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B5C339" w14:textId="77777777" w:rsidR="00A35525" w:rsidRPr="00A35525" w:rsidRDefault="00A35525" w:rsidP="00A35525">
      <w:pPr>
        <w:jc w:val="right"/>
        <w:rPr>
          <w:i/>
          <w:color w:val="000000" w:themeColor="text1"/>
        </w:rPr>
      </w:pPr>
      <w:r w:rsidRPr="00A35525">
        <w:rPr>
          <w:i/>
          <w:color w:val="000000" w:themeColor="text1"/>
        </w:rPr>
        <w:t>Проект</w:t>
      </w:r>
    </w:p>
    <w:p w14:paraId="69BB4F11" w14:textId="24A89475" w:rsidR="003C2A2A" w:rsidRPr="004933F7" w:rsidRDefault="003C2A2A" w:rsidP="003C2A2A">
      <w:pPr>
        <w:spacing w:before="0" w:after="160" w:line="259" w:lineRule="auto"/>
        <w:ind w:firstLine="0"/>
        <w:jc w:val="left"/>
        <w:rPr>
          <w:i/>
          <w:color w:val="000000" w:themeColor="text1"/>
          <w:lang w:eastAsia="uk-UA"/>
        </w:rPr>
      </w:pPr>
      <w:r w:rsidRPr="004933F7">
        <w:rPr>
          <w:i/>
          <w:noProof/>
          <w:color w:val="000000" w:themeColor="text1"/>
          <w:lang w:val="ru-RU" w:eastAsia="ru-RU"/>
        </w:rPr>
        <w:drawing>
          <wp:anchor distT="0" distB="0" distL="114300" distR="114300" simplePos="0" relativeHeight="251658240" behindDoc="1" locked="0" layoutInCell="1" allowOverlap="1" wp14:anchorId="33D977F4" wp14:editId="297418EF">
            <wp:simplePos x="0" y="0"/>
            <wp:positionH relativeFrom="margin">
              <wp:posOffset>2732405</wp:posOffset>
            </wp:positionH>
            <wp:positionV relativeFrom="margin">
              <wp:posOffset>609600</wp:posOffset>
            </wp:positionV>
            <wp:extent cx="571500" cy="7620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rb.gif"/>
                    <pic:cNvPicPr/>
                  </pic:nvPicPr>
                  <pic:blipFill>
                    <a:blip r:embed="rId9">
                      <a:extLst>
                        <a:ext uri="{28A0092B-C50C-407E-A947-70E740481C1C}">
                          <a14:useLocalDpi xmlns:a14="http://schemas.microsoft.com/office/drawing/2010/main" val="0"/>
                        </a:ext>
                      </a:extLst>
                    </a:blip>
                    <a:stretch>
                      <a:fillRect/>
                    </a:stretch>
                  </pic:blipFill>
                  <pic:spPr>
                    <a:xfrm>
                      <a:off x="0" y="0"/>
                      <a:ext cx="571500" cy="762000"/>
                    </a:xfrm>
                    <a:prstGeom prst="rect">
                      <a:avLst/>
                    </a:prstGeom>
                  </pic:spPr>
                </pic:pic>
              </a:graphicData>
            </a:graphic>
          </wp:anchor>
        </w:drawing>
      </w:r>
    </w:p>
    <w:p w14:paraId="54B5559B" w14:textId="1869D3BD" w:rsidR="003C2A2A" w:rsidRPr="004933F7" w:rsidRDefault="003C2A2A" w:rsidP="003C2A2A">
      <w:pPr>
        <w:spacing w:before="0" w:after="160" w:line="259" w:lineRule="auto"/>
        <w:ind w:firstLine="0"/>
        <w:jc w:val="left"/>
        <w:rPr>
          <w:i/>
          <w:color w:val="000000" w:themeColor="text1"/>
        </w:rPr>
      </w:pPr>
    </w:p>
    <w:p w14:paraId="10657957" w14:textId="77777777" w:rsidR="003C2A2A" w:rsidRDefault="003C2A2A" w:rsidP="003C2A2A">
      <w:pPr>
        <w:spacing w:before="0" w:after="160" w:line="259" w:lineRule="auto"/>
        <w:ind w:firstLine="0"/>
        <w:jc w:val="left"/>
        <w:rPr>
          <w:i/>
          <w:color w:val="000000" w:themeColor="text1"/>
        </w:rPr>
      </w:pPr>
    </w:p>
    <w:p w14:paraId="500F3CD2" w14:textId="77777777" w:rsidR="00A35525" w:rsidRPr="004933F7" w:rsidRDefault="00A35525" w:rsidP="003C2A2A">
      <w:pPr>
        <w:spacing w:before="0" w:after="160" w:line="259" w:lineRule="auto"/>
        <w:ind w:firstLine="0"/>
        <w:jc w:val="left"/>
        <w:rPr>
          <w:i/>
          <w:color w:val="000000" w:themeColor="text1"/>
        </w:rPr>
      </w:pPr>
    </w:p>
    <w:p w14:paraId="585E759F" w14:textId="3405F63B" w:rsidR="003C2A2A" w:rsidRPr="004933F7" w:rsidRDefault="003C2A2A" w:rsidP="003C2A2A">
      <w:pPr>
        <w:ind w:firstLine="0"/>
        <w:jc w:val="center"/>
        <w:rPr>
          <w:b/>
          <w:color w:val="000000" w:themeColor="text1"/>
        </w:rPr>
      </w:pPr>
      <w:r w:rsidRPr="004933F7">
        <w:rPr>
          <w:b/>
          <w:color w:val="000000" w:themeColor="text1"/>
        </w:rPr>
        <w:t>КАБІНЕТ МІНІСТРІВ УКРАЇНИ</w:t>
      </w:r>
    </w:p>
    <w:p w14:paraId="3AD32F33" w14:textId="77777777" w:rsidR="003C2A2A" w:rsidRPr="004933F7" w:rsidRDefault="003C2A2A" w:rsidP="003C2A2A">
      <w:pPr>
        <w:ind w:firstLine="0"/>
        <w:jc w:val="center"/>
        <w:rPr>
          <w:b/>
          <w:color w:val="000000" w:themeColor="text1"/>
        </w:rPr>
      </w:pPr>
      <w:r w:rsidRPr="004933F7">
        <w:rPr>
          <w:b/>
          <w:color w:val="000000" w:themeColor="text1"/>
        </w:rPr>
        <w:t>ПОСТАНОВА</w:t>
      </w:r>
    </w:p>
    <w:p w14:paraId="52C69A95" w14:textId="77777777" w:rsidR="003C2A2A" w:rsidRPr="004933F7" w:rsidRDefault="003C2A2A" w:rsidP="003C2A2A">
      <w:pPr>
        <w:ind w:firstLine="0"/>
        <w:jc w:val="center"/>
        <w:rPr>
          <w:color w:val="000000" w:themeColor="text1"/>
        </w:rPr>
      </w:pPr>
    </w:p>
    <w:p w14:paraId="77E4D124" w14:textId="635E3152" w:rsidR="003C2A2A" w:rsidRPr="00A35525" w:rsidRDefault="003C2A2A" w:rsidP="003C2A2A">
      <w:pPr>
        <w:ind w:firstLine="0"/>
        <w:jc w:val="center"/>
        <w:rPr>
          <w:color w:val="000000" w:themeColor="text1"/>
          <w:lang w:val="ru-RU"/>
        </w:rPr>
      </w:pPr>
      <w:r w:rsidRPr="004933F7">
        <w:rPr>
          <w:color w:val="000000" w:themeColor="text1"/>
        </w:rPr>
        <w:t>від ________ №_____</w:t>
      </w:r>
      <w:r w:rsidR="00F326CE" w:rsidRPr="00A35525">
        <w:rPr>
          <w:color w:val="000000" w:themeColor="text1"/>
          <w:lang w:val="ru-RU"/>
        </w:rPr>
        <w:t xml:space="preserve"> </w:t>
      </w:r>
    </w:p>
    <w:p w14:paraId="11D0942B" w14:textId="2AC7E805" w:rsidR="003C2A2A" w:rsidRPr="004933F7" w:rsidRDefault="003C2A2A" w:rsidP="003C2A2A">
      <w:pPr>
        <w:ind w:firstLine="0"/>
        <w:jc w:val="center"/>
        <w:rPr>
          <w:color w:val="000000" w:themeColor="text1"/>
        </w:rPr>
      </w:pPr>
      <w:r w:rsidRPr="004933F7">
        <w:rPr>
          <w:b/>
          <w:bCs/>
          <w:color w:val="000000" w:themeColor="text1"/>
          <w:shd w:val="clear" w:color="auto" w:fill="FFFFFF"/>
        </w:rPr>
        <w:t>Київ</w:t>
      </w:r>
    </w:p>
    <w:p w14:paraId="12BA4A59" w14:textId="77777777" w:rsidR="003C2A2A" w:rsidRPr="004933F7" w:rsidRDefault="003C2A2A" w:rsidP="00AD3713">
      <w:pPr>
        <w:jc w:val="right"/>
        <w:rPr>
          <w:i/>
          <w:color w:val="000000" w:themeColor="text1"/>
        </w:rPr>
      </w:pPr>
    </w:p>
    <w:p w14:paraId="5A2227D2" w14:textId="5AFBF834" w:rsidR="00FB7815" w:rsidRPr="004933F7" w:rsidRDefault="003C2A2A" w:rsidP="003C2A2A">
      <w:pPr>
        <w:jc w:val="center"/>
        <w:rPr>
          <w:b/>
          <w:color w:val="000000" w:themeColor="text1"/>
        </w:rPr>
      </w:pPr>
      <w:r w:rsidRPr="004933F7">
        <w:rPr>
          <w:b/>
          <w:color w:val="000000" w:themeColor="text1"/>
        </w:rPr>
        <w:t xml:space="preserve">Про затвердження Технічного регламенту </w:t>
      </w:r>
      <w:r w:rsidR="001A7918" w:rsidRPr="004933F7">
        <w:rPr>
          <w:b/>
          <w:color w:val="000000" w:themeColor="text1"/>
        </w:rPr>
        <w:t>щодо безпе</w:t>
      </w:r>
      <w:r w:rsidR="001C21C3" w:rsidRPr="004933F7">
        <w:rPr>
          <w:b/>
          <w:color w:val="000000" w:themeColor="text1"/>
        </w:rPr>
        <w:t>чності</w:t>
      </w:r>
      <w:r w:rsidR="001A7918" w:rsidRPr="004933F7">
        <w:rPr>
          <w:b/>
          <w:color w:val="000000" w:themeColor="text1"/>
        </w:rPr>
        <w:t xml:space="preserve"> хімічної продукції</w:t>
      </w:r>
    </w:p>
    <w:p w14:paraId="43B7D78D" w14:textId="032F40B0" w:rsidR="003C2A2A" w:rsidRPr="004933F7" w:rsidRDefault="003C2A2A" w:rsidP="0056790C">
      <w:pPr>
        <w:ind w:firstLine="0"/>
        <w:rPr>
          <w:b/>
          <w:color w:val="000000" w:themeColor="text1"/>
        </w:rPr>
      </w:pPr>
    </w:p>
    <w:p w14:paraId="2F557E87" w14:textId="65ED4D15" w:rsidR="003C2A2A" w:rsidRPr="004933F7" w:rsidRDefault="003C2A2A" w:rsidP="003C2A2A">
      <w:pPr>
        <w:rPr>
          <w:rStyle w:val="rvts52"/>
          <w:b/>
          <w:bCs/>
          <w:color w:val="000000" w:themeColor="text1"/>
          <w:spacing w:val="30"/>
          <w:bdr w:val="none" w:sz="0" w:space="0" w:color="auto" w:frame="1"/>
          <w:shd w:val="clear" w:color="auto" w:fill="FFFFFF"/>
        </w:rPr>
      </w:pPr>
      <w:r w:rsidRPr="004933F7">
        <w:rPr>
          <w:color w:val="000000" w:themeColor="text1"/>
          <w:shd w:val="clear" w:color="auto" w:fill="FFFFFF"/>
        </w:rPr>
        <w:t xml:space="preserve">Відповідно до статті </w:t>
      </w:r>
      <w:r w:rsidR="001F5645" w:rsidRPr="004933F7">
        <w:rPr>
          <w:color w:val="000000" w:themeColor="text1"/>
          <w:shd w:val="clear" w:color="auto" w:fill="FFFFFF"/>
        </w:rPr>
        <w:t>5</w:t>
      </w:r>
      <w:r w:rsidRPr="004933F7">
        <w:rPr>
          <w:color w:val="000000" w:themeColor="text1"/>
          <w:shd w:val="clear" w:color="auto" w:fill="FFFFFF"/>
        </w:rPr>
        <w:t> </w:t>
      </w:r>
      <w:r w:rsidRPr="004933F7">
        <w:rPr>
          <w:color w:val="000000" w:themeColor="text1"/>
          <w:bdr w:val="none" w:sz="0" w:space="0" w:color="auto" w:frame="1"/>
          <w:shd w:val="clear" w:color="auto" w:fill="FFFFFF"/>
        </w:rPr>
        <w:t xml:space="preserve">Закону України </w:t>
      </w:r>
      <w:r w:rsidR="001F5645" w:rsidRPr="004933F7">
        <w:rPr>
          <w:color w:val="000000" w:themeColor="text1"/>
          <w:bdr w:val="none" w:sz="0" w:space="0" w:color="auto" w:frame="1"/>
          <w:shd w:val="clear" w:color="auto" w:fill="FFFFFF"/>
        </w:rPr>
        <w:t xml:space="preserve">№ 124-VIII від 15.01.2015 </w:t>
      </w:r>
      <w:r w:rsidRPr="004933F7">
        <w:rPr>
          <w:color w:val="000000" w:themeColor="text1"/>
          <w:bdr w:val="none" w:sz="0" w:space="0" w:color="auto" w:frame="1"/>
          <w:shd w:val="clear" w:color="auto" w:fill="FFFFFF"/>
        </w:rPr>
        <w:t>«Про технічні регламенти та оцінку відповідності»</w:t>
      </w:r>
      <w:r w:rsidR="00630572" w:rsidRPr="004933F7">
        <w:rPr>
          <w:color w:val="000000" w:themeColor="text1"/>
          <w:bdr w:val="none" w:sz="0" w:space="0" w:color="auto" w:frame="1"/>
          <w:shd w:val="clear" w:color="auto" w:fill="FFFFFF"/>
        </w:rPr>
        <w:t xml:space="preserve"> та статей </w:t>
      </w:r>
      <w:r w:rsidR="004C5F48" w:rsidRPr="004933F7">
        <w:rPr>
          <w:color w:val="000000" w:themeColor="text1"/>
          <w:bdr w:val="none" w:sz="0" w:space="0" w:color="auto" w:frame="1"/>
          <w:shd w:val="clear" w:color="auto" w:fill="FFFFFF"/>
        </w:rPr>
        <w:t xml:space="preserve">3, 6, 7, 8, 11, 14, 29, 30, 34, 43, 44, 45, 46, 47, 49, 52, 54, 55,  </w:t>
      </w:r>
      <w:r w:rsidR="00630572" w:rsidRPr="004933F7">
        <w:rPr>
          <w:color w:val="000000" w:themeColor="text1"/>
          <w:bdr w:val="none" w:sz="0" w:space="0" w:color="auto" w:frame="1"/>
          <w:shd w:val="clear" w:color="auto" w:fill="FFFFFF"/>
        </w:rPr>
        <w:t xml:space="preserve">Закону України «Про хімічну безпеку» </w:t>
      </w:r>
      <w:r w:rsidRPr="004933F7">
        <w:rPr>
          <w:color w:val="000000" w:themeColor="text1"/>
          <w:shd w:val="clear" w:color="auto" w:fill="FFFFFF"/>
        </w:rPr>
        <w:t>Кабінет Міністрів України </w:t>
      </w:r>
      <w:r w:rsidRPr="004933F7">
        <w:rPr>
          <w:rStyle w:val="rvts52"/>
          <w:bCs/>
          <w:color w:val="000000" w:themeColor="text1"/>
          <w:spacing w:val="30"/>
          <w:bdr w:val="none" w:sz="0" w:space="0" w:color="auto" w:frame="1"/>
          <w:shd w:val="clear" w:color="auto" w:fill="FFFFFF"/>
        </w:rPr>
        <w:t>постановляє</w:t>
      </w:r>
      <w:r w:rsidRPr="004933F7">
        <w:rPr>
          <w:rStyle w:val="rvts52"/>
          <w:b/>
          <w:bCs/>
          <w:color w:val="000000" w:themeColor="text1"/>
          <w:spacing w:val="30"/>
          <w:bdr w:val="none" w:sz="0" w:space="0" w:color="auto" w:frame="1"/>
          <w:shd w:val="clear" w:color="auto" w:fill="FFFFFF"/>
        </w:rPr>
        <w:t>:</w:t>
      </w:r>
    </w:p>
    <w:p w14:paraId="64355E31" w14:textId="36C5244F" w:rsidR="001F5645" w:rsidRPr="004933F7" w:rsidRDefault="001F5645" w:rsidP="00A35525">
      <w:pPr>
        <w:pStyle w:val="a6"/>
        <w:numPr>
          <w:ilvl w:val="0"/>
          <w:numId w:val="1"/>
        </w:numPr>
        <w:spacing w:before="0" w:after="0" w:line="360" w:lineRule="auto"/>
        <w:ind w:left="0" w:firstLine="709"/>
        <w:rPr>
          <w:color w:val="000000" w:themeColor="text1"/>
        </w:rPr>
      </w:pPr>
      <w:r w:rsidRPr="004933F7">
        <w:rPr>
          <w:color w:val="000000" w:themeColor="text1"/>
        </w:rPr>
        <w:t xml:space="preserve">Затвердити Технічний регламент </w:t>
      </w:r>
      <w:r w:rsidR="00C17141" w:rsidRPr="004933F7">
        <w:rPr>
          <w:color w:val="000000" w:themeColor="text1"/>
        </w:rPr>
        <w:t>щ</w:t>
      </w:r>
      <w:r w:rsidR="001A7918" w:rsidRPr="004933F7">
        <w:rPr>
          <w:color w:val="000000" w:themeColor="text1"/>
        </w:rPr>
        <w:t xml:space="preserve">одо </w:t>
      </w:r>
      <w:r w:rsidR="00C17141" w:rsidRPr="004933F7">
        <w:rPr>
          <w:color w:val="000000" w:themeColor="text1"/>
        </w:rPr>
        <w:t xml:space="preserve">безпечності </w:t>
      </w:r>
      <w:r w:rsidR="001A7918" w:rsidRPr="004933F7">
        <w:rPr>
          <w:color w:val="000000" w:themeColor="text1"/>
        </w:rPr>
        <w:t xml:space="preserve">хімічної продукції </w:t>
      </w:r>
      <w:r w:rsidRPr="004933F7">
        <w:rPr>
          <w:color w:val="000000" w:themeColor="text1"/>
        </w:rPr>
        <w:t xml:space="preserve">та план заходів з його застосування, </w:t>
      </w:r>
      <w:r w:rsidR="00790231" w:rsidRPr="004933F7">
        <w:rPr>
          <w:color w:val="000000" w:themeColor="text1"/>
        </w:rPr>
        <w:t>як</w:t>
      </w:r>
      <w:r w:rsidR="001725A8" w:rsidRPr="004933F7">
        <w:rPr>
          <w:color w:val="000000" w:themeColor="text1"/>
        </w:rPr>
        <w:t>і</w:t>
      </w:r>
      <w:r w:rsidR="00401C6A" w:rsidRPr="004933F7">
        <w:rPr>
          <w:color w:val="000000" w:themeColor="text1"/>
        </w:rPr>
        <w:t xml:space="preserve"> </w:t>
      </w:r>
      <w:r w:rsidRPr="004933F7">
        <w:rPr>
          <w:color w:val="000000" w:themeColor="text1"/>
        </w:rPr>
        <w:t>дода</w:t>
      </w:r>
      <w:r w:rsidR="001725A8" w:rsidRPr="004933F7">
        <w:rPr>
          <w:color w:val="000000" w:themeColor="text1"/>
        </w:rPr>
        <w:t>ю</w:t>
      </w:r>
      <w:r w:rsidR="00401C6A" w:rsidRPr="004933F7">
        <w:rPr>
          <w:color w:val="000000" w:themeColor="text1"/>
        </w:rPr>
        <w:t>ться</w:t>
      </w:r>
      <w:r w:rsidRPr="004933F7">
        <w:rPr>
          <w:color w:val="000000" w:themeColor="text1"/>
        </w:rPr>
        <w:t>.</w:t>
      </w:r>
    </w:p>
    <w:p w14:paraId="6E36C597" w14:textId="5D28BE86" w:rsidR="001F5645" w:rsidRPr="004933F7" w:rsidRDefault="001F5645" w:rsidP="00A35525">
      <w:pPr>
        <w:pStyle w:val="a6"/>
        <w:numPr>
          <w:ilvl w:val="0"/>
          <w:numId w:val="1"/>
        </w:numPr>
        <w:spacing w:before="0" w:after="0" w:line="360" w:lineRule="auto"/>
        <w:ind w:left="0" w:firstLine="709"/>
        <w:rPr>
          <w:color w:val="000000" w:themeColor="text1"/>
        </w:rPr>
      </w:pPr>
      <w:r w:rsidRPr="004933F7">
        <w:rPr>
          <w:color w:val="000000" w:themeColor="text1"/>
        </w:rPr>
        <w:t>Міністерству</w:t>
      </w:r>
      <w:r w:rsidR="00401C6A" w:rsidRPr="004933F7">
        <w:rPr>
          <w:color w:val="000000" w:themeColor="text1"/>
        </w:rPr>
        <w:t xml:space="preserve"> </w:t>
      </w:r>
      <w:r w:rsidR="00A35525">
        <w:rPr>
          <w:color w:val="000000" w:themeColor="text1"/>
        </w:rPr>
        <w:t>розвитку економіки, торгівлі та сільского господарства України</w:t>
      </w:r>
      <w:r w:rsidRPr="004933F7">
        <w:rPr>
          <w:color w:val="000000" w:themeColor="text1"/>
        </w:rPr>
        <w:t xml:space="preserve"> забезпечити </w:t>
      </w:r>
      <w:r w:rsidR="003B0B6B" w:rsidRPr="004933F7">
        <w:rPr>
          <w:color w:val="000000" w:themeColor="text1"/>
        </w:rPr>
        <w:t xml:space="preserve">впровадження затвердженого цією </w:t>
      </w:r>
      <w:r w:rsidR="00790231" w:rsidRPr="004933F7">
        <w:rPr>
          <w:color w:val="000000" w:themeColor="text1"/>
        </w:rPr>
        <w:t>П</w:t>
      </w:r>
      <w:r w:rsidR="003B0B6B" w:rsidRPr="004933F7">
        <w:rPr>
          <w:color w:val="000000" w:themeColor="text1"/>
        </w:rPr>
        <w:t>остановою Технічного регламенту.</w:t>
      </w:r>
    </w:p>
    <w:p w14:paraId="0635689A" w14:textId="3E4B7A85" w:rsidR="0032240E" w:rsidRPr="004933F7" w:rsidRDefault="0032240E" w:rsidP="00A35525">
      <w:pPr>
        <w:pStyle w:val="a6"/>
        <w:numPr>
          <w:ilvl w:val="0"/>
          <w:numId w:val="1"/>
        </w:numPr>
        <w:spacing w:before="0" w:after="0" w:line="360" w:lineRule="auto"/>
        <w:ind w:left="0" w:firstLine="709"/>
        <w:rPr>
          <w:color w:val="000000" w:themeColor="text1"/>
        </w:rPr>
      </w:pPr>
      <w:r w:rsidRPr="004933F7">
        <w:rPr>
          <w:color w:val="000000" w:themeColor="text1"/>
        </w:rPr>
        <w:t>Державній службі України з питань безпечності харчових продуктів та захисту споживачів забезпечити належний державний ринковий нагляд за виконанням положень цього Технічного регламенту.</w:t>
      </w:r>
    </w:p>
    <w:p w14:paraId="70A81BE0" w14:textId="4C00F69E" w:rsidR="0032240E" w:rsidRPr="004933F7" w:rsidRDefault="0032240E" w:rsidP="00A35525">
      <w:pPr>
        <w:pStyle w:val="a6"/>
        <w:numPr>
          <w:ilvl w:val="0"/>
          <w:numId w:val="1"/>
        </w:numPr>
        <w:spacing w:before="0" w:after="0" w:line="360" w:lineRule="auto"/>
        <w:ind w:left="0" w:firstLine="709"/>
        <w:rPr>
          <w:color w:val="000000" w:themeColor="text1"/>
        </w:rPr>
      </w:pPr>
      <w:r w:rsidRPr="004933F7">
        <w:rPr>
          <w:color w:val="000000" w:themeColor="text1"/>
        </w:rPr>
        <w:t>Державній екологічній Інспекції України та Державній службі України з питань прац</w:t>
      </w:r>
      <w:r w:rsidR="00DC182E" w:rsidRPr="004933F7">
        <w:rPr>
          <w:color w:val="000000" w:themeColor="text1"/>
        </w:rPr>
        <w:t xml:space="preserve">і забезпечити державний нагляд за безпечністю використання, зберігання та утилізації хімічної продукції суб’єктами господарювання. </w:t>
      </w:r>
    </w:p>
    <w:p w14:paraId="62595ED7" w14:textId="0A5CA16B" w:rsidR="0032240E" w:rsidRPr="004933F7" w:rsidRDefault="00DC182E" w:rsidP="00A35525">
      <w:pPr>
        <w:pStyle w:val="a6"/>
        <w:numPr>
          <w:ilvl w:val="0"/>
          <w:numId w:val="1"/>
        </w:numPr>
        <w:spacing w:before="0" w:after="0" w:line="360" w:lineRule="auto"/>
        <w:ind w:left="0" w:firstLine="709"/>
        <w:rPr>
          <w:color w:val="000000" w:themeColor="text1"/>
        </w:rPr>
      </w:pPr>
      <w:r w:rsidRPr="004933F7">
        <w:rPr>
          <w:color w:val="000000" w:themeColor="text1"/>
        </w:rPr>
        <w:t>Національній поліції України</w:t>
      </w:r>
      <w:r w:rsidR="001C21C3" w:rsidRPr="004933F7">
        <w:rPr>
          <w:color w:val="000000" w:themeColor="text1"/>
        </w:rPr>
        <w:t>, Державній службі з надзвичайних ситуацій,</w:t>
      </w:r>
      <w:r w:rsidRPr="004933F7">
        <w:rPr>
          <w:color w:val="000000" w:themeColor="text1"/>
        </w:rPr>
        <w:t xml:space="preserve"> забезпечити державний контроль безпечного перевезення </w:t>
      </w:r>
      <w:r w:rsidRPr="004933F7">
        <w:rPr>
          <w:color w:val="000000" w:themeColor="text1"/>
        </w:rPr>
        <w:lastRenderedPageBreak/>
        <w:t>небезпечної хімічної продукції та законного поводження з небезпечною хімічною продукцією</w:t>
      </w:r>
      <w:r w:rsidR="00A03BF7" w:rsidRPr="004933F7">
        <w:rPr>
          <w:color w:val="000000" w:themeColor="text1"/>
        </w:rPr>
        <w:t>.</w:t>
      </w:r>
    </w:p>
    <w:p w14:paraId="11BB7D41" w14:textId="5AC816FF" w:rsidR="008937EF" w:rsidRPr="004933F7" w:rsidRDefault="00FC3E6F" w:rsidP="00A35525">
      <w:pPr>
        <w:pStyle w:val="a6"/>
        <w:numPr>
          <w:ilvl w:val="0"/>
          <w:numId w:val="1"/>
        </w:numPr>
        <w:spacing w:before="0" w:after="0" w:line="360" w:lineRule="auto"/>
        <w:ind w:left="0" w:firstLine="709"/>
        <w:rPr>
          <w:color w:val="000000" w:themeColor="text1"/>
        </w:rPr>
      </w:pPr>
      <w:r w:rsidRPr="004933F7">
        <w:rPr>
          <w:color w:val="000000" w:themeColor="text1"/>
        </w:rPr>
        <w:t xml:space="preserve">Установити, що </w:t>
      </w:r>
      <w:r w:rsidR="003C546E" w:rsidRPr="004933F7">
        <w:rPr>
          <w:color w:val="000000" w:themeColor="text1"/>
        </w:rPr>
        <w:t xml:space="preserve">пункти </w:t>
      </w:r>
      <w:r w:rsidR="008937EF" w:rsidRPr="004933F7">
        <w:rPr>
          <w:color w:val="000000" w:themeColor="text1"/>
        </w:rPr>
        <w:t xml:space="preserve">19, 20, 22, 24, 75, 80, 102 та 103 </w:t>
      </w:r>
      <w:r w:rsidRPr="004933F7">
        <w:rPr>
          <w:color w:val="000000" w:themeColor="text1"/>
        </w:rPr>
        <w:t xml:space="preserve">Технічного регламенту, який </w:t>
      </w:r>
      <w:r w:rsidR="00926969" w:rsidRPr="004933F7">
        <w:rPr>
          <w:color w:val="000000" w:themeColor="text1"/>
        </w:rPr>
        <w:t>затверджується цією Постановою, не</w:t>
      </w:r>
      <w:r w:rsidR="008937EF" w:rsidRPr="004933F7">
        <w:rPr>
          <w:color w:val="000000" w:themeColor="text1"/>
        </w:rPr>
        <w:t xml:space="preserve"> застосовуються для існуючих хімічних речовин</w:t>
      </w:r>
      <w:r w:rsidR="00096CE8" w:rsidRPr="004933F7">
        <w:rPr>
          <w:color w:val="000000" w:themeColor="text1"/>
        </w:rPr>
        <w:t xml:space="preserve">, визначених відповідно до п.15 цього Технічного регламенту, </w:t>
      </w:r>
      <w:r w:rsidR="008937EF" w:rsidRPr="004933F7">
        <w:rPr>
          <w:color w:val="000000" w:themeColor="text1"/>
        </w:rPr>
        <w:t xml:space="preserve"> до 1 </w:t>
      </w:r>
      <w:r w:rsidR="00F0374C" w:rsidRPr="004933F7">
        <w:rPr>
          <w:color w:val="000000" w:themeColor="text1"/>
          <w:lang w:val="ru-RU"/>
        </w:rPr>
        <w:t>червня</w:t>
      </w:r>
      <w:r w:rsidR="00F0374C" w:rsidRPr="004933F7">
        <w:rPr>
          <w:color w:val="000000" w:themeColor="text1"/>
        </w:rPr>
        <w:t xml:space="preserve"> </w:t>
      </w:r>
      <w:r w:rsidR="00C00029" w:rsidRPr="004933F7">
        <w:rPr>
          <w:color w:val="000000" w:themeColor="text1"/>
        </w:rPr>
        <w:t>202</w:t>
      </w:r>
      <w:r w:rsidR="00C00029" w:rsidRPr="004933F7">
        <w:rPr>
          <w:color w:val="000000" w:themeColor="text1"/>
          <w:lang w:val="ru-RU"/>
        </w:rPr>
        <w:t>2</w:t>
      </w:r>
      <w:r w:rsidR="00C00029" w:rsidRPr="004933F7">
        <w:rPr>
          <w:color w:val="000000" w:themeColor="text1"/>
        </w:rPr>
        <w:t xml:space="preserve"> </w:t>
      </w:r>
      <w:r w:rsidR="008937EF" w:rsidRPr="004933F7">
        <w:rPr>
          <w:color w:val="000000" w:themeColor="text1"/>
        </w:rPr>
        <w:t>року в разі, якщо:</w:t>
      </w:r>
    </w:p>
    <w:p w14:paraId="1775CC4F" w14:textId="3F1FA5E6" w:rsidR="008937EF" w:rsidRPr="004933F7" w:rsidRDefault="008937EF" w:rsidP="00A35525">
      <w:pPr>
        <w:pStyle w:val="a6"/>
        <w:numPr>
          <w:ilvl w:val="1"/>
          <w:numId w:val="1"/>
        </w:numPr>
        <w:spacing w:before="0" w:after="0" w:line="360" w:lineRule="auto"/>
        <w:ind w:left="0" w:firstLine="709"/>
        <w:rPr>
          <w:color w:val="000000" w:themeColor="text1"/>
        </w:rPr>
      </w:pPr>
      <w:r w:rsidRPr="004933F7">
        <w:rPr>
          <w:color w:val="000000" w:themeColor="text1"/>
        </w:rPr>
        <w:t>існуюча хімічна речовина</w:t>
      </w:r>
      <w:r w:rsidR="00096CE8" w:rsidRPr="004933F7">
        <w:rPr>
          <w:color w:val="000000" w:themeColor="text1"/>
        </w:rPr>
        <w:t xml:space="preserve"> </w:t>
      </w:r>
      <w:r w:rsidR="007C4EDB" w:rsidRPr="004933F7">
        <w:rPr>
          <w:color w:val="000000" w:themeColor="text1"/>
        </w:rPr>
        <w:t xml:space="preserve">відповідає критеріям класифікації небезпеки </w:t>
      </w:r>
      <w:r w:rsidRPr="004933F7">
        <w:rPr>
          <w:color w:val="000000" w:themeColor="text1"/>
        </w:rPr>
        <w:t xml:space="preserve">відповідно до Технічного регламенту </w:t>
      </w:r>
      <w:r w:rsidR="00C17141" w:rsidRPr="004933F7">
        <w:rPr>
          <w:color w:val="000000" w:themeColor="text1"/>
        </w:rPr>
        <w:t>щ</w:t>
      </w:r>
      <w:r w:rsidRPr="004933F7">
        <w:rPr>
          <w:color w:val="000000" w:themeColor="text1"/>
        </w:rPr>
        <w:t>одо класифікації небезпеки, попереджувального маркування та пакування хімічної продукції за класами</w:t>
      </w:r>
      <w:r w:rsidR="007C4EDB" w:rsidRPr="004933F7">
        <w:rPr>
          <w:color w:val="000000" w:themeColor="text1"/>
        </w:rPr>
        <w:t xml:space="preserve"> </w:t>
      </w:r>
      <w:r w:rsidRPr="004933F7">
        <w:rPr>
          <w:color w:val="000000" w:themeColor="text1"/>
        </w:rPr>
        <w:t>небезпеки</w:t>
      </w:r>
      <w:r w:rsidR="007C4EDB" w:rsidRPr="004933F7">
        <w:rPr>
          <w:color w:val="000000" w:themeColor="text1"/>
        </w:rPr>
        <w:t xml:space="preserve"> та категоріями у межах класу</w:t>
      </w:r>
      <w:r w:rsidRPr="004933F7">
        <w:rPr>
          <w:color w:val="000000" w:themeColor="text1"/>
        </w:rPr>
        <w:t xml:space="preserve">: </w:t>
      </w:r>
      <w:r w:rsidR="007C4EDB" w:rsidRPr="004933F7">
        <w:rPr>
          <w:color w:val="000000" w:themeColor="text1"/>
        </w:rPr>
        <w:t xml:space="preserve">«Хімічна продукція, яка має канцерогенні властивості» Категорії 1А та 1В, «Хімічна продукція, яка має мутагенні властивості» Категорії 1А та 1В, «Хімічна продукція, яка проявляє токсичність для репродуктивної системи людини» Категорії 1А та 1В, </w:t>
      </w:r>
      <w:r w:rsidRPr="004933F7">
        <w:rPr>
          <w:color w:val="000000" w:themeColor="text1"/>
        </w:rPr>
        <w:t xml:space="preserve">та </w:t>
      </w:r>
      <w:r w:rsidR="007C4EDB" w:rsidRPr="004933F7">
        <w:rPr>
          <w:color w:val="000000" w:themeColor="text1"/>
        </w:rPr>
        <w:t>надається</w:t>
      </w:r>
      <w:r w:rsidRPr="004933F7">
        <w:rPr>
          <w:color w:val="000000" w:themeColor="text1"/>
        </w:rPr>
        <w:t xml:space="preserve"> на ринку України у ваговій кіль</w:t>
      </w:r>
      <w:r w:rsidR="007C4EDB" w:rsidRPr="004933F7">
        <w:rPr>
          <w:color w:val="000000" w:themeColor="text1"/>
        </w:rPr>
        <w:t>кості 1 тонна на рік або більше;</w:t>
      </w:r>
      <w:r w:rsidRPr="004933F7">
        <w:rPr>
          <w:color w:val="000000" w:themeColor="text1"/>
        </w:rPr>
        <w:t xml:space="preserve"> або</w:t>
      </w:r>
    </w:p>
    <w:p w14:paraId="47B2F9E0" w14:textId="3C2C35F5" w:rsidR="007C4EDB" w:rsidRPr="004933F7" w:rsidRDefault="007C4EDB" w:rsidP="00A35525">
      <w:pPr>
        <w:pStyle w:val="a6"/>
        <w:numPr>
          <w:ilvl w:val="1"/>
          <w:numId w:val="1"/>
        </w:numPr>
        <w:spacing w:before="0" w:after="0" w:line="360" w:lineRule="auto"/>
        <w:ind w:left="0" w:firstLine="709"/>
        <w:rPr>
          <w:color w:val="000000" w:themeColor="text1"/>
        </w:rPr>
      </w:pPr>
      <w:r w:rsidRPr="004933F7">
        <w:rPr>
          <w:color w:val="000000" w:themeColor="text1"/>
        </w:rPr>
        <w:t>існуюча хімічна речовина</w:t>
      </w:r>
      <w:r w:rsidR="00096CE8" w:rsidRPr="004933F7">
        <w:rPr>
          <w:color w:val="000000" w:themeColor="text1"/>
        </w:rPr>
        <w:t xml:space="preserve"> </w:t>
      </w:r>
      <w:r w:rsidRPr="004933F7">
        <w:rPr>
          <w:color w:val="000000" w:themeColor="text1"/>
        </w:rPr>
        <w:t>відповідає критеріям класифікації небезпеки відповідно до Технічного регламенту</w:t>
      </w:r>
      <w:r w:rsidR="00362BA9" w:rsidRPr="004933F7">
        <w:rPr>
          <w:color w:val="000000" w:themeColor="text1"/>
        </w:rPr>
        <w:t xml:space="preserve">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xml:space="preserve"> за класом небезпеки та категоріями у межах класу: «Хімічна продукція, яка проявляє токсичність для водних екосистем»</w:t>
      </w:r>
      <w:r w:rsidR="00362BA9" w:rsidRPr="004933F7">
        <w:rPr>
          <w:color w:val="000000" w:themeColor="text1"/>
        </w:rPr>
        <w:t>,</w:t>
      </w:r>
      <w:r w:rsidRPr="004933F7">
        <w:rPr>
          <w:color w:val="000000" w:themeColor="text1"/>
        </w:rPr>
        <w:t xml:space="preserve"> диференціація «Небезпека для водних екосистем при довготривалому впливі» Категорія 1, та надається на ринку України у ваговій кількості 100 тонн на рік або більше; або</w:t>
      </w:r>
    </w:p>
    <w:p w14:paraId="2C56BD36" w14:textId="071EC3D6" w:rsidR="007C4EDB" w:rsidRPr="004933F7" w:rsidRDefault="007C4EDB" w:rsidP="00A35525">
      <w:pPr>
        <w:pStyle w:val="a6"/>
        <w:numPr>
          <w:ilvl w:val="1"/>
          <w:numId w:val="1"/>
        </w:numPr>
        <w:spacing w:before="0" w:after="0" w:line="360" w:lineRule="auto"/>
        <w:ind w:left="0" w:firstLine="709"/>
        <w:rPr>
          <w:color w:val="000000" w:themeColor="text1"/>
        </w:rPr>
      </w:pPr>
      <w:r w:rsidRPr="004933F7">
        <w:rPr>
          <w:color w:val="000000" w:themeColor="text1"/>
        </w:rPr>
        <w:t>існуюча хімічна речовина</w:t>
      </w:r>
      <w:r w:rsidR="00096CE8" w:rsidRPr="004933F7">
        <w:rPr>
          <w:color w:val="000000" w:themeColor="text1"/>
        </w:rPr>
        <w:t xml:space="preserve"> </w:t>
      </w:r>
      <w:r w:rsidRPr="004933F7">
        <w:rPr>
          <w:color w:val="000000" w:themeColor="text1"/>
        </w:rPr>
        <w:t>надається на ринку України у ваговій кількості 1000 тонн на рік або більше.</w:t>
      </w:r>
    </w:p>
    <w:p w14:paraId="429B3BE6" w14:textId="492724BB" w:rsidR="007C4EDB" w:rsidRPr="004933F7" w:rsidRDefault="007C4EDB" w:rsidP="00A35525">
      <w:pPr>
        <w:pStyle w:val="a6"/>
        <w:numPr>
          <w:ilvl w:val="0"/>
          <w:numId w:val="1"/>
        </w:numPr>
        <w:spacing w:before="0" w:after="0" w:line="360" w:lineRule="auto"/>
        <w:ind w:left="0" w:firstLine="709"/>
        <w:rPr>
          <w:color w:val="000000" w:themeColor="text1"/>
        </w:rPr>
      </w:pPr>
      <w:r w:rsidRPr="004933F7">
        <w:rPr>
          <w:color w:val="000000" w:themeColor="text1"/>
        </w:rPr>
        <w:t xml:space="preserve">Установити, що </w:t>
      </w:r>
      <w:r w:rsidR="003C546E" w:rsidRPr="004933F7">
        <w:rPr>
          <w:color w:val="000000" w:themeColor="text1"/>
        </w:rPr>
        <w:t xml:space="preserve">пункти </w:t>
      </w:r>
      <w:r w:rsidRPr="004933F7">
        <w:rPr>
          <w:color w:val="000000" w:themeColor="text1"/>
        </w:rPr>
        <w:t>19, 20, 22, 24, 75, 80, 102 та 103 Технічного регламенту, який затверджується цією Постановою, не застосовуються для існуючих хімічних речовин</w:t>
      </w:r>
      <w:r w:rsidR="0077705C" w:rsidRPr="004933F7">
        <w:rPr>
          <w:color w:val="000000" w:themeColor="text1"/>
        </w:rPr>
        <w:t>, визначених відповідно до п.15 цього Технічного регламенту,</w:t>
      </w:r>
      <w:r w:rsidRPr="004933F7">
        <w:rPr>
          <w:color w:val="000000" w:themeColor="text1"/>
        </w:rPr>
        <w:t xml:space="preserve"> до 1 </w:t>
      </w:r>
      <w:r w:rsidR="00F0374C" w:rsidRPr="00C91E0B">
        <w:rPr>
          <w:color w:val="000000" w:themeColor="text1"/>
        </w:rPr>
        <w:t>червня</w:t>
      </w:r>
      <w:r w:rsidR="00F0374C" w:rsidRPr="004933F7">
        <w:rPr>
          <w:color w:val="000000" w:themeColor="text1"/>
        </w:rPr>
        <w:t xml:space="preserve"> </w:t>
      </w:r>
      <w:r w:rsidRPr="004933F7">
        <w:rPr>
          <w:color w:val="000000" w:themeColor="text1"/>
        </w:rPr>
        <w:t>202</w:t>
      </w:r>
      <w:r w:rsidR="00A7023B" w:rsidRPr="004933F7">
        <w:rPr>
          <w:color w:val="000000" w:themeColor="text1"/>
        </w:rPr>
        <w:t>3</w:t>
      </w:r>
      <w:r w:rsidRPr="004933F7">
        <w:rPr>
          <w:color w:val="000000" w:themeColor="text1"/>
        </w:rPr>
        <w:t xml:space="preserve"> року в разі, якщо існуюча хімічна речовина надається на ринку </w:t>
      </w:r>
      <w:r w:rsidR="00A7023B" w:rsidRPr="004933F7">
        <w:rPr>
          <w:color w:val="000000" w:themeColor="text1"/>
        </w:rPr>
        <w:t>України у ваговій кількості 100</w:t>
      </w:r>
      <w:r w:rsidRPr="004933F7">
        <w:rPr>
          <w:color w:val="000000" w:themeColor="text1"/>
        </w:rPr>
        <w:t xml:space="preserve"> тонн на рік або більше.</w:t>
      </w:r>
    </w:p>
    <w:p w14:paraId="54981F98" w14:textId="7DB8E994" w:rsidR="00A7023B" w:rsidRPr="004933F7" w:rsidRDefault="00A7023B" w:rsidP="00A35525">
      <w:pPr>
        <w:pStyle w:val="a6"/>
        <w:numPr>
          <w:ilvl w:val="0"/>
          <w:numId w:val="1"/>
        </w:numPr>
        <w:spacing w:before="0" w:after="0" w:line="360" w:lineRule="auto"/>
        <w:ind w:left="0" w:firstLine="709"/>
        <w:rPr>
          <w:color w:val="000000" w:themeColor="text1"/>
        </w:rPr>
      </w:pPr>
      <w:r w:rsidRPr="004933F7">
        <w:rPr>
          <w:color w:val="000000" w:themeColor="text1"/>
        </w:rPr>
        <w:lastRenderedPageBreak/>
        <w:t xml:space="preserve">Установити, що </w:t>
      </w:r>
      <w:r w:rsidR="003C546E" w:rsidRPr="004933F7">
        <w:rPr>
          <w:color w:val="000000" w:themeColor="text1"/>
        </w:rPr>
        <w:t>пункти</w:t>
      </w:r>
      <w:r w:rsidRPr="004933F7">
        <w:rPr>
          <w:color w:val="000000" w:themeColor="text1"/>
        </w:rPr>
        <w:t xml:space="preserve"> 19, 20, 22, 24, 75, 80, 102 та 103 Технічного регламенту, який затверджується цією Постановою, не застосовуються для існуючих хімічних речовин</w:t>
      </w:r>
      <w:r w:rsidR="0077705C" w:rsidRPr="004933F7">
        <w:rPr>
          <w:color w:val="000000" w:themeColor="text1"/>
        </w:rPr>
        <w:t xml:space="preserve">, визначених </w:t>
      </w:r>
      <w:r w:rsidR="00E3142A" w:rsidRPr="004933F7">
        <w:rPr>
          <w:color w:val="000000" w:themeColor="text1"/>
        </w:rPr>
        <w:t xml:space="preserve">відповідно </w:t>
      </w:r>
      <w:r w:rsidR="0077705C" w:rsidRPr="004933F7">
        <w:rPr>
          <w:color w:val="000000" w:themeColor="text1"/>
        </w:rPr>
        <w:t>до п</w:t>
      </w:r>
      <w:r w:rsidR="00E3142A" w:rsidRPr="004933F7">
        <w:rPr>
          <w:color w:val="000000" w:themeColor="text1"/>
        </w:rPr>
        <w:t xml:space="preserve">ункту </w:t>
      </w:r>
      <w:r w:rsidR="0077705C" w:rsidRPr="004933F7">
        <w:rPr>
          <w:color w:val="000000" w:themeColor="text1"/>
        </w:rPr>
        <w:t xml:space="preserve">15 цього Технічного регламенту, </w:t>
      </w:r>
      <w:r w:rsidRPr="004933F7">
        <w:rPr>
          <w:color w:val="000000" w:themeColor="text1"/>
        </w:rPr>
        <w:t xml:space="preserve"> до 1 </w:t>
      </w:r>
      <w:r w:rsidR="00F0374C" w:rsidRPr="00C91E0B">
        <w:rPr>
          <w:color w:val="000000" w:themeColor="text1"/>
        </w:rPr>
        <w:t>червня</w:t>
      </w:r>
      <w:r w:rsidR="00F0374C" w:rsidRPr="004933F7">
        <w:rPr>
          <w:color w:val="000000" w:themeColor="text1"/>
        </w:rPr>
        <w:t xml:space="preserve"> </w:t>
      </w:r>
      <w:r w:rsidRPr="004933F7">
        <w:rPr>
          <w:color w:val="000000" w:themeColor="text1"/>
        </w:rPr>
        <w:t>2025 року в разі, якщо існуюча хімічна речовина надається на ринку України у ваговій кількості 1 тонна на рік або більше.</w:t>
      </w:r>
    </w:p>
    <w:p w14:paraId="36EEB287" w14:textId="4156E05B" w:rsidR="004E37E6" w:rsidRPr="004933F7" w:rsidRDefault="003D2F9F" w:rsidP="00A35525">
      <w:pPr>
        <w:pStyle w:val="a6"/>
        <w:numPr>
          <w:ilvl w:val="0"/>
          <w:numId w:val="1"/>
        </w:numPr>
        <w:spacing w:before="0" w:after="0" w:line="360" w:lineRule="auto"/>
        <w:ind w:left="0" w:firstLine="709"/>
        <w:rPr>
          <w:color w:val="000000" w:themeColor="text1"/>
        </w:rPr>
      </w:pPr>
      <w:r w:rsidRPr="004933F7">
        <w:rPr>
          <w:color w:val="000000" w:themeColor="text1"/>
        </w:rPr>
        <w:t xml:space="preserve">Установити, що пункт 71 </w:t>
      </w:r>
      <w:r w:rsidR="004E37E6" w:rsidRPr="004933F7">
        <w:rPr>
          <w:color w:val="000000" w:themeColor="text1"/>
        </w:rPr>
        <w:t>Технічного регламенту</w:t>
      </w:r>
      <w:r w:rsidRPr="004933F7">
        <w:rPr>
          <w:color w:val="000000" w:themeColor="text1"/>
        </w:rPr>
        <w:t>, який затверджується цією Постановою, діє до прийняття та введення</w:t>
      </w:r>
      <w:r w:rsidR="004E37E6" w:rsidRPr="004933F7">
        <w:rPr>
          <w:color w:val="000000" w:themeColor="text1"/>
        </w:rPr>
        <w:t xml:space="preserve"> в дію національних </w:t>
      </w:r>
      <w:r w:rsidR="00C70E8F" w:rsidRPr="004933F7">
        <w:rPr>
          <w:color w:val="000000" w:themeColor="text1"/>
        </w:rPr>
        <w:t>нормативно-правових актів</w:t>
      </w:r>
      <w:r w:rsidR="004E37E6" w:rsidRPr="004933F7">
        <w:rPr>
          <w:color w:val="000000" w:themeColor="text1"/>
        </w:rPr>
        <w:t xml:space="preserve"> у сфері обігу засобів захисту рослин та біоцидів, гармонізованих з відповідними актами ЄС.</w:t>
      </w:r>
    </w:p>
    <w:p w14:paraId="153A557C" w14:textId="249AB1ED" w:rsidR="00926969" w:rsidRPr="00C91E0B" w:rsidRDefault="003B0B6B" w:rsidP="00A35525">
      <w:pPr>
        <w:pStyle w:val="a6"/>
        <w:numPr>
          <w:ilvl w:val="0"/>
          <w:numId w:val="1"/>
        </w:numPr>
        <w:spacing w:before="0" w:after="0" w:line="360" w:lineRule="auto"/>
        <w:ind w:left="0" w:firstLine="709"/>
        <w:rPr>
          <w:color w:val="000000" w:themeColor="text1"/>
        </w:rPr>
      </w:pPr>
      <w:r w:rsidRPr="004933F7">
        <w:rPr>
          <w:color w:val="000000" w:themeColor="text1"/>
        </w:rPr>
        <w:t xml:space="preserve">Установити, що </w:t>
      </w:r>
      <w:r w:rsidR="00C91E0B" w:rsidRPr="00C91E0B">
        <w:rPr>
          <w:color w:val="000000" w:themeColor="text1"/>
        </w:rPr>
        <w:t xml:space="preserve">надання </w:t>
      </w:r>
      <w:r w:rsidR="00926969" w:rsidRPr="00C91E0B">
        <w:rPr>
          <w:color w:val="000000" w:themeColor="text1"/>
        </w:rPr>
        <w:t xml:space="preserve">на ринку </w:t>
      </w:r>
      <w:r w:rsidR="00C91E0B" w:rsidRPr="00C91E0B">
        <w:rPr>
          <w:color w:val="000000" w:themeColor="text1"/>
        </w:rPr>
        <w:t>або введення в експлуатац</w:t>
      </w:r>
      <w:r w:rsidR="00C91E0B">
        <w:rPr>
          <w:color w:val="000000" w:themeColor="text1"/>
        </w:rPr>
        <w:t>і</w:t>
      </w:r>
      <w:r w:rsidR="00C91E0B" w:rsidRPr="00C91E0B">
        <w:rPr>
          <w:color w:val="000000" w:themeColor="text1"/>
        </w:rPr>
        <w:t xml:space="preserve">ю </w:t>
      </w:r>
      <w:r w:rsidRPr="00C91E0B">
        <w:rPr>
          <w:color w:val="000000" w:themeColor="text1"/>
        </w:rPr>
        <w:t>хімічної продукції</w:t>
      </w:r>
      <w:r w:rsidR="00C91E0B">
        <w:rPr>
          <w:color w:val="000000" w:themeColor="text1"/>
        </w:rPr>
        <w:t xml:space="preserve">, яка була введена в обіг </w:t>
      </w:r>
      <w:r w:rsidR="00C91E0B" w:rsidRPr="00C91E0B">
        <w:rPr>
          <w:color w:val="000000" w:themeColor="text1"/>
        </w:rPr>
        <w:t xml:space="preserve">до набрання чинності цією </w:t>
      </w:r>
      <w:r w:rsidR="00C91E0B">
        <w:rPr>
          <w:color w:val="000000" w:themeColor="text1"/>
        </w:rPr>
        <w:t>П</w:t>
      </w:r>
      <w:r w:rsidR="00C91E0B" w:rsidRPr="00C91E0B">
        <w:rPr>
          <w:color w:val="000000" w:themeColor="text1"/>
        </w:rPr>
        <w:t>остановою</w:t>
      </w:r>
      <w:r w:rsidR="00C91E0B">
        <w:rPr>
          <w:color w:val="000000" w:themeColor="text1"/>
        </w:rPr>
        <w:t xml:space="preserve">, </w:t>
      </w:r>
      <w:r w:rsidR="00926969" w:rsidRPr="00C91E0B">
        <w:rPr>
          <w:color w:val="000000" w:themeColor="text1"/>
        </w:rPr>
        <w:t>не може бути заборонен</w:t>
      </w:r>
      <w:r w:rsidR="00C91E0B">
        <w:rPr>
          <w:color w:val="000000" w:themeColor="text1"/>
        </w:rPr>
        <w:t>о</w:t>
      </w:r>
      <w:r w:rsidR="00926969" w:rsidRPr="00C91E0B">
        <w:rPr>
          <w:color w:val="000000" w:themeColor="text1"/>
        </w:rPr>
        <w:t xml:space="preserve"> чи обмежен</w:t>
      </w:r>
      <w:r w:rsidR="00C91E0B">
        <w:rPr>
          <w:color w:val="000000" w:themeColor="text1"/>
        </w:rPr>
        <w:t>о</w:t>
      </w:r>
      <w:r w:rsidR="00926969" w:rsidRPr="00C91E0B">
        <w:rPr>
          <w:color w:val="000000" w:themeColor="text1"/>
        </w:rPr>
        <w:t xml:space="preserve"> з </w:t>
      </w:r>
      <w:r w:rsidR="00C91E0B">
        <w:rPr>
          <w:color w:val="000000" w:themeColor="text1"/>
        </w:rPr>
        <w:t xml:space="preserve">причин </w:t>
      </w:r>
      <w:r w:rsidR="00926969" w:rsidRPr="00C91E0B">
        <w:rPr>
          <w:color w:val="000000" w:themeColor="text1"/>
        </w:rPr>
        <w:t>невідповідн</w:t>
      </w:r>
      <w:r w:rsidR="00C91E0B">
        <w:rPr>
          <w:color w:val="000000" w:themeColor="text1"/>
        </w:rPr>
        <w:t>о</w:t>
      </w:r>
      <w:r w:rsidR="00926969" w:rsidRPr="00C91E0B">
        <w:rPr>
          <w:color w:val="000000" w:themeColor="text1"/>
        </w:rPr>
        <w:t>ст</w:t>
      </w:r>
      <w:r w:rsidR="00C91E0B">
        <w:rPr>
          <w:color w:val="000000" w:themeColor="text1"/>
        </w:rPr>
        <w:t>і</w:t>
      </w:r>
      <w:r w:rsidR="00926969" w:rsidRPr="00C91E0B">
        <w:rPr>
          <w:color w:val="000000" w:themeColor="text1"/>
        </w:rPr>
        <w:t xml:space="preserve"> хімічної продукції вимогам Технічного регламенту </w:t>
      </w:r>
      <w:r w:rsidR="00C91E0B" w:rsidRPr="00C91E0B">
        <w:rPr>
          <w:color w:val="000000" w:themeColor="text1"/>
        </w:rPr>
        <w:t xml:space="preserve">затвердженого цією Постановою </w:t>
      </w:r>
      <w:r w:rsidR="00FC3E6F" w:rsidRPr="00C91E0B">
        <w:rPr>
          <w:color w:val="000000" w:themeColor="text1"/>
        </w:rPr>
        <w:t xml:space="preserve">протягом </w:t>
      </w:r>
      <w:r w:rsidR="00401C6A" w:rsidRPr="00C91E0B">
        <w:rPr>
          <w:color w:val="000000" w:themeColor="text1"/>
        </w:rPr>
        <w:t>дванадцяти</w:t>
      </w:r>
      <w:r w:rsidR="00926969" w:rsidRPr="00C91E0B">
        <w:rPr>
          <w:color w:val="000000" w:themeColor="text1"/>
        </w:rPr>
        <w:t xml:space="preserve"> місяців </w:t>
      </w:r>
      <w:r w:rsidR="00FC3E6F" w:rsidRPr="00C91E0B">
        <w:rPr>
          <w:color w:val="000000" w:themeColor="text1"/>
        </w:rPr>
        <w:t>з дня на</w:t>
      </w:r>
      <w:r w:rsidR="00926969" w:rsidRPr="00C91E0B">
        <w:rPr>
          <w:color w:val="000000" w:themeColor="text1"/>
        </w:rPr>
        <w:t xml:space="preserve">брання чинності цією </w:t>
      </w:r>
      <w:r w:rsidR="00362BA9" w:rsidRPr="00C91E0B">
        <w:rPr>
          <w:color w:val="000000" w:themeColor="text1"/>
        </w:rPr>
        <w:t>П</w:t>
      </w:r>
      <w:r w:rsidR="00926969" w:rsidRPr="00C91E0B">
        <w:rPr>
          <w:color w:val="000000" w:themeColor="text1"/>
        </w:rPr>
        <w:t>остановою.</w:t>
      </w:r>
    </w:p>
    <w:p w14:paraId="4C1FE875" w14:textId="16E40686" w:rsidR="005D4CDB" w:rsidRPr="004933F7" w:rsidRDefault="00957BC5" w:rsidP="00A35525">
      <w:pPr>
        <w:pStyle w:val="a6"/>
        <w:numPr>
          <w:ilvl w:val="0"/>
          <w:numId w:val="1"/>
        </w:numPr>
        <w:spacing w:before="0" w:after="0" w:line="360" w:lineRule="auto"/>
        <w:ind w:left="0" w:firstLine="709"/>
        <w:rPr>
          <w:color w:val="000000" w:themeColor="text1"/>
        </w:rPr>
      </w:pPr>
      <w:r w:rsidRPr="004933F7">
        <w:rPr>
          <w:color w:val="000000" w:themeColor="text1"/>
        </w:rPr>
        <w:t xml:space="preserve">Внести до </w:t>
      </w:r>
      <w:r w:rsidR="003D2F9F" w:rsidRPr="004933F7">
        <w:rPr>
          <w:color w:val="000000" w:themeColor="text1"/>
        </w:rPr>
        <w:t>Постанови Кабінету Міністрів України від 13.06.1995 №420 Про затвердження Положення про гігієнічну регламентацію та  державну  реєстрацію небезпечних факторів і Порядку оплати  робіт  із  проведення  гігієнічної  регламентації та державної реєстрації небезпечних факторів, Постанови Кабінету Міністрів України від 28 грудня 2016 р. № 1069 Про затвердження переліку видів продукції, щодо яких органи державного ринкового нагляду здійснюють державний ринковий нагляд, до Постанови Кабінету Міністрів України від 4 березня 1996 р. №295 Про затвердження Порядку проведення державних випробувань, державної реєстрації та перереєстрації, видання переліків пестицидів і агрохімікатів, дозволених до використання в Україні, до Постанови Кабінету Міністрів України від 03.07.2006 № 908 Про затвердження Порядку державної реєстрації (перереєстрації) дезінфекційних засобів,</w:t>
      </w:r>
      <w:r w:rsidRPr="004933F7">
        <w:rPr>
          <w:color w:val="000000" w:themeColor="text1"/>
        </w:rPr>
        <w:t xml:space="preserve"> зміни, які додаються</w:t>
      </w:r>
      <w:r w:rsidR="005D4CDB" w:rsidRPr="004933F7">
        <w:rPr>
          <w:color w:val="000000" w:themeColor="text1"/>
        </w:rPr>
        <w:t xml:space="preserve">. </w:t>
      </w:r>
    </w:p>
    <w:p w14:paraId="68CACC89" w14:textId="3A4EECA1" w:rsidR="0077705C" w:rsidRPr="004933F7" w:rsidRDefault="0077705C" w:rsidP="00A35525">
      <w:pPr>
        <w:pStyle w:val="a6"/>
        <w:numPr>
          <w:ilvl w:val="0"/>
          <w:numId w:val="1"/>
        </w:numPr>
        <w:spacing w:before="0" w:after="0" w:line="360" w:lineRule="auto"/>
        <w:ind w:left="0" w:firstLine="709"/>
        <w:rPr>
          <w:rFonts w:asciiTheme="majorHAnsi" w:hAnsiTheme="majorHAnsi" w:cstheme="majorHAnsi"/>
          <w:color w:val="000000" w:themeColor="text1"/>
        </w:rPr>
      </w:pPr>
      <w:r w:rsidRPr="004933F7">
        <w:rPr>
          <w:rFonts w:asciiTheme="majorHAnsi" w:eastAsia="Times New Roman" w:hAnsiTheme="majorHAnsi" w:cstheme="majorHAnsi"/>
          <w:color w:val="000000" w:themeColor="text1"/>
          <w:lang w:val="ru-RU" w:eastAsia="ru-RU"/>
        </w:rPr>
        <w:lastRenderedPageBreak/>
        <w:t>Міністерствам, іншим центральним органам виконавчої влади у шестимісячний строк привести власні акти у відповідність із цією постановою.</w:t>
      </w:r>
    </w:p>
    <w:p w14:paraId="135DD0F3" w14:textId="3A017EE7" w:rsidR="008E068E" w:rsidRPr="004933F7" w:rsidRDefault="008E068E" w:rsidP="00A35525">
      <w:pPr>
        <w:pStyle w:val="a6"/>
        <w:numPr>
          <w:ilvl w:val="0"/>
          <w:numId w:val="1"/>
        </w:numPr>
        <w:spacing w:before="0" w:after="0" w:line="360" w:lineRule="auto"/>
        <w:ind w:left="0" w:firstLine="709"/>
        <w:rPr>
          <w:color w:val="000000" w:themeColor="text1"/>
        </w:rPr>
      </w:pPr>
      <w:r w:rsidRPr="004933F7">
        <w:rPr>
          <w:color w:val="000000" w:themeColor="text1"/>
        </w:rPr>
        <w:t xml:space="preserve">Державному підприємству </w:t>
      </w:r>
      <w:r w:rsidR="00362BA9" w:rsidRPr="004933F7">
        <w:rPr>
          <w:color w:val="000000" w:themeColor="text1"/>
        </w:rPr>
        <w:t>«</w:t>
      </w:r>
      <w:r w:rsidRPr="004933F7">
        <w:rPr>
          <w:color w:val="000000" w:themeColor="text1"/>
        </w:rPr>
        <w:t>Український науково-дослідний і навчальний центр проблем стандартизації, сертифікації та якості</w:t>
      </w:r>
      <w:r w:rsidR="00362BA9" w:rsidRPr="004933F7">
        <w:rPr>
          <w:color w:val="000000" w:themeColor="text1"/>
        </w:rPr>
        <w:t xml:space="preserve">» </w:t>
      </w:r>
      <w:r w:rsidRPr="004933F7">
        <w:rPr>
          <w:color w:val="000000" w:themeColor="text1"/>
        </w:rPr>
        <w:t xml:space="preserve">впродовж </w:t>
      </w:r>
      <w:r w:rsidR="00401C6A" w:rsidRPr="004933F7">
        <w:rPr>
          <w:color w:val="000000" w:themeColor="text1"/>
        </w:rPr>
        <w:t>двох</w:t>
      </w:r>
      <w:r w:rsidRPr="004933F7">
        <w:rPr>
          <w:color w:val="000000" w:themeColor="text1"/>
        </w:rPr>
        <w:t xml:space="preserve"> рок</w:t>
      </w:r>
      <w:r w:rsidR="003C546E" w:rsidRPr="004933F7">
        <w:rPr>
          <w:color w:val="000000" w:themeColor="text1"/>
        </w:rPr>
        <w:t>ів</w:t>
      </w:r>
      <w:r w:rsidRPr="004933F7">
        <w:rPr>
          <w:color w:val="000000" w:themeColor="text1"/>
        </w:rPr>
        <w:t xml:space="preserve"> з дня набрання чинності цією </w:t>
      </w:r>
      <w:r w:rsidR="00362BA9" w:rsidRPr="004933F7">
        <w:rPr>
          <w:color w:val="000000" w:themeColor="text1"/>
        </w:rPr>
        <w:t>П</w:t>
      </w:r>
      <w:r w:rsidRPr="004933F7">
        <w:rPr>
          <w:color w:val="000000" w:themeColor="text1"/>
        </w:rPr>
        <w:t>остановою прийняти</w:t>
      </w:r>
      <w:r w:rsidR="00401C6A" w:rsidRPr="004933F7">
        <w:rPr>
          <w:color w:val="000000" w:themeColor="text1"/>
        </w:rPr>
        <w:t xml:space="preserve"> та ввести в дію</w:t>
      </w:r>
      <w:r w:rsidRPr="004933F7">
        <w:rPr>
          <w:color w:val="000000" w:themeColor="text1"/>
        </w:rPr>
        <w:t xml:space="preserve"> національні стандарти відповідно до плану заходів застосування Технічного регламенту, який затверджується цією Постановою.</w:t>
      </w:r>
    </w:p>
    <w:p w14:paraId="2ED0CD70" w14:textId="5513F7A0" w:rsidR="001F5645" w:rsidRPr="00A35525" w:rsidRDefault="005D4CDB" w:rsidP="00A35525">
      <w:pPr>
        <w:pStyle w:val="a6"/>
        <w:numPr>
          <w:ilvl w:val="0"/>
          <w:numId w:val="1"/>
        </w:numPr>
        <w:tabs>
          <w:tab w:val="left" w:pos="426"/>
        </w:tabs>
        <w:spacing w:before="0" w:after="0" w:line="360" w:lineRule="auto"/>
        <w:ind w:left="23" w:firstLine="403"/>
        <w:contextualSpacing w:val="0"/>
        <w:rPr>
          <w:color w:val="000000" w:themeColor="text1"/>
        </w:rPr>
      </w:pPr>
      <w:r w:rsidRPr="004933F7">
        <w:rPr>
          <w:color w:val="000000" w:themeColor="text1"/>
        </w:rPr>
        <w:t xml:space="preserve">Ця </w:t>
      </w:r>
      <w:r w:rsidR="00790231" w:rsidRPr="004933F7">
        <w:rPr>
          <w:color w:val="000000" w:themeColor="text1"/>
        </w:rPr>
        <w:t>П</w:t>
      </w:r>
      <w:r w:rsidRPr="004933F7">
        <w:rPr>
          <w:color w:val="000000" w:themeColor="text1"/>
        </w:rPr>
        <w:t xml:space="preserve">останова набирає чинності </w:t>
      </w:r>
      <w:r w:rsidR="00A35525" w:rsidRPr="0067625D">
        <w:rPr>
          <w:color w:val="000000" w:themeColor="text1"/>
        </w:rPr>
        <w:t xml:space="preserve">після прийняння </w:t>
      </w:r>
      <w:r w:rsidR="00A35525" w:rsidRPr="0067625D">
        <w:rPr>
          <w:color w:val="000000" w:themeColor="text1"/>
          <w:bdr w:val="none" w:sz="0" w:space="0" w:color="auto" w:frame="1"/>
          <w:shd w:val="clear" w:color="auto" w:fill="FFFFFF"/>
        </w:rPr>
        <w:t>Закону України «Про хімічну безпеку»</w:t>
      </w:r>
      <w:r w:rsidRPr="00A35525">
        <w:rPr>
          <w:color w:val="000000" w:themeColor="text1"/>
        </w:rPr>
        <w:t>.</w:t>
      </w:r>
    </w:p>
    <w:p w14:paraId="0E09AA6F" w14:textId="18BCCB8F" w:rsidR="004C79F0" w:rsidRPr="004933F7" w:rsidRDefault="003C2A2A" w:rsidP="00A35525">
      <w:pPr>
        <w:spacing w:before="0" w:after="160" w:line="259" w:lineRule="auto"/>
        <w:ind w:firstLine="0"/>
        <w:jc w:val="right"/>
        <w:rPr>
          <w:i/>
          <w:color w:val="000000" w:themeColor="text1"/>
        </w:rPr>
      </w:pPr>
      <w:r w:rsidRPr="004933F7">
        <w:rPr>
          <w:i/>
          <w:color w:val="000000" w:themeColor="text1"/>
        </w:rPr>
        <w:br w:type="page"/>
      </w:r>
      <w:r w:rsidR="00A35525">
        <w:rPr>
          <w:i/>
          <w:color w:val="000000" w:themeColor="text1"/>
        </w:rPr>
        <w:lastRenderedPageBreak/>
        <w:t>Проект</w:t>
      </w:r>
    </w:p>
    <w:p w14:paraId="23DC1D32" w14:textId="77777777" w:rsidR="004C79F0" w:rsidRPr="004933F7" w:rsidRDefault="004C79F0" w:rsidP="00AD3713">
      <w:pPr>
        <w:pStyle w:val="rvps12"/>
        <w:jc w:val="right"/>
        <w:rPr>
          <w:color w:val="000000" w:themeColor="text1"/>
          <w:lang w:val="uk-UA"/>
        </w:rPr>
      </w:pPr>
      <w:r w:rsidRPr="004933F7">
        <w:rPr>
          <w:rStyle w:val="rvts9"/>
          <w:rFonts w:eastAsiaTheme="majorEastAsia"/>
          <w:color w:val="000000" w:themeColor="text1"/>
          <w:lang w:val="uk-UA"/>
        </w:rPr>
        <w:t>ЗАТВЕРДЖЕНО</w:t>
      </w:r>
      <w:r w:rsidRPr="004933F7">
        <w:rPr>
          <w:color w:val="000000" w:themeColor="text1"/>
          <w:lang w:val="uk-UA"/>
        </w:rPr>
        <w:t xml:space="preserve"> </w:t>
      </w:r>
      <w:r w:rsidRPr="004933F7">
        <w:rPr>
          <w:color w:val="000000" w:themeColor="text1"/>
          <w:lang w:val="uk-UA"/>
        </w:rPr>
        <w:br/>
      </w:r>
      <w:r w:rsidRPr="004933F7">
        <w:rPr>
          <w:rStyle w:val="rvts9"/>
          <w:rFonts w:eastAsiaTheme="majorEastAsia"/>
          <w:color w:val="000000" w:themeColor="text1"/>
          <w:lang w:val="uk-UA"/>
        </w:rPr>
        <w:t>постановою Кабінету Міністрів України</w:t>
      </w:r>
      <w:r w:rsidRPr="004933F7">
        <w:rPr>
          <w:color w:val="000000" w:themeColor="text1"/>
          <w:lang w:val="uk-UA"/>
        </w:rPr>
        <w:t xml:space="preserve"> </w:t>
      </w:r>
      <w:r w:rsidRPr="004933F7">
        <w:rPr>
          <w:color w:val="000000" w:themeColor="text1"/>
          <w:lang w:val="uk-UA"/>
        </w:rPr>
        <w:br/>
      </w:r>
      <w:r w:rsidRPr="004933F7">
        <w:rPr>
          <w:rStyle w:val="rvts9"/>
          <w:rFonts w:eastAsiaTheme="majorEastAsia"/>
          <w:color w:val="000000" w:themeColor="text1"/>
          <w:lang w:val="uk-UA"/>
        </w:rPr>
        <w:t>від________________. № ___________</w:t>
      </w:r>
    </w:p>
    <w:p w14:paraId="4E58DBD5" w14:textId="77777777" w:rsidR="004C79F0" w:rsidRPr="004933F7" w:rsidRDefault="004C79F0" w:rsidP="00170F2B">
      <w:pPr>
        <w:rPr>
          <w:color w:val="000000" w:themeColor="text1"/>
        </w:rPr>
      </w:pPr>
    </w:p>
    <w:p w14:paraId="41F65DF5" w14:textId="77777777" w:rsidR="004C79F0" w:rsidRPr="004933F7" w:rsidRDefault="004C79F0" w:rsidP="00170F2B">
      <w:pPr>
        <w:rPr>
          <w:color w:val="000000" w:themeColor="text1"/>
        </w:rPr>
      </w:pPr>
    </w:p>
    <w:p w14:paraId="237F6935" w14:textId="77777777" w:rsidR="004C79F0" w:rsidRPr="004933F7" w:rsidRDefault="004C79F0" w:rsidP="00170F2B">
      <w:pPr>
        <w:rPr>
          <w:color w:val="000000" w:themeColor="text1"/>
        </w:rPr>
      </w:pPr>
    </w:p>
    <w:p w14:paraId="69F3CAA0" w14:textId="3FB49E9D" w:rsidR="004C79F0" w:rsidRPr="004933F7" w:rsidRDefault="004C79F0" w:rsidP="00170F2B">
      <w:pPr>
        <w:rPr>
          <w:color w:val="000000" w:themeColor="text1"/>
        </w:rPr>
      </w:pPr>
    </w:p>
    <w:p w14:paraId="48B15B0E" w14:textId="77777777" w:rsidR="004C79F0" w:rsidRPr="004933F7" w:rsidRDefault="004C79F0" w:rsidP="00882807">
      <w:pPr>
        <w:ind w:firstLine="0"/>
        <w:jc w:val="center"/>
        <w:rPr>
          <w:color w:val="000000" w:themeColor="text1"/>
          <w:sz w:val="36"/>
          <w:szCs w:val="36"/>
        </w:rPr>
      </w:pPr>
      <w:r w:rsidRPr="004933F7">
        <w:rPr>
          <w:color w:val="000000" w:themeColor="text1"/>
          <w:sz w:val="36"/>
          <w:szCs w:val="36"/>
        </w:rPr>
        <w:t>ТЕХНІЧНИЙ РЕГЛАМЕНТ</w:t>
      </w:r>
    </w:p>
    <w:p w14:paraId="22F055CC" w14:textId="773953D9" w:rsidR="004C79F0" w:rsidRPr="004933F7" w:rsidRDefault="00C17141" w:rsidP="00491123">
      <w:pPr>
        <w:jc w:val="center"/>
        <w:rPr>
          <w:color w:val="000000" w:themeColor="text1"/>
        </w:rPr>
      </w:pPr>
      <w:r w:rsidRPr="004933F7">
        <w:rPr>
          <w:color w:val="000000" w:themeColor="text1"/>
          <w:sz w:val="36"/>
          <w:szCs w:val="36"/>
        </w:rPr>
        <w:t>щодо безпечності хімічної продукції</w:t>
      </w:r>
    </w:p>
    <w:p w14:paraId="79182E00" w14:textId="77777777" w:rsidR="004C79F0" w:rsidRPr="004933F7" w:rsidRDefault="004C79F0" w:rsidP="00170F2B">
      <w:pPr>
        <w:rPr>
          <w:color w:val="000000" w:themeColor="text1"/>
        </w:rPr>
      </w:pPr>
    </w:p>
    <w:p w14:paraId="6977064C" w14:textId="1DD9FE53" w:rsidR="004C79F0" w:rsidRPr="004933F7" w:rsidRDefault="004C79F0" w:rsidP="00007D8D">
      <w:pPr>
        <w:pStyle w:val="1"/>
      </w:pPr>
      <w:bookmarkStart w:id="0" w:name="_Toc511130878"/>
      <w:r w:rsidRPr="004933F7">
        <w:t>РОЗДІЛ 1. ЗАГАЛЬНА ЧАСТИНА</w:t>
      </w:r>
      <w:bookmarkEnd w:id="0"/>
    </w:p>
    <w:p w14:paraId="16398706" w14:textId="28DD98A2" w:rsidR="004C79F0" w:rsidRPr="004933F7" w:rsidRDefault="00C36AD1" w:rsidP="00E10959">
      <w:pPr>
        <w:pStyle w:val="2"/>
        <w:rPr>
          <w:color w:val="000000" w:themeColor="text1"/>
        </w:rPr>
      </w:pPr>
      <w:bookmarkStart w:id="1" w:name="_Toc493693852"/>
      <w:bookmarkStart w:id="2" w:name="_Toc511130879"/>
      <w:r w:rsidRPr="004933F7">
        <w:rPr>
          <w:color w:val="000000" w:themeColor="text1"/>
        </w:rPr>
        <w:t>Мета</w:t>
      </w:r>
      <w:r w:rsidR="004C79F0" w:rsidRPr="004933F7">
        <w:rPr>
          <w:color w:val="000000" w:themeColor="text1"/>
        </w:rPr>
        <w:t>, сфера дії і застосування</w:t>
      </w:r>
      <w:bookmarkEnd w:id="1"/>
      <w:bookmarkEnd w:id="2"/>
    </w:p>
    <w:p w14:paraId="4B716E3B" w14:textId="6FB65BC0" w:rsidR="004B2696" w:rsidRPr="004933F7" w:rsidRDefault="00386FAF" w:rsidP="00A35525">
      <w:pPr>
        <w:spacing w:before="0" w:after="0"/>
        <w:rPr>
          <w:color w:val="000000" w:themeColor="text1"/>
        </w:rPr>
      </w:pPr>
      <w:r w:rsidRPr="004933F7">
        <w:rPr>
          <w:color w:val="000000" w:themeColor="text1"/>
        </w:rPr>
        <w:t xml:space="preserve">1. </w:t>
      </w:r>
      <w:r w:rsidR="004B2696" w:rsidRPr="004933F7">
        <w:rPr>
          <w:color w:val="000000" w:themeColor="text1"/>
        </w:rPr>
        <w:t xml:space="preserve">Цей Технічний регламент визначає основні вимоги щодо </w:t>
      </w:r>
      <w:r w:rsidR="00C70E8F" w:rsidRPr="004933F7">
        <w:rPr>
          <w:color w:val="000000" w:themeColor="text1"/>
        </w:rPr>
        <w:t xml:space="preserve">забезпечення хімічної безпеки під час </w:t>
      </w:r>
      <w:r w:rsidR="004B2696" w:rsidRPr="004933F7">
        <w:rPr>
          <w:color w:val="000000" w:themeColor="text1"/>
        </w:rPr>
        <w:t xml:space="preserve">виробництва, </w:t>
      </w:r>
      <w:r w:rsidR="00112FC2" w:rsidRPr="004933F7">
        <w:rPr>
          <w:color w:val="000000" w:themeColor="text1"/>
        </w:rPr>
        <w:t>надання</w:t>
      </w:r>
      <w:r w:rsidR="004B2696" w:rsidRPr="004933F7">
        <w:rPr>
          <w:color w:val="000000" w:themeColor="text1"/>
        </w:rPr>
        <w:t xml:space="preserve"> на ринку та використання хімічн</w:t>
      </w:r>
      <w:r w:rsidR="00112FC2" w:rsidRPr="004933F7">
        <w:rPr>
          <w:color w:val="000000" w:themeColor="text1"/>
        </w:rPr>
        <w:t>ої</w:t>
      </w:r>
      <w:r w:rsidR="004B2696" w:rsidRPr="004933F7">
        <w:rPr>
          <w:color w:val="000000" w:themeColor="text1"/>
        </w:rPr>
        <w:t xml:space="preserve"> </w:t>
      </w:r>
      <w:r w:rsidR="00112FC2" w:rsidRPr="004933F7">
        <w:rPr>
          <w:color w:val="000000" w:themeColor="text1"/>
        </w:rPr>
        <w:t xml:space="preserve">продукції </w:t>
      </w:r>
      <w:r w:rsidR="004B2696" w:rsidRPr="004933F7">
        <w:rPr>
          <w:color w:val="000000" w:themeColor="text1"/>
        </w:rPr>
        <w:t xml:space="preserve">для усіх </w:t>
      </w:r>
      <w:r w:rsidR="00112FC2" w:rsidRPr="004933F7">
        <w:rPr>
          <w:color w:val="000000" w:themeColor="text1"/>
        </w:rPr>
        <w:t xml:space="preserve">суб’єктів господарювання, а також щодо </w:t>
      </w:r>
      <w:r w:rsidR="00C70E8F" w:rsidRPr="004933F7">
        <w:rPr>
          <w:color w:val="000000" w:themeColor="text1"/>
        </w:rPr>
        <w:t>наповнення Інформаційної системи у сфері хімічної безпеки інформацією про небезпечні властивості хімічних речовин, або іншої хімічної продукції, які виробляються або використовуються на території України, а також про відповідні наявні результати оцінки безпе</w:t>
      </w:r>
      <w:r w:rsidR="007D1EBC">
        <w:rPr>
          <w:color w:val="000000" w:themeColor="text1"/>
        </w:rPr>
        <w:t>чності хімічних речовин</w:t>
      </w:r>
      <w:r w:rsidR="004B2696" w:rsidRPr="004933F7">
        <w:rPr>
          <w:color w:val="000000" w:themeColor="text1"/>
        </w:rPr>
        <w:t>.</w:t>
      </w:r>
    </w:p>
    <w:p w14:paraId="0046E5AD" w14:textId="0D071D23" w:rsidR="00112FC2" w:rsidRPr="004933F7" w:rsidRDefault="00170F2B" w:rsidP="00A35525">
      <w:pPr>
        <w:spacing w:before="0" w:after="0"/>
        <w:rPr>
          <w:color w:val="000000" w:themeColor="text1"/>
        </w:rPr>
      </w:pPr>
      <w:r w:rsidRPr="004933F7">
        <w:rPr>
          <w:color w:val="000000" w:themeColor="text1"/>
        </w:rPr>
        <w:t xml:space="preserve">2. </w:t>
      </w:r>
      <w:r w:rsidR="00112FC2" w:rsidRPr="004933F7">
        <w:rPr>
          <w:color w:val="000000" w:themeColor="text1"/>
        </w:rPr>
        <w:t>Метою цього Технічного регламенту є встановлення правових норм для забезпечення ефективного захисту здоров'я людини і довкілля від впливу небезпечної хімічної продукції, правил її вільного обігу на внутрішньому ринку України</w:t>
      </w:r>
      <w:r w:rsidR="00D230DA" w:rsidRPr="004933F7">
        <w:rPr>
          <w:color w:val="000000" w:themeColor="text1"/>
        </w:rPr>
        <w:t xml:space="preserve"> з урахуванням вжитих обмежувальних заходів щодо використання особливо небезпечних хімічних речовин</w:t>
      </w:r>
      <w:r w:rsidR="00112FC2" w:rsidRPr="004933F7">
        <w:rPr>
          <w:color w:val="000000" w:themeColor="text1"/>
        </w:rPr>
        <w:t xml:space="preserve">, впровадження сучасного ризик-орієнтованого підходу до </w:t>
      </w:r>
      <w:r w:rsidR="007D1EBC" w:rsidRPr="007D1EBC">
        <w:rPr>
          <w:color w:val="000000" w:themeColor="text1"/>
        </w:rPr>
        <w:t xml:space="preserve">оцінки безпечності </w:t>
      </w:r>
      <w:r w:rsidR="007D1EBC">
        <w:rPr>
          <w:color w:val="000000" w:themeColor="text1"/>
        </w:rPr>
        <w:t xml:space="preserve">хімічної речовини </w:t>
      </w:r>
      <w:r w:rsidR="00A057D1" w:rsidRPr="004933F7">
        <w:rPr>
          <w:color w:val="000000" w:themeColor="text1"/>
        </w:rPr>
        <w:t xml:space="preserve">під час виробництва та </w:t>
      </w:r>
      <w:r w:rsidR="00112FC2" w:rsidRPr="004933F7">
        <w:rPr>
          <w:color w:val="000000" w:themeColor="text1"/>
        </w:rPr>
        <w:t xml:space="preserve">використання </w:t>
      </w:r>
      <w:r w:rsidR="00D230DA" w:rsidRPr="004933F7">
        <w:rPr>
          <w:color w:val="000000" w:themeColor="text1"/>
        </w:rPr>
        <w:t>хімічної продукції</w:t>
      </w:r>
      <w:r w:rsidR="00112FC2" w:rsidRPr="004933F7">
        <w:rPr>
          <w:color w:val="000000" w:themeColor="text1"/>
        </w:rPr>
        <w:t xml:space="preserve">, забезпечення рівних конкурентних умов для усіх </w:t>
      </w:r>
      <w:r w:rsidR="00D230DA" w:rsidRPr="004933F7">
        <w:rPr>
          <w:color w:val="000000" w:themeColor="text1"/>
        </w:rPr>
        <w:t>суб’єктів господарювання,</w:t>
      </w:r>
      <w:r w:rsidR="00205BC9" w:rsidRPr="00C91E0B">
        <w:rPr>
          <w:color w:val="000000" w:themeColor="text1"/>
        </w:rPr>
        <w:t xml:space="preserve"> </w:t>
      </w:r>
      <w:r w:rsidR="00205BC9" w:rsidRPr="004933F7">
        <w:rPr>
          <w:color w:val="000000" w:themeColor="text1"/>
        </w:rPr>
        <w:t xml:space="preserve">інвентаризація хімічних речовин, які </w:t>
      </w:r>
      <w:r w:rsidR="00A057D1" w:rsidRPr="004933F7">
        <w:rPr>
          <w:color w:val="000000" w:themeColor="text1"/>
        </w:rPr>
        <w:t>надаються</w:t>
      </w:r>
      <w:r w:rsidR="00205BC9" w:rsidRPr="004933F7">
        <w:rPr>
          <w:color w:val="000000" w:themeColor="text1"/>
        </w:rPr>
        <w:t xml:space="preserve"> на ринку України, </w:t>
      </w:r>
      <w:r w:rsidR="00D230DA" w:rsidRPr="004933F7">
        <w:rPr>
          <w:color w:val="000000" w:themeColor="text1"/>
        </w:rPr>
        <w:t xml:space="preserve">створення </w:t>
      </w:r>
      <w:r w:rsidR="00A057D1" w:rsidRPr="004933F7">
        <w:rPr>
          <w:color w:val="000000" w:themeColor="text1"/>
        </w:rPr>
        <w:t xml:space="preserve">та ведення </w:t>
      </w:r>
      <w:r w:rsidR="00D230DA" w:rsidRPr="004933F7">
        <w:rPr>
          <w:color w:val="000000" w:themeColor="text1"/>
        </w:rPr>
        <w:t>Державного реєстру хімічних речовин</w:t>
      </w:r>
      <w:r w:rsidR="00647C8F" w:rsidRPr="004933F7">
        <w:rPr>
          <w:color w:val="000000" w:themeColor="text1"/>
        </w:rPr>
        <w:t xml:space="preserve"> та відповідної інформаційної бази даних</w:t>
      </w:r>
      <w:r w:rsidR="00D230DA" w:rsidRPr="004933F7">
        <w:rPr>
          <w:color w:val="000000" w:themeColor="text1"/>
        </w:rPr>
        <w:t xml:space="preserve">, </w:t>
      </w:r>
      <w:r w:rsidR="00A057D1" w:rsidRPr="004933F7">
        <w:rPr>
          <w:color w:val="000000" w:themeColor="text1"/>
        </w:rPr>
        <w:t xml:space="preserve">сприяння виконанню зобов’язань, що випливають із членства України в Стокгольмській конвенції про стійкі органічні забруднювачі та в Роттердамській конвенції про процедуру попередньої обґрунтованої згоди відносно окремих небезпечних хімічних речовин та пестицидів у міжнародній торгівлі, </w:t>
      </w:r>
      <w:r w:rsidR="00D230DA" w:rsidRPr="004933F7">
        <w:rPr>
          <w:color w:val="000000" w:themeColor="text1"/>
        </w:rPr>
        <w:t xml:space="preserve">а також </w:t>
      </w:r>
      <w:r w:rsidR="00A057D1" w:rsidRPr="004933F7">
        <w:rPr>
          <w:color w:val="000000" w:themeColor="text1"/>
        </w:rPr>
        <w:t xml:space="preserve">реалізація окремих цілей </w:t>
      </w:r>
      <w:r w:rsidR="00112FC2" w:rsidRPr="004933F7">
        <w:rPr>
          <w:color w:val="000000" w:themeColor="text1"/>
        </w:rPr>
        <w:t xml:space="preserve">Стратегічного підходу </w:t>
      </w:r>
      <w:r w:rsidR="00D230DA" w:rsidRPr="004933F7">
        <w:rPr>
          <w:color w:val="000000" w:themeColor="text1"/>
        </w:rPr>
        <w:t xml:space="preserve">до міжнародного </w:t>
      </w:r>
      <w:r w:rsidR="00A057D1" w:rsidRPr="004933F7">
        <w:rPr>
          <w:color w:val="000000" w:themeColor="text1"/>
        </w:rPr>
        <w:t xml:space="preserve">управління хімічними </w:t>
      </w:r>
      <w:r w:rsidR="00D230DA" w:rsidRPr="004933F7">
        <w:rPr>
          <w:color w:val="000000" w:themeColor="text1"/>
        </w:rPr>
        <w:t>речовин</w:t>
      </w:r>
      <w:r w:rsidR="00A057D1" w:rsidRPr="004933F7">
        <w:rPr>
          <w:color w:val="000000" w:themeColor="text1"/>
        </w:rPr>
        <w:t>ами</w:t>
      </w:r>
      <w:r w:rsidR="00D230DA" w:rsidRPr="004933F7">
        <w:rPr>
          <w:color w:val="000000" w:themeColor="text1"/>
        </w:rPr>
        <w:t xml:space="preserve"> (SAICM) </w:t>
      </w:r>
      <w:r w:rsidR="00112FC2" w:rsidRPr="004933F7">
        <w:rPr>
          <w:color w:val="000000" w:themeColor="text1"/>
        </w:rPr>
        <w:t xml:space="preserve">на </w:t>
      </w:r>
      <w:r w:rsidR="00D230DA" w:rsidRPr="004933F7">
        <w:rPr>
          <w:color w:val="000000" w:themeColor="text1"/>
        </w:rPr>
        <w:t>національному</w:t>
      </w:r>
      <w:r w:rsidR="00112FC2" w:rsidRPr="004933F7">
        <w:rPr>
          <w:color w:val="000000" w:themeColor="text1"/>
        </w:rPr>
        <w:t xml:space="preserve"> рівні.</w:t>
      </w:r>
    </w:p>
    <w:p w14:paraId="52BA7777" w14:textId="34BF01F6" w:rsidR="00386FAF" w:rsidRPr="004933F7" w:rsidRDefault="00657106" w:rsidP="00A35525">
      <w:pPr>
        <w:spacing w:before="0" w:after="0"/>
        <w:rPr>
          <w:color w:val="000000" w:themeColor="text1"/>
        </w:rPr>
      </w:pPr>
      <w:r w:rsidRPr="004933F7">
        <w:rPr>
          <w:color w:val="000000" w:themeColor="text1"/>
        </w:rPr>
        <w:lastRenderedPageBreak/>
        <w:t xml:space="preserve">3. </w:t>
      </w:r>
      <w:r w:rsidR="006A1D3C" w:rsidRPr="004933F7">
        <w:rPr>
          <w:color w:val="000000" w:themeColor="text1"/>
        </w:rPr>
        <w:t xml:space="preserve">Цей Технічний регламент розроблений відповідно до положень </w:t>
      </w:r>
      <w:r w:rsidR="00D230DA" w:rsidRPr="004933F7">
        <w:rPr>
          <w:color w:val="000000" w:themeColor="text1"/>
        </w:rPr>
        <w:t>Регламенту ЄС № 1907/2006 Європейського парламенту та Ради від 18 грудня 2006 року щодо реєстрації, оцінки, авторизації і обмеження хімічних речовин (REACH)</w:t>
      </w:r>
      <w:r w:rsidR="00F90719" w:rsidRPr="004933F7">
        <w:rPr>
          <w:color w:val="000000" w:themeColor="text1"/>
        </w:rPr>
        <w:t xml:space="preserve"> з урахуванням положень Виконавчого регламенту Комісії (ЄС) 2016/9 від 5 січня 2016 року</w:t>
      </w:r>
      <w:r w:rsidR="00D230DA" w:rsidRPr="004933F7">
        <w:rPr>
          <w:color w:val="000000" w:themeColor="text1"/>
        </w:rPr>
        <w:t>,</w:t>
      </w:r>
      <w:r w:rsidR="006A1D3C" w:rsidRPr="004933F7">
        <w:rPr>
          <w:color w:val="000000" w:themeColor="text1"/>
        </w:rPr>
        <w:t xml:space="preserve"> Закону України </w:t>
      </w:r>
      <w:r w:rsidR="000D2C9A" w:rsidRPr="004933F7">
        <w:rPr>
          <w:color w:val="000000" w:themeColor="text1"/>
        </w:rPr>
        <w:t>«</w:t>
      </w:r>
      <w:r w:rsidR="006A1D3C" w:rsidRPr="004933F7">
        <w:rPr>
          <w:color w:val="000000" w:themeColor="text1"/>
        </w:rPr>
        <w:t>Про технічні регламенти та оцінку відповідності</w:t>
      </w:r>
      <w:r w:rsidR="00205BC9" w:rsidRPr="004933F7">
        <w:rPr>
          <w:color w:val="000000" w:themeColor="text1"/>
        </w:rPr>
        <w:t>» № 124-VIII від 15.01.2015</w:t>
      </w:r>
      <w:r w:rsidR="006A1D3C" w:rsidRPr="004933F7">
        <w:rPr>
          <w:color w:val="000000" w:themeColor="text1"/>
        </w:rPr>
        <w:t>,</w:t>
      </w:r>
      <w:r w:rsidR="00205BC9" w:rsidRPr="004933F7">
        <w:rPr>
          <w:color w:val="000000" w:themeColor="text1"/>
        </w:rPr>
        <w:t xml:space="preserve"> Закону України «Про хімічну безпеку» №__від__</w:t>
      </w:r>
      <w:r w:rsidR="006A1D3C" w:rsidRPr="004933F7">
        <w:rPr>
          <w:color w:val="000000" w:themeColor="text1"/>
        </w:rPr>
        <w:t xml:space="preserve"> з урахуванням вимог Законів України </w:t>
      </w:r>
      <w:r w:rsidR="000D2C9A" w:rsidRPr="004933F7">
        <w:rPr>
          <w:color w:val="000000" w:themeColor="text1"/>
        </w:rPr>
        <w:t>«</w:t>
      </w:r>
      <w:r w:rsidR="006A1D3C" w:rsidRPr="004933F7">
        <w:rPr>
          <w:color w:val="000000" w:themeColor="text1"/>
        </w:rPr>
        <w:t>Про загальну безпечність нехарчової продукції</w:t>
      </w:r>
      <w:r w:rsidR="000D2C9A" w:rsidRPr="004933F7">
        <w:rPr>
          <w:color w:val="000000" w:themeColor="text1"/>
        </w:rPr>
        <w:t>»</w:t>
      </w:r>
      <w:r w:rsidR="00647C8F" w:rsidRPr="004933F7">
        <w:rPr>
          <w:color w:val="000000" w:themeColor="text1"/>
        </w:rPr>
        <w:t xml:space="preserve"> № 2736-VI</w:t>
      </w:r>
      <w:r w:rsidR="00205BC9" w:rsidRPr="004933F7">
        <w:rPr>
          <w:color w:val="000000" w:themeColor="text1"/>
        </w:rPr>
        <w:t xml:space="preserve"> від 02.12.2010</w:t>
      </w:r>
      <w:r w:rsidR="002E4EFA" w:rsidRPr="004933F7">
        <w:rPr>
          <w:color w:val="000000" w:themeColor="text1"/>
        </w:rPr>
        <w:t>,</w:t>
      </w:r>
      <w:r w:rsidR="006A1D3C" w:rsidRPr="004933F7">
        <w:rPr>
          <w:color w:val="000000" w:themeColor="text1"/>
        </w:rPr>
        <w:t xml:space="preserve"> </w:t>
      </w:r>
      <w:r w:rsidR="000D2C9A" w:rsidRPr="004933F7">
        <w:rPr>
          <w:color w:val="000000" w:themeColor="text1"/>
        </w:rPr>
        <w:t>«</w:t>
      </w:r>
      <w:r w:rsidR="006A1D3C" w:rsidRPr="004933F7">
        <w:rPr>
          <w:color w:val="000000" w:themeColor="text1"/>
        </w:rPr>
        <w:t>Про державний ринковий нагляд і контроль нехарчової продукції</w:t>
      </w:r>
      <w:r w:rsidR="000D2C9A" w:rsidRPr="004933F7">
        <w:rPr>
          <w:color w:val="000000" w:themeColor="text1"/>
        </w:rPr>
        <w:t>»</w:t>
      </w:r>
      <w:r w:rsidR="006A1D3C" w:rsidRPr="004933F7">
        <w:rPr>
          <w:color w:val="000000" w:themeColor="text1"/>
        </w:rPr>
        <w:t xml:space="preserve"> № 2735-VI</w:t>
      </w:r>
      <w:r w:rsidR="00205BC9" w:rsidRPr="004933F7">
        <w:rPr>
          <w:color w:val="000000" w:themeColor="text1"/>
        </w:rPr>
        <w:t xml:space="preserve"> від 02.12.2010</w:t>
      </w:r>
      <w:r w:rsidR="006A1D3C" w:rsidRPr="004933F7">
        <w:rPr>
          <w:color w:val="000000" w:themeColor="text1"/>
        </w:rPr>
        <w:t xml:space="preserve">, </w:t>
      </w:r>
      <w:r w:rsidR="000D2C9A" w:rsidRPr="004933F7">
        <w:rPr>
          <w:color w:val="000000" w:themeColor="text1"/>
        </w:rPr>
        <w:t>«</w:t>
      </w:r>
      <w:r w:rsidR="006A1D3C" w:rsidRPr="004933F7">
        <w:rPr>
          <w:color w:val="000000" w:themeColor="text1"/>
        </w:rPr>
        <w:t>Про основні засади державного нагляду (контролю) у сфері господарської діяльності</w:t>
      </w:r>
      <w:r w:rsidR="000D2C9A" w:rsidRPr="004933F7">
        <w:rPr>
          <w:color w:val="000000" w:themeColor="text1"/>
        </w:rPr>
        <w:t>»</w:t>
      </w:r>
      <w:r w:rsidR="006A1D3C" w:rsidRPr="004933F7">
        <w:rPr>
          <w:color w:val="000000" w:themeColor="text1"/>
        </w:rPr>
        <w:t xml:space="preserve"> № 877-V</w:t>
      </w:r>
      <w:r w:rsidR="00205BC9" w:rsidRPr="004933F7">
        <w:rPr>
          <w:color w:val="000000" w:themeColor="text1"/>
        </w:rPr>
        <w:t xml:space="preserve"> від 05.04.2007</w:t>
      </w:r>
      <w:r w:rsidR="006A1D3C" w:rsidRPr="004933F7">
        <w:rPr>
          <w:color w:val="000000" w:themeColor="text1"/>
        </w:rPr>
        <w:t xml:space="preserve">, </w:t>
      </w:r>
      <w:r w:rsidR="000D2C9A" w:rsidRPr="004933F7">
        <w:rPr>
          <w:color w:val="000000" w:themeColor="text1"/>
        </w:rPr>
        <w:t>«</w:t>
      </w:r>
      <w:r w:rsidR="006A1D3C" w:rsidRPr="004933F7">
        <w:rPr>
          <w:color w:val="000000" w:themeColor="text1"/>
        </w:rPr>
        <w:t>Про охорону навколишнього природного середовища</w:t>
      </w:r>
      <w:r w:rsidR="000D2C9A" w:rsidRPr="004933F7">
        <w:rPr>
          <w:color w:val="000000" w:themeColor="text1"/>
        </w:rPr>
        <w:t>»</w:t>
      </w:r>
      <w:r w:rsidR="006A1D3C" w:rsidRPr="004933F7">
        <w:rPr>
          <w:color w:val="000000" w:themeColor="text1"/>
        </w:rPr>
        <w:t xml:space="preserve"> № 1264-XII</w:t>
      </w:r>
      <w:r w:rsidR="00205BC9" w:rsidRPr="004933F7">
        <w:rPr>
          <w:color w:val="000000" w:themeColor="text1"/>
        </w:rPr>
        <w:t xml:space="preserve"> від 25.06.1991</w:t>
      </w:r>
      <w:r w:rsidR="006A1D3C" w:rsidRPr="004933F7">
        <w:rPr>
          <w:color w:val="000000" w:themeColor="text1"/>
        </w:rPr>
        <w:t xml:space="preserve">, </w:t>
      </w:r>
      <w:r w:rsidR="000D2C9A" w:rsidRPr="004933F7">
        <w:rPr>
          <w:color w:val="000000" w:themeColor="text1"/>
        </w:rPr>
        <w:t>«</w:t>
      </w:r>
      <w:r w:rsidR="006A1D3C" w:rsidRPr="004933F7">
        <w:rPr>
          <w:color w:val="000000" w:themeColor="text1"/>
        </w:rPr>
        <w:t>Про охорону праці</w:t>
      </w:r>
      <w:r w:rsidR="000D2C9A" w:rsidRPr="004933F7">
        <w:rPr>
          <w:color w:val="000000" w:themeColor="text1"/>
        </w:rPr>
        <w:t>»</w:t>
      </w:r>
      <w:r w:rsidR="006A1D3C" w:rsidRPr="004933F7">
        <w:rPr>
          <w:color w:val="000000" w:themeColor="text1"/>
        </w:rPr>
        <w:t xml:space="preserve"> № 2694-XII</w:t>
      </w:r>
      <w:r w:rsidR="00205BC9" w:rsidRPr="004933F7">
        <w:rPr>
          <w:color w:val="000000" w:themeColor="text1"/>
        </w:rPr>
        <w:t xml:space="preserve"> від 14.10.1992</w:t>
      </w:r>
      <w:r w:rsidR="006A1D3C" w:rsidRPr="004933F7">
        <w:rPr>
          <w:color w:val="000000" w:themeColor="text1"/>
        </w:rPr>
        <w:t xml:space="preserve">, </w:t>
      </w:r>
      <w:r w:rsidR="000D2C9A" w:rsidRPr="004933F7">
        <w:rPr>
          <w:color w:val="000000" w:themeColor="text1"/>
        </w:rPr>
        <w:t>«</w:t>
      </w:r>
      <w:r w:rsidR="006A1D3C" w:rsidRPr="004933F7">
        <w:rPr>
          <w:color w:val="000000" w:themeColor="text1"/>
        </w:rPr>
        <w:t>Про перевезення небезпечних вантажів</w:t>
      </w:r>
      <w:r w:rsidR="000D2C9A" w:rsidRPr="004933F7">
        <w:rPr>
          <w:color w:val="000000" w:themeColor="text1"/>
        </w:rPr>
        <w:t>»</w:t>
      </w:r>
      <w:r w:rsidR="006A1D3C" w:rsidRPr="004933F7">
        <w:rPr>
          <w:color w:val="000000" w:themeColor="text1"/>
        </w:rPr>
        <w:t xml:space="preserve"> № 1644-III</w:t>
      </w:r>
      <w:r w:rsidR="00205BC9" w:rsidRPr="004933F7">
        <w:rPr>
          <w:color w:val="000000" w:themeColor="text1"/>
        </w:rPr>
        <w:t xml:space="preserve"> 06.04.2000</w:t>
      </w:r>
      <w:r w:rsidR="006A1D3C" w:rsidRPr="004933F7">
        <w:rPr>
          <w:color w:val="000000" w:themeColor="text1"/>
        </w:rPr>
        <w:t xml:space="preserve">, </w:t>
      </w:r>
      <w:r w:rsidR="000D2C9A" w:rsidRPr="004933F7">
        <w:rPr>
          <w:color w:val="000000" w:themeColor="text1"/>
        </w:rPr>
        <w:t>«</w:t>
      </w:r>
      <w:r w:rsidR="006A1D3C" w:rsidRPr="004933F7">
        <w:rPr>
          <w:color w:val="000000" w:themeColor="text1"/>
        </w:rPr>
        <w:t>Про доступ до публічної інформації</w:t>
      </w:r>
      <w:r w:rsidR="000D2C9A" w:rsidRPr="004933F7">
        <w:rPr>
          <w:color w:val="000000" w:themeColor="text1"/>
        </w:rPr>
        <w:t>»</w:t>
      </w:r>
      <w:r w:rsidR="006A1D3C" w:rsidRPr="004933F7">
        <w:rPr>
          <w:color w:val="000000" w:themeColor="text1"/>
        </w:rPr>
        <w:t xml:space="preserve"> № 2939-VI</w:t>
      </w:r>
      <w:r w:rsidR="00205BC9" w:rsidRPr="004933F7">
        <w:rPr>
          <w:color w:val="000000" w:themeColor="text1"/>
        </w:rPr>
        <w:t xml:space="preserve"> від 13.01.2011</w:t>
      </w:r>
      <w:r w:rsidR="006A1D3C" w:rsidRPr="004933F7">
        <w:rPr>
          <w:color w:val="000000" w:themeColor="text1"/>
        </w:rPr>
        <w:t xml:space="preserve">, </w:t>
      </w:r>
      <w:r w:rsidR="002F5CB1" w:rsidRPr="004933F7">
        <w:rPr>
          <w:color w:val="000000" w:themeColor="text1"/>
        </w:rPr>
        <w:t>«Про захист тварин від жорстокого поводження» № 3447-IV</w:t>
      </w:r>
      <w:r w:rsidR="00205BC9" w:rsidRPr="004933F7">
        <w:rPr>
          <w:color w:val="000000" w:themeColor="text1"/>
        </w:rPr>
        <w:t xml:space="preserve"> від 21.02.2006</w:t>
      </w:r>
      <w:r w:rsidR="006A1D3C" w:rsidRPr="004933F7">
        <w:rPr>
          <w:color w:val="000000" w:themeColor="text1"/>
        </w:rPr>
        <w:t>.</w:t>
      </w:r>
    </w:p>
    <w:p w14:paraId="5685E460" w14:textId="2E9913AC" w:rsidR="006A1D3C" w:rsidRPr="004933F7" w:rsidRDefault="006A1D3C" w:rsidP="00A35525">
      <w:pPr>
        <w:spacing w:before="0" w:after="0"/>
        <w:rPr>
          <w:color w:val="000000" w:themeColor="text1"/>
        </w:rPr>
      </w:pPr>
      <w:r w:rsidRPr="004933F7">
        <w:rPr>
          <w:color w:val="000000" w:themeColor="text1"/>
        </w:rPr>
        <w:t xml:space="preserve">4. </w:t>
      </w:r>
      <w:r w:rsidR="00DE5716" w:rsidRPr="004933F7">
        <w:rPr>
          <w:color w:val="000000" w:themeColor="text1"/>
        </w:rPr>
        <w:t xml:space="preserve">Вимоги цього Технічного регламенту поширюються на хімічну продукцію, яка </w:t>
      </w:r>
      <w:r w:rsidR="006816FA" w:rsidRPr="004933F7">
        <w:rPr>
          <w:color w:val="000000" w:themeColor="text1"/>
        </w:rPr>
        <w:t xml:space="preserve">вводиться в обіг, надається на ринку </w:t>
      </w:r>
      <w:r w:rsidR="00DE5716" w:rsidRPr="004933F7">
        <w:rPr>
          <w:color w:val="000000" w:themeColor="text1"/>
        </w:rPr>
        <w:t>Украї</w:t>
      </w:r>
      <w:r w:rsidR="006816FA" w:rsidRPr="004933F7">
        <w:rPr>
          <w:color w:val="000000" w:themeColor="text1"/>
        </w:rPr>
        <w:t>ни</w:t>
      </w:r>
      <w:r w:rsidR="002F5CB1" w:rsidRPr="004933F7">
        <w:rPr>
          <w:color w:val="000000" w:themeColor="text1"/>
        </w:rPr>
        <w:t xml:space="preserve"> та </w:t>
      </w:r>
      <w:r w:rsidR="00AA2D2B" w:rsidRPr="004933F7">
        <w:rPr>
          <w:color w:val="000000" w:themeColor="text1"/>
        </w:rPr>
        <w:t xml:space="preserve">використовується </w:t>
      </w:r>
      <w:r w:rsidR="002F5CB1" w:rsidRPr="004933F7">
        <w:rPr>
          <w:color w:val="000000" w:themeColor="text1"/>
        </w:rPr>
        <w:t>національними наступними користувачами або споживачами</w:t>
      </w:r>
      <w:r w:rsidR="00DE5716" w:rsidRPr="004933F7">
        <w:rPr>
          <w:color w:val="000000" w:themeColor="text1"/>
        </w:rPr>
        <w:t>, або виробляється на території України</w:t>
      </w:r>
      <w:r w:rsidR="00F02D2E" w:rsidRPr="004933F7">
        <w:rPr>
          <w:color w:val="000000" w:themeColor="text1"/>
        </w:rPr>
        <w:t xml:space="preserve"> </w:t>
      </w:r>
      <w:r w:rsidR="00DE5716" w:rsidRPr="004933F7">
        <w:rPr>
          <w:color w:val="000000" w:themeColor="text1"/>
        </w:rPr>
        <w:t xml:space="preserve">без </w:t>
      </w:r>
      <w:r w:rsidR="002E4EFA" w:rsidRPr="004933F7">
        <w:rPr>
          <w:color w:val="000000" w:themeColor="text1"/>
        </w:rPr>
        <w:t>надання</w:t>
      </w:r>
      <w:r w:rsidR="002F5CB1" w:rsidRPr="004933F7">
        <w:rPr>
          <w:color w:val="000000" w:themeColor="text1"/>
        </w:rPr>
        <w:t xml:space="preserve"> на внутрішньому ринку.</w:t>
      </w:r>
    </w:p>
    <w:p w14:paraId="6997100A" w14:textId="12C1CD0A" w:rsidR="006A1D3C" w:rsidRPr="004933F7" w:rsidRDefault="00F02D2E" w:rsidP="00A35525">
      <w:pPr>
        <w:spacing w:before="0" w:after="0"/>
        <w:rPr>
          <w:color w:val="000000" w:themeColor="text1"/>
        </w:rPr>
      </w:pPr>
      <w:r w:rsidRPr="004933F7">
        <w:rPr>
          <w:color w:val="000000" w:themeColor="text1"/>
        </w:rPr>
        <w:t xml:space="preserve">5. Хімічна продукція не може бути </w:t>
      </w:r>
      <w:r w:rsidR="002E4EFA" w:rsidRPr="004933F7">
        <w:rPr>
          <w:color w:val="000000" w:themeColor="text1"/>
        </w:rPr>
        <w:t>надана</w:t>
      </w:r>
      <w:r w:rsidRPr="004933F7">
        <w:rPr>
          <w:color w:val="000000" w:themeColor="text1"/>
        </w:rPr>
        <w:t xml:space="preserve"> на внутрішньому ринку України або експортована без </w:t>
      </w:r>
      <w:r w:rsidR="002E4EFA" w:rsidRPr="004933F7">
        <w:rPr>
          <w:color w:val="000000" w:themeColor="text1"/>
        </w:rPr>
        <w:t>надання</w:t>
      </w:r>
      <w:r w:rsidRPr="004933F7">
        <w:rPr>
          <w:color w:val="000000" w:themeColor="text1"/>
        </w:rPr>
        <w:t xml:space="preserve"> на внутрішньому ринку</w:t>
      </w:r>
      <w:r w:rsidR="002E4EFA" w:rsidRPr="004933F7">
        <w:rPr>
          <w:color w:val="000000" w:themeColor="text1"/>
        </w:rPr>
        <w:t xml:space="preserve"> України</w:t>
      </w:r>
      <w:r w:rsidRPr="004933F7">
        <w:rPr>
          <w:color w:val="000000" w:themeColor="text1"/>
        </w:rPr>
        <w:t>, якщо вона не відповідає вимогам цього Технічного регламенту.</w:t>
      </w:r>
    </w:p>
    <w:p w14:paraId="634F2F50" w14:textId="1292F12D" w:rsidR="00C6750D" w:rsidRPr="004933F7" w:rsidRDefault="00F02D2E" w:rsidP="00A35525">
      <w:pPr>
        <w:spacing w:before="0" w:after="0"/>
        <w:rPr>
          <w:color w:val="000000" w:themeColor="text1"/>
        </w:rPr>
      </w:pPr>
      <w:r w:rsidRPr="004933F7">
        <w:rPr>
          <w:color w:val="000000" w:themeColor="text1"/>
        </w:rPr>
        <w:t xml:space="preserve">6. </w:t>
      </w:r>
      <w:r w:rsidR="00ED1A78" w:rsidRPr="004933F7">
        <w:rPr>
          <w:color w:val="000000" w:themeColor="text1"/>
        </w:rPr>
        <w:t xml:space="preserve">Виробники, імпортери, постачальники та інші </w:t>
      </w:r>
      <w:r w:rsidR="00004330" w:rsidRPr="004933F7">
        <w:rPr>
          <w:color w:val="000000" w:themeColor="text1"/>
        </w:rPr>
        <w:t>суб’єкти господарювання</w:t>
      </w:r>
      <w:r w:rsidR="00ED1A78" w:rsidRPr="004933F7">
        <w:rPr>
          <w:color w:val="000000" w:themeColor="text1"/>
        </w:rPr>
        <w:t xml:space="preserve"> </w:t>
      </w:r>
      <w:r w:rsidR="00C529A6" w:rsidRPr="004933F7">
        <w:rPr>
          <w:rFonts w:asciiTheme="minorHAnsi" w:eastAsia="Times New Roman" w:hAnsiTheme="minorHAnsi" w:cstheme="minorHAnsi"/>
          <w:color w:val="000000" w:themeColor="text1"/>
          <w:lang w:eastAsia="uk-UA"/>
        </w:rPr>
        <w:t>повинні</w:t>
      </w:r>
      <w:r w:rsidR="00ED1A78" w:rsidRPr="004933F7">
        <w:rPr>
          <w:color w:val="000000" w:themeColor="text1"/>
        </w:rPr>
        <w:t xml:space="preserve"> гарантувати</w:t>
      </w:r>
      <w:r w:rsidR="009B03A6" w:rsidRPr="004933F7">
        <w:rPr>
          <w:color w:val="000000" w:themeColor="text1"/>
        </w:rPr>
        <w:t xml:space="preserve">, </w:t>
      </w:r>
      <w:r w:rsidR="00ED1A78" w:rsidRPr="004933F7">
        <w:rPr>
          <w:color w:val="000000" w:themeColor="text1"/>
        </w:rPr>
        <w:t xml:space="preserve">що </w:t>
      </w:r>
      <w:r w:rsidR="002F5CB1" w:rsidRPr="004933F7">
        <w:rPr>
          <w:color w:val="000000" w:themeColor="text1"/>
        </w:rPr>
        <w:t xml:space="preserve">виробництво, </w:t>
      </w:r>
      <w:r w:rsidR="006816FA" w:rsidRPr="00C91E0B">
        <w:rPr>
          <w:color w:val="000000" w:themeColor="text1"/>
        </w:rPr>
        <w:t>введення в об</w:t>
      </w:r>
      <w:r w:rsidR="006816FA" w:rsidRPr="004933F7">
        <w:rPr>
          <w:color w:val="000000" w:themeColor="text1"/>
        </w:rPr>
        <w:t xml:space="preserve">іг, надання на ринку </w:t>
      </w:r>
      <w:r w:rsidR="002F5CB1" w:rsidRPr="004933F7">
        <w:rPr>
          <w:color w:val="000000" w:themeColor="text1"/>
        </w:rPr>
        <w:t xml:space="preserve">України, використання та утилізація </w:t>
      </w:r>
      <w:r w:rsidR="00ED1A78" w:rsidRPr="004933F7">
        <w:rPr>
          <w:color w:val="000000" w:themeColor="text1"/>
        </w:rPr>
        <w:t>хімічн</w:t>
      </w:r>
      <w:r w:rsidR="002F5CB1" w:rsidRPr="004933F7">
        <w:rPr>
          <w:color w:val="000000" w:themeColor="text1"/>
        </w:rPr>
        <w:t>ої</w:t>
      </w:r>
      <w:r w:rsidR="00ED1A78" w:rsidRPr="004933F7">
        <w:rPr>
          <w:color w:val="000000" w:themeColor="text1"/>
        </w:rPr>
        <w:t xml:space="preserve"> продукці</w:t>
      </w:r>
      <w:r w:rsidR="002F5CB1" w:rsidRPr="004933F7">
        <w:rPr>
          <w:color w:val="000000" w:themeColor="text1"/>
        </w:rPr>
        <w:t>ї є безпечним</w:t>
      </w:r>
      <w:r w:rsidR="009D4761" w:rsidRPr="004933F7">
        <w:rPr>
          <w:color w:val="000000" w:themeColor="text1"/>
        </w:rPr>
        <w:t>и</w:t>
      </w:r>
      <w:r w:rsidR="002F5CB1" w:rsidRPr="004933F7">
        <w:rPr>
          <w:color w:val="000000" w:themeColor="text1"/>
        </w:rPr>
        <w:t xml:space="preserve"> для здоров’я людини та довкілля </w:t>
      </w:r>
      <w:r w:rsidR="00A233B3" w:rsidRPr="004933F7">
        <w:rPr>
          <w:color w:val="000000" w:themeColor="text1"/>
        </w:rPr>
        <w:t>протягом всього</w:t>
      </w:r>
      <w:r w:rsidR="009B03A6" w:rsidRPr="004933F7">
        <w:rPr>
          <w:color w:val="000000" w:themeColor="text1"/>
        </w:rPr>
        <w:t xml:space="preserve"> її</w:t>
      </w:r>
      <w:r w:rsidR="00A233B3" w:rsidRPr="004933F7">
        <w:rPr>
          <w:color w:val="000000" w:themeColor="text1"/>
        </w:rPr>
        <w:t xml:space="preserve"> життєвого циклу.</w:t>
      </w:r>
    </w:p>
    <w:p w14:paraId="6FD70E8A" w14:textId="33FB85F4" w:rsidR="00287002" w:rsidRPr="004933F7" w:rsidRDefault="00C6750D" w:rsidP="00A35525">
      <w:pPr>
        <w:spacing w:before="0" w:after="0"/>
        <w:rPr>
          <w:color w:val="000000" w:themeColor="text1"/>
        </w:rPr>
      </w:pPr>
      <w:r w:rsidRPr="004933F7">
        <w:rPr>
          <w:color w:val="000000" w:themeColor="text1"/>
        </w:rPr>
        <w:t xml:space="preserve">7. </w:t>
      </w:r>
      <w:r w:rsidR="00287002" w:rsidRPr="004933F7">
        <w:rPr>
          <w:color w:val="000000" w:themeColor="text1"/>
        </w:rPr>
        <w:t>Вимоги цього Технічного регламенту не поширюються на:</w:t>
      </w:r>
    </w:p>
    <w:p w14:paraId="2855B55A" w14:textId="4C6B63E2" w:rsidR="006A1D3C" w:rsidRPr="004933F7" w:rsidRDefault="00235FA1" w:rsidP="00A35525">
      <w:pPr>
        <w:pStyle w:val="afff2"/>
        <w:spacing w:before="0" w:after="0"/>
        <w:ind w:left="0" w:firstLine="709"/>
        <w:rPr>
          <w:color w:val="000000" w:themeColor="text1"/>
        </w:rPr>
      </w:pPr>
      <w:r w:rsidRPr="004933F7">
        <w:rPr>
          <w:color w:val="000000" w:themeColor="text1"/>
        </w:rPr>
        <w:t xml:space="preserve">1) </w:t>
      </w:r>
      <w:r w:rsidR="00287002" w:rsidRPr="004933F7">
        <w:rPr>
          <w:color w:val="000000" w:themeColor="text1"/>
        </w:rPr>
        <w:t xml:space="preserve">радіоактивні </w:t>
      </w:r>
      <w:r w:rsidR="00790231" w:rsidRPr="004933F7">
        <w:rPr>
          <w:color w:val="000000" w:themeColor="text1"/>
        </w:rPr>
        <w:t xml:space="preserve">хімічні </w:t>
      </w:r>
      <w:r w:rsidR="00287002" w:rsidRPr="004933F7">
        <w:rPr>
          <w:color w:val="000000" w:themeColor="text1"/>
        </w:rPr>
        <w:t xml:space="preserve">речовини, </w:t>
      </w:r>
      <w:r w:rsidR="001F084E" w:rsidRPr="004933F7">
        <w:rPr>
          <w:color w:val="000000" w:themeColor="text1"/>
        </w:rPr>
        <w:t xml:space="preserve">які </w:t>
      </w:r>
      <w:r w:rsidR="00287002" w:rsidRPr="004933F7">
        <w:rPr>
          <w:color w:val="000000" w:themeColor="text1"/>
        </w:rPr>
        <w:t>підпадають під сферу дії Технічного регламенту закритих джерел іонізуючого випромінювання, затвердженого Постановою КМ України від 5 грудня 2007 р. № 1382;</w:t>
      </w:r>
    </w:p>
    <w:p w14:paraId="7B1B02DA" w14:textId="472ED17B" w:rsidR="00287002" w:rsidRPr="004933F7" w:rsidRDefault="00235FA1" w:rsidP="00A35525">
      <w:pPr>
        <w:pStyle w:val="afff2"/>
        <w:spacing w:before="0" w:after="0"/>
        <w:ind w:left="0" w:firstLine="709"/>
        <w:rPr>
          <w:color w:val="000000" w:themeColor="text1"/>
        </w:rPr>
      </w:pPr>
      <w:r w:rsidRPr="004933F7">
        <w:rPr>
          <w:color w:val="000000" w:themeColor="text1"/>
        </w:rPr>
        <w:t xml:space="preserve">2) </w:t>
      </w:r>
      <w:r w:rsidR="00C35FA8" w:rsidRPr="004933F7">
        <w:rPr>
          <w:color w:val="000000" w:themeColor="text1"/>
        </w:rPr>
        <w:t xml:space="preserve">хімічну продукцію, </w:t>
      </w:r>
      <w:r w:rsidR="001F084E" w:rsidRPr="004933F7">
        <w:rPr>
          <w:color w:val="000000" w:themeColor="text1"/>
        </w:rPr>
        <w:t xml:space="preserve">яка </w:t>
      </w:r>
      <w:r w:rsidR="00C35FA8" w:rsidRPr="004933F7">
        <w:rPr>
          <w:color w:val="000000" w:themeColor="text1"/>
        </w:rPr>
        <w:t>перебуває</w:t>
      </w:r>
      <w:r w:rsidR="00287002" w:rsidRPr="004933F7">
        <w:rPr>
          <w:color w:val="000000" w:themeColor="text1"/>
        </w:rPr>
        <w:t xml:space="preserve"> під митним наглядом, у разі, коли вон</w:t>
      </w:r>
      <w:r w:rsidR="0037552F" w:rsidRPr="004933F7">
        <w:rPr>
          <w:color w:val="000000" w:themeColor="text1"/>
        </w:rPr>
        <w:t>а тимчасово зберігає</w:t>
      </w:r>
      <w:r w:rsidR="00287002" w:rsidRPr="004933F7">
        <w:rPr>
          <w:color w:val="000000" w:themeColor="text1"/>
        </w:rPr>
        <w:t>ться у вільних зонах чи на складах з метою реекспорту або транзиту, та не підда</w:t>
      </w:r>
      <w:r w:rsidR="0037552F" w:rsidRPr="004933F7">
        <w:rPr>
          <w:color w:val="000000" w:themeColor="text1"/>
        </w:rPr>
        <w:t>є</w:t>
      </w:r>
      <w:r w:rsidR="00287002" w:rsidRPr="004933F7">
        <w:rPr>
          <w:color w:val="000000" w:themeColor="text1"/>
        </w:rPr>
        <w:t>ться переробці чи обробці;</w:t>
      </w:r>
    </w:p>
    <w:p w14:paraId="56495822" w14:textId="02CE8A67" w:rsidR="00287002" w:rsidRPr="004933F7" w:rsidRDefault="00235FA1" w:rsidP="00A35525">
      <w:pPr>
        <w:pStyle w:val="afff2"/>
        <w:spacing w:before="0" w:after="0"/>
        <w:ind w:left="0" w:firstLine="709"/>
        <w:rPr>
          <w:color w:val="000000" w:themeColor="text1"/>
        </w:rPr>
      </w:pPr>
      <w:r w:rsidRPr="004933F7">
        <w:rPr>
          <w:color w:val="000000" w:themeColor="text1"/>
        </w:rPr>
        <w:t xml:space="preserve">3) </w:t>
      </w:r>
      <w:r w:rsidR="00287002" w:rsidRPr="004933F7">
        <w:rPr>
          <w:color w:val="000000" w:themeColor="text1"/>
        </w:rPr>
        <w:t>неізольовані проміжні хімічні речовини;</w:t>
      </w:r>
    </w:p>
    <w:p w14:paraId="2FA16C21" w14:textId="417CAE3E" w:rsidR="00570F7A" w:rsidRPr="004933F7" w:rsidRDefault="00235FA1" w:rsidP="00A35525">
      <w:pPr>
        <w:pStyle w:val="afff2"/>
        <w:spacing w:before="0" w:after="0"/>
        <w:ind w:left="0" w:firstLine="709"/>
        <w:rPr>
          <w:color w:val="000000" w:themeColor="text1"/>
        </w:rPr>
      </w:pPr>
      <w:r w:rsidRPr="004933F7">
        <w:rPr>
          <w:color w:val="000000" w:themeColor="text1"/>
        </w:rPr>
        <w:t xml:space="preserve">4) </w:t>
      </w:r>
      <w:r w:rsidR="00570F7A" w:rsidRPr="004933F7">
        <w:rPr>
          <w:color w:val="000000" w:themeColor="text1"/>
        </w:rPr>
        <w:t>процеси перевезення небезпечної хімічної продукції повітряним</w:t>
      </w:r>
      <w:r w:rsidR="009D4761" w:rsidRPr="004933F7">
        <w:rPr>
          <w:color w:val="000000" w:themeColor="text1"/>
        </w:rPr>
        <w:t xml:space="preserve"> та</w:t>
      </w:r>
      <w:r w:rsidR="00570F7A" w:rsidRPr="004933F7">
        <w:rPr>
          <w:color w:val="000000" w:themeColor="text1"/>
        </w:rPr>
        <w:t xml:space="preserve"> морським</w:t>
      </w:r>
      <w:r w:rsidR="009D4761" w:rsidRPr="004933F7">
        <w:rPr>
          <w:color w:val="000000" w:themeColor="text1"/>
        </w:rPr>
        <w:t xml:space="preserve"> простором</w:t>
      </w:r>
      <w:r w:rsidR="00570F7A" w:rsidRPr="004933F7">
        <w:rPr>
          <w:color w:val="000000" w:themeColor="text1"/>
        </w:rPr>
        <w:t>, автомобільним</w:t>
      </w:r>
      <w:r w:rsidR="009D4761" w:rsidRPr="004933F7">
        <w:rPr>
          <w:color w:val="000000" w:themeColor="text1"/>
        </w:rPr>
        <w:t>и дорогами</w:t>
      </w:r>
      <w:r w:rsidR="00570F7A" w:rsidRPr="004933F7">
        <w:rPr>
          <w:color w:val="000000" w:themeColor="text1"/>
        </w:rPr>
        <w:t>, залізничним</w:t>
      </w:r>
      <w:r w:rsidR="009D4761" w:rsidRPr="004933F7">
        <w:rPr>
          <w:color w:val="000000" w:themeColor="text1"/>
        </w:rPr>
        <w:t>и</w:t>
      </w:r>
      <w:r w:rsidR="00570F7A" w:rsidRPr="004933F7">
        <w:rPr>
          <w:color w:val="000000" w:themeColor="text1"/>
        </w:rPr>
        <w:t xml:space="preserve"> або внутрішніми водними шляхами</w:t>
      </w:r>
      <w:r w:rsidR="00896316" w:rsidRPr="004933F7">
        <w:rPr>
          <w:color w:val="000000" w:themeColor="text1"/>
        </w:rPr>
        <w:t>;</w:t>
      </w:r>
    </w:p>
    <w:p w14:paraId="26654885" w14:textId="17ECAFF7" w:rsidR="00570F7A" w:rsidRPr="004933F7" w:rsidRDefault="00235FA1" w:rsidP="00A35525">
      <w:pPr>
        <w:pStyle w:val="afff2"/>
        <w:spacing w:before="0" w:after="0"/>
        <w:ind w:left="0" w:firstLine="709"/>
        <w:rPr>
          <w:color w:val="000000" w:themeColor="text1"/>
        </w:rPr>
      </w:pPr>
      <w:r w:rsidRPr="004933F7">
        <w:rPr>
          <w:color w:val="000000" w:themeColor="text1"/>
        </w:rPr>
        <w:t xml:space="preserve">5) </w:t>
      </w:r>
      <w:r w:rsidR="00570F7A" w:rsidRPr="004933F7">
        <w:rPr>
          <w:color w:val="000000" w:themeColor="text1"/>
        </w:rPr>
        <w:t>відходи виробництва та споживання хімічної продукції у значенні Закону України «Про відходи» від 05.03.1998 № 187/98-ВР</w:t>
      </w:r>
      <w:r w:rsidR="003D7148" w:rsidRPr="004933F7">
        <w:rPr>
          <w:color w:val="000000" w:themeColor="text1"/>
        </w:rPr>
        <w:t>.</w:t>
      </w:r>
    </w:p>
    <w:p w14:paraId="1AC31EE2" w14:textId="2EDDCB94" w:rsidR="00570F7A" w:rsidRPr="004933F7" w:rsidRDefault="00570F7A" w:rsidP="00A35525">
      <w:pPr>
        <w:spacing w:before="0" w:after="0"/>
        <w:rPr>
          <w:color w:val="000000" w:themeColor="text1"/>
        </w:rPr>
      </w:pPr>
      <w:r w:rsidRPr="004933F7">
        <w:rPr>
          <w:color w:val="000000" w:themeColor="text1"/>
        </w:rPr>
        <w:t>8.</w:t>
      </w:r>
      <w:r w:rsidR="00B06277" w:rsidRPr="004933F7">
        <w:rPr>
          <w:color w:val="000000" w:themeColor="text1"/>
        </w:rPr>
        <w:t xml:space="preserve"> </w:t>
      </w:r>
      <w:r w:rsidRPr="004933F7">
        <w:rPr>
          <w:color w:val="000000" w:themeColor="text1"/>
        </w:rPr>
        <w:t>В окремих випадках певна хімічна продукція може бути виведена з-під сфери дії цього Технічного регламенту, якщо це є необхідним в інтересах національної оборони або національної безпеки</w:t>
      </w:r>
      <w:r w:rsidR="00B06277" w:rsidRPr="004933F7">
        <w:rPr>
          <w:color w:val="000000" w:themeColor="text1"/>
        </w:rPr>
        <w:t xml:space="preserve">, шляхом внесення змін до </w:t>
      </w:r>
      <w:r w:rsidR="00B06277" w:rsidRPr="004933F7">
        <w:rPr>
          <w:color w:val="000000" w:themeColor="text1"/>
        </w:rPr>
        <w:lastRenderedPageBreak/>
        <w:t xml:space="preserve">пункту 7 цього технічного регламенту відповідно до пункту </w:t>
      </w:r>
      <w:r w:rsidR="00C45B99" w:rsidRPr="004933F7">
        <w:rPr>
          <w:color w:val="000000" w:themeColor="text1"/>
        </w:rPr>
        <w:t xml:space="preserve">390 </w:t>
      </w:r>
      <w:r w:rsidR="00B06277" w:rsidRPr="004933F7">
        <w:rPr>
          <w:color w:val="000000" w:themeColor="text1"/>
        </w:rPr>
        <w:t>цього Технічного регламенту.</w:t>
      </w:r>
    </w:p>
    <w:p w14:paraId="1A06C8E2" w14:textId="0DD7CB54" w:rsidR="00570F7A" w:rsidRPr="004933F7" w:rsidRDefault="00570F7A" w:rsidP="00A35525">
      <w:pPr>
        <w:spacing w:before="0" w:after="0"/>
        <w:rPr>
          <w:color w:val="000000" w:themeColor="text1"/>
        </w:rPr>
      </w:pPr>
      <w:r w:rsidRPr="004933F7">
        <w:rPr>
          <w:color w:val="000000" w:themeColor="text1"/>
        </w:rPr>
        <w:t xml:space="preserve">9. </w:t>
      </w:r>
      <w:r w:rsidR="002D7EB7" w:rsidRPr="004933F7">
        <w:rPr>
          <w:color w:val="000000" w:themeColor="text1"/>
        </w:rPr>
        <w:t>Цей Технічний регламент застосовується без шкоди</w:t>
      </w:r>
      <w:r w:rsidR="003D7148" w:rsidRPr="004933F7">
        <w:rPr>
          <w:color w:val="000000" w:themeColor="text1"/>
        </w:rPr>
        <w:t xml:space="preserve"> для</w:t>
      </w:r>
      <w:r w:rsidR="002D7EB7" w:rsidRPr="004933F7">
        <w:rPr>
          <w:color w:val="000000" w:themeColor="text1"/>
        </w:rPr>
        <w:t xml:space="preserve"> застосування положень </w:t>
      </w:r>
      <w:r w:rsidR="00544375" w:rsidRPr="004933F7">
        <w:rPr>
          <w:color w:val="000000" w:themeColor="text1"/>
        </w:rPr>
        <w:t xml:space="preserve">чинних національних нормативно-правових актів у сфері охорони здоров’я, охорони праці, захисту </w:t>
      </w:r>
      <w:r w:rsidR="009C3B3E" w:rsidRPr="004933F7">
        <w:rPr>
          <w:color w:val="000000" w:themeColor="text1"/>
        </w:rPr>
        <w:t xml:space="preserve">природного навколишнього середовища </w:t>
      </w:r>
      <w:r w:rsidR="00544375" w:rsidRPr="004933F7">
        <w:rPr>
          <w:color w:val="000000" w:themeColor="text1"/>
        </w:rPr>
        <w:t xml:space="preserve">та захисту тварин від жорстокого поводження. </w:t>
      </w:r>
    </w:p>
    <w:p w14:paraId="1DCB80E3" w14:textId="079495A5" w:rsidR="002D7EB7" w:rsidRPr="004933F7" w:rsidRDefault="00544375" w:rsidP="00A35525">
      <w:pPr>
        <w:spacing w:before="0" w:after="0"/>
        <w:rPr>
          <w:color w:val="000000" w:themeColor="text1"/>
        </w:rPr>
      </w:pPr>
      <w:r w:rsidRPr="004933F7">
        <w:rPr>
          <w:color w:val="000000" w:themeColor="text1"/>
        </w:rPr>
        <w:t>10. Вимоги, які викладені у Розділах 2, 5, 6 та 7</w:t>
      </w:r>
      <w:r w:rsidR="009B12B7" w:rsidRPr="004933F7">
        <w:rPr>
          <w:color w:val="000000" w:themeColor="text1"/>
        </w:rPr>
        <w:t xml:space="preserve"> цього Технічного регламенту</w:t>
      </w:r>
      <w:r w:rsidRPr="004933F7">
        <w:rPr>
          <w:color w:val="000000" w:themeColor="text1"/>
        </w:rPr>
        <w:t xml:space="preserve">, не поширюються на: </w:t>
      </w:r>
    </w:p>
    <w:p w14:paraId="4108A883" w14:textId="78102DF3" w:rsidR="00544375" w:rsidRPr="004933F7" w:rsidRDefault="00235FA1" w:rsidP="00A35525">
      <w:pPr>
        <w:pStyle w:val="afff2"/>
        <w:spacing w:before="0" w:after="0"/>
        <w:ind w:left="0" w:firstLine="709"/>
        <w:rPr>
          <w:color w:val="000000" w:themeColor="text1"/>
        </w:rPr>
      </w:pPr>
      <w:r w:rsidRPr="004933F7">
        <w:rPr>
          <w:color w:val="000000" w:themeColor="text1"/>
        </w:rPr>
        <w:t xml:space="preserve">1) </w:t>
      </w:r>
      <w:r w:rsidR="00544375" w:rsidRPr="004933F7">
        <w:rPr>
          <w:color w:val="000000" w:themeColor="text1"/>
        </w:rPr>
        <w:t>хімічну продукцію, яка є лікарським засобом та підпадає під сферу дії Закону України «Про лікарські засоби» від 04.04.1996 № 123/96-ВР;</w:t>
      </w:r>
    </w:p>
    <w:p w14:paraId="0D8F3F3C" w14:textId="2BE6F873" w:rsidR="002D7EB7" w:rsidRPr="004933F7" w:rsidRDefault="00235FA1" w:rsidP="00A35525">
      <w:pPr>
        <w:pStyle w:val="afff2"/>
        <w:spacing w:before="0" w:after="0"/>
        <w:ind w:left="0" w:firstLine="709"/>
        <w:rPr>
          <w:color w:val="000000" w:themeColor="text1"/>
        </w:rPr>
      </w:pPr>
      <w:r w:rsidRPr="004933F7">
        <w:rPr>
          <w:color w:val="000000" w:themeColor="text1"/>
        </w:rPr>
        <w:t xml:space="preserve">2) </w:t>
      </w:r>
      <w:r w:rsidR="00544375" w:rsidRPr="004933F7">
        <w:rPr>
          <w:color w:val="000000" w:themeColor="text1"/>
        </w:rPr>
        <w:t>хімічну продукцію, яка є ветеринарним лікарським засобом та підпадає під сферу дії Закону України «Про ветеринарну медицину» від 25.06.1992 № 2498-XII;</w:t>
      </w:r>
    </w:p>
    <w:p w14:paraId="11683C8C" w14:textId="09BD4729" w:rsidR="002D7EB7" w:rsidRPr="004933F7" w:rsidRDefault="00235FA1" w:rsidP="00A35525">
      <w:pPr>
        <w:pStyle w:val="afff2"/>
        <w:spacing w:before="0" w:after="0"/>
        <w:ind w:left="0" w:firstLine="709"/>
        <w:rPr>
          <w:color w:val="000000" w:themeColor="text1"/>
        </w:rPr>
      </w:pPr>
      <w:r w:rsidRPr="004933F7">
        <w:rPr>
          <w:color w:val="000000" w:themeColor="text1"/>
        </w:rPr>
        <w:t xml:space="preserve">3) </w:t>
      </w:r>
      <w:r w:rsidR="00544375" w:rsidRPr="004933F7">
        <w:rPr>
          <w:color w:val="000000" w:themeColor="text1"/>
        </w:rPr>
        <w:t>харчові продукти, включно з ароматизаторами та харчовими добавками, які підпадають під сферу дії Закону України</w:t>
      </w:r>
      <w:r w:rsidR="00732A36" w:rsidRPr="004933F7">
        <w:rPr>
          <w:color w:val="000000" w:themeColor="text1"/>
        </w:rPr>
        <w:t xml:space="preserve"> «Про основні принципи та вимоги до безпечності та якості харчових продуктів»</w:t>
      </w:r>
      <w:r w:rsidR="00544375" w:rsidRPr="004933F7">
        <w:rPr>
          <w:color w:val="000000" w:themeColor="text1"/>
        </w:rPr>
        <w:t xml:space="preserve"> від 23.12.1997 № 771/97-ВР</w:t>
      </w:r>
      <w:r w:rsidR="003D7148" w:rsidRPr="004933F7">
        <w:rPr>
          <w:color w:val="000000" w:themeColor="text1"/>
        </w:rPr>
        <w:t>;</w:t>
      </w:r>
    </w:p>
    <w:p w14:paraId="03D95293" w14:textId="44AF7465" w:rsidR="00544375" w:rsidRPr="004933F7" w:rsidRDefault="00235FA1" w:rsidP="00A35525">
      <w:pPr>
        <w:pStyle w:val="afff2"/>
        <w:spacing w:before="0" w:after="0"/>
        <w:ind w:left="0" w:firstLine="709"/>
        <w:rPr>
          <w:color w:val="000000" w:themeColor="text1"/>
        </w:rPr>
      </w:pPr>
      <w:r w:rsidRPr="004933F7">
        <w:rPr>
          <w:color w:val="000000" w:themeColor="text1"/>
        </w:rPr>
        <w:t xml:space="preserve">4) </w:t>
      </w:r>
      <w:r w:rsidR="00544375" w:rsidRPr="004933F7">
        <w:rPr>
          <w:color w:val="000000" w:themeColor="text1"/>
        </w:rPr>
        <w:t>корми, включно з кормовими інгредієнтами та кормовими добавками, які підпадають під сферу дії Закону України «Про безпечність та гігієну кормів» від 21.12.2017 № 2264-VIII</w:t>
      </w:r>
      <w:r w:rsidR="00BC68EE" w:rsidRPr="004933F7">
        <w:rPr>
          <w:color w:val="000000" w:themeColor="text1"/>
        </w:rPr>
        <w:t>.</w:t>
      </w:r>
    </w:p>
    <w:p w14:paraId="6C42F7BE" w14:textId="3D33111D" w:rsidR="00732A36" w:rsidRPr="004933F7" w:rsidRDefault="00732A36" w:rsidP="00A35525">
      <w:pPr>
        <w:spacing w:before="0" w:after="0"/>
        <w:rPr>
          <w:color w:val="000000" w:themeColor="text1"/>
        </w:rPr>
      </w:pPr>
      <w:r w:rsidRPr="004933F7">
        <w:rPr>
          <w:color w:val="000000" w:themeColor="text1"/>
        </w:rPr>
        <w:t>11. Вимоги, які викладені у Розділі 4</w:t>
      </w:r>
      <w:r w:rsidR="00790231" w:rsidRPr="004933F7">
        <w:rPr>
          <w:color w:val="000000" w:themeColor="text1"/>
        </w:rPr>
        <w:t xml:space="preserve"> цього Технічного регламенту</w:t>
      </w:r>
      <w:r w:rsidRPr="004933F7">
        <w:rPr>
          <w:color w:val="000000" w:themeColor="text1"/>
        </w:rPr>
        <w:t xml:space="preserve">, не поширюються на наступну хімічну продукцію у </w:t>
      </w:r>
      <w:r w:rsidR="009D4761" w:rsidRPr="004933F7">
        <w:rPr>
          <w:color w:val="000000" w:themeColor="text1"/>
        </w:rPr>
        <w:t>готовому</w:t>
      </w:r>
      <w:r w:rsidRPr="004933F7">
        <w:rPr>
          <w:color w:val="000000" w:themeColor="text1"/>
        </w:rPr>
        <w:t xml:space="preserve"> вигляді, яка призначена для використання споживачами:</w:t>
      </w:r>
    </w:p>
    <w:p w14:paraId="48C1B209" w14:textId="7EB21FD3" w:rsidR="00732A36" w:rsidRPr="004933F7" w:rsidRDefault="00235FA1" w:rsidP="00A35525">
      <w:pPr>
        <w:pStyle w:val="afff2"/>
        <w:spacing w:before="0" w:after="0"/>
        <w:ind w:left="0" w:firstLine="709"/>
        <w:rPr>
          <w:color w:val="000000" w:themeColor="text1"/>
        </w:rPr>
      </w:pPr>
      <w:r w:rsidRPr="004933F7">
        <w:rPr>
          <w:color w:val="000000" w:themeColor="text1"/>
        </w:rPr>
        <w:t xml:space="preserve">1) </w:t>
      </w:r>
      <w:r w:rsidR="00732A36" w:rsidRPr="004933F7">
        <w:rPr>
          <w:color w:val="000000" w:themeColor="text1"/>
        </w:rPr>
        <w:t>хімічну продукцію, яка є лікарським засобом та підпадає під сферу дії Закону України «Про лікарські засоби» від 04.04.1996 № 123/96-ВР;</w:t>
      </w:r>
    </w:p>
    <w:p w14:paraId="3DC79D93" w14:textId="6AB11E7D" w:rsidR="00732A36" w:rsidRPr="004933F7" w:rsidRDefault="00235FA1" w:rsidP="00A35525">
      <w:pPr>
        <w:pStyle w:val="afff2"/>
        <w:spacing w:before="0" w:after="0"/>
        <w:ind w:left="0" w:firstLine="709"/>
        <w:rPr>
          <w:color w:val="000000" w:themeColor="text1"/>
        </w:rPr>
      </w:pPr>
      <w:r w:rsidRPr="004933F7">
        <w:rPr>
          <w:color w:val="000000" w:themeColor="text1"/>
        </w:rPr>
        <w:t xml:space="preserve">2) </w:t>
      </w:r>
      <w:r w:rsidR="00732A36" w:rsidRPr="004933F7">
        <w:rPr>
          <w:color w:val="000000" w:themeColor="text1"/>
        </w:rPr>
        <w:t>хімічну продукцію, яка є ветеринарним лікарським засобом та підпадає під сферу дії Закону України «Про ветеринарну медицину» від 25.06.1992 № 2498-XII;</w:t>
      </w:r>
    </w:p>
    <w:p w14:paraId="75A728BB" w14:textId="4BC8B519" w:rsidR="002813B1" w:rsidRPr="004933F7" w:rsidRDefault="00235FA1" w:rsidP="00A35525">
      <w:pPr>
        <w:pStyle w:val="afff2"/>
        <w:spacing w:before="0" w:after="0"/>
        <w:ind w:left="0" w:firstLine="709"/>
        <w:rPr>
          <w:color w:val="000000" w:themeColor="text1"/>
        </w:rPr>
      </w:pPr>
      <w:r w:rsidRPr="004933F7">
        <w:rPr>
          <w:color w:val="000000" w:themeColor="text1"/>
        </w:rPr>
        <w:t xml:space="preserve">3) </w:t>
      </w:r>
      <w:r w:rsidR="00F328A3" w:rsidRPr="004933F7">
        <w:rPr>
          <w:color w:val="000000" w:themeColor="text1"/>
        </w:rPr>
        <w:t xml:space="preserve">хімічну продукцію, яка є косметичною продукцією, яка підпадає під сферу дії </w:t>
      </w:r>
      <w:r w:rsidR="009B55CE" w:rsidRPr="004933F7">
        <w:rPr>
          <w:color w:val="000000" w:themeColor="text1"/>
        </w:rPr>
        <w:t>відповідних</w:t>
      </w:r>
      <w:r w:rsidR="00F328A3" w:rsidRPr="004933F7">
        <w:rPr>
          <w:color w:val="000000" w:themeColor="text1"/>
        </w:rPr>
        <w:t xml:space="preserve"> нормативно-правових актів України;</w:t>
      </w:r>
    </w:p>
    <w:p w14:paraId="28D279C2" w14:textId="321EE548" w:rsidR="00F328A3" w:rsidRPr="004933F7" w:rsidRDefault="00235FA1" w:rsidP="00A35525">
      <w:pPr>
        <w:pStyle w:val="afff2"/>
        <w:spacing w:before="0" w:after="0"/>
        <w:ind w:left="0" w:firstLine="709"/>
        <w:rPr>
          <w:color w:val="000000" w:themeColor="text1"/>
        </w:rPr>
      </w:pPr>
      <w:r w:rsidRPr="004933F7">
        <w:rPr>
          <w:color w:val="000000" w:themeColor="text1"/>
        </w:rPr>
        <w:t xml:space="preserve">4) </w:t>
      </w:r>
      <w:r w:rsidR="00F328A3" w:rsidRPr="004933F7">
        <w:rPr>
          <w:color w:val="000000" w:themeColor="text1"/>
        </w:rPr>
        <w:t>медичні вироби, які підпадають під сферу дії Технічного регламенту щодо медичних виробів, затвердженого Постановою КМ України від 2 жовтня 2013 р. № 753;</w:t>
      </w:r>
    </w:p>
    <w:p w14:paraId="2D95C9A4" w14:textId="08769128" w:rsidR="008C283B" w:rsidRPr="004933F7" w:rsidRDefault="00235FA1" w:rsidP="00A35525">
      <w:pPr>
        <w:pStyle w:val="afff2"/>
        <w:spacing w:before="0" w:after="0"/>
        <w:ind w:left="0" w:firstLine="709"/>
        <w:rPr>
          <w:color w:val="000000" w:themeColor="text1"/>
        </w:rPr>
      </w:pPr>
      <w:r w:rsidRPr="004933F7">
        <w:rPr>
          <w:color w:val="000000" w:themeColor="text1"/>
        </w:rPr>
        <w:t xml:space="preserve">5) </w:t>
      </w:r>
      <w:r w:rsidR="008C283B" w:rsidRPr="004933F7">
        <w:rPr>
          <w:color w:val="000000" w:themeColor="text1"/>
        </w:rPr>
        <w:t xml:space="preserve">харчові продукти, </w:t>
      </w:r>
      <w:r w:rsidR="00FB2869" w:rsidRPr="004933F7">
        <w:rPr>
          <w:color w:val="000000" w:themeColor="text1"/>
        </w:rPr>
        <w:t>включно з ароматизаторами та харчовими добавками</w:t>
      </w:r>
      <w:r w:rsidR="008C283B" w:rsidRPr="004933F7">
        <w:rPr>
          <w:color w:val="000000" w:themeColor="text1"/>
        </w:rPr>
        <w:t xml:space="preserve">, які підпадають під сферу дії Закону України </w:t>
      </w:r>
      <w:r w:rsidR="009B55CE" w:rsidRPr="004933F7">
        <w:rPr>
          <w:color w:val="000000" w:themeColor="text1"/>
        </w:rPr>
        <w:t xml:space="preserve">«Про основні принципи та вимоги до безпечності та якості харчових продуктів» </w:t>
      </w:r>
      <w:r w:rsidR="008C283B" w:rsidRPr="004933F7">
        <w:rPr>
          <w:color w:val="000000" w:themeColor="text1"/>
        </w:rPr>
        <w:t>від 23.12.1997 № 771/97-ВР;</w:t>
      </w:r>
    </w:p>
    <w:p w14:paraId="66655AF6" w14:textId="550A70C5" w:rsidR="00F328A3" w:rsidRPr="004933F7" w:rsidRDefault="00235FA1" w:rsidP="00A35525">
      <w:pPr>
        <w:pStyle w:val="afff2"/>
        <w:spacing w:before="0" w:after="0"/>
        <w:ind w:left="0" w:firstLine="709"/>
        <w:rPr>
          <w:color w:val="000000" w:themeColor="text1"/>
        </w:rPr>
      </w:pPr>
      <w:r w:rsidRPr="004933F7">
        <w:rPr>
          <w:color w:val="000000" w:themeColor="text1"/>
        </w:rPr>
        <w:t xml:space="preserve">6) </w:t>
      </w:r>
      <w:r w:rsidR="008C283B" w:rsidRPr="004933F7">
        <w:rPr>
          <w:color w:val="000000" w:themeColor="text1"/>
        </w:rPr>
        <w:t xml:space="preserve">корми, </w:t>
      </w:r>
      <w:r w:rsidR="00FB2869" w:rsidRPr="004933F7">
        <w:rPr>
          <w:color w:val="000000" w:themeColor="text1"/>
        </w:rPr>
        <w:t>включно з кормовими інгредієнтами та кормовими добавками</w:t>
      </w:r>
      <w:r w:rsidR="008C283B" w:rsidRPr="004933F7">
        <w:rPr>
          <w:color w:val="000000" w:themeColor="text1"/>
        </w:rPr>
        <w:t xml:space="preserve">, які підпадають під сферу дії </w:t>
      </w:r>
      <w:r w:rsidR="00F328A3" w:rsidRPr="004933F7">
        <w:rPr>
          <w:color w:val="000000" w:themeColor="text1"/>
        </w:rPr>
        <w:t>Закон</w:t>
      </w:r>
      <w:r w:rsidR="008C283B" w:rsidRPr="004933F7">
        <w:rPr>
          <w:color w:val="000000" w:themeColor="text1"/>
        </w:rPr>
        <w:t>у</w:t>
      </w:r>
      <w:r w:rsidR="00F328A3" w:rsidRPr="004933F7">
        <w:rPr>
          <w:color w:val="000000" w:themeColor="text1"/>
        </w:rPr>
        <w:t xml:space="preserve"> України </w:t>
      </w:r>
      <w:r w:rsidR="000D2C9A" w:rsidRPr="004933F7">
        <w:rPr>
          <w:color w:val="000000" w:themeColor="text1"/>
        </w:rPr>
        <w:t>«</w:t>
      </w:r>
      <w:r w:rsidR="00F328A3" w:rsidRPr="004933F7">
        <w:rPr>
          <w:color w:val="000000" w:themeColor="text1"/>
        </w:rPr>
        <w:t>Про безпечність та гігієну кормів</w:t>
      </w:r>
      <w:r w:rsidR="000D2C9A" w:rsidRPr="004933F7">
        <w:rPr>
          <w:color w:val="000000" w:themeColor="text1"/>
        </w:rPr>
        <w:t>»</w:t>
      </w:r>
      <w:r w:rsidR="00F328A3" w:rsidRPr="004933F7">
        <w:rPr>
          <w:color w:val="000000" w:themeColor="text1"/>
        </w:rPr>
        <w:t xml:space="preserve"> від 21.12.2017 № 2264-VIII</w:t>
      </w:r>
      <w:r w:rsidR="00BC68EE" w:rsidRPr="004933F7">
        <w:rPr>
          <w:color w:val="000000" w:themeColor="text1"/>
        </w:rPr>
        <w:t>.</w:t>
      </w:r>
    </w:p>
    <w:p w14:paraId="177BA9A4" w14:textId="7C7B2C6F" w:rsidR="00732A36" w:rsidRPr="004933F7" w:rsidRDefault="00732A36" w:rsidP="00A35525">
      <w:pPr>
        <w:spacing w:before="0" w:after="0"/>
        <w:rPr>
          <w:color w:val="000000" w:themeColor="text1"/>
        </w:rPr>
      </w:pPr>
      <w:r w:rsidRPr="004933F7">
        <w:rPr>
          <w:color w:val="000000" w:themeColor="text1"/>
        </w:rPr>
        <w:t>12. Вимоги, які викладені у Розділі 2, 5 та 6</w:t>
      </w:r>
      <w:r w:rsidR="00790231" w:rsidRPr="004933F7">
        <w:rPr>
          <w:color w:val="000000" w:themeColor="text1"/>
        </w:rPr>
        <w:t xml:space="preserve"> цього Технічного регламенту,</w:t>
      </w:r>
      <w:r w:rsidRPr="004933F7">
        <w:rPr>
          <w:color w:val="000000" w:themeColor="text1"/>
        </w:rPr>
        <w:t xml:space="preserve"> не поширюються на наступну хімічну продукцію:</w:t>
      </w:r>
    </w:p>
    <w:p w14:paraId="730C6E02" w14:textId="0FBF56D7" w:rsidR="00732A36" w:rsidRPr="004933F7" w:rsidRDefault="00732A36" w:rsidP="00A35525">
      <w:pPr>
        <w:pStyle w:val="afff2"/>
        <w:spacing w:before="0" w:after="0"/>
        <w:ind w:left="0" w:firstLine="709"/>
        <w:rPr>
          <w:color w:val="000000" w:themeColor="text1"/>
        </w:rPr>
      </w:pPr>
      <w:r w:rsidRPr="004933F7">
        <w:rPr>
          <w:color w:val="000000" w:themeColor="text1"/>
        </w:rPr>
        <w:t>1) хімічні речовини, які</w:t>
      </w:r>
      <w:r w:rsidR="007A73C7" w:rsidRPr="004933F7">
        <w:rPr>
          <w:color w:val="000000" w:themeColor="text1"/>
        </w:rPr>
        <w:t xml:space="preserve"> зазначені у Додатку</w:t>
      </w:r>
      <w:r w:rsidRPr="004933F7">
        <w:rPr>
          <w:color w:val="000000" w:themeColor="text1"/>
        </w:rPr>
        <w:t xml:space="preserve"> IV до цього Технічного регламенту, </w:t>
      </w:r>
      <w:r w:rsidR="000D5F4D" w:rsidRPr="004933F7">
        <w:rPr>
          <w:color w:val="000000" w:themeColor="text1"/>
        </w:rPr>
        <w:t>так як наявна інформація</w:t>
      </w:r>
      <w:r w:rsidRPr="004933F7">
        <w:rPr>
          <w:color w:val="000000" w:themeColor="text1"/>
        </w:rPr>
        <w:t xml:space="preserve"> </w:t>
      </w:r>
      <w:r w:rsidR="000D5F4D" w:rsidRPr="004933F7">
        <w:rPr>
          <w:color w:val="000000" w:themeColor="text1"/>
        </w:rPr>
        <w:t xml:space="preserve">вказує на те, що </w:t>
      </w:r>
      <w:r w:rsidRPr="004933F7">
        <w:rPr>
          <w:color w:val="000000" w:themeColor="text1"/>
        </w:rPr>
        <w:t xml:space="preserve">ці </w:t>
      </w:r>
      <w:r w:rsidR="000D5F4D" w:rsidRPr="004933F7">
        <w:rPr>
          <w:color w:val="000000" w:themeColor="text1"/>
        </w:rPr>
        <w:t xml:space="preserve">хімічні </w:t>
      </w:r>
      <w:r w:rsidRPr="004933F7">
        <w:rPr>
          <w:color w:val="000000" w:themeColor="text1"/>
        </w:rPr>
        <w:t xml:space="preserve">речовини </w:t>
      </w:r>
      <w:r w:rsidR="000D5F4D" w:rsidRPr="004933F7">
        <w:rPr>
          <w:color w:val="000000" w:themeColor="text1"/>
        </w:rPr>
        <w:t xml:space="preserve">становлять </w:t>
      </w:r>
      <w:r w:rsidRPr="004933F7">
        <w:rPr>
          <w:color w:val="000000" w:themeColor="text1"/>
        </w:rPr>
        <w:t>мініма</w:t>
      </w:r>
      <w:r w:rsidR="000D5F4D" w:rsidRPr="004933F7">
        <w:rPr>
          <w:color w:val="000000" w:themeColor="text1"/>
        </w:rPr>
        <w:t>льний ризик;</w:t>
      </w:r>
    </w:p>
    <w:p w14:paraId="42E1B996" w14:textId="67356048" w:rsidR="00227D5F" w:rsidRPr="004933F7" w:rsidRDefault="00227D5F" w:rsidP="00A35525">
      <w:pPr>
        <w:pStyle w:val="afff2"/>
        <w:spacing w:before="0" w:after="0"/>
        <w:ind w:left="0" w:firstLine="709"/>
        <w:rPr>
          <w:color w:val="000000" w:themeColor="text1"/>
        </w:rPr>
      </w:pPr>
      <w:r w:rsidRPr="004933F7">
        <w:rPr>
          <w:color w:val="000000" w:themeColor="text1"/>
        </w:rPr>
        <w:lastRenderedPageBreak/>
        <w:t>2) хімічні речовини, які зазначені або охоплені визначеннями у Додатку V</w:t>
      </w:r>
      <w:r w:rsidR="00790231" w:rsidRPr="004933F7">
        <w:rPr>
          <w:color w:val="000000" w:themeColor="text1"/>
        </w:rPr>
        <w:t xml:space="preserve"> до цього Технічного регламенту</w:t>
      </w:r>
      <w:r w:rsidRPr="004933F7">
        <w:rPr>
          <w:color w:val="000000" w:themeColor="text1"/>
        </w:rPr>
        <w:t xml:space="preserve">, оскільки їх державна реєстрація вважається недоцільною або непотрібною, та звільнення цих </w:t>
      </w:r>
      <w:r w:rsidR="009D4761" w:rsidRPr="004933F7">
        <w:rPr>
          <w:color w:val="000000" w:themeColor="text1"/>
        </w:rPr>
        <w:t xml:space="preserve">хімічних </w:t>
      </w:r>
      <w:r w:rsidRPr="004933F7">
        <w:rPr>
          <w:color w:val="000000" w:themeColor="text1"/>
        </w:rPr>
        <w:t xml:space="preserve">речовин від вимог, які викладені у цих розділах, не суперечить </w:t>
      </w:r>
      <w:r w:rsidR="009B55CE" w:rsidRPr="004933F7">
        <w:rPr>
          <w:color w:val="000000" w:themeColor="text1"/>
        </w:rPr>
        <w:t xml:space="preserve">меті </w:t>
      </w:r>
      <w:r w:rsidRPr="004933F7">
        <w:rPr>
          <w:color w:val="000000" w:themeColor="text1"/>
        </w:rPr>
        <w:t>цього Технічного регламенту</w:t>
      </w:r>
      <w:r w:rsidR="009B55CE" w:rsidRPr="004933F7">
        <w:rPr>
          <w:color w:val="000000" w:themeColor="text1"/>
        </w:rPr>
        <w:t xml:space="preserve"> відповідно до пункту 2</w:t>
      </w:r>
      <w:r w:rsidRPr="004933F7">
        <w:rPr>
          <w:color w:val="000000" w:themeColor="text1"/>
        </w:rPr>
        <w:t>;</w:t>
      </w:r>
    </w:p>
    <w:p w14:paraId="31C5DDF7" w14:textId="2AA011D6" w:rsidR="00227D5F" w:rsidRPr="004933F7" w:rsidRDefault="00227D5F" w:rsidP="00A35525">
      <w:pPr>
        <w:pStyle w:val="afff2"/>
        <w:spacing w:before="0" w:after="0"/>
        <w:ind w:left="0" w:firstLine="709"/>
        <w:rPr>
          <w:color w:val="000000" w:themeColor="text1"/>
        </w:rPr>
      </w:pPr>
      <w:r w:rsidRPr="004933F7">
        <w:rPr>
          <w:color w:val="000000" w:themeColor="text1"/>
        </w:rPr>
        <w:t>3) хімічні речовини</w:t>
      </w:r>
      <w:r w:rsidR="007F777C" w:rsidRPr="004933F7">
        <w:rPr>
          <w:color w:val="000000" w:themeColor="text1"/>
        </w:rPr>
        <w:t xml:space="preserve"> </w:t>
      </w:r>
      <w:r w:rsidR="00345A7F" w:rsidRPr="004933F7">
        <w:rPr>
          <w:color w:val="000000" w:themeColor="text1"/>
        </w:rPr>
        <w:t>як такі</w:t>
      </w:r>
      <w:r w:rsidR="007F777C" w:rsidRPr="004933F7">
        <w:rPr>
          <w:color w:val="000000" w:themeColor="text1"/>
        </w:rPr>
        <w:t xml:space="preserve"> або у складі </w:t>
      </w:r>
      <w:r w:rsidR="009C3B3E" w:rsidRPr="004933F7">
        <w:rPr>
          <w:color w:val="000000" w:themeColor="text1"/>
        </w:rPr>
        <w:t>хімічної продукції</w:t>
      </w:r>
      <w:r w:rsidRPr="004933F7">
        <w:rPr>
          <w:color w:val="000000" w:themeColor="text1"/>
        </w:rPr>
        <w:t>, які були зареєстровані відповідно до цього Технічного регламенту, експортовані з України, а потім реімпортовані в Україну будь-яким суб’єктом господарювання у ланцюгу постачання, за умови надання доказів того, що експортована хімічна речовина є ідентичною реімпортованій</w:t>
      </w:r>
      <w:r w:rsidR="00BC68EE" w:rsidRPr="004933F7">
        <w:rPr>
          <w:color w:val="000000" w:themeColor="text1"/>
        </w:rPr>
        <w:t>,</w:t>
      </w:r>
      <w:r w:rsidRPr="004933F7">
        <w:rPr>
          <w:color w:val="000000" w:themeColor="text1"/>
        </w:rPr>
        <w:t xml:space="preserve"> а також </w:t>
      </w:r>
      <w:r w:rsidR="007F777C" w:rsidRPr="004933F7">
        <w:rPr>
          <w:color w:val="000000" w:themeColor="text1"/>
        </w:rPr>
        <w:t xml:space="preserve">того, що імпортеру була надана інформація щодо експортованої хімічної речовини відповідно до </w:t>
      </w:r>
      <w:r w:rsidR="0045070E" w:rsidRPr="004933F7">
        <w:rPr>
          <w:color w:val="000000" w:themeColor="text1"/>
        </w:rPr>
        <w:t>пунктів 167, 170, 171</w:t>
      </w:r>
      <w:r w:rsidR="007F777C" w:rsidRPr="004933F7">
        <w:rPr>
          <w:color w:val="000000" w:themeColor="text1"/>
        </w:rPr>
        <w:t xml:space="preserve"> та </w:t>
      </w:r>
      <w:r w:rsidR="0045070E" w:rsidRPr="004933F7">
        <w:rPr>
          <w:color w:val="000000" w:themeColor="text1"/>
        </w:rPr>
        <w:t xml:space="preserve">180 </w:t>
      </w:r>
      <w:r w:rsidR="007F777C" w:rsidRPr="004933F7">
        <w:rPr>
          <w:color w:val="000000" w:themeColor="text1"/>
        </w:rPr>
        <w:t>цього Технічного регламенту</w:t>
      </w:r>
      <w:r w:rsidRPr="004933F7">
        <w:rPr>
          <w:color w:val="000000" w:themeColor="text1"/>
        </w:rPr>
        <w:t>;</w:t>
      </w:r>
    </w:p>
    <w:p w14:paraId="1EAE4104" w14:textId="59D8FAAF" w:rsidR="007F777C" w:rsidRPr="004933F7" w:rsidRDefault="007F777C" w:rsidP="00A35525">
      <w:pPr>
        <w:pStyle w:val="afff2"/>
        <w:spacing w:before="0" w:after="0"/>
        <w:ind w:left="0" w:firstLine="709"/>
        <w:rPr>
          <w:color w:val="000000" w:themeColor="text1"/>
        </w:rPr>
      </w:pPr>
      <w:r w:rsidRPr="004933F7">
        <w:rPr>
          <w:color w:val="000000" w:themeColor="text1"/>
        </w:rPr>
        <w:t xml:space="preserve">4) хімічні речовини </w:t>
      </w:r>
      <w:r w:rsidR="00345A7F" w:rsidRPr="004933F7">
        <w:rPr>
          <w:color w:val="000000" w:themeColor="text1"/>
        </w:rPr>
        <w:t>як такі</w:t>
      </w:r>
      <w:r w:rsidRPr="004933F7">
        <w:rPr>
          <w:color w:val="000000" w:themeColor="text1"/>
        </w:rPr>
        <w:t xml:space="preserve"> або у складі </w:t>
      </w:r>
      <w:r w:rsidR="009C3B3E" w:rsidRPr="004933F7">
        <w:rPr>
          <w:color w:val="000000" w:themeColor="text1"/>
        </w:rPr>
        <w:t>хімічної продукції</w:t>
      </w:r>
      <w:r w:rsidRPr="004933F7">
        <w:rPr>
          <w:color w:val="000000" w:themeColor="text1"/>
        </w:rPr>
        <w:t>, які були зареєстровані відповідно до цього Технічного регламенту, а потім відновлені на території України за умови, що хімічна речовина, яка є результатом процесу відновлення</w:t>
      </w:r>
      <w:r w:rsidR="00BC68EE" w:rsidRPr="004933F7">
        <w:rPr>
          <w:color w:val="000000" w:themeColor="text1"/>
        </w:rPr>
        <w:t>,</w:t>
      </w:r>
      <w:r w:rsidRPr="004933F7">
        <w:rPr>
          <w:color w:val="000000" w:themeColor="text1"/>
        </w:rPr>
        <w:t xml:space="preserve"> є ідентичною хімічній речовині, яка була зареєстрована</w:t>
      </w:r>
      <w:r w:rsidR="000F7378" w:rsidRPr="004933F7">
        <w:rPr>
          <w:color w:val="000000" w:themeColor="text1"/>
        </w:rPr>
        <w:t xml:space="preserve"> відповідно до Розділу 2 цього Технічного регламенту, а інформація </w:t>
      </w:r>
      <w:r w:rsidR="003E27D7" w:rsidRPr="004933F7">
        <w:rPr>
          <w:color w:val="000000" w:themeColor="text1"/>
        </w:rPr>
        <w:t xml:space="preserve">відповідно </w:t>
      </w:r>
      <w:r w:rsidR="0045070E" w:rsidRPr="004933F7">
        <w:rPr>
          <w:color w:val="000000" w:themeColor="text1"/>
        </w:rPr>
        <w:t xml:space="preserve">до пунктів 167, 170, 171 та 180 </w:t>
      </w:r>
      <w:r w:rsidR="000F7378" w:rsidRPr="004933F7">
        <w:rPr>
          <w:color w:val="000000" w:themeColor="text1"/>
        </w:rPr>
        <w:t>цього Технічного регламенту була надана підприємству, яке</w:t>
      </w:r>
      <w:r w:rsidRPr="004933F7">
        <w:rPr>
          <w:color w:val="000000" w:themeColor="text1"/>
        </w:rPr>
        <w:t xml:space="preserve"> здійснює відновлення</w:t>
      </w:r>
      <w:r w:rsidR="000F7378" w:rsidRPr="004933F7">
        <w:rPr>
          <w:color w:val="000000" w:themeColor="text1"/>
        </w:rPr>
        <w:t xml:space="preserve"> хімічної речовини</w:t>
      </w:r>
      <w:r w:rsidRPr="004933F7">
        <w:rPr>
          <w:color w:val="000000" w:themeColor="text1"/>
        </w:rPr>
        <w:t>.</w:t>
      </w:r>
    </w:p>
    <w:p w14:paraId="7B90A048" w14:textId="7415F166" w:rsidR="000F7378" w:rsidRPr="004933F7" w:rsidRDefault="000F7378" w:rsidP="00A35525">
      <w:pPr>
        <w:spacing w:before="0" w:after="0"/>
        <w:rPr>
          <w:color w:val="000000" w:themeColor="text1"/>
        </w:rPr>
      </w:pPr>
      <w:r w:rsidRPr="004933F7">
        <w:rPr>
          <w:color w:val="000000" w:themeColor="text1"/>
        </w:rPr>
        <w:t xml:space="preserve">13. Вимоги, які викладені у пунктах </w:t>
      </w:r>
      <w:r w:rsidR="00250BBC" w:rsidRPr="004933F7">
        <w:rPr>
          <w:color w:val="000000" w:themeColor="text1"/>
        </w:rPr>
        <w:t>19</w:t>
      </w:r>
      <w:r w:rsidR="00AB4F02" w:rsidRPr="004933F7">
        <w:rPr>
          <w:color w:val="000000" w:themeColor="text1"/>
        </w:rPr>
        <w:t>-</w:t>
      </w:r>
      <w:r w:rsidR="00250BBC" w:rsidRPr="004933F7">
        <w:rPr>
          <w:color w:val="000000" w:themeColor="text1"/>
        </w:rPr>
        <w:t>70</w:t>
      </w:r>
      <w:r w:rsidR="009C3B3E" w:rsidRPr="004933F7">
        <w:rPr>
          <w:color w:val="000000" w:themeColor="text1"/>
        </w:rPr>
        <w:t>,</w:t>
      </w:r>
      <w:r w:rsidR="00250BBC" w:rsidRPr="004933F7">
        <w:rPr>
          <w:color w:val="000000" w:themeColor="text1"/>
        </w:rPr>
        <w:t xml:space="preserve"> за </w:t>
      </w:r>
      <w:r w:rsidR="009E3173" w:rsidRPr="004933F7">
        <w:rPr>
          <w:color w:val="000000" w:themeColor="text1"/>
        </w:rPr>
        <w:t xml:space="preserve">винятком </w:t>
      </w:r>
      <w:r w:rsidR="00250BBC" w:rsidRPr="004933F7">
        <w:rPr>
          <w:color w:val="000000" w:themeColor="text1"/>
        </w:rPr>
        <w:t>пунктів 33</w:t>
      </w:r>
      <w:r w:rsidR="0088474E" w:rsidRPr="004933F7">
        <w:rPr>
          <w:color w:val="000000" w:themeColor="text1"/>
        </w:rPr>
        <w:t>-</w:t>
      </w:r>
      <w:r w:rsidR="00250BBC" w:rsidRPr="004933F7">
        <w:rPr>
          <w:color w:val="000000" w:themeColor="text1"/>
        </w:rPr>
        <w:t xml:space="preserve">45 Розділу 2 </w:t>
      </w:r>
      <w:r w:rsidRPr="004933F7">
        <w:rPr>
          <w:color w:val="000000" w:themeColor="text1"/>
        </w:rPr>
        <w:t xml:space="preserve">та </w:t>
      </w:r>
      <w:r w:rsidR="009C3B3E" w:rsidRPr="004933F7">
        <w:rPr>
          <w:color w:val="000000" w:themeColor="text1"/>
        </w:rPr>
        <w:t xml:space="preserve">викладені у </w:t>
      </w:r>
      <w:r w:rsidRPr="004933F7">
        <w:rPr>
          <w:color w:val="000000" w:themeColor="text1"/>
        </w:rPr>
        <w:t xml:space="preserve">Розділі 7 </w:t>
      </w:r>
      <w:r w:rsidR="00250BBC" w:rsidRPr="004933F7">
        <w:rPr>
          <w:color w:val="000000" w:themeColor="text1"/>
        </w:rPr>
        <w:t>цього Технічного регламенту</w:t>
      </w:r>
      <w:r w:rsidR="009B12B7" w:rsidRPr="004933F7">
        <w:rPr>
          <w:color w:val="000000" w:themeColor="text1"/>
        </w:rPr>
        <w:t>,</w:t>
      </w:r>
      <w:r w:rsidR="00250BBC" w:rsidRPr="004933F7">
        <w:rPr>
          <w:color w:val="000000" w:themeColor="text1"/>
        </w:rPr>
        <w:t xml:space="preserve"> </w:t>
      </w:r>
      <w:r w:rsidRPr="004933F7">
        <w:rPr>
          <w:color w:val="000000" w:themeColor="text1"/>
        </w:rPr>
        <w:t xml:space="preserve">не поширюються на ізольовані </w:t>
      </w:r>
      <w:r w:rsidR="00D15C27" w:rsidRPr="004933F7">
        <w:rPr>
          <w:color w:val="000000" w:themeColor="text1"/>
        </w:rPr>
        <w:t xml:space="preserve">на місці </w:t>
      </w:r>
      <w:r w:rsidRPr="004933F7">
        <w:rPr>
          <w:color w:val="000000" w:themeColor="text1"/>
        </w:rPr>
        <w:t xml:space="preserve">проміжні хімічні речовини та проміжні хімічні речовини, </w:t>
      </w:r>
      <w:r w:rsidR="009B12B7" w:rsidRPr="004933F7">
        <w:rPr>
          <w:color w:val="000000" w:themeColor="text1"/>
        </w:rPr>
        <w:t xml:space="preserve">які </w:t>
      </w:r>
      <w:r w:rsidRPr="004933F7">
        <w:rPr>
          <w:color w:val="000000" w:themeColor="text1"/>
        </w:rPr>
        <w:t>транспортуються.</w:t>
      </w:r>
    </w:p>
    <w:p w14:paraId="725F4CE5" w14:textId="05BB893E" w:rsidR="000F7378" w:rsidRPr="004933F7" w:rsidRDefault="000F7378" w:rsidP="00A35525">
      <w:pPr>
        <w:spacing w:before="0" w:after="0"/>
        <w:rPr>
          <w:color w:val="000000" w:themeColor="text1"/>
        </w:rPr>
      </w:pPr>
      <w:r w:rsidRPr="004933F7">
        <w:rPr>
          <w:color w:val="000000" w:themeColor="text1"/>
        </w:rPr>
        <w:t>14. Вимоги, які викладені у Розділі 2 та 6</w:t>
      </w:r>
      <w:r w:rsidR="009B12B7" w:rsidRPr="004933F7">
        <w:rPr>
          <w:color w:val="000000" w:themeColor="text1"/>
        </w:rPr>
        <w:t xml:space="preserve"> цього Технічного регламенту</w:t>
      </w:r>
      <w:r w:rsidR="00896316" w:rsidRPr="004933F7">
        <w:rPr>
          <w:color w:val="000000" w:themeColor="text1"/>
        </w:rPr>
        <w:t>,</w:t>
      </w:r>
      <w:r w:rsidRPr="004933F7">
        <w:rPr>
          <w:color w:val="000000" w:themeColor="text1"/>
        </w:rPr>
        <w:t xml:space="preserve"> не поширюються на полімери.</w:t>
      </w:r>
    </w:p>
    <w:p w14:paraId="616F0039" w14:textId="159C03D1" w:rsidR="004C79F0" w:rsidRPr="004933F7" w:rsidRDefault="004C79F0" w:rsidP="00A35525">
      <w:pPr>
        <w:pStyle w:val="2"/>
        <w:spacing w:before="0" w:after="0"/>
        <w:rPr>
          <w:color w:val="000000" w:themeColor="text1"/>
        </w:rPr>
      </w:pPr>
      <w:bookmarkStart w:id="3" w:name="_Визначення_та_загальні"/>
      <w:bookmarkStart w:id="4" w:name="_Toc511130880"/>
      <w:bookmarkEnd w:id="3"/>
      <w:r w:rsidRPr="004933F7">
        <w:rPr>
          <w:color w:val="000000" w:themeColor="text1"/>
        </w:rPr>
        <w:t>Визначення та загальні положення</w:t>
      </w:r>
      <w:bookmarkEnd w:id="4"/>
    </w:p>
    <w:p w14:paraId="7A68728E" w14:textId="2D2C640A" w:rsidR="008F1E00" w:rsidRPr="004933F7" w:rsidRDefault="00E455E3" w:rsidP="00A35525">
      <w:pPr>
        <w:spacing w:before="0" w:after="0"/>
        <w:rPr>
          <w:color w:val="000000" w:themeColor="text1"/>
        </w:rPr>
      </w:pPr>
      <w:r w:rsidRPr="004933F7">
        <w:rPr>
          <w:color w:val="000000" w:themeColor="text1"/>
        </w:rPr>
        <w:t>15</w:t>
      </w:r>
      <w:r w:rsidR="008F1E00" w:rsidRPr="004933F7">
        <w:rPr>
          <w:color w:val="000000" w:themeColor="text1"/>
        </w:rPr>
        <w:t xml:space="preserve">. Для цілей цього Технічного регламенту наведені нижче терміни вживаються </w:t>
      </w:r>
      <w:r w:rsidR="00FB2869" w:rsidRPr="004933F7">
        <w:rPr>
          <w:color w:val="000000" w:themeColor="text1"/>
        </w:rPr>
        <w:t xml:space="preserve">у </w:t>
      </w:r>
      <w:r w:rsidR="008F1E00" w:rsidRPr="004933F7">
        <w:rPr>
          <w:color w:val="000000" w:themeColor="text1"/>
        </w:rPr>
        <w:t>такому значенні:</w:t>
      </w:r>
    </w:p>
    <w:p w14:paraId="7FCF0045" w14:textId="74EA3DD9" w:rsidR="007C1C53" w:rsidRPr="004933F7" w:rsidRDefault="007C1C53" w:rsidP="00A35525">
      <w:pPr>
        <w:spacing w:before="0" w:after="0"/>
        <w:rPr>
          <w:color w:val="000000" w:themeColor="text1"/>
        </w:rPr>
      </w:pPr>
      <w:r w:rsidRPr="004933F7">
        <w:rPr>
          <w:color w:val="000000" w:themeColor="text1"/>
        </w:rPr>
        <w:t>безпечність хімічної продукції - умови, за яких хімічна продукція не може здійснити несприятливого впливу на здоров’я людини або довкілля протягом усього життєвого циклу, або за яких мінімі</w:t>
      </w:r>
      <w:r w:rsidR="00171597" w:rsidRPr="004933F7">
        <w:rPr>
          <w:color w:val="000000" w:themeColor="text1"/>
        </w:rPr>
        <w:t>зована можливість такого впливу;</w:t>
      </w:r>
      <w:r w:rsidRPr="004933F7">
        <w:rPr>
          <w:color w:val="000000" w:themeColor="text1"/>
        </w:rPr>
        <w:t xml:space="preserve"> </w:t>
      </w:r>
    </w:p>
    <w:p w14:paraId="434A5565" w14:textId="77777777" w:rsidR="007C1C53" w:rsidRPr="004933F7" w:rsidRDefault="007C1C53" w:rsidP="00A35525">
      <w:pPr>
        <w:spacing w:before="0" w:after="0"/>
        <w:rPr>
          <w:color w:val="000000" w:themeColor="text1"/>
        </w:rPr>
      </w:pPr>
      <w:r w:rsidRPr="004933F7">
        <w:rPr>
          <w:color w:val="000000" w:themeColor="text1"/>
        </w:rPr>
        <w:t>визначене використання – використання хімічної речовини як такої або у складі сумішей або певних виробів, яке визначене певним суб’єктом господарювання у ланцюзі постачання, включаючи його власне використання, або визначене наступним користувачем та доведене до відома постачальника хімічної речовини у задокументованому вигляді;</w:t>
      </w:r>
    </w:p>
    <w:p w14:paraId="15BAE720" w14:textId="77777777" w:rsidR="007C1C53" w:rsidRPr="004933F7" w:rsidRDefault="007C1C53" w:rsidP="00A35525">
      <w:pPr>
        <w:spacing w:before="0" w:after="0"/>
        <w:rPr>
          <w:color w:val="000000" w:themeColor="text1"/>
        </w:rPr>
      </w:pPr>
      <w:r w:rsidRPr="0057152A">
        <w:rPr>
          <w:color w:val="000000" w:themeColor="text1"/>
          <w:highlight w:val="magenta"/>
        </w:rPr>
        <w:t>використання хімічної продукції – будь-яке споживання, перетворення, змішування, переміщення, обробка, зберігання, затарювання та перезатарювання, застосування хімічної продукції, включно з виробництвом виробів, окрім утилізації відходів;</w:t>
      </w:r>
    </w:p>
    <w:p w14:paraId="6EC6D6A8" w14:textId="77777777" w:rsidR="007C1C53" w:rsidRPr="004933F7" w:rsidRDefault="007C1C53" w:rsidP="00A35525">
      <w:pPr>
        <w:spacing w:before="0" w:after="0"/>
        <w:rPr>
          <w:color w:val="000000" w:themeColor="text1"/>
        </w:rPr>
      </w:pPr>
      <w:r w:rsidRPr="004933F7">
        <w:rPr>
          <w:color w:val="000000" w:themeColor="text1"/>
        </w:rPr>
        <w:t>виробник – юридична або фізична особа, яка є резидентом України та здійснює виробництво хімічної продукції на території України;</w:t>
      </w:r>
    </w:p>
    <w:p w14:paraId="5D25E936" w14:textId="77777777" w:rsidR="007C1C53" w:rsidRPr="004933F7" w:rsidRDefault="007C1C53" w:rsidP="00A35525">
      <w:pPr>
        <w:spacing w:before="0" w:after="0"/>
        <w:rPr>
          <w:color w:val="000000" w:themeColor="text1"/>
        </w:rPr>
      </w:pPr>
      <w:r w:rsidRPr="004933F7">
        <w:rPr>
          <w:color w:val="000000" w:themeColor="text1"/>
        </w:rPr>
        <w:t>виробник виробу - суб’єкт господарювання-резидент України, який здійснює виробництво виробу на території України;</w:t>
      </w:r>
    </w:p>
    <w:p w14:paraId="127091F7" w14:textId="77777777" w:rsidR="007C1C53" w:rsidRPr="004933F7" w:rsidRDefault="007C1C53" w:rsidP="00A35525">
      <w:pPr>
        <w:spacing w:before="0" w:after="0"/>
        <w:rPr>
          <w:color w:val="000000" w:themeColor="text1"/>
        </w:rPr>
      </w:pPr>
      <w:r w:rsidRPr="004933F7">
        <w:rPr>
          <w:color w:val="000000" w:themeColor="text1"/>
        </w:rPr>
        <w:lastRenderedPageBreak/>
        <w:t>виробництво – виробнича діяльність, пов'язана з технологічним синтезом хімічних речовин або з їх екстракцією у природній формі, а також виробництво хімічної продукції;</w:t>
      </w:r>
    </w:p>
    <w:p w14:paraId="21193E4D" w14:textId="77777777" w:rsidR="007C1C53" w:rsidRPr="004933F7" w:rsidRDefault="007C1C53" w:rsidP="00A35525">
      <w:pPr>
        <w:spacing w:before="0" w:after="0"/>
        <w:rPr>
          <w:color w:val="000000" w:themeColor="text1"/>
        </w:rPr>
      </w:pPr>
      <w:r w:rsidRPr="004933F7">
        <w:rPr>
          <w:color w:val="000000" w:themeColor="text1"/>
        </w:rPr>
        <w:t>забезпечення безпечного обігу хімічної продукції – комплекс заходів щодо захисту споживачів від впливу небезпечної хімічної продукції, який включає оцінку ризиків виробництва та використання, класифікацію небезпеки, державну реєстрацію хімічних речовин, накладання обмежень використання особливо небезпечних хімічних речовин, надання інформації про небезпеку і безпечне використання хімічної продукції вниз по ланцюгу постачання, забезпечення державного контролю та інші заходи, які вживаються суб’єктами господарювання, відповідними органами виконавчої влади та іншими компетентними органами і юридичними та фізичними особами відповідно до вимог цього Технічного регламенту;</w:t>
      </w:r>
    </w:p>
    <w:p w14:paraId="1EA37CF0" w14:textId="77777777" w:rsidR="007C1C53" w:rsidRPr="004933F7" w:rsidRDefault="007C1C53" w:rsidP="00A35525">
      <w:pPr>
        <w:spacing w:before="0" w:after="0"/>
        <w:rPr>
          <w:color w:val="000000" w:themeColor="text1"/>
        </w:rPr>
      </w:pPr>
      <w:r w:rsidRPr="004933F7">
        <w:rPr>
          <w:color w:val="000000" w:themeColor="text1"/>
        </w:rPr>
        <w:t>ізольована на місці проміжна хімічна речовина – проміжна хімічна речовина, яка вилучається із обладнання, проте переміщується для використання у наступних процесах на тому самому виробничому майданчику тією ж самою або іншою юридичною або фізичною особою;</w:t>
      </w:r>
    </w:p>
    <w:p w14:paraId="00FCC08F" w14:textId="77777777" w:rsidR="007C1C53" w:rsidRPr="004933F7" w:rsidRDefault="007C1C53" w:rsidP="00A35525">
      <w:pPr>
        <w:spacing w:before="0" w:after="0"/>
        <w:rPr>
          <w:color w:val="000000" w:themeColor="text1"/>
        </w:rPr>
      </w:pPr>
      <w:r w:rsidRPr="004933F7">
        <w:rPr>
          <w:color w:val="000000" w:themeColor="text1"/>
        </w:rPr>
        <w:t>ізольована проміжна хімічна речовина, яка транспортується – проміжна хімічна речовина, яка вилучається із обладнання та перевозиться на інший виробничий майданчик для подальшого використання;</w:t>
      </w:r>
    </w:p>
    <w:p w14:paraId="7B73D85B" w14:textId="77777777" w:rsidR="007C1C53" w:rsidRPr="004933F7" w:rsidRDefault="007C1C53" w:rsidP="00A35525">
      <w:pPr>
        <w:spacing w:before="0" w:after="0"/>
        <w:rPr>
          <w:color w:val="000000" w:themeColor="text1"/>
        </w:rPr>
      </w:pPr>
      <w:r w:rsidRPr="004933F7">
        <w:rPr>
          <w:color w:val="000000" w:themeColor="text1"/>
        </w:rPr>
        <w:t>імпорт – фізичне введення хімічної продукції на митну територію України;</w:t>
      </w:r>
    </w:p>
    <w:p w14:paraId="264013EC" w14:textId="31749C33" w:rsidR="007C1C53" w:rsidRPr="004933F7" w:rsidRDefault="007C1C53" w:rsidP="00A35525">
      <w:pPr>
        <w:spacing w:before="0" w:after="0"/>
        <w:rPr>
          <w:color w:val="000000" w:themeColor="text1"/>
        </w:rPr>
      </w:pPr>
      <w:r w:rsidRPr="004933F7">
        <w:rPr>
          <w:color w:val="000000" w:themeColor="text1"/>
        </w:rPr>
        <w:t xml:space="preserve">імпортер – </w:t>
      </w:r>
      <w:r w:rsidR="006816FA" w:rsidRPr="004933F7">
        <w:rPr>
          <w:color w:val="000000" w:themeColor="text1"/>
        </w:rPr>
        <w:t>будь-яка фізична чи юридична особа - резидент України, яка вводить в обіг або надає на ринку України продукцію походженням з іншої країни;</w:t>
      </w:r>
    </w:p>
    <w:p w14:paraId="0349034E" w14:textId="77777777" w:rsidR="007C1C53" w:rsidRPr="004933F7" w:rsidRDefault="007C1C53" w:rsidP="00A35525">
      <w:pPr>
        <w:spacing w:before="0" w:after="0"/>
        <w:rPr>
          <w:color w:val="000000" w:themeColor="text1"/>
        </w:rPr>
      </w:pPr>
      <w:r w:rsidRPr="004933F7">
        <w:rPr>
          <w:color w:val="000000" w:themeColor="text1"/>
        </w:rPr>
        <w:t>існуюча хімічна речовина – хімічна речовина, яка була надана на ринку України до набрання чинності цього Технічного регламенту, або яка міститься у Державному реєстрі хімічних речовин;</w:t>
      </w:r>
    </w:p>
    <w:p w14:paraId="23106E27" w14:textId="77777777" w:rsidR="007C1C53" w:rsidRPr="004933F7" w:rsidRDefault="007C1C53" w:rsidP="00A35525">
      <w:pPr>
        <w:spacing w:before="0" w:after="0"/>
        <w:rPr>
          <w:color w:val="000000" w:themeColor="text1"/>
        </w:rPr>
      </w:pPr>
      <w:r w:rsidRPr="004933F7">
        <w:rPr>
          <w:color w:val="000000" w:themeColor="text1"/>
        </w:rPr>
        <w:t>категорія використання та впливу – сценарій впливу, який охоплює широкий діапазон процесів або використань, у якому інформація щодо процесів або видів використання надається як мінімум у вигляді короткого загального опису використання;</w:t>
      </w:r>
    </w:p>
    <w:p w14:paraId="485E8518" w14:textId="77777777" w:rsidR="007C1C53" w:rsidRPr="004933F7" w:rsidRDefault="007C1C53" w:rsidP="00A35525">
      <w:pPr>
        <w:spacing w:before="0" w:after="0"/>
        <w:rPr>
          <w:color w:val="000000" w:themeColor="text1"/>
        </w:rPr>
      </w:pPr>
      <w:r w:rsidRPr="004933F7">
        <w:rPr>
          <w:color w:val="000000" w:themeColor="text1"/>
        </w:rPr>
        <w:t>мономер – хімічна речовина, яка здатна утворювати послідовні ковалентні зв'язки з іншими ідентичними, або подібними або неподібними молекулами за умов відповідних реакцій синтезу певного полімера;</w:t>
      </w:r>
    </w:p>
    <w:p w14:paraId="6D24B9AA" w14:textId="77777777" w:rsidR="007C1C53" w:rsidRPr="004933F7" w:rsidRDefault="007C1C53" w:rsidP="00A35525">
      <w:pPr>
        <w:spacing w:before="0" w:after="0"/>
        <w:rPr>
          <w:color w:val="000000" w:themeColor="text1"/>
        </w:rPr>
      </w:pPr>
      <w:r w:rsidRPr="004933F7">
        <w:rPr>
          <w:color w:val="000000" w:themeColor="text1"/>
        </w:rPr>
        <w:t>МСП – середні, малі та мікропідприємства як визначено Законом України «Про бухгалтерський облік та фінансову звітність в Україні» від 16.07.1999 № 996-XIV;</w:t>
      </w:r>
    </w:p>
    <w:p w14:paraId="34F3A7B1" w14:textId="77777777" w:rsidR="007C1C53" w:rsidRPr="004933F7" w:rsidRDefault="007C1C53" w:rsidP="00A35525">
      <w:pPr>
        <w:spacing w:before="0" w:after="0"/>
        <w:rPr>
          <w:color w:val="000000" w:themeColor="text1"/>
        </w:rPr>
      </w:pPr>
      <w:r w:rsidRPr="004933F7">
        <w:rPr>
          <w:color w:val="000000" w:themeColor="text1"/>
        </w:rPr>
        <w:t>надійне резюме дослідження - означає детальне, проте стисле резюме цілей, методів, результатів та висновків, яке формується на основі повного звіту дослідження, та містить достатній обсяг інформації для проведення незалежної оцінки дослідження без використання повного звіту дослідження;</w:t>
      </w:r>
    </w:p>
    <w:p w14:paraId="027511BD" w14:textId="61992F16" w:rsidR="007C1C53" w:rsidRPr="004933F7" w:rsidRDefault="007C1C53" w:rsidP="00A35525">
      <w:pPr>
        <w:spacing w:before="0" w:after="0"/>
        <w:rPr>
          <w:color w:val="000000" w:themeColor="text1"/>
        </w:rPr>
      </w:pPr>
      <w:r w:rsidRPr="004933F7">
        <w:rPr>
          <w:color w:val="000000" w:themeColor="text1"/>
        </w:rPr>
        <w:t xml:space="preserve">наступний користувач – будь-яка фізична або юридична особа України, окрім виробника або імпортера (уповноваженого представника іноземного виробника), яка бере участь у ланцюгу постачання хімічної речовини, суміші, </w:t>
      </w:r>
      <w:r w:rsidRPr="004933F7">
        <w:rPr>
          <w:color w:val="000000" w:themeColor="text1"/>
        </w:rPr>
        <w:lastRenderedPageBreak/>
        <w:t xml:space="preserve">певного виробу та використовує хімічну речовину в процесі своєї виробничої або професійної діяльності; </w:t>
      </w:r>
      <w:r w:rsidR="00C75299" w:rsidRPr="004933F7">
        <w:rPr>
          <w:color w:val="000000" w:themeColor="text1"/>
        </w:rPr>
        <w:t xml:space="preserve">розповсюджувач </w:t>
      </w:r>
      <w:r w:rsidRPr="004933F7">
        <w:rPr>
          <w:color w:val="000000" w:themeColor="text1"/>
        </w:rPr>
        <w:t>або споживач не вважається наступним користувачем; реімпортер хімічної речовини, для якої застосовується звільнення від державної реєстрації відповідно до підпункту 3) пункту 12 цього Технічного регламенту, вважається наступним користувачем;</w:t>
      </w:r>
    </w:p>
    <w:p w14:paraId="60362A5E" w14:textId="77777777" w:rsidR="007C1C53" w:rsidRPr="004933F7" w:rsidRDefault="007C1C53" w:rsidP="00A35525">
      <w:pPr>
        <w:spacing w:before="0" w:after="0"/>
        <w:rPr>
          <w:color w:val="000000" w:themeColor="text1"/>
        </w:rPr>
      </w:pPr>
      <w:r w:rsidRPr="004933F7">
        <w:rPr>
          <w:color w:val="000000" w:themeColor="text1"/>
        </w:rPr>
        <w:t>наукове дослідження та розробка – проведення будь-яких наукових експериментів, аналізів або досліджень хімічних речовин у контрольованих умовах у кількості менше однієї тонни на рік;</w:t>
      </w:r>
    </w:p>
    <w:p w14:paraId="19044686" w14:textId="77777777" w:rsidR="007C1C53" w:rsidRPr="004933F7" w:rsidRDefault="007C1C53" w:rsidP="00A35525">
      <w:pPr>
        <w:spacing w:before="0" w:after="0"/>
        <w:rPr>
          <w:color w:val="000000" w:themeColor="text1"/>
        </w:rPr>
      </w:pPr>
      <w:r w:rsidRPr="004933F7">
        <w:rPr>
          <w:color w:val="000000" w:themeColor="text1"/>
        </w:rPr>
        <w:t>науково-технічна або дослідно-технологічна розробка – роботи, які проводяться на дослідному виробництві з метою досягнення науково-технічного результату, зокрема, щодо дослідження сфер застосування хімічної речовини;</w:t>
      </w:r>
    </w:p>
    <w:p w14:paraId="54123C26" w14:textId="77777777" w:rsidR="007C1C53" w:rsidRPr="004933F7" w:rsidRDefault="007C1C53" w:rsidP="00A35525">
      <w:pPr>
        <w:spacing w:before="0" w:after="0"/>
        <w:rPr>
          <w:color w:val="000000" w:themeColor="text1"/>
        </w:rPr>
      </w:pPr>
      <w:r w:rsidRPr="004933F7">
        <w:rPr>
          <w:color w:val="000000" w:themeColor="text1"/>
        </w:rPr>
        <w:t>неізольована проміжна хімічна речовина – проміжна хімічна речовина, яка спеціально не вилучається із обладнання, у якому проходить синтез: реактор та його допоміжне обладнання, а також будь-яке обладнання, через яке проходить хімічна речовина в процесі безперервного потоку або періодично, включаючи трубопровід, для перенесення речовини з одного реактору в інший з метою проведення наступної стадії реакції;</w:t>
      </w:r>
    </w:p>
    <w:p w14:paraId="5A9A63DB" w14:textId="77777777" w:rsidR="007C1C53" w:rsidRPr="004933F7" w:rsidRDefault="007C1C53" w:rsidP="00A35525">
      <w:pPr>
        <w:spacing w:before="0" w:after="0"/>
        <w:rPr>
          <w:color w:val="000000" w:themeColor="text1"/>
        </w:rPr>
      </w:pPr>
      <w:r w:rsidRPr="004933F7">
        <w:rPr>
          <w:color w:val="000000" w:themeColor="text1"/>
        </w:rPr>
        <w:t>нова хімічна речовина – хімічна речовина, яка не надавалася на ринку України до набрання чинності цього Технічного регламенту, або яка відсутня у Державному реєстрі хімічних речовин;</w:t>
      </w:r>
    </w:p>
    <w:p w14:paraId="423FEAE0" w14:textId="5B25D528" w:rsidR="007C1C53" w:rsidRPr="004933F7" w:rsidRDefault="007C1C53" w:rsidP="00A35525">
      <w:pPr>
        <w:spacing w:before="0" w:after="0"/>
        <w:rPr>
          <w:color w:val="000000" w:themeColor="text1"/>
        </w:rPr>
      </w:pPr>
      <w:r w:rsidRPr="004933F7">
        <w:rPr>
          <w:color w:val="000000" w:themeColor="text1"/>
        </w:rPr>
        <w:t xml:space="preserve">отримувач виробу – будь-яка фізична або юридична особа України, промисловий або професійний користувач або </w:t>
      </w:r>
      <w:r w:rsidR="00C75299" w:rsidRPr="004933F7">
        <w:rPr>
          <w:color w:val="000000" w:themeColor="text1"/>
        </w:rPr>
        <w:t>розповсюджувач</w:t>
      </w:r>
      <w:r w:rsidRPr="004933F7">
        <w:rPr>
          <w:color w:val="000000" w:themeColor="text1"/>
        </w:rPr>
        <w:t>, якому постачається виріб, за винятком споживачів;</w:t>
      </w:r>
    </w:p>
    <w:p w14:paraId="2922608E" w14:textId="5D3BB720" w:rsidR="007C1C53" w:rsidRPr="004933F7" w:rsidRDefault="007C1C53" w:rsidP="00A35525">
      <w:pPr>
        <w:spacing w:before="0" w:after="0"/>
        <w:rPr>
          <w:color w:val="000000" w:themeColor="text1"/>
        </w:rPr>
      </w:pPr>
      <w:r w:rsidRPr="004933F7">
        <w:rPr>
          <w:color w:val="000000" w:themeColor="text1"/>
        </w:rPr>
        <w:t xml:space="preserve">оцінка рівня небезпечності хімічних речовин – поглиблене вивчення небезпечних властивостей хімічних речовин </w:t>
      </w:r>
      <w:r w:rsidR="009C3B3E" w:rsidRPr="004933F7">
        <w:rPr>
          <w:color w:val="000000" w:themeColor="text1"/>
        </w:rPr>
        <w:t>уповноваженим центральним органом виконавчої влади, який реалізує державну політику у сфері управління хімічною безпекою</w:t>
      </w:r>
      <w:r w:rsidRPr="004933F7">
        <w:rPr>
          <w:color w:val="000000" w:themeColor="text1"/>
        </w:rPr>
        <w:t xml:space="preserve">, якщо виникають сумніви щодо достатності та ефективності заходів з управління ризиками для забезпечення безпечності хімічної продукції, визначених реєстрантами у технічних досьє та звітах </w:t>
      </w:r>
      <w:r w:rsidR="00177D17" w:rsidRPr="00177D17">
        <w:rPr>
          <w:color w:val="000000" w:themeColor="text1"/>
        </w:rPr>
        <w:t>про безпечність хімічної речовини</w:t>
      </w:r>
      <w:r w:rsidRPr="004933F7">
        <w:rPr>
          <w:color w:val="000000" w:themeColor="text1"/>
        </w:rPr>
        <w:t>.</w:t>
      </w:r>
    </w:p>
    <w:p w14:paraId="4F0B0089" w14:textId="471FCCC7" w:rsidR="007C1C53" w:rsidRPr="004933F7" w:rsidRDefault="007C1C53" w:rsidP="00A35525">
      <w:pPr>
        <w:spacing w:before="0" w:after="0"/>
        <w:rPr>
          <w:color w:val="000000" w:themeColor="text1"/>
        </w:rPr>
      </w:pPr>
      <w:r w:rsidRPr="004933F7">
        <w:rPr>
          <w:color w:val="000000" w:themeColor="text1"/>
        </w:rPr>
        <w:t xml:space="preserve">повідомник – суб’єкт господарювання, який надає повідомлення до </w:t>
      </w:r>
      <w:r w:rsidR="009C3B3E" w:rsidRPr="004933F7">
        <w:rPr>
          <w:color w:val="000000" w:themeColor="text1"/>
        </w:rPr>
        <w:t>уповноваженого центральн</w:t>
      </w:r>
      <w:r w:rsidR="00066276" w:rsidRPr="004933F7">
        <w:rPr>
          <w:color w:val="000000" w:themeColor="text1"/>
        </w:rPr>
        <w:t>ого</w:t>
      </w:r>
      <w:r w:rsidR="009C3B3E" w:rsidRPr="004933F7">
        <w:rPr>
          <w:color w:val="000000" w:themeColor="text1"/>
        </w:rPr>
        <w:t xml:space="preserve"> органу виконавчої влади, який реалізує державну політику у сфері управління хімічною безпекою,</w:t>
      </w:r>
      <w:r w:rsidRPr="004933F7">
        <w:rPr>
          <w:color w:val="000000" w:themeColor="text1"/>
        </w:rPr>
        <w:t xml:space="preserve"> відповідно до цього Технічного регламенту;</w:t>
      </w:r>
    </w:p>
    <w:p w14:paraId="74206367" w14:textId="77777777" w:rsidR="007C1C53" w:rsidRPr="004933F7" w:rsidRDefault="007C1C53" w:rsidP="00A35525">
      <w:pPr>
        <w:spacing w:before="0" w:after="0"/>
        <w:rPr>
          <w:color w:val="000000" w:themeColor="text1"/>
        </w:rPr>
      </w:pPr>
      <w:r w:rsidRPr="004933F7">
        <w:rPr>
          <w:color w:val="000000" w:themeColor="text1"/>
        </w:rPr>
        <w:t>повний звіт про дослідження – означає повний та всеосяжний опис діяльності, яка проводилася для отримання інформації, який повинен включати повну наукову публікацію досліджень із літературних джерел, або детальний звіт про виконані дослідження, підготовлений дослідницькою лабораторією, центром або іншим підприємством, яке проводило дослідження.</w:t>
      </w:r>
    </w:p>
    <w:p w14:paraId="19926C3E" w14:textId="77777777" w:rsidR="007C1C53" w:rsidRPr="004933F7" w:rsidRDefault="007C1C53" w:rsidP="00A35525">
      <w:pPr>
        <w:spacing w:before="0" w:after="0"/>
        <w:rPr>
          <w:color w:val="000000" w:themeColor="text1"/>
        </w:rPr>
      </w:pPr>
      <w:r w:rsidRPr="004933F7">
        <w:rPr>
          <w:color w:val="000000" w:themeColor="text1"/>
        </w:rPr>
        <w:t xml:space="preserve">полімер – високомолекулярна хімічна сполука, хімічна речовина, молекула якої складається з однієї або кількох повторюваних мономерних ланок (мономерів), які є однаковими або різними за будовою атомними </w:t>
      </w:r>
      <w:r w:rsidRPr="004933F7">
        <w:rPr>
          <w:color w:val="000000" w:themeColor="text1"/>
        </w:rPr>
        <w:lastRenderedPageBreak/>
        <w:t>угрупованнями, ковалентно зв’язаними з такими ж або іншими мономерами, або іншими реагентами, при цьому понад 50% ваги полімеру повинні складати полімерні молекули;</w:t>
      </w:r>
    </w:p>
    <w:p w14:paraId="214F49E3" w14:textId="77777777" w:rsidR="007C1C53" w:rsidRPr="004933F7" w:rsidRDefault="007C1C53" w:rsidP="00A35525">
      <w:pPr>
        <w:spacing w:before="0" w:after="0"/>
        <w:rPr>
          <w:color w:val="000000" w:themeColor="text1"/>
        </w:rPr>
      </w:pPr>
      <w:r w:rsidRPr="004933F7">
        <w:rPr>
          <w:color w:val="000000" w:themeColor="text1"/>
        </w:rPr>
        <w:t>постачальник виробу – суб’єкт господарювання-резидент України, який надає виріб на ринку України, який не охоплюється визначенням «хімічна продукція», включаючи виробників та імпортерів;</w:t>
      </w:r>
    </w:p>
    <w:p w14:paraId="79D24840" w14:textId="77777777" w:rsidR="007C1C53" w:rsidRPr="004933F7" w:rsidRDefault="007C1C53" w:rsidP="00A35525">
      <w:pPr>
        <w:spacing w:before="0" w:after="0"/>
        <w:rPr>
          <w:color w:val="000000" w:themeColor="text1"/>
        </w:rPr>
      </w:pPr>
      <w:r w:rsidRPr="004933F7">
        <w:rPr>
          <w:color w:val="000000" w:themeColor="text1"/>
        </w:rPr>
        <w:t>постачальник хімічної продукції – суб’єкт господарювання-резидент України, який надає хімічну продукцію на ринку України, включаючи виробників та імпортерів;</w:t>
      </w:r>
    </w:p>
    <w:p w14:paraId="132AC7B3" w14:textId="77777777" w:rsidR="007C1C53" w:rsidRPr="004933F7" w:rsidRDefault="007C1C53" w:rsidP="00A35525">
      <w:pPr>
        <w:spacing w:before="0" w:after="0"/>
        <w:rPr>
          <w:color w:val="000000" w:themeColor="text1"/>
        </w:rPr>
      </w:pPr>
      <w:r w:rsidRPr="004933F7">
        <w:rPr>
          <w:color w:val="000000" w:themeColor="text1"/>
        </w:rPr>
        <w:t>природні хімічні речовини – хімічні речовини, які природньо утворюються у довкіллі, які не обробляються або які обробляються лише ручним, механічним або гравітаційним методами, шляхом розчинення у воді, флотації, екстракції водою, парової дистиляції, або шляхом нагрівання виключно для видалення води, або які були екстраговані з повітря за допомогою будь-яких засобів;</w:t>
      </w:r>
    </w:p>
    <w:p w14:paraId="6B3BC8A9" w14:textId="77777777" w:rsidR="007C1C53" w:rsidRPr="004933F7" w:rsidRDefault="007C1C53" w:rsidP="00A35525">
      <w:pPr>
        <w:spacing w:before="0" w:after="0"/>
        <w:rPr>
          <w:color w:val="000000" w:themeColor="text1"/>
        </w:rPr>
      </w:pPr>
      <w:r w:rsidRPr="004933F7">
        <w:rPr>
          <w:color w:val="000000" w:themeColor="text1"/>
        </w:rPr>
        <w:t>проміжна хімічна речовина – хімічна речовина, яка вироблена з метою її використання для перетворення в іншу хімічну речовину, за винятком мономерів, які вважаються звичайними хімічними речовинами;</w:t>
      </w:r>
    </w:p>
    <w:p w14:paraId="6F8DE2CB" w14:textId="77777777" w:rsidR="007C1C53" w:rsidRPr="004933F7" w:rsidRDefault="007C1C53" w:rsidP="00A35525">
      <w:pPr>
        <w:spacing w:before="0" w:after="0"/>
        <w:rPr>
          <w:color w:val="000000" w:themeColor="text1"/>
        </w:rPr>
      </w:pPr>
      <w:r w:rsidRPr="004933F7">
        <w:rPr>
          <w:color w:val="000000" w:themeColor="text1"/>
        </w:rPr>
        <w:t>реєстрант – національний виробник, імпортер або уповноважений представник іноземного виробника, який є резидентом України та пройшов процедуру державної реєстрації хімічної речовини відповідно до вимог цього Технічного регламенту;</w:t>
      </w:r>
    </w:p>
    <w:p w14:paraId="31427910" w14:textId="77777777" w:rsidR="007C1C53" w:rsidRPr="004933F7" w:rsidRDefault="007C1C53" w:rsidP="00A35525">
      <w:pPr>
        <w:spacing w:before="0" w:after="0"/>
        <w:rPr>
          <w:color w:val="000000" w:themeColor="text1"/>
        </w:rPr>
      </w:pPr>
      <w:r w:rsidRPr="004933F7">
        <w:rPr>
          <w:color w:val="000000" w:themeColor="text1"/>
        </w:rPr>
        <w:t>резюме дослідження - означає резюме цілей, методів, результатів та висновків, яке формується на основі повного звіту дослідження, та містить достатній обсяг інформації для оцінки відповідності дослідження;</w:t>
      </w:r>
    </w:p>
    <w:p w14:paraId="5E2B2344" w14:textId="77777777" w:rsidR="007C1C53" w:rsidRPr="004933F7" w:rsidRDefault="007C1C53" w:rsidP="00A35525">
      <w:pPr>
        <w:spacing w:before="0" w:after="0"/>
        <w:rPr>
          <w:color w:val="000000" w:themeColor="text1"/>
        </w:rPr>
      </w:pPr>
      <w:r w:rsidRPr="004933F7">
        <w:rPr>
          <w:color w:val="000000" w:themeColor="text1"/>
        </w:rPr>
        <w:t>сплав – особлива суміш хімічних речовин, макроскопічно однорідний металевий матеріал, який складається з суміші двох або більшої кількості хімічних елементів з переважанням металевих компонентів, який не може бути легко розділений механічним способом;</w:t>
      </w:r>
    </w:p>
    <w:p w14:paraId="37F4DA58" w14:textId="77777777" w:rsidR="007C1C53" w:rsidRPr="00C91E0B" w:rsidRDefault="007C1C53" w:rsidP="00A35525">
      <w:pPr>
        <w:spacing w:before="0" w:after="0"/>
        <w:rPr>
          <w:color w:val="000000" w:themeColor="text1"/>
        </w:rPr>
      </w:pPr>
      <w:r w:rsidRPr="004933F7">
        <w:rPr>
          <w:color w:val="000000" w:themeColor="text1"/>
        </w:rPr>
        <w:t>суміш – суміш або розчин на основі двох або більшої кількості хімічних речовин, які були навмисно змішані не для проведення хімічної реакції або які хімічно не реагують між собою, включаючи сплави;</w:t>
      </w:r>
    </w:p>
    <w:p w14:paraId="4769385C" w14:textId="77777777" w:rsidR="007C1C53" w:rsidRPr="004933F7" w:rsidRDefault="007C1C53" w:rsidP="00A35525">
      <w:pPr>
        <w:spacing w:before="0" w:after="0"/>
        <w:rPr>
          <w:color w:val="000000" w:themeColor="text1"/>
        </w:rPr>
      </w:pPr>
      <w:r w:rsidRPr="004933F7">
        <w:rPr>
          <w:color w:val="000000" w:themeColor="text1"/>
        </w:rPr>
        <w:t>сценарій впливу – сукупність умов виробництва або використання хімічної речовини протягом усього життєвого циклу, відповідно до яких виробниками та наступними користувачами впроваджуються певні експлуатаційні умови та заходи з управління ризиками для забезпечення контролю і мінімізації негативного впливу на здоров’я людини та довкілля;</w:t>
      </w:r>
    </w:p>
    <w:p w14:paraId="5CC7B8DE" w14:textId="77777777" w:rsidR="007C1C53" w:rsidRPr="004933F7" w:rsidRDefault="007C1C53" w:rsidP="00A35525">
      <w:pPr>
        <w:spacing w:before="0" w:after="0"/>
        <w:rPr>
          <w:color w:val="000000" w:themeColor="text1"/>
        </w:rPr>
      </w:pPr>
      <w:r w:rsidRPr="004933F7">
        <w:rPr>
          <w:color w:val="000000" w:themeColor="text1"/>
        </w:rPr>
        <w:t>хімічні речовини, які отримані з природних джерел – хімічні речовини, які отримані з природних джерел будь-яким способом, включаючи хімічну модифікацію, наприклад, синтез або розклад;</w:t>
      </w:r>
    </w:p>
    <w:p w14:paraId="750C11AF" w14:textId="77777777" w:rsidR="007C1C53" w:rsidRPr="004933F7" w:rsidRDefault="007C1C53" w:rsidP="00A35525">
      <w:pPr>
        <w:spacing w:before="0" w:after="0"/>
        <w:rPr>
          <w:color w:val="000000" w:themeColor="text1"/>
        </w:rPr>
      </w:pPr>
      <w:r w:rsidRPr="004933F7">
        <w:rPr>
          <w:color w:val="000000" w:themeColor="text1"/>
        </w:rPr>
        <w:t>хімічно немодифіковані хімічні речовини – хімічні речовини, хімічна структура яких залишається незмінною, навіть якщо вони включалися у хімічний процес або піддавалися обробці, або фізичній мінералогічній трансформації, наприклад, для видалення домішок;</w:t>
      </w:r>
    </w:p>
    <w:p w14:paraId="1B0698CB" w14:textId="6B0F5C22" w:rsidR="007C1C53" w:rsidRPr="004933F7" w:rsidRDefault="007C1C53" w:rsidP="00A35525">
      <w:pPr>
        <w:spacing w:before="0" w:after="0"/>
        <w:rPr>
          <w:color w:val="000000" w:themeColor="text1"/>
        </w:rPr>
      </w:pPr>
      <w:r w:rsidRPr="004933F7">
        <w:rPr>
          <w:color w:val="000000" w:themeColor="text1"/>
        </w:rPr>
        <w:lastRenderedPageBreak/>
        <w:t>QSAR (Quantitative structure–activity relationship) – процедура побудови моделей регресійного аналізу, які дозволяють на основі структур хімічних сполук передбачати їх фізичні і хімічні властивості.</w:t>
      </w:r>
    </w:p>
    <w:p w14:paraId="5E28CB0B" w14:textId="0622336B" w:rsidR="008F1E00" w:rsidRPr="004933F7" w:rsidRDefault="00DC33CE" w:rsidP="00A35525">
      <w:pPr>
        <w:spacing w:before="0" w:after="0"/>
        <w:rPr>
          <w:color w:val="000000" w:themeColor="text1"/>
        </w:rPr>
      </w:pPr>
      <w:r w:rsidRPr="004933F7">
        <w:rPr>
          <w:color w:val="000000" w:themeColor="text1"/>
        </w:rPr>
        <w:t>16</w:t>
      </w:r>
      <w:r w:rsidR="008F1E00" w:rsidRPr="004933F7">
        <w:rPr>
          <w:color w:val="000000" w:themeColor="text1"/>
        </w:rPr>
        <w:t xml:space="preserve">. </w:t>
      </w:r>
      <w:r w:rsidR="00A14F25" w:rsidRPr="004933F7">
        <w:rPr>
          <w:color w:val="000000" w:themeColor="text1"/>
        </w:rPr>
        <w:t>Терміни</w:t>
      </w:r>
      <w:r w:rsidR="00887895" w:rsidRPr="004933F7">
        <w:rPr>
          <w:color w:val="000000" w:themeColor="text1"/>
        </w:rPr>
        <w:t xml:space="preserve"> «хімічна речовина», «хімічна продукція»,</w:t>
      </w:r>
      <w:r w:rsidR="00321CD5" w:rsidRPr="004933F7">
        <w:rPr>
          <w:color w:val="000000" w:themeColor="text1"/>
        </w:rPr>
        <w:t xml:space="preserve"> «небезпечна хімічна продукція»,</w:t>
      </w:r>
      <w:r w:rsidR="00887895" w:rsidRPr="004933F7">
        <w:rPr>
          <w:color w:val="000000" w:themeColor="text1"/>
        </w:rPr>
        <w:t xml:space="preserve"> «особливо небезпечна хімічна речовина», «отруйна хімічна речовина», «хімічна речовина подвійного використання», </w:t>
      </w:r>
      <w:r w:rsidR="0057152A">
        <w:rPr>
          <w:color w:val="000000" w:themeColor="text1"/>
        </w:rPr>
        <w:t>«</w:t>
      </w:r>
      <w:r w:rsidR="0057152A" w:rsidRPr="0057152A">
        <w:rPr>
          <w:color w:val="000000" w:themeColor="text1"/>
        </w:rPr>
        <w:t>використання хіміч</w:t>
      </w:r>
      <w:r w:rsidR="0057152A">
        <w:rPr>
          <w:color w:val="000000" w:themeColor="text1"/>
        </w:rPr>
        <w:t xml:space="preserve">ної продукції», </w:t>
      </w:r>
      <w:r w:rsidR="00887895" w:rsidRPr="004933F7">
        <w:rPr>
          <w:color w:val="000000" w:themeColor="text1"/>
        </w:rPr>
        <w:t xml:space="preserve">«виріб», </w:t>
      </w:r>
      <w:r w:rsidR="00321CD5" w:rsidRPr="004933F7">
        <w:rPr>
          <w:color w:val="000000" w:themeColor="text1"/>
        </w:rPr>
        <w:t xml:space="preserve">«обмеження», </w:t>
      </w:r>
      <w:r w:rsidR="00887895" w:rsidRPr="004933F7">
        <w:rPr>
          <w:color w:val="000000" w:themeColor="text1"/>
        </w:rPr>
        <w:t>«захист хімічної продукції», «паспорт безпе</w:t>
      </w:r>
      <w:r w:rsidR="00431AF8">
        <w:rPr>
          <w:color w:val="000000" w:themeColor="text1"/>
        </w:rPr>
        <w:t>чності</w:t>
      </w:r>
      <w:r w:rsidR="00887895" w:rsidRPr="004933F7">
        <w:rPr>
          <w:color w:val="000000" w:themeColor="text1"/>
        </w:rPr>
        <w:t xml:space="preserve"> хімічної продукції» </w:t>
      </w:r>
      <w:r w:rsidR="00321CD5" w:rsidRPr="004933F7">
        <w:rPr>
          <w:color w:val="000000" w:themeColor="text1"/>
        </w:rPr>
        <w:t xml:space="preserve">«класифікація небезпеки», «клас небезпеки», «категорія класу небезпеки», «диференціація у межах класу небезпеки» </w:t>
      </w:r>
      <w:r w:rsidR="00887895" w:rsidRPr="004933F7">
        <w:rPr>
          <w:color w:val="000000" w:themeColor="text1"/>
        </w:rPr>
        <w:t>вживаються у цьому Технічному Регламенті у значеннях Закону України «Про хімічну безпеку»;</w:t>
      </w:r>
      <w:r w:rsidR="00A14F25" w:rsidRPr="004933F7">
        <w:rPr>
          <w:color w:val="000000" w:themeColor="text1"/>
        </w:rPr>
        <w:t xml:space="preserve"> </w:t>
      </w:r>
      <w:r w:rsidR="00887895" w:rsidRPr="004933F7">
        <w:rPr>
          <w:color w:val="000000" w:themeColor="text1"/>
        </w:rPr>
        <w:t xml:space="preserve">терміни </w:t>
      </w:r>
      <w:r w:rsidR="00A14F25" w:rsidRPr="004933F7">
        <w:rPr>
          <w:color w:val="000000" w:themeColor="text1"/>
        </w:rPr>
        <w:t>«пакування», «піктограма небезпеки», «попереджувальне маркування», «порогова концентрація», «ліміт концентрації», «</w:t>
      </w:r>
      <w:r w:rsidR="006528A7" w:rsidRPr="004933F7">
        <w:rPr>
          <w:color w:val="000000" w:themeColor="text1"/>
        </w:rPr>
        <w:t xml:space="preserve">правила </w:t>
      </w:r>
      <w:r w:rsidR="00A14F25" w:rsidRPr="004933F7">
        <w:rPr>
          <w:color w:val="000000" w:themeColor="text1"/>
        </w:rPr>
        <w:t>перевезень небезпечних вантажів», «примножуючий коефіцієнт», «сигнальне слово», «упаковка», вживаються у цьому Технічному Регламенті у значеннях Технічного регламенту щодо класифікації небезпеки, попереджувального маркування та пакування хімічної продукції</w:t>
      </w:r>
      <w:r w:rsidRPr="004933F7">
        <w:rPr>
          <w:color w:val="000000" w:themeColor="text1"/>
        </w:rPr>
        <w:t>; т</w:t>
      </w:r>
      <w:r w:rsidR="008F1E00" w:rsidRPr="004933F7">
        <w:rPr>
          <w:color w:val="000000" w:themeColor="text1"/>
        </w:rPr>
        <w:t xml:space="preserve">ерміни </w:t>
      </w:r>
      <w:r w:rsidR="000D2C9A" w:rsidRPr="004933F7">
        <w:rPr>
          <w:color w:val="000000" w:themeColor="text1"/>
        </w:rPr>
        <w:t>«</w:t>
      </w:r>
      <w:r w:rsidR="008F1E00" w:rsidRPr="004933F7">
        <w:rPr>
          <w:color w:val="000000" w:themeColor="text1"/>
        </w:rPr>
        <w:t>безпечна нехарчова продукція</w:t>
      </w:r>
      <w:r w:rsidR="000D2C9A" w:rsidRPr="004933F7">
        <w:rPr>
          <w:color w:val="000000" w:themeColor="text1"/>
        </w:rPr>
        <w:t>»</w:t>
      </w:r>
      <w:r w:rsidR="008F1E00" w:rsidRPr="004933F7">
        <w:rPr>
          <w:color w:val="000000" w:themeColor="text1"/>
        </w:rPr>
        <w:t xml:space="preserve">, </w:t>
      </w:r>
      <w:r w:rsidR="000D2C9A" w:rsidRPr="004933F7">
        <w:rPr>
          <w:color w:val="000000" w:themeColor="text1"/>
        </w:rPr>
        <w:t>«</w:t>
      </w:r>
      <w:r w:rsidR="008F1E00" w:rsidRPr="004933F7">
        <w:rPr>
          <w:color w:val="000000" w:themeColor="text1"/>
        </w:rPr>
        <w:t>вилучення з обігу</w:t>
      </w:r>
      <w:r w:rsidR="000D2C9A" w:rsidRPr="004933F7">
        <w:rPr>
          <w:color w:val="000000" w:themeColor="text1"/>
        </w:rPr>
        <w:t>»</w:t>
      </w:r>
      <w:r w:rsidR="008F1E00" w:rsidRPr="004933F7">
        <w:rPr>
          <w:color w:val="000000" w:themeColor="text1"/>
        </w:rPr>
        <w:t xml:space="preserve">, </w:t>
      </w:r>
      <w:r w:rsidR="000D2C9A" w:rsidRPr="004933F7">
        <w:rPr>
          <w:color w:val="000000" w:themeColor="text1"/>
        </w:rPr>
        <w:t>«</w:t>
      </w:r>
      <w:r w:rsidR="008F1E00" w:rsidRPr="004933F7">
        <w:rPr>
          <w:color w:val="000000" w:themeColor="text1"/>
        </w:rPr>
        <w:t>відкликання</w:t>
      </w:r>
      <w:r w:rsidR="000D2C9A" w:rsidRPr="004933F7">
        <w:rPr>
          <w:color w:val="000000" w:themeColor="text1"/>
        </w:rPr>
        <w:t>»</w:t>
      </w:r>
      <w:r w:rsidR="008F1E00" w:rsidRPr="004933F7">
        <w:rPr>
          <w:color w:val="000000" w:themeColor="text1"/>
        </w:rPr>
        <w:t xml:space="preserve">, </w:t>
      </w:r>
      <w:r w:rsidR="000D2C9A" w:rsidRPr="004933F7">
        <w:rPr>
          <w:color w:val="000000" w:themeColor="text1"/>
        </w:rPr>
        <w:t>«</w:t>
      </w:r>
      <w:r w:rsidR="008F1E00" w:rsidRPr="004933F7">
        <w:rPr>
          <w:color w:val="000000" w:themeColor="text1"/>
        </w:rPr>
        <w:t>забезпечення безпечності продукції</w:t>
      </w:r>
      <w:r w:rsidR="000D2C9A" w:rsidRPr="004933F7">
        <w:rPr>
          <w:color w:val="000000" w:themeColor="text1"/>
        </w:rPr>
        <w:t>»</w:t>
      </w:r>
      <w:r w:rsidR="008F1E00" w:rsidRPr="004933F7">
        <w:rPr>
          <w:color w:val="000000" w:themeColor="text1"/>
        </w:rPr>
        <w:t xml:space="preserve">, </w:t>
      </w:r>
      <w:r w:rsidR="000D2C9A" w:rsidRPr="004933F7">
        <w:rPr>
          <w:color w:val="000000" w:themeColor="text1"/>
        </w:rPr>
        <w:t>«</w:t>
      </w:r>
      <w:r w:rsidR="008F1E00" w:rsidRPr="004933F7">
        <w:rPr>
          <w:color w:val="000000" w:themeColor="text1"/>
          <w:shd w:val="clear" w:color="auto" w:fill="FFFFFF"/>
        </w:rPr>
        <w:t>ланцюг постачання продукції</w:t>
      </w:r>
      <w:r w:rsidR="000D2C9A" w:rsidRPr="004933F7">
        <w:rPr>
          <w:color w:val="000000" w:themeColor="text1"/>
        </w:rPr>
        <w:t>»</w:t>
      </w:r>
      <w:r w:rsidR="008F1E00" w:rsidRPr="004933F7">
        <w:rPr>
          <w:color w:val="000000" w:themeColor="text1"/>
        </w:rPr>
        <w:t xml:space="preserve">, </w:t>
      </w:r>
      <w:r w:rsidR="000D2C9A" w:rsidRPr="004933F7">
        <w:rPr>
          <w:color w:val="000000" w:themeColor="text1"/>
        </w:rPr>
        <w:t>«</w:t>
      </w:r>
      <w:r w:rsidR="00F801A3" w:rsidRPr="004933F7">
        <w:rPr>
          <w:color w:val="000000" w:themeColor="text1"/>
        </w:rPr>
        <w:t>користувач</w:t>
      </w:r>
      <w:r w:rsidR="000D2C9A" w:rsidRPr="004933F7">
        <w:rPr>
          <w:color w:val="000000" w:themeColor="text1"/>
        </w:rPr>
        <w:t>»</w:t>
      </w:r>
      <w:r w:rsidR="00F801A3" w:rsidRPr="004933F7">
        <w:rPr>
          <w:color w:val="000000" w:themeColor="text1"/>
        </w:rPr>
        <w:t xml:space="preserve">, </w:t>
      </w:r>
      <w:r w:rsidR="000D2C9A" w:rsidRPr="004933F7">
        <w:rPr>
          <w:color w:val="000000" w:themeColor="text1"/>
        </w:rPr>
        <w:t>«</w:t>
      </w:r>
      <w:r w:rsidR="008F1E00" w:rsidRPr="004933F7">
        <w:rPr>
          <w:color w:val="000000" w:themeColor="text1"/>
        </w:rPr>
        <w:t>небезпечна нехарчова продукція</w:t>
      </w:r>
      <w:r w:rsidR="000D2C9A" w:rsidRPr="004933F7">
        <w:rPr>
          <w:color w:val="000000" w:themeColor="text1"/>
        </w:rPr>
        <w:t>»</w:t>
      </w:r>
      <w:r w:rsidR="008F1E00" w:rsidRPr="004933F7">
        <w:rPr>
          <w:color w:val="000000" w:themeColor="text1"/>
        </w:rPr>
        <w:t xml:space="preserve"> вживаються </w:t>
      </w:r>
      <w:r w:rsidR="000D2C9A" w:rsidRPr="004933F7">
        <w:rPr>
          <w:color w:val="000000" w:themeColor="text1"/>
        </w:rPr>
        <w:t xml:space="preserve">у </w:t>
      </w:r>
      <w:r w:rsidR="008F1E00" w:rsidRPr="004933F7">
        <w:rPr>
          <w:color w:val="000000" w:themeColor="text1"/>
        </w:rPr>
        <w:t xml:space="preserve">цьому Технічному Регламенті у значеннях Закону України </w:t>
      </w:r>
      <w:r w:rsidR="000D2C9A" w:rsidRPr="004933F7">
        <w:rPr>
          <w:color w:val="000000" w:themeColor="text1"/>
        </w:rPr>
        <w:t>«</w:t>
      </w:r>
      <w:r w:rsidR="008F1E00" w:rsidRPr="004933F7">
        <w:rPr>
          <w:color w:val="000000" w:themeColor="text1"/>
        </w:rPr>
        <w:t>Про загальну безпечність нехарчової продукції</w:t>
      </w:r>
      <w:r w:rsidR="000D2C9A" w:rsidRPr="004933F7">
        <w:rPr>
          <w:color w:val="000000" w:themeColor="text1"/>
        </w:rPr>
        <w:t>»</w:t>
      </w:r>
      <w:r w:rsidR="008F1E00" w:rsidRPr="004933F7">
        <w:rPr>
          <w:color w:val="000000" w:themeColor="text1"/>
        </w:rPr>
        <w:t>;</w:t>
      </w:r>
      <w:r w:rsidR="00120CB2" w:rsidRPr="004933F7">
        <w:rPr>
          <w:color w:val="000000" w:themeColor="text1"/>
        </w:rPr>
        <w:t xml:space="preserve"> термін «споживач» - у значенні Закону України «Про захист прав споживачів»;</w:t>
      </w:r>
      <w:r w:rsidR="008F1E00" w:rsidRPr="004933F7">
        <w:rPr>
          <w:color w:val="000000" w:themeColor="text1"/>
        </w:rPr>
        <w:t xml:space="preserve"> терміни </w:t>
      </w:r>
      <w:r w:rsidR="000D2C9A" w:rsidRPr="004933F7">
        <w:rPr>
          <w:color w:val="000000" w:themeColor="text1"/>
        </w:rPr>
        <w:t>«</w:t>
      </w:r>
      <w:r w:rsidR="008F1E00" w:rsidRPr="004933F7">
        <w:rPr>
          <w:color w:val="000000" w:themeColor="text1"/>
        </w:rPr>
        <w:t>кодекс усталеної практики</w:t>
      </w:r>
      <w:r w:rsidR="000D2C9A" w:rsidRPr="004933F7">
        <w:rPr>
          <w:color w:val="000000" w:themeColor="text1"/>
        </w:rPr>
        <w:t>»</w:t>
      </w:r>
      <w:r w:rsidR="008F1E00" w:rsidRPr="004933F7">
        <w:rPr>
          <w:color w:val="000000" w:themeColor="text1"/>
        </w:rPr>
        <w:t xml:space="preserve">, </w:t>
      </w:r>
      <w:r w:rsidR="000D2C9A" w:rsidRPr="004933F7">
        <w:rPr>
          <w:color w:val="000000" w:themeColor="text1"/>
        </w:rPr>
        <w:t>«</w:t>
      </w:r>
      <w:r w:rsidR="008F1E00" w:rsidRPr="004933F7">
        <w:rPr>
          <w:color w:val="000000" w:themeColor="text1"/>
        </w:rPr>
        <w:t>міжнародний стандарт</w:t>
      </w:r>
      <w:r w:rsidR="000D2C9A" w:rsidRPr="004933F7">
        <w:rPr>
          <w:color w:val="000000" w:themeColor="text1"/>
        </w:rPr>
        <w:t>»</w:t>
      </w:r>
      <w:r w:rsidR="008F1E00" w:rsidRPr="004933F7">
        <w:rPr>
          <w:color w:val="000000" w:themeColor="text1"/>
        </w:rPr>
        <w:t xml:space="preserve">, </w:t>
      </w:r>
      <w:r w:rsidR="000D2C9A" w:rsidRPr="004933F7">
        <w:rPr>
          <w:color w:val="000000" w:themeColor="text1"/>
        </w:rPr>
        <w:t>«</w:t>
      </w:r>
      <w:r w:rsidR="008F1E00" w:rsidRPr="004933F7">
        <w:rPr>
          <w:color w:val="000000" w:themeColor="text1"/>
        </w:rPr>
        <w:t>національний стандарт</w:t>
      </w:r>
      <w:r w:rsidR="000D2C9A" w:rsidRPr="004933F7">
        <w:rPr>
          <w:color w:val="000000" w:themeColor="text1"/>
        </w:rPr>
        <w:t>»</w:t>
      </w:r>
      <w:r w:rsidR="00E84E85" w:rsidRPr="004933F7">
        <w:rPr>
          <w:color w:val="000000" w:themeColor="text1"/>
        </w:rPr>
        <w:t xml:space="preserve"> </w:t>
      </w:r>
      <w:r w:rsidR="008F1E00" w:rsidRPr="004933F7">
        <w:rPr>
          <w:color w:val="000000" w:themeColor="text1"/>
        </w:rPr>
        <w:t xml:space="preserve">та </w:t>
      </w:r>
      <w:r w:rsidR="000D2C9A" w:rsidRPr="004933F7">
        <w:rPr>
          <w:color w:val="000000" w:themeColor="text1"/>
        </w:rPr>
        <w:t>«</w:t>
      </w:r>
      <w:r w:rsidR="008F1E00" w:rsidRPr="004933F7">
        <w:rPr>
          <w:color w:val="000000" w:themeColor="text1"/>
        </w:rPr>
        <w:t>стандарт</w:t>
      </w:r>
      <w:r w:rsidR="000D2C9A" w:rsidRPr="004933F7">
        <w:rPr>
          <w:color w:val="000000" w:themeColor="text1"/>
        </w:rPr>
        <w:t>»</w:t>
      </w:r>
      <w:r w:rsidR="008F1E00" w:rsidRPr="004933F7">
        <w:rPr>
          <w:color w:val="000000" w:themeColor="text1"/>
        </w:rPr>
        <w:t xml:space="preserve"> </w:t>
      </w:r>
      <w:r w:rsidR="0088373B" w:rsidRPr="004933F7">
        <w:rPr>
          <w:color w:val="000000" w:themeColor="text1"/>
        </w:rPr>
        <w:t xml:space="preserve">– </w:t>
      </w:r>
      <w:r w:rsidR="008F1E00" w:rsidRPr="004933F7">
        <w:rPr>
          <w:color w:val="000000" w:themeColor="text1"/>
        </w:rPr>
        <w:t xml:space="preserve">у значеннях Закону України </w:t>
      </w:r>
      <w:r w:rsidR="000D2C9A" w:rsidRPr="004933F7">
        <w:rPr>
          <w:color w:val="000000" w:themeColor="text1"/>
        </w:rPr>
        <w:t>«</w:t>
      </w:r>
      <w:r w:rsidR="008F1E00" w:rsidRPr="004933F7">
        <w:rPr>
          <w:color w:val="000000" w:themeColor="text1"/>
        </w:rPr>
        <w:t>Про стандартизацію</w:t>
      </w:r>
      <w:r w:rsidR="000D2C9A" w:rsidRPr="004933F7">
        <w:rPr>
          <w:color w:val="000000" w:themeColor="text1"/>
        </w:rPr>
        <w:t>»</w:t>
      </w:r>
      <w:r w:rsidR="008F1E00" w:rsidRPr="004933F7">
        <w:rPr>
          <w:color w:val="000000" w:themeColor="text1"/>
        </w:rPr>
        <w:t xml:space="preserve">; терміни </w:t>
      </w:r>
      <w:r w:rsidR="000D2C9A" w:rsidRPr="004933F7">
        <w:rPr>
          <w:color w:val="000000" w:themeColor="text1"/>
        </w:rPr>
        <w:t>«</w:t>
      </w:r>
      <w:r w:rsidR="008F1E00" w:rsidRPr="004933F7">
        <w:rPr>
          <w:color w:val="000000" w:themeColor="text1"/>
        </w:rPr>
        <w:t>введення в обіг</w:t>
      </w:r>
      <w:r w:rsidR="000D2C9A" w:rsidRPr="004933F7">
        <w:rPr>
          <w:color w:val="000000" w:themeColor="text1"/>
        </w:rPr>
        <w:t>»</w:t>
      </w:r>
      <w:r w:rsidR="008F1E00" w:rsidRPr="004933F7">
        <w:rPr>
          <w:color w:val="000000" w:themeColor="text1"/>
        </w:rPr>
        <w:t xml:space="preserve">, </w:t>
      </w:r>
      <w:r w:rsidR="000D2C9A" w:rsidRPr="004933F7">
        <w:rPr>
          <w:color w:val="000000" w:themeColor="text1"/>
        </w:rPr>
        <w:t>«</w:t>
      </w:r>
      <w:r w:rsidR="008F1E00" w:rsidRPr="004933F7">
        <w:rPr>
          <w:color w:val="000000" w:themeColor="text1"/>
        </w:rPr>
        <w:t>надання на ринку</w:t>
      </w:r>
      <w:r w:rsidR="000D2C9A" w:rsidRPr="004933F7">
        <w:rPr>
          <w:color w:val="000000" w:themeColor="text1"/>
        </w:rPr>
        <w:t>»</w:t>
      </w:r>
      <w:r w:rsidR="008F1E00" w:rsidRPr="004933F7">
        <w:rPr>
          <w:color w:val="000000" w:themeColor="text1"/>
        </w:rPr>
        <w:t xml:space="preserve">, </w:t>
      </w:r>
      <w:r w:rsidR="000D2C9A" w:rsidRPr="004933F7">
        <w:rPr>
          <w:color w:val="000000" w:themeColor="text1"/>
        </w:rPr>
        <w:t>«</w:t>
      </w:r>
      <w:r w:rsidR="008F1E00" w:rsidRPr="004933F7">
        <w:rPr>
          <w:color w:val="000000" w:themeColor="text1"/>
        </w:rPr>
        <w:t>ризик</w:t>
      </w:r>
      <w:r w:rsidR="000D2C9A" w:rsidRPr="004933F7">
        <w:rPr>
          <w:color w:val="000000" w:themeColor="text1"/>
        </w:rPr>
        <w:t>»</w:t>
      </w:r>
      <w:r w:rsidR="008F1E00" w:rsidRPr="004933F7">
        <w:rPr>
          <w:color w:val="000000" w:themeColor="text1"/>
        </w:rPr>
        <w:t xml:space="preserve">, </w:t>
      </w:r>
      <w:r w:rsidR="000D2C9A" w:rsidRPr="004933F7">
        <w:rPr>
          <w:color w:val="000000" w:themeColor="text1"/>
        </w:rPr>
        <w:t>«</w:t>
      </w:r>
      <w:r w:rsidR="008F1E00" w:rsidRPr="004933F7">
        <w:rPr>
          <w:color w:val="000000" w:themeColor="text1"/>
        </w:rPr>
        <w:t>розповсюдження</w:t>
      </w:r>
      <w:r w:rsidR="000D2C9A" w:rsidRPr="004933F7">
        <w:rPr>
          <w:color w:val="000000" w:themeColor="text1"/>
        </w:rPr>
        <w:t>»</w:t>
      </w:r>
      <w:r w:rsidR="008F1E00" w:rsidRPr="004933F7">
        <w:rPr>
          <w:color w:val="000000" w:themeColor="text1"/>
        </w:rPr>
        <w:t xml:space="preserve">, </w:t>
      </w:r>
      <w:r w:rsidR="000D2C9A" w:rsidRPr="004933F7">
        <w:rPr>
          <w:color w:val="000000" w:themeColor="text1"/>
        </w:rPr>
        <w:t>«</w:t>
      </w:r>
      <w:r w:rsidR="008F1E00" w:rsidRPr="004933F7">
        <w:rPr>
          <w:color w:val="000000" w:themeColor="text1"/>
        </w:rPr>
        <w:t>розповсюджувач</w:t>
      </w:r>
      <w:r w:rsidR="000D2C9A" w:rsidRPr="004933F7">
        <w:rPr>
          <w:color w:val="000000" w:themeColor="text1"/>
        </w:rPr>
        <w:t>»</w:t>
      </w:r>
      <w:r w:rsidR="008F1E00" w:rsidRPr="004933F7">
        <w:rPr>
          <w:color w:val="000000" w:themeColor="text1"/>
        </w:rPr>
        <w:t xml:space="preserve">, </w:t>
      </w:r>
      <w:r w:rsidR="000D2C9A" w:rsidRPr="004933F7">
        <w:rPr>
          <w:color w:val="000000" w:themeColor="text1"/>
        </w:rPr>
        <w:t>«</w:t>
      </w:r>
      <w:r w:rsidR="008F1E00" w:rsidRPr="004933F7">
        <w:rPr>
          <w:color w:val="000000" w:themeColor="text1"/>
        </w:rPr>
        <w:t>суб’єкти господарювання</w:t>
      </w:r>
      <w:r w:rsidR="000D2C9A" w:rsidRPr="004933F7">
        <w:rPr>
          <w:color w:val="000000" w:themeColor="text1"/>
        </w:rPr>
        <w:t>»</w:t>
      </w:r>
      <w:r w:rsidR="008F1E00" w:rsidRPr="004933F7">
        <w:rPr>
          <w:color w:val="000000" w:themeColor="text1"/>
        </w:rPr>
        <w:t xml:space="preserve">, </w:t>
      </w:r>
      <w:r w:rsidR="000D2C9A" w:rsidRPr="004933F7">
        <w:rPr>
          <w:color w:val="000000" w:themeColor="text1"/>
        </w:rPr>
        <w:t>«</w:t>
      </w:r>
      <w:r w:rsidR="008F1E00" w:rsidRPr="004933F7">
        <w:rPr>
          <w:color w:val="000000" w:themeColor="text1"/>
        </w:rPr>
        <w:t>технічний регламент</w:t>
      </w:r>
      <w:r w:rsidR="000D2C9A" w:rsidRPr="004933F7">
        <w:rPr>
          <w:color w:val="000000" w:themeColor="text1"/>
        </w:rPr>
        <w:t>»</w:t>
      </w:r>
      <w:r w:rsidR="008F1E00" w:rsidRPr="004933F7">
        <w:rPr>
          <w:color w:val="000000" w:themeColor="text1"/>
        </w:rPr>
        <w:t xml:space="preserve"> та </w:t>
      </w:r>
      <w:r w:rsidR="000D2C9A" w:rsidRPr="004933F7">
        <w:rPr>
          <w:color w:val="000000" w:themeColor="text1"/>
        </w:rPr>
        <w:t>«</w:t>
      </w:r>
      <w:r w:rsidR="008F1E00" w:rsidRPr="004933F7">
        <w:rPr>
          <w:color w:val="000000" w:themeColor="text1"/>
        </w:rPr>
        <w:t>уповноважений представник</w:t>
      </w:r>
      <w:r w:rsidR="000D2C9A" w:rsidRPr="004933F7">
        <w:rPr>
          <w:color w:val="000000" w:themeColor="text1"/>
        </w:rPr>
        <w:t>»</w:t>
      </w:r>
      <w:r w:rsidR="008F1E00" w:rsidRPr="004933F7">
        <w:rPr>
          <w:color w:val="000000" w:themeColor="text1"/>
        </w:rPr>
        <w:t xml:space="preserve"> </w:t>
      </w:r>
      <w:r w:rsidR="000D2C9A" w:rsidRPr="004933F7">
        <w:rPr>
          <w:color w:val="000000" w:themeColor="text1"/>
        </w:rPr>
        <w:t xml:space="preserve">– </w:t>
      </w:r>
      <w:r w:rsidR="008F1E00" w:rsidRPr="004933F7">
        <w:rPr>
          <w:color w:val="000000" w:themeColor="text1"/>
        </w:rPr>
        <w:t xml:space="preserve">у значеннях Закону України </w:t>
      </w:r>
      <w:r w:rsidR="000D2C9A" w:rsidRPr="004933F7">
        <w:rPr>
          <w:color w:val="000000" w:themeColor="text1"/>
        </w:rPr>
        <w:t>«</w:t>
      </w:r>
      <w:r w:rsidR="008F1E00" w:rsidRPr="004933F7">
        <w:rPr>
          <w:color w:val="000000" w:themeColor="text1"/>
        </w:rPr>
        <w:t>Про технічні регламенти та оцінку відповідності</w:t>
      </w:r>
      <w:r w:rsidR="000D2C9A" w:rsidRPr="004933F7">
        <w:rPr>
          <w:color w:val="000000" w:themeColor="text1"/>
        </w:rPr>
        <w:t>»</w:t>
      </w:r>
      <w:r w:rsidR="008F1E00" w:rsidRPr="004933F7">
        <w:rPr>
          <w:color w:val="000000" w:themeColor="text1"/>
        </w:rPr>
        <w:t xml:space="preserve">; терміни </w:t>
      </w:r>
      <w:r w:rsidR="000D2C9A" w:rsidRPr="004933F7">
        <w:rPr>
          <w:color w:val="000000" w:themeColor="text1"/>
        </w:rPr>
        <w:t>«</w:t>
      </w:r>
      <w:r w:rsidR="008F1E00" w:rsidRPr="004933F7">
        <w:rPr>
          <w:color w:val="000000" w:themeColor="text1"/>
        </w:rPr>
        <w:t>орган державного ринкового нагляду</w:t>
      </w:r>
      <w:r w:rsidR="000D2C9A" w:rsidRPr="004933F7">
        <w:rPr>
          <w:color w:val="000000" w:themeColor="text1"/>
        </w:rPr>
        <w:t>»</w:t>
      </w:r>
      <w:r w:rsidR="008F1E00" w:rsidRPr="004933F7">
        <w:rPr>
          <w:color w:val="000000" w:themeColor="text1"/>
        </w:rPr>
        <w:t xml:space="preserve"> та </w:t>
      </w:r>
      <w:r w:rsidR="000D2C9A" w:rsidRPr="004933F7">
        <w:rPr>
          <w:color w:val="000000" w:themeColor="text1"/>
        </w:rPr>
        <w:t>«</w:t>
      </w:r>
      <w:r w:rsidR="008F1E00" w:rsidRPr="004933F7">
        <w:rPr>
          <w:color w:val="000000" w:themeColor="text1"/>
        </w:rPr>
        <w:t>державний ринковий нагляд</w:t>
      </w:r>
      <w:r w:rsidR="000D2C9A" w:rsidRPr="004933F7">
        <w:rPr>
          <w:color w:val="000000" w:themeColor="text1"/>
        </w:rPr>
        <w:t>»</w:t>
      </w:r>
      <w:r w:rsidR="008F1E00" w:rsidRPr="004933F7">
        <w:rPr>
          <w:color w:val="000000" w:themeColor="text1"/>
        </w:rPr>
        <w:t xml:space="preserve"> </w:t>
      </w:r>
      <w:r w:rsidR="000D2C9A" w:rsidRPr="004933F7">
        <w:rPr>
          <w:color w:val="000000" w:themeColor="text1"/>
        </w:rPr>
        <w:t xml:space="preserve">– </w:t>
      </w:r>
      <w:r w:rsidR="008F1E00" w:rsidRPr="004933F7">
        <w:rPr>
          <w:color w:val="000000" w:themeColor="text1"/>
        </w:rPr>
        <w:t xml:space="preserve">у значеннях Закону України </w:t>
      </w:r>
      <w:r w:rsidR="000D2C9A" w:rsidRPr="004933F7">
        <w:rPr>
          <w:color w:val="000000" w:themeColor="text1"/>
        </w:rPr>
        <w:t>«</w:t>
      </w:r>
      <w:r w:rsidR="008F1E00" w:rsidRPr="004933F7">
        <w:rPr>
          <w:color w:val="000000" w:themeColor="text1"/>
        </w:rPr>
        <w:t>Про державний ринковий нагляд і</w:t>
      </w:r>
      <w:r w:rsidR="00F801A3" w:rsidRPr="004933F7">
        <w:rPr>
          <w:color w:val="000000" w:themeColor="text1"/>
        </w:rPr>
        <w:t xml:space="preserve"> контроль нехарчової продукції</w:t>
      </w:r>
      <w:r w:rsidR="000D2C9A" w:rsidRPr="004933F7">
        <w:rPr>
          <w:color w:val="000000" w:themeColor="text1"/>
        </w:rPr>
        <w:t>»</w:t>
      </w:r>
      <w:r w:rsidR="00F801A3" w:rsidRPr="004933F7">
        <w:rPr>
          <w:color w:val="000000" w:themeColor="text1"/>
        </w:rPr>
        <w:t xml:space="preserve">; термін </w:t>
      </w:r>
      <w:r w:rsidR="000D2C9A" w:rsidRPr="004933F7">
        <w:rPr>
          <w:color w:val="000000" w:themeColor="text1"/>
        </w:rPr>
        <w:t>«</w:t>
      </w:r>
      <w:r w:rsidR="00F801A3" w:rsidRPr="004933F7">
        <w:rPr>
          <w:color w:val="000000" w:themeColor="text1"/>
        </w:rPr>
        <w:t>вільний обіг</w:t>
      </w:r>
      <w:r w:rsidR="000D2C9A" w:rsidRPr="004933F7">
        <w:rPr>
          <w:color w:val="000000" w:themeColor="text1"/>
        </w:rPr>
        <w:t>»</w:t>
      </w:r>
      <w:r w:rsidR="00F801A3" w:rsidRPr="004933F7">
        <w:rPr>
          <w:color w:val="000000" w:themeColor="text1"/>
        </w:rPr>
        <w:t xml:space="preserve"> </w:t>
      </w:r>
      <w:r w:rsidR="000D2C9A" w:rsidRPr="004933F7">
        <w:rPr>
          <w:color w:val="000000" w:themeColor="text1"/>
        </w:rPr>
        <w:t xml:space="preserve">– </w:t>
      </w:r>
      <w:r w:rsidR="00F801A3" w:rsidRPr="004933F7">
        <w:rPr>
          <w:color w:val="000000" w:themeColor="text1"/>
        </w:rPr>
        <w:t>у значенні</w:t>
      </w:r>
      <w:r w:rsidR="00DD0404" w:rsidRPr="004933F7">
        <w:rPr>
          <w:color w:val="000000" w:themeColor="text1"/>
        </w:rPr>
        <w:t xml:space="preserve"> Митного кодексу</w:t>
      </w:r>
      <w:r w:rsidR="00F801A3" w:rsidRPr="004933F7">
        <w:rPr>
          <w:color w:val="000000" w:themeColor="text1"/>
        </w:rPr>
        <w:t xml:space="preserve"> України</w:t>
      </w:r>
      <w:r w:rsidR="00DD0404" w:rsidRPr="004933F7">
        <w:rPr>
          <w:color w:val="000000" w:themeColor="text1"/>
        </w:rPr>
        <w:t xml:space="preserve">; термін «консорціум» </w:t>
      </w:r>
      <w:r w:rsidR="000F5DBD" w:rsidRPr="004933F7">
        <w:rPr>
          <w:color w:val="000000" w:themeColor="text1"/>
        </w:rPr>
        <w:t>–</w:t>
      </w:r>
      <w:r w:rsidR="00DD0404" w:rsidRPr="004933F7">
        <w:rPr>
          <w:color w:val="000000" w:themeColor="text1"/>
        </w:rPr>
        <w:t xml:space="preserve"> у значенні Господарського кодексу України</w:t>
      </w:r>
      <w:r w:rsidR="00F801A3" w:rsidRPr="004933F7">
        <w:rPr>
          <w:color w:val="000000" w:themeColor="text1"/>
        </w:rPr>
        <w:t>.</w:t>
      </w:r>
    </w:p>
    <w:p w14:paraId="20D01368" w14:textId="1DB36041" w:rsidR="002573D0" w:rsidRPr="004933F7" w:rsidRDefault="002573D0" w:rsidP="00A35525">
      <w:pPr>
        <w:pStyle w:val="2"/>
        <w:spacing w:before="0" w:after="0"/>
        <w:rPr>
          <w:color w:val="000000" w:themeColor="text1"/>
        </w:rPr>
      </w:pPr>
      <w:r w:rsidRPr="004933F7">
        <w:rPr>
          <w:color w:val="000000" w:themeColor="text1"/>
        </w:rPr>
        <w:t>Загальн</w:t>
      </w:r>
      <w:r w:rsidR="003E27D7" w:rsidRPr="004933F7">
        <w:rPr>
          <w:color w:val="000000" w:themeColor="text1"/>
        </w:rPr>
        <w:t xml:space="preserve">і </w:t>
      </w:r>
      <w:r w:rsidRPr="004933F7">
        <w:rPr>
          <w:color w:val="000000" w:themeColor="text1"/>
        </w:rPr>
        <w:t>положення</w:t>
      </w:r>
    </w:p>
    <w:p w14:paraId="5E7B987E" w14:textId="0D2EFF7E" w:rsidR="00C31095" w:rsidRPr="004933F7" w:rsidRDefault="00C31095" w:rsidP="00A35525">
      <w:pPr>
        <w:spacing w:before="0" w:after="0"/>
        <w:rPr>
          <w:color w:val="000000" w:themeColor="text1"/>
        </w:rPr>
      </w:pPr>
      <w:r w:rsidRPr="004933F7">
        <w:rPr>
          <w:color w:val="000000" w:themeColor="text1"/>
        </w:rPr>
        <w:t>17. Будь-який</w:t>
      </w:r>
      <w:r w:rsidR="007A3324" w:rsidRPr="004933F7">
        <w:rPr>
          <w:color w:val="000000" w:themeColor="text1"/>
        </w:rPr>
        <w:t xml:space="preserve"> виробник, імпортер або</w:t>
      </w:r>
      <w:r w:rsidRPr="004933F7">
        <w:rPr>
          <w:color w:val="000000" w:themeColor="text1"/>
        </w:rPr>
        <w:t xml:space="preserve"> наступний користувач хімічної продукції</w:t>
      </w:r>
      <w:r w:rsidR="007A3324" w:rsidRPr="004933F7">
        <w:rPr>
          <w:color w:val="000000" w:themeColor="text1"/>
        </w:rPr>
        <w:t xml:space="preserve">, який у будь-якому випадку несе повну відповідальність відповідно до Адміністративного Кодексу України та Кримінального кодексу України за недотримання своїх зобов'язань відповідно до положень цього Технічного регламенту, </w:t>
      </w:r>
      <w:r w:rsidRPr="004933F7">
        <w:rPr>
          <w:color w:val="000000" w:themeColor="text1"/>
        </w:rPr>
        <w:t xml:space="preserve">для представлення </w:t>
      </w:r>
      <w:r w:rsidR="006528A7" w:rsidRPr="004933F7">
        <w:rPr>
          <w:color w:val="000000" w:themeColor="text1"/>
        </w:rPr>
        <w:t xml:space="preserve">своїх </w:t>
      </w:r>
      <w:r w:rsidRPr="004933F7">
        <w:rPr>
          <w:color w:val="000000" w:themeColor="text1"/>
        </w:rPr>
        <w:t xml:space="preserve">інтересів у процесах </w:t>
      </w:r>
      <w:r w:rsidR="007A3324" w:rsidRPr="004933F7">
        <w:rPr>
          <w:color w:val="000000" w:themeColor="text1"/>
        </w:rPr>
        <w:t xml:space="preserve">державної реєстрації </w:t>
      </w:r>
      <w:r w:rsidRPr="004933F7">
        <w:rPr>
          <w:color w:val="000000" w:themeColor="text1"/>
        </w:rPr>
        <w:t xml:space="preserve">та обміну даними </w:t>
      </w:r>
      <w:r w:rsidR="00131A2A" w:rsidRPr="004933F7">
        <w:rPr>
          <w:color w:val="000000" w:themeColor="text1"/>
        </w:rPr>
        <w:t>та пропорційного розподілення витрат у цілях</w:t>
      </w:r>
      <w:r w:rsidRPr="004933F7">
        <w:rPr>
          <w:color w:val="000000" w:themeColor="text1"/>
        </w:rPr>
        <w:t xml:space="preserve"> </w:t>
      </w:r>
      <w:r w:rsidR="00131A2A" w:rsidRPr="004933F7">
        <w:rPr>
          <w:color w:val="000000" w:themeColor="text1"/>
        </w:rPr>
        <w:t>спільного надання інформації відповідно до пунктів</w:t>
      </w:r>
      <w:r w:rsidR="00325C34" w:rsidRPr="004933F7">
        <w:rPr>
          <w:color w:val="000000" w:themeColor="text1"/>
        </w:rPr>
        <w:t xml:space="preserve"> 47</w:t>
      </w:r>
      <w:r w:rsidR="0088474E" w:rsidRPr="004933F7">
        <w:rPr>
          <w:color w:val="000000" w:themeColor="text1"/>
        </w:rPr>
        <w:t>-</w:t>
      </w:r>
      <w:r w:rsidR="00325C34" w:rsidRPr="004933F7">
        <w:rPr>
          <w:color w:val="000000" w:themeColor="text1"/>
        </w:rPr>
        <w:t>52, 86</w:t>
      </w:r>
      <w:r w:rsidR="0088474E" w:rsidRPr="004933F7">
        <w:rPr>
          <w:color w:val="000000" w:themeColor="text1"/>
        </w:rPr>
        <w:t>-</w:t>
      </w:r>
      <w:r w:rsidR="00325C34" w:rsidRPr="004933F7">
        <w:rPr>
          <w:color w:val="000000" w:themeColor="text1"/>
        </w:rPr>
        <w:t>91, 24</w:t>
      </w:r>
      <w:r w:rsidR="004A5504" w:rsidRPr="004933F7">
        <w:rPr>
          <w:color w:val="000000" w:themeColor="text1"/>
        </w:rPr>
        <w:t>5</w:t>
      </w:r>
      <w:r w:rsidR="0088474E" w:rsidRPr="004933F7">
        <w:rPr>
          <w:color w:val="000000" w:themeColor="text1"/>
        </w:rPr>
        <w:t>-</w:t>
      </w:r>
      <w:r w:rsidR="00325C34" w:rsidRPr="004933F7">
        <w:rPr>
          <w:color w:val="000000" w:themeColor="text1"/>
        </w:rPr>
        <w:t>24</w:t>
      </w:r>
      <w:r w:rsidR="004A5504" w:rsidRPr="004933F7">
        <w:rPr>
          <w:color w:val="000000" w:themeColor="text1"/>
        </w:rPr>
        <w:t>8</w:t>
      </w:r>
      <w:r w:rsidR="00325C34" w:rsidRPr="004933F7">
        <w:rPr>
          <w:color w:val="000000" w:themeColor="text1"/>
        </w:rPr>
        <w:t xml:space="preserve"> та Розділу 3</w:t>
      </w:r>
      <w:r w:rsidR="00131A2A" w:rsidRPr="004933F7">
        <w:rPr>
          <w:color w:val="000000" w:themeColor="text1"/>
        </w:rPr>
        <w:t xml:space="preserve"> цього Технічного регламенту</w:t>
      </w:r>
      <w:r w:rsidR="000F5DBD" w:rsidRPr="004933F7">
        <w:rPr>
          <w:color w:val="000000" w:themeColor="text1"/>
        </w:rPr>
        <w:t>,</w:t>
      </w:r>
      <w:r w:rsidR="00131A2A" w:rsidRPr="004933F7">
        <w:rPr>
          <w:color w:val="000000" w:themeColor="text1"/>
        </w:rPr>
        <w:t xml:space="preserve"> </w:t>
      </w:r>
      <w:r w:rsidRPr="004933F7">
        <w:rPr>
          <w:color w:val="000000" w:themeColor="text1"/>
        </w:rPr>
        <w:t xml:space="preserve">може призначити юридичну особу – резидента </w:t>
      </w:r>
      <w:r w:rsidR="00131A2A" w:rsidRPr="004933F7">
        <w:rPr>
          <w:color w:val="000000" w:themeColor="text1"/>
        </w:rPr>
        <w:t xml:space="preserve">України як </w:t>
      </w:r>
      <w:r w:rsidR="00824149" w:rsidRPr="004933F7">
        <w:rPr>
          <w:color w:val="000000" w:themeColor="text1"/>
        </w:rPr>
        <w:t>уповноваженого</w:t>
      </w:r>
      <w:r w:rsidR="00131A2A" w:rsidRPr="004933F7">
        <w:rPr>
          <w:color w:val="000000" w:themeColor="text1"/>
        </w:rPr>
        <w:t xml:space="preserve"> представника. </w:t>
      </w:r>
    </w:p>
    <w:p w14:paraId="45C5F894" w14:textId="71008D26" w:rsidR="00C31095" w:rsidRPr="004933F7" w:rsidRDefault="00131A2A" w:rsidP="00A35525">
      <w:pPr>
        <w:spacing w:before="0" w:after="0"/>
        <w:rPr>
          <w:color w:val="000000" w:themeColor="text1"/>
        </w:rPr>
      </w:pPr>
      <w:r w:rsidRPr="004933F7">
        <w:rPr>
          <w:color w:val="000000" w:themeColor="text1"/>
        </w:rPr>
        <w:t xml:space="preserve">18. У випадках, які передбачені у пункті 17 цього Технічного регламенту, </w:t>
      </w:r>
      <w:r w:rsidR="00066276" w:rsidRPr="004933F7">
        <w:rPr>
          <w:color w:val="000000" w:themeColor="text1"/>
        </w:rPr>
        <w:t xml:space="preserve">уповноважений </w:t>
      </w:r>
      <w:r w:rsidR="00321CD5" w:rsidRPr="004933F7">
        <w:rPr>
          <w:color w:val="000000" w:themeColor="text1"/>
        </w:rPr>
        <w:t xml:space="preserve">центральний орган виконавчої влади, який реалізує державну політику у сфері управління хімічною безпекою, </w:t>
      </w:r>
      <w:r w:rsidR="00F7567B" w:rsidRPr="004933F7">
        <w:rPr>
          <w:color w:val="000000" w:themeColor="text1"/>
        </w:rPr>
        <w:t xml:space="preserve">не </w:t>
      </w:r>
      <w:r w:rsidRPr="004933F7">
        <w:rPr>
          <w:color w:val="000000" w:themeColor="text1"/>
        </w:rPr>
        <w:lastRenderedPageBreak/>
        <w:t>повин</w:t>
      </w:r>
      <w:r w:rsidR="00953043" w:rsidRPr="004933F7">
        <w:rPr>
          <w:color w:val="000000" w:themeColor="text1"/>
        </w:rPr>
        <w:t>ен</w:t>
      </w:r>
      <w:r w:rsidRPr="004933F7">
        <w:rPr>
          <w:color w:val="000000" w:themeColor="text1"/>
        </w:rPr>
        <w:t xml:space="preserve"> розкривати дані, які ідентифікують виробника або імпортера</w:t>
      </w:r>
      <w:r w:rsidR="000F5DBD" w:rsidRPr="004933F7">
        <w:rPr>
          <w:color w:val="000000" w:themeColor="text1"/>
        </w:rPr>
        <w:t>,</w:t>
      </w:r>
      <w:r w:rsidRPr="004933F7">
        <w:rPr>
          <w:color w:val="000000" w:themeColor="text1"/>
        </w:rPr>
        <w:t xml:space="preserve"> іншим виробникам, імпортерам або їх </w:t>
      </w:r>
      <w:r w:rsidR="00824149" w:rsidRPr="004933F7">
        <w:rPr>
          <w:color w:val="000000" w:themeColor="text1"/>
        </w:rPr>
        <w:t>уповноваженим</w:t>
      </w:r>
      <w:r w:rsidRPr="004933F7">
        <w:rPr>
          <w:color w:val="000000" w:themeColor="text1"/>
        </w:rPr>
        <w:t xml:space="preserve"> представникам, </w:t>
      </w:r>
      <w:r w:rsidR="00E84E85" w:rsidRPr="004933F7">
        <w:rPr>
          <w:color w:val="000000" w:themeColor="text1"/>
        </w:rPr>
        <w:t>окрім випадків, коли</w:t>
      </w:r>
      <w:r w:rsidRPr="004933F7">
        <w:rPr>
          <w:color w:val="000000" w:themeColor="text1"/>
        </w:rPr>
        <w:t xml:space="preserve"> ці дані повинні </w:t>
      </w:r>
      <w:r w:rsidR="007A3324" w:rsidRPr="004933F7">
        <w:rPr>
          <w:color w:val="000000" w:themeColor="text1"/>
        </w:rPr>
        <w:t>надаватися</w:t>
      </w:r>
      <w:r w:rsidRPr="004933F7">
        <w:rPr>
          <w:color w:val="000000" w:themeColor="text1"/>
        </w:rPr>
        <w:t xml:space="preserve"> у повній мірі орган</w:t>
      </w:r>
      <w:r w:rsidR="00E84E85" w:rsidRPr="004933F7">
        <w:rPr>
          <w:color w:val="000000" w:themeColor="text1"/>
        </w:rPr>
        <w:t xml:space="preserve">ам </w:t>
      </w:r>
      <w:r w:rsidRPr="004933F7">
        <w:rPr>
          <w:color w:val="000000" w:themeColor="text1"/>
        </w:rPr>
        <w:t xml:space="preserve">державного нагляду, Національній поліції України, Службі </w:t>
      </w:r>
      <w:r w:rsidR="007A3324" w:rsidRPr="004933F7">
        <w:rPr>
          <w:color w:val="000000" w:themeColor="text1"/>
        </w:rPr>
        <w:t xml:space="preserve">безпеки України за їх запитом. </w:t>
      </w:r>
    </w:p>
    <w:p w14:paraId="78808DCB" w14:textId="47CA075B" w:rsidR="002573D0" w:rsidRPr="004933F7" w:rsidRDefault="002573D0" w:rsidP="00A35525">
      <w:pPr>
        <w:pStyle w:val="1"/>
        <w:spacing w:before="0"/>
        <w:ind w:firstLine="709"/>
      </w:pPr>
      <w:r w:rsidRPr="004933F7">
        <w:t>РОЗДІЛ 2. ДЕРЖАВНА РЕЄСТРАЦІЯ ХІМІЧНИХ РЕЧОВИН</w:t>
      </w:r>
    </w:p>
    <w:p w14:paraId="2C89020E" w14:textId="172424BD" w:rsidR="002573D0" w:rsidRPr="004933F7" w:rsidRDefault="003E16EC" w:rsidP="00A35525">
      <w:pPr>
        <w:pStyle w:val="2"/>
        <w:spacing w:before="0" w:after="0"/>
        <w:rPr>
          <w:color w:val="000000" w:themeColor="text1"/>
        </w:rPr>
      </w:pPr>
      <w:r w:rsidRPr="004933F7">
        <w:rPr>
          <w:color w:val="000000" w:themeColor="text1"/>
        </w:rPr>
        <w:t>Немає даних – немає ринку</w:t>
      </w:r>
    </w:p>
    <w:p w14:paraId="5B7082E2" w14:textId="3D33E098" w:rsidR="002573D0" w:rsidRPr="004933F7" w:rsidRDefault="00426503" w:rsidP="00A35525">
      <w:pPr>
        <w:spacing w:before="0" w:after="0"/>
        <w:rPr>
          <w:color w:val="000000" w:themeColor="text1"/>
        </w:rPr>
      </w:pPr>
      <w:bookmarkStart w:id="5" w:name="п19"/>
      <w:bookmarkEnd w:id="5"/>
      <w:r w:rsidRPr="004933F7">
        <w:rPr>
          <w:color w:val="000000" w:themeColor="text1"/>
        </w:rPr>
        <w:t xml:space="preserve">19. </w:t>
      </w:r>
      <w:r w:rsidR="003E16EC" w:rsidRPr="004933F7">
        <w:rPr>
          <w:color w:val="000000" w:themeColor="text1"/>
        </w:rPr>
        <w:t xml:space="preserve">Хімічні речовини </w:t>
      </w:r>
      <w:r w:rsidR="00345A7F" w:rsidRPr="004933F7">
        <w:rPr>
          <w:color w:val="000000" w:themeColor="text1"/>
        </w:rPr>
        <w:t>як такі</w:t>
      </w:r>
      <w:r w:rsidR="003E16EC" w:rsidRPr="004933F7">
        <w:rPr>
          <w:color w:val="000000" w:themeColor="text1"/>
        </w:rPr>
        <w:t xml:space="preserve"> або у складі </w:t>
      </w:r>
      <w:r w:rsidR="00066276" w:rsidRPr="004933F7">
        <w:rPr>
          <w:color w:val="000000" w:themeColor="text1"/>
        </w:rPr>
        <w:t>хімічної продукції</w:t>
      </w:r>
      <w:r w:rsidR="003E16EC" w:rsidRPr="004933F7">
        <w:rPr>
          <w:color w:val="000000" w:themeColor="text1"/>
        </w:rPr>
        <w:t xml:space="preserve"> підлягають обов’язковій державній реєстрації відповідно до положень цього Технічного регламенту до надання хімічної продукції на ринку України.</w:t>
      </w:r>
    </w:p>
    <w:p w14:paraId="469BBCD6" w14:textId="0A3BEF61" w:rsidR="003E16EC" w:rsidRPr="004933F7" w:rsidRDefault="003E16EC" w:rsidP="00A35525">
      <w:pPr>
        <w:pStyle w:val="2"/>
        <w:spacing w:before="0" w:after="0"/>
        <w:rPr>
          <w:color w:val="000000" w:themeColor="text1"/>
        </w:rPr>
      </w:pPr>
      <w:r w:rsidRPr="004933F7">
        <w:rPr>
          <w:color w:val="000000" w:themeColor="text1"/>
        </w:rPr>
        <w:t>Загальні вимоги щодо державної реєстрації хімічних</w:t>
      </w:r>
      <w:r w:rsidR="00E84E85" w:rsidRPr="004933F7">
        <w:rPr>
          <w:color w:val="000000" w:themeColor="text1"/>
        </w:rPr>
        <w:t xml:space="preserve"> речовин</w:t>
      </w:r>
      <w:r w:rsidRPr="004933F7">
        <w:rPr>
          <w:color w:val="000000" w:themeColor="text1"/>
        </w:rPr>
        <w:t xml:space="preserve"> </w:t>
      </w:r>
      <w:r w:rsidR="00345A7F" w:rsidRPr="004933F7">
        <w:rPr>
          <w:color w:val="000000" w:themeColor="text1"/>
        </w:rPr>
        <w:t>як таких</w:t>
      </w:r>
      <w:r w:rsidRPr="004933F7">
        <w:rPr>
          <w:color w:val="000000" w:themeColor="text1"/>
        </w:rPr>
        <w:t xml:space="preserve"> або у складі </w:t>
      </w:r>
      <w:r w:rsidR="00066276" w:rsidRPr="004933F7">
        <w:rPr>
          <w:color w:val="000000" w:themeColor="text1"/>
        </w:rPr>
        <w:t>хімічної продукції</w:t>
      </w:r>
    </w:p>
    <w:p w14:paraId="7836C600" w14:textId="309C460C" w:rsidR="003E16EC" w:rsidRPr="004933F7" w:rsidRDefault="00426503" w:rsidP="00A35525">
      <w:pPr>
        <w:spacing w:before="0" w:after="0"/>
        <w:rPr>
          <w:color w:val="000000" w:themeColor="text1"/>
        </w:rPr>
      </w:pPr>
      <w:bookmarkStart w:id="6" w:name="п20"/>
      <w:bookmarkEnd w:id="6"/>
      <w:r w:rsidRPr="004933F7">
        <w:rPr>
          <w:color w:val="000000" w:themeColor="text1"/>
        </w:rPr>
        <w:t xml:space="preserve">20. Будь-який виробник або імпортер хімічної речовини у кількості однієї тонни на рік або більше </w:t>
      </w:r>
      <w:r w:rsidR="00345A7F" w:rsidRPr="004933F7">
        <w:rPr>
          <w:color w:val="000000" w:themeColor="text1"/>
        </w:rPr>
        <w:t>як такої</w:t>
      </w:r>
      <w:r w:rsidR="00066276" w:rsidRPr="004933F7">
        <w:rPr>
          <w:color w:val="000000" w:themeColor="text1"/>
        </w:rPr>
        <w:t xml:space="preserve">, </w:t>
      </w:r>
      <w:r w:rsidRPr="004933F7">
        <w:rPr>
          <w:color w:val="000000" w:themeColor="text1"/>
        </w:rPr>
        <w:t xml:space="preserve">або </w:t>
      </w:r>
      <w:r w:rsidR="00066276" w:rsidRPr="004933F7">
        <w:rPr>
          <w:color w:val="000000" w:themeColor="text1"/>
        </w:rPr>
        <w:t xml:space="preserve">загально </w:t>
      </w:r>
      <w:r w:rsidRPr="004933F7">
        <w:rPr>
          <w:color w:val="000000" w:themeColor="text1"/>
        </w:rPr>
        <w:t>у складі</w:t>
      </w:r>
      <w:r w:rsidR="00066276" w:rsidRPr="004933F7">
        <w:rPr>
          <w:color w:val="000000" w:themeColor="text1"/>
        </w:rPr>
        <w:t xml:space="preserve"> будь-яких різновидів</w:t>
      </w:r>
      <w:r w:rsidRPr="004933F7">
        <w:rPr>
          <w:color w:val="000000" w:themeColor="text1"/>
        </w:rPr>
        <w:t xml:space="preserve"> </w:t>
      </w:r>
      <w:r w:rsidR="00066276" w:rsidRPr="004933F7">
        <w:rPr>
          <w:color w:val="000000" w:themeColor="text1"/>
        </w:rPr>
        <w:t>хімічної продукції</w:t>
      </w:r>
      <w:r w:rsidRPr="004933F7">
        <w:rPr>
          <w:color w:val="000000" w:themeColor="text1"/>
        </w:rPr>
        <w:t xml:space="preserve">, повинен надати заявку на державну реєстрацію хімічної речовини до </w:t>
      </w:r>
      <w:r w:rsidR="00066276"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Pr="004933F7">
        <w:rPr>
          <w:color w:val="000000" w:themeColor="text1"/>
        </w:rPr>
        <w:t>.</w:t>
      </w:r>
    </w:p>
    <w:p w14:paraId="0C318132" w14:textId="717F9655" w:rsidR="007D3271" w:rsidRPr="004933F7" w:rsidRDefault="007D3271" w:rsidP="00A35525">
      <w:pPr>
        <w:spacing w:before="0" w:after="0"/>
        <w:rPr>
          <w:color w:val="000000" w:themeColor="text1"/>
        </w:rPr>
      </w:pPr>
      <w:r w:rsidRPr="004933F7">
        <w:rPr>
          <w:color w:val="000000" w:themeColor="text1"/>
        </w:rPr>
        <w:t xml:space="preserve">21. Мономери, незважаючи на те, що умови їх використання відповідають визначеним у </w:t>
      </w:r>
      <w:r w:rsidR="00791447" w:rsidRPr="004933F7">
        <w:rPr>
          <w:color w:val="000000" w:themeColor="text1"/>
        </w:rPr>
        <w:t xml:space="preserve">пунктах 78 та 84 </w:t>
      </w:r>
      <w:r w:rsidRPr="004933F7">
        <w:rPr>
          <w:color w:val="000000" w:themeColor="text1"/>
        </w:rPr>
        <w:t xml:space="preserve">цього Технічного регламенту для ізольованих </w:t>
      </w:r>
      <w:r w:rsidR="00D15C27" w:rsidRPr="004933F7">
        <w:rPr>
          <w:color w:val="000000" w:themeColor="text1"/>
        </w:rPr>
        <w:t xml:space="preserve">на місці </w:t>
      </w:r>
      <w:r w:rsidRPr="004933F7">
        <w:rPr>
          <w:color w:val="000000" w:themeColor="text1"/>
        </w:rPr>
        <w:t xml:space="preserve">проміжних хімічних речовин та ізольованих проміжних хімічних речовин, </w:t>
      </w:r>
      <w:r w:rsidR="000F5DBD" w:rsidRPr="004933F7">
        <w:rPr>
          <w:color w:val="000000" w:themeColor="text1"/>
        </w:rPr>
        <w:t xml:space="preserve">які </w:t>
      </w:r>
      <w:r w:rsidRPr="004933F7">
        <w:rPr>
          <w:color w:val="000000" w:themeColor="text1"/>
        </w:rPr>
        <w:t>транспортуються, у цілях державної реєстрації повинні вважатися загальними хімічними речовинами.</w:t>
      </w:r>
    </w:p>
    <w:p w14:paraId="7AEB03DE" w14:textId="1A62722B" w:rsidR="007D3271" w:rsidRPr="004933F7" w:rsidRDefault="007D3271" w:rsidP="00A35525">
      <w:pPr>
        <w:spacing w:before="0" w:after="0"/>
        <w:rPr>
          <w:color w:val="000000" w:themeColor="text1"/>
        </w:rPr>
      </w:pPr>
      <w:bookmarkStart w:id="7" w:name="п22"/>
      <w:r w:rsidRPr="004933F7">
        <w:rPr>
          <w:color w:val="000000" w:themeColor="text1"/>
        </w:rPr>
        <w:t>22</w:t>
      </w:r>
      <w:bookmarkEnd w:id="7"/>
      <w:r w:rsidRPr="004933F7">
        <w:rPr>
          <w:color w:val="000000" w:themeColor="text1"/>
        </w:rPr>
        <w:t xml:space="preserve">. Будь-який виробник або імпортер полімеру повинен надати заявку на державну реєстрацію мономерів та інших хімічних речовин у складі полімеру до </w:t>
      </w:r>
      <w:r w:rsidR="00066276"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Pr="004933F7">
        <w:rPr>
          <w:color w:val="000000" w:themeColor="text1"/>
        </w:rPr>
        <w:t>, я</w:t>
      </w:r>
      <w:r w:rsidR="001B7EDF" w:rsidRPr="004933F7">
        <w:rPr>
          <w:color w:val="000000" w:themeColor="text1"/>
        </w:rPr>
        <w:t xml:space="preserve">кщо вони раніше не були зареєстровані попереднім учасником ланцюга </w:t>
      </w:r>
      <w:r w:rsidR="00E84E85" w:rsidRPr="004933F7">
        <w:rPr>
          <w:color w:val="000000" w:themeColor="text1"/>
        </w:rPr>
        <w:t>постачання</w:t>
      </w:r>
      <w:r w:rsidR="001B7EDF" w:rsidRPr="004933F7">
        <w:rPr>
          <w:color w:val="000000" w:themeColor="text1"/>
        </w:rPr>
        <w:t>, та якщо виконуються обидві з наступних умов:</w:t>
      </w:r>
    </w:p>
    <w:p w14:paraId="26153968" w14:textId="42AE6D62" w:rsidR="001B7EDF" w:rsidRPr="004933F7" w:rsidRDefault="00235FA1" w:rsidP="00A35525">
      <w:pPr>
        <w:pStyle w:val="afff2"/>
        <w:spacing w:before="0" w:after="0"/>
        <w:ind w:left="0" w:firstLine="709"/>
        <w:rPr>
          <w:color w:val="000000" w:themeColor="text1"/>
        </w:rPr>
      </w:pPr>
      <w:r w:rsidRPr="004933F7">
        <w:rPr>
          <w:color w:val="000000" w:themeColor="text1"/>
        </w:rPr>
        <w:t xml:space="preserve">1) </w:t>
      </w:r>
      <w:r w:rsidR="001B7EDF" w:rsidRPr="004933F7">
        <w:rPr>
          <w:color w:val="000000" w:themeColor="text1"/>
        </w:rPr>
        <w:t>мономер або інша хімічна речовина входить до складу полімеру у кількості 2 % (за масою) або більше та є хімічно зв’язаною;</w:t>
      </w:r>
    </w:p>
    <w:p w14:paraId="61B03E6F" w14:textId="24061EEB" w:rsidR="001B7EDF" w:rsidRPr="004933F7" w:rsidRDefault="00235FA1" w:rsidP="00A35525">
      <w:pPr>
        <w:pStyle w:val="afff2"/>
        <w:spacing w:before="0" w:after="0"/>
        <w:ind w:left="0" w:firstLine="709"/>
        <w:rPr>
          <w:color w:val="000000" w:themeColor="text1"/>
        </w:rPr>
      </w:pPr>
      <w:r w:rsidRPr="004933F7">
        <w:rPr>
          <w:color w:val="000000" w:themeColor="text1"/>
        </w:rPr>
        <w:t xml:space="preserve">2) </w:t>
      </w:r>
      <w:r w:rsidR="001B7EDF" w:rsidRPr="004933F7">
        <w:rPr>
          <w:color w:val="000000" w:themeColor="text1"/>
        </w:rPr>
        <w:t>загальний індивідуальний тоннаж такого мономеру або іншої хімічної речовини становить одну тон</w:t>
      </w:r>
      <w:r w:rsidR="000F5DBD" w:rsidRPr="004933F7">
        <w:rPr>
          <w:color w:val="000000" w:themeColor="text1"/>
        </w:rPr>
        <w:t>н</w:t>
      </w:r>
      <w:r w:rsidR="001B7EDF" w:rsidRPr="004933F7">
        <w:rPr>
          <w:color w:val="000000" w:themeColor="text1"/>
        </w:rPr>
        <w:t>у на рік або більше.</w:t>
      </w:r>
    </w:p>
    <w:p w14:paraId="367A5DA9" w14:textId="4C6159CD" w:rsidR="001B7EDF" w:rsidRPr="004933F7" w:rsidRDefault="001B7EDF" w:rsidP="00A35525">
      <w:pPr>
        <w:spacing w:before="0" w:after="0"/>
        <w:rPr>
          <w:color w:val="000000" w:themeColor="text1"/>
        </w:rPr>
      </w:pPr>
      <w:r w:rsidRPr="004933F7">
        <w:rPr>
          <w:color w:val="000000" w:themeColor="text1"/>
        </w:rPr>
        <w:t xml:space="preserve">23. </w:t>
      </w:r>
      <w:r w:rsidR="002F18B2" w:rsidRPr="004933F7">
        <w:rPr>
          <w:color w:val="000000" w:themeColor="text1"/>
        </w:rPr>
        <w:t xml:space="preserve">Надання заявки на державну реєстрацію хімічної речовини </w:t>
      </w:r>
      <w:r w:rsidR="008D2967" w:rsidRPr="004933F7">
        <w:rPr>
          <w:color w:val="000000" w:themeColor="text1"/>
        </w:rPr>
        <w:t>відповідно до пункт</w:t>
      </w:r>
      <w:r w:rsidR="00B744EB" w:rsidRPr="004933F7">
        <w:rPr>
          <w:color w:val="000000" w:themeColor="text1"/>
        </w:rPr>
        <w:t>у</w:t>
      </w:r>
      <w:r w:rsidR="008D2967" w:rsidRPr="004933F7">
        <w:rPr>
          <w:color w:val="000000" w:themeColor="text1"/>
        </w:rPr>
        <w:t xml:space="preserve"> </w:t>
      </w:r>
      <w:r w:rsidR="00B744EB" w:rsidRPr="004933F7">
        <w:rPr>
          <w:color w:val="000000" w:themeColor="text1"/>
        </w:rPr>
        <w:t>20 або пункту</w:t>
      </w:r>
      <w:r w:rsidR="008D2967" w:rsidRPr="004933F7">
        <w:rPr>
          <w:color w:val="000000" w:themeColor="text1"/>
        </w:rPr>
        <w:t xml:space="preserve"> </w:t>
      </w:r>
      <w:r w:rsidR="00B744EB" w:rsidRPr="004933F7">
        <w:rPr>
          <w:color w:val="000000" w:themeColor="text1"/>
        </w:rPr>
        <w:t xml:space="preserve">22 цього </w:t>
      </w:r>
      <w:r w:rsidR="000F5DBD" w:rsidRPr="004933F7">
        <w:rPr>
          <w:color w:val="000000" w:themeColor="text1"/>
        </w:rPr>
        <w:t>Т</w:t>
      </w:r>
      <w:r w:rsidR="00B744EB" w:rsidRPr="004933F7">
        <w:rPr>
          <w:color w:val="000000" w:themeColor="text1"/>
        </w:rPr>
        <w:t xml:space="preserve">ехнічного регламенту </w:t>
      </w:r>
      <w:r w:rsidR="000F5DBD" w:rsidRPr="004933F7">
        <w:rPr>
          <w:color w:val="000000" w:themeColor="text1"/>
        </w:rPr>
        <w:t xml:space="preserve">повинне </w:t>
      </w:r>
      <w:r w:rsidR="002F18B2" w:rsidRPr="004933F7">
        <w:rPr>
          <w:color w:val="000000" w:themeColor="text1"/>
        </w:rPr>
        <w:t xml:space="preserve">супроводжуватись обов'язковим реєстраційним </w:t>
      </w:r>
      <w:r w:rsidR="006C7F34" w:rsidRPr="004933F7">
        <w:rPr>
          <w:color w:val="000000" w:themeColor="text1"/>
        </w:rPr>
        <w:t>платежем</w:t>
      </w:r>
      <w:r w:rsidR="002F18B2" w:rsidRPr="004933F7">
        <w:rPr>
          <w:color w:val="000000" w:themeColor="text1"/>
        </w:rPr>
        <w:t xml:space="preserve"> відповідно до </w:t>
      </w:r>
      <w:r w:rsidR="001059CE" w:rsidRPr="001059CE">
        <w:rPr>
          <w:color w:val="000000" w:themeColor="text1"/>
        </w:rPr>
        <w:t>Закон</w:t>
      </w:r>
      <w:r w:rsidR="001059CE">
        <w:rPr>
          <w:color w:val="000000" w:themeColor="text1"/>
        </w:rPr>
        <w:t xml:space="preserve">у </w:t>
      </w:r>
      <w:r w:rsidR="001059CE" w:rsidRPr="001059CE">
        <w:rPr>
          <w:color w:val="000000" w:themeColor="text1"/>
        </w:rPr>
        <w:t xml:space="preserve">України «Про </w:t>
      </w:r>
      <w:r w:rsidR="001059CE">
        <w:rPr>
          <w:color w:val="000000" w:themeColor="text1"/>
        </w:rPr>
        <w:t>хімічну безпеку» №____ від_____</w:t>
      </w:r>
      <w:r w:rsidR="002F18B2" w:rsidRPr="004933F7">
        <w:rPr>
          <w:color w:val="000000" w:themeColor="text1"/>
        </w:rPr>
        <w:t xml:space="preserve">. </w:t>
      </w:r>
    </w:p>
    <w:p w14:paraId="7699B0CF" w14:textId="0608165B" w:rsidR="002F18B2" w:rsidRPr="004933F7" w:rsidRDefault="002F18B2" w:rsidP="00A35525">
      <w:pPr>
        <w:pStyle w:val="2"/>
        <w:spacing w:before="0" w:after="0"/>
        <w:rPr>
          <w:color w:val="000000" w:themeColor="text1"/>
        </w:rPr>
      </w:pPr>
      <w:r w:rsidRPr="004933F7">
        <w:rPr>
          <w:color w:val="000000" w:themeColor="text1"/>
        </w:rPr>
        <w:t>Загальні вимоги щодо державної реєстрації та надання повідомлень щодо хімічних речовин, які входять до складу виробів</w:t>
      </w:r>
    </w:p>
    <w:p w14:paraId="7F4E4C97" w14:textId="2B60DEDA" w:rsidR="002F18B2" w:rsidRPr="004933F7" w:rsidRDefault="002F18B2" w:rsidP="00A35525">
      <w:pPr>
        <w:spacing w:before="0" w:after="0"/>
        <w:rPr>
          <w:color w:val="000000" w:themeColor="text1"/>
        </w:rPr>
      </w:pPr>
      <w:bookmarkStart w:id="8" w:name="п24"/>
      <w:r w:rsidRPr="004933F7">
        <w:rPr>
          <w:color w:val="000000" w:themeColor="text1"/>
        </w:rPr>
        <w:t>24</w:t>
      </w:r>
      <w:bookmarkEnd w:id="8"/>
      <w:r w:rsidRPr="004933F7">
        <w:rPr>
          <w:color w:val="000000" w:themeColor="text1"/>
        </w:rPr>
        <w:t xml:space="preserve">. </w:t>
      </w:r>
      <w:r w:rsidR="00856631" w:rsidRPr="004933F7">
        <w:rPr>
          <w:color w:val="000000" w:themeColor="text1"/>
        </w:rPr>
        <w:t xml:space="preserve">Будь-який виробник або імпортер виробів повинен надати </w:t>
      </w:r>
      <w:r w:rsidR="00E93649" w:rsidRPr="004933F7">
        <w:rPr>
          <w:color w:val="000000" w:themeColor="text1"/>
        </w:rPr>
        <w:t xml:space="preserve">до </w:t>
      </w:r>
      <w:r w:rsidR="007203D8"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007203D8" w:rsidRPr="004933F7" w:rsidDel="007203D8">
        <w:rPr>
          <w:color w:val="000000" w:themeColor="text1"/>
        </w:rPr>
        <w:t xml:space="preserve"> </w:t>
      </w:r>
      <w:r w:rsidR="00856631" w:rsidRPr="004933F7">
        <w:rPr>
          <w:color w:val="000000" w:themeColor="text1"/>
        </w:rPr>
        <w:t>заявку на державну реєстрацію хімічних речовин, які входять до складу виробів, якщо виконуються обидві з наступних умов:</w:t>
      </w:r>
    </w:p>
    <w:p w14:paraId="69169746" w14:textId="25E13C10" w:rsidR="00856631" w:rsidRPr="004933F7" w:rsidRDefault="00235FA1" w:rsidP="00A35525">
      <w:pPr>
        <w:pStyle w:val="afff2"/>
        <w:spacing w:before="0" w:after="0"/>
        <w:ind w:left="0" w:firstLine="709"/>
        <w:rPr>
          <w:color w:val="000000" w:themeColor="text1"/>
        </w:rPr>
      </w:pPr>
      <w:r w:rsidRPr="004933F7">
        <w:rPr>
          <w:color w:val="000000" w:themeColor="text1"/>
        </w:rPr>
        <w:lastRenderedPageBreak/>
        <w:t xml:space="preserve">1) </w:t>
      </w:r>
      <w:r w:rsidR="00856631" w:rsidRPr="004933F7">
        <w:rPr>
          <w:color w:val="000000" w:themeColor="text1"/>
        </w:rPr>
        <w:t>загальний індивідуальний тоннаж хімічної речовини, яка входить до складу виробу</w:t>
      </w:r>
      <w:r w:rsidR="000F5DBD" w:rsidRPr="004933F7">
        <w:rPr>
          <w:color w:val="000000" w:themeColor="text1"/>
        </w:rPr>
        <w:t>,</w:t>
      </w:r>
      <w:r w:rsidR="00856631" w:rsidRPr="004933F7">
        <w:rPr>
          <w:color w:val="000000" w:themeColor="text1"/>
        </w:rPr>
        <w:t xml:space="preserve"> становить одну тон</w:t>
      </w:r>
      <w:r w:rsidR="000F5DBD" w:rsidRPr="004933F7">
        <w:rPr>
          <w:color w:val="000000" w:themeColor="text1"/>
        </w:rPr>
        <w:t>н</w:t>
      </w:r>
      <w:r w:rsidR="00856631" w:rsidRPr="004933F7">
        <w:rPr>
          <w:color w:val="000000" w:themeColor="text1"/>
        </w:rPr>
        <w:t>у на рік або більше;</w:t>
      </w:r>
    </w:p>
    <w:p w14:paraId="3191BCE4" w14:textId="47DDC101" w:rsidR="00856631" w:rsidRPr="004933F7" w:rsidRDefault="00235FA1" w:rsidP="00A35525">
      <w:pPr>
        <w:pStyle w:val="afff2"/>
        <w:spacing w:before="0" w:after="0"/>
        <w:ind w:left="0" w:firstLine="709"/>
        <w:rPr>
          <w:color w:val="000000" w:themeColor="text1"/>
        </w:rPr>
      </w:pPr>
      <w:r w:rsidRPr="004933F7">
        <w:rPr>
          <w:color w:val="000000" w:themeColor="text1"/>
        </w:rPr>
        <w:t xml:space="preserve">2) </w:t>
      </w:r>
      <w:r w:rsidR="00856631" w:rsidRPr="004933F7">
        <w:rPr>
          <w:color w:val="000000" w:themeColor="text1"/>
        </w:rPr>
        <w:t>хімічн</w:t>
      </w:r>
      <w:r w:rsidR="004152D3" w:rsidRPr="004933F7">
        <w:rPr>
          <w:color w:val="000000" w:themeColor="text1"/>
        </w:rPr>
        <w:t>а</w:t>
      </w:r>
      <w:r w:rsidR="00856631" w:rsidRPr="004933F7">
        <w:rPr>
          <w:color w:val="000000" w:themeColor="text1"/>
        </w:rPr>
        <w:t xml:space="preserve"> речовин</w:t>
      </w:r>
      <w:r w:rsidR="004152D3" w:rsidRPr="004933F7">
        <w:rPr>
          <w:color w:val="000000" w:themeColor="text1"/>
        </w:rPr>
        <w:t>а</w:t>
      </w:r>
      <w:r w:rsidR="00856631" w:rsidRPr="004933F7">
        <w:rPr>
          <w:color w:val="000000" w:themeColor="text1"/>
        </w:rPr>
        <w:t>, яка входить до складу виробу, навмисно вивільняється під час використання виробу або виріб призначений для проведення підривних робіт чи створення піротехнічного ефекту.</w:t>
      </w:r>
    </w:p>
    <w:p w14:paraId="65130D0A" w14:textId="05243224" w:rsidR="00856631" w:rsidRPr="004933F7" w:rsidRDefault="00856631" w:rsidP="00A35525">
      <w:pPr>
        <w:spacing w:before="0" w:after="0"/>
        <w:rPr>
          <w:color w:val="000000" w:themeColor="text1"/>
        </w:rPr>
      </w:pPr>
      <w:r w:rsidRPr="004933F7">
        <w:rPr>
          <w:color w:val="000000" w:themeColor="text1"/>
        </w:rPr>
        <w:t xml:space="preserve">25. Надання заявки на державну реєстрацію хімічної речовини </w:t>
      </w:r>
      <w:r w:rsidR="004152D3" w:rsidRPr="004933F7">
        <w:rPr>
          <w:color w:val="000000" w:themeColor="text1"/>
        </w:rPr>
        <w:t xml:space="preserve">повинне </w:t>
      </w:r>
      <w:r w:rsidRPr="004933F7">
        <w:rPr>
          <w:color w:val="000000" w:themeColor="text1"/>
        </w:rPr>
        <w:t xml:space="preserve">супроводжуватись обов'язковим реєстраційним </w:t>
      </w:r>
      <w:r w:rsidR="006C7F34" w:rsidRPr="004933F7">
        <w:rPr>
          <w:color w:val="000000" w:themeColor="text1"/>
        </w:rPr>
        <w:t xml:space="preserve">платежем відповідно до </w:t>
      </w:r>
      <w:r w:rsidR="001059CE" w:rsidRPr="001059CE">
        <w:rPr>
          <w:color w:val="000000" w:themeColor="text1"/>
        </w:rPr>
        <w:t>Закон</w:t>
      </w:r>
      <w:r w:rsidR="001059CE">
        <w:rPr>
          <w:color w:val="000000" w:themeColor="text1"/>
        </w:rPr>
        <w:t xml:space="preserve">у </w:t>
      </w:r>
      <w:r w:rsidR="001059CE" w:rsidRPr="001059CE">
        <w:rPr>
          <w:color w:val="000000" w:themeColor="text1"/>
        </w:rPr>
        <w:t xml:space="preserve">України «Про </w:t>
      </w:r>
      <w:r w:rsidR="001059CE">
        <w:rPr>
          <w:color w:val="000000" w:themeColor="text1"/>
        </w:rPr>
        <w:t>хімічну безпеку» №____ від_____</w:t>
      </w:r>
      <w:r w:rsidR="001059CE" w:rsidRPr="004933F7">
        <w:rPr>
          <w:color w:val="000000" w:themeColor="text1"/>
        </w:rPr>
        <w:t>.</w:t>
      </w:r>
      <w:r w:rsidRPr="004933F7">
        <w:rPr>
          <w:color w:val="000000" w:themeColor="text1"/>
        </w:rPr>
        <w:t xml:space="preserve"> </w:t>
      </w:r>
    </w:p>
    <w:p w14:paraId="12E28021" w14:textId="41B5B77A" w:rsidR="00856631" w:rsidRPr="004933F7" w:rsidRDefault="00856631" w:rsidP="00A35525">
      <w:pPr>
        <w:spacing w:before="0" w:after="0"/>
        <w:rPr>
          <w:color w:val="000000" w:themeColor="text1"/>
        </w:rPr>
      </w:pPr>
      <w:r w:rsidRPr="004933F7">
        <w:rPr>
          <w:color w:val="000000" w:themeColor="text1"/>
        </w:rPr>
        <w:t xml:space="preserve">26. </w:t>
      </w:r>
      <w:r w:rsidRPr="004933F7">
        <w:rPr>
          <w:rStyle w:val="aff4"/>
          <w:rFonts w:eastAsiaTheme="minorHAnsi"/>
          <w:color w:val="000000" w:themeColor="text1"/>
          <w:sz w:val="28"/>
          <w:szCs w:val="28"/>
          <w:lang w:val="uk-UA"/>
        </w:rPr>
        <w:t>Будь-який виробник або імпортер виробів повинен надати</w:t>
      </w:r>
      <w:r w:rsidR="00E93649" w:rsidRPr="004933F7">
        <w:rPr>
          <w:rStyle w:val="aff4"/>
          <w:rFonts w:eastAsiaTheme="minorHAnsi"/>
          <w:color w:val="000000" w:themeColor="text1"/>
          <w:sz w:val="28"/>
          <w:szCs w:val="28"/>
          <w:lang w:val="uk-UA"/>
        </w:rPr>
        <w:t xml:space="preserve"> до </w:t>
      </w:r>
      <w:r w:rsidR="007203D8"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007203D8" w:rsidRPr="004933F7" w:rsidDel="007203D8">
        <w:rPr>
          <w:rStyle w:val="aff4"/>
          <w:rFonts w:eastAsiaTheme="minorHAnsi"/>
          <w:color w:val="000000" w:themeColor="text1"/>
          <w:sz w:val="28"/>
          <w:szCs w:val="28"/>
          <w:lang w:val="uk-UA"/>
        </w:rPr>
        <w:t xml:space="preserve"> </w:t>
      </w:r>
      <w:r w:rsidRPr="004933F7">
        <w:rPr>
          <w:rStyle w:val="aff4"/>
          <w:rFonts w:eastAsiaTheme="minorHAnsi"/>
          <w:color w:val="000000" w:themeColor="text1"/>
          <w:sz w:val="28"/>
          <w:szCs w:val="28"/>
          <w:lang w:val="uk-UA"/>
        </w:rPr>
        <w:t>повідомлення</w:t>
      </w:r>
      <w:r w:rsidR="00E93649" w:rsidRPr="004933F7">
        <w:rPr>
          <w:rStyle w:val="aff4"/>
          <w:rFonts w:eastAsiaTheme="minorHAnsi"/>
          <w:color w:val="000000" w:themeColor="text1"/>
          <w:sz w:val="28"/>
          <w:szCs w:val="28"/>
          <w:lang w:val="uk-UA"/>
        </w:rPr>
        <w:t xml:space="preserve"> щодо певної хімічної речовини</w:t>
      </w:r>
      <w:r w:rsidRPr="004933F7">
        <w:rPr>
          <w:rStyle w:val="aff4"/>
          <w:rFonts w:eastAsiaTheme="minorHAnsi"/>
          <w:color w:val="000000" w:themeColor="text1"/>
          <w:sz w:val="28"/>
          <w:szCs w:val="28"/>
          <w:lang w:val="uk-UA"/>
        </w:rPr>
        <w:t xml:space="preserve"> відповідно до пункту </w:t>
      </w:r>
      <w:r w:rsidR="004E540B" w:rsidRPr="004933F7">
        <w:rPr>
          <w:rStyle w:val="aff4"/>
          <w:rFonts w:eastAsiaTheme="minorHAnsi"/>
          <w:color w:val="000000" w:themeColor="text1"/>
          <w:sz w:val="28"/>
          <w:szCs w:val="28"/>
          <w:lang w:val="uk-UA"/>
        </w:rPr>
        <w:t xml:space="preserve">28 </w:t>
      </w:r>
      <w:r w:rsidR="00E93649" w:rsidRPr="004933F7">
        <w:rPr>
          <w:rStyle w:val="aff4"/>
          <w:rFonts w:eastAsiaTheme="minorHAnsi"/>
          <w:color w:val="000000" w:themeColor="text1"/>
          <w:sz w:val="28"/>
          <w:szCs w:val="28"/>
          <w:lang w:val="uk-UA"/>
        </w:rPr>
        <w:t>цього Технічного регламенту, якщо така хімічна речовина відповідає критеріям, які викладені у пункті</w:t>
      </w:r>
      <w:r w:rsidR="009857B7" w:rsidRPr="004933F7">
        <w:rPr>
          <w:rStyle w:val="aff4"/>
          <w:rFonts w:eastAsiaTheme="minorHAnsi"/>
          <w:color w:val="000000" w:themeColor="text1"/>
          <w:sz w:val="28"/>
          <w:szCs w:val="28"/>
          <w:lang w:val="uk-UA"/>
        </w:rPr>
        <w:t xml:space="preserve"> </w:t>
      </w:r>
      <w:r w:rsidR="006F7442" w:rsidRPr="004933F7">
        <w:rPr>
          <w:rStyle w:val="aff4"/>
          <w:rFonts w:eastAsiaTheme="minorHAnsi"/>
          <w:color w:val="000000" w:themeColor="text1"/>
          <w:sz w:val="28"/>
          <w:szCs w:val="28"/>
          <w:lang w:val="uk-UA"/>
        </w:rPr>
        <w:t xml:space="preserve">262 </w:t>
      </w:r>
      <w:r w:rsidR="009857B7" w:rsidRPr="004933F7">
        <w:rPr>
          <w:rStyle w:val="aff4"/>
          <w:rFonts w:eastAsiaTheme="minorHAnsi"/>
          <w:color w:val="000000" w:themeColor="text1"/>
          <w:sz w:val="28"/>
          <w:szCs w:val="28"/>
          <w:lang w:val="uk-UA"/>
        </w:rPr>
        <w:t xml:space="preserve">цього Технічного регламенту та </w:t>
      </w:r>
      <w:r w:rsidR="00E84E85" w:rsidRPr="004933F7">
        <w:rPr>
          <w:rStyle w:val="aff4"/>
          <w:rFonts w:eastAsiaTheme="minorHAnsi"/>
          <w:color w:val="000000" w:themeColor="text1"/>
          <w:sz w:val="28"/>
          <w:szCs w:val="28"/>
          <w:lang w:val="uk-UA"/>
        </w:rPr>
        <w:t xml:space="preserve">пріоритизована </w:t>
      </w:r>
      <w:r w:rsidR="009857B7" w:rsidRPr="004933F7">
        <w:rPr>
          <w:rStyle w:val="aff4"/>
          <w:rFonts w:eastAsiaTheme="minorHAnsi"/>
          <w:color w:val="000000" w:themeColor="text1"/>
          <w:sz w:val="28"/>
          <w:szCs w:val="28"/>
          <w:lang w:val="uk-UA"/>
        </w:rPr>
        <w:t xml:space="preserve">відповідно до підпункту 1) пункту </w:t>
      </w:r>
      <w:r w:rsidR="00AC01E1" w:rsidRPr="004933F7">
        <w:rPr>
          <w:color w:val="000000" w:themeColor="text1"/>
        </w:rPr>
        <w:t>272</w:t>
      </w:r>
      <w:r w:rsidR="00E93649" w:rsidRPr="004933F7">
        <w:rPr>
          <w:rStyle w:val="aff4"/>
          <w:rFonts w:eastAsiaTheme="minorHAnsi"/>
          <w:color w:val="000000" w:themeColor="text1"/>
          <w:sz w:val="28"/>
          <w:szCs w:val="28"/>
          <w:lang w:val="uk-UA"/>
        </w:rPr>
        <w:t xml:space="preserve"> цього Технічного регламенту, а також </w:t>
      </w:r>
      <w:r w:rsidR="00E93649" w:rsidRPr="004933F7">
        <w:rPr>
          <w:color w:val="000000" w:themeColor="text1"/>
        </w:rPr>
        <w:t>виконуються обидві з наступних умов:</w:t>
      </w:r>
    </w:p>
    <w:p w14:paraId="42180F81" w14:textId="05F6AF53" w:rsidR="00E93649" w:rsidRPr="004933F7" w:rsidRDefault="00235FA1" w:rsidP="00A35525">
      <w:pPr>
        <w:pStyle w:val="afff2"/>
        <w:spacing w:before="0" w:after="0"/>
        <w:ind w:left="0" w:firstLine="709"/>
        <w:rPr>
          <w:color w:val="000000" w:themeColor="text1"/>
        </w:rPr>
      </w:pPr>
      <w:r w:rsidRPr="004933F7">
        <w:rPr>
          <w:color w:val="000000" w:themeColor="text1"/>
        </w:rPr>
        <w:t xml:space="preserve">1) </w:t>
      </w:r>
      <w:r w:rsidR="00E93649" w:rsidRPr="004933F7">
        <w:rPr>
          <w:color w:val="000000" w:themeColor="text1"/>
        </w:rPr>
        <w:t>загальний індивідуальний тоннаж хімічної речовини, яка входить до складу виробу, становить одну тон</w:t>
      </w:r>
      <w:r w:rsidR="004152D3" w:rsidRPr="004933F7">
        <w:rPr>
          <w:color w:val="000000" w:themeColor="text1"/>
        </w:rPr>
        <w:t>н</w:t>
      </w:r>
      <w:r w:rsidR="00E93649" w:rsidRPr="004933F7">
        <w:rPr>
          <w:color w:val="000000" w:themeColor="text1"/>
        </w:rPr>
        <w:t>у на рік або більше;</w:t>
      </w:r>
    </w:p>
    <w:p w14:paraId="1B368DF7" w14:textId="1A2F8E93" w:rsidR="00E93649" w:rsidRPr="004933F7" w:rsidRDefault="00235FA1" w:rsidP="00A35525">
      <w:pPr>
        <w:pStyle w:val="afff2"/>
        <w:spacing w:before="0" w:after="0"/>
        <w:ind w:left="0" w:firstLine="709"/>
        <w:rPr>
          <w:color w:val="000000" w:themeColor="text1"/>
        </w:rPr>
      </w:pPr>
      <w:r w:rsidRPr="004933F7">
        <w:rPr>
          <w:color w:val="000000" w:themeColor="text1"/>
        </w:rPr>
        <w:t xml:space="preserve">2) </w:t>
      </w:r>
      <w:r w:rsidR="00E93649" w:rsidRPr="004933F7">
        <w:rPr>
          <w:color w:val="000000" w:themeColor="text1"/>
        </w:rPr>
        <w:t>концентрація хімічної речовини, яка входить до складу виробу, становить 0,1 % або більше.</w:t>
      </w:r>
    </w:p>
    <w:p w14:paraId="1F5198C5" w14:textId="25BB47FE" w:rsidR="00E93649" w:rsidRPr="004933F7" w:rsidRDefault="00E93649" w:rsidP="00A35525">
      <w:pPr>
        <w:pStyle w:val="affe"/>
        <w:rPr>
          <w:color w:val="000000" w:themeColor="text1"/>
        </w:rPr>
      </w:pPr>
      <w:r w:rsidRPr="004933F7">
        <w:rPr>
          <w:color w:val="000000" w:themeColor="text1"/>
        </w:rPr>
        <w:t xml:space="preserve">27. </w:t>
      </w:r>
      <w:r w:rsidR="004E540B" w:rsidRPr="004933F7">
        <w:rPr>
          <w:color w:val="000000" w:themeColor="text1"/>
        </w:rPr>
        <w:t>Вимоги пункту 26 цього Технічного регламенту не застосовую</w:t>
      </w:r>
      <w:r w:rsidRPr="004933F7">
        <w:rPr>
          <w:color w:val="000000" w:themeColor="text1"/>
        </w:rPr>
        <w:t>ться, якщо виробник або імпортер може</w:t>
      </w:r>
      <w:r w:rsidR="004E540B" w:rsidRPr="004933F7">
        <w:rPr>
          <w:color w:val="000000" w:themeColor="text1"/>
        </w:rPr>
        <w:t xml:space="preserve"> </w:t>
      </w:r>
      <w:r w:rsidRPr="004933F7">
        <w:rPr>
          <w:color w:val="000000" w:themeColor="text1"/>
        </w:rPr>
        <w:t>виключити вплив</w:t>
      </w:r>
      <w:r w:rsidR="004E540B" w:rsidRPr="004933F7">
        <w:rPr>
          <w:color w:val="000000" w:themeColor="text1"/>
        </w:rPr>
        <w:t xml:space="preserve"> хімічної речовини</w:t>
      </w:r>
      <w:r w:rsidRPr="004933F7">
        <w:rPr>
          <w:color w:val="000000" w:themeColor="text1"/>
        </w:rPr>
        <w:t xml:space="preserve"> </w:t>
      </w:r>
      <w:r w:rsidR="004E540B" w:rsidRPr="004933F7">
        <w:rPr>
          <w:color w:val="000000" w:themeColor="text1"/>
        </w:rPr>
        <w:t>на людину</w:t>
      </w:r>
      <w:r w:rsidRPr="004933F7">
        <w:rPr>
          <w:color w:val="000000" w:themeColor="text1"/>
        </w:rPr>
        <w:t xml:space="preserve"> або </w:t>
      </w:r>
      <w:r w:rsidR="004E540B" w:rsidRPr="004933F7">
        <w:rPr>
          <w:color w:val="000000" w:themeColor="text1"/>
        </w:rPr>
        <w:t xml:space="preserve">довкілля </w:t>
      </w:r>
      <w:r w:rsidRPr="004933F7">
        <w:rPr>
          <w:color w:val="000000" w:themeColor="text1"/>
        </w:rPr>
        <w:t xml:space="preserve">під час </w:t>
      </w:r>
      <w:r w:rsidR="004E540B" w:rsidRPr="004933F7">
        <w:rPr>
          <w:color w:val="000000" w:themeColor="text1"/>
        </w:rPr>
        <w:t>передбачених</w:t>
      </w:r>
      <w:r w:rsidRPr="004933F7">
        <w:rPr>
          <w:color w:val="000000" w:themeColor="text1"/>
        </w:rPr>
        <w:t xml:space="preserve"> умов використання, </w:t>
      </w:r>
      <w:r w:rsidR="004E540B" w:rsidRPr="004933F7">
        <w:rPr>
          <w:color w:val="000000" w:themeColor="text1"/>
        </w:rPr>
        <w:t>охоплюючи</w:t>
      </w:r>
      <w:r w:rsidRPr="004933F7">
        <w:rPr>
          <w:color w:val="000000" w:themeColor="text1"/>
        </w:rPr>
        <w:t xml:space="preserve"> </w:t>
      </w:r>
      <w:r w:rsidR="004E540B" w:rsidRPr="004933F7">
        <w:rPr>
          <w:color w:val="000000" w:themeColor="text1"/>
        </w:rPr>
        <w:t xml:space="preserve">стадію </w:t>
      </w:r>
      <w:r w:rsidRPr="004933F7">
        <w:rPr>
          <w:color w:val="000000" w:themeColor="text1"/>
        </w:rPr>
        <w:t>видалення</w:t>
      </w:r>
      <w:r w:rsidR="004E540B" w:rsidRPr="004933F7">
        <w:rPr>
          <w:color w:val="000000" w:themeColor="text1"/>
        </w:rPr>
        <w:t xml:space="preserve"> відходів, а також</w:t>
      </w:r>
      <w:r w:rsidRPr="004933F7">
        <w:rPr>
          <w:color w:val="000000" w:themeColor="text1"/>
        </w:rPr>
        <w:t xml:space="preserve"> надає відповідні вказівки о</w:t>
      </w:r>
      <w:r w:rsidR="004E540B" w:rsidRPr="004933F7">
        <w:rPr>
          <w:color w:val="000000" w:themeColor="text1"/>
        </w:rPr>
        <w:t>тримувачу</w:t>
      </w:r>
      <w:r w:rsidRPr="004933F7">
        <w:rPr>
          <w:color w:val="000000" w:themeColor="text1"/>
        </w:rPr>
        <w:t xml:space="preserve"> </w:t>
      </w:r>
      <w:r w:rsidR="004E540B" w:rsidRPr="004933F7">
        <w:rPr>
          <w:color w:val="000000" w:themeColor="text1"/>
        </w:rPr>
        <w:t>виробу</w:t>
      </w:r>
      <w:r w:rsidRPr="004933F7">
        <w:rPr>
          <w:color w:val="000000" w:themeColor="text1"/>
        </w:rPr>
        <w:t>.</w:t>
      </w:r>
    </w:p>
    <w:p w14:paraId="3DEF5C5B" w14:textId="1F007BEF" w:rsidR="004E540B" w:rsidRPr="004933F7" w:rsidRDefault="004E540B" w:rsidP="00A35525">
      <w:pPr>
        <w:pStyle w:val="affe"/>
        <w:rPr>
          <w:color w:val="000000" w:themeColor="text1"/>
        </w:rPr>
      </w:pPr>
      <w:r w:rsidRPr="004933F7">
        <w:rPr>
          <w:color w:val="000000" w:themeColor="text1"/>
        </w:rPr>
        <w:t xml:space="preserve">28. Повідомлення щодо хімічної речовини </w:t>
      </w:r>
      <w:r w:rsidR="00F35504" w:rsidRPr="004933F7">
        <w:rPr>
          <w:color w:val="000000" w:themeColor="text1"/>
        </w:rPr>
        <w:t xml:space="preserve">у складі виробу </w:t>
      </w:r>
      <w:r w:rsidR="004152D3" w:rsidRPr="004933F7">
        <w:rPr>
          <w:color w:val="000000" w:themeColor="text1"/>
        </w:rPr>
        <w:t xml:space="preserve">повинне </w:t>
      </w:r>
      <w:r w:rsidRPr="004933F7">
        <w:rPr>
          <w:color w:val="000000" w:themeColor="text1"/>
        </w:rPr>
        <w:t xml:space="preserve">включати наступне: </w:t>
      </w:r>
    </w:p>
    <w:p w14:paraId="678588EA" w14:textId="7E851EDC" w:rsidR="00E93649" w:rsidRPr="004933F7" w:rsidRDefault="00235FA1" w:rsidP="00A35525">
      <w:pPr>
        <w:pStyle w:val="afff2"/>
        <w:spacing w:before="0" w:after="0"/>
        <w:ind w:left="0" w:firstLine="709"/>
        <w:rPr>
          <w:color w:val="000000" w:themeColor="text1"/>
        </w:rPr>
      </w:pPr>
      <w:r w:rsidRPr="004933F7">
        <w:rPr>
          <w:color w:val="000000" w:themeColor="text1"/>
        </w:rPr>
        <w:t xml:space="preserve">1) </w:t>
      </w:r>
      <w:r w:rsidR="004E540B" w:rsidRPr="004933F7">
        <w:rPr>
          <w:color w:val="000000" w:themeColor="text1"/>
        </w:rPr>
        <w:t xml:space="preserve">ідентифікаційні та контактні дані виробника або імпортера відповідно до </w:t>
      </w:r>
      <w:r w:rsidR="00627C4F" w:rsidRPr="004933F7">
        <w:rPr>
          <w:color w:val="000000" w:themeColor="text1"/>
        </w:rPr>
        <w:t>пунктів 1</w:t>
      </w:r>
      <w:r w:rsidR="0088474E" w:rsidRPr="004933F7">
        <w:rPr>
          <w:color w:val="000000" w:themeColor="text1"/>
        </w:rPr>
        <w:t>-</w:t>
      </w:r>
      <w:r w:rsidR="00627C4F" w:rsidRPr="004933F7">
        <w:rPr>
          <w:color w:val="000000" w:themeColor="text1"/>
        </w:rPr>
        <w:t xml:space="preserve">1.3.2 </w:t>
      </w:r>
      <w:r w:rsidR="004E540B" w:rsidRPr="004933F7">
        <w:rPr>
          <w:color w:val="000000" w:themeColor="text1"/>
        </w:rPr>
        <w:t>Додатк</w:t>
      </w:r>
      <w:r w:rsidR="007A73C7" w:rsidRPr="004933F7">
        <w:rPr>
          <w:color w:val="000000" w:themeColor="text1"/>
        </w:rPr>
        <w:t>а</w:t>
      </w:r>
      <w:r w:rsidR="004E540B" w:rsidRPr="004933F7">
        <w:rPr>
          <w:color w:val="000000" w:themeColor="text1"/>
        </w:rPr>
        <w:t xml:space="preserve"> VI</w:t>
      </w:r>
      <w:r w:rsidR="007A73C7" w:rsidRPr="004933F7">
        <w:rPr>
          <w:color w:val="000000" w:themeColor="text1"/>
        </w:rPr>
        <w:t xml:space="preserve"> до цього Технічного регламенту</w:t>
      </w:r>
      <w:r w:rsidR="004E540B" w:rsidRPr="004933F7">
        <w:rPr>
          <w:color w:val="000000" w:themeColor="text1"/>
        </w:rPr>
        <w:t>;</w:t>
      </w:r>
    </w:p>
    <w:p w14:paraId="2605E257" w14:textId="53FDC818" w:rsidR="004E540B" w:rsidRPr="004933F7" w:rsidRDefault="00235FA1" w:rsidP="00A35525">
      <w:pPr>
        <w:pStyle w:val="afff2"/>
        <w:spacing w:before="0" w:after="0"/>
        <w:ind w:left="0" w:firstLine="709"/>
        <w:rPr>
          <w:color w:val="000000" w:themeColor="text1"/>
        </w:rPr>
      </w:pPr>
      <w:r w:rsidRPr="004933F7">
        <w:rPr>
          <w:color w:val="000000" w:themeColor="text1"/>
        </w:rPr>
        <w:t xml:space="preserve">2) </w:t>
      </w:r>
      <w:r w:rsidR="004E540B" w:rsidRPr="004933F7">
        <w:rPr>
          <w:color w:val="000000" w:themeColor="text1"/>
        </w:rPr>
        <w:t xml:space="preserve">номер державної реєстрації хімічної речовини відповідно до </w:t>
      </w:r>
      <w:r w:rsidR="005012D9" w:rsidRPr="004933F7">
        <w:rPr>
          <w:color w:val="000000" w:themeColor="text1"/>
        </w:rPr>
        <w:t>під</w:t>
      </w:r>
      <w:r w:rsidR="004E540B" w:rsidRPr="004933F7">
        <w:rPr>
          <w:color w:val="000000" w:themeColor="text1"/>
        </w:rPr>
        <w:t>пункт</w:t>
      </w:r>
      <w:r w:rsidR="005012D9" w:rsidRPr="004933F7">
        <w:rPr>
          <w:color w:val="000000" w:themeColor="text1"/>
        </w:rPr>
        <w:t>у 4) пункту 178 або підпункт</w:t>
      </w:r>
      <w:r w:rsidR="00DC71B3" w:rsidRPr="004933F7">
        <w:rPr>
          <w:color w:val="000000" w:themeColor="text1"/>
        </w:rPr>
        <w:t>у</w:t>
      </w:r>
      <w:r w:rsidR="005012D9" w:rsidRPr="004933F7">
        <w:rPr>
          <w:color w:val="000000" w:themeColor="text1"/>
        </w:rPr>
        <w:t xml:space="preserve"> 1) пункту 180 </w:t>
      </w:r>
      <w:r w:rsidR="004E540B" w:rsidRPr="004933F7">
        <w:rPr>
          <w:color w:val="000000" w:themeColor="text1"/>
        </w:rPr>
        <w:t>цього Технічного регламенту;</w:t>
      </w:r>
    </w:p>
    <w:p w14:paraId="14215BA2" w14:textId="2CDEA9F7" w:rsidR="004E540B" w:rsidRPr="004933F7" w:rsidRDefault="00235FA1" w:rsidP="00A35525">
      <w:pPr>
        <w:pStyle w:val="afff2"/>
        <w:spacing w:before="0" w:after="0"/>
        <w:ind w:left="0" w:firstLine="709"/>
        <w:rPr>
          <w:color w:val="000000" w:themeColor="text1"/>
        </w:rPr>
      </w:pPr>
      <w:r w:rsidRPr="004933F7">
        <w:rPr>
          <w:color w:val="000000" w:themeColor="text1"/>
        </w:rPr>
        <w:t xml:space="preserve">3) </w:t>
      </w:r>
      <w:r w:rsidR="007A73C7" w:rsidRPr="004933F7">
        <w:rPr>
          <w:color w:val="000000" w:themeColor="text1"/>
        </w:rPr>
        <w:t>ідентифікатори хімічної речовини відповідно до пунктів 2</w:t>
      </w:r>
      <w:r w:rsidR="0088474E" w:rsidRPr="004933F7">
        <w:rPr>
          <w:color w:val="000000" w:themeColor="text1"/>
        </w:rPr>
        <w:t>-</w:t>
      </w:r>
      <w:r w:rsidR="007A73C7" w:rsidRPr="004933F7">
        <w:rPr>
          <w:color w:val="000000" w:themeColor="text1"/>
        </w:rPr>
        <w:t>2.3.4 Додатка VI до цього Технічного регламенту;</w:t>
      </w:r>
    </w:p>
    <w:p w14:paraId="649E572C" w14:textId="6CFF6B60" w:rsidR="007A73C7" w:rsidRPr="004933F7" w:rsidRDefault="00235FA1" w:rsidP="00A35525">
      <w:pPr>
        <w:pStyle w:val="afff2"/>
        <w:spacing w:before="0" w:after="0"/>
        <w:ind w:left="0" w:firstLine="709"/>
        <w:rPr>
          <w:color w:val="000000" w:themeColor="text1"/>
        </w:rPr>
      </w:pPr>
      <w:r w:rsidRPr="004933F7">
        <w:rPr>
          <w:color w:val="000000" w:themeColor="text1"/>
        </w:rPr>
        <w:t xml:space="preserve">4) </w:t>
      </w:r>
      <w:r w:rsidR="007A73C7" w:rsidRPr="004933F7">
        <w:rPr>
          <w:color w:val="000000" w:themeColor="text1"/>
        </w:rPr>
        <w:t>класифікацію небезпеки хімічної речовини відповідно до пунктів 4.1. та 4.2. Додатка VI до цього Технічного регламенту;</w:t>
      </w:r>
    </w:p>
    <w:p w14:paraId="635DEF13" w14:textId="752B2C63" w:rsidR="007A73C7" w:rsidRPr="004933F7" w:rsidRDefault="00235FA1" w:rsidP="00A35525">
      <w:pPr>
        <w:pStyle w:val="afff2"/>
        <w:spacing w:before="0" w:after="0"/>
        <w:ind w:left="0" w:firstLine="709"/>
        <w:rPr>
          <w:rStyle w:val="aff4"/>
          <w:rFonts w:eastAsiaTheme="minorHAnsi"/>
          <w:color w:val="000000" w:themeColor="text1"/>
          <w:sz w:val="28"/>
          <w:szCs w:val="28"/>
          <w:lang w:val="uk-UA"/>
        </w:rPr>
      </w:pPr>
      <w:r w:rsidRPr="004933F7">
        <w:rPr>
          <w:rStyle w:val="aff4"/>
          <w:rFonts w:eastAsiaTheme="minorHAnsi"/>
          <w:color w:val="000000" w:themeColor="text1"/>
          <w:sz w:val="28"/>
          <w:szCs w:val="28"/>
          <w:lang w:val="uk-UA"/>
        </w:rPr>
        <w:t xml:space="preserve">5) </w:t>
      </w:r>
      <w:r w:rsidR="007A73C7" w:rsidRPr="004933F7">
        <w:rPr>
          <w:rStyle w:val="aff4"/>
          <w:rFonts w:eastAsiaTheme="minorHAnsi"/>
          <w:color w:val="000000" w:themeColor="text1"/>
          <w:sz w:val="28"/>
          <w:szCs w:val="28"/>
          <w:lang w:val="uk-UA"/>
        </w:rPr>
        <w:t>короткий опис видів використан</w:t>
      </w:r>
      <w:r w:rsidR="00F7567B" w:rsidRPr="004933F7">
        <w:rPr>
          <w:rStyle w:val="aff4"/>
          <w:rFonts w:eastAsiaTheme="minorHAnsi"/>
          <w:color w:val="000000" w:themeColor="text1"/>
          <w:sz w:val="28"/>
          <w:szCs w:val="28"/>
          <w:lang w:val="uk-UA"/>
        </w:rPr>
        <w:t>ня</w:t>
      </w:r>
      <w:r w:rsidR="007A73C7" w:rsidRPr="004933F7">
        <w:rPr>
          <w:rStyle w:val="aff4"/>
          <w:rFonts w:eastAsiaTheme="minorHAnsi"/>
          <w:color w:val="000000" w:themeColor="text1"/>
          <w:sz w:val="28"/>
          <w:szCs w:val="28"/>
          <w:lang w:val="uk-UA"/>
        </w:rPr>
        <w:t xml:space="preserve"> хімічної речовини у складі виробу відповідно до пункту 3.5 Додатк</w:t>
      </w:r>
      <w:r w:rsidR="005012D9" w:rsidRPr="004933F7">
        <w:rPr>
          <w:rStyle w:val="aff4"/>
          <w:rFonts w:eastAsiaTheme="minorHAnsi"/>
          <w:color w:val="000000" w:themeColor="text1"/>
          <w:sz w:val="28"/>
          <w:szCs w:val="28"/>
          <w:lang w:val="uk-UA"/>
        </w:rPr>
        <w:t>а</w:t>
      </w:r>
      <w:r w:rsidR="007A73C7" w:rsidRPr="004933F7">
        <w:rPr>
          <w:rStyle w:val="aff4"/>
          <w:rFonts w:eastAsiaTheme="minorHAnsi"/>
          <w:color w:val="000000" w:themeColor="text1"/>
          <w:sz w:val="28"/>
          <w:szCs w:val="28"/>
          <w:lang w:val="uk-UA"/>
        </w:rPr>
        <w:t xml:space="preserve"> VI</w:t>
      </w:r>
      <w:r w:rsidR="005012D9" w:rsidRPr="004933F7">
        <w:rPr>
          <w:color w:val="000000" w:themeColor="text1"/>
        </w:rPr>
        <w:t xml:space="preserve"> до цього Технічного регламенту</w:t>
      </w:r>
      <w:r w:rsidR="007A73C7" w:rsidRPr="004933F7">
        <w:rPr>
          <w:rStyle w:val="aff4"/>
          <w:rFonts w:eastAsiaTheme="minorHAnsi"/>
          <w:color w:val="000000" w:themeColor="text1"/>
          <w:sz w:val="28"/>
          <w:szCs w:val="28"/>
          <w:lang w:val="uk-UA"/>
        </w:rPr>
        <w:t>, та короткий опис використання виробу;</w:t>
      </w:r>
    </w:p>
    <w:p w14:paraId="678C7804" w14:textId="49F22965" w:rsidR="007A73C7" w:rsidRPr="004933F7" w:rsidRDefault="00235FA1" w:rsidP="00A35525">
      <w:pPr>
        <w:pStyle w:val="afff2"/>
        <w:spacing w:before="0" w:after="0"/>
        <w:ind w:left="0" w:firstLine="709"/>
        <w:rPr>
          <w:rStyle w:val="aff4"/>
          <w:rFonts w:eastAsiaTheme="minorHAnsi"/>
          <w:color w:val="000000" w:themeColor="text1"/>
          <w:sz w:val="28"/>
          <w:szCs w:val="28"/>
          <w:lang w:val="uk-UA"/>
        </w:rPr>
      </w:pPr>
      <w:r w:rsidRPr="004933F7">
        <w:rPr>
          <w:rStyle w:val="aff4"/>
          <w:rFonts w:eastAsiaTheme="minorHAnsi"/>
          <w:color w:val="000000" w:themeColor="text1"/>
          <w:sz w:val="28"/>
          <w:szCs w:val="28"/>
          <w:lang w:val="uk-UA"/>
        </w:rPr>
        <w:t xml:space="preserve">6) </w:t>
      </w:r>
      <w:r w:rsidR="007A73C7" w:rsidRPr="004933F7">
        <w:rPr>
          <w:rStyle w:val="aff4"/>
          <w:rFonts w:eastAsiaTheme="minorHAnsi"/>
          <w:color w:val="000000" w:themeColor="text1"/>
          <w:sz w:val="28"/>
          <w:szCs w:val="28"/>
          <w:lang w:val="uk-UA"/>
        </w:rPr>
        <w:t>діапазон тоннажу хімічної речовини: від 1 до 10 тонн на рік, від 10 до 100 тонн на рік</w:t>
      </w:r>
      <w:r w:rsidR="00E84E85" w:rsidRPr="004933F7">
        <w:rPr>
          <w:rStyle w:val="aff4"/>
          <w:rFonts w:eastAsiaTheme="minorHAnsi"/>
          <w:color w:val="000000" w:themeColor="text1"/>
          <w:sz w:val="28"/>
          <w:szCs w:val="28"/>
          <w:lang w:val="uk-UA"/>
        </w:rPr>
        <w:t xml:space="preserve">, від 100 до 1000 тонн на рік, </w:t>
      </w:r>
      <w:r w:rsidR="00793EFA" w:rsidRPr="004933F7">
        <w:rPr>
          <w:color w:val="000000" w:themeColor="text1"/>
        </w:rPr>
        <w:t>1000 тонн на рік або більше</w:t>
      </w:r>
      <w:r w:rsidR="007A73C7" w:rsidRPr="004933F7">
        <w:rPr>
          <w:rStyle w:val="aff4"/>
          <w:rFonts w:eastAsiaTheme="minorHAnsi"/>
          <w:color w:val="000000" w:themeColor="text1"/>
          <w:sz w:val="28"/>
          <w:szCs w:val="28"/>
          <w:lang w:val="uk-UA"/>
        </w:rPr>
        <w:t>.</w:t>
      </w:r>
    </w:p>
    <w:p w14:paraId="41DCAAA8" w14:textId="734C9AFC" w:rsidR="007A73C7" w:rsidRPr="004933F7" w:rsidRDefault="007A73C7" w:rsidP="00A35525">
      <w:pPr>
        <w:spacing w:before="0" w:after="0"/>
        <w:rPr>
          <w:color w:val="000000" w:themeColor="text1"/>
        </w:rPr>
      </w:pPr>
      <w:r w:rsidRPr="004933F7">
        <w:rPr>
          <w:rStyle w:val="aff4"/>
          <w:rFonts w:eastAsiaTheme="minorHAnsi"/>
          <w:color w:val="000000" w:themeColor="text1"/>
          <w:sz w:val="28"/>
          <w:szCs w:val="28"/>
          <w:lang w:val="uk-UA"/>
        </w:rPr>
        <w:t xml:space="preserve">29. </w:t>
      </w:r>
      <w:r w:rsidR="00473804" w:rsidRPr="004933F7">
        <w:rPr>
          <w:rStyle w:val="aff4"/>
          <w:rFonts w:eastAsiaTheme="minorHAnsi"/>
          <w:color w:val="000000" w:themeColor="text1"/>
          <w:sz w:val="28"/>
          <w:szCs w:val="28"/>
          <w:lang w:val="uk-UA"/>
        </w:rPr>
        <w:t xml:space="preserve">Вимоги пунктів 26, 27 та 28 </w:t>
      </w:r>
      <w:r w:rsidR="00473804" w:rsidRPr="004933F7">
        <w:rPr>
          <w:color w:val="000000" w:themeColor="text1"/>
        </w:rPr>
        <w:t xml:space="preserve">цього Технічного регламенту застосовуються через шість місяців після визначення певної хімічної речовини як особливо небезпечної відповідно до </w:t>
      </w:r>
      <w:r w:rsidR="005012D9" w:rsidRPr="004933F7">
        <w:rPr>
          <w:color w:val="000000" w:themeColor="text1"/>
        </w:rPr>
        <w:t xml:space="preserve">підпункту 1) </w:t>
      </w:r>
      <w:r w:rsidR="00473804" w:rsidRPr="004933F7">
        <w:rPr>
          <w:color w:val="000000" w:themeColor="text1"/>
        </w:rPr>
        <w:t>пункту</w:t>
      </w:r>
      <w:r w:rsidR="005012D9" w:rsidRPr="004933F7">
        <w:rPr>
          <w:color w:val="000000" w:themeColor="text1"/>
        </w:rPr>
        <w:t xml:space="preserve"> </w:t>
      </w:r>
      <w:r w:rsidR="00AC01E1" w:rsidRPr="004933F7">
        <w:rPr>
          <w:color w:val="000000" w:themeColor="text1"/>
        </w:rPr>
        <w:t>272</w:t>
      </w:r>
      <w:r w:rsidR="00473804" w:rsidRPr="004933F7">
        <w:rPr>
          <w:color w:val="000000" w:themeColor="text1"/>
        </w:rPr>
        <w:t xml:space="preserve"> цього Технічного регламенту.</w:t>
      </w:r>
    </w:p>
    <w:p w14:paraId="69DC4FD2" w14:textId="5CE2A351" w:rsidR="00824149" w:rsidRPr="004933F7" w:rsidRDefault="007203D8" w:rsidP="00A35525">
      <w:pPr>
        <w:pStyle w:val="2"/>
        <w:spacing w:before="0" w:after="0"/>
        <w:rPr>
          <w:color w:val="000000" w:themeColor="text1"/>
        </w:rPr>
      </w:pPr>
      <w:r w:rsidRPr="004933F7">
        <w:rPr>
          <w:color w:val="000000" w:themeColor="text1"/>
        </w:rPr>
        <w:lastRenderedPageBreak/>
        <w:t xml:space="preserve">Спрощена </w:t>
      </w:r>
      <w:r w:rsidR="00824149" w:rsidRPr="004933F7">
        <w:rPr>
          <w:color w:val="000000" w:themeColor="text1"/>
        </w:rPr>
        <w:t>державна реєстрація хімічних речовин</w:t>
      </w:r>
    </w:p>
    <w:p w14:paraId="20ACE718" w14:textId="11B4D2B1" w:rsidR="009E3143" w:rsidRPr="004933F7" w:rsidRDefault="00EA1D35" w:rsidP="00A35525">
      <w:pPr>
        <w:spacing w:before="0" w:after="0"/>
        <w:rPr>
          <w:color w:val="000000" w:themeColor="text1"/>
        </w:rPr>
      </w:pPr>
      <w:bookmarkStart w:id="9" w:name="п31"/>
      <w:r w:rsidRPr="004933F7">
        <w:rPr>
          <w:color w:val="000000" w:themeColor="text1"/>
        </w:rPr>
        <w:t>3</w:t>
      </w:r>
      <w:bookmarkEnd w:id="9"/>
      <w:r w:rsidR="00F76C2A" w:rsidRPr="004933F7">
        <w:rPr>
          <w:color w:val="000000" w:themeColor="text1"/>
        </w:rPr>
        <w:t>0</w:t>
      </w:r>
      <w:r w:rsidRPr="004933F7">
        <w:rPr>
          <w:color w:val="000000" w:themeColor="text1"/>
        </w:rPr>
        <w:t xml:space="preserve">. </w:t>
      </w:r>
      <w:r w:rsidR="009E3143" w:rsidRPr="004933F7">
        <w:rPr>
          <w:color w:val="000000" w:themeColor="text1"/>
        </w:rPr>
        <w:t xml:space="preserve">Виробники, імпортери та уповноважені представники іноземних виробників, які виробляють або імпортують хімічні речовини, які підлягають обов’язковій державній реєстрації, мають право на проходження </w:t>
      </w:r>
      <w:r w:rsidR="007203D8" w:rsidRPr="004933F7">
        <w:rPr>
          <w:color w:val="000000" w:themeColor="text1"/>
        </w:rPr>
        <w:t xml:space="preserve">спрощеної </w:t>
      </w:r>
      <w:r w:rsidR="009E3143" w:rsidRPr="004933F7">
        <w:rPr>
          <w:color w:val="000000" w:themeColor="text1"/>
        </w:rPr>
        <w:t xml:space="preserve">процедури </w:t>
      </w:r>
      <w:r w:rsidR="00643F75" w:rsidRPr="004933F7">
        <w:rPr>
          <w:color w:val="000000" w:themeColor="text1"/>
        </w:rPr>
        <w:t xml:space="preserve">державної </w:t>
      </w:r>
      <w:r w:rsidR="009E3143" w:rsidRPr="004933F7">
        <w:rPr>
          <w:color w:val="000000" w:themeColor="text1"/>
        </w:rPr>
        <w:t>реєстрації хімічних речовин</w:t>
      </w:r>
      <w:r w:rsidR="008357DD" w:rsidRPr="004933F7">
        <w:rPr>
          <w:color w:val="000000" w:themeColor="text1"/>
        </w:rPr>
        <w:t>, яка передбачає виконання вимог щодо спільного надання даних відповідно до пунктів 47-52 та 86-91 цього Технічного регламенту та вимог щодо обміну інформації відповідно до Розділу 3 цього Технічного регламенту</w:t>
      </w:r>
      <w:r w:rsidR="009E3143" w:rsidRPr="004933F7">
        <w:rPr>
          <w:color w:val="000000" w:themeColor="text1"/>
        </w:rPr>
        <w:t>, якщо</w:t>
      </w:r>
      <w:r w:rsidR="00F76C2A" w:rsidRPr="004933F7">
        <w:rPr>
          <w:color w:val="000000" w:themeColor="text1"/>
        </w:rPr>
        <w:t xml:space="preserve"> вони</w:t>
      </w:r>
      <w:r w:rsidR="009E3143" w:rsidRPr="004933F7">
        <w:rPr>
          <w:color w:val="000000" w:themeColor="text1"/>
        </w:rPr>
        <w:t>, викона</w:t>
      </w:r>
      <w:r w:rsidR="00F76C2A" w:rsidRPr="004933F7">
        <w:rPr>
          <w:color w:val="000000" w:themeColor="text1"/>
        </w:rPr>
        <w:t>ли</w:t>
      </w:r>
      <w:r w:rsidR="009E3143" w:rsidRPr="004933F7">
        <w:rPr>
          <w:color w:val="000000" w:themeColor="text1"/>
        </w:rPr>
        <w:t xml:space="preserve"> вимоги щодо реєстрації</w:t>
      </w:r>
      <w:r w:rsidR="001C1D79" w:rsidRPr="004933F7">
        <w:rPr>
          <w:color w:val="000000" w:themeColor="text1"/>
        </w:rPr>
        <w:t xml:space="preserve"> </w:t>
      </w:r>
      <w:r w:rsidR="00F76C2A" w:rsidRPr="004933F7">
        <w:rPr>
          <w:color w:val="000000" w:themeColor="text1"/>
        </w:rPr>
        <w:t xml:space="preserve">таких </w:t>
      </w:r>
      <w:r w:rsidR="009E3143" w:rsidRPr="004933F7">
        <w:rPr>
          <w:color w:val="000000" w:themeColor="text1"/>
        </w:rPr>
        <w:t>хімічних речовин відповідно до Регламенту ЄС № 1907/2006 Європейського парламенту та Ради від 18 грудня 2006 року щодо реєстрації, оцінки, авторизації і обмеження хімічних речовин та сумішей (REACH).</w:t>
      </w:r>
    </w:p>
    <w:p w14:paraId="6B91F7D6" w14:textId="4C34D0D8" w:rsidR="009B7001" w:rsidRPr="004933F7" w:rsidRDefault="00F76C2A" w:rsidP="00A35525">
      <w:pPr>
        <w:spacing w:before="0" w:after="0"/>
        <w:rPr>
          <w:color w:val="000000" w:themeColor="text1"/>
        </w:rPr>
      </w:pPr>
      <w:r w:rsidRPr="004933F7">
        <w:rPr>
          <w:color w:val="000000" w:themeColor="text1"/>
        </w:rPr>
        <w:t>31</w:t>
      </w:r>
      <w:r w:rsidR="009E3143" w:rsidRPr="004933F7">
        <w:rPr>
          <w:color w:val="000000" w:themeColor="text1"/>
        </w:rPr>
        <w:t xml:space="preserve">. </w:t>
      </w:r>
      <w:r w:rsidR="009B7001" w:rsidRPr="004933F7">
        <w:rPr>
          <w:color w:val="000000" w:themeColor="text1"/>
        </w:rPr>
        <w:t xml:space="preserve">Заявка на державну реєстрацію </w:t>
      </w:r>
      <w:r w:rsidR="007F16E0" w:rsidRPr="004933F7">
        <w:rPr>
          <w:color w:val="000000" w:themeColor="text1"/>
        </w:rPr>
        <w:t xml:space="preserve">хімічної </w:t>
      </w:r>
      <w:r w:rsidR="009B7001" w:rsidRPr="004933F7">
        <w:rPr>
          <w:color w:val="000000" w:themeColor="text1"/>
        </w:rPr>
        <w:t>речовин</w:t>
      </w:r>
      <w:r w:rsidR="007F16E0" w:rsidRPr="004933F7">
        <w:rPr>
          <w:color w:val="000000" w:themeColor="text1"/>
        </w:rPr>
        <w:t>и</w:t>
      </w:r>
      <w:r w:rsidR="009B7001" w:rsidRPr="004933F7">
        <w:rPr>
          <w:color w:val="000000" w:themeColor="text1"/>
        </w:rPr>
        <w:t xml:space="preserve"> </w:t>
      </w:r>
      <w:r w:rsidR="00C50EA9" w:rsidRPr="004933F7">
        <w:rPr>
          <w:color w:val="000000" w:themeColor="text1"/>
        </w:rPr>
        <w:t xml:space="preserve">за процедурою </w:t>
      </w:r>
      <w:r w:rsidRPr="004933F7">
        <w:rPr>
          <w:color w:val="000000" w:themeColor="text1"/>
        </w:rPr>
        <w:t xml:space="preserve">спрощеної </w:t>
      </w:r>
      <w:r w:rsidR="009E2078" w:rsidRPr="004933F7">
        <w:rPr>
          <w:color w:val="000000" w:themeColor="text1"/>
        </w:rPr>
        <w:t xml:space="preserve">державної </w:t>
      </w:r>
      <w:r w:rsidR="00C50EA9" w:rsidRPr="004933F7">
        <w:rPr>
          <w:color w:val="000000" w:themeColor="text1"/>
        </w:rPr>
        <w:t xml:space="preserve">реєстрації </w:t>
      </w:r>
      <w:r w:rsidR="009B7001" w:rsidRPr="004933F7">
        <w:rPr>
          <w:color w:val="000000" w:themeColor="text1"/>
        </w:rPr>
        <w:t>повинна включати:</w:t>
      </w:r>
    </w:p>
    <w:p w14:paraId="21248404" w14:textId="7E897B63" w:rsidR="009B7001" w:rsidRPr="004933F7" w:rsidRDefault="00C50EA9" w:rsidP="00A35525">
      <w:pPr>
        <w:pStyle w:val="afff2"/>
        <w:spacing w:before="0" w:after="0"/>
        <w:ind w:left="0" w:firstLine="709"/>
        <w:rPr>
          <w:color w:val="000000" w:themeColor="text1"/>
        </w:rPr>
      </w:pPr>
      <w:r w:rsidRPr="004933F7">
        <w:rPr>
          <w:color w:val="000000" w:themeColor="text1"/>
        </w:rPr>
        <w:t>1) т</w:t>
      </w:r>
      <w:r w:rsidR="009B7001" w:rsidRPr="004933F7">
        <w:rPr>
          <w:color w:val="000000" w:themeColor="text1"/>
        </w:rPr>
        <w:t>ехнічне досьє відповідно до підпункту 1) пункту 46 цього Технічного регламенту;</w:t>
      </w:r>
    </w:p>
    <w:p w14:paraId="5EFAEA30" w14:textId="6F1932D0" w:rsidR="009B7001" w:rsidRPr="004933F7" w:rsidRDefault="009B7001" w:rsidP="00A35525">
      <w:pPr>
        <w:pStyle w:val="afff2"/>
        <w:spacing w:before="0" w:after="0"/>
        <w:ind w:left="0" w:firstLine="709"/>
        <w:rPr>
          <w:color w:val="000000" w:themeColor="text1"/>
        </w:rPr>
      </w:pPr>
      <w:r w:rsidRPr="004933F7">
        <w:rPr>
          <w:color w:val="000000" w:themeColor="text1"/>
        </w:rPr>
        <w:t xml:space="preserve">2) копію звіту </w:t>
      </w:r>
      <w:r w:rsidR="00177D17" w:rsidRPr="00177D17">
        <w:rPr>
          <w:color w:val="000000" w:themeColor="text1"/>
        </w:rPr>
        <w:t>про безпечність хімічної речовини</w:t>
      </w:r>
      <w:r w:rsidRPr="004933F7">
        <w:rPr>
          <w:color w:val="000000" w:themeColor="text1"/>
        </w:rPr>
        <w:t>,</w:t>
      </w:r>
      <w:r w:rsidR="00C50EA9" w:rsidRPr="004933F7">
        <w:rPr>
          <w:color w:val="000000" w:themeColor="text1"/>
        </w:rPr>
        <w:t xml:space="preserve"> який був наданий за процедури реєстрації відповідної хімічної речовини відповідно до Регламенту ЄС № 1907/2006 Європейського парламенту та Ради від 18 грудня 2006 року щодо реєстрації, оцінки, авторизації і обмеження хімічних речовин та сумішей (REACH), </w:t>
      </w:r>
      <w:r w:rsidRPr="004933F7">
        <w:rPr>
          <w:color w:val="000000" w:themeColor="text1"/>
        </w:rPr>
        <w:t>як додаток до технічного досьє, якщо це вимагається відповідно до пункту 62 цього Технічного регламенту</w:t>
      </w:r>
      <w:r w:rsidR="000D4D34" w:rsidRPr="004933F7">
        <w:rPr>
          <w:color w:val="000000" w:themeColor="text1"/>
        </w:rPr>
        <w:t>;</w:t>
      </w:r>
    </w:p>
    <w:p w14:paraId="0F2A3B93" w14:textId="31A709D9" w:rsidR="00C50EA9" w:rsidRPr="004933F7" w:rsidRDefault="00C50EA9" w:rsidP="00A35525">
      <w:pPr>
        <w:pStyle w:val="afff2"/>
        <w:spacing w:before="0" w:after="0"/>
        <w:ind w:left="0" w:firstLine="709"/>
        <w:rPr>
          <w:color w:val="000000" w:themeColor="text1"/>
        </w:rPr>
      </w:pPr>
      <w:r w:rsidRPr="004933F7">
        <w:rPr>
          <w:color w:val="000000" w:themeColor="text1"/>
        </w:rPr>
        <w:t>3) документальне підтвердження реєстрації хімічної речовини заявником на державну реєстрацію або його уповноваженим представником в ЄС (OR) через систему REACH-IT Європейського хімічного агентства.</w:t>
      </w:r>
    </w:p>
    <w:p w14:paraId="5E44A949" w14:textId="518F6C19" w:rsidR="00F76C2A" w:rsidRPr="001059CE" w:rsidRDefault="00F76C2A" w:rsidP="00A35525">
      <w:pPr>
        <w:pStyle w:val="afff2"/>
        <w:spacing w:before="0" w:after="0"/>
        <w:ind w:left="0" w:firstLine="709"/>
        <w:rPr>
          <w:rStyle w:val="aff4"/>
          <w:rFonts w:eastAsiaTheme="minorHAnsi"/>
          <w:color w:val="000000" w:themeColor="text1"/>
          <w:sz w:val="28"/>
          <w:szCs w:val="28"/>
          <w:lang w:val="uk-UA"/>
        </w:rPr>
      </w:pPr>
      <w:r w:rsidRPr="001059CE">
        <w:rPr>
          <w:rStyle w:val="aff4"/>
          <w:rFonts w:eastAsiaTheme="minorHAnsi"/>
          <w:color w:val="000000" w:themeColor="text1"/>
          <w:sz w:val="28"/>
          <w:szCs w:val="28"/>
          <w:lang w:val="uk-UA"/>
        </w:rPr>
        <w:t xml:space="preserve">32. Процедура спрощеної державної реєстрації хімічних речовин передбачає </w:t>
      </w:r>
      <w:r w:rsidR="001059CE">
        <w:rPr>
          <w:rStyle w:val="aff4"/>
          <w:rFonts w:eastAsiaTheme="minorHAnsi"/>
          <w:color w:val="000000" w:themeColor="text1"/>
          <w:sz w:val="28"/>
          <w:szCs w:val="28"/>
          <w:lang w:val="uk-UA"/>
        </w:rPr>
        <w:t xml:space="preserve">швидку </w:t>
      </w:r>
      <w:r w:rsidR="001059CE" w:rsidRPr="001059CE">
        <w:rPr>
          <w:rStyle w:val="aff4"/>
          <w:rFonts w:eastAsiaTheme="minorHAnsi"/>
          <w:color w:val="000000" w:themeColor="text1"/>
          <w:sz w:val="28"/>
          <w:szCs w:val="28"/>
          <w:lang w:val="uk-UA"/>
        </w:rPr>
        <w:t>перевірку повноти наданої інформації</w:t>
      </w:r>
      <w:r w:rsidR="001059CE">
        <w:rPr>
          <w:rStyle w:val="aff4"/>
          <w:rFonts w:eastAsiaTheme="minorHAnsi"/>
          <w:color w:val="000000" w:themeColor="text1"/>
          <w:sz w:val="28"/>
          <w:szCs w:val="28"/>
          <w:lang w:val="uk-UA"/>
        </w:rPr>
        <w:t xml:space="preserve"> </w:t>
      </w:r>
      <w:r w:rsidR="001059CE" w:rsidRPr="001059CE">
        <w:rPr>
          <w:rStyle w:val="aff4"/>
          <w:rFonts w:eastAsiaTheme="minorHAnsi"/>
          <w:color w:val="000000" w:themeColor="text1"/>
          <w:sz w:val="28"/>
          <w:szCs w:val="28"/>
          <w:lang w:val="uk-UA"/>
        </w:rPr>
        <w:t xml:space="preserve">у заявці на державну реєстрацію хімічної речовини </w:t>
      </w:r>
      <w:r w:rsidR="001059CE">
        <w:rPr>
          <w:rStyle w:val="aff4"/>
          <w:rFonts w:eastAsiaTheme="minorHAnsi"/>
          <w:color w:val="000000" w:themeColor="text1"/>
          <w:sz w:val="28"/>
          <w:szCs w:val="28"/>
          <w:lang w:val="uk-UA"/>
        </w:rPr>
        <w:t>та сплати реєстраційного платежу</w:t>
      </w:r>
      <w:r w:rsidR="001059CE" w:rsidRPr="001059CE">
        <w:rPr>
          <w:rStyle w:val="aff4"/>
          <w:rFonts w:eastAsiaTheme="minorHAnsi"/>
          <w:color w:val="000000" w:themeColor="text1"/>
          <w:sz w:val="28"/>
          <w:szCs w:val="28"/>
          <w:lang w:val="uk-UA"/>
        </w:rPr>
        <w:t xml:space="preserve"> </w:t>
      </w:r>
      <w:r w:rsidR="001059CE">
        <w:rPr>
          <w:rStyle w:val="aff4"/>
          <w:rFonts w:eastAsiaTheme="minorHAnsi"/>
          <w:color w:val="000000" w:themeColor="text1"/>
          <w:sz w:val="28"/>
          <w:szCs w:val="28"/>
          <w:lang w:val="uk-UA"/>
        </w:rPr>
        <w:t xml:space="preserve">відповідно до пункту 93 </w:t>
      </w:r>
      <w:r w:rsidR="00B571B4" w:rsidRPr="001059CE">
        <w:rPr>
          <w:rStyle w:val="aff4"/>
          <w:rFonts w:eastAsiaTheme="minorHAnsi"/>
          <w:color w:val="000000" w:themeColor="text1"/>
          <w:sz w:val="28"/>
          <w:szCs w:val="28"/>
          <w:lang w:val="uk-UA"/>
        </w:rPr>
        <w:t>цього Технічного регламенту</w:t>
      </w:r>
      <w:r w:rsidR="001059CE">
        <w:rPr>
          <w:rStyle w:val="aff4"/>
          <w:rFonts w:eastAsiaTheme="minorHAnsi"/>
          <w:color w:val="000000" w:themeColor="text1"/>
          <w:sz w:val="28"/>
          <w:szCs w:val="28"/>
          <w:lang w:val="uk-UA"/>
        </w:rPr>
        <w:t xml:space="preserve"> протягом одного тижня за винятком особливостей, зазначених у пункті </w:t>
      </w:r>
      <w:r w:rsidR="00112846">
        <w:rPr>
          <w:rStyle w:val="aff4"/>
          <w:rFonts w:eastAsiaTheme="minorHAnsi"/>
          <w:color w:val="000000" w:themeColor="text1"/>
          <w:sz w:val="28"/>
          <w:szCs w:val="28"/>
          <w:lang w:val="uk-UA"/>
        </w:rPr>
        <w:t xml:space="preserve">94 </w:t>
      </w:r>
      <w:r w:rsidR="00112846" w:rsidRPr="001059CE">
        <w:rPr>
          <w:rStyle w:val="aff4"/>
          <w:rFonts w:eastAsiaTheme="minorHAnsi"/>
          <w:color w:val="000000" w:themeColor="text1"/>
          <w:sz w:val="28"/>
          <w:szCs w:val="28"/>
          <w:lang w:val="uk-UA"/>
        </w:rPr>
        <w:t>цього Технічного регламенту</w:t>
      </w:r>
      <w:r w:rsidR="001059CE">
        <w:rPr>
          <w:rStyle w:val="aff4"/>
          <w:rFonts w:eastAsiaTheme="minorHAnsi"/>
          <w:color w:val="000000" w:themeColor="text1"/>
          <w:sz w:val="28"/>
          <w:szCs w:val="28"/>
          <w:lang w:val="uk-UA"/>
        </w:rPr>
        <w:t>.</w:t>
      </w:r>
    </w:p>
    <w:p w14:paraId="34A7A397" w14:textId="26A58BF3" w:rsidR="00473804" w:rsidRPr="004933F7" w:rsidRDefault="00824149" w:rsidP="00A35525">
      <w:pPr>
        <w:pStyle w:val="2"/>
        <w:spacing w:before="0" w:after="0"/>
        <w:rPr>
          <w:color w:val="000000" w:themeColor="text1"/>
        </w:rPr>
      </w:pPr>
      <w:r w:rsidRPr="004933F7">
        <w:rPr>
          <w:color w:val="000000" w:themeColor="text1"/>
        </w:rPr>
        <w:t>Уповноважений</w:t>
      </w:r>
      <w:r w:rsidR="00473804" w:rsidRPr="004933F7">
        <w:rPr>
          <w:color w:val="000000" w:themeColor="text1"/>
        </w:rPr>
        <w:t xml:space="preserve"> представник іноземного виробника</w:t>
      </w:r>
    </w:p>
    <w:p w14:paraId="09530159" w14:textId="19C5C486" w:rsidR="00473804" w:rsidRPr="004933F7" w:rsidRDefault="00473804" w:rsidP="00A35525">
      <w:pPr>
        <w:spacing w:before="0" w:after="0"/>
        <w:rPr>
          <w:rStyle w:val="aff4"/>
          <w:rFonts w:eastAsiaTheme="minorHAnsi"/>
          <w:color w:val="000000" w:themeColor="text1"/>
          <w:sz w:val="28"/>
          <w:szCs w:val="28"/>
          <w:lang w:val="uk-UA"/>
        </w:rPr>
      </w:pPr>
      <w:r w:rsidRPr="004933F7">
        <w:rPr>
          <w:rStyle w:val="aff4"/>
          <w:rFonts w:eastAsiaTheme="minorHAnsi"/>
          <w:color w:val="000000" w:themeColor="text1"/>
          <w:sz w:val="28"/>
          <w:szCs w:val="28"/>
          <w:lang w:val="uk-UA"/>
        </w:rPr>
        <w:t>3</w:t>
      </w:r>
      <w:r w:rsidR="009E3143" w:rsidRPr="004933F7">
        <w:rPr>
          <w:rStyle w:val="aff4"/>
          <w:rFonts w:eastAsiaTheme="minorHAnsi"/>
          <w:color w:val="000000" w:themeColor="text1"/>
          <w:sz w:val="28"/>
          <w:szCs w:val="28"/>
          <w:lang w:val="uk-UA"/>
        </w:rPr>
        <w:t>3</w:t>
      </w:r>
      <w:r w:rsidRPr="004933F7">
        <w:rPr>
          <w:rStyle w:val="aff4"/>
          <w:rFonts w:eastAsiaTheme="minorHAnsi"/>
          <w:color w:val="000000" w:themeColor="text1"/>
          <w:sz w:val="28"/>
          <w:szCs w:val="28"/>
          <w:lang w:val="uk-UA"/>
        </w:rPr>
        <w:t xml:space="preserve">. </w:t>
      </w:r>
      <w:r w:rsidR="005D3935" w:rsidRPr="004933F7">
        <w:rPr>
          <w:rStyle w:val="aff4"/>
          <w:rFonts w:eastAsiaTheme="minorHAnsi"/>
          <w:color w:val="000000" w:themeColor="text1"/>
          <w:sz w:val="28"/>
          <w:szCs w:val="28"/>
          <w:lang w:val="uk-UA"/>
        </w:rPr>
        <w:t>Фізична або юридична особа, яка не є резидентом України та яка виробляє хімічну речовину як таку</w:t>
      </w:r>
      <w:r w:rsidR="002319A4" w:rsidRPr="004933F7">
        <w:rPr>
          <w:rStyle w:val="aff4"/>
          <w:rFonts w:eastAsiaTheme="minorHAnsi"/>
          <w:color w:val="000000" w:themeColor="text1"/>
          <w:sz w:val="28"/>
          <w:szCs w:val="28"/>
          <w:lang w:val="uk-UA"/>
        </w:rPr>
        <w:t xml:space="preserve"> або </w:t>
      </w:r>
      <w:r w:rsidR="005D3935" w:rsidRPr="004933F7">
        <w:rPr>
          <w:rStyle w:val="aff4"/>
          <w:rFonts w:eastAsiaTheme="minorHAnsi"/>
          <w:color w:val="000000" w:themeColor="text1"/>
          <w:sz w:val="28"/>
          <w:szCs w:val="28"/>
          <w:lang w:val="uk-UA"/>
        </w:rPr>
        <w:t xml:space="preserve">у складі </w:t>
      </w:r>
      <w:r w:rsidR="002319A4" w:rsidRPr="004933F7">
        <w:rPr>
          <w:rStyle w:val="aff4"/>
          <w:rFonts w:eastAsiaTheme="minorHAnsi"/>
          <w:color w:val="000000" w:themeColor="text1"/>
          <w:sz w:val="28"/>
          <w:szCs w:val="28"/>
          <w:lang w:val="uk-UA"/>
        </w:rPr>
        <w:t>хімічної продукції</w:t>
      </w:r>
      <w:r w:rsidR="005D3935" w:rsidRPr="004933F7">
        <w:rPr>
          <w:rStyle w:val="aff4"/>
          <w:rFonts w:eastAsiaTheme="minorHAnsi"/>
          <w:color w:val="000000" w:themeColor="text1"/>
          <w:sz w:val="28"/>
          <w:szCs w:val="28"/>
          <w:lang w:val="uk-UA"/>
        </w:rPr>
        <w:t xml:space="preserve">, </w:t>
      </w:r>
      <w:r w:rsidR="002319A4" w:rsidRPr="004933F7">
        <w:rPr>
          <w:rStyle w:val="aff4"/>
          <w:rFonts w:eastAsiaTheme="minorHAnsi"/>
          <w:color w:val="000000" w:themeColor="text1"/>
          <w:sz w:val="28"/>
          <w:szCs w:val="28"/>
          <w:lang w:val="uk-UA"/>
        </w:rPr>
        <w:t xml:space="preserve">яка </w:t>
      </w:r>
      <w:r w:rsidR="005D3935" w:rsidRPr="004933F7">
        <w:rPr>
          <w:rStyle w:val="aff4"/>
          <w:rFonts w:eastAsiaTheme="minorHAnsi"/>
          <w:color w:val="000000" w:themeColor="text1"/>
          <w:sz w:val="28"/>
          <w:szCs w:val="28"/>
          <w:lang w:val="uk-UA"/>
        </w:rPr>
        <w:t xml:space="preserve">імпортується в Україну, може за взаємною згодою призначити фізичну або юридичну особу резидента України </w:t>
      </w:r>
      <w:r w:rsidR="00F7567B" w:rsidRPr="004933F7">
        <w:rPr>
          <w:rStyle w:val="aff4"/>
          <w:rFonts w:eastAsiaTheme="minorHAnsi"/>
          <w:color w:val="000000" w:themeColor="text1"/>
          <w:sz w:val="28"/>
          <w:szCs w:val="28"/>
          <w:lang w:val="uk-UA"/>
        </w:rPr>
        <w:t xml:space="preserve">в </w:t>
      </w:r>
      <w:r w:rsidR="005D3935" w:rsidRPr="004933F7">
        <w:rPr>
          <w:rStyle w:val="aff4"/>
          <w:rFonts w:eastAsiaTheme="minorHAnsi"/>
          <w:color w:val="000000" w:themeColor="text1"/>
          <w:sz w:val="28"/>
          <w:szCs w:val="28"/>
          <w:lang w:val="uk-UA"/>
        </w:rPr>
        <w:t>якості уповноваженого представника, який повинен виконувати всі зобов'язання, які покладаються на імпортера як передбачено у цьому Технічному регламенті.</w:t>
      </w:r>
    </w:p>
    <w:p w14:paraId="195330B0" w14:textId="796E33C1" w:rsidR="005D3935" w:rsidRPr="004933F7" w:rsidRDefault="005D3935" w:rsidP="00A35525">
      <w:pPr>
        <w:spacing w:before="0" w:after="0"/>
        <w:rPr>
          <w:rStyle w:val="aff4"/>
          <w:rFonts w:eastAsiaTheme="minorHAnsi"/>
          <w:color w:val="000000" w:themeColor="text1"/>
          <w:sz w:val="28"/>
          <w:szCs w:val="28"/>
          <w:lang w:val="uk-UA"/>
        </w:rPr>
      </w:pPr>
      <w:r w:rsidRPr="004933F7">
        <w:rPr>
          <w:rStyle w:val="aff4"/>
          <w:rFonts w:eastAsiaTheme="minorHAnsi"/>
          <w:color w:val="000000" w:themeColor="text1"/>
          <w:sz w:val="28"/>
          <w:szCs w:val="28"/>
          <w:lang w:val="uk-UA"/>
        </w:rPr>
        <w:t>34. Уповноважений представник повинен мати достатні знання та практичний досвід поводження з хімічними речовинами</w:t>
      </w:r>
      <w:r w:rsidR="00907CB9" w:rsidRPr="004933F7">
        <w:rPr>
          <w:rStyle w:val="aff4"/>
          <w:rFonts w:eastAsiaTheme="minorHAnsi"/>
          <w:color w:val="000000" w:themeColor="text1"/>
          <w:sz w:val="28"/>
          <w:szCs w:val="28"/>
          <w:lang w:val="uk-UA"/>
        </w:rPr>
        <w:t>,</w:t>
      </w:r>
      <w:r w:rsidR="00BA55D1" w:rsidRPr="004933F7">
        <w:rPr>
          <w:rStyle w:val="aff4"/>
          <w:rFonts w:eastAsiaTheme="minorHAnsi"/>
          <w:color w:val="000000" w:themeColor="text1"/>
          <w:sz w:val="28"/>
          <w:szCs w:val="28"/>
          <w:lang w:val="uk-UA"/>
        </w:rPr>
        <w:t xml:space="preserve"> </w:t>
      </w:r>
      <w:r w:rsidRPr="004933F7">
        <w:rPr>
          <w:rStyle w:val="aff4"/>
          <w:rFonts w:eastAsiaTheme="minorHAnsi"/>
          <w:color w:val="000000" w:themeColor="text1"/>
          <w:sz w:val="28"/>
          <w:szCs w:val="28"/>
          <w:lang w:val="uk-UA"/>
        </w:rPr>
        <w:t xml:space="preserve">зберігати доступну та актуальну інформацію щодо кількості імпортованої хімічної речовини та </w:t>
      </w:r>
      <w:r w:rsidR="00A86211" w:rsidRPr="004933F7">
        <w:rPr>
          <w:rStyle w:val="aff4"/>
          <w:rFonts w:eastAsiaTheme="minorHAnsi"/>
          <w:color w:val="000000" w:themeColor="text1"/>
          <w:sz w:val="28"/>
          <w:szCs w:val="28"/>
          <w:lang w:val="uk-UA"/>
        </w:rPr>
        <w:t>щодо споживачів, яким постачалася</w:t>
      </w:r>
      <w:r w:rsidRPr="004933F7">
        <w:rPr>
          <w:rStyle w:val="aff4"/>
          <w:rFonts w:eastAsiaTheme="minorHAnsi"/>
          <w:color w:val="000000" w:themeColor="text1"/>
          <w:sz w:val="28"/>
          <w:szCs w:val="28"/>
          <w:lang w:val="uk-UA"/>
        </w:rPr>
        <w:t xml:space="preserve"> </w:t>
      </w:r>
      <w:r w:rsidR="00A86211" w:rsidRPr="004933F7">
        <w:rPr>
          <w:rStyle w:val="aff4"/>
          <w:rFonts w:eastAsiaTheme="minorHAnsi"/>
          <w:color w:val="000000" w:themeColor="text1"/>
          <w:sz w:val="28"/>
          <w:szCs w:val="28"/>
          <w:lang w:val="uk-UA"/>
        </w:rPr>
        <w:t>відповідна хімічна продукція</w:t>
      </w:r>
      <w:r w:rsidR="00EE2F38" w:rsidRPr="004933F7">
        <w:rPr>
          <w:rStyle w:val="aff4"/>
          <w:rFonts w:eastAsiaTheme="minorHAnsi"/>
          <w:color w:val="000000" w:themeColor="text1"/>
          <w:sz w:val="28"/>
          <w:szCs w:val="28"/>
          <w:lang w:val="uk-UA"/>
        </w:rPr>
        <w:t>, а також іншу документацію, яка підтверджує виконання вимог цього Технічного регламенту</w:t>
      </w:r>
      <w:r w:rsidR="00A86211" w:rsidRPr="004933F7">
        <w:rPr>
          <w:rStyle w:val="aff4"/>
          <w:rFonts w:eastAsiaTheme="minorHAnsi"/>
          <w:color w:val="000000" w:themeColor="text1"/>
          <w:sz w:val="28"/>
          <w:szCs w:val="28"/>
          <w:lang w:val="uk-UA"/>
        </w:rPr>
        <w:t>.</w:t>
      </w:r>
    </w:p>
    <w:p w14:paraId="3552027C" w14:textId="445446A0" w:rsidR="00A86211" w:rsidRPr="004933F7" w:rsidRDefault="00A86211" w:rsidP="00A35525">
      <w:pPr>
        <w:spacing w:before="0" w:after="0"/>
        <w:rPr>
          <w:rStyle w:val="aff4"/>
          <w:rFonts w:eastAsiaTheme="minorHAnsi"/>
          <w:color w:val="000000" w:themeColor="text1"/>
          <w:sz w:val="28"/>
          <w:szCs w:val="28"/>
          <w:lang w:val="uk-UA"/>
        </w:rPr>
      </w:pPr>
      <w:r w:rsidRPr="004933F7">
        <w:rPr>
          <w:rStyle w:val="aff4"/>
          <w:rFonts w:eastAsiaTheme="minorHAnsi"/>
          <w:color w:val="000000" w:themeColor="text1"/>
          <w:sz w:val="28"/>
          <w:szCs w:val="28"/>
          <w:lang w:val="uk-UA"/>
        </w:rPr>
        <w:t xml:space="preserve">35. Іноземний виробник хімічної продукції зобов’язаний оповістити всіх відповідних імпортерів хімічної продукції про призначення </w:t>
      </w:r>
      <w:r w:rsidRPr="004933F7">
        <w:rPr>
          <w:rStyle w:val="aff4"/>
          <w:rFonts w:eastAsiaTheme="minorHAnsi"/>
          <w:color w:val="000000" w:themeColor="text1"/>
          <w:sz w:val="28"/>
          <w:szCs w:val="28"/>
          <w:lang w:val="uk-UA"/>
        </w:rPr>
        <w:lastRenderedPageBreak/>
        <w:t xml:space="preserve">уповноваженого представника для цілей проходження </w:t>
      </w:r>
      <w:r w:rsidR="00EE2F38" w:rsidRPr="004933F7">
        <w:rPr>
          <w:rStyle w:val="aff4"/>
          <w:rFonts w:eastAsiaTheme="minorHAnsi"/>
          <w:color w:val="000000" w:themeColor="text1"/>
          <w:sz w:val="28"/>
          <w:szCs w:val="28"/>
          <w:lang w:val="uk-UA"/>
        </w:rPr>
        <w:t xml:space="preserve">державної </w:t>
      </w:r>
      <w:r w:rsidRPr="004933F7">
        <w:rPr>
          <w:rStyle w:val="aff4"/>
          <w:rFonts w:eastAsiaTheme="minorHAnsi"/>
          <w:color w:val="000000" w:themeColor="text1"/>
          <w:sz w:val="28"/>
          <w:szCs w:val="28"/>
          <w:lang w:val="uk-UA"/>
        </w:rPr>
        <w:t>реєстрації певних хімічних речовин та про відповідний статус цих імпортерів щодо імпортованих хімічних речовин, як наступних користувачів.</w:t>
      </w:r>
    </w:p>
    <w:p w14:paraId="105F224C" w14:textId="73CB53FA" w:rsidR="0078418E" w:rsidRPr="004933F7" w:rsidRDefault="0078418E" w:rsidP="00A35525">
      <w:pPr>
        <w:pStyle w:val="2"/>
        <w:spacing w:before="0" w:after="0"/>
        <w:rPr>
          <w:rStyle w:val="aff4"/>
          <w:rFonts w:eastAsiaTheme="minorHAnsi"/>
          <w:color w:val="000000" w:themeColor="text1"/>
          <w:sz w:val="28"/>
          <w:szCs w:val="28"/>
          <w:lang w:val="uk-UA"/>
        </w:rPr>
      </w:pPr>
      <w:r w:rsidRPr="004933F7">
        <w:rPr>
          <w:rStyle w:val="aff4"/>
          <w:rFonts w:eastAsiaTheme="minorHAnsi"/>
          <w:color w:val="000000" w:themeColor="text1"/>
          <w:sz w:val="28"/>
          <w:szCs w:val="28"/>
          <w:lang w:val="uk-UA"/>
        </w:rPr>
        <w:t>Звільнення від загального обов'язку щодо державної реєстрації для хімічних речовин для використання тільки у науково-</w:t>
      </w:r>
      <w:r w:rsidR="004F3FC8" w:rsidRPr="004933F7">
        <w:rPr>
          <w:rStyle w:val="aff4"/>
          <w:rFonts w:eastAsiaTheme="minorHAnsi"/>
          <w:color w:val="000000" w:themeColor="text1"/>
          <w:sz w:val="28"/>
          <w:szCs w:val="28"/>
          <w:lang w:val="uk-UA"/>
        </w:rPr>
        <w:t xml:space="preserve">технічних </w:t>
      </w:r>
      <w:r w:rsidRPr="004933F7">
        <w:rPr>
          <w:rStyle w:val="aff4"/>
          <w:rFonts w:eastAsiaTheme="minorHAnsi"/>
          <w:color w:val="000000" w:themeColor="text1"/>
          <w:sz w:val="28"/>
          <w:szCs w:val="28"/>
          <w:lang w:val="uk-UA"/>
        </w:rPr>
        <w:t>та дослідно-технологічних розробках</w:t>
      </w:r>
    </w:p>
    <w:p w14:paraId="406A4493" w14:textId="51359335" w:rsidR="002F18B2" w:rsidRPr="004933F7" w:rsidRDefault="00A86211" w:rsidP="00A35525">
      <w:pPr>
        <w:spacing w:before="0" w:after="0"/>
        <w:rPr>
          <w:color w:val="000000" w:themeColor="text1"/>
        </w:rPr>
      </w:pPr>
      <w:r w:rsidRPr="004933F7">
        <w:rPr>
          <w:color w:val="000000" w:themeColor="text1"/>
        </w:rPr>
        <w:t xml:space="preserve">36. </w:t>
      </w:r>
      <w:r w:rsidR="002E215B" w:rsidRPr="004933F7">
        <w:rPr>
          <w:color w:val="000000" w:themeColor="text1"/>
        </w:rPr>
        <w:t xml:space="preserve">Вимоги пунктів </w:t>
      </w:r>
      <w:r w:rsidR="005012D9" w:rsidRPr="004933F7">
        <w:rPr>
          <w:color w:val="000000" w:themeColor="text1"/>
        </w:rPr>
        <w:t xml:space="preserve">19, 20, 22, 24, 75, 80, 102 та 103 </w:t>
      </w:r>
      <w:r w:rsidR="002E215B" w:rsidRPr="004933F7">
        <w:rPr>
          <w:color w:val="000000" w:themeColor="text1"/>
        </w:rPr>
        <w:t xml:space="preserve">цього Технічного регламенту </w:t>
      </w:r>
      <w:r w:rsidR="00893BE3" w:rsidRPr="004933F7">
        <w:rPr>
          <w:color w:val="000000" w:themeColor="text1"/>
        </w:rPr>
        <w:t xml:space="preserve">протягом п'яти років </w:t>
      </w:r>
      <w:r w:rsidR="002E215B" w:rsidRPr="004933F7">
        <w:rPr>
          <w:color w:val="000000" w:themeColor="text1"/>
        </w:rPr>
        <w:t>не застосовуються для хімічних речовин, які вироблені на території України або імпортовані</w:t>
      </w:r>
      <w:r w:rsidR="00893BE3" w:rsidRPr="004933F7">
        <w:rPr>
          <w:color w:val="000000" w:themeColor="text1"/>
        </w:rPr>
        <w:t xml:space="preserve"> в Україну</w:t>
      </w:r>
      <w:r w:rsidR="002E215B" w:rsidRPr="004933F7">
        <w:rPr>
          <w:color w:val="000000" w:themeColor="text1"/>
        </w:rPr>
        <w:t xml:space="preserve"> у цілях проведення </w:t>
      </w:r>
      <w:r w:rsidR="002E215B" w:rsidRPr="004933F7">
        <w:rPr>
          <w:rStyle w:val="aff4"/>
          <w:rFonts w:eastAsiaTheme="minorHAnsi"/>
          <w:color w:val="000000" w:themeColor="text1"/>
          <w:sz w:val="28"/>
          <w:szCs w:val="28"/>
          <w:lang w:val="uk-UA"/>
        </w:rPr>
        <w:t>науково-</w:t>
      </w:r>
      <w:r w:rsidR="004F3FC8" w:rsidRPr="004933F7">
        <w:rPr>
          <w:rStyle w:val="aff4"/>
          <w:rFonts w:eastAsiaTheme="minorHAnsi"/>
          <w:color w:val="000000" w:themeColor="text1"/>
          <w:sz w:val="28"/>
          <w:szCs w:val="28"/>
          <w:lang w:val="uk-UA"/>
        </w:rPr>
        <w:t xml:space="preserve">технічних </w:t>
      </w:r>
      <w:r w:rsidR="002E215B" w:rsidRPr="004933F7">
        <w:rPr>
          <w:rStyle w:val="aff4"/>
          <w:rFonts w:eastAsiaTheme="minorHAnsi"/>
          <w:color w:val="000000" w:themeColor="text1"/>
          <w:sz w:val="28"/>
          <w:szCs w:val="28"/>
          <w:lang w:val="uk-UA"/>
        </w:rPr>
        <w:t xml:space="preserve">та дослідно-технологічних </w:t>
      </w:r>
      <w:r w:rsidR="004F3FC8" w:rsidRPr="004933F7">
        <w:rPr>
          <w:rStyle w:val="aff4"/>
          <w:rFonts w:eastAsiaTheme="minorHAnsi"/>
          <w:color w:val="000000" w:themeColor="text1"/>
          <w:sz w:val="28"/>
          <w:szCs w:val="28"/>
          <w:lang w:val="uk-UA"/>
        </w:rPr>
        <w:t xml:space="preserve">розробок </w:t>
      </w:r>
      <w:r w:rsidR="00893BE3" w:rsidRPr="004933F7">
        <w:rPr>
          <w:color w:val="000000" w:themeColor="text1"/>
        </w:rPr>
        <w:t xml:space="preserve">виробником або імпортером хімічної продукції </w:t>
      </w:r>
      <w:r w:rsidR="002E215B" w:rsidRPr="004933F7">
        <w:rPr>
          <w:color w:val="000000" w:themeColor="text1"/>
        </w:rPr>
        <w:t>або</w:t>
      </w:r>
      <w:r w:rsidR="00893BE3" w:rsidRPr="004933F7">
        <w:rPr>
          <w:color w:val="000000" w:themeColor="text1"/>
        </w:rPr>
        <w:t xml:space="preserve"> іншим виробником виробів</w:t>
      </w:r>
      <w:r w:rsidR="002E215B" w:rsidRPr="004933F7">
        <w:rPr>
          <w:color w:val="000000" w:themeColor="text1"/>
        </w:rPr>
        <w:t xml:space="preserve">, </w:t>
      </w:r>
      <w:r w:rsidR="00893BE3" w:rsidRPr="004933F7">
        <w:rPr>
          <w:color w:val="000000" w:themeColor="text1"/>
        </w:rPr>
        <w:t xml:space="preserve">який проводить дослідження самостійно або </w:t>
      </w:r>
      <w:r w:rsidR="002E215B" w:rsidRPr="004933F7">
        <w:rPr>
          <w:color w:val="000000" w:themeColor="text1"/>
        </w:rPr>
        <w:t xml:space="preserve">у співпраці з </w:t>
      </w:r>
      <w:r w:rsidR="004F3FC8" w:rsidRPr="004933F7">
        <w:rPr>
          <w:color w:val="000000" w:themeColor="text1"/>
        </w:rPr>
        <w:t xml:space="preserve">визначеними </w:t>
      </w:r>
      <w:r w:rsidR="00893BE3" w:rsidRPr="004933F7">
        <w:rPr>
          <w:color w:val="000000" w:themeColor="text1"/>
        </w:rPr>
        <w:t xml:space="preserve">споживачами, </w:t>
      </w:r>
      <w:r w:rsidR="002E215B" w:rsidRPr="004933F7">
        <w:rPr>
          <w:color w:val="000000" w:themeColor="text1"/>
        </w:rPr>
        <w:t>у кількості, я</w:t>
      </w:r>
      <w:r w:rsidR="00893BE3" w:rsidRPr="004933F7">
        <w:rPr>
          <w:color w:val="000000" w:themeColor="text1"/>
        </w:rPr>
        <w:t>ка необхідна для проведення досліджень</w:t>
      </w:r>
      <w:r w:rsidR="002E215B" w:rsidRPr="004933F7">
        <w:rPr>
          <w:color w:val="000000" w:themeColor="text1"/>
        </w:rPr>
        <w:t>.</w:t>
      </w:r>
    </w:p>
    <w:p w14:paraId="038B2E75" w14:textId="3725E494" w:rsidR="00893BE3" w:rsidRPr="004933F7" w:rsidRDefault="00893BE3" w:rsidP="00A35525">
      <w:pPr>
        <w:spacing w:before="0" w:after="0"/>
        <w:rPr>
          <w:color w:val="000000" w:themeColor="text1"/>
        </w:rPr>
      </w:pPr>
      <w:r w:rsidRPr="004933F7">
        <w:rPr>
          <w:color w:val="000000" w:themeColor="text1"/>
        </w:rPr>
        <w:t xml:space="preserve">37. Для застосування пункту </w:t>
      </w:r>
      <w:r w:rsidR="005012D9" w:rsidRPr="004933F7">
        <w:rPr>
          <w:color w:val="000000" w:themeColor="text1"/>
        </w:rPr>
        <w:t>36</w:t>
      </w:r>
      <w:r w:rsidRPr="004933F7">
        <w:rPr>
          <w:color w:val="000000" w:themeColor="text1"/>
        </w:rPr>
        <w:t xml:space="preserve"> цього Технічного регламенту виробник або імпортер хімічної продукції, або виробник </w:t>
      </w:r>
      <w:r w:rsidR="009A75F2" w:rsidRPr="004933F7">
        <w:rPr>
          <w:color w:val="000000" w:themeColor="text1"/>
        </w:rPr>
        <w:t xml:space="preserve">виробу </w:t>
      </w:r>
      <w:r w:rsidRPr="004933F7">
        <w:rPr>
          <w:color w:val="000000" w:themeColor="text1"/>
        </w:rPr>
        <w:t xml:space="preserve">повинен надати повідомлення </w:t>
      </w:r>
      <w:r w:rsidR="00B25DFA" w:rsidRPr="004933F7">
        <w:rPr>
          <w:color w:val="000000" w:themeColor="text1"/>
        </w:rPr>
        <w:t xml:space="preserve">щодо використання хімічної речовини для проведення </w:t>
      </w:r>
      <w:r w:rsidR="004F3FC8" w:rsidRPr="004933F7">
        <w:rPr>
          <w:rStyle w:val="aff4"/>
          <w:rFonts w:eastAsiaTheme="minorHAnsi"/>
          <w:color w:val="000000" w:themeColor="text1"/>
          <w:sz w:val="28"/>
          <w:szCs w:val="28"/>
          <w:lang w:val="uk-UA"/>
        </w:rPr>
        <w:t>науково- технічних та дослідно-технологічних розробок</w:t>
      </w:r>
      <w:r w:rsidR="00B25DFA" w:rsidRPr="004933F7">
        <w:rPr>
          <w:color w:val="000000" w:themeColor="text1"/>
        </w:rPr>
        <w:t xml:space="preserve"> </w:t>
      </w:r>
      <w:r w:rsidRPr="004933F7">
        <w:rPr>
          <w:color w:val="000000" w:themeColor="text1"/>
        </w:rPr>
        <w:t xml:space="preserve">до </w:t>
      </w:r>
      <w:r w:rsidR="00B571B4"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Pr="004933F7">
        <w:rPr>
          <w:color w:val="000000" w:themeColor="text1"/>
        </w:rPr>
        <w:t>, зазначаючи наступну інформацію:</w:t>
      </w:r>
    </w:p>
    <w:p w14:paraId="300D58C7" w14:textId="1E89B62E" w:rsidR="00AD706D" w:rsidRPr="004933F7" w:rsidRDefault="00235FA1" w:rsidP="00A35525">
      <w:pPr>
        <w:pStyle w:val="afff2"/>
        <w:spacing w:before="0" w:after="0"/>
        <w:ind w:left="0" w:firstLine="709"/>
        <w:rPr>
          <w:color w:val="000000" w:themeColor="text1"/>
        </w:rPr>
      </w:pPr>
      <w:r w:rsidRPr="004933F7">
        <w:rPr>
          <w:color w:val="000000" w:themeColor="text1"/>
        </w:rPr>
        <w:t xml:space="preserve">1) </w:t>
      </w:r>
      <w:r w:rsidR="00AD706D" w:rsidRPr="004933F7">
        <w:rPr>
          <w:color w:val="000000" w:themeColor="text1"/>
        </w:rPr>
        <w:t xml:space="preserve">ідентифікаційні та контактні дані виробника або імпортера відповідно до </w:t>
      </w:r>
      <w:r w:rsidR="00627C4F" w:rsidRPr="004933F7">
        <w:rPr>
          <w:color w:val="000000" w:themeColor="text1"/>
        </w:rPr>
        <w:t>пунктів 1</w:t>
      </w:r>
      <w:r w:rsidR="0088474E" w:rsidRPr="004933F7">
        <w:rPr>
          <w:color w:val="000000" w:themeColor="text1"/>
        </w:rPr>
        <w:t>-</w:t>
      </w:r>
      <w:r w:rsidR="00627C4F" w:rsidRPr="004933F7">
        <w:rPr>
          <w:color w:val="000000" w:themeColor="text1"/>
        </w:rPr>
        <w:t xml:space="preserve">1.3.2 </w:t>
      </w:r>
      <w:r w:rsidR="00AD706D" w:rsidRPr="004933F7">
        <w:rPr>
          <w:color w:val="000000" w:themeColor="text1"/>
        </w:rPr>
        <w:t>Додатка VI до цього Технічного регламенту;</w:t>
      </w:r>
    </w:p>
    <w:p w14:paraId="07313035" w14:textId="4A00B872" w:rsidR="00AD706D" w:rsidRPr="004933F7" w:rsidRDefault="00235FA1" w:rsidP="00A35525">
      <w:pPr>
        <w:pStyle w:val="afff2"/>
        <w:spacing w:before="0" w:after="0"/>
        <w:ind w:left="0" w:firstLine="709"/>
        <w:rPr>
          <w:color w:val="000000" w:themeColor="text1"/>
        </w:rPr>
      </w:pPr>
      <w:r w:rsidRPr="004933F7">
        <w:rPr>
          <w:color w:val="000000" w:themeColor="text1"/>
        </w:rPr>
        <w:t xml:space="preserve">2) </w:t>
      </w:r>
      <w:r w:rsidR="00AD706D" w:rsidRPr="004933F7">
        <w:rPr>
          <w:color w:val="000000" w:themeColor="text1"/>
        </w:rPr>
        <w:t>ідентифікатори хімічної речовини відповідно до пунктів 2</w:t>
      </w:r>
      <w:r w:rsidR="0088474E" w:rsidRPr="004933F7">
        <w:rPr>
          <w:color w:val="000000" w:themeColor="text1"/>
        </w:rPr>
        <w:t>-</w:t>
      </w:r>
      <w:r w:rsidR="00AD706D" w:rsidRPr="004933F7">
        <w:rPr>
          <w:color w:val="000000" w:themeColor="text1"/>
        </w:rPr>
        <w:t>2.3.4 Додатка VI до цього Технічного регламенту;</w:t>
      </w:r>
    </w:p>
    <w:p w14:paraId="051307FF" w14:textId="40DFBF3D" w:rsidR="00AD706D" w:rsidRPr="004933F7" w:rsidRDefault="00235FA1" w:rsidP="00A35525">
      <w:pPr>
        <w:pStyle w:val="afff2"/>
        <w:spacing w:before="0" w:after="0"/>
        <w:ind w:left="0" w:firstLine="709"/>
        <w:rPr>
          <w:color w:val="000000" w:themeColor="text1"/>
        </w:rPr>
      </w:pPr>
      <w:r w:rsidRPr="004933F7">
        <w:rPr>
          <w:color w:val="000000" w:themeColor="text1"/>
        </w:rPr>
        <w:t xml:space="preserve">3) </w:t>
      </w:r>
      <w:r w:rsidR="00AD706D" w:rsidRPr="004933F7">
        <w:rPr>
          <w:color w:val="000000" w:themeColor="text1"/>
        </w:rPr>
        <w:t>класифікацію небезпеки хімічної речовини відповідно до пунктів 4.1. та 4.2. Додатка VI до цього Технічного регламенту;</w:t>
      </w:r>
    </w:p>
    <w:p w14:paraId="0D5C4038" w14:textId="37CE8BFF" w:rsidR="00893BE3" w:rsidRPr="004933F7" w:rsidRDefault="00235FA1" w:rsidP="00A35525">
      <w:pPr>
        <w:pStyle w:val="afff2"/>
        <w:spacing w:before="0" w:after="0"/>
        <w:ind w:left="0" w:firstLine="709"/>
        <w:rPr>
          <w:color w:val="000000" w:themeColor="text1"/>
        </w:rPr>
      </w:pPr>
      <w:r w:rsidRPr="004933F7">
        <w:rPr>
          <w:color w:val="000000" w:themeColor="text1"/>
        </w:rPr>
        <w:t xml:space="preserve">4) </w:t>
      </w:r>
      <w:r w:rsidR="00F34506" w:rsidRPr="004933F7">
        <w:rPr>
          <w:color w:val="000000" w:themeColor="text1"/>
        </w:rPr>
        <w:t>передбачену кількість хімічної речовини відповідно до пункту 3.1 Додатка VI до цього Технічного регламенту;</w:t>
      </w:r>
    </w:p>
    <w:p w14:paraId="36D4E89E" w14:textId="18B0BF3D" w:rsidR="00F34506" w:rsidRPr="004933F7" w:rsidRDefault="00235FA1" w:rsidP="00A35525">
      <w:pPr>
        <w:pStyle w:val="afff2"/>
        <w:spacing w:before="0" w:after="0"/>
        <w:ind w:left="0" w:firstLine="709"/>
        <w:rPr>
          <w:color w:val="000000" w:themeColor="text1"/>
        </w:rPr>
      </w:pPr>
      <w:r w:rsidRPr="004933F7">
        <w:rPr>
          <w:color w:val="000000" w:themeColor="text1"/>
        </w:rPr>
        <w:t xml:space="preserve">5) </w:t>
      </w:r>
      <w:r w:rsidR="00F34506" w:rsidRPr="004933F7">
        <w:rPr>
          <w:color w:val="000000" w:themeColor="text1"/>
        </w:rPr>
        <w:t xml:space="preserve">перелік споживачів, з якими передбачається співпраця при проведенні </w:t>
      </w:r>
      <w:r w:rsidR="004F3FC8" w:rsidRPr="004933F7">
        <w:rPr>
          <w:rStyle w:val="aff4"/>
          <w:rFonts w:eastAsiaTheme="minorHAnsi"/>
          <w:color w:val="000000" w:themeColor="text1"/>
          <w:sz w:val="28"/>
          <w:szCs w:val="28"/>
          <w:lang w:val="uk-UA"/>
        </w:rPr>
        <w:t>науково-технічних та дослідно-технологічних розробок</w:t>
      </w:r>
      <w:r w:rsidR="00F34506" w:rsidRPr="004933F7">
        <w:rPr>
          <w:color w:val="000000" w:themeColor="text1"/>
        </w:rPr>
        <w:t xml:space="preserve">, включаючи їх контактні дані. </w:t>
      </w:r>
    </w:p>
    <w:p w14:paraId="6645FCE4" w14:textId="56739934" w:rsidR="00F34506" w:rsidRPr="004933F7" w:rsidRDefault="00F34506" w:rsidP="00A35525">
      <w:pPr>
        <w:spacing w:before="0" w:after="0"/>
        <w:rPr>
          <w:color w:val="000000" w:themeColor="text1"/>
        </w:rPr>
      </w:pPr>
      <w:r w:rsidRPr="004933F7">
        <w:rPr>
          <w:color w:val="000000" w:themeColor="text1"/>
        </w:rPr>
        <w:t xml:space="preserve">38. </w:t>
      </w:r>
      <w:r w:rsidR="00B25DFA" w:rsidRPr="004933F7">
        <w:rPr>
          <w:color w:val="000000" w:themeColor="text1"/>
        </w:rPr>
        <w:t xml:space="preserve">Надання повідомлення щодо використання хімічної речовини для проведення </w:t>
      </w:r>
      <w:r w:rsidR="004F3FC8" w:rsidRPr="004933F7">
        <w:rPr>
          <w:rStyle w:val="aff4"/>
          <w:rFonts w:eastAsiaTheme="minorHAnsi"/>
          <w:color w:val="000000" w:themeColor="text1"/>
          <w:sz w:val="28"/>
          <w:szCs w:val="28"/>
          <w:lang w:val="uk-UA"/>
        </w:rPr>
        <w:t>науково-технічних та дослідно-технологічних розробок</w:t>
      </w:r>
      <w:r w:rsidR="00B25DFA" w:rsidRPr="004933F7">
        <w:rPr>
          <w:color w:val="000000" w:themeColor="text1"/>
        </w:rPr>
        <w:t xml:space="preserve">  </w:t>
      </w:r>
      <w:r w:rsidR="00112846">
        <w:rPr>
          <w:color w:val="000000" w:themeColor="text1"/>
        </w:rPr>
        <w:t>є безоплатним</w:t>
      </w:r>
      <w:r w:rsidR="00B25DFA" w:rsidRPr="004933F7">
        <w:rPr>
          <w:color w:val="000000" w:themeColor="text1"/>
        </w:rPr>
        <w:t>.</w:t>
      </w:r>
    </w:p>
    <w:p w14:paraId="7238BF94" w14:textId="05CFC7D3" w:rsidR="00B25DFA" w:rsidRPr="004933F7" w:rsidRDefault="00B25DFA" w:rsidP="00A35525">
      <w:pPr>
        <w:spacing w:before="0" w:after="0"/>
        <w:rPr>
          <w:color w:val="000000" w:themeColor="text1"/>
        </w:rPr>
      </w:pPr>
      <w:r w:rsidRPr="004933F7">
        <w:rPr>
          <w:color w:val="000000" w:themeColor="text1"/>
        </w:rPr>
        <w:t xml:space="preserve">39. </w:t>
      </w:r>
      <w:r w:rsidR="00B571B4"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Pr="004933F7">
        <w:rPr>
          <w:color w:val="000000" w:themeColor="text1"/>
        </w:rPr>
        <w:t>повин</w:t>
      </w:r>
      <w:r w:rsidR="00953043" w:rsidRPr="004933F7">
        <w:rPr>
          <w:color w:val="000000" w:themeColor="text1"/>
        </w:rPr>
        <w:t xml:space="preserve">ен </w:t>
      </w:r>
      <w:r w:rsidRPr="004933F7">
        <w:rPr>
          <w:color w:val="000000" w:themeColor="text1"/>
        </w:rPr>
        <w:t xml:space="preserve">перевірити повноту наданої інформації у повідомленні, призначити номер та дату </w:t>
      </w:r>
      <w:r w:rsidR="00BB29FA" w:rsidRPr="004933F7">
        <w:rPr>
          <w:color w:val="000000" w:themeColor="text1"/>
        </w:rPr>
        <w:t xml:space="preserve">такому </w:t>
      </w:r>
      <w:r w:rsidRPr="004933F7">
        <w:rPr>
          <w:color w:val="000000" w:themeColor="text1"/>
        </w:rPr>
        <w:t>повідомленню, та надати їх повідомнику</w:t>
      </w:r>
      <w:r w:rsidR="00692568" w:rsidRPr="004933F7">
        <w:rPr>
          <w:color w:val="000000" w:themeColor="text1"/>
        </w:rPr>
        <w:t xml:space="preserve">, </w:t>
      </w:r>
      <w:r w:rsidR="00953043" w:rsidRPr="004933F7">
        <w:rPr>
          <w:color w:val="000000" w:themeColor="text1"/>
        </w:rPr>
        <w:t xml:space="preserve">а також надавати </w:t>
      </w:r>
      <w:r w:rsidR="009B52F3" w:rsidRPr="004933F7">
        <w:rPr>
          <w:color w:val="000000" w:themeColor="text1"/>
        </w:rPr>
        <w:t>цю</w:t>
      </w:r>
      <w:r w:rsidR="00953043" w:rsidRPr="004933F7">
        <w:rPr>
          <w:color w:val="000000" w:themeColor="text1"/>
        </w:rPr>
        <w:t xml:space="preserve"> інформацію </w:t>
      </w:r>
      <w:r w:rsidR="008D39E9" w:rsidRPr="004933F7">
        <w:rPr>
          <w:color w:val="000000" w:themeColor="text1"/>
        </w:rPr>
        <w:t xml:space="preserve">іншим </w:t>
      </w:r>
      <w:r w:rsidRPr="004933F7">
        <w:rPr>
          <w:color w:val="000000" w:themeColor="text1"/>
        </w:rPr>
        <w:t xml:space="preserve">уповноваженим </w:t>
      </w:r>
      <w:r w:rsidR="00B571B4" w:rsidRPr="004933F7">
        <w:rPr>
          <w:color w:val="000000" w:themeColor="text1"/>
        </w:rPr>
        <w:t xml:space="preserve">центральним </w:t>
      </w:r>
      <w:r w:rsidRPr="004933F7">
        <w:rPr>
          <w:color w:val="000000" w:themeColor="text1"/>
        </w:rPr>
        <w:t xml:space="preserve">органам виконавчої влади </w:t>
      </w:r>
      <w:r w:rsidR="00B571B4" w:rsidRPr="004933F7">
        <w:rPr>
          <w:color w:val="000000" w:themeColor="text1"/>
        </w:rPr>
        <w:t xml:space="preserve">у сфері </w:t>
      </w:r>
      <w:r w:rsidR="008D39E9" w:rsidRPr="004933F7">
        <w:rPr>
          <w:color w:val="000000" w:themeColor="text1"/>
        </w:rPr>
        <w:t xml:space="preserve">управління хімічною </w:t>
      </w:r>
      <w:r w:rsidR="00B571B4" w:rsidRPr="004933F7">
        <w:rPr>
          <w:color w:val="000000" w:themeColor="text1"/>
        </w:rPr>
        <w:t xml:space="preserve">безпеки </w:t>
      </w:r>
      <w:r w:rsidRPr="004933F7">
        <w:rPr>
          <w:color w:val="000000" w:themeColor="text1"/>
        </w:rPr>
        <w:t>та органам державного нагляду</w:t>
      </w:r>
      <w:r w:rsidR="00BB29FA" w:rsidRPr="004933F7">
        <w:rPr>
          <w:color w:val="000000" w:themeColor="text1"/>
        </w:rPr>
        <w:t xml:space="preserve"> за їх запитом</w:t>
      </w:r>
      <w:r w:rsidRPr="004933F7">
        <w:rPr>
          <w:color w:val="000000" w:themeColor="text1"/>
        </w:rPr>
        <w:t>.</w:t>
      </w:r>
    </w:p>
    <w:p w14:paraId="0AA5C52B" w14:textId="426B6152" w:rsidR="00BB29FA" w:rsidRPr="004933F7" w:rsidRDefault="00BB29FA" w:rsidP="00A35525">
      <w:pPr>
        <w:spacing w:before="0" w:after="0"/>
        <w:rPr>
          <w:color w:val="000000" w:themeColor="text1"/>
        </w:rPr>
      </w:pPr>
      <w:r w:rsidRPr="004933F7">
        <w:rPr>
          <w:color w:val="000000" w:themeColor="text1"/>
        </w:rPr>
        <w:t xml:space="preserve">40. </w:t>
      </w:r>
      <w:r w:rsidR="009B52F3"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9B52F3" w:rsidRPr="004933F7" w:rsidDel="009B52F3">
        <w:rPr>
          <w:color w:val="000000" w:themeColor="text1"/>
        </w:rPr>
        <w:t xml:space="preserve"> </w:t>
      </w:r>
      <w:r w:rsidRPr="004933F7">
        <w:rPr>
          <w:color w:val="000000" w:themeColor="text1"/>
        </w:rPr>
        <w:t xml:space="preserve">може </w:t>
      </w:r>
      <w:r w:rsidR="006E1480" w:rsidRPr="004933F7">
        <w:rPr>
          <w:color w:val="000000" w:themeColor="text1"/>
        </w:rPr>
        <w:t>ухвалити</w:t>
      </w:r>
      <w:r w:rsidR="00E543BA" w:rsidRPr="004933F7">
        <w:rPr>
          <w:color w:val="000000" w:themeColor="text1"/>
        </w:rPr>
        <w:t xml:space="preserve"> рішення про накладання особливих умов з метою забезпечення використання хімічної речовини </w:t>
      </w:r>
      <w:r w:rsidR="00511181" w:rsidRPr="004933F7">
        <w:rPr>
          <w:color w:val="000000" w:themeColor="text1"/>
        </w:rPr>
        <w:t xml:space="preserve">в </w:t>
      </w:r>
      <w:r w:rsidR="00743A9A" w:rsidRPr="004933F7">
        <w:rPr>
          <w:color w:val="000000" w:themeColor="text1"/>
        </w:rPr>
        <w:t xml:space="preserve">умовах належного контролю впливу </w:t>
      </w:r>
      <w:r w:rsidR="00E543BA" w:rsidRPr="004933F7">
        <w:rPr>
          <w:color w:val="000000" w:themeColor="text1"/>
        </w:rPr>
        <w:t xml:space="preserve">відповідно до вимог національного законодавства про охорону праці та довкілля лише </w:t>
      </w:r>
      <w:r w:rsidR="00E543BA" w:rsidRPr="004933F7">
        <w:rPr>
          <w:color w:val="000000" w:themeColor="text1"/>
        </w:rPr>
        <w:lastRenderedPageBreak/>
        <w:t xml:space="preserve">персоналом компанії-повідомника, або зазначеними споживачами, з якими передбачається співпраця при проведенні </w:t>
      </w:r>
      <w:r w:rsidR="004F3FC8" w:rsidRPr="004933F7">
        <w:rPr>
          <w:rStyle w:val="aff4"/>
          <w:rFonts w:eastAsiaTheme="minorHAnsi"/>
          <w:color w:val="000000" w:themeColor="text1"/>
          <w:sz w:val="28"/>
          <w:szCs w:val="28"/>
          <w:lang w:val="uk-UA"/>
        </w:rPr>
        <w:t>науково-технічних та дослідно-технологічних розробок</w:t>
      </w:r>
      <w:r w:rsidR="00743A9A" w:rsidRPr="004933F7">
        <w:rPr>
          <w:color w:val="000000" w:themeColor="text1"/>
        </w:rPr>
        <w:t xml:space="preserve">, а також </w:t>
      </w:r>
      <w:r w:rsidR="00511181" w:rsidRPr="004933F7">
        <w:rPr>
          <w:color w:val="000000" w:themeColor="text1"/>
        </w:rPr>
        <w:t xml:space="preserve">з </w:t>
      </w:r>
      <w:r w:rsidR="00743A9A" w:rsidRPr="004933F7">
        <w:rPr>
          <w:color w:val="000000" w:themeColor="text1"/>
        </w:rPr>
        <w:t>метою недопущення будь-якого постачання хімічної речовини</w:t>
      </w:r>
      <w:r w:rsidR="00E543BA" w:rsidRPr="004933F7">
        <w:rPr>
          <w:color w:val="000000" w:themeColor="text1"/>
        </w:rPr>
        <w:t xml:space="preserve"> широкому загалу, </w:t>
      </w:r>
      <w:r w:rsidR="00743A9A" w:rsidRPr="004933F7">
        <w:rPr>
          <w:color w:val="000000" w:themeColor="text1"/>
        </w:rPr>
        <w:t>та гарантування того, що залишкові кількості хімічної речовини</w:t>
      </w:r>
      <w:r w:rsidR="00E543BA" w:rsidRPr="004933F7">
        <w:rPr>
          <w:color w:val="000000" w:themeColor="text1"/>
        </w:rPr>
        <w:t xml:space="preserve"> будуть зібрані для </w:t>
      </w:r>
      <w:r w:rsidR="00743A9A" w:rsidRPr="004933F7">
        <w:rPr>
          <w:color w:val="000000" w:themeColor="text1"/>
        </w:rPr>
        <w:t xml:space="preserve">видалення як відходу </w:t>
      </w:r>
      <w:r w:rsidR="00E543BA" w:rsidRPr="004933F7">
        <w:rPr>
          <w:color w:val="000000" w:themeColor="text1"/>
        </w:rPr>
        <w:t>після закінчення періоду звільнення</w:t>
      </w:r>
      <w:r w:rsidR="00743A9A" w:rsidRPr="004933F7">
        <w:rPr>
          <w:color w:val="000000" w:themeColor="text1"/>
        </w:rPr>
        <w:t xml:space="preserve"> від державної реєстрації відповідно до пункту 36 цього Технічного регламенту</w:t>
      </w:r>
      <w:r w:rsidR="009B52F3" w:rsidRPr="004933F7">
        <w:rPr>
          <w:color w:val="000000" w:themeColor="text1"/>
        </w:rPr>
        <w:t>, а також надати це рішення повідомнику</w:t>
      </w:r>
      <w:r w:rsidR="00E543BA" w:rsidRPr="004933F7">
        <w:rPr>
          <w:color w:val="000000" w:themeColor="text1"/>
        </w:rPr>
        <w:t>.</w:t>
      </w:r>
    </w:p>
    <w:p w14:paraId="60B08A72" w14:textId="574213DE" w:rsidR="00BB29FA" w:rsidRPr="004933F7" w:rsidRDefault="00743A9A" w:rsidP="00A35525">
      <w:pPr>
        <w:spacing w:before="0" w:after="0"/>
        <w:rPr>
          <w:rStyle w:val="aff4"/>
          <w:rFonts w:eastAsiaTheme="minorHAnsi"/>
          <w:color w:val="000000" w:themeColor="text1"/>
          <w:sz w:val="28"/>
          <w:szCs w:val="28"/>
          <w:lang w:val="uk-UA"/>
        </w:rPr>
      </w:pPr>
      <w:r w:rsidRPr="004933F7">
        <w:rPr>
          <w:color w:val="000000" w:themeColor="text1"/>
        </w:rPr>
        <w:t xml:space="preserve">41. Виробник </w:t>
      </w:r>
      <w:r w:rsidR="002A040D" w:rsidRPr="004933F7">
        <w:rPr>
          <w:color w:val="000000" w:themeColor="text1"/>
        </w:rPr>
        <w:t xml:space="preserve">або імпортер хімічної продукції може розпочинати виробництво або імпорт хімічної речовини не раніше ніж через 14 календарних днів </w:t>
      </w:r>
      <w:r w:rsidR="00BC76F8" w:rsidRPr="004933F7">
        <w:rPr>
          <w:color w:val="000000" w:themeColor="text1"/>
        </w:rPr>
        <w:t xml:space="preserve">від </w:t>
      </w:r>
      <w:r w:rsidR="002A040D" w:rsidRPr="004933F7">
        <w:rPr>
          <w:color w:val="000000" w:themeColor="text1"/>
        </w:rPr>
        <w:t xml:space="preserve">дати надання повідомлення щодо використання хімічної речовини для проведення </w:t>
      </w:r>
      <w:r w:rsidR="004F3FC8" w:rsidRPr="004933F7">
        <w:rPr>
          <w:rStyle w:val="aff4"/>
          <w:rFonts w:eastAsiaTheme="minorHAnsi"/>
          <w:color w:val="000000" w:themeColor="text1"/>
          <w:sz w:val="28"/>
          <w:szCs w:val="28"/>
          <w:lang w:val="uk-UA"/>
        </w:rPr>
        <w:t>науково-технічних та дослідно-технологічних розробок</w:t>
      </w:r>
      <w:r w:rsidR="002A040D" w:rsidRPr="004933F7">
        <w:rPr>
          <w:rStyle w:val="aff4"/>
          <w:rFonts w:eastAsiaTheme="minorHAnsi"/>
          <w:color w:val="000000" w:themeColor="text1"/>
          <w:sz w:val="28"/>
          <w:szCs w:val="28"/>
          <w:lang w:val="uk-UA"/>
        </w:rPr>
        <w:t>, та повинен виконувати всі особливі умови, які були</w:t>
      </w:r>
      <w:r w:rsidR="002A040D" w:rsidRPr="004933F7">
        <w:rPr>
          <w:color w:val="000000" w:themeColor="text1"/>
        </w:rPr>
        <w:t xml:space="preserve"> </w:t>
      </w:r>
      <w:r w:rsidR="002A040D" w:rsidRPr="004933F7">
        <w:rPr>
          <w:rStyle w:val="aff4"/>
          <w:rFonts w:eastAsiaTheme="minorHAnsi"/>
          <w:color w:val="000000" w:themeColor="text1"/>
          <w:sz w:val="28"/>
          <w:szCs w:val="28"/>
          <w:lang w:val="uk-UA"/>
        </w:rPr>
        <w:t xml:space="preserve">накладені </w:t>
      </w:r>
      <w:r w:rsidR="000C0ABB" w:rsidRPr="004933F7">
        <w:rPr>
          <w:color w:val="000000" w:themeColor="text1"/>
        </w:rPr>
        <w:t xml:space="preserve">уповноваженим центральним органом виконавчої влади, </w:t>
      </w:r>
      <w:r w:rsidR="009B52F3" w:rsidRPr="004933F7">
        <w:rPr>
          <w:color w:val="000000" w:themeColor="text1"/>
        </w:rPr>
        <w:t xml:space="preserve"> який реалізує державну політику у сфері управління хімічною безпекою</w:t>
      </w:r>
      <w:r w:rsidR="002A040D" w:rsidRPr="004933F7">
        <w:rPr>
          <w:color w:val="000000" w:themeColor="text1"/>
        </w:rPr>
        <w:t>відповідно до пункту 40 цього Технічного регламенту.</w:t>
      </w:r>
    </w:p>
    <w:p w14:paraId="7A477BD8" w14:textId="4F472F86" w:rsidR="00BB29FA" w:rsidRPr="004933F7" w:rsidRDefault="002A040D" w:rsidP="00A35525">
      <w:pPr>
        <w:spacing w:before="0" w:after="0"/>
        <w:rPr>
          <w:rStyle w:val="aff4"/>
          <w:rFonts w:eastAsiaTheme="minorHAnsi"/>
          <w:color w:val="000000" w:themeColor="text1"/>
          <w:sz w:val="28"/>
          <w:szCs w:val="28"/>
          <w:lang w:val="uk-UA"/>
        </w:rPr>
      </w:pPr>
      <w:r w:rsidRPr="004933F7">
        <w:rPr>
          <w:rStyle w:val="aff4"/>
          <w:rFonts w:eastAsiaTheme="minorHAnsi"/>
          <w:color w:val="000000" w:themeColor="text1"/>
          <w:sz w:val="28"/>
          <w:szCs w:val="28"/>
          <w:lang w:val="uk-UA"/>
        </w:rPr>
        <w:t xml:space="preserve">42. </w:t>
      </w:r>
      <w:r w:rsidR="000C0ABB" w:rsidRPr="004933F7">
        <w:rPr>
          <w:color w:val="000000" w:themeColor="text1"/>
        </w:rPr>
        <w:t xml:space="preserve">Уповноважений центральний орган виконавчої влади, </w:t>
      </w:r>
      <w:r w:rsidR="009B52F3" w:rsidRPr="004933F7">
        <w:rPr>
          <w:color w:val="000000" w:themeColor="text1"/>
        </w:rPr>
        <w:t xml:space="preserve"> який реалізує державну політику у сфері управління хімічною безпекою</w:t>
      </w:r>
      <w:r w:rsidR="00511181" w:rsidRPr="004933F7">
        <w:rPr>
          <w:color w:val="000000" w:themeColor="text1"/>
        </w:rPr>
        <w:t>,</w:t>
      </w:r>
      <w:r w:rsidR="000C0ABB" w:rsidRPr="004933F7">
        <w:rPr>
          <w:color w:val="000000" w:themeColor="text1"/>
        </w:rPr>
        <w:t xml:space="preserve"> </w:t>
      </w:r>
      <w:r w:rsidRPr="004933F7">
        <w:rPr>
          <w:rStyle w:val="aff4"/>
          <w:rFonts w:eastAsiaTheme="minorHAnsi"/>
          <w:color w:val="000000" w:themeColor="text1"/>
          <w:sz w:val="28"/>
          <w:szCs w:val="28"/>
          <w:lang w:val="uk-UA"/>
        </w:rPr>
        <w:t xml:space="preserve">може </w:t>
      </w:r>
      <w:r w:rsidR="006E1480" w:rsidRPr="004933F7">
        <w:rPr>
          <w:rStyle w:val="aff4"/>
          <w:rFonts w:eastAsiaTheme="minorHAnsi"/>
          <w:color w:val="000000" w:themeColor="text1"/>
          <w:sz w:val="28"/>
          <w:szCs w:val="28"/>
          <w:lang w:val="uk-UA"/>
        </w:rPr>
        <w:t>ухвалити</w:t>
      </w:r>
      <w:r w:rsidRPr="004933F7">
        <w:rPr>
          <w:rStyle w:val="aff4"/>
          <w:rFonts w:eastAsiaTheme="minorHAnsi"/>
          <w:color w:val="000000" w:themeColor="text1"/>
          <w:sz w:val="28"/>
          <w:szCs w:val="28"/>
          <w:lang w:val="uk-UA"/>
        </w:rPr>
        <w:t xml:space="preserve"> рішення щодо подовження п'ятирічного періоду звільнення від державної реєстрації ще максимум </w:t>
      </w:r>
      <w:r w:rsidR="004F3FC8" w:rsidRPr="004933F7">
        <w:rPr>
          <w:rStyle w:val="aff4"/>
          <w:rFonts w:eastAsiaTheme="minorHAnsi"/>
          <w:color w:val="000000" w:themeColor="text1"/>
          <w:sz w:val="28"/>
          <w:szCs w:val="28"/>
          <w:lang w:val="uk-UA"/>
        </w:rPr>
        <w:t xml:space="preserve">на </w:t>
      </w:r>
      <w:r w:rsidRPr="004933F7">
        <w:rPr>
          <w:rStyle w:val="aff4"/>
          <w:rFonts w:eastAsiaTheme="minorHAnsi"/>
          <w:color w:val="000000" w:themeColor="text1"/>
          <w:sz w:val="28"/>
          <w:szCs w:val="28"/>
          <w:lang w:val="uk-UA"/>
        </w:rPr>
        <w:t>п'ять років</w:t>
      </w:r>
      <w:r w:rsidR="002900BA" w:rsidRPr="004933F7">
        <w:rPr>
          <w:rStyle w:val="aff4"/>
          <w:rFonts w:eastAsiaTheme="minorHAnsi"/>
          <w:color w:val="000000" w:themeColor="text1"/>
          <w:sz w:val="28"/>
          <w:szCs w:val="28"/>
          <w:lang w:val="uk-UA"/>
        </w:rPr>
        <w:t>,</w:t>
      </w:r>
      <w:r w:rsidRPr="004933F7">
        <w:rPr>
          <w:rStyle w:val="aff4"/>
          <w:rFonts w:eastAsiaTheme="minorHAnsi"/>
          <w:color w:val="000000" w:themeColor="text1"/>
          <w:sz w:val="28"/>
          <w:szCs w:val="28"/>
          <w:lang w:val="uk-UA"/>
        </w:rPr>
        <w:t xml:space="preserve"> або у випадку використання хімічних речовин виключно для розробки лікарських засобів або ветеринарних препаратів, або для хімічних речовин, які не надаються на ринку України </w:t>
      </w:r>
      <w:r w:rsidR="00511181" w:rsidRPr="004933F7">
        <w:rPr>
          <w:rStyle w:val="aff4"/>
          <w:rFonts w:eastAsiaTheme="minorHAnsi"/>
          <w:color w:val="000000" w:themeColor="text1"/>
          <w:sz w:val="28"/>
          <w:szCs w:val="28"/>
          <w:lang w:val="uk-UA"/>
        </w:rPr>
        <w:t>–</w:t>
      </w:r>
      <w:r w:rsidRPr="004933F7">
        <w:rPr>
          <w:rStyle w:val="aff4"/>
          <w:rFonts w:eastAsiaTheme="minorHAnsi"/>
          <w:color w:val="000000" w:themeColor="text1"/>
          <w:sz w:val="28"/>
          <w:szCs w:val="28"/>
          <w:lang w:val="uk-UA"/>
        </w:rPr>
        <w:t xml:space="preserve"> </w:t>
      </w:r>
      <w:r w:rsidR="00953043" w:rsidRPr="004933F7">
        <w:rPr>
          <w:rStyle w:val="aff4"/>
          <w:rFonts w:eastAsiaTheme="minorHAnsi"/>
          <w:color w:val="000000" w:themeColor="text1"/>
          <w:sz w:val="28"/>
          <w:szCs w:val="28"/>
          <w:lang w:val="uk-UA"/>
        </w:rPr>
        <w:t>щ</w:t>
      </w:r>
      <w:r w:rsidRPr="004933F7">
        <w:rPr>
          <w:rStyle w:val="aff4"/>
          <w:rFonts w:eastAsiaTheme="minorHAnsi"/>
          <w:color w:val="000000" w:themeColor="text1"/>
          <w:sz w:val="28"/>
          <w:szCs w:val="28"/>
          <w:lang w:val="uk-UA"/>
        </w:rPr>
        <w:t xml:space="preserve">одо подовження періоду звільнення максимум на десять років за вимогою виробника або імпортера або виробника виробів, якщо вони можуть </w:t>
      </w:r>
      <w:r w:rsidR="004F3FC8" w:rsidRPr="004933F7">
        <w:rPr>
          <w:rStyle w:val="aff4"/>
          <w:rFonts w:eastAsiaTheme="minorHAnsi"/>
          <w:color w:val="000000" w:themeColor="text1"/>
          <w:sz w:val="28"/>
          <w:szCs w:val="28"/>
          <w:lang w:val="uk-UA"/>
        </w:rPr>
        <w:t>підтвердити</w:t>
      </w:r>
      <w:r w:rsidRPr="004933F7">
        <w:rPr>
          <w:rStyle w:val="aff4"/>
          <w:rFonts w:eastAsiaTheme="minorHAnsi"/>
          <w:color w:val="000000" w:themeColor="text1"/>
          <w:sz w:val="28"/>
          <w:szCs w:val="28"/>
          <w:lang w:val="uk-UA"/>
        </w:rPr>
        <w:t xml:space="preserve">, що таке продовження </w:t>
      </w:r>
      <w:r w:rsidR="00511181" w:rsidRPr="004933F7">
        <w:rPr>
          <w:rStyle w:val="aff4"/>
          <w:rFonts w:eastAsiaTheme="minorHAnsi"/>
          <w:color w:val="000000" w:themeColor="text1"/>
          <w:sz w:val="28"/>
          <w:szCs w:val="28"/>
          <w:lang w:val="uk-UA"/>
        </w:rPr>
        <w:t xml:space="preserve">обґрунтоване </w:t>
      </w:r>
      <w:r w:rsidRPr="004933F7">
        <w:rPr>
          <w:rStyle w:val="aff4"/>
          <w:rFonts w:eastAsiaTheme="minorHAnsi"/>
          <w:color w:val="000000" w:themeColor="text1"/>
          <w:sz w:val="28"/>
          <w:szCs w:val="28"/>
          <w:lang w:val="uk-UA"/>
        </w:rPr>
        <w:t xml:space="preserve">програмою проведення </w:t>
      </w:r>
      <w:r w:rsidR="00EE2F38" w:rsidRPr="004933F7">
        <w:rPr>
          <w:rStyle w:val="aff4"/>
          <w:rFonts w:eastAsiaTheme="minorHAnsi"/>
          <w:color w:val="000000" w:themeColor="text1"/>
          <w:sz w:val="28"/>
          <w:szCs w:val="28"/>
          <w:lang w:val="uk-UA"/>
        </w:rPr>
        <w:t>науково-технічних та дослідно-технологічних розробок</w:t>
      </w:r>
      <w:r w:rsidRPr="004933F7">
        <w:rPr>
          <w:rStyle w:val="aff4"/>
          <w:rFonts w:eastAsiaTheme="minorHAnsi"/>
          <w:color w:val="000000" w:themeColor="text1"/>
          <w:sz w:val="28"/>
          <w:szCs w:val="28"/>
          <w:lang w:val="uk-UA"/>
        </w:rPr>
        <w:t>.</w:t>
      </w:r>
    </w:p>
    <w:p w14:paraId="5D9B7AC6" w14:textId="3A2AC245" w:rsidR="00BB29FA" w:rsidRPr="004933F7" w:rsidRDefault="002A040D" w:rsidP="00A35525">
      <w:pPr>
        <w:spacing w:before="0" w:after="0"/>
        <w:rPr>
          <w:color w:val="000000" w:themeColor="text1"/>
        </w:rPr>
      </w:pPr>
      <w:r w:rsidRPr="004933F7">
        <w:rPr>
          <w:rStyle w:val="aff4"/>
          <w:rFonts w:eastAsiaTheme="minorHAnsi"/>
          <w:color w:val="000000" w:themeColor="text1"/>
          <w:sz w:val="28"/>
          <w:szCs w:val="28"/>
          <w:lang w:val="uk-UA"/>
        </w:rPr>
        <w:t xml:space="preserve">43. </w:t>
      </w:r>
      <w:r w:rsidR="000C0ABB" w:rsidRPr="004933F7">
        <w:rPr>
          <w:color w:val="000000" w:themeColor="text1"/>
        </w:rPr>
        <w:t xml:space="preserve">Уповноважений центральний орган виконавчої влади, </w:t>
      </w:r>
      <w:r w:rsidR="009B52F3" w:rsidRPr="004933F7">
        <w:rPr>
          <w:color w:val="000000" w:themeColor="text1"/>
        </w:rPr>
        <w:t xml:space="preserve"> який реалізує державну політику у сфері управління хімічною безпекою</w:t>
      </w:r>
      <w:r w:rsidR="00511181" w:rsidRPr="004933F7">
        <w:rPr>
          <w:color w:val="000000" w:themeColor="text1"/>
        </w:rPr>
        <w:t>,</w:t>
      </w:r>
      <w:r w:rsidR="000C0ABB" w:rsidRPr="004933F7">
        <w:rPr>
          <w:color w:val="000000" w:themeColor="text1"/>
        </w:rPr>
        <w:t xml:space="preserve"> </w:t>
      </w:r>
      <w:r w:rsidRPr="004933F7">
        <w:rPr>
          <w:color w:val="000000" w:themeColor="text1"/>
        </w:rPr>
        <w:t>повин</w:t>
      </w:r>
      <w:r w:rsidR="000C0ABB" w:rsidRPr="004933F7">
        <w:rPr>
          <w:color w:val="000000" w:themeColor="text1"/>
        </w:rPr>
        <w:t>ен</w:t>
      </w:r>
      <w:r w:rsidRPr="004933F7">
        <w:rPr>
          <w:color w:val="000000" w:themeColor="text1"/>
        </w:rPr>
        <w:t xml:space="preserve"> надавати</w:t>
      </w:r>
      <w:r w:rsidR="00C349D7" w:rsidRPr="004933F7">
        <w:rPr>
          <w:color w:val="000000" w:themeColor="text1"/>
        </w:rPr>
        <w:t xml:space="preserve"> проекти рішень</w:t>
      </w:r>
      <w:r w:rsidR="009B52F3" w:rsidRPr="004933F7">
        <w:rPr>
          <w:color w:val="000000" w:themeColor="text1"/>
        </w:rPr>
        <w:t>, які можуть прийматися</w:t>
      </w:r>
      <w:r w:rsidR="00C349D7" w:rsidRPr="004933F7">
        <w:rPr>
          <w:color w:val="000000" w:themeColor="text1"/>
        </w:rPr>
        <w:t xml:space="preserve"> відповідно до пунктів 40 та 42 цього Технічного регламенту</w:t>
      </w:r>
      <w:r w:rsidR="009B52F3" w:rsidRPr="004933F7">
        <w:rPr>
          <w:color w:val="000000" w:themeColor="text1"/>
        </w:rPr>
        <w:t>,</w:t>
      </w:r>
      <w:r w:rsidR="00C349D7" w:rsidRPr="004933F7">
        <w:rPr>
          <w:color w:val="000000" w:themeColor="text1"/>
        </w:rPr>
        <w:t xml:space="preserve"> уповноваженим</w:t>
      </w:r>
      <w:r w:rsidR="009B52F3" w:rsidRPr="004933F7">
        <w:rPr>
          <w:color w:val="000000" w:themeColor="text1"/>
        </w:rPr>
        <w:t xml:space="preserve"> центральним</w:t>
      </w:r>
      <w:r w:rsidR="00C349D7" w:rsidRPr="004933F7">
        <w:rPr>
          <w:color w:val="000000" w:themeColor="text1"/>
        </w:rPr>
        <w:t xml:space="preserve"> органам виконавчої влади </w:t>
      </w:r>
      <w:r w:rsidR="009B52F3" w:rsidRPr="004933F7">
        <w:rPr>
          <w:color w:val="000000" w:themeColor="text1"/>
        </w:rPr>
        <w:t xml:space="preserve">у сфері </w:t>
      </w:r>
      <w:r w:rsidR="00FA7CD8" w:rsidRPr="00FA7CD8">
        <w:rPr>
          <w:color w:val="000000" w:themeColor="text1"/>
        </w:rPr>
        <w:t xml:space="preserve">управління хімічною безпекою </w:t>
      </w:r>
      <w:r w:rsidR="00C349D7" w:rsidRPr="004933F7">
        <w:rPr>
          <w:color w:val="000000" w:themeColor="text1"/>
        </w:rPr>
        <w:t xml:space="preserve">та </w:t>
      </w:r>
      <w:r w:rsidR="00511181" w:rsidRPr="004933F7">
        <w:rPr>
          <w:color w:val="000000" w:themeColor="text1"/>
        </w:rPr>
        <w:t xml:space="preserve">брати </w:t>
      </w:r>
      <w:r w:rsidR="00C349D7" w:rsidRPr="004933F7">
        <w:rPr>
          <w:color w:val="000000" w:themeColor="text1"/>
        </w:rPr>
        <w:t xml:space="preserve">до уваги будь-які їх коментарі та зауваження при </w:t>
      </w:r>
      <w:r w:rsidR="006E1480" w:rsidRPr="004933F7">
        <w:rPr>
          <w:color w:val="000000" w:themeColor="text1"/>
        </w:rPr>
        <w:t>ухваленні</w:t>
      </w:r>
      <w:r w:rsidR="00C349D7" w:rsidRPr="004933F7">
        <w:rPr>
          <w:color w:val="000000" w:themeColor="text1"/>
        </w:rPr>
        <w:t xml:space="preserve"> свого рішення. </w:t>
      </w:r>
    </w:p>
    <w:p w14:paraId="6429EF10" w14:textId="424B1D94" w:rsidR="00BB29FA" w:rsidRPr="004933F7" w:rsidRDefault="00C349D7" w:rsidP="00A35525">
      <w:pPr>
        <w:spacing w:before="0" w:after="0"/>
        <w:rPr>
          <w:color w:val="000000" w:themeColor="text1"/>
        </w:rPr>
      </w:pPr>
      <w:r w:rsidRPr="004933F7">
        <w:rPr>
          <w:color w:val="000000" w:themeColor="text1"/>
        </w:rPr>
        <w:t xml:space="preserve">44. </w:t>
      </w:r>
      <w:r w:rsidR="009B52F3"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Pr="004933F7">
        <w:rPr>
          <w:color w:val="000000" w:themeColor="text1"/>
        </w:rPr>
        <w:t>повин</w:t>
      </w:r>
      <w:r w:rsidR="009B52F3" w:rsidRPr="004933F7">
        <w:rPr>
          <w:color w:val="000000" w:themeColor="text1"/>
        </w:rPr>
        <w:t>ен</w:t>
      </w:r>
      <w:r w:rsidRPr="004933F7">
        <w:rPr>
          <w:color w:val="000000" w:themeColor="text1"/>
        </w:rPr>
        <w:t xml:space="preserve"> зберігати конфіденційність </w:t>
      </w:r>
      <w:r w:rsidR="009B52F3" w:rsidRPr="004933F7">
        <w:rPr>
          <w:color w:val="000000" w:themeColor="text1"/>
        </w:rPr>
        <w:t xml:space="preserve">чутливої </w:t>
      </w:r>
      <w:r w:rsidRPr="004933F7">
        <w:rPr>
          <w:color w:val="000000" w:themeColor="text1"/>
        </w:rPr>
        <w:t xml:space="preserve">інформації, яка була надана повідомниками. </w:t>
      </w:r>
    </w:p>
    <w:p w14:paraId="1AFE840C" w14:textId="4E335D04" w:rsidR="00BB29FA" w:rsidRPr="004933F7" w:rsidRDefault="00C349D7" w:rsidP="00A35525">
      <w:pPr>
        <w:spacing w:before="0" w:after="0"/>
        <w:rPr>
          <w:color w:val="000000" w:themeColor="text1"/>
        </w:rPr>
      </w:pPr>
      <w:r w:rsidRPr="004933F7">
        <w:rPr>
          <w:color w:val="000000" w:themeColor="text1"/>
        </w:rPr>
        <w:t xml:space="preserve">45. Повідомники мають право оскаржити рішення, які були </w:t>
      </w:r>
      <w:r w:rsidR="006E1480" w:rsidRPr="004933F7">
        <w:rPr>
          <w:color w:val="000000" w:themeColor="text1"/>
        </w:rPr>
        <w:t>ухвалені</w:t>
      </w:r>
      <w:r w:rsidRPr="004933F7">
        <w:rPr>
          <w:color w:val="000000" w:themeColor="text1"/>
        </w:rPr>
        <w:t xml:space="preserve"> </w:t>
      </w:r>
      <w:r w:rsidR="008D39E9" w:rsidRPr="004933F7">
        <w:rPr>
          <w:color w:val="000000" w:themeColor="text1"/>
        </w:rPr>
        <w:t>уповноваженим центральним органом виконавчої влади, який реалізує державну політику у сфері управління хімічною безпекою</w:t>
      </w:r>
      <w:r w:rsidR="00511181" w:rsidRPr="004933F7">
        <w:rPr>
          <w:color w:val="000000" w:themeColor="text1"/>
        </w:rPr>
        <w:t>,</w:t>
      </w:r>
      <w:r w:rsidR="000C0ABB" w:rsidRPr="004933F7">
        <w:rPr>
          <w:color w:val="000000" w:themeColor="text1"/>
        </w:rPr>
        <w:t xml:space="preserve"> </w:t>
      </w:r>
      <w:r w:rsidR="00122AB6" w:rsidRPr="004933F7">
        <w:rPr>
          <w:color w:val="000000" w:themeColor="text1"/>
        </w:rPr>
        <w:t xml:space="preserve">у судовому порядку </w:t>
      </w:r>
      <w:r w:rsidR="001E111C" w:rsidRPr="004933F7">
        <w:rPr>
          <w:color w:val="000000" w:themeColor="text1"/>
        </w:rPr>
        <w:t xml:space="preserve">відповідно до </w:t>
      </w:r>
      <w:r w:rsidR="00122AB6" w:rsidRPr="004933F7">
        <w:rPr>
          <w:color w:val="000000" w:themeColor="text1"/>
        </w:rPr>
        <w:t>чинного законодавства.</w:t>
      </w:r>
    </w:p>
    <w:p w14:paraId="5701BB23" w14:textId="2D6983D7" w:rsidR="00BC5382" w:rsidRPr="004933F7" w:rsidRDefault="00BC5382" w:rsidP="00A35525">
      <w:pPr>
        <w:pStyle w:val="2"/>
        <w:spacing w:before="0" w:after="0"/>
        <w:rPr>
          <w:color w:val="000000" w:themeColor="text1"/>
        </w:rPr>
      </w:pPr>
      <w:r w:rsidRPr="004933F7">
        <w:rPr>
          <w:color w:val="000000" w:themeColor="text1"/>
        </w:rPr>
        <w:t>Інформація, яка повинна надаватися за процедурою державної реєстрації хімічних речовин</w:t>
      </w:r>
    </w:p>
    <w:p w14:paraId="7C698468" w14:textId="6D3AE4C2" w:rsidR="00BC5382" w:rsidRPr="004933F7" w:rsidRDefault="00BC5382" w:rsidP="00A35525">
      <w:pPr>
        <w:spacing w:before="0" w:after="0"/>
        <w:rPr>
          <w:color w:val="000000" w:themeColor="text1"/>
        </w:rPr>
      </w:pPr>
      <w:bookmarkStart w:id="10" w:name="п46"/>
      <w:r w:rsidRPr="004933F7">
        <w:rPr>
          <w:color w:val="000000" w:themeColor="text1"/>
        </w:rPr>
        <w:t>46</w:t>
      </w:r>
      <w:bookmarkEnd w:id="10"/>
      <w:r w:rsidRPr="004933F7">
        <w:rPr>
          <w:color w:val="000000" w:themeColor="text1"/>
        </w:rPr>
        <w:t xml:space="preserve">. Заявка на державну реєстрацію хімічних речовин відповідно до пунктів </w:t>
      </w:r>
      <w:r w:rsidR="00A223EC" w:rsidRPr="004933F7">
        <w:rPr>
          <w:color w:val="000000" w:themeColor="text1"/>
        </w:rPr>
        <w:t xml:space="preserve">19, 20, 22, 24 та 31 </w:t>
      </w:r>
      <w:r w:rsidRPr="004933F7">
        <w:rPr>
          <w:color w:val="000000" w:themeColor="text1"/>
        </w:rPr>
        <w:t>цього Технічного регламенту</w:t>
      </w:r>
      <w:r w:rsidR="00A223EC" w:rsidRPr="004933F7">
        <w:rPr>
          <w:color w:val="000000" w:themeColor="text1"/>
        </w:rPr>
        <w:t xml:space="preserve"> повинна включати:</w:t>
      </w:r>
    </w:p>
    <w:p w14:paraId="4F67915B" w14:textId="109C8BAD" w:rsidR="00A223EC" w:rsidRPr="004933F7" w:rsidRDefault="00235FA1" w:rsidP="00A35525">
      <w:pPr>
        <w:pStyle w:val="afff2"/>
        <w:spacing w:before="0" w:after="0"/>
        <w:ind w:left="0" w:firstLine="709"/>
        <w:rPr>
          <w:color w:val="000000" w:themeColor="text1"/>
        </w:rPr>
      </w:pPr>
      <w:r w:rsidRPr="004933F7">
        <w:rPr>
          <w:color w:val="000000" w:themeColor="text1"/>
        </w:rPr>
        <w:t xml:space="preserve">1) </w:t>
      </w:r>
      <w:r w:rsidR="00A223EC" w:rsidRPr="004933F7">
        <w:rPr>
          <w:color w:val="000000" w:themeColor="text1"/>
        </w:rPr>
        <w:t>Технічне досьє, яке включає:</w:t>
      </w:r>
    </w:p>
    <w:p w14:paraId="08184773" w14:textId="5ED6191D" w:rsidR="00A223EC" w:rsidRPr="004933F7" w:rsidRDefault="00836266" w:rsidP="00A35525">
      <w:pPr>
        <w:spacing w:before="0" w:after="0"/>
        <w:rPr>
          <w:color w:val="000000" w:themeColor="text1"/>
        </w:rPr>
      </w:pPr>
      <w:r w:rsidRPr="004933F7">
        <w:rPr>
          <w:color w:val="000000" w:themeColor="text1"/>
        </w:rPr>
        <w:lastRenderedPageBreak/>
        <w:t xml:space="preserve">а) </w:t>
      </w:r>
      <w:r w:rsidR="00A223EC" w:rsidRPr="004933F7">
        <w:rPr>
          <w:color w:val="000000" w:themeColor="text1"/>
        </w:rPr>
        <w:t xml:space="preserve">ідентифікаційні та контактні дані виробника або імпортера </w:t>
      </w:r>
      <w:r w:rsidR="00D8400F" w:rsidRPr="004933F7">
        <w:rPr>
          <w:color w:val="000000" w:themeColor="text1"/>
        </w:rPr>
        <w:t xml:space="preserve">або його уповноваженого представника </w:t>
      </w:r>
      <w:r w:rsidR="00A223EC" w:rsidRPr="004933F7">
        <w:rPr>
          <w:color w:val="000000" w:themeColor="text1"/>
        </w:rPr>
        <w:t xml:space="preserve">відповідно до </w:t>
      </w:r>
      <w:r w:rsidR="00627C4F" w:rsidRPr="004933F7">
        <w:rPr>
          <w:color w:val="000000" w:themeColor="text1"/>
        </w:rPr>
        <w:t>пунктів 1</w:t>
      </w:r>
      <w:r w:rsidR="0088474E" w:rsidRPr="004933F7">
        <w:rPr>
          <w:color w:val="000000" w:themeColor="text1"/>
        </w:rPr>
        <w:t>-</w:t>
      </w:r>
      <w:r w:rsidR="00627C4F" w:rsidRPr="004933F7">
        <w:rPr>
          <w:color w:val="000000" w:themeColor="text1"/>
        </w:rPr>
        <w:t xml:space="preserve">1.3.2 </w:t>
      </w:r>
      <w:r w:rsidR="00A223EC" w:rsidRPr="004933F7">
        <w:rPr>
          <w:color w:val="000000" w:themeColor="text1"/>
        </w:rPr>
        <w:t>Додатка VI до цього Технічного регламенту;</w:t>
      </w:r>
    </w:p>
    <w:p w14:paraId="5D84F844" w14:textId="568E5576" w:rsidR="00A223EC" w:rsidRPr="004933F7" w:rsidRDefault="00836266" w:rsidP="00A35525">
      <w:pPr>
        <w:spacing w:before="0" w:after="0"/>
        <w:rPr>
          <w:color w:val="000000" w:themeColor="text1"/>
        </w:rPr>
      </w:pPr>
      <w:r w:rsidRPr="004933F7">
        <w:rPr>
          <w:color w:val="000000" w:themeColor="text1"/>
        </w:rPr>
        <w:t xml:space="preserve">б) </w:t>
      </w:r>
      <w:r w:rsidR="00A223EC" w:rsidRPr="004933F7">
        <w:rPr>
          <w:color w:val="000000" w:themeColor="text1"/>
        </w:rPr>
        <w:t>ідентифікатори хімічної речовини відповідно до пунктів 2</w:t>
      </w:r>
      <w:r w:rsidR="0088474E" w:rsidRPr="004933F7">
        <w:rPr>
          <w:color w:val="000000" w:themeColor="text1"/>
        </w:rPr>
        <w:t>-</w:t>
      </w:r>
      <w:r w:rsidR="00A223EC" w:rsidRPr="004933F7">
        <w:rPr>
          <w:color w:val="000000" w:themeColor="text1"/>
        </w:rPr>
        <w:t>2.3.</w:t>
      </w:r>
      <w:r w:rsidR="00EE2F38" w:rsidRPr="004933F7">
        <w:rPr>
          <w:color w:val="000000" w:themeColor="text1"/>
        </w:rPr>
        <w:t>7</w:t>
      </w:r>
      <w:r w:rsidR="00A223EC" w:rsidRPr="004933F7">
        <w:rPr>
          <w:color w:val="000000" w:themeColor="text1"/>
        </w:rPr>
        <w:t xml:space="preserve"> Додатка VI до цього Технічного регламенту;</w:t>
      </w:r>
    </w:p>
    <w:p w14:paraId="36A407FB" w14:textId="7B52B706" w:rsidR="00A223EC" w:rsidRPr="004933F7" w:rsidRDefault="00836266" w:rsidP="00A35525">
      <w:pPr>
        <w:spacing w:before="0" w:after="0"/>
        <w:rPr>
          <w:color w:val="000000" w:themeColor="text1"/>
        </w:rPr>
      </w:pPr>
      <w:r w:rsidRPr="004933F7">
        <w:rPr>
          <w:color w:val="000000" w:themeColor="text1"/>
        </w:rPr>
        <w:t xml:space="preserve">в) </w:t>
      </w:r>
      <w:r w:rsidR="00A223EC" w:rsidRPr="004933F7">
        <w:rPr>
          <w:color w:val="000000" w:themeColor="text1"/>
        </w:rPr>
        <w:t>інформаці</w:t>
      </w:r>
      <w:r w:rsidRPr="004933F7">
        <w:rPr>
          <w:color w:val="000000" w:themeColor="text1"/>
        </w:rPr>
        <w:t>ю</w:t>
      </w:r>
      <w:r w:rsidR="00A223EC" w:rsidRPr="004933F7">
        <w:rPr>
          <w:color w:val="000000" w:themeColor="text1"/>
        </w:rPr>
        <w:t xml:space="preserve"> щодо </w:t>
      </w:r>
      <w:r w:rsidRPr="004933F7">
        <w:rPr>
          <w:color w:val="000000" w:themeColor="text1"/>
        </w:rPr>
        <w:t xml:space="preserve">виробництва та </w:t>
      </w:r>
      <w:r w:rsidR="00A223EC" w:rsidRPr="004933F7">
        <w:rPr>
          <w:color w:val="000000" w:themeColor="text1"/>
        </w:rPr>
        <w:t>визначених видів використання хімічної речовини</w:t>
      </w:r>
      <w:r w:rsidRPr="004933F7">
        <w:rPr>
          <w:color w:val="000000" w:themeColor="text1"/>
        </w:rPr>
        <w:t xml:space="preserve"> відповідно до пункт</w:t>
      </w:r>
      <w:r w:rsidR="0027180F" w:rsidRPr="004933F7">
        <w:rPr>
          <w:color w:val="000000" w:themeColor="text1"/>
        </w:rPr>
        <w:t>ів 3</w:t>
      </w:r>
      <w:r w:rsidR="0088474E" w:rsidRPr="004933F7">
        <w:rPr>
          <w:color w:val="000000" w:themeColor="text1"/>
        </w:rPr>
        <w:t>-</w:t>
      </w:r>
      <w:r w:rsidR="0027180F" w:rsidRPr="004933F7">
        <w:rPr>
          <w:color w:val="000000" w:themeColor="text1"/>
        </w:rPr>
        <w:t xml:space="preserve">3.7 </w:t>
      </w:r>
      <w:r w:rsidRPr="004933F7">
        <w:rPr>
          <w:color w:val="000000" w:themeColor="text1"/>
        </w:rPr>
        <w:t xml:space="preserve">Додатка VI до цього Технічного регламенту; ця інформація повинна включати всі визначені види використання </w:t>
      </w:r>
      <w:r w:rsidR="00095E5A" w:rsidRPr="004933F7">
        <w:rPr>
          <w:color w:val="000000" w:themeColor="text1"/>
        </w:rPr>
        <w:t xml:space="preserve">заявника на державну реєстрацію </w:t>
      </w:r>
      <w:r w:rsidRPr="004933F7">
        <w:rPr>
          <w:color w:val="000000" w:themeColor="text1"/>
        </w:rPr>
        <w:t xml:space="preserve">та, якщо </w:t>
      </w:r>
      <w:r w:rsidR="00095E5A" w:rsidRPr="004933F7">
        <w:rPr>
          <w:color w:val="000000" w:themeColor="text1"/>
        </w:rPr>
        <w:t xml:space="preserve">заявник </w:t>
      </w:r>
      <w:r w:rsidRPr="004933F7">
        <w:rPr>
          <w:color w:val="000000" w:themeColor="text1"/>
        </w:rPr>
        <w:t>вважає це доречним</w:t>
      </w:r>
      <w:r w:rsidR="00511181" w:rsidRPr="004933F7">
        <w:rPr>
          <w:color w:val="000000" w:themeColor="text1"/>
        </w:rPr>
        <w:t>,</w:t>
      </w:r>
      <w:r w:rsidRPr="004933F7">
        <w:rPr>
          <w:color w:val="000000" w:themeColor="text1"/>
        </w:rPr>
        <w:t xml:space="preserve"> відповідні категорії використання та впливу;</w:t>
      </w:r>
    </w:p>
    <w:p w14:paraId="593B3ADB" w14:textId="0C1FE85C" w:rsidR="00836266" w:rsidRPr="004933F7" w:rsidRDefault="00836266" w:rsidP="00A35525">
      <w:pPr>
        <w:spacing w:before="0" w:after="0"/>
        <w:rPr>
          <w:color w:val="000000" w:themeColor="text1"/>
        </w:rPr>
      </w:pPr>
      <w:r w:rsidRPr="004933F7">
        <w:rPr>
          <w:color w:val="000000" w:themeColor="text1"/>
        </w:rPr>
        <w:t>г) класифікацію небезпеки хімічної речовини відповідно до пунктів 4.1. та 4.2. Додатка VI до цього Технічного регламенту;</w:t>
      </w:r>
    </w:p>
    <w:p w14:paraId="264C9D64" w14:textId="6CF422CC" w:rsidR="00836266" w:rsidRPr="004933F7" w:rsidRDefault="00836266" w:rsidP="00A35525">
      <w:pPr>
        <w:spacing w:before="0" w:after="0"/>
        <w:rPr>
          <w:color w:val="000000" w:themeColor="text1"/>
        </w:rPr>
      </w:pPr>
      <w:r w:rsidRPr="004933F7">
        <w:rPr>
          <w:color w:val="000000" w:themeColor="text1"/>
        </w:rPr>
        <w:t xml:space="preserve">ґ) інструкцію з безпечного використання хімічної речовини відповідно до </w:t>
      </w:r>
      <w:r w:rsidR="0027180F" w:rsidRPr="004933F7">
        <w:rPr>
          <w:color w:val="000000" w:themeColor="text1"/>
        </w:rPr>
        <w:t>пунктів 5</w:t>
      </w:r>
      <w:r w:rsidR="0088474E" w:rsidRPr="004933F7">
        <w:rPr>
          <w:color w:val="000000" w:themeColor="text1"/>
        </w:rPr>
        <w:t>-</w:t>
      </w:r>
      <w:r w:rsidR="0027180F" w:rsidRPr="004933F7">
        <w:rPr>
          <w:color w:val="000000" w:themeColor="text1"/>
        </w:rPr>
        <w:t>5.8.3</w:t>
      </w:r>
      <w:r w:rsidRPr="004933F7">
        <w:rPr>
          <w:color w:val="000000" w:themeColor="text1"/>
        </w:rPr>
        <w:t xml:space="preserve"> Додатка VI до цього Технічного регламенту;</w:t>
      </w:r>
    </w:p>
    <w:p w14:paraId="7CED0735" w14:textId="6C71AE1C" w:rsidR="00836266" w:rsidRPr="004933F7" w:rsidRDefault="00836266" w:rsidP="00A35525">
      <w:pPr>
        <w:spacing w:before="0" w:after="0"/>
        <w:rPr>
          <w:color w:val="000000" w:themeColor="text1"/>
        </w:rPr>
      </w:pPr>
      <w:r w:rsidRPr="004933F7">
        <w:rPr>
          <w:color w:val="000000" w:themeColor="text1"/>
        </w:rPr>
        <w:t>д) резюме досліджень, які були проведені в результаті застосування Додатків від VII до XI до цього Технічного регламенту;</w:t>
      </w:r>
    </w:p>
    <w:p w14:paraId="531008B7" w14:textId="597E8462" w:rsidR="00836266" w:rsidRPr="004933F7" w:rsidRDefault="00836266" w:rsidP="00A35525">
      <w:pPr>
        <w:spacing w:before="0" w:after="0"/>
        <w:rPr>
          <w:color w:val="000000" w:themeColor="text1"/>
        </w:rPr>
      </w:pPr>
      <w:r w:rsidRPr="004933F7">
        <w:rPr>
          <w:color w:val="000000" w:themeColor="text1"/>
        </w:rPr>
        <w:t xml:space="preserve">е) надійні резюме досліджень, які були проведені в результаті застосування Додатків від VII до XI до цього Технічного регламенту, якщо це вимагається положеннями </w:t>
      </w:r>
      <w:r w:rsidR="00511181" w:rsidRPr="004933F7">
        <w:rPr>
          <w:color w:val="000000" w:themeColor="text1"/>
        </w:rPr>
        <w:t xml:space="preserve">Додатка </w:t>
      </w:r>
      <w:r w:rsidRPr="004933F7">
        <w:rPr>
          <w:color w:val="000000" w:themeColor="text1"/>
        </w:rPr>
        <w:t xml:space="preserve">І </w:t>
      </w:r>
      <w:r w:rsidR="00D23F72" w:rsidRPr="004933F7">
        <w:rPr>
          <w:color w:val="000000" w:themeColor="text1"/>
        </w:rPr>
        <w:t>до цього Технічного регламенту;</w:t>
      </w:r>
    </w:p>
    <w:p w14:paraId="62D8D2DB" w14:textId="607A8E6C" w:rsidR="00D23F72" w:rsidRPr="004933F7" w:rsidRDefault="00D23F72" w:rsidP="00A35525">
      <w:pPr>
        <w:spacing w:before="0" w:after="0"/>
        <w:rPr>
          <w:color w:val="000000" w:themeColor="text1"/>
        </w:rPr>
      </w:pPr>
      <w:r w:rsidRPr="004933F7">
        <w:rPr>
          <w:color w:val="000000" w:themeColor="text1"/>
        </w:rPr>
        <w:t>є) вказівки на те, чи була інформація, яка зазначена у підпункті в), г), д), е) підпункту 1) пункту 46, а також у підпункті 2) пункту 46 цього Технічного регламенту, перевірена експертом, який був обраний виробником або імпортером та має відповідний досвід;</w:t>
      </w:r>
    </w:p>
    <w:p w14:paraId="58B6A9A3" w14:textId="2D71673C" w:rsidR="00D23F72" w:rsidRPr="004933F7" w:rsidRDefault="00D23F72" w:rsidP="00A35525">
      <w:pPr>
        <w:spacing w:before="0" w:after="0"/>
        <w:rPr>
          <w:color w:val="000000" w:themeColor="text1"/>
        </w:rPr>
      </w:pPr>
      <w:r w:rsidRPr="004933F7">
        <w:rPr>
          <w:color w:val="000000" w:themeColor="text1"/>
        </w:rPr>
        <w:t xml:space="preserve">ж) </w:t>
      </w:r>
      <w:r w:rsidR="008C42A5" w:rsidRPr="004933F7">
        <w:rPr>
          <w:color w:val="000000" w:themeColor="text1"/>
        </w:rPr>
        <w:t xml:space="preserve">пропозиції щодо проведення нових </w:t>
      </w:r>
      <w:r w:rsidR="008F354D" w:rsidRPr="004933F7">
        <w:rPr>
          <w:color w:val="000000" w:themeColor="text1"/>
        </w:rPr>
        <w:t>випробувань</w:t>
      </w:r>
      <w:r w:rsidR="008C42A5" w:rsidRPr="004933F7">
        <w:rPr>
          <w:color w:val="000000" w:themeColor="text1"/>
        </w:rPr>
        <w:t xml:space="preserve"> відповідно до вимог Додатків IX та X до цього Технічного регламенту;</w:t>
      </w:r>
    </w:p>
    <w:p w14:paraId="153079F1" w14:textId="1E5413BF" w:rsidR="008C42A5" w:rsidRPr="004933F7" w:rsidRDefault="008C42A5" w:rsidP="00A35525">
      <w:pPr>
        <w:spacing w:before="0" w:after="0"/>
        <w:rPr>
          <w:color w:val="000000" w:themeColor="text1"/>
        </w:rPr>
      </w:pPr>
      <w:r w:rsidRPr="004933F7">
        <w:rPr>
          <w:color w:val="000000" w:themeColor="text1"/>
        </w:rPr>
        <w:t>з) інформаці</w:t>
      </w:r>
      <w:r w:rsidR="000B798C" w:rsidRPr="004933F7">
        <w:rPr>
          <w:color w:val="000000" w:themeColor="text1"/>
        </w:rPr>
        <w:t>ю</w:t>
      </w:r>
      <w:r w:rsidRPr="004933F7">
        <w:rPr>
          <w:color w:val="000000" w:themeColor="text1"/>
        </w:rPr>
        <w:t xml:space="preserve"> щодо </w:t>
      </w:r>
      <w:r w:rsidR="000B798C" w:rsidRPr="004933F7">
        <w:rPr>
          <w:color w:val="000000" w:themeColor="text1"/>
        </w:rPr>
        <w:t xml:space="preserve">рівнів </w:t>
      </w:r>
      <w:r w:rsidRPr="004933F7">
        <w:rPr>
          <w:color w:val="000000" w:themeColor="text1"/>
        </w:rPr>
        <w:t xml:space="preserve">впливу на </w:t>
      </w:r>
      <w:r w:rsidR="00982F29" w:rsidRPr="004933F7">
        <w:rPr>
          <w:color w:val="000000" w:themeColor="text1"/>
        </w:rPr>
        <w:t xml:space="preserve">людину </w:t>
      </w:r>
      <w:r w:rsidRPr="004933F7">
        <w:rPr>
          <w:color w:val="000000" w:themeColor="text1"/>
        </w:rPr>
        <w:t xml:space="preserve">та довкілля </w:t>
      </w:r>
      <w:r w:rsidR="000B798C" w:rsidRPr="004933F7">
        <w:rPr>
          <w:color w:val="000000" w:themeColor="text1"/>
        </w:rPr>
        <w:t xml:space="preserve">при виробництві та використанні </w:t>
      </w:r>
      <w:r w:rsidRPr="004933F7">
        <w:rPr>
          <w:color w:val="000000" w:themeColor="text1"/>
        </w:rPr>
        <w:t xml:space="preserve">для хімічних речовин </w:t>
      </w:r>
      <w:r w:rsidR="00AD64CE" w:rsidRPr="004933F7">
        <w:rPr>
          <w:color w:val="000000" w:themeColor="text1"/>
        </w:rPr>
        <w:t>з</w:t>
      </w:r>
      <w:r w:rsidRPr="004933F7">
        <w:rPr>
          <w:color w:val="000000" w:themeColor="text1"/>
        </w:rPr>
        <w:t xml:space="preserve"> т</w:t>
      </w:r>
      <w:r w:rsidR="000B798C" w:rsidRPr="004933F7">
        <w:rPr>
          <w:color w:val="000000" w:themeColor="text1"/>
        </w:rPr>
        <w:t>оннажем від 1 до 10 тонн на рік</w:t>
      </w:r>
      <w:r w:rsidR="00731997" w:rsidRPr="004933F7">
        <w:rPr>
          <w:color w:val="000000" w:themeColor="text1"/>
        </w:rPr>
        <w:t xml:space="preserve"> відповідно до пунктів 6-6.3 Додатка </w:t>
      </w:r>
      <w:r w:rsidR="00731997" w:rsidRPr="004933F7">
        <w:rPr>
          <w:color w:val="000000" w:themeColor="text1"/>
          <w:lang w:val="en-US"/>
        </w:rPr>
        <w:t>VI</w:t>
      </w:r>
      <w:r w:rsidR="00731997" w:rsidRPr="004933F7">
        <w:rPr>
          <w:color w:val="000000" w:themeColor="text1"/>
        </w:rPr>
        <w:t xml:space="preserve"> до цього Технічного регламенту</w:t>
      </w:r>
      <w:r w:rsidR="000B798C" w:rsidRPr="004933F7">
        <w:rPr>
          <w:color w:val="000000" w:themeColor="text1"/>
        </w:rPr>
        <w:t>;</w:t>
      </w:r>
    </w:p>
    <w:p w14:paraId="0D3FD5D8" w14:textId="68970020" w:rsidR="000B798C" w:rsidRPr="004933F7" w:rsidRDefault="000B798C" w:rsidP="00A35525">
      <w:pPr>
        <w:spacing w:before="0" w:after="0"/>
        <w:rPr>
          <w:color w:val="000000" w:themeColor="text1"/>
        </w:rPr>
      </w:pPr>
      <w:r w:rsidRPr="004933F7">
        <w:rPr>
          <w:color w:val="000000" w:themeColor="text1"/>
        </w:rPr>
        <w:t xml:space="preserve">и) за бажанням заявника </w:t>
      </w:r>
      <w:r w:rsidR="00AD64CE" w:rsidRPr="004933F7">
        <w:rPr>
          <w:color w:val="000000" w:themeColor="text1"/>
        </w:rPr>
        <w:t>–</w:t>
      </w:r>
      <w:r w:rsidRPr="004933F7">
        <w:rPr>
          <w:color w:val="000000" w:themeColor="text1"/>
        </w:rPr>
        <w:t xml:space="preserve"> запит щодо збереж</w:t>
      </w:r>
      <w:r w:rsidR="00EA4D72" w:rsidRPr="004933F7">
        <w:rPr>
          <w:color w:val="000000" w:themeColor="text1"/>
        </w:rPr>
        <w:t>ення конфіденційної інформації</w:t>
      </w:r>
      <w:r w:rsidRPr="004933F7">
        <w:rPr>
          <w:color w:val="000000" w:themeColor="text1"/>
        </w:rPr>
        <w:t xml:space="preserve">, яка не повинна бути доступною для громадськості через мережу Інтернет відповідно до </w:t>
      </w:r>
      <w:r w:rsidR="00EA4D72" w:rsidRPr="004933F7">
        <w:rPr>
          <w:color w:val="000000" w:themeColor="text1"/>
        </w:rPr>
        <w:t xml:space="preserve">підпункту 3) пункту </w:t>
      </w:r>
      <w:r w:rsidR="008554E1" w:rsidRPr="004933F7">
        <w:rPr>
          <w:color w:val="000000" w:themeColor="text1"/>
        </w:rPr>
        <w:t>3</w:t>
      </w:r>
      <w:r w:rsidR="00CF1D49">
        <w:rPr>
          <w:color w:val="000000" w:themeColor="text1"/>
        </w:rPr>
        <w:t>32</w:t>
      </w:r>
      <w:r w:rsidR="008554E1" w:rsidRPr="004933F7">
        <w:rPr>
          <w:color w:val="000000" w:themeColor="text1"/>
        </w:rPr>
        <w:t xml:space="preserve"> </w:t>
      </w:r>
      <w:r w:rsidR="00EA4D72" w:rsidRPr="004933F7">
        <w:rPr>
          <w:color w:val="000000" w:themeColor="text1"/>
        </w:rPr>
        <w:t xml:space="preserve">та пункту </w:t>
      </w:r>
      <w:r w:rsidR="008554E1" w:rsidRPr="004933F7">
        <w:rPr>
          <w:color w:val="000000" w:themeColor="text1"/>
        </w:rPr>
        <w:t>3</w:t>
      </w:r>
      <w:r w:rsidR="00CF1D49">
        <w:rPr>
          <w:color w:val="000000" w:themeColor="text1"/>
        </w:rPr>
        <w:t>63</w:t>
      </w:r>
      <w:r w:rsidR="008554E1" w:rsidRPr="004933F7">
        <w:rPr>
          <w:color w:val="000000" w:themeColor="text1"/>
        </w:rPr>
        <w:t xml:space="preserve"> </w:t>
      </w:r>
      <w:r w:rsidRPr="004933F7">
        <w:rPr>
          <w:color w:val="000000" w:themeColor="text1"/>
        </w:rPr>
        <w:t xml:space="preserve">цього Технічного регламенту, включаючи обґрунтування того, чому </w:t>
      </w:r>
      <w:r w:rsidR="004F3FC8" w:rsidRPr="004933F7">
        <w:rPr>
          <w:color w:val="000000" w:themeColor="text1"/>
        </w:rPr>
        <w:t xml:space="preserve">таке оприлюднення інформації </w:t>
      </w:r>
      <w:r w:rsidRPr="004933F7">
        <w:rPr>
          <w:color w:val="000000" w:themeColor="text1"/>
        </w:rPr>
        <w:t>може стати шкідливою для його комерційних інтересів або будь-якої іншої зацікавленої сторони;</w:t>
      </w:r>
    </w:p>
    <w:p w14:paraId="08EB7AA9" w14:textId="776509DF" w:rsidR="000B798C" w:rsidRPr="004933F7" w:rsidRDefault="000B798C" w:rsidP="00A35525">
      <w:pPr>
        <w:pStyle w:val="afff2"/>
        <w:spacing w:before="0" w:after="0"/>
        <w:ind w:left="0" w:firstLine="709"/>
        <w:rPr>
          <w:color w:val="000000" w:themeColor="text1"/>
        </w:rPr>
      </w:pPr>
      <w:r w:rsidRPr="004933F7">
        <w:rPr>
          <w:color w:val="000000" w:themeColor="text1"/>
        </w:rPr>
        <w:t xml:space="preserve">2) звіт </w:t>
      </w:r>
      <w:r w:rsidR="00177D17" w:rsidRPr="00177D17">
        <w:rPr>
          <w:color w:val="000000" w:themeColor="text1"/>
        </w:rPr>
        <w:t xml:space="preserve">про безпечність хімічної речовини </w:t>
      </w:r>
      <w:r w:rsidR="00B74DC5" w:rsidRPr="004933F7">
        <w:rPr>
          <w:color w:val="000000" w:themeColor="text1"/>
        </w:rPr>
        <w:t>як додаток до технічного досьє</w:t>
      </w:r>
      <w:r w:rsidRPr="004933F7">
        <w:rPr>
          <w:color w:val="000000" w:themeColor="text1"/>
        </w:rPr>
        <w:t xml:space="preserve">, якщо це вимагається відповідно до пункту </w:t>
      </w:r>
      <w:r w:rsidR="00EA4D72" w:rsidRPr="004933F7">
        <w:rPr>
          <w:color w:val="000000" w:themeColor="text1"/>
        </w:rPr>
        <w:t xml:space="preserve">62 </w:t>
      </w:r>
      <w:r w:rsidRPr="004933F7">
        <w:rPr>
          <w:color w:val="000000" w:themeColor="text1"/>
        </w:rPr>
        <w:t>цього Технічного регламенту, у форматі</w:t>
      </w:r>
      <w:r w:rsidR="002F17DE" w:rsidRPr="004933F7">
        <w:rPr>
          <w:color w:val="000000" w:themeColor="text1"/>
        </w:rPr>
        <w:t xml:space="preserve"> відповідно до Додатка</w:t>
      </w:r>
      <w:r w:rsidRPr="004933F7">
        <w:rPr>
          <w:color w:val="000000" w:themeColor="text1"/>
        </w:rPr>
        <w:t xml:space="preserve"> І</w:t>
      </w:r>
      <w:r w:rsidR="002F17DE" w:rsidRPr="004933F7">
        <w:rPr>
          <w:color w:val="000000" w:themeColor="text1"/>
        </w:rPr>
        <w:t xml:space="preserve"> до цього Технічного регламенту</w:t>
      </w:r>
      <w:r w:rsidRPr="004933F7">
        <w:rPr>
          <w:color w:val="000000" w:themeColor="text1"/>
        </w:rPr>
        <w:t xml:space="preserve">. Відповідні розділи цього звіту можуть включати, якщо </w:t>
      </w:r>
      <w:r w:rsidR="00095E5A" w:rsidRPr="004933F7">
        <w:rPr>
          <w:color w:val="000000" w:themeColor="text1"/>
        </w:rPr>
        <w:t>заявник на державну реєстрацію</w:t>
      </w:r>
      <w:r w:rsidRPr="004933F7">
        <w:rPr>
          <w:color w:val="000000" w:themeColor="text1"/>
        </w:rPr>
        <w:t xml:space="preserve"> вважає це доцільним, відповідні </w:t>
      </w:r>
      <w:r w:rsidR="00882E91" w:rsidRPr="004933F7">
        <w:rPr>
          <w:color w:val="000000" w:themeColor="text1"/>
        </w:rPr>
        <w:t xml:space="preserve">сценарії впливу або </w:t>
      </w:r>
      <w:r w:rsidRPr="004933F7">
        <w:rPr>
          <w:color w:val="000000" w:themeColor="text1"/>
        </w:rPr>
        <w:t>категорії використання та впливу</w:t>
      </w:r>
      <w:r w:rsidR="002F17DE" w:rsidRPr="004933F7">
        <w:rPr>
          <w:color w:val="000000" w:themeColor="text1"/>
        </w:rPr>
        <w:t>.</w:t>
      </w:r>
    </w:p>
    <w:p w14:paraId="1A1D117D" w14:textId="2992EFB5" w:rsidR="00265759" w:rsidRPr="004933F7" w:rsidRDefault="00265759" w:rsidP="00A35525">
      <w:pPr>
        <w:pStyle w:val="2"/>
        <w:spacing w:before="0" w:after="0"/>
        <w:rPr>
          <w:color w:val="000000" w:themeColor="text1"/>
        </w:rPr>
      </w:pPr>
      <w:r w:rsidRPr="004933F7">
        <w:rPr>
          <w:color w:val="000000" w:themeColor="text1"/>
        </w:rPr>
        <w:t xml:space="preserve">Спільне надання даних декількома </w:t>
      </w:r>
      <w:r w:rsidR="00095E5A" w:rsidRPr="004933F7">
        <w:rPr>
          <w:color w:val="000000" w:themeColor="text1"/>
        </w:rPr>
        <w:t>заявниками на державну реєстрацію</w:t>
      </w:r>
    </w:p>
    <w:p w14:paraId="6ACADCFA" w14:textId="72923AB1" w:rsidR="002F17DE" w:rsidRPr="004933F7" w:rsidRDefault="002F17DE" w:rsidP="00A35525">
      <w:pPr>
        <w:spacing w:before="0" w:after="0"/>
        <w:rPr>
          <w:color w:val="000000" w:themeColor="text1"/>
        </w:rPr>
      </w:pPr>
      <w:r w:rsidRPr="004933F7">
        <w:rPr>
          <w:color w:val="000000" w:themeColor="text1"/>
        </w:rPr>
        <w:t xml:space="preserve">47. </w:t>
      </w:r>
      <w:r w:rsidR="00265759" w:rsidRPr="004933F7">
        <w:rPr>
          <w:color w:val="000000" w:themeColor="text1"/>
        </w:rPr>
        <w:t xml:space="preserve">У разі, якщо </w:t>
      </w:r>
      <w:r w:rsidR="003B7119" w:rsidRPr="004933F7">
        <w:rPr>
          <w:color w:val="000000" w:themeColor="text1"/>
        </w:rPr>
        <w:t>передбачається виробництво та/або імпорт певної хімічної речовини одним або декількома виробниками та імпортерами</w:t>
      </w:r>
      <w:r w:rsidR="004F6ED4" w:rsidRPr="004933F7">
        <w:rPr>
          <w:color w:val="000000" w:themeColor="text1"/>
        </w:rPr>
        <w:t xml:space="preserve">, вони повинні спільно надавати інформацію відповідно до пункту 46 цього </w:t>
      </w:r>
      <w:r w:rsidR="004F6ED4" w:rsidRPr="004933F7">
        <w:rPr>
          <w:color w:val="000000" w:themeColor="text1"/>
        </w:rPr>
        <w:lastRenderedPageBreak/>
        <w:t>Технічного регламенту з урахуванням положень пунктів 48</w:t>
      </w:r>
      <w:r w:rsidR="0088474E" w:rsidRPr="004933F7">
        <w:rPr>
          <w:color w:val="000000" w:themeColor="text1"/>
        </w:rPr>
        <w:t>-</w:t>
      </w:r>
      <w:r w:rsidR="004F6ED4" w:rsidRPr="004933F7">
        <w:rPr>
          <w:color w:val="000000" w:themeColor="text1"/>
        </w:rPr>
        <w:t>54 цього Технічного регламенту.</w:t>
      </w:r>
    </w:p>
    <w:p w14:paraId="40F5D5F3" w14:textId="2CBF69EE" w:rsidR="004F6ED4" w:rsidRPr="004933F7" w:rsidRDefault="004F6ED4" w:rsidP="00A35525">
      <w:pPr>
        <w:spacing w:before="0" w:after="0"/>
        <w:rPr>
          <w:color w:val="000000" w:themeColor="text1"/>
        </w:rPr>
      </w:pPr>
      <w:r w:rsidRPr="004933F7">
        <w:rPr>
          <w:color w:val="000000" w:themeColor="text1"/>
        </w:rPr>
        <w:t xml:space="preserve">48. </w:t>
      </w:r>
      <w:r w:rsidR="00015F98" w:rsidRPr="004933F7">
        <w:rPr>
          <w:color w:val="000000" w:themeColor="text1"/>
        </w:rPr>
        <w:t>Спочатку</w:t>
      </w:r>
      <w:r w:rsidRPr="004933F7">
        <w:rPr>
          <w:color w:val="000000" w:themeColor="text1"/>
        </w:rPr>
        <w:t xml:space="preserve"> повинна бути надана інформація відповідно до підпунктів  </w:t>
      </w:r>
      <w:r w:rsidR="00881D46" w:rsidRPr="004933F7">
        <w:rPr>
          <w:color w:val="000000" w:themeColor="text1"/>
        </w:rPr>
        <w:t xml:space="preserve">г), д), е), </w:t>
      </w:r>
      <w:r w:rsidR="00880DA9" w:rsidRPr="004933F7">
        <w:rPr>
          <w:color w:val="000000" w:themeColor="text1"/>
        </w:rPr>
        <w:t>є</w:t>
      </w:r>
      <w:r w:rsidR="00881D46" w:rsidRPr="004933F7">
        <w:rPr>
          <w:color w:val="000000" w:themeColor="text1"/>
        </w:rPr>
        <w:t xml:space="preserve">) та </w:t>
      </w:r>
      <w:r w:rsidR="00880DA9" w:rsidRPr="004933F7">
        <w:rPr>
          <w:color w:val="000000" w:themeColor="text1"/>
        </w:rPr>
        <w:t>ж</w:t>
      </w:r>
      <w:r w:rsidR="00881D46" w:rsidRPr="004933F7">
        <w:rPr>
          <w:color w:val="000000" w:themeColor="text1"/>
        </w:rPr>
        <w:t>)</w:t>
      </w:r>
      <w:r w:rsidRPr="004933F7">
        <w:rPr>
          <w:color w:val="000000" w:themeColor="text1"/>
        </w:rPr>
        <w:t xml:space="preserve"> </w:t>
      </w:r>
      <w:r w:rsidR="00881D46" w:rsidRPr="004933F7">
        <w:rPr>
          <w:color w:val="000000" w:themeColor="text1"/>
        </w:rPr>
        <w:t xml:space="preserve">підпункту 1) пункту 46 цього Технічного регламенту </w:t>
      </w:r>
      <w:r w:rsidRPr="004933F7">
        <w:rPr>
          <w:color w:val="000000" w:themeColor="text1"/>
        </w:rPr>
        <w:t>відповідн</w:t>
      </w:r>
      <w:r w:rsidR="00881D46" w:rsidRPr="004933F7">
        <w:rPr>
          <w:color w:val="000000" w:themeColor="text1"/>
        </w:rPr>
        <w:t xml:space="preserve">им </w:t>
      </w:r>
      <w:r w:rsidR="00095E5A" w:rsidRPr="004933F7">
        <w:rPr>
          <w:color w:val="000000" w:themeColor="text1"/>
        </w:rPr>
        <w:t>заявником на державну реєстрацію</w:t>
      </w:r>
      <w:r w:rsidRPr="004933F7">
        <w:rPr>
          <w:color w:val="000000" w:themeColor="text1"/>
        </w:rPr>
        <w:t>, який діє за згодою</w:t>
      </w:r>
      <w:r w:rsidR="00095E5A" w:rsidRPr="004933F7">
        <w:rPr>
          <w:color w:val="000000" w:themeColor="text1"/>
        </w:rPr>
        <w:t xml:space="preserve"> та від імені</w:t>
      </w:r>
      <w:r w:rsidRPr="004933F7">
        <w:rPr>
          <w:color w:val="000000" w:themeColor="text1"/>
        </w:rPr>
        <w:t xml:space="preserve"> інш</w:t>
      </w:r>
      <w:r w:rsidR="00881D46" w:rsidRPr="004933F7">
        <w:rPr>
          <w:color w:val="000000" w:themeColor="text1"/>
        </w:rPr>
        <w:t xml:space="preserve">их </w:t>
      </w:r>
      <w:r w:rsidR="00095E5A" w:rsidRPr="004933F7">
        <w:rPr>
          <w:color w:val="000000" w:themeColor="text1"/>
        </w:rPr>
        <w:t xml:space="preserve">заявників </w:t>
      </w:r>
      <w:r w:rsidR="00881D46" w:rsidRPr="004933F7">
        <w:rPr>
          <w:color w:val="000000" w:themeColor="text1"/>
        </w:rPr>
        <w:t xml:space="preserve">(надалі </w:t>
      </w:r>
      <w:r w:rsidR="00AD64CE" w:rsidRPr="004933F7">
        <w:rPr>
          <w:color w:val="000000" w:themeColor="text1"/>
        </w:rPr>
        <w:t>–</w:t>
      </w:r>
      <w:r w:rsidR="00881D46" w:rsidRPr="004933F7">
        <w:rPr>
          <w:color w:val="000000" w:themeColor="text1"/>
        </w:rPr>
        <w:t xml:space="preserve"> провідний </w:t>
      </w:r>
      <w:r w:rsidR="00095E5A" w:rsidRPr="004933F7">
        <w:rPr>
          <w:color w:val="000000" w:themeColor="text1"/>
        </w:rPr>
        <w:t>заявник на державну реєстрацію</w:t>
      </w:r>
      <w:r w:rsidRPr="004933F7">
        <w:rPr>
          <w:color w:val="000000" w:themeColor="text1"/>
        </w:rPr>
        <w:t>)</w:t>
      </w:r>
      <w:r w:rsidR="00881D46" w:rsidRPr="004933F7">
        <w:rPr>
          <w:color w:val="000000" w:themeColor="text1"/>
        </w:rPr>
        <w:t>.</w:t>
      </w:r>
    </w:p>
    <w:p w14:paraId="2E3750F6" w14:textId="76757F4B" w:rsidR="00881D46" w:rsidRPr="004933F7" w:rsidRDefault="00881D46" w:rsidP="00A35525">
      <w:pPr>
        <w:spacing w:before="0" w:after="0"/>
        <w:rPr>
          <w:color w:val="000000" w:themeColor="text1"/>
        </w:rPr>
      </w:pPr>
      <w:r w:rsidRPr="004933F7">
        <w:rPr>
          <w:color w:val="000000" w:themeColor="text1"/>
        </w:rPr>
        <w:t xml:space="preserve">49. Кожен </w:t>
      </w:r>
      <w:r w:rsidR="00095E5A" w:rsidRPr="004933F7">
        <w:rPr>
          <w:color w:val="000000" w:themeColor="text1"/>
        </w:rPr>
        <w:t>заявник на державну реєстрацію</w:t>
      </w:r>
      <w:r w:rsidRPr="004933F7">
        <w:rPr>
          <w:color w:val="000000" w:themeColor="text1"/>
        </w:rPr>
        <w:t xml:space="preserve"> згодом окремо</w:t>
      </w:r>
      <w:r w:rsidR="000A7B1F" w:rsidRPr="004933F7">
        <w:rPr>
          <w:color w:val="000000" w:themeColor="text1"/>
        </w:rPr>
        <w:t xml:space="preserve"> повинен надати</w:t>
      </w:r>
      <w:r w:rsidRPr="004933F7">
        <w:rPr>
          <w:color w:val="000000" w:themeColor="text1"/>
        </w:rPr>
        <w:t xml:space="preserve"> інформацію відповідно до підпунктів  а), б), в), </w:t>
      </w:r>
      <w:r w:rsidR="00F36781" w:rsidRPr="004933F7">
        <w:rPr>
          <w:color w:val="000000" w:themeColor="text1"/>
        </w:rPr>
        <w:t>є</w:t>
      </w:r>
      <w:r w:rsidRPr="004933F7">
        <w:rPr>
          <w:color w:val="000000" w:themeColor="text1"/>
        </w:rPr>
        <w:t xml:space="preserve">) та </w:t>
      </w:r>
      <w:r w:rsidR="00F36781" w:rsidRPr="004933F7">
        <w:rPr>
          <w:color w:val="000000" w:themeColor="text1"/>
        </w:rPr>
        <w:t>з</w:t>
      </w:r>
      <w:r w:rsidRPr="004933F7">
        <w:rPr>
          <w:color w:val="000000" w:themeColor="text1"/>
        </w:rPr>
        <w:t>) підпункту 1) пункту 46 цього Технічного регламенту.</w:t>
      </w:r>
    </w:p>
    <w:p w14:paraId="5FBF37BA" w14:textId="42C45567" w:rsidR="00881D46" w:rsidRPr="004933F7" w:rsidRDefault="00881D46" w:rsidP="00A35525">
      <w:pPr>
        <w:spacing w:before="0" w:after="0"/>
        <w:rPr>
          <w:color w:val="000000" w:themeColor="text1"/>
        </w:rPr>
      </w:pPr>
      <w:r w:rsidRPr="004933F7">
        <w:rPr>
          <w:color w:val="000000" w:themeColor="text1"/>
        </w:rPr>
        <w:t xml:space="preserve">50. </w:t>
      </w:r>
      <w:r w:rsidR="00095E5A" w:rsidRPr="004933F7">
        <w:rPr>
          <w:color w:val="000000" w:themeColor="text1"/>
        </w:rPr>
        <w:t>Заявники на державну реєстрацію</w:t>
      </w:r>
      <w:r w:rsidRPr="004933F7">
        <w:rPr>
          <w:color w:val="000000" w:themeColor="text1"/>
        </w:rPr>
        <w:t xml:space="preserve"> можуть самостійно вирішити, чи надавати інформацію відповідно до підпункт</w:t>
      </w:r>
      <w:r w:rsidR="00314D08" w:rsidRPr="004933F7">
        <w:rPr>
          <w:color w:val="000000" w:themeColor="text1"/>
        </w:rPr>
        <w:t>у</w:t>
      </w:r>
      <w:r w:rsidRPr="004933F7">
        <w:rPr>
          <w:color w:val="000000" w:themeColor="text1"/>
        </w:rPr>
        <w:t xml:space="preserve"> ґ) підпункту 1) пункту 46</w:t>
      </w:r>
      <w:r w:rsidR="00314D08" w:rsidRPr="004933F7">
        <w:rPr>
          <w:color w:val="000000" w:themeColor="text1"/>
        </w:rPr>
        <w:t>,</w:t>
      </w:r>
      <w:r w:rsidRPr="004933F7">
        <w:rPr>
          <w:color w:val="000000" w:themeColor="text1"/>
        </w:rPr>
        <w:t xml:space="preserve"> а також підпункту 2) пункту 46 цього Технічного регламенту окремо, чи </w:t>
      </w:r>
      <w:r w:rsidR="0027180F" w:rsidRPr="004933F7">
        <w:rPr>
          <w:color w:val="000000" w:themeColor="text1"/>
        </w:rPr>
        <w:t xml:space="preserve">один </w:t>
      </w:r>
      <w:r w:rsidR="00095E5A" w:rsidRPr="004933F7">
        <w:rPr>
          <w:color w:val="000000" w:themeColor="text1"/>
        </w:rPr>
        <w:t>заявник на державну реєстрацію</w:t>
      </w:r>
      <w:r w:rsidR="0027180F" w:rsidRPr="004933F7">
        <w:rPr>
          <w:color w:val="000000" w:themeColor="text1"/>
        </w:rPr>
        <w:t xml:space="preserve"> </w:t>
      </w:r>
      <w:r w:rsidRPr="004933F7">
        <w:rPr>
          <w:color w:val="000000" w:themeColor="text1"/>
        </w:rPr>
        <w:t xml:space="preserve">повинен </w:t>
      </w:r>
      <w:r w:rsidR="00314D08" w:rsidRPr="004933F7">
        <w:rPr>
          <w:color w:val="000000" w:themeColor="text1"/>
        </w:rPr>
        <w:t xml:space="preserve">надавати </w:t>
      </w:r>
      <w:r w:rsidRPr="004933F7">
        <w:rPr>
          <w:color w:val="000000" w:themeColor="text1"/>
        </w:rPr>
        <w:t>цю інформацію від імені інш</w:t>
      </w:r>
      <w:r w:rsidR="00AC6DEF" w:rsidRPr="004933F7">
        <w:rPr>
          <w:color w:val="000000" w:themeColor="text1"/>
        </w:rPr>
        <w:t>и</w:t>
      </w:r>
      <w:r w:rsidR="00314D08" w:rsidRPr="004933F7">
        <w:rPr>
          <w:color w:val="000000" w:themeColor="text1"/>
        </w:rPr>
        <w:t>х.</w:t>
      </w:r>
    </w:p>
    <w:p w14:paraId="5A893439" w14:textId="010D1608" w:rsidR="00314D08" w:rsidRPr="004933F7" w:rsidRDefault="00314D08" w:rsidP="00A35525">
      <w:pPr>
        <w:spacing w:before="0" w:after="0"/>
        <w:rPr>
          <w:color w:val="000000" w:themeColor="text1"/>
        </w:rPr>
      </w:pPr>
      <w:r w:rsidRPr="004933F7">
        <w:rPr>
          <w:color w:val="000000" w:themeColor="text1"/>
        </w:rPr>
        <w:t xml:space="preserve">51. </w:t>
      </w:r>
      <w:r w:rsidR="00095E5A" w:rsidRPr="004933F7">
        <w:rPr>
          <w:color w:val="000000" w:themeColor="text1"/>
        </w:rPr>
        <w:t>Заявник на державну реєстрацію</w:t>
      </w:r>
      <w:r w:rsidRPr="004933F7">
        <w:rPr>
          <w:color w:val="000000" w:themeColor="text1"/>
        </w:rPr>
        <w:t xml:space="preserve"> може окремо надавати інформацію відповідно до підпунктів  г), д), е), ж) підпункту 1) пункту 46 цього Технічного регламенту, якщо:</w:t>
      </w:r>
    </w:p>
    <w:p w14:paraId="01930AF2" w14:textId="2E9A4EF2" w:rsidR="00314D08" w:rsidRPr="004933F7" w:rsidRDefault="00235FA1" w:rsidP="00A35525">
      <w:pPr>
        <w:pStyle w:val="afff2"/>
        <w:spacing w:before="0" w:after="0"/>
        <w:ind w:left="0" w:firstLine="709"/>
        <w:rPr>
          <w:color w:val="000000" w:themeColor="text1"/>
        </w:rPr>
      </w:pPr>
      <w:r w:rsidRPr="004933F7">
        <w:rPr>
          <w:color w:val="000000" w:themeColor="text1"/>
        </w:rPr>
        <w:t xml:space="preserve">1) </w:t>
      </w:r>
      <w:r w:rsidR="00314D08" w:rsidRPr="004933F7">
        <w:rPr>
          <w:color w:val="000000" w:themeColor="text1"/>
        </w:rPr>
        <w:t xml:space="preserve">для </w:t>
      </w:r>
      <w:r w:rsidR="00EF3627" w:rsidRPr="004933F7">
        <w:rPr>
          <w:color w:val="000000" w:themeColor="text1"/>
        </w:rPr>
        <w:t>нього</w:t>
      </w:r>
      <w:r w:rsidR="00314D08" w:rsidRPr="004933F7">
        <w:rPr>
          <w:color w:val="000000" w:themeColor="text1"/>
        </w:rPr>
        <w:t xml:space="preserve"> </w:t>
      </w:r>
      <w:r w:rsidR="00EF3627" w:rsidRPr="004933F7">
        <w:rPr>
          <w:color w:val="000000" w:themeColor="text1"/>
        </w:rPr>
        <w:t>непомірно витратно на</w:t>
      </w:r>
      <w:r w:rsidR="00314D08" w:rsidRPr="004933F7">
        <w:rPr>
          <w:color w:val="000000" w:themeColor="text1"/>
        </w:rPr>
        <w:t>давати цю інформацію спільно; або</w:t>
      </w:r>
    </w:p>
    <w:p w14:paraId="0117A6CE" w14:textId="73233A67" w:rsidR="00314D08" w:rsidRPr="004933F7" w:rsidRDefault="00235FA1" w:rsidP="00A35525">
      <w:pPr>
        <w:pStyle w:val="afff2"/>
        <w:spacing w:before="0" w:after="0"/>
        <w:ind w:left="0" w:firstLine="709"/>
        <w:rPr>
          <w:color w:val="000000" w:themeColor="text1"/>
        </w:rPr>
      </w:pPr>
      <w:r w:rsidRPr="004933F7">
        <w:rPr>
          <w:color w:val="000000" w:themeColor="text1"/>
        </w:rPr>
        <w:t xml:space="preserve">2) </w:t>
      </w:r>
      <w:r w:rsidR="00EF3627" w:rsidRPr="004933F7">
        <w:rPr>
          <w:color w:val="000000" w:themeColor="text1"/>
        </w:rPr>
        <w:t>спільне на</w:t>
      </w:r>
      <w:r w:rsidR="00314D08" w:rsidRPr="004933F7">
        <w:rPr>
          <w:color w:val="000000" w:themeColor="text1"/>
        </w:rPr>
        <w:t xml:space="preserve">дання інформації призведе до розкриття інформації, яку він вважає комерційно чутливою, </w:t>
      </w:r>
      <w:r w:rsidR="00EF3627" w:rsidRPr="004933F7">
        <w:rPr>
          <w:color w:val="000000" w:themeColor="text1"/>
        </w:rPr>
        <w:t xml:space="preserve">що </w:t>
      </w:r>
      <w:r w:rsidR="00314D08" w:rsidRPr="004933F7">
        <w:rPr>
          <w:color w:val="000000" w:themeColor="text1"/>
        </w:rPr>
        <w:t xml:space="preserve">може </w:t>
      </w:r>
      <w:r w:rsidR="00EF3627" w:rsidRPr="004933F7">
        <w:rPr>
          <w:color w:val="000000" w:themeColor="text1"/>
        </w:rPr>
        <w:t>призвести до суттєвих комерційних збитків</w:t>
      </w:r>
      <w:r w:rsidR="00314D08" w:rsidRPr="004933F7">
        <w:rPr>
          <w:color w:val="000000" w:themeColor="text1"/>
        </w:rPr>
        <w:t>; або</w:t>
      </w:r>
    </w:p>
    <w:p w14:paraId="08E939BF" w14:textId="165C13C2" w:rsidR="00314D08" w:rsidRPr="004933F7" w:rsidRDefault="00235FA1" w:rsidP="00A35525">
      <w:pPr>
        <w:pStyle w:val="afff2"/>
        <w:spacing w:before="0" w:after="0"/>
        <w:ind w:left="0" w:firstLine="709"/>
        <w:rPr>
          <w:color w:val="000000" w:themeColor="text1"/>
        </w:rPr>
      </w:pPr>
      <w:r w:rsidRPr="004933F7">
        <w:rPr>
          <w:color w:val="000000" w:themeColor="text1"/>
        </w:rPr>
        <w:t xml:space="preserve">3) </w:t>
      </w:r>
      <w:r w:rsidR="00314D08" w:rsidRPr="004933F7">
        <w:rPr>
          <w:color w:val="000000" w:themeColor="text1"/>
        </w:rPr>
        <w:t xml:space="preserve">він не погоджується з </w:t>
      </w:r>
      <w:r w:rsidR="00EF3627" w:rsidRPr="004933F7">
        <w:rPr>
          <w:color w:val="000000" w:themeColor="text1"/>
        </w:rPr>
        <w:t xml:space="preserve">провідним </w:t>
      </w:r>
      <w:r w:rsidR="00095E5A" w:rsidRPr="004933F7">
        <w:rPr>
          <w:color w:val="000000" w:themeColor="text1"/>
        </w:rPr>
        <w:t>заявником на державну реєстрацію</w:t>
      </w:r>
      <w:r w:rsidR="00314D08" w:rsidRPr="004933F7">
        <w:rPr>
          <w:color w:val="000000" w:themeColor="text1"/>
        </w:rPr>
        <w:t xml:space="preserve"> щодо вибору цієї інформації.</w:t>
      </w:r>
    </w:p>
    <w:p w14:paraId="6918DBB5" w14:textId="6EE28698" w:rsidR="00EF3627" w:rsidRPr="004933F7" w:rsidRDefault="00EF3627" w:rsidP="00A35525">
      <w:pPr>
        <w:spacing w:before="0" w:after="0"/>
        <w:rPr>
          <w:color w:val="000000" w:themeColor="text1"/>
        </w:rPr>
      </w:pPr>
      <w:r w:rsidRPr="004933F7">
        <w:rPr>
          <w:color w:val="000000" w:themeColor="text1"/>
        </w:rPr>
        <w:t xml:space="preserve">52. Якщо </w:t>
      </w:r>
      <w:r w:rsidR="004F3FC8" w:rsidRPr="004933F7">
        <w:rPr>
          <w:color w:val="000000" w:themeColor="text1"/>
        </w:rPr>
        <w:t xml:space="preserve">застосовується </w:t>
      </w:r>
      <w:r w:rsidRPr="004933F7">
        <w:rPr>
          <w:color w:val="000000" w:themeColor="text1"/>
        </w:rPr>
        <w:t xml:space="preserve">пункт 51 цього Технічного регламенту, </w:t>
      </w:r>
      <w:r w:rsidR="00095E5A" w:rsidRPr="004933F7">
        <w:rPr>
          <w:color w:val="000000" w:themeColor="text1"/>
        </w:rPr>
        <w:t>заявник на державну реєстрацію</w:t>
      </w:r>
      <w:r w:rsidRPr="004933F7">
        <w:rPr>
          <w:color w:val="000000" w:themeColor="text1"/>
        </w:rPr>
        <w:t xml:space="preserve"> в залежності від обставин повинен надати разом із технічним досьє пояснення того, чому витрати є непомірними, чому розкриття інформації може призвести до суттєвого комерційного збитку або пояснення щодо характеру незгоди з провідним </w:t>
      </w:r>
      <w:r w:rsidR="00095E5A" w:rsidRPr="004933F7">
        <w:rPr>
          <w:color w:val="000000" w:themeColor="text1"/>
        </w:rPr>
        <w:t>заявником на державну реєстрацію</w:t>
      </w:r>
      <w:r w:rsidRPr="004933F7">
        <w:rPr>
          <w:color w:val="000000" w:themeColor="text1"/>
        </w:rPr>
        <w:t>.</w:t>
      </w:r>
    </w:p>
    <w:p w14:paraId="65ABF98C" w14:textId="0C1A2B36" w:rsidR="00D863E7" w:rsidRPr="004933F7" w:rsidRDefault="00D863E7" w:rsidP="00A35525">
      <w:pPr>
        <w:pStyle w:val="2"/>
        <w:spacing w:before="0" w:after="0"/>
        <w:rPr>
          <w:color w:val="000000" w:themeColor="text1"/>
        </w:rPr>
      </w:pPr>
      <w:r w:rsidRPr="004933F7">
        <w:rPr>
          <w:color w:val="000000" w:themeColor="text1"/>
        </w:rPr>
        <w:t>Інформація, яка повинна надаватися в залежності від тоннажу</w:t>
      </w:r>
    </w:p>
    <w:p w14:paraId="23DF0E15" w14:textId="14A14B3F" w:rsidR="00EF3627" w:rsidRPr="004933F7" w:rsidRDefault="00EF3627" w:rsidP="00A35525">
      <w:pPr>
        <w:spacing w:before="0" w:after="0"/>
        <w:rPr>
          <w:color w:val="000000" w:themeColor="text1"/>
        </w:rPr>
      </w:pPr>
      <w:r w:rsidRPr="004933F7">
        <w:rPr>
          <w:color w:val="000000" w:themeColor="text1"/>
        </w:rPr>
        <w:t xml:space="preserve">53. </w:t>
      </w:r>
      <w:r w:rsidR="00827076" w:rsidRPr="004933F7">
        <w:rPr>
          <w:color w:val="000000" w:themeColor="text1"/>
        </w:rPr>
        <w:t>Інформація у</w:t>
      </w:r>
      <w:r w:rsidR="0032054C" w:rsidRPr="004933F7">
        <w:rPr>
          <w:color w:val="000000" w:themeColor="text1"/>
        </w:rPr>
        <w:t xml:space="preserve"> технічному досьє відповідно до </w:t>
      </w:r>
      <w:r w:rsidR="00827076" w:rsidRPr="004933F7">
        <w:rPr>
          <w:color w:val="000000" w:themeColor="text1"/>
        </w:rPr>
        <w:t xml:space="preserve">підпункту д) та е) підпункту 1) </w:t>
      </w:r>
      <w:r w:rsidR="0032054C" w:rsidRPr="004933F7">
        <w:rPr>
          <w:color w:val="000000" w:themeColor="text1"/>
        </w:rPr>
        <w:t>пункту 46 цього Технічного регламенту</w:t>
      </w:r>
      <w:r w:rsidR="00827076" w:rsidRPr="004933F7">
        <w:rPr>
          <w:color w:val="000000" w:themeColor="text1"/>
        </w:rPr>
        <w:t xml:space="preserve"> повинна включати всі фізико-хімічні</w:t>
      </w:r>
      <w:r w:rsidR="0032054C" w:rsidRPr="004933F7">
        <w:rPr>
          <w:color w:val="000000" w:themeColor="text1"/>
        </w:rPr>
        <w:t>, токс</w:t>
      </w:r>
      <w:r w:rsidR="00827076" w:rsidRPr="004933F7">
        <w:rPr>
          <w:color w:val="000000" w:themeColor="text1"/>
        </w:rPr>
        <w:t xml:space="preserve">икологічні та екотоксикологічні дані, які є актуальними і доступними для </w:t>
      </w:r>
      <w:r w:rsidR="00095E5A" w:rsidRPr="004933F7">
        <w:rPr>
          <w:color w:val="000000" w:themeColor="text1"/>
        </w:rPr>
        <w:t>заявника на державну реєстрацію</w:t>
      </w:r>
      <w:r w:rsidR="00827076" w:rsidRPr="004933F7">
        <w:rPr>
          <w:color w:val="000000" w:themeColor="text1"/>
        </w:rPr>
        <w:t xml:space="preserve">, та </w:t>
      </w:r>
      <w:r w:rsidR="0032054C" w:rsidRPr="004933F7">
        <w:rPr>
          <w:color w:val="000000" w:themeColor="text1"/>
        </w:rPr>
        <w:t>як мінімум:</w:t>
      </w:r>
    </w:p>
    <w:p w14:paraId="1EEF57F7" w14:textId="228B086B" w:rsidR="00827076" w:rsidRPr="004933F7" w:rsidRDefault="00235FA1" w:rsidP="00A35525">
      <w:pPr>
        <w:pStyle w:val="afff2"/>
        <w:spacing w:before="0" w:after="0"/>
        <w:ind w:left="0" w:firstLine="709"/>
        <w:rPr>
          <w:color w:val="000000" w:themeColor="text1"/>
        </w:rPr>
      </w:pPr>
      <w:r w:rsidRPr="004933F7">
        <w:rPr>
          <w:color w:val="000000" w:themeColor="text1"/>
        </w:rPr>
        <w:t xml:space="preserve">1) </w:t>
      </w:r>
      <w:r w:rsidR="00827076" w:rsidRPr="004933F7">
        <w:rPr>
          <w:color w:val="000000" w:themeColor="text1"/>
        </w:rPr>
        <w:t>інформацію, яка зазначена у Додатку VII до цього Технічного регламенту, для нових хімічних речовин, а також для існуючих хімічних речовин, які відповідають одному або обом критеріям, які зазначені у Додатку ІІ</w:t>
      </w:r>
      <w:r w:rsidR="00075D63" w:rsidRPr="004933F7">
        <w:rPr>
          <w:color w:val="000000" w:themeColor="text1"/>
        </w:rPr>
        <w:t>І</w:t>
      </w:r>
      <w:r w:rsidR="00827076" w:rsidRPr="004933F7">
        <w:rPr>
          <w:color w:val="000000" w:themeColor="text1"/>
        </w:rPr>
        <w:t xml:space="preserve"> до цього Технічного регламенту, які виробляються або імпортуються у кількості однієї тонни або більше на рік</w:t>
      </w:r>
      <w:r w:rsidR="00075D63" w:rsidRPr="004933F7">
        <w:rPr>
          <w:color w:val="000000" w:themeColor="text1"/>
        </w:rPr>
        <w:t xml:space="preserve"> </w:t>
      </w:r>
      <w:r w:rsidR="00827076" w:rsidRPr="004933F7">
        <w:rPr>
          <w:color w:val="000000" w:themeColor="text1"/>
        </w:rPr>
        <w:t>одним виробником або імпортером;</w:t>
      </w:r>
    </w:p>
    <w:p w14:paraId="180CA7D2" w14:textId="0F1C8D3E" w:rsidR="00075D63" w:rsidRPr="004933F7" w:rsidRDefault="00235FA1" w:rsidP="00A35525">
      <w:pPr>
        <w:pStyle w:val="afff2"/>
        <w:spacing w:before="0" w:after="0"/>
        <w:ind w:left="0" w:firstLine="709"/>
        <w:rPr>
          <w:color w:val="000000" w:themeColor="text1"/>
        </w:rPr>
      </w:pPr>
      <w:r w:rsidRPr="004933F7">
        <w:rPr>
          <w:color w:val="000000" w:themeColor="text1"/>
        </w:rPr>
        <w:t xml:space="preserve">2) </w:t>
      </w:r>
      <w:r w:rsidR="00075D63" w:rsidRPr="004933F7">
        <w:rPr>
          <w:color w:val="000000" w:themeColor="text1"/>
        </w:rPr>
        <w:t>інформацію про фізико-хімічні властивості відповідно до пункту 7 Додатка VII до цього Технічного регламенту для існуючих хімічних речовин, які виробляються або імпортуються у кількості однієї тонни або більше на рік одним виробником або імпортером, які не відповідають жодному з критеріїв, які зазначені у Додатку ІІІ до цього Технічного регламенту;</w:t>
      </w:r>
    </w:p>
    <w:p w14:paraId="525FE7D7" w14:textId="7A0B217E" w:rsidR="00075D63" w:rsidRPr="004933F7" w:rsidRDefault="00235FA1" w:rsidP="00A35525">
      <w:pPr>
        <w:pStyle w:val="afff2"/>
        <w:spacing w:before="0" w:after="0"/>
        <w:ind w:left="0" w:firstLine="709"/>
        <w:rPr>
          <w:color w:val="000000" w:themeColor="text1"/>
        </w:rPr>
      </w:pPr>
      <w:r w:rsidRPr="004933F7">
        <w:rPr>
          <w:color w:val="000000" w:themeColor="text1"/>
        </w:rPr>
        <w:lastRenderedPageBreak/>
        <w:t xml:space="preserve">3) </w:t>
      </w:r>
      <w:r w:rsidR="00075D63" w:rsidRPr="004933F7">
        <w:rPr>
          <w:color w:val="000000" w:themeColor="text1"/>
        </w:rPr>
        <w:t xml:space="preserve">інформацію, яка зазначена у Додатках VII та VIII до цього Технічного регламенту, для хімічних речовин, які виробляються або імпортуються у кількості понад 10 тонн </w:t>
      </w:r>
      <w:r w:rsidR="00EE2F38" w:rsidRPr="004933F7">
        <w:rPr>
          <w:color w:val="000000" w:themeColor="text1"/>
        </w:rPr>
        <w:t xml:space="preserve">на рік </w:t>
      </w:r>
      <w:r w:rsidR="00075D63" w:rsidRPr="004933F7">
        <w:rPr>
          <w:color w:val="000000" w:themeColor="text1"/>
        </w:rPr>
        <w:t>одним виробником або імпортером;</w:t>
      </w:r>
    </w:p>
    <w:p w14:paraId="6BDAE09F" w14:textId="1820415B" w:rsidR="00075D63" w:rsidRPr="004933F7" w:rsidRDefault="00235FA1" w:rsidP="00A35525">
      <w:pPr>
        <w:pStyle w:val="afff2"/>
        <w:spacing w:before="0" w:after="0"/>
        <w:ind w:left="0" w:firstLine="709"/>
        <w:rPr>
          <w:color w:val="000000" w:themeColor="text1"/>
        </w:rPr>
      </w:pPr>
      <w:r w:rsidRPr="004933F7">
        <w:rPr>
          <w:color w:val="000000" w:themeColor="text1"/>
        </w:rPr>
        <w:t xml:space="preserve">4) </w:t>
      </w:r>
      <w:r w:rsidR="00075D63" w:rsidRPr="004933F7">
        <w:rPr>
          <w:color w:val="000000" w:themeColor="text1"/>
        </w:rPr>
        <w:t xml:space="preserve">інформацію, яка зазначена у Додатках VII та VIII до цього Технічного регламенту, та пропозиції щодо проведення нових </w:t>
      </w:r>
      <w:r w:rsidR="008F354D" w:rsidRPr="004933F7">
        <w:rPr>
          <w:color w:val="000000" w:themeColor="text1"/>
        </w:rPr>
        <w:t>випробувань</w:t>
      </w:r>
      <w:r w:rsidR="00075D63" w:rsidRPr="004933F7">
        <w:rPr>
          <w:color w:val="000000" w:themeColor="text1"/>
        </w:rPr>
        <w:t xml:space="preserve"> на хребетних тваринах для надання інформації відповідно до Додатк</w:t>
      </w:r>
      <w:r w:rsidR="00AD64CE" w:rsidRPr="004933F7">
        <w:rPr>
          <w:color w:val="000000" w:themeColor="text1"/>
        </w:rPr>
        <w:t>а</w:t>
      </w:r>
      <w:r w:rsidR="00075D63" w:rsidRPr="004933F7">
        <w:rPr>
          <w:color w:val="000000" w:themeColor="text1"/>
        </w:rPr>
        <w:t xml:space="preserve"> IX до цього Технічного регламенту, для хімічних речовин, які виробляються або імпортуються в кількості 100 тонн або більше на рік одним виробником або імпортером;</w:t>
      </w:r>
    </w:p>
    <w:p w14:paraId="57BC4480" w14:textId="03525D73" w:rsidR="00075D63" w:rsidRPr="004933F7" w:rsidRDefault="00235FA1" w:rsidP="00A35525">
      <w:pPr>
        <w:pStyle w:val="afff2"/>
        <w:spacing w:before="0" w:after="0"/>
        <w:ind w:left="0" w:firstLine="709"/>
        <w:rPr>
          <w:color w:val="000000" w:themeColor="text1"/>
        </w:rPr>
      </w:pPr>
      <w:r w:rsidRPr="004933F7">
        <w:rPr>
          <w:color w:val="000000" w:themeColor="text1"/>
        </w:rPr>
        <w:t xml:space="preserve">5) </w:t>
      </w:r>
      <w:r w:rsidR="00075D63" w:rsidRPr="004933F7">
        <w:rPr>
          <w:color w:val="000000" w:themeColor="text1"/>
        </w:rPr>
        <w:t xml:space="preserve">інформацію, яка зазначена у Додатках VII та VIII до цього Технічного регламенту, та пропозиції щодо проведення нових </w:t>
      </w:r>
      <w:r w:rsidR="008F354D" w:rsidRPr="004933F7">
        <w:rPr>
          <w:color w:val="000000" w:themeColor="text1"/>
        </w:rPr>
        <w:t>випробувань</w:t>
      </w:r>
      <w:r w:rsidR="00075D63" w:rsidRPr="004933F7">
        <w:rPr>
          <w:color w:val="000000" w:themeColor="text1"/>
        </w:rPr>
        <w:t xml:space="preserve"> для надання інформації відповідно до Додатк</w:t>
      </w:r>
      <w:r w:rsidR="00AD64CE" w:rsidRPr="004933F7">
        <w:rPr>
          <w:color w:val="000000" w:themeColor="text1"/>
        </w:rPr>
        <w:t>а</w:t>
      </w:r>
      <w:r w:rsidR="00075D63" w:rsidRPr="004933F7">
        <w:rPr>
          <w:color w:val="000000" w:themeColor="text1"/>
        </w:rPr>
        <w:t xml:space="preserve"> IX</w:t>
      </w:r>
      <w:r w:rsidR="009B541F" w:rsidRPr="004933F7">
        <w:rPr>
          <w:color w:val="000000" w:themeColor="text1"/>
        </w:rPr>
        <w:t xml:space="preserve"> та Х</w:t>
      </w:r>
      <w:r w:rsidR="00075D63" w:rsidRPr="004933F7">
        <w:rPr>
          <w:color w:val="000000" w:themeColor="text1"/>
        </w:rPr>
        <w:t xml:space="preserve"> до цього Технічного регламенту, для хімічних речовин, які виробляються або імпортуються в кількості 100</w:t>
      </w:r>
      <w:r w:rsidR="009B541F" w:rsidRPr="004933F7">
        <w:rPr>
          <w:color w:val="000000" w:themeColor="text1"/>
        </w:rPr>
        <w:t>0</w:t>
      </w:r>
      <w:r w:rsidR="00075D63" w:rsidRPr="004933F7">
        <w:rPr>
          <w:color w:val="000000" w:themeColor="text1"/>
        </w:rPr>
        <w:t xml:space="preserve"> тонн або більше на рік одним виробником або імпортером;</w:t>
      </w:r>
    </w:p>
    <w:p w14:paraId="0AA62AD4" w14:textId="770CC340" w:rsidR="00075D63" w:rsidRPr="004933F7" w:rsidRDefault="009B541F" w:rsidP="00A35525">
      <w:pPr>
        <w:spacing w:before="0" w:after="0"/>
        <w:rPr>
          <w:color w:val="000000" w:themeColor="text1"/>
        </w:rPr>
      </w:pPr>
      <w:r w:rsidRPr="004933F7">
        <w:rPr>
          <w:color w:val="000000" w:themeColor="text1"/>
        </w:rPr>
        <w:t>54. Як тільки кількість виробництва або імпорту</w:t>
      </w:r>
      <w:r w:rsidR="00966F3D" w:rsidRPr="004933F7">
        <w:rPr>
          <w:color w:val="000000" w:themeColor="text1"/>
        </w:rPr>
        <w:t xml:space="preserve"> зареєстрованої </w:t>
      </w:r>
      <w:r w:rsidRPr="004933F7">
        <w:rPr>
          <w:color w:val="000000" w:themeColor="text1"/>
        </w:rPr>
        <w:t>хімічної речовини на одного виробника або імпортера</w:t>
      </w:r>
      <w:r w:rsidR="00966F3D" w:rsidRPr="004933F7">
        <w:rPr>
          <w:color w:val="000000" w:themeColor="text1"/>
        </w:rPr>
        <w:t xml:space="preserve"> </w:t>
      </w:r>
      <w:r w:rsidRPr="004933F7">
        <w:rPr>
          <w:color w:val="000000" w:themeColor="text1"/>
        </w:rPr>
        <w:t xml:space="preserve">досягає наступного </w:t>
      </w:r>
      <w:r w:rsidR="001802C7" w:rsidRPr="004933F7">
        <w:rPr>
          <w:color w:val="000000" w:themeColor="text1"/>
        </w:rPr>
        <w:t>діапазону</w:t>
      </w:r>
      <w:r w:rsidR="00EE2F38" w:rsidRPr="004933F7">
        <w:rPr>
          <w:color w:val="000000" w:themeColor="text1"/>
        </w:rPr>
        <w:t xml:space="preserve"> </w:t>
      </w:r>
      <w:r w:rsidRPr="004933F7">
        <w:rPr>
          <w:color w:val="000000" w:themeColor="text1"/>
        </w:rPr>
        <w:t xml:space="preserve">тоннажу, виробник або імпортер </w:t>
      </w:r>
      <w:r w:rsidR="00966F3D" w:rsidRPr="004933F7">
        <w:rPr>
          <w:color w:val="000000" w:themeColor="text1"/>
        </w:rPr>
        <w:t xml:space="preserve">повинен </w:t>
      </w:r>
      <w:r w:rsidRPr="004933F7">
        <w:rPr>
          <w:color w:val="000000" w:themeColor="text1"/>
        </w:rPr>
        <w:t xml:space="preserve">негайно </w:t>
      </w:r>
      <w:r w:rsidR="00966F3D" w:rsidRPr="004933F7">
        <w:rPr>
          <w:color w:val="000000" w:themeColor="text1"/>
        </w:rPr>
        <w:t xml:space="preserve">проінформувати </w:t>
      </w:r>
      <w:r w:rsidR="00E67108" w:rsidRPr="004933F7">
        <w:rPr>
          <w:color w:val="000000" w:themeColor="text1"/>
        </w:rPr>
        <w:t>уповноважений центральний органу виконавчої влади, який реалізує державну політику у сфері управління хімічною безпекою,</w:t>
      </w:r>
      <w:r w:rsidR="00E67108" w:rsidRPr="004933F7" w:rsidDel="00E67108">
        <w:rPr>
          <w:color w:val="000000" w:themeColor="text1"/>
        </w:rPr>
        <w:t xml:space="preserve"> </w:t>
      </w:r>
      <w:r w:rsidRPr="004933F7">
        <w:rPr>
          <w:color w:val="000000" w:themeColor="text1"/>
        </w:rPr>
        <w:t xml:space="preserve">про додаткову інформацію, яку він </w:t>
      </w:r>
      <w:r w:rsidR="00966F3D" w:rsidRPr="004933F7">
        <w:rPr>
          <w:color w:val="000000" w:themeColor="text1"/>
        </w:rPr>
        <w:t>повинен</w:t>
      </w:r>
      <w:r w:rsidRPr="004933F7">
        <w:rPr>
          <w:color w:val="000000" w:themeColor="text1"/>
        </w:rPr>
        <w:t xml:space="preserve"> </w:t>
      </w:r>
      <w:r w:rsidR="00966F3D" w:rsidRPr="004933F7">
        <w:rPr>
          <w:color w:val="000000" w:themeColor="text1"/>
        </w:rPr>
        <w:t xml:space="preserve">надати відповідно до пункту 53 цього Технічного регламенту. </w:t>
      </w:r>
    </w:p>
    <w:p w14:paraId="0E80508B" w14:textId="7665C015" w:rsidR="00EF3627" w:rsidRPr="004933F7" w:rsidRDefault="00843E73" w:rsidP="00A35525">
      <w:pPr>
        <w:pStyle w:val="2"/>
        <w:spacing w:before="0" w:after="0"/>
        <w:rPr>
          <w:color w:val="000000" w:themeColor="text1"/>
        </w:rPr>
      </w:pPr>
      <w:r w:rsidRPr="004933F7">
        <w:rPr>
          <w:color w:val="000000" w:themeColor="text1"/>
        </w:rPr>
        <w:t xml:space="preserve">Загальні вимоги щодо </w:t>
      </w:r>
      <w:r w:rsidR="009601A6" w:rsidRPr="004933F7">
        <w:rPr>
          <w:color w:val="000000" w:themeColor="text1"/>
        </w:rPr>
        <w:t>отримання</w:t>
      </w:r>
      <w:r w:rsidRPr="004933F7">
        <w:rPr>
          <w:color w:val="000000" w:themeColor="text1"/>
        </w:rPr>
        <w:t xml:space="preserve"> інформації про властивості</w:t>
      </w:r>
      <w:r w:rsidR="009601A6" w:rsidRPr="004933F7">
        <w:rPr>
          <w:color w:val="000000" w:themeColor="text1"/>
        </w:rPr>
        <w:t xml:space="preserve"> хімічних</w:t>
      </w:r>
      <w:r w:rsidRPr="004933F7">
        <w:rPr>
          <w:color w:val="000000" w:themeColor="text1"/>
        </w:rPr>
        <w:t xml:space="preserve"> речовин</w:t>
      </w:r>
    </w:p>
    <w:p w14:paraId="677D7BAB" w14:textId="71CBBA83" w:rsidR="009601A6" w:rsidRPr="004933F7" w:rsidRDefault="009601A6" w:rsidP="00A35525">
      <w:pPr>
        <w:spacing w:before="0" w:after="0"/>
        <w:rPr>
          <w:color w:val="000000" w:themeColor="text1"/>
        </w:rPr>
      </w:pPr>
      <w:bookmarkStart w:id="11" w:name="п55"/>
      <w:r w:rsidRPr="004933F7">
        <w:rPr>
          <w:color w:val="000000" w:themeColor="text1"/>
        </w:rPr>
        <w:t xml:space="preserve">55. </w:t>
      </w:r>
      <w:bookmarkEnd w:id="11"/>
      <w:r w:rsidRPr="004933F7">
        <w:rPr>
          <w:color w:val="000000" w:themeColor="text1"/>
        </w:rPr>
        <w:t xml:space="preserve">Інформація про властивості хімічних речовин може бути отримана не тільки шляхом проведення випробувань, </w:t>
      </w:r>
      <w:r w:rsidR="00677F92" w:rsidRPr="004933F7">
        <w:rPr>
          <w:color w:val="000000" w:themeColor="text1"/>
        </w:rPr>
        <w:t>якщо</w:t>
      </w:r>
      <w:r w:rsidRPr="004933F7">
        <w:rPr>
          <w:color w:val="000000" w:themeColor="text1"/>
        </w:rPr>
        <w:t xml:space="preserve"> </w:t>
      </w:r>
      <w:r w:rsidR="00677F92" w:rsidRPr="004933F7">
        <w:rPr>
          <w:color w:val="000000" w:themeColor="text1"/>
        </w:rPr>
        <w:t xml:space="preserve">дотримані </w:t>
      </w:r>
      <w:r w:rsidRPr="004933F7">
        <w:rPr>
          <w:color w:val="000000" w:themeColor="text1"/>
        </w:rPr>
        <w:t>умов</w:t>
      </w:r>
      <w:r w:rsidR="00677F92" w:rsidRPr="004933F7">
        <w:rPr>
          <w:color w:val="000000" w:themeColor="text1"/>
        </w:rPr>
        <w:t>и</w:t>
      </w:r>
      <w:r w:rsidRPr="004933F7">
        <w:rPr>
          <w:color w:val="000000" w:themeColor="text1"/>
        </w:rPr>
        <w:t xml:space="preserve">, які зазначені у Додатку ХІ до цього Технічного регламенту. </w:t>
      </w:r>
    </w:p>
    <w:p w14:paraId="4C5B7AAA" w14:textId="2FBF32AB" w:rsidR="00A40543" w:rsidRPr="004933F7" w:rsidRDefault="009601A6" w:rsidP="00A35525">
      <w:pPr>
        <w:spacing w:before="0" w:after="0"/>
        <w:rPr>
          <w:color w:val="000000" w:themeColor="text1"/>
        </w:rPr>
      </w:pPr>
      <w:r w:rsidRPr="004933F7">
        <w:rPr>
          <w:color w:val="000000" w:themeColor="text1"/>
        </w:rPr>
        <w:t>56. Зокрема,</w:t>
      </w:r>
      <w:r w:rsidR="00A40543" w:rsidRPr="004933F7">
        <w:rPr>
          <w:color w:val="000000" w:themeColor="text1"/>
        </w:rPr>
        <w:t xml:space="preserve"> якщо це можливо,</w:t>
      </w:r>
      <w:r w:rsidRPr="004933F7">
        <w:rPr>
          <w:color w:val="000000" w:themeColor="text1"/>
        </w:rPr>
        <w:t xml:space="preserve"> інформація щодо токсичних властивостей для здоров’я людини повинна </w:t>
      </w:r>
      <w:r w:rsidR="00A40543" w:rsidRPr="004933F7">
        <w:rPr>
          <w:color w:val="000000" w:themeColor="text1"/>
        </w:rPr>
        <w:t>отримуватись</w:t>
      </w:r>
      <w:r w:rsidRPr="004933F7">
        <w:rPr>
          <w:color w:val="000000" w:themeColor="text1"/>
        </w:rPr>
        <w:t xml:space="preserve"> за допомогою </w:t>
      </w:r>
      <w:r w:rsidR="00A40543" w:rsidRPr="004933F7">
        <w:rPr>
          <w:color w:val="000000" w:themeColor="text1"/>
        </w:rPr>
        <w:t>альтернативних методів</w:t>
      </w:r>
      <w:r w:rsidRPr="004933F7">
        <w:rPr>
          <w:color w:val="000000" w:themeColor="text1"/>
        </w:rPr>
        <w:t xml:space="preserve">, крім </w:t>
      </w:r>
      <w:r w:rsidR="00A40543" w:rsidRPr="004933F7">
        <w:rPr>
          <w:color w:val="000000" w:themeColor="text1"/>
        </w:rPr>
        <w:t xml:space="preserve">проведення </w:t>
      </w:r>
      <w:r w:rsidRPr="004933F7">
        <w:rPr>
          <w:color w:val="000000" w:themeColor="text1"/>
        </w:rPr>
        <w:t xml:space="preserve">випробувань на тваринах, </w:t>
      </w:r>
      <w:r w:rsidR="00A40543" w:rsidRPr="004933F7">
        <w:rPr>
          <w:color w:val="000000" w:themeColor="text1"/>
        </w:rPr>
        <w:t xml:space="preserve">наприклад, шляхом проведення </w:t>
      </w:r>
      <w:r w:rsidR="00F108DA" w:rsidRPr="004933F7">
        <w:rPr>
          <w:color w:val="000000" w:themeColor="text1"/>
        </w:rPr>
        <w:t>випробувань</w:t>
      </w:r>
      <w:r w:rsidRPr="004933F7">
        <w:rPr>
          <w:color w:val="000000" w:themeColor="text1"/>
        </w:rPr>
        <w:t xml:space="preserve"> </w:t>
      </w:r>
      <w:r w:rsidRPr="004933F7">
        <w:rPr>
          <w:i/>
          <w:color w:val="000000" w:themeColor="text1"/>
        </w:rPr>
        <w:t>in vitro</w:t>
      </w:r>
      <w:r w:rsidRPr="004933F7">
        <w:rPr>
          <w:color w:val="000000" w:themeColor="text1"/>
        </w:rPr>
        <w:t xml:space="preserve"> або </w:t>
      </w:r>
      <w:r w:rsidR="00A40543" w:rsidRPr="004933F7">
        <w:rPr>
          <w:color w:val="000000" w:themeColor="text1"/>
        </w:rPr>
        <w:t xml:space="preserve">застосування </w:t>
      </w:r>
      <w:r w:rsidRPr="004933F7">
        <w:rPr>
          <w:color w:val="000000" w:themeColor="text1"/>
        </w:rPr>
        <w:t xml:space="preserve">моделей </w:t>
      </w:r>
      <w:r w:rsidR="008748BA" w:rsidRPr="004933F7">
        <w:rPr>
          <w:color w:val="000000" w:themeColor="text1"/>
        </w:rPr>
        <w:t>(</w:t>
      </w:r>
      <w:r w:rsidRPr="004933F7">
        <w:rPr>
          <w:color w:val="000000" w:themeColor="text1"/>
        </w:rPr>
        <w:t>Q</w:t>
      </w:r>
      <w:r w:rsidR="008748BA" w:rsidRPr="004933F7">
        <w:rPr>
          <w:color w:val="000000" w:themeColor="text1"/>
        </w:rPr>
        <w:t>)</w:t>
      </w:r>
      <w:r w:rsidRPr="004933F7">
        <w:rPr>
          <w:color w:val="000000" w:themeColor="text1"/>
        </w:rPr>
        <w:t>SAR</w:t>
      </w:r>
      <w:r w:rsidR="00A40543" w:rsidRPr="004933F7">
        <w:rPr>
          <w:color w:val="000000" w:themeColor="text1"/>
        </w:rPr>
        <w:t>,</w:t>
      </w:r>
      <w:r w:rsidRPr="004933F7">
        <w:rPr>
          <w:color w:val="000000" w:themeColor="text1"/>
        </w:rPr>
        <w:t xml:space="preserve"> або </w:t>
      </w:r>
      <w:r w:rsidR="00A40543" w:rsidRPr="004933F7">
        <w:rPr>
          <w:color w:val="000000" w:themeColor="text1"/>
        </w:rPr>
        <w:t xml:space="preserve">на основі даних щодо </w:t>
      </w:r>
      <w:r w:rsidRPr="004933F7">
        <w:rPr>
          <w:color w:val="000000" w:themeColor="text1"/>
        </w:rPr>
        <w:t xml:space="preserve">структурно </w:t>
      </w:r>
      <w:r w:rsidR="00D36431" w:rsidRPr="004933F7">
        <w:rPr>
          <w:color w:val="000000" w:themeColor="text1"/>
        </w:rPr>
        <w:t>подібних</w:t>
      </w:r>
      <w:r w:rsidRPr="004933F7">
        <w:rPr>
          <w:color w:val="000000" w:themeColor="text1"/>
        </w:rPr>
        <w:t xml:space="preserve"> </w:t>
      </w:r>
      <w:r w:rsidR="00A40543" w:rsidRPr="004933F7">
        <w:rPr>
          <w:color w:val="000000" w:themeColor="text1"/>
        </w:rPr>
        <w:t xml:space="preserve">хімічних </w:t>
      </w:r>
      <w:r w:rsidRPr="004933F7">
        <w:rPr>
          <w:color w:val="000000" w:themeColor="text1"/>
        </w:rPr>
        <w:t>речовин</w:t>
      </w:r>
      <w:r w:rsidR="00A40543" w:rsidRPr="004933F7">
        <w:rPr>
          <w:color w:val="000000" w:themeColor="text1"/>
        </w:rPr>
        <w:t xml:space="preserve"> із застосуванням методу категоризації</w:t>
      </w:r>
      <w:r w:rsidRPr="004933F7">
        <w:rPr>
          <w:color w:val="000000" w:themeColor="text1"/>
        </w:rPr>
        <w:t xml:space="preserve"> (</w:t>
      </w:r>
      <w:r w:rsidR="00A40543" w:rsidRPr="004933F7">
        <w:rPr>
          <w:color w:val="000000" w:themeColor="text1"/>
        </w:rPr>
        <w:t>групування, метод аналогій (read-across)</w:t>
      </w:r>
      <w:r w:rsidRPr="004933F7">
        <w:rPr>
          <w:color w:val="000000" w:themeColor="text1"/>
        </w:rPr>
        <w:t xml:space="preserve">). </w:t>
      </w:r>
    </w:p>
    <w:p w14:paraId="3886E5FB" w14:textId="7FD8B5B6" w:rsidR="009601A6" w:rsidRPr="004933F7" w:rsidRDefault="00A40543" w:rsidP="00A35525">
      <w:pPr>
        <w:spacing w:before="0" w:after="0"/>
        <w:rPr>
          <w:color w:val="000000" w:themeColor="text1"/>
        </w:rPr>
      </w:pPr>
      <w:r w:rsidRPr="004933F7">
        <w:rPr>
          <w:color w:val="000000" w:themeColor="text1"/>
        </w:rPr>
        <w:t xml:space="preserve">57. </w:t>
      </w:r>
      <w:r w:rsidR="009601A6" w:rsidRPr="004933F7">
        <w:rPr>
          <w:color w:val="000000" w:themeColor="text1"/>
        </w:rPr>
        <w:t>Випробування відповідно до</w:t>
      </w:r>
      <w:r w:rsidR="008748BA" w:rsidRPr="004933F7">
        <w:rPr>
          <w:color w:val="000000" w:themeColor="text1"/>
        </w:rPr>
        <w:t xml:space="preserve"> пунктів</w:t>
      </w:r>
      <w:r w:rsidR="009601A6" w:rsidRPr="004933F7">
        <w:rPr>
          <w:color w:val="000000" w:themeColor="text1"/>
        </w:rPr>
        <w:t xml:space="preserve"> </w:t>
      </w:r>
      <w:r w:rsidR="008748BA" w:rsidRPr="004933F7">
        <w:rPr>
          <w:color w:val="000000" w:themeColor="text1"/>
        </w:rPr>
        <w:t xml:space="preserve">8.6 та 8.7 </w:t>
      </w:r>
      <w:r w:rsidR="009601A6" w:rsidRPr="004933F7">
        <w:rPr>
          <w:color w:val="000000" w:themeColor="text1"/>
        </w:rPr>
        <w:t>Додатк</w:t>
      </w:r>
      <w:r w:rsidR="008748BA" w:rsidRPr="004933F7">
        <w:rPr>
          <w:color w:val="000000" w:themeColor="text1"/>
        </w:rPr>
        <w:t>а</w:t>
      </w:r>
      <w:r w:rsidR="009601A6" w:rsidRPr="004933F7">
        <w:rPr>
          <w:color w:val="000000" w:themeColor="text1"/>
        </w:rPr>
        <w:t xml:space="preserve"> VIII</w:t>
      </w:r>
      <w:r w:rsidR="00072DE2" w:rsidRPr="004933F7">
        <w:rPr>
          <w:color w:val="000000" w:themeColor="text1"/>
        </w:rPr>
        <w:t xml:space="preserve"> та</w:t>
      </w:r>
      <w:r w:rsidR="008748BA" w:rsidRPr="004933F7">
        <w:rPr>
          <w:color w:val="000000" w:themeColor="text1"/>
        </w:rPr>
        <w:t xml:space="preserve"> усіх пунктів Додат</w:t>
      </w:r>
      <w:r w:rsidR="009601A6" w:rsidRPr="004933F7">
        <w:rPr>
          <w:color w:val="000000" w:themeColor="text1"/>
        </w:rPr>
        <w:t>к</w:t>
      </w:r>
      <w:r w:rsidR="008748BA" w:rsidRPr="004933F7">
        <w:rPr>
          <w:color w:val="000000" w:themeColor="text1"/>
        </w:rPr>
        <w:t>а IX та Додат</w:t>
      </w:r>
      <w:r w:rsidR="009601A6" w:rsidRPr="004933F7">
        <w:rPr>
          <w:color w:val="000000" w:themeColor="text1"/>
        </w:rPr>
        <w:t>к</w:t>
      </w:r>
      <w:r w:rsidR="008748BA" w:rsidRPr="004933F7">
        <w:rPr>
          <w:color w:val="000000" w:themeColor="text1"/>
        </w:rPr>
        <w:t>а</w:t>
      </w:r>
      <w:r w:rsidR="009601A6" w:rsidRPr="004933F7">
        <w:rPr>
          <w:color w:val="000000" w:themeColor="text1"/>
        </w:rPr>
        <w:t xml:space="preserve"> X</w:t>
      </w:r>
      <w:r w:rsidR="00072DE2" w:rsidRPr="004933F7">
        <w:rPr>
          <w:color w:val="000000" w:themeColor="text1"/>
        </w:rPr>
        <w:t xml:space="preserve"> до цього Технічного регламенту</w:t>
      </w:r>
      <w:r w:rsidR="009601A6" w:rsidRPr="004933F7">
        <w:rPr>
          <w:color w:val="000000" w:themeColor="text1"/>
        </w:rPr>
        <w:t xml:space="preserve"> можуть </w:t>
      </w:r>
      <w:r w:rsidR="008748BA" w:rsidRPr="004933F7">
        <w:rPr>
          <w:color w:val="000000" w:themeColor="text1"/>
        </w:rPr>
        <w:t>не проводитись</w:t>
      </w:r>
      <w:r w:rsidR="009601A6" w:rsidRPr="004933F7">
        <w:rPr>
          <w:color w:val="000000" w:themeColor="text1"/>
        </w:rPr>
        <w:t xml:space="preserve">, якщо це обґрунтовано </w:t>
      </w:r>
      <w:r w:rsidR="00072DE2" w:rsidRPr="004933F7">
        <w:rPr>
          <w:color w:val="000000" w:themeColor="text1"/>
        </w:rPr>
        <w:t xml:space="preserve">відсутністю </w:t>
      </w:r>
      <w:r w:rsidR="004F3FC8" w:rsidRPr="004933F7">
        <w:rPr>
          <w:color w:val="000000" w:themeColor="text1"/>
        </w:rPr>
        <w:t xml:space="preserve">можливого </w:t>
      </w:r>
      <w:r w:rsidR="00072DE2" w:rsidRPr="004933F7">
        <w:rPr>
          <w:color w:val="000000" w:themeColor="text1"/>
        </w:rPr>
        <w:t>суттєвого</w:t>
      </w:r>
      <w:r w:rsidR="009601A6" w:rsidRPr="004933F7">
        <w:rPr>
          <w:color w:val="000000" w:themeColor="text1"/>
        </w:rPr>
        <w:t xml:space="preserve"> вплив</w:t>
      </w:r>
      <w:r w:rsidR="008748BA" w:rsidRPr="004933F7">
        <w:rPr>
          <w:color w:val="000000" w:themeColor="text1"/>
        </w:rPr>
        <w:t>у хімічної речовини та впровадження</w:t>
      </w:r>
      <w:r w:rsidR="00072DE2" w:rsidRPr="004933F7">
        <w:rPr>
          <w:color w:val="000000" w:themeColor="text1"/>
        </w:rPr>
        <w:t>м належних</w:t>
      </w:r>
      <w:r w:rsidR="008748BA" w:rsidRPr="004933F7">
        <w:rPr>
          <w:color w:val="000000" w:themeColor="text1"/>
        </w:rPr>
        <w:t xml:space="preserve"> заходів з управління ризиками</w:t>
      </w:r>
      <w:r w:rsidR="009601A6" w:rsidRPr="004933F7">
        <w:rPr>
          <w:color w:val="000000" w:themeColor="text1"/>
        </w:rPr>
        <w:t xml:space="preserve">, </w:t>
      </w:r>
      <w:r w:rsidR="00072DE2" w:rsidRPr="004933F7">
        <w:rPr>
          <w:color w:val="000000" w:themeColor="text1"/>
        </w:rPr>
        <w:t xml:space="preserve">відповідно до пунктів </w:t>
      </w:r>
      <w:r w:rsidR="009601A6" w:rsidRPr="004933F7">
        <w:rPr>
          <w:color w:val="000000" w:themeColor="text1"/>
        </w:rPr>
        <w:t>3</w:t>
      </w:r>
      <w:r w:rsidR="0088474E" w:rsidRPr="004933F7">
        <w:rPr>
          <w:color w:val="000000" w:themeColor="text1"/>
        </w:rPr>
        <w:t>-</w:t>
      </w:r>
      <w:r w:rsidR="00072DE2" w:rsidRPr="004933F7">
        <w:rPr>
          <w:color w:val="000000" w:themeColor="text1"/>
        </w:rPr>
        <w:t>3.3</w:t>
      </w:r>
      <w:r w:rsidR="009601A6" w:rsidRPr="004933F7">
        <w:rPr>
          <w:color w:val="000000" w:themeColor="text1"/>
        </w:rPr>
        <w:t xml:space="preserve"> Додатк</w:t>
      </w:r>
      <w:r w:rsidR="00072DE2" w:rsidRPr="004933F7">
        <w:rPr>
          <w:color w:val="000000" w:themeColor="text1"/>
        </w:rPr>
        <w:t>а</w:t>
      </w:r>
      <w:r w:rsidR="009601A6" w:rsidRPr="004933F7">
        <w:rPr>
          <w:color w:val="000000" w:themeColor="text1"/>
        </w:rPr>
        <w:t xml:space="preserve"> ХІ</w:t>
      </w:r>
      <w:r w:rsidR="00072DE2" w:rsidRPr="004933F7">
        <w:rPr>
          <w:color w:val="000000" w:themeColor="text1"/>
        </w:rPr>
        <w:t xml:space="preserve"> до цього Технічного регламенту</w:t>
      </w:r>
      <w:r w:rsidR="009601A6" w:rsidRPr="004933F7">
        <w:rPr>
          <w:color w:val="000000" w:themeColor="text1"/>
        </w:rPr>
        <w:t>.</w:t>
      </w:r>
    </w:p>
    <w:p w14:paraId="45D2CE19" w14:textId="4814D87F" w:rsidR="00072DE2" w:rsidRPr="004933F7" w:rsidRDefault="00072DE2" w:rsidP="00A35525">
      <w:pPr>
        <w:spacing w:before="0" w:after="0"/>
        <w:rPr>
          <w:color w:val="000000" w:themeColor="text1"/>
        </w:rPr>
      </w:pPr>
      <w:r w:rsidRPr="004933F7">
        <w:rPr>
          <w:color w:val="000000" w:themeColor="text1"/>
        </w:rPr>
        <w:t xml:space="preserve">58. Альтернативні методи отримання інформації повинні регулярно переглядатися та вдосконалюватися </w:t>
      </w:r>
      <w:r w:rsidR="00237EA6" w:rsidRPr="004933F7">
        <w:rPr>
          <w:color w:val="000000" w:themeColor="text1"/>
        </w:rPr>
        <w:t xml:space="preserve">уповноваженим центральним органом виконавчої влади, </w:t>
      </w:r>
      <w:r w:rsidR="00E67108" w:rsidRPr="004933F7">
        <w:rPr>
          <w:color w:val="000000" w:themeColor="text1"/>
        </w:rPr>
        <w:t xml:space="preserve"> який реалізує державну політику у сфері управління хімічною безпекою, </w:t>
      </w:r>
      <w:r w:rsidRPr="004933F7">
        <w:rPr>
          <w:color w:val="000000" w:themeColor="text1"/>
        </w:rPr>
        <w:t xml:space="preserve">з метою зменшення кількості випробувань на хребетних </w:t>
      </w:r>
      <w:r w:rsidRPr="004933F7">
        <w:rPr>
          <w:color w:val="000000" w:themeColor="text1"/>
        </w:rPr>
        <w:lastRenderedPageBreak/>
        <w:t>тваринах та кількості тварин, які використовуються для проведення випробувань.</w:t>
      </w:r>
    </w:p>
    <w:p w14:paraId="5E75A95D" w14:textId="4FE9415F" w:rsidR="000B798C" w:rsidRPr="004933F7" w:rsidRDefault="00696097" w:rsidP="00A35525">
      <w:pPr>
        <w:spacing w:before="0" w:after="0"/>
        <w:rPr>
          <w:color w:val="000000" w:themeColor="text1"/>
        </w:rPr>
      </w:pPr>
      <w:r w:rsidRPr="004933F7">
        <w:rPr>
          <w:color w:val="000000" w:themeColor="text1"/>
        </w:rPr>
        <w:t xml:space="preserve">59. У разі, якщо </w:t>
      </w:r>
      <w:r w:rsidR="003579F6" w:rsidRPr="004933F7">
        <w:rPr>
          <w:color w:val="000000" w:themeColor="text1"/>
        </w:rPr>
        <w:t>необхідним є проведення випробувань</w:t>
      </w:r>
      <w:r w:rsidRPr="004933F7">
        <w:rPr>
          <w:color w:val="000000" w:themeColor="text1"/>
        </w:rPr>
        <w:t xml:space="preserve"> для о</w:t>
      </w:r>
      <w:r w:rsidR="003579F6" w:rsidRPr="004933F7">
        <w:rPr>
          <w:color w:val="000000" w:themeColor="text1"/>
        </w:rPr>
        <w:t>тримання інформації про властивості</w:t>
      </w:r>
      <w:r w:rsidRPr="004933F7">
        <w:rPr>
          <w:color w:val="000000" w:themeColor="text1"/>
        </w:rPr>
        <w:t xml:space="preserve"> </w:t>
      </w:r>
      <w:r w:rsidR="003579F6" w:rsidRPr="004933F7">
        <w:rPr>
          <w:color w:val="000000" w:themeColor="text1"/>
        </w:rPr>
        <w:t xml:space="preserve">хімічної </w:t>
      </w:r>
      <w:r w:rsidRPr="004933F7">
        <w:rPr>
          <w:color w:val="000000" w:themeColor="text1"/>
        </w:rPr>
        <w:t>речовини</w:t>
      </w:r>
      <w:r w:rsidR="003579F6" w:rsidRPr="004933F7">
        <w:rPr>
          <w:color w:val="000000" w:themeColor="text1"/>
        </w:rPr>
        <w:t>, вони повинні проводитись</w:t>
      </w:r>
      <w:r w:rsidRPr="004933F7">
        <w:rPr>
          <w:color w:val="000000" w:themeColor="text1"/>
        </w:rPr>
        <w:t xml:space="preserve"> </w:t>
      </w:r>
      <w:r w:rsidR="003579F6" w:rsidRPr="004933F7">
        <w:rPr>
          <w:color w:val="000000" w:themeColor="text1"/>
        </w:rPr>
        <w:t xml:space="preserve">відповідно до національних стандартів України </w:t>
      </w:r>
      <w:r w:rsidRPr="004933F7">
        <w:rPr>
          <w:color w:val="000000" w:themeColor="text1"/>
        </w:rPr>
        <w:t xml:space="preserve">або відповідно до інших міжнародних методів випробувань, </w:t>
      </w:r>
      <w:r w:rsidR="003579F6" w:rsidRPr="004933F7">
        <w:rPr>
          <w:color w:val="000000" w:themeColor="text1"/>
        </w:rPr>
        <w:t xml:space="preserve">які визнані </w:t>
      </w:r>
      <w:r w:rsidR="00237EA6" w:rsidRPr="004933F7">
        <w:rPr>
          <w:color w:val="000000" w:themeColor="text1"/>
        </w:rPr>
        <w:t xml:space="preserve">уповноваженим центральним органом виконавчої влади, </w:t>
      </w:r>
      <w:r w:rsidR="00E67108" w:rsidRPr="004933F7">
        <w:rPr>
          <w:color w:val="000000" w:themeColor="text1"/>
        </w:rPr>
        <w:t xml:space="preserve"> який реалізує державну політику у сфері управління хімічною безпекою</w:t>
      </w:r>
      <w:r w:rsidR="003579F6" w:rsidRPr="004933F7">
        <w:rPr>
          <w:color w:val="000000" w:themeColor="text1"/>
        </w:rPr>
        <w:t>.</w:t>
      </w:r>
    </w:p>
    <w:p w14:paraId="64938D0D" w14:textId="25CD3440" w:rsidR="003579F6" w:rsidRPr="004933F7" w:rsidRDefault="003579F6" w:rsidP="00A35525">
      <w:pPr>
        <w:spacing w:before="0" w:after="0"/>
        <w:rPr>
          <w:color w:val="000000" w:themeColor="text1"/>
        </w:rPr>
      </w:pPr>
      <w:r w:rsidRPr="004933F7">
        <w:rPr>
          <w:color w:val="000000" w:themeColor="text1"/>
        </w:rPr>
        <w:t xml:space="preserve">60. </w:t>
      </w:r>
      <w:r w:rsidR="00F34C96" w:rsidRPr="004933F7">
        <w:rPr>
          <w:color w:val="000000" w:themeColor="text1"/>
        </w:rPr>
        <w:t>Екотоксикологічні та токсикологічні випробування повинні проводитись відповідно до принципів належної лабораторної практики (GLP</w:t>
      </w:r>
      <w:r w:rsidR="00422D44" w:rsidRPr="004933F7">
        <w:rPr>
          <w:color w:val="000000" w:themeColor="text1"/>
        </w:rPr>
        <w:t>), які викладені у керівництві «Принципи належної лабораторної практики ОЕСР» ENV/MC/CHEM(98)17 (перегляд 1997 року)</w:t>
      </w:r>
      <w:r w:rsidR="00F34C96" w:rsidRPr="004933F7">
        <w:rPr>
          <w:color w:val="000000" w:themeColor="text1"/>
        </w:rPr>
        <w:t xml:space="preserve"> або</w:t>
      </w:r>
      <w:r w:rsidR="00422D44" w:rsidRPr="004933F7">
        <w:rPr>
          <w:color w:val="000000" w:themeColor="text1"/>
        </w:rPr>
        <w:t xml:space="preserve"> у відповідному національному стандарті України,</w:t>
      </w:r>
      <w:r w:rsidR="00F34C96" w:rsidRPr="004933F7">
        <w:rPr>
          <w:color w:val="000000" w:themeColor="text1"/>
        </w:rPr>
        <w:t xml:space="preserve"> </w:t>
      </w:r>
      <w:r w:rsidR="00422D44" w:rsidRPr="004933F7">
        <w:rPr>
          <w:color w:val="000000" w:themeColor="text1"/>
        </w:rPr>
        <w:t>а також відповідно до інших міжнародних стандартів,</w:t>
      </w:r>
      <w:r w:rsidR="00F34C96" w:rsidRPr="004933F7">
        <w:rPr>
          <w:color w:val="000000" w:themeColor="text1"/>
        </w:rPr>
        <w:t xml:space="preserve"> які визнані </w:t>
      </w:r>
      <w:r w:rsidR="00237EA6" w:rsidRPr="004933F7">
        <w:rPr>
          <w:color w:val="000000" w:themeColor="text1"/>
        </w:rPr>
        <w:t xml:space="preserve">уповноваженим центральним органом виконавчої влади, </w:t>
      </w:r>
      <w:r w:rsidR="00E67108" w:rsidRPr="004933F7">
        <w:rPr>
          <w:color w:val="000000" w:themeColor="text1"/>
        </w:rPr>
        <w:t xml:space="preserve"> який реалізує державну політику у сфері управління хімічною безпекою, </w:t>
      </w:r>
      <w:r w:rsidR="00F34C96" w:rsidRPr="004933F7">
        <w:rPr>
          <w:color w:val="000000" w:themeColor="text1"/>
        </w:rPr>
        <w:t xml:space="preserve">як еквівалентні, </w:t>
      </w:r>
      <w:r w:rsidR="00CA0A61" w:rsidRPr="004933F7">
        <w:rPr>
          <w:color w:val="000000" w:themeColor="text1"/>
        </w:rPr>
        <w:t>а також відповідно до положень</w:t>
      </w:r>
      <w:r w:rsidR="00F34C96" w:rsidRPr="004933F7">
        <w:rPr>
          <w:color w:val="000000" w:themeColor="text1"/>
        </w:rPr>
        <w:t xml:space="preserve"> «Порядку проведення науковими установами дослідів, експериментів на тваринах», затвердженого </w:t>
      </w:r>
      <w:r w:rsidR="00A81A8A" w:rsidRPr="004933F7">
        <w:rPr>
          <w:color w:val="000000" w:themeColor="text1"/>
        </w:rPr>
        <w:t>н</w:t>
      </w:r>
      <w:r w:rsidR="00F34C96" w:rsidRPr="004933F7">
        <w:rPr>
          <w:color w:val="000000" w:themeColor="text1"/>
        </w:rPr>
        <w:t xml:space="preserve">аказом Міністерства освіти і науки, молоді та спорту України від 01.03.2012 № 249. </w:t>
      </w:r>
    </w:p>
    <w:p w14:paraId="2E9D27D1" w14:textId="5BE8B1EA" w:rsidR="00CA0A61" w:rsidRPr="004933F7" w:rsidRDefault="00CA0A61" w:rsidP="00A35525">
      <w:pPr>
        <w:spacing w:before="0" w:after="0"/>
        <w:rPr>
          <w:color w:val="000000" w:themeColor="text1"/>
        </w:rPr>
      </w:pPr>
      <w:r w:rsidRPr="004933F7">
        <w:rPr>
          <w:color w:val="000000" w:themeColor="text1"/>
        </w:rPr>
        <w:t xml:space="preserve">61. У разі, якщо хімічна речовина вже була зареєстрована відповідно до положень цього Технічного регламенту, новий </w:t>
      </w:r>
      <w:r w:rsidR="00095E5A" w:rsidRPr="004933F7">
        <w:rPr>
          <w:color w:val="000000" w:themeColor="text1"/>
        </w:rPr>
        <w:t>заявник на державну реєстрацію</w:t>
      </w:r>
      <w:r w:rsidRPr="004933F7">
        <w:rPr>
          <w:color w:val="000000" w:themeColor="text1"/>
        </w:rPr>
        <w:t xml:space="preserve"> має право посилатися на резюме досліджень або надійне резюме досліджень, які вже були надані для тієї самої хімічної речовини іншими реєстрантами, за умови, що новий </w:t>
      </w:r>
      <w:r w:rsidR="00095E5A" w:rsidRPr="004933F7">
        <w:rPr>
          <w:color w:val="000000" w:themeColor="text1"/>
        </w:rPr>
        <w:t>заявник на державну реєстрацію</w:t>
      </w:r>
      <w:r w:rsidRPr="004933F7">
        <w:rPr>
          <w:color w:val="000000" w:themeColor="text1"/>
        </w:rPr>
        <w:t xml:space="preserve"> може привести докази того, що хімічна речовина, для якої він надає заявку на державну реєстрацію, є ідентичною раніше зареєстрованій, враховуючи ступінь чистоти та природу та концентрацію домішок, а також за умови, що попередній(-і) реєстрант(-и) дав дозвіл посилатися на повні звіти </w:t>
      </w:r>
      <w:r w:rsidR="00F10462" w:rsidRPr="004933F7">
        <w:rPr>
          <w:color w:val="000000" w:themeColor="text1"/>
        </w:rPr>
        <w:t xml:space="preserve">про </w:t>
      </w:r>
      <w:r w:rsidRPr="004933F7">
        <w:rPr>
          <w:color w:val="000000" w:themeColor="text1"/>
        </w:rPr>
        <w:t>досліджен</w:t>
      </w:r>
      <w:r w:rsidR="00F10462" w:rsidRPr="004933F7">
        <w:rPr>
          <w:color w:val="000000" w:themeColor="text1"/>
        </w:rPr>
        <w:t>ня</w:t>
      </w:r>
      <w:r w:rsidRPr="004933F7">
        <w:rPr>
          <w:color w:val="000000" w:themeColor="text1"/>
        </w:rPr>
        <w:t xml:space="preserve"> під час надання заявки на державну реєстрацію хімічної речовини.</w:t>
      </w:r>
    </w:p>
    <w:p w14:paraId="16520455" w14:textId="6E6AAA3F" w:rsidR="004972EA" w:rsidRPr="004933F7" w:rsidRDefault="004972EA" w:rsidP="00A35525">
      <w:pPr>
        <w:pStyle w:val="2"/>
        <w:spacing w:before="0" w:after="0"/>
        <w:rPr>
          <w:color w:val="000000" w:themeColor="text1"/>
        </w:rPr>
      </w:pPr>
      <w:r w:rsidRPr="004933F7">
        <w:rPr>
          <w:color w:val="000000" w:themeColor="text1"/>
        </w:rPr>
        <w:t xml:space="preserve">Звіт </w:t>
      </w:r>
      <w:r w:rsidR="00177D17" w:rsidRPr="00177D17">
        <w:rPr>
          <w:color w:val="000000" w:themeColor="text1"/>
        </w:rPr>
        <w:t xml:space="preserve">про безпечність хімічної речовини </w:t>
      </w:r>
      <w:r w:rsidRPr="004933F7">
        <w:rPr>
          <w:color w:val="000000" w:themeColor="text1"/>
        </w:rPr>
        <w:t>та зобов'яз</w:t>
      </w:r>
      <w:r w:rsidR="00293B77" w:rsidRPr="004933F7">
        <w:rPr>
          <w:color w:val="000000" w:themeColor="text1"/>
        </w:rPr>
        <w:t xml:space="preserve">ання </w:t>
      </w:r>
      <w:r w:rsidRPr="004933F7">
        <w:rPr>
          <w:color w:val="000000" w:themeColor="text1"/>
        </w:rPr>
        <w:t>застосовувати заходи щодо зменшення ризиків та надавати рекомендації щодо їх застосування користувачам хімічної продукції</w:t>
      </w:r>
    </w:p>
    <w:p w14:paraId="0647DAB4" w14:textId="58EA2472" w:rsidR="00CA0A61" w:rsidRPr="004933F7" w:rsidRDefault="00CA0A61" w:rsidP="00A35525">
      <w:pPr>
        <w:spacing w:before="0" w:after="0"/>
        <w:rPr>
          <w:color w:val="000000" w:themeColor="text1"/>
        </w:rPr>
      </w:pPr>
      <w:r w:rsidRPr="004933F7">
        <w:rPr>
          <w:color w:val="000000" w:themeColor="text1"/>
        </w:rPr>
        <w:t xml:space="preserve">62. </w:t>
      </w:r>
      <w:r w:rsidR="00B82F0B" w:rsidRPr="004933F7">
        <w:rPr>
          <w:color w:val="000000" w:themeColor="text1"/>
        </w:rPr>
        <w:t>Д</w:t>
      </w:r>
      <w:r w:rsidR="004972EA" w:rsidRPr="004933F7">
        <w:rPr>
          <w:color w:val="000000" w:themeColor="text1"/>
        </w:rPr>
        <w:t>ля всіх хімічних речовин, які підлягають державній реєстрації відповідно до пунктів 19, 20, 22, 24 та 31 цього Технічного регламенту</w:t>
      </w:r>
      <w:r w:rsidR="00B82F0B" w:rsidRPr="004933F7">
        <w:rPr>
          <w:color w:val="000000" w:themeColor="text1"/>
        </w:rPr>
        <w:t xml:space="preserve"> та надаються на ринку Украї</w:t>
      </w:r>
      <w:r w:rsidR="004972EA" w:rsidRPr="004933F7">
        <w:rPr>
          <w:color w:val="000000" w:themeColor="text1"/>
        </w:rPr>
        <w:t>ни у кількості щонайменше 10 тон</w:t>
      </w:r>
      <w:r w:rsidR="00293B77" w:rsidRPr="004933F7">
        <w:rPr>
          <w:color w:val="000000" w:themeColor="text1"/>
        </w:rPr>
        <w:t>н</w:t>
      </w:r>
      <w:r w:rsidR="004972EA" w:rsidRPr="004933F7">
        <w:rPr>
          <w:color w:val="000000" w:themeColor="text1"/>
        </w:rPr>
        <w:t xml:space="preserve"> на рік для одного </w:t>
      </w:r>
      <w:r w:rsidR="00677F92" w:rsidRPr="004933F7">
        <w:rPr>
          <w:color w:val="000000" w:themeColor="text1"/>
        </w:rPr>
        <w:t>заявника на державну реєстрацію</w:t>
      </w:r>
      <w:r w:rsidR="00B82F0B" w:rsidRPr="004933F7">
        <w:rPr>
          <w:color w:val="000000" w:themeColor="text1"/>
        </w:rPr>
        <w:t xml:space="preserve">, повинна бути проведена оцінка </w:t>
      </w:r>
      <w:r w:rsidR="007D1EBC">
        <w:rPr>
          <w:color w:val="000000" w:themeColor="text1"/>
        </w:rPr>
        <w:t xml:space="preserve">безпечності </w:t>
      </w:r>
      <w:r w:rsidR="00B82F0B" w:rsidRPr="004933F7">
        <w:rPr>
          <w:color w:val="000000" w:themeColor="text1"/>
        </w:rPr>
        <w:t xml:space="preserve">хімічної </w:t>
      </w:r>
      <w:r w:rsidR="007D1EBC">
        <w:rPr>
          <w:color w:val="000000" w:themeColor="text1"/>
        </w:rPr>
        <w:t xml:space="preserve">речовини </w:t>
      </w:r>
      <w:r w:rsidR="00B82F0B" w:rsidRPr="004933F7">
        <w:rPr>
          <w:color w:val="000000" w:themeColor="text1"/>
        </w:rPr>
        <w:t xml:space="preserve">та сформований звіт про </w:t>
      </w:r>
      <w:r w:rsidR="007D1EBC">
        <w:rPr>
          <w:color w:val="000000" w:themeColor="text1"/>
        </w:rPr>
        <w:t>безпечність хімічної речовини</w:t>
      </w:r>
      <w:r w:rsidR="00B82F0B" w:rsidRPr="004933F7">
        <w:rPr>
          <w:color w:val="000000" w:themeColor="text1"/>
        </w:rPr>
        <w:t>.</w:t>
      </w:r>
    </w:p>
    <w:p w14:paraId="614DD21E" w14:textId="097B4C70" w:rsidR="00B82F0B" w:rsidRPr="004933F7" w:rsidRDefault="00B82F0B" w:rsidP="00A35525">
      <w:pPr>
        <w:spacing w:before="0" w:after="0"/>
        <w:rPr>
          <w:color w:val="000000" w:themeColor="text1"/>
        </w:rPr>
      </w:pPr>
      <w:r w:rsidRPr="004933F7">
        <w:rPr>
          <w:color w:val="000000" w:themeColor="text1"/>
        </w:rPr>
        <w:t xml:space="preserve">63. Оцінка </w:t>
      </w:r>
      <w:r w:rsidR="007D1EBC" w:rsidRPr="007D1EBC">
        <w:rPr>
          <w:color w:val="000000" w:themeColor="text1"/>
        </w:rPr>
        <w:t xml:space="preserve">безпечності хімічної речовини </w:t>
      </w:r>
      <w:r w:rsidRPr="004933F7">
        <w:rPr>
          <w:color w:val="000000" w:themeColor="text1"/>
        </w:rPr>
        <w:t xml:space="preserve">повинна </w:t>
      </w:r>
      <w:r w:rsidR="00293B77" w:rsidRPr="004933F7">
        <w:rPr>
          <w:color w:val="000000" w:themeColor="text1"/>
        </w:rPr>
        <w:t xml:space="preserve">проводитись </w:t>
      </w:r>
      <w:r w:rsidRPr="004933F7">
        <w:rPr>
          <w:color w:val="000000" w:themeColor="text1"/>
        </w:rPr>
        <w:t>відповідно до пунктів 64</w:t>
      </w:r>
      <w:r w:rsidR="0088474E" w:rsidRPr="004933F7">
        <w:rPr>
          <w:color w:val="000000" w:themeColor="text1"/>
        </w:rPr>
        <w:t>-</w:t>
      </w:r>
      <w:r w:rsidRPr="004933F7">
        <w:rPr>
          <w:color w:val="000000" w:themeColor="text1"/>
        </w:rPr>
        <w:t>70 цього Технічного регламенту та Додатка I до цього Технічного регламенту та може проводитись як для хімічної речовини як такої, так і у складі суміші або певних виробів, або ж для груп хімічних речовин.</w:t>
      </w:r>
    </w:p>
    <w:p w14:paraId="22F4E5FA" w14:textId="617ECC5D" w:rsidR="00A73420" w:rsidRPr="004933F7" w:rsidRDefault="00B82F0B" w:rsidP="00A35525">
      <w:pPr>
        <w:spacing w:before="0" w:after="0"/>
        <w:rPr>
          <w:color w:val="000000" w:themeColor="text1"/>
        </w:rPr>
      </w:pPr>
      <w:r w:rsidRPr="004933F7">
        <w:rPr>
          <w:color w:val="000000" w:themeColor="text1"/>
        </w:rPr>
        <w:lastRenderedPageBreak/>
        <w:t xml:space="preserve">64. </w:t>
      </w:r>
      <w:r w:rsidR="007D1EBC">
        <w:rPr>
          <w:color w:val="000000" w:themeColor="text1"/>
        </w:rPr>
        <w:t>О</w:t>
      </w:r>
      <w:r w:rsidR="007D1EBC" w:rsidRPr="004933F7">
        <w:rPr>
          <w:color w:val="000000" w:themeColor="text1"/>
        </w:rPr>
        <w:t xml:space="preserve">цінка </w:t>
      </w:r>
      <w:r w:rsidR="007D1EBC">
        <w:rPr>
          <w:color w:val="000000" w:themeColor="text1"/>
        </w:rPr>
        <w:t xml:space="preserve">безпечності </w:t>
      </w:r>
      <w:r w:rsidR="007D1EBC" w:rsidRPr="004933F7">
        <w:rPr>
          <w:color w:val="000000" w:themeColor="text1"/>
        </w:rPr>
        <w:t xml:space="preserve">хімічної </w:t>
      </w:r>
      <w:r w:rsidR="007D1EBC">
        <w:rPr>
          <w:color w:val="000000" w:themeColor="text1"/>
        </w:rPr>
        <w:t>речовини</w:t>
      </w:r>
      <w:r w:rsidR="007D1EBC" w:rsidRPr="004933F7">
        <w:rPr>
          <w:color w:val="000000" w:themeColor="text1"/>
        </w:rPr>
        <w:t xml:space="preserve"> </w:t>
      </w:r>
      <w:r w:rsidR="00A73420" w:rsidRPr="004933F7">
        <w:rPr>
          <w:color w:val="000000" w:themeColor="text1"/>
        </w:rPr>
        <w:t>не повинна проводитись для хімічної речовини, яка входить до складу суміші у концентрації, яка менша, ніж:</w:t>
      </w:r>
    </w:p>
    <w:p w14:paraId="28277EF7" w14:textId="3CCD6F93" w:rsidR="00A73420" w:rsidRPr="004933F7" w:rsidRDefault="00235FA1" w:rsidP="00A35525">
      <w:pPr>
        <w:pStyle w:val="afff2"/>
        <w:spacing w:before="0" w:after="0"/>
        <w:ind w:left="0" w:firstLine="709"/>
        <w:rPr>
          <w:color w:val="000000" w:themeColor="text1"/>
        </w:rPr>
      </w:pPr>
      <w:r w:rsidRPr="004933F7">
        <w:rPr>
          <w:color w:val="000000" w:themeColor="text1"/>
        </w:rPr>
        <w:t xml:space="preserve">1) </w:t>
      </w:r>
      <w:r w:rsidR="00A73420" w:rsidRPr="004933F7">
        <w:rPr>
          <w:color w:val="000000" w:themeColor="text1"/>
        </w:rPr>
        <w:t>порогова концентрація</w:t>
      </w:r>
      <w:r w:rsidR="00C75299" w:rsidRPr="004933F7">
        <w:rPr>
          <w:color w:val="000000" w:themeColor="text1"/>
        </w:rPr>
        <w:t xml:space="preserve"> </w:t>
      </w:r>
      <w:r w:rsidR="005F2998" w:rsidRPr="004933F7">
        <w:rPr>
          <w:color w:val="000000" w:themeColor="text1"/>
        </w:rPr>
        <w:t>відповідно до пункту</w:t>
      </w:r>
      <w:r w:rsidR="00C75299" w:rsidRPr="004933F7">
        <w:rPr>
          <w:color w:val="000000" w:themeColor="text1"/>
        </w:rPr>
        <w:t xml:space="preserve"> </w:t>
      </w:r>
      <w:r w:rsidR="005F2998" w:rsidRPr="004933F7">
        <w:rPr>
          <w:color w:val="000000" w:themeColor="text1"/>
        </w:rPr>
        <w:t>1.1.2.2.2. Частини</w:t>
      </w:r>
      <w:r w:rsidR="00C75299" w:rsidRPr="004933F7">
        <w:rPr>
          <w:color w:val="000000" w:themeColor="text1"/>
        </w:rPr>
        <w:t xml:space="preserve"> А Додатка І до </w:t>
      </w:r>
      <w:r w:rsidR="00A73420" w:rsidRPr="004933F7">
        <w:rPr>
          <w:color w:val="000000" w:themeColor="text1"/>
        </w:rPr>
        <w:t xml:space="preserve">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A73420" w:rsidRPr="004933F7">
        <w:rPr>
          <w:color w:val="000000" w:themeColor="text1"/>
        </w:rPr>
        <w:t>;</w:t>
      </w:r>
    </w:p>
    <w:p w14:paraId="7AFE340F" w14:textId="2D4311C1" w:rsidR="00B82F0B" w:rsidRPr="004933F7" w:rsidRDefault="00235FA1" w:rsidP="00A35525">
      <w:pPr>
        <w:pStyle w:val="afff2"/>
        <w:spacing w:before="0" w:after="0"/>
        <w:ind w:left="0" w:firstLine="709"/>
        <w:rPr>
          <w:color w:val="000000" w:themeColor="text1"/>
        </w:rPr>
      </w:pPr>
      <w:r w:rsidRPr="004933F7">
        <w:rPr>
          <w:color w:val="000000" w:themeColor="text1"/>
        </w:rPr>
        <w:t xml:space="preserve">2) </w:t>
      </w:r>
      <w:r w:rsidR="00A73420" w:rsidRPr="004933F7">
        <w:rPr>
          <w:color w:val="000000" w:themeColor="text1"/>
        </w:rPr>
        <w:t>0,1% (за масою), якщо хімічна речовина відповідає критеріям, які зазначені у Додатку XIII до цього Технічного регламенту.</w:t>
      </w:r>
    </w:p>
    <w:p w14:paraId="5C22F09E" w14:textId="46FACAB3" w:rsidR="000B798C" w:rsidRPr="004933F7" w:rsidRDefault="00A73420" w:rsidP="00A35525">
      <w:pPr>
        <w:spacing w:before="0" w:after="0"/>
        <w:rPr>
          <w:color w:val="000000" w:themeColor="text1"/>
        </w:rPr>
      </w:pPr>
      <w:r w:rsidRPr="004933F7">
        <w:rPr>
          <w:color w:val="000000" w:themeColor="text1"/>
        </w:rPr>
        <w:t xml:space="preserve">65. </w:t>
      </w:r>
      <w:r w:rsidR="0098059F" w:rsidRPr="004933F7">
        <w:rPr>
          <w:color w:val="000000" w:themeColor="text1"/>
        </w:rPr>
        <w:t xml:space="preserve">Оцінка </w:t>
      </w:r>
      <w:r w:rsidR="007D1EBC" w:rsidRPr="007D1EBC">
        <w:rPr>
          <w:color w:val="000000" w:themeColor="text1"/>
        </w:rPr>
        <w:t xml:space="preserve">безпечності хімічної речовини </w:t>
      </w:r>
      <w:r w:rsidR="0098059F" w:rsidRPr="004933F7">
        <w:rPr>
          <w:color w:val="000000" w:themeColor="text1"/>
        </w:rPr>
        <w:t>хімічної речовини повинна включати:</w:t>
      </w:r>
    </w:p>
    <w:p w14:paraId="00376622" w14:textId="7EBB9A78" w:rsidR="0098059F" w:rsidRPr="004933F7" w:rsidRDefault="00235FA1" w:rsidP="00A35525">
      <w:pPr>
        <w:pStyle w:val="afff2"/>
        <w:spacing w:before="0" w:after="0"/>
        <w:ind w:left="0" w:firstLine="709"/>
        <w:rPr>
          <w:color w:val="000000" w:themeColor="text1"/>
        </w:rPr>
      </w:pPr>
      <w:r w:rsidRPr="004933F7">
        <w:rPr>
          <w:color w:val="000000" w:themeColor="text1"/>
        </w:rPr>
        <w:t xml:space="preserve">1) </w:t>
      </w:r>
      <w:r w:rsidR="0098059F" w:rsidRPr="004933F7">
        <w:rPr>
          <w:color w:val="000000" w:themeColor="text1"/>
        </w:rPr>
        <w:t>оцінку небезпеки для здоров’я людини;</w:t>
      </w:r>
    </w:p>
    <w:p w14:paraId="6855DAA6" w14:textId="3A952159" w:rsidR="0098059F" w:rsidRPr="004933F7" w:rsidRDefault="00235FA1" w:rsidP="00A35525">
      <w:pPr>
        <w:pStyle w:val="afff2"/>
        <w:spacing w:before="0" w:after="0"/>
        <w:ind w:left="0" w:firstLine="709"/>
        <w:rPr>
          <w:color w:val="000000" w:themeColor="text1"/>
        </w:rPr>
      </w:pPr>
      <w:r w:rsidRPr="004933F7">
        <w:rPr>
          <w:color w:val="000000" w:themeColor="text1"/>
        </w:rPr>
        <w:t xml:space="preserve">2) </w:t>
      </w:r>
      <w:r w:rsidR="0098059F" w:rsidRPr="004933F7">
        <w:rPr>
          <w:color w:val="000000" w:themeColor="text1"/>
        </w:rPr>
        <w:t xml:space="preserve">оцінку небезпечних фізико-хімічних властивостей; </w:t>
      </w:r>
    </w:p>
    <w:p w14:paraId="40B20A44" w14:textId="7A13568A" w:rsidR="0098059F" w:rsidRPr="004933F7" w:rsidRDefault="00235FA1" w:rsidP="00A35525">
      <w:pPr>
        <w:pStyle w:val="afff2"/>
        <w:spacing w:before="0" w:after="0"/>
        <w:ind w:left="0" w:firstLine="709"/>
        <w:rPr>
          <w:color w:val="000000" w:themeColor="text1"/>
        </w:rPr>
      </w:pPr>
      <w:r w:rsidRPr="004933F7">
        <w:rPr>
          <w:color w:val="000000" w:themeColor="text1"/>
        </w:rPr>
        <w:t xml:space="preserve">3) </w:t>
      </w:r>
      <w:r w:rsidR="0098059F" w:rsidRPr="004933F7">
        <w:rPr>
          <w:color w:val="000000" w:themeColor="text1"/>
        </w:rPr>
        <w:t xml:space="preserve">оцінку небезпеки для </w:t>
      </w:r>
      <w:r w:rsidR="00B00ECF" w:rsidRPr="004933F7">
        <w:rPr>
          <w:color w:val="000000" w:themeColor="text1"/>
        </w:rPr>
        <w:t>довкілля</w:t>
      </w:r>
      <w:r w:rsidR="0098059F" w:rsidRPr="004933F7">
        <w:rPr>
          <w:color w:val="000000" w:themeColor="text1"/>
        </w:rPr>
        <w:t>;</w:t>
      </w:r>
    </w:p>
    <w:p w14:paraId="0940B384" w14:textId="4BE473FA" w:rsidR="0098059F" w:rsidRPr="004933F7" w:rsidRDefault="00235FA1" w:rsidP="00A35525">
      <w:pPr>
        <w:pStyle w:val="afff2"/>
        <w:spacing w:before="0" w:after="0"/>
        <w:ind w:left="0" w:firstLine="709"/>
        <w:rPr>
          <w:color w:val="000000" w:themeColor="text1"/>
        </w:rPr>
      </w:pPr>
      <w:r w:rsidRPr="004933F7">
        <w:rPr>
          <w:color w:val="000000" w:themeColor="text1"/>
        </w:rPr>
        <w:t xml:space="preserve">4) </w:t>
      </w:r>
      <w:r w:rsidR="0098059F" w:rsidRPr="004933F7">
        <w:rPr>
          <w:color w:val="000000" w:themeColor="text1"/>
        </w:rPr>
        <w:t>оцінку стійкості, здатності до біоакумуляції і токсичності хімічних речовин для довкілля</w:t>
      </w:r>
      <w:r w:rsidR="00B00ECF" w:rsidRPr="004933F7">
        <w:rPr>
          <w:color w:val="000000" w:themeColor="text1"/>
        </w:rPr>
        <w:t xml:space="preserve"> (СБТ/ дСдБ)</w:t>
      </w:r>
      <w:r w:rsidR="0098059F" w:rsidRPr="004933F7">
        <w:rPr>
          <w:color w:val="000000" w:themeColor="text1"/>
        </w:rPr>
        <w:t>.</w:t>
      </w:r>
    </w:p>
    <w:p w14:paraId="7FFD95AA" w14:textId="313754B6" w:rsidR="00266504" w:rsidRPr="004933F7" w:rsidRDefault="00B00ECF" w:rsidP="00A35525">
      <w:pPr>
        <w:spacing w:before="0" w:after="0"/>
        <w:rPr>
          <w:color w:val="000000" w:themeColor="text1"/>
        </w:rPr>
      </w:pPr>
      <w:r w:rsidRPr="004933F7">
        <w:rPr>
          <w:color w:val="000000" w:themeColor="text1"/>
        </w:rPr>
        <w:t xml:space="preserve">66. У разі, якщо в результаті проведення оцінок відповідно до підпунктів 1, 2, 3 та 4 пункту 65 цього Технічного регламенту, </w:t>
      </w:r>
      <w:r w:rsidR="00095E5A" w:rsidRPr="004933F7">
        <w:rPr>
          <w:color w:val="000000" w:themeColor="text1"/>
        </w:rPr>
        <w:t>заявником на державну реєстрацію</w:t>
      </w:r>
      <w:r w:rsidRPr="004933F7">
        <w:rPr>
          <w:color w:val="000000" w:themeColor="text1"/>
        </w:rPr>
        <w:t xml:space="preserve"> приймається рішення щодо класифікації небезпеки хімічної ре</w:t>
      </w:r>
      <w:r w:rsidR="00266504" w:rsidRPr="004933F7">
        <w:rPr>
          <w:color w:val="000000" w:themeColor="text1"/>
        </w:rPr>
        <w:t>чо</w:t>
      </w:r>
      <w:r w:rsidRPr="004933F7">
        <w:rPr>
          <w:color w:val="000000" w:themeColor="text1"/>
        </w:rPr>
        <w:t>в</w:t>
      </w:r>
      <w:r w:rsidR="00266504" w:rsidRPr="004933F7">
        <w:rPr>
          <w:color w:val="000000" w:themeColor="text1"/>
        </w:rPr>
        <w:t>и</w:t>
      </w:r>
      <w:r w:rsidRPr="004933F7">
        <w:rPr>
          <w:color w:val="000000" w:themeColor="text1"/>
        </w:rPr>
        <w:t>ни</w:t>
      </w:r>
      <w:r w:rsidR="00266504" w:rsidRPr="004933F7">
        <w:rPr>
          <w:color w:val="000000" w:themeColor="text1"/>
        </w:rPr>
        <w:t xml:space="preserve"> за класами відповідно до пунктів </w:t>
      </w:r>
      <w:r w:rsidR="00631F40" w:rsidRPr="004933F7">
        <w:rPr>
          <w:color w:val="000000" w:themeColor="text1"/>
        </w:rPr>
        <w:t>2.1, 2.2, 2.3,</w:t>
      </w:r>
      <w:r w:rsidR="00266504" w:rsidRPr="004933F7">
        <w:rPr>
          <w:color w:val="000000" w:themeColor="text1"/>
        </w:rPr>
        <w:t xml:space="preserve"> 2.4, 2.6, 2.7, 2.8 (ТИПИ А та Б), 2.9, 2.10, 2.12, 2.13</w:t>
      </w:r>
      <w:r w:rsidR="00631F40" w:rsidRPr="004933F7">
        <w:rPr>
          <w:color w:val="000000" w:themeColor="text1"/>
        </w:rPr>
        <w:t xml:space="preserve"> (Категорії 1 та 2), </w:t>
      </w:r>
      <w:r w:rsidR="00266504" w:rsidRPr="004933F7">
        <w:rPr>
          <w:color w:val="000000" w:themeColor="text1"/>
        </w:rPr>
        <w:t xml:space="preserve"> </w:t>
      </w:r>
      <w:r w:rsidR="00631F40" w:rsidRPr="004933F7">
        <w:rPr>
          <w:color w:val="000000" w:themeColor="text1"/>
        </w:rPr>
        <w:t xml:space="preserve">2.14 (Категорії 1 та 2), 2.15 (ТИПИ від A до F), 3.1, 3.2, 3.3, 3.4, 3.5, 3.6, 3.7 (несприятливі ефекти, які впливають на статеву функцію, фертильність та розвиток потомства), 3.8 (несприятливі ефекти, окрім наркотичних ефектів), 3.9, 3.10, 4.1, 5.1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631F40" w:rsidRPr="004933F7">
        <w:rPr>
          <w:color w:val="000000" w:themeColor="text1"/>
        </w:rPr>
        <w:t xml:space="preserve">, або відповідає критеріям визначення хімічних речовин як стійких, біоакумулятивних (а також дуже стійких, дуже біоакумулятивних) та токсичних для довкілля (СБТ/ дСдБ) відповідно до Додатка ХІІІ до цього Технічного регламенту, </w:t>
      </w:r>
      <w:r w:rsidR="007D1EBC" w:rsidRPr="007D1EBC">
        <w:rPr>
          <w:color w:val="000000" w:themeColor="text1"/>
        </w:rPr>
        <w:t xml:space="preserve">оцінка безпечності </w:t>
      </w:r>
      <w:r w:rsidR="00631F40" w:rsidRPr="004933F7">
        <w:rPr>
          <w:color w:val="000000" w:themeColor="text1"/>
        </w:rPr>
        <w:t>хімічної речовини повинна включати наступні додаткові кроки:</w:t>
      </w:r>
    </w:p>
    <w:p w14:paraId="6D542477" w14:textId="11A79C74" w:rsidR="00631F40" w:rsidRPr="004933F7" w:rsidRDefault="00235FA1" w:rsidP="00A35525">
      <w:pPr>
        <w:pStyle w:val="afff2"/>
        <w:spacing w:before="0" w:after="0"/>
        <w:ind w:left="0" w:firstLine="709"/>
        <w:rPr>
          <w:color w:val="000000" w:themeColor="text1"/>
        </w:rPr>
      </w:pPr>
      <w:r w:rsidRPr="004933F7">
        <w:rPr>
          <w:color w:val="000000" w:themeColor="text1"/>
        </w:rPr>
        <w:t xml:space="preserve">1) </w:t>
      </w:r>
      <w:r w:rsidR="00631F40" w:rsidRPr="004933F7">
        <w:rPr>
          <w:color w:val="000000" w:themeColor="text1"/>
        </w:rPr>
        <w:t>оцінку впливу, включаючи розробку сценарі</w:t>
      </w:r>
      <w:r w:rsidR="00D93034" w:rsidRPr="004933F7">
        <w:rPr>
          <w:color w:val="000000" w:themeColor="text1"/>
        </w:rPr>
        <w:t>їв</w:t>
      </w:r>
      <w:r w:rsidR="00631F40" w:rsidRPr="004933F7">
        <w:rPr>
          <w:color w:val="000000" w:themeColor="text1"/>
        </w:rPr>
        <w:t xml:space="preserve"> впливу;</w:t>
      </w:r>
    </w:p>
    <w:p w14:paraId="1666FA79" w14:textId="2F8FD116" w:rsidR="00D93034" w:rsidRPr="004933F7" w:rsidRDefault="00235FA1" w:rsidP="00A35525">
      <w:pPr>
        <w:pStyle w:val="afff2"/>
        <w:spacing w:before="0" w:after="0"/>
        <w:ind w:left="0" w:firstLine="709"/>
        <w:rPr>
          <w:color w:val="000000" w:themeColor="text1"/>
        </w:rPr>
      </w:pPr>
      <w:r w:rsidRPr="004933F7">
        <w:rPr>
          <w:color w:val="000000" w:themeColor="text1"/>
        </w:rPr>
        <w:t xml:space="preserve">2) </w:t>
      </w:r>
      <w:r w:rsidR="00D93034" w:rsidRPr="004933F7">
        <w:rPr>
          <w:color w:val="000000" w:themeColor="text1"/>
        </w:rPr>
        <w:t>характеристику ризиків</w:t>
      </w:r>
      <w:r w:rsidR="00293B77" w:rsidRPr="004933F7">
        <w:rPr>
          <w:color w:val="000000" w:themeColor="text1"/>
        </w:rPr>
        <w:t>.</w:t>
      </w:r>
    </w:p>
    <w:p w14:paraId="4D9438E7" w14:textId="4004053B" w:rsidR="00D93034" w:rsidRPr="004933F7" w:rsidRDefault="00D93034" w:rsidP="00A35525">
      <w:pPr>
        <w:spacing w:before="0" w:after="0"/>
        <w:rPr>
          <w:color w:val="000000" w:themeColor="text1"/>
        </w:rPr>
      </w:pPr>
      <w:r w:rsidRPr="004933F7">
        <w:rPr>
          <w:color w:val="000000" w:themeColor="text1"/>
        </w:rPr>
        <w:t xml:space="preserve">67. Сценарії впливу, оцінка впливу та характеристика ризиків повинні охоплювати всі визначені види використання </w:t>
      </w:r>
      <w:r w:rsidR="00095E5A" w:rsidRPr="004933F7">
        <w:rPr>
          <w:color w:val="000000" w:themeColor="text1"/>
        </w:rPr>
        <w:t>заявника на державну реєстрацію</w:t>
      </w:r>
      <w:r w:rsidRPr="004933F7">
        <w:rPr>
          <w:color w:val="000000" w:themeColor="text1"/>
        </w:rPr>
        <w:t>.</w:t>
      </w:r>
    </w:p>
    <w:p w14:paraId="672D61D9" w14:textId="4D0A4148" w:rsidR="00D93034" w:rsidRPr="004933F7" w:rsidRDefault="00D93034" w:rsidP="00A35525">
      <w:pPr>
        <w:spacing w:before="0" w:after="0"/>
        <w:rPr>
          <w:color w:val="000000" w:themeColor="text1"/>
        </w:rPr>
      </w:pPr>
      <w:r w:rsidRPr="004933F7">
        <w:rPr>
          <w:color w:val="000000" w:themeColor="text1"/>
        </w:rPr>
        <w:t>68. У звіт</w:t>
      </w:r>
      <w:r w:rsidR="00293B77" w:rsidRPr="004933F7">
        <w:rPr>
          <w:color w:val="000000" w:themeColor="text1"/>
        </w:rPr>
        <w:t>і</w:t>
      </w:r>
      <w:r w:rsidRPr="004933F7">
        <w:rPr>
          <w:color w:val="000000" w:themeColor="text1"/>
        </w:rPr>
        <w:t xml:space="preserve"> </w:t>
      </w:r>
      <w:r w:rsidR="00177D17" w:rsidRPr="00177D17">
        <w:rPr>
          <w:color w:val="000000" w:themeColor="text1"/>
        </w:rPr>
        <w:t xml:space="preserve">про безпечність хімічної речовини </w:t>
      </w:r>
      <w:r w:rsidRPr="004933F7">
        <w:rPr>
          <w:color w:val="000000" w:themeColor="text1"/>
        </w:rPr>
        <w:t>не повинні розглядатися ризики для здоров'я людини для наступних кінцевих видів використання:</w:t>
      </w:r>
    </w:p>
    <w:p w14:paraId="55395C2C" w14:textId="4905CC2E" w:rsidR="00D93034" w:rsidRPr="004933F7" w:rsidRDefault="00D93034" w:rsidP="00A35525">
      <w:pPr>
        <w:pStyle w:val="afff2"/>
        <w:spacing w:before="0" w:after="0"/>
        <w:ind w:left="0" w:firstLine="709"/>
        <w:rPr>
          <w:color w:val="000000" w:themeColor="text1"/>
        </w:rPr>
      </w:pPr>
      <w:r w:rsidRPr="004933F7">
        <w:rPr>
          <w:color w:val="000000" w:themeColor="text1"/>
        </w:rPr>
        <w:t xml:space="preserve">1) використання у матеріалах, які контактують з харчовими продуктами відповідно до Закону України </w:t>
      </w:r>
      <w:r w:rsidR="00293B77" w:rsidRPr="004933F7">
        <w:rPr>
          <w:color w:val="000000" w:themeColor="text1"/>
        </w:rPr>
        <w:t>«</w:t>
      </w:r>
      <w:r w:rsidRPr="004933F7">
        <w:rPr>
          <w:color w:val="000000" w:themeColor="text1"/>
        </w:rPr>
        <w:t>Про якість та безпеку харчових продуктів та продовольчої сировини</w:t>
      </w:r>
      <w:r w:rsidR="00293B77" w:rsidRPr="004933F7">
        <w:rPr>
          <w:color w:val="000000" w:themeColor="text1"/>
        </w:rPr>
        <w:t xml:space="preserve">» </w:t>
      </w:r>
      <w:r w:rsidRPr="004933F7">
        <w:rPr>
          <w:color w:val="000000" w:themeColor="text1"/>
        </w:rPr>
        <w:t>від 06.09.2005 № 2809-IV;</w:t>
      </w:r>
    </w:p>
    <w:p w14:paraId="038E3A01" w14:textId="22ADD0B5" w:rsidR="00D93034" w:rsidRPr="004933F7" w:rsidRDefault="00D93034" w:rsidP="00A35525">
      <w:pPr>
        <w:pStyle w:val="afff2"/>
        <w:spacing w:before="0" w:after="0"/>
        <w:ind w:left="0" w:firstLine="709"/>
        <w:rPr>
          <w:color w:val="000000" w:themeColor="text1"/>
        </w:rPr>
      </w:pPr>
      <w:r w:rsidRPr="004933F7">
        <w:rPr>
          <w:color w:val="000000" w:themeColor="text1"/>
        </w:rPr>
        <w:t xml:space="preserve">2) використання </w:t>
      </w:r>
      <w:r w:rsidR="000A60B6" w:rsidRPr="004933F7">
        <w:rPr>
          <w:color w:val="000000" w:themeColor="text1"/>
        </w:rPr>
        <w:t>як складової</w:t>
      </w:r>
      <w:r w:rsidRPr="004933F7">
        <w:rPr>
          <w:color w:val="000000" w:themeColor="text1"/>
        </w:rPr>
        <w:t xml:space="preserve"> косметичної продукції. </w:t>
      </w:r>
    </w:p>
    <w:p w14:paraId="43CEADE0" w14:textId="695E7584" w:rsidR="00D93034" w:rsidRPr="004933F7" w:rsidRDefault="00D93034" w:rsidP="00A35525">
      <w:pPr>
        <w:spacing w:before="0" w:after="0"/>
        <w:rPr>
          <w:color w:val="000000" w:themeColor="text1"/>
        </w:rPr>
      </w:pPr>
      <w:r w:rsidRPr="004933F7">
        <w:rPr>
          <w:color w:val="000000" w:themeColor="text1"/>
        </w:rPr>
        <w:t xml:space="preserve">69. </w:t>
      </w:r>
      <w:r w:rsidR="000A60B6" w:rsidRPr="004933F7">
        <w:rPr>
          <w:color w:val="000000" w:themeColor="text1"/>
        </w:rPr>
        <w:t xml:space="preserve">Будь-який </w:t>
      </w:r>
      <w:r w:rsidR="00095E5A" w:rsidRPr="004933F7">
        <w:rPr>
          <w:color w:val="000000" w:themeColor="text1"/>
        </w:rPr>
        <w:t xml:space="preserve">заявник на державну реєстрацію, </w:t>
      </w:r>
      <w:r w:rsidR="000A60B6" w:rsidRPr="004933F7">
        <w:rPr>
          <w:color w:val="000000" w:themeColor="text1"/>
        </w:rPr>
        <w:t xml:space="preserve">реєстрант або суб’єкт господарювання, інтереси якого представляє уповноважений представник, повинен визначити при проведенні </w:t>
      </w:r>
      <w:r w:rsidR="007D1EBC" w:rsidRPr="007D1EBC">
        <w:rPr>
          <w:color w:val="000000" w:themeColor="text1"/>
        </w:rPr>
        <w:t>оцінк</w:t>
      </w:r>
      <w:r w:rsidR="007D1EBC">
        <w:rPr>
          <w:color w:val="000000" w:themeColor="text1"/>
        </w:rPr>
        <w:t>и</w:t>
      </w:r>
      <w:r w:rsidR="007D1EBC" w:rsidRPr="007D1EBC">
        <w:rPr>
          <w:color w:val="000000" w:themeColor="text1"/>
        </w:rPr>
        <w:t xml:space="preserve"> безпечності хімічної речовини</w:t>
      </w:r>
      <w:r w:rsidR="000A60B6" w:rsidRPr="004933F7">
        <w:rPr>
          <w:color w:val="000000" w:themeColor="text1"/>
        </w:rPr>
        <w:t xml:space="preserve"> та застосовувати на практиці відповідні заходи належного контролю ризиків під час виробництва та використання хімічної речовини, та </w:t>
      </w:r>
      <w:r w:rsidR="004F3FC8" w:rsidRPr="004933F7">
        <w:rPr>
          <w:color w:val="000000" w:themeColor="text1"/>
        </w:rPr>
        <w:t xml:space="preserve">розміщувати </w:t>
      </w:r>
      <w:r w:rsidR="000A60B6" w:rsidRPr="004933F7">
        <w:rPr>
          <w:color w:val="000000" w:themeColor="text1"/>
        </w:rPr>
        <w:lastRenderedPageBreak/>
        <w:t xml:space="preserve">інформацію щодо їх застосування у паспорті </w:t>
      </w:r>
      <w:r w:rsidR="00431AF8" w:rsidRPr="004933F7">
        <w:rPr>
          <w:color w:val="000000" w:themeColor="text1"/>
        </w:rPr>
        <w:t>безпе</w:t>
      </w:r>
      <w:r w:rsidR="00431AF8">
        <w:rPr>
          <w:color w:val="000000" w:themeColor="text1"/>
        </w:rPr>
        <w:t>чності</w:t>
      </w:r>
      <w:r w:rsidR="000A60B6" w:rsidRPr="004933F7">
        <w:rPr>
          <w:color w:val="000000" w:themeColor="text1"/>
        </w:rPr>
        <w:t xml:space="preserve"> хімічної продукції, який він повинен надавати наступному користувачу відповідно до пункт</w:t>
      </w:r>
      <w:r w:rsidR="00EA4D72" w:rsidRPr="004933F7">
        <w:rPr>
          <w:color w:val="000000" w:themeColor="text1"/>
        </w:rPr>
        <w:t xml:space="preserve">ів 167 та 170 </w:t>
      </w:r>
      <w:r w:rsidR="000A60B6" w:rsidRPr="004933F7">
        <w:rPr>
          <w:color w:val="000000" w:themeColor="text1"/>
        </w:rPr>
        <w:t>цього Технічного регламенту.</w:t>
      </w:r>
    </w:p>
    <w:p w14:paraId="2F96C9E5" w14:textId="53D3FFBB" w:rsidR="000A60B6" w:rsidRPr="004933F7" w:rsidRDefault="000A60B6" w:rsidP="00A35525">
      <w:pPr>
        <w:spacing w:before="0" w:after="0"/>
        <w:rPr>
          <w:color w:val="000000" w:themeColor="text1"/>
        </w:rPr>
      </w:pPr>
      <w:r w:rsidRPr="004933F7">
        <w:rPr>
          <w:color w:val="000000" w:themeColor="text1"/>
        </w:rPr>
        <w:t xml:space="preserve">70. </w:t>
      </w:r>
      <w:r w:rsidR="00201553" w:rsidRPr="004933F7">
        <w:rPr>
          <w:color w:val="000000" w:themeColor="text1"/>
        </w:rPr>
        <w:t>Будь-який реєстрант, який пров</w:t>
      </w:r>
      <w:r w:rsidR="00095E5A" w:rsidRPr="004933F7">
        <w:rPr>
          <w:color w:val="000000" w:themeColor="text1"/>
        </w:rPr>
        <w:t>ів</w:t>
      </w:r>
      <w:r w:rsidR="00201553" w:rsidRPr="004933F7">
        <w:rPr>
          <w:color w:val="000000" w:themeColor="text1"/>
        </w:rPr>
        <w:t xml:space="preserve"> </w:t>
      </w:r>
      <w:r w:rsidR="007D1EBC" w:rsidRPr="007D1EBC">
        <w:rPr>
          <w:color w:val="000000" w:themeColor="text1"/>
        </w:rPr>
        <w:t>оцінк</w:t>
      </w:r>
      <w:r w:rsidR="007D1EBC">
        <w:rPr>
          <w:color w:val="000000" w:themeColor="text1"/>
        </w:rPr>
        <w:t>у</w:t>
      </w:r>
      <w:r w:rsidR="007D1EBC" w:rsidRPr="007D1EBC">
        <w:rPr>
          <w:color w:val="000000" w:themeColor="text1"/>
        </w:rPr>
        <w:t xml:space="preserve"> безпечності хімічної речовини</w:t>
      </w:r>
      <w:r w:rsidR="00201553" w:rsidRPr="004933F7">
        <w:rPr>
          <w:color w:val="000000" w:themeColor="text1"/>
        </w:rPr>
        <w:t xml:space="preserve">, повинен оновлювати звіт </w:t>
      </w:r>
      <w:r w:rsidR="00177D17" w:rsidRPr="00177D17">
        <w:rPr>
          <w:color w:val="000000" w:themeColor="text1"/>
        </w:rPr>
        <w:t xml:space="preserve">про безпечність хімічної речовини </w:t>
      </w:r>
      <w:r w:rsidR="00201553" w:rsidRPr="004933F7">
        <w:rPr>
          <w:color w:val="000000" w:themeColor="text1"/>
        </w:rPr>
        <w:t xml:space="preserve">за необхідності та надавати доступ до нього органам державного нагляду. </w:t>
      </w:r>
    </w:p>
    <w:p w14:paraId="6C21B19A" w14:textId="03E32CC7" w:rsidR="00201553" w:rsidRPr="004933F7" w:rsidRDefault="00201553" w:rsidP="00A35525">
      <w:pPr>
        <w:pStyle w:val="2"/>
        <w:spacing w:before="0" w:after="0"/>
        <w:rPr>
          <w:color w:val="000000" w:themeColor="text1"/>
        </w:rPr>
      </w:pPr>
      <w:r w:rsidRPr="004933F7">
        <w:rPr>
          <w:color w:val="000000" w:themeColor="text1"/>
        </w:rPr>
        <w:t>Хімічні речовини, які входять до складу засобів захисту рослин та дезінф</w:t>
      </w:r>
      <w:r w:rsidR="00502516" w:rsidRPr="004933F7">
        <w:rPr>
          <w:color w:val="000000" w:themeColor="text1"/>
        </w:rPr>
        <w:t>екційних</w:t>
      </w:r>
      <w:r w:rsidRPr="004933F7">
        <w:rPr>
          <w:color w:val="000000" w:themeColor="text1"/>
        </w:rPr>
        <w:t xml:space="preserve"> засобів (біоцидної продукції)</w:t>
      </w:r>
    </w:p>
    <w:p w14:paraId="501F59AA" w14:textId="77777777" w:rsidR="005C2F23" w:rsidRPr="004933F7" w:rsidRDefault="005C2F23" w:rsidP="00A35525">
      <w:pPr>
        <w:spacing w:before="0" w:after="0"/>
        <w:rPr>
          <w:color w:val="000000" w:themeColor="text1"/>
        </w:rPr>
      </w:pPr>
      <w:r w:rsidRPr="004933F7">
        <w:rPr>
          <w:color w:val="000000" w:themeColor="text1"/>
        </w:rPr>
        <w:t>71. Будь-який виробник або імпортер діючої речовини, яка була вироблена або імпортована виключно для використання у складі:</w:t>
      </w:r>
    </w:p>
    <w:p w14:paraId="5DBFA752" w14:textId="77777777" w:rsidR="005C2F23" w:rsidRPr="004933F7" w:rsidRDefault="005C2F23" w:rsidP="00A35525">
      <w:pPr>
        <w:spacing w:before="0" w:after="0"/>
        <w:rPr>
          <w:color w:val="000000" w:themeColor="text1"/>
        </w:rPr>
      </w:pPr>
      <w:r w:rsidRPr="004933F7">
        <w:rPr>
          <w:color w:val="000000" w:themeColor="text1"/>
        </w:rPr>
        <w:t xml:space="preserve"> 1) засобів захисту рослин (пестицидів), які в свою чергу підпадають під сферу дії Закону України «Про пестициди та агрохімікати» від 02.03.1995 № 86/95-ВР та відповідних підзаконних нормативно-правових актів;</w:t>
      </w:r>
    </w:p>
    <w:p w14:paraId="1C82E974" w14:textId="77777777" w:rsidR="005C2F23" w:rsidRPr="004933F7" w:rsidRDefault="005C2F23" w:rsidP="00A35525">
      <w:pPr>
        <w:spacing w:before="0" w:after="0"/>
        <w:rPr>
          <w:color w:val="000000" w:themeColor="text1"/>
        </w:rPr>
      </w:pPr>
      <w:r w:rsidRPr="004933F7">
        <w:rPr>
          <w:color w:val="000000" w:themeColor="text1"/>
        </w:rPr>
        <w:t>2) дезінфекційних засобів (біоцидів), які в свою чергу підпадають під сферу дії Закону України «Про захист населення від інфекційних хвороб» від 06.04.2000 № 1645-III та відповідних підзаконних нормативно-правових актів;</w:t>
      </w:r>
    </w:p>
    <w:p w14:paraId="6542D9DC" w14:textId="303E40E8" w:rsidR="005C2F23" w:rsidRPr="004933F7" w:rsidRDefault="005C2F23" w:rsidP="00A35525">
      <w:pPr>
        <w:spacing w:before="0" w:after="0"/>
        <w:rPr>
          <w:color w:val="000000" w:themeColor="text1"/>
        </w:rPr>
      </w:pPr>
      <w:r w:rsidRPr="004933F7">
        <w:rPr>
          <w:color w:val="000000" w:themeColor="text1"/>
        </w:rPr>
        <w:t xml:space="preserve"> </w:t>
      </w:r>
      <w:r w:rsidR="00C55453" w:rsidRPr="004933F7">
        <w:rPr>
          <w:color w:val="000000" w:themeColor="text1"/>
        </w:rPr>
        <w:t>н</w:t>
      </w:r>
      <w:r w:rsidRPr="004933F7">
        <w:rPr>
          <w:color w:val="000000" w:themeColor="text1"/>
        </w:rPr>
        <w:t>езалежно</w:t>
      </w:r>
      <w:r w:rsidR="00C55453" w:rsidRPr="004933F7">
        <w:rPr>
          <w:color w:val="000000" w:themeColor="text1"/>
        </w:rPr>
        <w:t xml:space="preserve"> від обсягів </w:t>
      </w:r>
      <w:r w:rsidRPr="004933F7">
        <w:rPr>
          <w:color w:val="000000" w:themeColor="text1"/>
        </w:rPr>
        <w:t xml:space="preserve"> виробництва або імпорту</w:t>
      </w:r>
      <w:r w:rsidR="00C55453" w:rsidRPr="004933F7">
        <w:rPr>
          <w:color w:val="000000" w:themeColor="text1"/>
        </w:rPr>
        <w:t>,</w:t>
      </w:r>
      <w:r w:rsidRPr="004933F7">
        <w:rPr>
          <w:color w:val="000000" w:themeColor="text1"/>
        </w:rPr>
        <w:t xml:space="preserve"> повинен надати заявку на державну реєстрацію хімічної речовини </w:t>
      </w:r>
      <w:r w:rsidR="00E10452"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00E10452" w:rsidRPr="004933F7" w:rsidDel="00E10452">
        <w:rPr>
          <w:color w:val="000000" w:themeColor="text1"/>
        </w:rPr>
        <w:t xml:space="preserve"> </w:t>
      </w:r>
      <w:r w:rsidRPr="004933F7">
        <w:rPr>
          <w:color w:val="000000" w:themeColor="text1"/>
        </w:rPr>
        <w:t xml:space="preserve">до надання на </w:t>
      </w:r>
      <w:r w:rsidR="00C55453" w:rsidRPr="004933F7">
        <w:rPr>
          <w:color w:val="000000" w:themeColor="text1"/>
        </w:rPr>
        <w:t>рин</w:t>
      </w:r>
      <w:r w:rsidR="006D38EE" w:rsidRPr="004933F7">
        <w:rPr>
          <w:color w:val="000000" w:themeColor="text1"/>
        </w:rPr>
        <w:t>ку</w:t>
      </w:r>
      <w:r w:rsidR="00C55453" w:rsidRPr="004933F7">
        <w:rPr>
          <w:color w:val="000000" w:themeColor="text1"/>
        </w:rPr>
        <w:t xml:space="preserve"> </w:t>
      </w:r>
      <w:r w:rsidRPr="004933F7">
        <w:rPr>
          <w:color w:val="000000" w:themeColor="text1"/>
        </w:rPr>
        <w:t>засобів захисту рослин або дезінфекційних засобів.</w:t>
      </w:r>
    </w:p>
    <w:p w14:paraId="50ACBB24" w14:textId="5F4CCA56" w:rsidR="005C2F23" w:rsidRPr="004933F7" w:rsidRDefault="005C2F23" w:rsidP="00A35525">
      <w:pPr>
        <w:spacing w:before="0" w:after="0"/>
        <w:rPr>
          <w:color w:val="000000" w:themeColor="text1"/>
        </w:rPr>
      </w:pPr>
      <w:r w:rsidRPr="004933F7">
        <w:rPr>
          <w:color w:val="000000" w:themeColor="text1"/>
        </w:rPr>
        <w:t>72. Заявка на державну реєстрацію хімічних речовин відповідно до пункту 71 цього Технічного регламенту повинна включати:</w:t>
      </w:r>
    </w:p>
    <w:p w14:paraId="0D943557" w14:textId="278B2C19" w:rsidR="005C2F23" w:rsidRPr="004933F7" w:rsidRDefault="005C2F23" w:rsidP="00A35525">
      <w:pPr>
        <w:pStyle w:val="afff2"/>
        <w:spacing w:before="0" w:after="0"/>
        <w:ind w:left="0" w:firstLine="709"/>
        <w:rPr>
          <w:color w:val="000000" w:themeColor="text1"/>
        </w:rPr>
      </w:pPr>
      <w:r w:rsidRPr="004933F7">
        <w:rPr>
          <w:color w:val="000000" w:themeColor="text1"/>
        </w:rPr>
        <w:t xml:space="preserve">1) </w:t>
      </w:r>
      <w:r w:rsidR="006D38EE" w:rsidRPr="004933F7">
        <w:rPr>
          <w:color w:val="000000" w:themeColor="text1"/>
        </w:rPr>
        <w:t>т</w:t>
      </w:r>
      <w:r w:rsidRPr="004933F7">
        <w:rPr>
          <w:color w:val="000000" w:themeColor="text1"/>
        </w:rPr>
        <w:t>ехнічне досьє, яке включає:</w:t>
      </w:r>
    </w:p>
    <w:p w14:paraId="09CEF53E" w14:textId="77777777" w:rsidR="005C2F23" w:rsidRPr="004933F7" w:rsidRDefault="005C2F23" w:rsidP="00A35525">
      <w:pPr>
        <w:spacing w:before="0" w:after="0"/>
        <w:rPr>
          <w:color w:val="000000" w:themeColor="text1"/>
        </w:rPr>
      </w:pPr>
      <w:r w:rsidRPr="004933F7">
        <w:rPr>
          <w:color w:val="000000" w:themeColor="text1"/>
        </w:rPr>
        <w:t>а) ідентифікаційні та контактні дані виробника або імпортера або його уповноваженого представника відповідно до пунктів 1-1.3.2  Додатка VI до цього Технічного регламенту;</w:t>
      </w:r>
    </w:p>
    <w:p w14:paraId="63A30C8F" w14:textId="77777777" w:rsidR="005C2F23" w:rsidRPr="004933F7" w:rsidRDefault="005C2F23" w:rsidP="00A35525">
      <w:pPr>
        <w:spacing w:before="0" w:after="0"/>
        <w:rPr>
          <w:color w:val="000000" w:themeColor="text1"/>
        </w:rPr>
      </w:pPr>
      <w:r w:rsidRPr="004933F7">
        <w:rPr>
          <w:color w:val="000000" w:themeColor="text1"/>
        </w:rPr>
        <w:t>б) ідентифікатори хімічної речовини відповідно до пунктів 2-2.3.7 Додатка VI до цього Технічного регламенту;</w:t>
      </w:r>
    </w:p>
    <w:p w14:paraId="0125BD45" w14:textId="25D3C4C1" w:rsidR="005C2F23" w:rsidRPr="004933F7" w:rsidRDefault="005C2F23" w:rsidP="00A35525">
      <w:pPr>
        <w:spacing w:before="0" w:after="0"/>
        <w:rPr>
          <w:color w:val="000000" w:themeColor="text1"/>
        </w:rPr>
      </w:pPr>
      <w:r w:rsidRPr="004933F7">
        <w:rPr>
          <w:color w:val="000000" w:themeColor="text1"/>
        </w:rPr>
        <w:t xml:space="preserve">в) інформацію щодо </w:t>
      </w:r>
      <w:r w:rsidR="00C55453" w:rsidRPr="004933F7">
        <w:rPr>
          <w:color w:val="000000" w:themeColor="text1"/>
        </w:rPr>
        <w:t xml:space="preserve">обсягів </w:t>
      </w:r>
      <w:r w:rsidRPr="004933F7">
        <w:rPr>
          <w:color w:val="000000" w:themeColor="text1"/>
        </w:rPr>
        <w:t>виробництва та визначених видів використання хімічної речовини відповідно до пунктів 3-3.7 Додатка VI до цього Технічного регламенту; ця інформація повинна включати тип продукції, у складі якої передбачено використання діючої речовини (наприклад, засіб захисту рослин, дезінфекційний засіб, із зазначенням класифікації засобу за призначенням), види використання, та, якщо заявник вважає</w:t>
      </w:r>
      <w:r w:rsidR="00857F9E" w:rsidRPr="004933F7">
        <w:rPr>
          <w:color w:val="000000" w:themeColor="text1"/>
        </w:rPr>
        <w:t xml:space="preserve"> за доцільне</w:t>
      </w:r>
      <w:r w:rsidRPr="004933F7">
        <w:rPr>
          <w:color w:val="000000" w:themeColor="text1"/>
        </w:rPr>
        <w:t>, відповідні категорії використання та впливу;</w:t>
      </w:r>
    </w:p>
    <w:p w14:paraId="1FDAA216" w14:textId="77777777" w:rsidR="005C2F23" w:rsidRPr="004933F7" w:rsidRDefault="005C2F23" w:rsidP="00A35525">
      <w:pPr>
        <w:spacing w:before="0" w:after="0"/>
        <w:rPr>
          <w:color w:val="000000" w:themeColor="text1"/>
        </w:rPr>
      </w:pPr>
      <w:r w:rsidRPr="004933F7">
        <w:rPr>
          <w:color w:val="000000" w:themeColor="text1"/>
        </w:rPr>
        <w:t>г) класифікацію небезпеки хімічної речовини відповідно до пунктів 4.1. та 4.2. Додатка VI до цього Технічного регламенту;</w:t>
      </w:r>
    </w:p>
    <w:p w14:paraId="2188EB4E" w14:textId="77777777" w:rsidR="005C2F23" w:rsidRPr="004933F7" w:rsidRDefault="005C2F23" w:rsidP="00A35525">
      <w:pPr>
        <w:spacing w:before="0" w:after="0"/>
        <w:rPr>
          <w:color w:val="000000" w:themeColor="text1"/>
        </w:rPr>
      </w:pPr>
      <w:r w:rsidRPr="004933F7">
        <w:rPr>
          <w:color w:val="000000" w:themeColor="text1"/>
        </w:rPr>
        <w:t>ґ) інструкцію з безпечного використання хімічної речовини відповідно до пунктів 5-5.8.3 Додатка VI до цього Технічного регламенту;</w:t>
      </w:r>
    </w:p>
    <w:p w14:paraId="1CB7CEFD" w14:textId="40F60598" w:rsidR="005C2F23" w:rsidRPr="004933F7" w:rsidRDefault="005C2F23" w:rsidP="00A35525">
      <w:pPr>
        <w:spacing w:before="0" w:after="0"/>
        <w:rPr>
          <w:color w:val="000000" w:themeColor="text1"/>
        </w:rPr>
      </w:pPr>
      <w:r w:rsidRPr="004933F7">
        <w:rPr>
          <w:color w:val="000000" w:themeColor="text1"/>
        </w:rPr>
        <w:t xml:space="preserve">д) резюме досліджень відповідно до вимог Додатків від VII до XI до цього Технічного регламенту, </w:t>
      </w:r>
      <w:r w:rsidR="00F803BE" w:rsidRPr="004933F7">
        <w:rPr>
          <w:color w:val="000000" w:themeColor="text1"/>
        </w:rPr>
        <w:t xml:space="preserve">якими може розпоряджатися </w:t>
      </w:r>
      <w:r w:rsidRPr="004933F7">
        <w:rPr>
          <w:color w:val="000000" w:themeColor="text1"/>
        </w:rPr>
        <w:t xml:space="preserve"> заявник</w:t>
      </w:r>
      <w:r w:rsidR="00F803BE" w:rsidRPr="004933F7">
        <w:rPr>
          <w:color w:val="000000" w:themeColor="text1"/>
        </w:rPr>
        <w:t xml:space="preserve"> на державну реєстрацію без порушення інтелектуальних прав третіх сторін,</w:t>
      </w:r>
      <w:r w:rsidRPr="004933F7">
        <w:rPr>
          <w:color w:val="000000" w:themeColor="text1"/>
        </w:rPr>
        <w:t xml:space="preserve"> та </w:t>
      </w:r>
      <w:r w:rsidR="00F803BE" w:rsidRPr="004933F7">
        <w:rPr>
          <w:color w:val="000000" w:themeColor="text1"/>
        </w:rPr>
        <w:lastRenderedPageBreak/>
        <w:t xml:space="preserve">які </w:t>
      </w:r>
      <w:r w:rsidRPr="004933F7">
        <w:rPr>
          <w:color w:val="000000" w:themeColor="text1"/>
        </w:rPr>
        <w:t>були отримані з будь-яких достовірних джерел інформації та щодо яких заявником  провед</w:t>
      </w:r>
      <w:r w:rsidR="0077705C" w:rsidRPr="004933F7">
        <w:rPr>
          <w:color w:val="000000" w:themeColor="text1"/>
        </w:rPr>
        <w:t>ена</w:t>
      </w:r>
      <w:r w:rsidRPr="004933F7">
        <w:rPr>
          <w:color w:val="000000" w:themeColor="text1"/>
        </w:rPr>
        <w:t xml:space="preserve"> оцінка надійності даних;</w:t>
      </w:r>
    </w:p>
    <w:p w14:paraId="528C9238" w14:textId="79B41F1B" w:rsidR="005C2F23" w:rsidRPr="004933F7" w:rsidRDefault="005C2F23" w:rsidP="00A35525">
      <w:pPr>
        <w:spacing w:before="0" w:after="0"/>
        <w:rPr>
          <w:color w:val="000000" w:themeColor="text1"/>
        </w:rPr>
      </w:pPr>
      <w:r w:rsidRPr="004933F7">
        <w:rPr>
          <w:color w:val="000000" w:themeColor="text1"/>
        </w:rPr>
        <w:t xml:space="preserve">е) </w:t>
      </w:r>
      <w:r w:rsidR="00FB0AD5" w:rsidRPr="004933F7">
        <w:rPr>
          <w:color w:val="000000" w:themeColor="text1"/>
        </w:rPr>
        <w:t>вказівки на те</w:t>
      </w:r>
      <w:r w:rsidRPr="004933F7">
        <w:rPr>
          <w:color w:val="000000" w:themeColor="text1"/>
        </w:rPr>
        <w:t>, чи була інформація, яка зазначена у підпункті в), г), д), підпункту 1) пункту 72 цього Технічного регламенту, перевірена експертом, який був обраний виробником або імпортером та має відповідний досвід;</w:t>
      </w:r>
    </w:p>
    <w:p w14:paraId="75D2496B" w14:textId="21F43C3C" w:rsidR="005C2F23" w:rsidRPr="004933F7" w:rsidRDefault="005C2F23" w:rsidP="00A35525">
      <w:pPr>
        <w:spacing w:before="0" w:after="0"/>
        <w:rPr>
          <w:color w:val="000000" w:themeColor="text1"/>
        </w:rPr>
      </w:pPr>
      <w:r w:rsidRPr="004933F7">
        <w:rPr>
          <w:color w:val="000000" w:themeColor="text1"/>
        </w:rPr>
        <w:t xml:space="preserve">є) інформацію щодо передбачених рівнів впливу на </w:t>
      </w:r>
      <w:r w:rsidR="0006111D" w:rsidRPr="004933F7">
        <w:rPr>
          <w:color w:val="000000" w:themeColor="text1"/>
        </w:rPr>
        <w:t xml:space="preserve">людину </w:t>
      </w:r>
      <w:r w:rsidRPr="004933F7">
        <w:rPr>
          <w:color w:val="000000" w:themeColor="text1"/>
        </w:rPr>
        <w:t>та довкілля під час виробництва хімічної речовини та/ або використання у складі засобу захисту рослин або дезінфекційного засобу;</w:t>
      </w:r>
    </w:p>
    <w:p w14:paraId="1F577294" w14:textId="07CF0D8F" w:rsidR="005C2F23" w:rsidRPr="004933F7" w:rsidRDefault="005C2F23" w:rsidP="00A35525">
      <w:pPr>
        <w:spacing w:before="0" w:after="0"/>
        <w:rPr>
          <w:color w:val="000000" w:themeColor="text1"/>
        </w:rPr>
      </w:pPr>
      <w:r w:rsidRPr="004933F7">
        <w:rPr>
          <w:color w:val="000000" w:themeColor="text1"/>
        </w:rPr>
        <w:t xml:space="preserve">з) за бажанням заявника – запит щодо збереження конфіденційної інформації, яка не повинна бути доступною для громадськості через мережу Інтернет відповідно до підпункту 3) пункту </w:t>
      </w:r>
      <w:r w:rsidR="00CF1D49">
        <w:rPr>
          <w:color w:val="000000" w:themeColor="text1"/>
        </w:rPr>
        <w:t>332</w:t>
      </w:r>
      <w:r w:rsidR="00833110" w:rsidRPr="004933F7">
        <w:rPr>
          <w:color w:val="000000" w:themeColor="text1"/>
        </w:rPr>
        <w:t xml:space="preserve"> </w:t>
      </w:r>
      <w:r w:rsidRPr="004933F7">
        <w:rPr>
          <w:color w:val="000000" w:themeColor="text1"/>
        </w:rPr>
        <w:t xml:space="preserve">та пункту </w:t>
      </w:r>
      <w:r w:rsidR="00833110" w:rsidRPr="004933F7">
        <w:rPr>
          <w:color w:val="000000" w:themeColor="text1"/>
        </w:rPr>
        <w:t>3</w:t>
      </w:r>
      <w:r w:rsidR="00CF1D49">
        <w:rPr>
          <w:color w:val="000000" w:themeColor="text1"/>
        </w:rPr>
        <w:t>63</w:t>
      </w:r>
      <w:r w:rsidR="00833110" w:rsidRPr="004933F7">
        <w:rPr>
          <w:color w:val="000000" w:themeColor="text1"/>
        </w:rPr>
        <w:t xml:space="preserve"> </w:t>
      </w:r>
      <w:r w:rsidRPr="004933F7">
        <w:rPr>
          <w:color w:val="000000" w:themeColor="text1"/>
        </w:rPr>
        <w:t xml:space="preserve">цього Технічного регламенту, включаючи обґрунтування того, чому таке оприлюднення інформації може </w:t>
      </w:r>
      <w:r w:rsidR="00857F9E" w:rsidRPr="004933F7">
        <w:rPr>
          <w:color w:val="000000" w:themeColor="text1"/>
        </w:rPr>
        <w:t>нанести шкоду</w:t>
      </w:r>
      <w:r w:rsidRPr="004933F7">
        <w:rPr>
          <w:color w:val="000000" w:themeColor="text1"/>
        </w:rPr>
        <w:t xml:space="preserve"> його комерційн</w:t>
      </w:r>
      <w:r w:rsidR="00857F9E" w:rsidRPr="004933F7">
        <w:rPr>
          <w:color w:val="000000" w:themeColor="text1"/>
        </w:rPr>
        <w:t>им</w:t>
      </w:r>
      <w:r w:rsidRPr="004933F7">
        <w:rPr>
          <w:color w:val="000000" w:themeColor="text1"/>
        </w:rPr>
        <w:t xml:space="preserve"> інтерес</w:t>
      </w:r>
      <w:r w:rsidR="00857F9E" w:rsidRPr="004933F7">
        <w:rPr>
          <w:color w:val="000000" w:themeColor="text1"/>
        </w:rPr>
        <w:t>ам</w:t>
      </w:r>
      <w:r w:rsidRPr="004933F7">
        <w:rPr>
          <w:color w:val="000000" w:themeColor="text1"/>
        </w:rPr>
        <w:t xml:space="preserve"> або будь-як</w:t>
      </w:r>
      <w:r w:rsidR="00857F9E" w:rsidRPr="004933F7">
        <w:rPr>
          <w:color w:val="000000" w:themeColor="text1"/>
        </w:rPr>
        <w:t>ій</w:t>
      </w:r>
      <w:r w:rsidRPr="004933F7">
        <w:rPr>
          <w:color w:val="000000" w:themeColor="text1"/>
        </w:rPr>
        <w:t xml:space="preserve"> інш</w:t>
      </w:r>
      <w:r w:rsidR="00857F9E" w:rsidRPr="004933F7">
        <w:rPr>
          <w:color w:val="000000" w:themeColor="text1"/>
        </w:rPr>
        <w:t>ій</w:t>
      </w:r>
      <w:r w:rsidRPr="004933F7">
        <w:rPr>
          <w:color w:val="000000" w:themeColor="text1"/>
        </w:rPr>
        <w:t xml:space="preserve"> зацікавлен</w:t>
      </w:r>
      <w:r w:rsidR="00857F9E" w:rsidRPr="004933F7">
        <w:rPr>
          <w:color w:val="000000" w:themeColor="text1"/>
        </w:rPr>
        <w:t xml:space="preserve">ій </w:t>
      </w:r>
      <w:r w:rsidRPr="004933F7">
        <w:rPr>
          <w:color w:val="000000" w:themeColor="text1"/>
        </w:rPr>
        <w:t>сторон</w:t>
      </w:r>
      <w:r w:rsidR="00857F9E" w:rsidRPr="004933F7">
        <w:rPr>
          <w:color w:val="000000" w:themeColor="text1"/>
        </w:rPr>
        <w:t>і</w:t>
      </w:r>
      <w:r w:rsidRPr="004933F7">
        <w:rPr>
          <w:color w:val="000000" w:themeColor="text1"/>
        </w:rPr>
        <w:t>;</w:t>
      </w:r>
    </w:p>
    <w:p w14:paraId="78D35009" w14:textId="1ECF8DDD" w:rsidR="005C2F23" w:rsidRPr="004933F7" w:rsidRDefault="005C2F23" w:rsidP="00A35525">
      <w:pPr>
        <w:spacing w:before="0" w:after="0"/>
        <w:rPr>
          <w:color w:val="000000" w:themeColor="text1"/>
        </w:rPr>
      </w:pPr>
      <w:r w:rsidRPr="004933F7">
        <w:rPr>
          <w:color w:val="000000" w:themeColor="text1"/>
        </w:rPr>
        <w:t xml:space="preserve">2) </w:t>
      </w:r>
      <w:r w:rsidR="006D38EE" w:rsidRPr="004933F7">
        <w:rPr>
          <w:color w:val="000000" w:themeColor="text1"/>
        </w:rPr>
        <w:t>р</w:t>
      </w:r>
      <w:r w:rsidRPr="004933F7">
        <w:rPr>
          <w:color w:val="000000" w:themeColor="text1"/>
        </w:rPr>
        <w:t>езультати оцінки надійності даних, які зазначені у підпункті д) підпункту 1) пункту 72</w:t>
      </w:r>
      <w:r w:rsidR="0006111D" w:rsidRPr="004933F7">
        <w:rPr>
          <w:color w:val="000000" w:themeColor="text1"/>
          <w:lang w:val="ru-RU"/>
        </w:rPr>
        <w:t xml:space="preserve"> </w:t>
      </w:r>
      <w:r w:rsidR="0006111D" w:rsidRPr="004933F7">
        <w:rPr>
          <w:color w:val="000000" w:themeColor="text1"/>
        </w:rPr>
        <w:t>цього Технічного регламенту</w:t>
      </w:r>
      <w:r w:rsidRPr="004933F7">
        <w:rPr>
          <w:color w:val="000000" w:themeColor="text1"/>
        </w:rPr>
        <w:t xml:space="preserve">. </w:t>
      </w:r>
    </w:p>
    <w:p w14:paraId="0449F089" w14:textId="2BBB0A37" w:rsidR="005C2F23" w:rsidRPr="004933F7" w:rsidRDefault="005C2F23" w:rsidP="00A35525">
      <w:pPr>
        <w:spacing w:before="0" w:after="0"/>
        <w:rPr>
          <w:color w:val="000000" w:themeColor="text1"/>
        </w:rPr>
      </w:pPr>
      <w:r w:rsidRPr="004933F7">
        <w:rPr>
          <w:color w:val="000000" w:themeColor="text1"/>
        </w:rPr>
        <w:t xml:space="preserve">73. </w:t>
      </w:r>
      <w:r w:rsidR="006D38EE" w:rsidRPr="004933F7">
        <w:rPr>
          <w:color w:val="000000" w:themeColor="text1"/>
        </w:rPr>
        <w:t>Інформація</w:t>
      </w:r>
      <w:r w:rsidRPr="004933F7">
        <w:rPr>
          <w:color w:val="000000" w:themeColor="text1"/>
        </w:rPr>
        <w:t xml:space="preserve"> відповідно до пункту 72 цього Технічного регламенту</w:t>
      </w:r>
      <w:r w:rsidR="006D38EE" w:rsidRPr="004933F7">
        <w:rPr>
          <w:color w:val="000000" w:themeColor="text1"/>
        </w:rPr>
        <w:t xml:space="preserve"> повинна надаватись окремо кожним заявником на державну реєстрацію хімічної речовини за процедурою державної реєстрації діючих речовин.</w:t>
      </w:r>
    </w:p>
    <w:p w14:paraId="239D59B7" w14:textId="0568BACF" w:rsidR="005C2F23" w:rsidRPr="004933F7" w:rsidRDefault="005C2F23" w:rsidP="00A35525">
      <w:pPr>
        <w:spacing w:before="0" w:after="0"/>
        <w:rPr>
          <w:color w:val="000000" w:themeColor="text1"/>
        </w:rPr>
      </w:pPr>
      <w:r w:rsidRPr="004933F7">
        <w:rPr>
          <w:color w:val="000000" w:themeColor="text1"/>
        </w:rPr>
        <w:t>74. Пункти від 102 до 146 цього Технічного регламенту не застосовуються до видів використання хімічних речовин</w:t>
      </w:r>
      <w:r w:rsidR="0006111D" w:rsidRPr="004933F7">
        <w:rPr>
          <w:color w:val="000000" w:themeColor="text1"/>
          <w:lang w:val="ru-RU"/>
        </w:rPr>
        <w:t xml:space="preserve"> </w:t>
      </w:r>
      <w:r w:rsidR="0006111D" w:rsidRPr="004933F7">
        <w:rPr>
          <w:color w:val="000000" w:themeColor="text1"/>
        </w:rPr>
        <w:t>у якості</w:t>
      </w:r>
      <w:r w:rsidRPr="004933F7">
        <w:rPr>
          <w:color w:val="000000" w:themeColor="text1"/>
        </w:rPr>
        <w:t xml:space="preserve"> діючи</w:t>
      </w:r>
      <w:r w:rsidR="0006111D" w:rsidRPr="004933F7">
        <w:rPr>
          <w:color w:val="000000" w:themeColor="text1"/>
        </w:rPr>
        <w:t>х</w:t>
      </w:r>
      <w:r w:rsidRPr="004933F7">
        <w:rPr>
          <w:color w:val="000000" w:themeColor="text1"/>
        </w:rPr>
        <w:t xml:space="preserve"> речовин</w:t>
      </w:r>
      <w:r w:rsidR="0006111D" w:rsidRPr="004933F7">
        <w:rPr>
          <w:color w:val="000000" w:themeColor="text1"/>
        </w:rPr>
        <w:t xml:space="preserve"> у складі</w:t>
      </w:r>
      <w:r w:rsidRPr="004933F7">
        <w:rPr>
          <w:color w:val="000000" w:themeColor="text1"/>
        </w:rPr>
        <w:t xml:space="preserve"> засобів захисту рослин та/або дезінфекційних засобів.</w:t>
      </w:r>
    </w:p>
    <w:p w14:paraId="5C3D4C0A" w14:textId="2B070CB2" w:rsidR="009F0F5F" w:rsidRPr="004933F7" w:rsidRDefault="00D15C27" w:rsidP="00A35525">
      <w:pPr>
        <w:pStyle w:val="2"/>
        <w:spacing w:before="0" w:after="0"/>
        <w:rPr>
          <w:color w:val="000000" w:themeColor="text1"/>
        </w:rPr>
      </w:pPr>
      <w:r w:rsidRPr="004933F7">
        <w:rPr>
          <w:color w:val="000000" w:themeColor="text1"/>
        </w:rPr>
        <w:t>Державна реєстрація ізольованих на місці проміжних хімічних речовин</w:t>
      </w:r>
    </w:p>
    <w:p w14:paraId="487ED7B7" w14:textId="3F715EE3" w:rsidR="00D15C27" w:rsidRPr="004933F7" w:rsidRDefault="00D15C27" w:rsidP="00A35525">
      <w:pPr>
        <w:spacing w:before="0" w:after="0"/>
        <w:rPr>
          <w:color w:val="000000" w:themeColor="text1"/>
        </w:rPr>
      </w:pPr>
      <w:bookmarkStart w:id="12" w:name="п75"/>
      <w:r w:rsidRPr="004933F7">
        <w:rPr>
          <w:color w:val="000000" w:themeColor="text1"/>
        </w:rPr>
        <w:t xml:space="preserve">75. </w:t>
      </w:r>
      <w:bookmarkEnd w:id="12"/>
      <w:r w:rsidR="00922234" w:rsidRPr="004933F7">
        <w:rPr>
          <w:color w:val="000000" w:themeColor="text1"/>
        </w:rPr>
        <w:t xml:space="preserve">Будь-який виробник ізольованої на місці проміжної хімічної речовини у кількості однієї тонни на рік або більше повинен надати заявку на державну реєстрацію хімічної речовини до </w:t>
      </w:r>
      <w:r w:rsidR="00F803BE"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p>
    <w:p w14:paraId="44A4D74B" w14:textId="230622D6" w:rsidR="00922234" w:rsidRPr="004933F7" w:rsidRDefault="00922234" w:rsidP="00A35525">
      <w:pPr>
        <w:spacing w:before="0" w:after="0"/>
        <w:rPr>
          <w:color w:val="000000" w:themeColor="text1"/>
        </w:rPr>
      </w:pPr>
      <w:bookmarkStart w:id="13" w:name="п76"/>
      <w:r w:rsidRPr="004933F7">
        <w:rPr>
          <w:color w:val="000000" w:themeColor="text1"/>
        </w:rPr>
        <w:t>76</w:t>
      </w:r>
      <w:bookmarkEnd w:id="13"/>
      <w:r w:rsidRPr="004933F7">
        <w:rPr>
          <w:color w:val="000000" w:themeColor="text1"/>
        </w:rPr>
        <w:t>. Заявка на державну реєстрацію для ізольованої на місці проміжної хімічної речовини повинна включати</w:t>
      </w:r>
      <w:r w:rsidR="009975C3" w:rsidRPr="004933F7">
        <w:rPr>
          <w:color w:val="000000" w:themeColor="text1"/>
        </w:rPr>
        <w:t xml:space="preserve"> у форматі технічного досьє</w:t>
      </w:r>
      <w:r w:rsidRPr="004933F7">
        <w:rPr>
          <w:color w:val="000000" w:themeColor="text1"/>
        </w:rPr>
        <w:t xml:space="preserve"> наступну інформацію, яку виробник повинен отримати без проведення будь-яких додаткових випробувань:</w:t>
      </w:r>
    </w:p>
    <w:p w14:paraId="430927BB" w14:textId="48A32CDD" w:rsidR="00922234" w:rsidRPr="004933F7" w:rsidRDefault="00235FA1" w:rsidP="00A35525">
      <w:pPr>
        <w:pStyle w:val="afff2"/>
        <w:spacing w:before="0" w:after="0"/>
        <w:ind w:left="0" w:firstLine="709"/>
        <w:rPr>
          <w:color w:val="000000" w:themeColor="text1"/>
        </w:rPr>
      </w:pPr>
      <w:r w:rsidRPr="004933F7">
        <w:rPr>
          <w:color w:val="000000" w:themeColor="text1"/>
        </w:rPr>
        <w:t xml:space="preserve">1) </w:t>
      </w:r>
      <w:r w:rsidR="00922234" w:rsidRPr="004933F7">
        <w:rPr>
          <w:color w:val="000000" w:themeColor="text1"/>
        </w:rPr>
        <w:t>ідентифікаційні та контактні дані виробника</w:t>
      </w:r>
      <w:r w:rsidR="00627C4F" w:rsidRPr="004933F7">
        <w:rPr>
          <w:color w:val="000000" w:themeColor="text1"/>
        </w:rPr>
        <w:t>, імпортера, або його уповноваженого представника</w:t>
      </w:r>
      <w:r w:rsidR="00922234" w:rsidRPr="004933F7">
        <w:rPr>
          <w:color w:val="000000" w:themeColor="text1"/>
        </w:rPr>
        <w:t xml:space="preserve"> відповідно до </w:t>
      </w:r>
      <w:r w:rsidR="00627C4F" w:rsidRPr="004933F7">
        <w:rPr>
          <w:color w:val="000000" w:themeColor="text1"/>
        </w:rPr>
        <w:t>пунктів 1</w:t>
      </w:r>
      <w:r w:rsidR="0088474E" w:rsidRPr="004933F7">
        <w:rPr>
          <w:color w:val="000000" w:themeColor="text1"/>
        </w:rPr>
        <w:t>-</w:t>
      </w:r>
      <w:r w:rsidR="00627C4F" w:rsidRPr="004933F7">
        <w:rPr>
          <w:color w:val="000000" w:themeColor="text1"/>
        </w:rPr>
        <w:t xml:space="preserve">1.3.2 </w:t>
      </w:r>
      <w:r w:rsidR="00922234" w:rsidRPr="004933F7">
        <w:rPr>
          <w:color w:val="000000" w:themeColor="text1"/>
        </w:rPr>
        <w:t>Додатка VI до цього Технічного регламенту;</w:t>
      </w:r>
    </w:p>
    <w:p w14:paraId="55A80770" w14:textId="222B35EB" w:rsidR="00922234" w:rsidRPr="004933F7" w:rsidRDefault="00235FA1" w:rsidP="00A35525">
      <w:pPr>
        <w:pStyle w:val="afff2"/>
        <w:spacing w:before="0" w:after="0"/>
        <w:ind w:left="0" w:firstLine="709"/>
        <w:rPr>
          <w:color w:val="000000" w:themeColor="text1"/>
        </w:rPr>
      </w:pPr>
      <w:r w:rsidRPr="004933F7">
        <w:rPr>
          <w:color w:val="000000" w:themeColor="text1"/>
        </w:rPr>
        <w:t xml:space="preserve">2) </w:t>
      </w:r>
      <w:r w:rsidR="00922234" w:rsidRPr="004933F7">
        <w:rPr>
          <w:color w:val="000000" w:themeColor="text1"/>
        </w:rPr>
        <w:t>ідентифікатори хімічної речовини відповідно до пунктів 2</w:t>
      </w:r>
      <w:r w:rsidR="0088474E" w:rsidRPr="004933F7">
        <w:rPr>
          <w:color w:val="000000" w:themeColor="text1"/>
        </w:rPr>
        <w:t>-</w:t>
      </w:r>
      <w:r w:rsidR="00922234" w:rsidRPr="004933F7">
        <w:rPr>
          <w:color w:val="000000" w:themeColor="text1"/>
        </w:rPr>
        <w:t>2.3.4 Додатка VI до цього Технічного регламенту;</w:t>
      </w:r>
    </w:p>
    <w:p w14:paraId="192A0CDD" w14:textId="7F7AEFA3" w:rsidR="00922234" w:rsidRPr="004933F7" w:rsidRDefault="00235FA1" w:rsidP="00A35525">
      <w:pPr>
        <w:pStyle w:val="afff2"/>
        <w:spacing w:before="0" w:after="0"/>
        <w:ind w:left="0" w:firstLine="709"/>
        <w:rPr>
          <w:color w:val="000000" w:themeColor="text1"/>
        </w:rPr>
      </w:pPr>
      <w:r w:rsidRPr="004933F7">
        <w:rPr>
          <w:color w:val="000000" w:themeColor="text1"/>
        </w:rPr>
        <w:t xml:space="preserve">3) </w:t>
      </w:r>
      <w:r w:rsidR="00922234" w:rsidRPr="004933F7">
        <w:rPr>
          <w:color w:val="000000" w:themeColor="text1"/>
        </w:rPr>
        <w:t>класифікацію небезпеки хімічної речовини відповідно до пунктів 4.1. та 4.2. Додатка VI до цього Технічного регламенту;</w:t>
      </w:r>
    </w:p>
    <w:p w14:paraId="0A088028" w14:textId="3A5AFB21" w:rsidR="00922234" w:rsidRPr="004933F7" w:rsidRDefault="00235FA1" w:rsidP="00A35525">
      <w:pPr>
        <w:pStyle w:val="afff2"/>
        <w:spacing w:before="0" w:after="0"/>
        <w:ind w:left="0" w:firstLine="709"/>
        <w:rPr>
          <w:color w:val="000000" w:themeColor="text1"/>
        </w:rPr>
      </w:pPr>
      <w:r w:rsidRPr="004933F7">
        <w:rPr>
          <w:color w:val="000000" w:themeColor="text1"/>
        </w:rPr>
        <w:t xml:space="preserve">4) </w:t>
      </w:r>
      <w:r w:rsidR="00922234" w:rsidRPr="004933F7">
        <w:rPr>
          <w:color w:val="000000" w:themeColor="text1"/>
        </w:rPr>
        <w:t xml:space="preserve">будь-яку наявну інформацію щодо фізико-хімічних властивостей, небезпечних властивостей для здоров’я людини та довкілля, </w:t>
      </w:r>
      <w:r w:rsidR="007535A9" w:rsidRPr="004933F7">
        <w:rPr>
          <w:color w:val="000000" w:themeColor="text1"/>
        </w:rPr>
        <w:t>включно з резюме досліджень, якщо наявні повні</w:t>
      </w:r>
      <w:r w:rsidR="00922234" w:rsidRPr="004933F7">
        <w:rPr>
          <w:color w:val="000000" w:themeColor="text1"/>
        </w:rPr>
        <w:t xml:space="preserve"> звіт</w:t>
      </w:r>
      <w:r w:rsidR="007535A9" w:rsidRPr="004933F7">
        <w:rPr>
          <w:color w:val="000000" w:themeColor="text1"/>
        </w:rPr>
        <w:t>и про дослідження;</w:t>
      </w:r>
    </w:p>
    <w:p w14:paraId="08CA0995" w14:textId="225DD52A" w:rsidR="007535A9" w:rsidRPr="004933F7" w:rsidRDefault="00235FA1" w:rsidP="00A35525">
      <w:pPr>
        <w:pStyle w:val="afff2"/>
        <w:spacing w:before="0" w:after="0"/>
        <w:ind w:left="0" w:firstLine="709"/>
        <w:rPr>
          <w:color w:val="000000" w:themeColor="text1"/>
        </w:rPr>
      </w:pPr>
      <w:r w:rsidRPr="004933F7">
        <w:rPr>
          <w:color w:val="000000" w:themeColor="text1"/>
        </w:rPr>
        <w:lastRenderedPageBreak/>
        <w:t xml:space="preserve">5) </w:t>
      </w:r>
      <w:r w:rsidR="007535A9" w:rsidRPr="004933F7">
        <w:rPr>
          <w:color w:val="000000" w:themeColor="text1"/>
        </w:rPr>
        <w:t>короткий загальний опис визначених видів використання хімічної речовини відповідно до пункту 3.5 Додатка VI до цього Технічного регламенту;</w:t>
      </w:r>
    </w:p>
    <w:p w14:paraId="0C6A710D" w14:textId="6EB79834" w:rsidR="007535A9" w:rsidRPr="004933F7" w:rsidRDefault="00235FA1" w:rsidP="00A35525">
      <w:pPr>
        <w:pStyle w:val="afff2"/>
        <w:spacing w:before="0" w:after="0"/>
        <w:ind w:left="0" w:firstLine="709"/>
        <w:rPr>
          <w:color w:val="000000" w:themeColor="text1"/>
        </w:rPr>
      </w:pPr>
      <w:r w:rsidRPr="004933F7">
        <w:rPr>
          <w:color w:val="000000" w:themeColor="text1"/>
        </w:rPr>
        <w:t xml:space="preserve">6) </w:t>
      </w:r>
      <w:r w:rsidR="007535A9" w:rsidRPr="004933F7">
        <w:rPr>
          <w:color w:val="000000" w:themeColor="text1"/>
        </w:rPr>
        <w:t xml:space="preserve">відомості щодо заходів з управління ризиками, які </w:t>
      </w:r>
      <w:r w:rsidR="00763B5D" w:rsidRPr="004933F7">
        <w:rPr>
          <w:color w:val="000000" w:themeColor="text1"/>
        </w:rPr>
        <w:t>повинні</w:t>
      </w:r>
      <w:r w:rsidR="007535A9" w:rsidRPr="004933F7">
        <w:rPr>
          <w:color w:val="000000" w:themeColor="text1"/>
        </w:rPr>
        <w:t xml:space="preserve"> застосовуватись.</w:t>
      </w:r>
    </w:p>
    <w:p w14:paraId="66F6C666" w14:textId="6EC04060" w:rsidR="007535A9" w:rsidRPr="004933F7" w:rsidRDefault="007535A9" w:rsidP="00A35525">
      <w:pPr>
        <w:spacing w:before="0" w:after="0"/>
        <w:rPr>
          <w:color w:val="000000" w:themeColor="text1"/>
        </w:rPr>
      </w:pPr>
      <w:r w:rsidRPr="004933F7">
        <w:rPr>
          <w:color w:val="000000" w:themeColor="text1"/>
        </w:rPr>
        <w:t xml:space="preserve">77. </w:t>
      </w:r>
      <w:r w:rsidR="00095E5A" w:rsidRPr="004933F7">
        <w:rPr>
          <w:color w:val="000000" w:themeColor="text1"/>
        </w:rPr>
        <w:t>Заявник на державну реєстрацію</w:t>
      </w:r>
      <w:r w:rsidRPr="004933F7">
        <w:rPr>
          <w:color w:val="000000" w:themeColor="text1"/>
        </w:rPr>
        <w:t xml:space="preserve"> повинен або легітимно володіти або </w:t>
      </w:r>
      <w:r w:rsidR="00F10462" w:rsidRPr="004933F7">
        <w:rPr>
          <w:color w:val="000000" w:themeColor="text1"/>
        </w:rPr>
        <w:t xml:space="preserve">отримати у попередніх реєстрантів </w:t>
      </w:r>
      <w:r w:rsidRPr="004933F7">
        <w:rPr>
          <w:color w:val="000000" w:themeColor="text1"/>
        </w:rPr>
        <w:t>дозвіл посилатися на повн</w:t>
      </w:r>
      <w:r w:rsidR="00F10462" w:rsidRPr="004933F7">
        <w:rPr>
          <w:color w:val="000000" w:themeColor="text1"/>
        </w:rPr>
        <w:t>і</w:t>
      </w:r>
      <w:r w:rsidRPr="004933F7">
        <w:rPr>
          <w:color w:val="000000" w:themeColor="text1"/>
        </w:rPr>
        <w:t xml:space="preserve"> звіт</w:t>
      </w:r>
      <w:r w:rsidR="00F10462" w:rsidRPr="004933F7">
        <w:rPr>
          <w:color w:val="000000" w:themeColor="text1"/>
        </w:rPr>
        <w:t>и</w:t>
      </w:r>
      <w:r w:rsidRPr="004933F7">
        <w:rPr>
          <w:color w:val="000000" w:themeColor="text1"/>
        </w:rPr>
        <w:t xml:space="preserve"> про дослідження.</w:t>
      </w:r>
    </w:p>
    <w:p w14:paraId="6ADAD0AC" w14:textId="626E656A" w:rsidR="00F10462" w:rsidRPr="004933F7" w:rsidRDefault="00F10462" w:rsidP="00A35525">
      <w:pPr>
        <w:spacing w:before="0" w:after="0"/>
        <w:rPr>
          <w:color w:val="000000" w:themeColor="text1"/>
        </w:rPr>
      </w:pPr>
      <w:r w:rsidRPr="004933F7">
        <w:rPr>
          <w:color w:val="000000" w:themeColor="text1"/>
        </w:rPr>
        <w:t xml:space="preserve">78. Пункт 76 цього Технічного регламенту застосовується тільки для ізольованих на місці проміжних хімічних речовин, якщо виробник може підтвердити, що хімічна речовина виготовляється та використовується </w:t>
      </w:r>
      <w:r w:rsidR="006F3061" w:rsidRPr="004933F7">
        <w:rPr>
          <w:color w:val="000000" w:themeColor="text1"/>
        </w:rPr>
        <w:t xml:space="preserve">виключно </w:t>
      </w:r>
      <w:r w:rsidRPr="004933F7">
        <w:rPr>
          <w:color w:val="000000" w:themeColor="text1"/>
        </w:rPr>
        <w:t xml:space="preserve">у </w:t>
      </w:r>
      <w:r w:rsidR="005D3086" w:rsidRPr="004933F7">
        <w:rPr>
          <w:color w:val="000000" w:themeColor="text1"/>
        </w:rPr>
        <w:t>строго</w:t>
      </w:r>
      <w:r w:rsidRPr="004933F7">
        <w:rPr>
          <w:color w:val="000000" w:themeColor="text1"/>
        </w:rPr>
        <w:t xml:space="preserve"> контрольованих умовах, оскільки її вивільнення </w:t>
      </w:r>
      <w:r w:rsidR="005D3086" w:rsidRPr="004933F7">
        <w:rPr>
          <w:color w:val="000000" w:themeColor="text1"/>
        </w:rPr>
        <w:t>строго</w:t>
      </w:r>
      <w:r w:rsidRPr="004933F7">
        <w:rPr>
          <w:color w:val="000000" w:themeColor="text1"/>
        </w:rPr>
        <w:t xml:space="preserve"> стримується за допомогою технічних засобів протягом всього</w:t>
      </w:r>
      <w:r w:rsidR="00933029" w:rsidRPr="004933F7">
        <w:rPr>
          <w:color w:val="000000" w:themeColor="text1"/>
        </w:rPr>
        <w:t xml:space="preserve"> її</w:t>
      </w:r>
      <w:r w:rsidRPr="004933F7">
        <w:rPr>
          <w:color w:val="000000" w:themeColor="text1"/>
        </w:rPr>
        <w:t xml:space="preserve"> життєвого циклу для мінімізації викидів у довкілля та будь-якого впливу на людину.</w:t>
      </w:r>
    </w:p>
    <w:p w14:paraId="66133F69" w14:textId="7022B8CE" w:rsidR="00F10462" w:rsidRPr="004933F7" w:rsidRDefault="00F10462" w:rsidP="00A35525">
      <w:pPr>
        <w:spacing w:before="0" w:after="0"/>
        <w:rPr>
          <w:color w:val="000000" w:themeColor="text1"/>
        </w:rPr>
      </w:pPr>
      <w:r w:rsidRPr="004933F7">
        <w:rPr>
          <w:color w:val="000000" w:themeColor="text1"/>
        </w:rPr>
        <w:t>79. У разі, якщо умови відповідно до пункт</w:t>
      </w:r>
      <w:r w:rsidR="004430E1" w:rsidRPr="004933F7">
        <w:rPr>
          <w:color w:val="000000" w:themeColor="text1"/>
        </w:rPr>
        <w:t xml:space="preserve">у </w:t>
      </w:r>
      <w:r w:rsidRPr="004933F7">
        <w:rPr>
          <w:color w:val="000000" w:themeColor="text1"/>
        </w:rPr>
        <w:t>78</w:t>
      </w:r>
      <w:r w:rsidR="005D03F1" w:rsidRPr="004933F7">
        <w:rPr>
          <w:color w:val="000000" w:themeColor="text1"/>
        </w:rPr>
        <w:t xml:space="preserve"> цього Технічного регламенту </w:t>
      </w:r>
      <w:r w:rsidRPr="004933F7">
        <w:rPr>
          <w:color w:val="000000" w:themeColor="text1"/>
        </w:rPr>
        <w:t xml:space="preserve">не </w:t>
      </w:r>
      <w:r w:rsidR="006F3061" w:rsidRPr="004933F7">
        <w:rPr>
          <w:color w:val="000000" w:themeColor="text1"/>
        </w:rPr>
        <w:t>дотримуються</w:t>
      </w:r>
      <w:r w:rsidRPr="004933F7">
        <w:rPr>
          <w:color w:val="000000" w:themeColor="text1"/>
        </w:rPr>
        <w:t xml:space="preserve">, заявка на державну реєстрацію повинна відповідати </w:t>
      </w:r>
      <w:r w:rsidR="00933029" w:rsidRPr="004933F7">
        <w:rPr>
          <w:color w:val="000000" w:themeColor="text1"/>
        </w:rPr>
        <w:t xml:space="preserve">вимогам </w:t>
      </w:r>
      <w:r w:rsidRPr="004933F7">
        <w:rPr>
          <w:color w:val="000000" w:themeColor="text1"/>
        </w:rPr>
        <w:t>пункту 46 цього Технічного регламенту.</w:t>
      </w:r>
    </w:p>
    <w:p w14:paraId="3E98AD95" w14:textId="53E830BC" w:rsidR="00F10462" w:rsidRPr="004933F7" w:rsidRDefault="00F10462" w:rsidP="00A35525">
      <w:pPr>
        <w:pStyle w:val="2"/>
        <w:spacing w:before="0" w:after="0"/>
        <w:rPr>
          <w:color w:val="000000" w:themeColor="text1"/>
        </w:rPr>
      </w:pPr>
      <w:r w:rsidRPr="004933F7">
        <w:rPr>
          <w:color w:val="000000" w:themeColor="text1"/>
        </w:rPr>
        <w:t xml:space="preserve">Державна реєстрація ізольованих проміжних хімічних речовин, </w:t>
      </w:r>
      <w:r w:rsidR="005D03F1" w:rsidRPr="004933F7">
        <w:rPr>
          <w:color w:val="000000" w:themeColor="text1"/>
        </w:rPr>
        <w:t xml:space="preserve">які </w:t>
      </w:r>
      <w:r w:rsidRPr="004933F7">
        <w:rPr>
          <w:color w:val="000000" w:themeColor="text1"/>
        </w:rPr>
        <w:t>транспортуються</w:t>
      </w:r>
    </w:p>
    <w:p w14:paraId="512B95AA" w14:textId="5766C634" w:rsidR="00F10462" w:rsidRPr="004933F7" w:rsidRDefault="00F10462" w:rsidP="00A35525">
      <w:pPr>
        <w:spacing w:before="0" w:after="0"/>
        <w:rPr>
          <w:color w:val="000000" w:themeColor="text1"/>
        </w:rPr>
      </w:pPr>
      <w:r w:rsidRPr="004933F7">
        <w:rPr>
          <w:color w:val="000000" w:themeColor="text1"/>
        </w:rPr>
        <w:t>80. Будь-який виробник або імпортер ізольованої проміжної хімічної речовини</w:t>
      </w:r>
      <w:r w:rsidR="00114269" w:rsidRPr="004933F7">
        <w:rPr>
          <w:color w:val="000000" w:themeColor="text1"/>
        </w:rPr>
        <w:t xml:space="preserve">, </w:t>
      </w:r>
      <w:r w:rsidR="005D03F1" w:rsidRPr="004933F7">
        <w:rPr>
          <w:color w:val="000000" w:themeColor="text1"/>
        </w:rPr>
        <w:t>яка</w:t>
      </w:r>
      <w:r w:rsidR="00114269" w:rsidRPr="004933F7">
        <w:rPr>
          <w:color w:val="000000" w:themeColor="text1"/>
        </w:rPr>
        <w:t xml:space="preserve"> транспортується </w:t>
      </w:r>
      <w:r w:rsidRPr="004933F7">
        <w:rPr>
          <w:color w:val="000000" w:themeColor="text1"/>
        </w:rPr>
        <w:t>у кількості однієї тонни на рік або більше</w:t>
      </w:r>
      <w:r w:rsidR="005D03F1" w:rsidRPr="004933F7">
        <w:rPr>
          <w:color w:val="000000" w:themeColor="text1"/>
        </w:rPr>
        <w:t>,</w:t>
      </w:r>
      <w:r w:rsidRPr="004933F7">
        <w:rPr>
          <w:color w:val="000000" w:themeColor="text1"/>
        </w:rPr>
        <w:t xml:space="preserve"> повинен надати заявку на державну реєстрацію хімічної речовини до </w:t>
      </w:r>
      <w:r w:rsidR="00F803BE"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Pr="004933F7">
        <w:rPr>
          <w:color w:val="000000" w:themeColor="text1"/>
        </w:rPr>
        <w:t>.</w:t>
      </w:r>
    </w:p>
    <w:p w14:paraId="7EB98DD5" w14:textId="4C73E9F8" w:rsidR="00114269" w:rsidRPr="004933F7" w:rsidRDefault="00114269" w:rsidP="00A35525">
      <w:pPr>
        <w:spacing w:before="0" w:after="0"/>
        <w:rPr>
          <w:color w:val="000000" w:themeColor="text1"/>
        </w:rPr>
      </w:pPr>
      <w:bookmarkStart w:id="14" w:name="п81"/>
      <w:r w:rsidRPr="004933F7">
        <w:rPr>
          <w:color w:val="000000" w:themeColor="text1"/>
        </w:rPr>
        <w:t xml:space="preserve">81. </w:t>
      </w:r>
      <w:bookmarkEnd w:id="14"/>
      <w:r w:rsidRPr="004933F7">
        <w:rPr>
          <w:color w:val="000000" w:themeColor="text1"/>
        </w:rPr>
        <w:t xml:space="preserve">Заявка на державну реєстрацію для ізольованої проміжної хімічної речовини, </w:t>
      </w:r>
      <w:r w:rsidR="005D03F1" w:rsidRPr="004933F7">
        <w:rPr>
          <w:color w:val="000000" w:themeColor="text1"/>
        </w:rPr>
        <w:t xml:space="preserve">яка </w:t>
      </w:r>
      <w:r w:rsidRPr="004933F7">
        <w:rPr>
          <w:color w:val="000000" w:themeColor="text1"/>
        </w:rPr>
        <w:t xml:space="preserve">транспортується, повинна включати </w:t>
      </w:r>
      <w:r w:rsidR="009975C3" w:rsidRPr="004933F7">
        <w:rPr>
          <w:color w:val="000000" w:themeColor="text1"/>
        </w:rPr>
        <w:t xml:space="preserve">у форматі технічного досьє </w:t>
      </w:r>
      <w:r w:rsidRPr="004933F7">
        <w:rPr>
          <w:color w:val="000000" w:themeColor="text1"/>
        </w:rPr>
        <w:t>наступну інформацію:</w:t>
      </w:r>
    </w:p>
    <w:p w14:paraId="15FC17FD" w14:textId="69698556" w:rsidR="00114269" w:rsidRPr="004933F7" w:rsidRDefault="00235FA1" w:rsidP="00A35525">
      <w:pPr>
        <w:pStyle w:val="afff2"/>
        <w:spacing w:before="0" w:after="0"/>
        <w:ind w:left="0" w:firstLine="709"/>
        <w:rPr>
          <w:color w:val="000000" w:themeColor="text1"/>
        </w:rPr>
      </w:pPr>
      <w:r w:rsidRPr="004933F7">
        <w:rPr>
          <w:color w:val="000000" w:themeColor="text1"/>
        </w:rPr>
        <w:t xml:space="preserve">1) </w:t>
      </w:r>
      <w:r w:rsidR="00114269" w:rsidRPr="004933F7">
        <w:rPr>
          <w:color w:val="000000" w:themeColor="text1"/>
        </w:rPr>
        <w:t>ідентифікаційні та контактні дані виробника або імпортера</w:t>
      </w:r>
      <w:r w:rsidR="00627C4F" w:rsidRPr="004933F7">
        <w:rPr>
          <w:color w:val="000000" w:themeColor="text1"/>
        </w:rPr>
        <w:t>, або його уповноваженого представника</w:t>
      </w:r>
      <w:r w:rsidR="00114269" w:rsidRPr="004933F7">
        <w:rPr>
          <w:color w:val="000000" w:themeColor="text1"/>
        </w:rPr>
        <w:t xml:space="preserve"> відповідно до </w:t>
      </w:r>
      <w:r w:rsidR="00627C4F" w:rsidRPr="004933F7">
        <w:rPr>
          <w:color w:val="000000" w:themeColor="text1"/>
        </w:rPr>
        <w:t>пунктів 1</w:t>
      </w:r>
      <w:r w:rsidR="0088474E" w:rsidRPr="004933F7">
        <w:rPr>
          <w:color w:val="000000" w:themeColor="text1"/>
        </w:rPr>
        <w:t>-</w:t>
      </w:r>
      <w:r w:rsidR="00627C4F" w:rsidRPr="004933F7">
        <w:rPr>
          <w:color w:val="000000" w:themeColor="text1"/>
        </w:rPr>
        <w:t xml:space="preserve">1.3.2 </w:t>
      </w:r>
      <w:r w:rsidR="00114269" w:rsidRPr="004933F7">
        <w:rPr>
          <w:color w:val="000000" w:themeColor="text1"/>
        </w:rPr>
        <w:t>Додатка VI до цього Технічного регламенту;</w:t>
      </w:r>
    </w:p>
    <w:p w14:paraId="033105F4" w14:textId="2FC93C07" w:rsidR="00114269" w:rsidRPr="004933F7" w:rsidRDefault="00235FA1" w:rsidP="00A35525">
      <w:pPr>
        <w:pStyle w:val="afff2"/>
        <w:spacing w:before="0" w:after="0"/>
        <w:ind w:left="0" w:firstLine="709"/>
        <w:rPr>
          <w:color w:val="000000" w:themeColor="text1"/>
        </w:rPr>
      </w:pPr>
      <w:r w:rsidRPr="004933F7">
        <w:rPr>
          <w:color w:val="000000" w:themeColor="text1"/>
        </w:rPr>
        <w:t xml:space="preserve">2) </w:t>
      </w:r>
      <w:r w:rsidR="00114269" w:rsidRPr="004933F7">
        <w:rPr>
          <w:color w:val="000000" w:themeColor="text1"/>
        </w:rPr>
        <w:t>ідентифікатори хімічної речовини відповідно до пунктів 2</w:t>
      </w:r>
      <w:r w:rsidR="0088474E" w:rsidRPr="004933F7">
        <w:rPr>
          <w:color w:val="000000" w:themeColor="text1"/>
        </w:rPr>
        <w:t>-</w:t>
      </w:r>
      <w:r w:rsidR="00114269" w:rsidRPr="004933F7">
        <w:rPr>
          <w:color w:val="000000" w:themeColor="text1"/>
        </w:rPr>
        <w:t>2.3.4 Додатка VI до цього Технічного регламенту;</w:t>
      </w:r>
    </w:p>
    <w:p w14:paraId="0ABE083B" w14:textId="356C2933" w:rsidR="00114269" w:rsidRPr="004933F7" w:rsidRDefault="00235FA1" w:rsidP="00A35525">
      <w:pPr>
        <w:pStyle w:val="afff2"/>
        <w:spacing w:before="0" w:after="0"/>
        <w:ind w:left="0" w:firstLine="709"/>
        <w:rPr>
          <w:color w:val="000000" w:themeColor="text1"/>
        </w:rPr>
      </w:pPr>
      <w:r w:rsidRPr="004933F7">
        <w:rPr>
          <w:color w:val="000000" w:themeColor="text1"/>
        </w:rPr>
        <w:t xml:space="preserve">3) </w:t>
      </w:r>
      <w:r w:rsidR="00114269" w:rsidRPr="004933F7">
        <w:rPr>
          <w:color w:val="000000" w:themeColor="text1"/>
        </w:rPr>
        <w:t>класифікацію небезпеки хімічної речовини відповідно до пунктів 4.1. та 4.2. Додатка VI до цього Технічного регламенту;</w:t>
      </w:r>
    </w:p>
    <w:p w14:paraId="374E87D1" w14:textId="7BD3AAF2" w:rsidR="00114269" w:rsidRPr="004933F7" w:rsidRDefault="00235FA1" w:rsidP="00A35525">
      <w:pPr>
        <w:pStyle w:val="afff2"/>
        <w:spacing w:before="0" w:after="0"/>
        <w:ind w:left="0" w:firstLine="709"/>
        <w:rPr>
          <w:color w:val="000000" w:themeColor="text1"/>
        </w:rPr>
      </w:pPr>
      <w:r w:rsidRPr="004933F7">
        <w:rPr>
          <w:color w:val="000000" w:themeColor="text1"/>
        </w:rPr>
        <w:t xml:space="preserve">4) </w:t>
      </w:r>
      <w:r w:rsidR="00114269" w:rsidRPr="004933F7">
        <w:rPr>
          <w:color w:val="000000" w:themeColor="text1"/>
        </w:rPr>
        <w:t>будь-яку наявну інформацію щодо фізико-хімічних властивостей, небезпечних властивостей для здоров’я людини та довкілля, включно з резюме досліджень, якщо наявні повні звіти про дослідження;</w:t>
      </w:r>
    </w:p>
    <w:p w14:paraId="5ABD393A" w14:textId="41ACFB88" w:rsidR="00114269" w:rsidRPr="004933F7" w:rsidRDefault="00235FA1" w:rsidP="00A35525">
      <w:pPr>
        <w:pStyle w:val="afff2"/>
        <w:spacing w:before="0" w:after="0"/>
        <w:ind w:left="0" w:firstLine="709"/>
        <w:rPr>
          <w:color w:val="000000" w:themeColor="text1"/>
        </w:rPr>
      </w:pPr>
      <w:r w:rsidRPr="004933F7">
        <w:rPr>
          <w:color w:val="000000" w:themeColor="text1"/>
        </w:rPr>
        <w:t xml:space="preserve">5) </w:t>
      </w:r>
      <w:r w:rsidR="00114269" w:rsidRPr="004933F7">
        <w:rPr>
          <w:color w:val="000000" w:themeColor="text1"/>
        </w:rPr>
        <w:t>короткий загальний опис визначених видів використання хімічної речовини відповідно до пункту 3.5 Додатка VI до цього Технічного регламенту;</w:t>
      </w:r>
    </w:p>
    <w:p w14:paraId="28494E99" w14:textId="1E3EB4AD" w:rsidR="00114269" w:rsidRPr="004933F7" w:rsidRDefault="00235FA1" w:rsidP="00A35525">
      <w:pPr>
        <w:pStyle w:val="afff2"/>
        <w:spacing w:before="0" w:after="0"/>
        <w:ind w:left="0" w:firstLine="709"/>
        <w:rPr>
          <w:color w:val="000000" w:themeColor="text1"/>
        </w:rPr>
      </w:pPr>
      <w:r w:rsidRPr="004933F7">
        <w:rPr>
          <w:color w:val="000000" w:themeColor="text1"/>
        </w:rPr>
        <w:t xml:space="preserve">6) </w:t>
      </w:r>
      <w:r w:rsidR="00114269" w:rsidRPr="004933F7">
        <w:rPr>
          <w:color w:val="000000" w:themeColor="text1"/>
        </w:rPr>
        <w:t xml:space="preserve">відомості щодо заходів з управління ризиками, які </w:t>
      </w:r>
      <w:r w:rsidR="00763B5D" w:rsidRPr="004933F7">
        <w:rPr>
          <w:color w:val="000000" w:themeColor="text1"/>
        </w:rPr>
        <w:t>повинні</w:t>
      </w:r>
      <w:r w:rsidR="00114269" w:rsidRPr="004933F7">
        <w:rPr>
          <w:color w:val="000000" w:themeColor="text1"/>
        </w:rPr>
        <w:t xml:space="preserve"> застосовуватись.</w:t>
      </w:r>
    </w:p>
    <w:p w14:paraId="47EC51E3" w14:textId="4EE70B1F" w:rsidR="00114269" w:rsidRPr="004933F7" w:rsidRDefault="00114269" w:rsidP="00A35525">
      <w:pPr>
        <w:spacing w:before="0" w:after="0"/>
        <w:rPr>
          <w:color w:val="000000" w:themeColor="text1"/>
        </w:rPr>
      </w:pPr>
      <w:r w:rsidRPr="004933F7">
        <w:rPr>
          <w:color w:val="000000" w:themeColor="text1"/>
        </w:rPr>
        <w:t xml:space="preserve">82. </w:t>
      </w:r>
      <w:r w:rsidR="00095E5A" w:rsidRPr="004933F7">
        <w:rPr>
          <w:color w:val="000000" w:themeColor="text1"/>
        </w:rPr>
        <w:t>Заявник на державну реєстрацію</w:t>
      </w:r>
      <w:r w:rsidRPr="004933F7">
        <w:rPr>
          <w:color w:val="000000" w:themeColor="text1"/>
        </w:rPr>
        <w:t xml:space="preserve"> повинен або легітимно володіти</w:t>
      </w:r>
      <w:r w:rsidR="00833110" w:rsidRPr="004933F7">
        <w:rPr>
          <w:color w:val="000000" w:themeColor="text1"/>
        </w:rPr>
        <w:t xml:space="preserve"> інтелектуальними правами на результати досліджень,</w:t>
      </w:r>
      <w:r w:rsidRPr="004933F7">
        <w:rPr>
          <w:color w:val="000000" w:themeColor="text1"/>
        </w:rPr>
        <w:t xml:space="preserve"> або отримати у попередніх реєстрантів дозвіл посилатися на повні звіти про дослідження.</w:t>
      </w:r>
    </w:p>
    <w:p w14:paraId="2CEC978B" w14:textId="42975412" w:rsidR="00114269" w:rsidRPr="004933F7" w:rsidRDefault="00114269" w:rsidP="00A35525">
      <w:pPr>
        <w:spacing w:before="0" w:after="0"/>
        <w:rPr>
          <w:color w:val="000000" w:themeColor="text1"/>
        </w:rPr>
      </w:pPr>
      <w:r w:rsidRPr="004933F7">
        <w:rPr>
          <w:color w:val="000000" w:themeColor="text1"/>
        </w:rPr>
        <w:lastRenderedPageBreak/>
        <w:t xml:space="preserve">83. Заявка на державну реєстрацію для ізольованої проміжної хімічної речовини, </w:t>
      </w:r>
      <w:r w:rsidR="005D03F1" w:rsidRPr="004933F7">
        <w:rPr>
          <w:color w:val="000000" w:themeColor="text1"/>
        </w:rPr>
        <w:t xml:space="preserve">яка </w:t>
      </w:r>
      <w:r w:rsidRPr="004933F7">
        <w:rPr>
          <w:color w:val="000000" w:themeColor="text1"/>
        </w:rPr>
        <w:t>транспортується</w:t>
      </w:r>
      <w:r w:rsidR="00905CD2" w:rsidRPr="004933F7">
        <w:rPr>
          <w:color w:val="000000" w:themeColor="text1"/>
        </w:rPr>
        <w:t>,</w:t>
      </w:r>
      <w:r w:rsidRPr="004933F7">
        <w:rPr>
          <w:color w:val="000000" w:themeColor="text1"/>
        </w:rPr>
        <w:t xml:space="preserve"> у кількості </w:t>
      </w:r>
      <w:r w:rsidR="00237EA6" w:rsidRPr="004933F7">
        <w:rPr>
          <w:color w:val="000000" w:themeColor="text1"/>
        </w:rPr>
        <w:t>понад</w:t>
      </w:r>
      <w:r w:rsidRPr="004933F7">
        <w:rPr>
          <w:color w:val="000000" w:themeColor="text1"/>
        </w:rPr>
        <w:t xml:space="preserve"> 1000 тонн на рік на одного виробника або імпортера</w:t>
      </w:r>
      <w:r w:rsidR="00EB5EFA" w:rsidRPr="004933F7">
        <w:rPr>
          <w:color w:val="000000" w:themeColor="text1"/>
        </w:rPr>
        <w:t>,</w:t>
      </w:r>
      <w:r w:rsidRPr="004933F7">
        <w:rPr>
          <w:color w:val="000000" w:themeColor="text1"/>
        </w:rPr>
        <w:t xml:space="preserve"> додатково повинна включати інформацію відповідно до Додатка VII до цього Технічного регламенту, яка отримується відповідно до пунктів 55</w:t>
      </w:r>
      <w:r w:rsidR="0088474E" w:rsidRPr="004933F7">
        <w:rPr>
          <w:color w:val="000000" w:themeColor="text1"/>
        </w:rPr>
        <w:t>-</w:t>
      </w:r>
      <w:r w:rsidRPr="004933F7">
        <w:rPr>
          <w:color w:val="000000" w:themeColor="text1"/>
        </w:rPr>
        <w:t>61 цього Технічного регламенту.</w:t>
      </w:r>
    </w:p>
    <w:p w14:paraId="6C6DECAC" w14:textId="40358B65" w:rsidR="00114269" w:rsidRPr="004933F7" w:rsidRDefault="00114269" w:rsidP="00A35525">
      <w:pPr>
        <w:spacing w:before="0" w:after="0"/>
        <w:rPr>
          <w:color w:val="000000" w:themeColor="text1"/>
        </w:rPr>
      </w:pPr>
      <w:r w:rsidRPr="004933F7">
        <w:rPr>
          <w:color w:val="000000" w:themeColor="text1"/>
        </w:rPr>
        <w:t xml:space="preserve">84. Пункти 81 та </w:t>
      </w:r>
      <w:r w:rsidR="00413F8D" w:rsidRPr="004933F7">
        <w:rPr>
          <w:color w:val="000000" w:themeColor="text1"/>
        </w:rPr>
        <w:t>83</w:t>
      </w:r>
      <w:r w:rsidRPr="004933F7">
        <w:rPr>
          <w:color w:val="000000" w:themeColor="text1"/>
        </w:rPr>
        <w:t xml:space="preserve"> цього Технічного регламенту </w:t>
      </w:r>
      <w:r w:rsidR="00EB5EFA" w:rsidRPr="004933F7">
        <w:rPr>
          <w:color w:val="000000" w:themeColor="text1"/>
        </w:rPr>
        <w:t xml:space="preserve">застосовуються </w:t>
      </w:r>
      <w:r w:rsidRPr="004933F7">
        <w:rPr>
          <w:color w:val="000000" w:themeColor="text1"/>
        </w:rPr>
        <w:t>тільки для</w:t>
      </w:r>
      <w:r w:rsidR="00413F8D" w:rsidRPr="004933F7">
        <w:rPr>
          <w:color w:val="000000" w:themeColor="text1"/>
        </w:rPr>
        <w:t xml:space="preserve"> ізольованих проміжних хімічних речовин, </w:t>
      </w:r>
      <w:r w:rsidR="005D03F1" w:rsidRPr="004933F7">
        <w:rPr>
          <w:color w:val="000000" w:themeColor="text1"/>
        </w:rPr>
        <w:t xml:space="preserve">які транспортуються, </w:t>
      </w:r>
      <w:r w:rsidR="00413F8D" w:rsidRPr="004933F7">
        <w:rPr>
          <w:color w:val="000000" w:themeColor="text1"/>
        </w:rPr>
        <w:t xml:space="preserve">якщо виробник або імпортер може підтвердити або офіційно заявити, що він отримав підтвердження від наступного користувача </w:t>
      </w:r>
      <w:r w:rsidR="005D03F1" w:rsidRPr="004933F7">
        <w:rPr>
          <w:color w:val="000000" w:themeColor="text1"/>
        </w:rPr>
        <w:t xml:space="preserve">того, </w:t>
      </w:r>
      <w:r w:rsidR="00413F8D" w:rsidRPr="004933F7">
        <w:rPr>
          <w:color w:val="000000" w:themeColor="text1"/>
        </w:rPr>
        <w:t xml:space="preserve">що синтез хімічних речовин із даної хімічної речовини на його виробничих майданчиках відбувається у наступних </w:t>
      </w:r>
      <w:r w:rsidR="005D3086" w:rsidRPr="004933F7">
        <w:rPr>
          <w:color w:val="000000" w:themeColor="text1"/>
        </w:rPr>
        <w:t>строго</w:t>
      </w:r>
      <w:r w:rsidR="00413F8D" w:rsidRPr="004933F7">
        <w:rPr>
          <w:color w:val="000000" w:themeColor="text1"/>
        </w:rPr>
        <w:t xml:space="preserve"> контрольованих умовах:</w:t>
      </w:r>
    </w:p>
    <w:p w14:paraId="3B3E1E76" w14:textId="61316D24" w:rsidR="00413F8D" w:rsidRPr="004933F7" w:rsidRDefault="00235FA1" w:rsidP="00A35525">
      <w:pPr>
        <w:pStyle w:val="afff2"/>
        <w:spacing w:before="0" w:after="0"/>
        <w:ind w:left="0" w:firstLine="709"/>
        <w:rPr>
          <w:color w:val="000000" w:themeColor="text1"/>
        </w:rPr>
      </w:pPr>
      <w:r w:rsidRPr="004933F7">
        <w:rPr>
          <w:color w:val="000000" w:themeColor="text1"/>
        </w:rPr>
        <w:t xml:space="preserve">1) </w:t>
      </w:r>
      <w:r w:rsidR="00413F8D" w:rsidRPr="004933F7">
        <w:rPr>
          <w:color w:val="000000" w:themeColor="text1"/>
        </w:rPr>
        <w:t xml:space="preserve">вивільнення хімічної речовини </w:t>
      </w:r>
      <w:r w:rsidR="005D3086" w:rsidRPr="004933F7">
        <w:rPr>
          <w:color w:val="000000" w:themeColor="text1"/>
        </w:rPr>
        <w:t>строго</w:t>
      </w:r>
      <w:r w:rsidR="00413F8D" w:rsidRPr="004933F7">
        <w:rPr>
          <w:color w:val="000000" w:themeColor="text1"/>
        </w:rPr>
        <w:t xml:space="preserve"> стримується за допомогою технічних засобів протягом всього </w:t>
      </w:r>
      <w:r w:rsidR="00933029" w:rsidRPr="004933F7">
        <w:rPr>
          <w:color w:val="000000" w:themeColor="text1"/>
        </w:rPr>
        <w:t xml:space="preserve">її </w:t>
      </w:r>
      <w:r w:rsidR="00413F8D" w:rsidRPr="004933F7">
        <w:rPr>
          <w:color w:val="000000" w:themeColor="text1"/>
        </w:rPr>
        <w:t>життєвого циклу, в тому числі під час виробництва, процесів очистки</w:t>
      </w:r>
      <w:r w:rsidR="00EC31DA" w:rsidRPr="004933F7">
        <w:rPr>
          <w:color w:val="000000" w:themeColor="text1"/>
        </w:rPr>
        <w:t xml:space="preserve"> хімічної речовини</w:t>
      </w:r>
      <w:r w:rsidR="00413F8D" w:rsidRPr="004933F7">
        <w:rPr>
          <w:color w:val="000000" w:themeColor="text1"/>
        </w:rPr>
        <w:t>, очищення та обслуговування обладнання, відбору проб, проведення аналітичних випробувань, завантаження та розвантаження обладнання або резервуарів, а також під час видалення, очищення та зберігання відходів;</w:t>
      </w:r>
    </w:p>
    <w:p w14:paraId="331116B5" w14:textId="3B7922C9" w:rsidR="00413F8D" w:rsidRPr="004933F7" w:rsidRDefault="00235FA1" w:rsidP="00A35525">
      <w:pPr>
        <w:pStyle w:val="afff2"/>
        <w:spacing w:before="0" w:after="0"/>
        <w:ind w:left="0" w:firstLine="709"/>
        <w:rPr>
          <w:color w:val="000000" w:themeColor="text1"/>
        </w:rPr>
      </w:pPr>
      <w:r w:rsidRPr="004933F7">
        <w:rPr>
          <w:color w:val="000000" w:themeColor="text1"/>
        </w:rPr>
        <w:t xml:space="preserve">2) </w:t>
      </w:r>
      <w:r w:rsidR="004430E1" w:rsidRPr="004933F7">
        <w:rPr>
          <w:color w:val="000000" w:themeColor="text1"/>
        </w:rPr>
        <w:t>використовуються процедурні технології і засоби контролю, які мінімізують викиди та будь-який вплив хімічної речовини;</w:t>
      </w:r>
    </w:p>
    <w:p w14:paraId="52F974A7" w14:textId="7CFF0D68" w:rsidR="004430E1" w:rsidRPr="004933F7" w:rsidRDefault="00235FA1" w:rsidP="00A35525">
      <w:pPr>
        <w:pStyle w:val="afff2"/>
        <w:spacing w:before="0" w:after="0"/>
        <w:ind w:left="0" w:firstLine="709"/>
        <w:rPr>
          <w:color w:val="000000" w:themeColor="text1"/>
        </w:rPr>
      </w:pPr>
      <w:r w:rsidRPr="004933F7">
        <w:rPr>
          <w:color w:val="000000" w:themeColor="text1"/>
        </w:rPr>
        <w:t xml:space="preserve">3) </w:t>
      </w:r>
      <w:r w:rsidR="004430E1" w:rsidRPr="004933F7">
        <w:rPr>
          <w:color w:val="000000" w:themeColor="text1"/>
        </w:rPr>
        <w:t>будь-яке поводження з хімічною речовиною здійснюється лише виробничим персоналом, який пройшов належне навчання;</w:t>
      </w:r>
    </w:p>
    <w:p w14:paraId="7C29CC1B" w14:textId="2EDAB488" w:rsidR="004430E1" w:rsidRPr="004933F7" w:rsidRDefault="00235FA1" w:rsidP="00A35525">
      <w:pPr>
        <w:pStyle w:val="afff2"/>
        <w:spacing w:before="0" w:after="0"/>
        <w:ind w:left="0" w:firstLine="709"/>
        <w:rPr>
          <w:color w:val="000000" w:themeColor="text1"/>
        </w:rPr>
      </w:pPr>
      <w:r w:rsidRPr="004933F7">
        <w:rPr>
          <w:color w:val="000000" w:themeColor="text1"/>
        </w:rPr>
        <w:t xml:space="preserve">4) </w:t>
      </w:r>
      <w:r w:rsidR="004430E1" w:rsidRPr="004933F7">
        <w:rPr>
          <w:color w:val="000000" w:themeColor="text1"/>
        </w:rPr>
        <w:t>до проведення робіт з технічного обслуговування та очистки, які супроводжуються входом до відповідних закритих систем або їх відкриттям, застосовуються спеціальні процедури, такі як продування і промивання;</w:t>
      </w:r>
    </w:p>
    <w:p w14:paraId="4968DAA2" w14:textId="04B4AAFE" w:rsidR="004430E1" w:rsidRPr="004933F7" w:rsidRDefault="00235FA1" w:rsidP="00A35525">
      <w:pPr>
        <w:pStyle w:val="afff2"/>
        <w:spacing w:before="0" w:after="0"/>
        <w:ind w:left="0" w:firstLine="709"/>
        <w:rPr>
          <w:color w:val="000000" w:themeColor="text1"/>
        </w:rPr>
      </w:pPr>
      <w:r w:rsidRPr="004933F7">
        <w:rPr>
          <w:color w:val="000000" w:themeColor="text1"/>
        </w:rPr>
        <w:t xml:space="preserve">5) </w:t>
      </w:r>
      <w:r w:rsidR="004430E1" w:rsidRPr="004933F7">
        <w:rPr>
          <w:color w:val="000000" w:themeColor="text1"/>
        </w:rPr>
        <w:t>у разі виникнення аварійних ситуацій та у місцях формування відходів використовуються належні методи контролю викидів та негативного впливу хімічної речовини під час очищення аварійних викидів та технічного обслуговування обладнання;</w:t>
      </w:r>
    </w:p>
    <w:p w14:paraId="5FCBF519" w14:textId="05C2524B" w:rsidR="004430E1" w:rsidRPr="004933F7" w:rsidRDefault="00235FA1" w:rsidP="00A35525">
      <w:pPr>
        <w:pStyle w:val="afff2"/>
        <w:spacing w:before="0" w:after="0"/>
        <w:ind w:left="0" w:firstLine="709"/>
        <w:rPr>
          <w:color w:val="000000" w:themeColor="text1"/>
        </w:rPr>
      </w:pPr>
      <w:r w:rsidRPr="004933F7">
        <w:rPr>
          <w:color w:val="000000" w:themeColor="text1"/>
        </w:rPr>
        <w:t xml:space="preserve">6) </w:t>
      </w:r>
      <w:r w:rsidR="004430E1" w:rsidRPr="004933F7">
        <w:rPr>
          <w:color w:val="000000" w:themeColor="text1"/>
        </w:rPr>
        <w:t>процедури поводження з хімічною речовиною повинні бути задокументовані та підлягати прямому нагляду операторів виробничих майданчиків (цехів)</w:t>
      </w:r>
      <w:r w:rsidR="00EC31DA" w:rsidRPr="004933F7">
        <w:rPr>
          <w:color w:val="000000" w:themeColor="text1"/>
        </w:rPr>
        <w:t>.</w:t>
      </w:r>
    </w:p>
    <w:p w14:paraId="21520F4C" w14:textId="6BE2ADAC" w:rsidR="004430E1" w:rsidRPr="004933F7" w:rsidRDefault="004430E1" w:rsidP="00A35525">
      <w:pPr>
        <w:spacing w:before="0" w:after="0"/>
        <w:rPr>
          <w:color w:val="000000" w:themeColor="text1"/>
        </w:rPr>
      </w:pPr>
      <w:r w:rsidRPr="004933F7">
        <w:rPr>
          <w:color w:val="000000" w:themeColor="text1"/>
        </w:rPr>
        <w:t xml:space="preserve">85. У разі, якщо умови відповідно до пункту 84 </w:t>
      </w:r>
      <w:r w:rsidR="00EC31DA" w:rsidRPr="004933F7">
        <w:rPr>
          <w:color w:val="000000" w:themeColor="text1"/>
        </w:rPr>
        <w:t xml:space="preserve">цього Технічного регламенту </w:t>
      </w:r>
      <w:r w:rsidRPr="004933F7">
        <w:rPr>
          <w:color w:val="000000" w:themeColor="text1"/>
        </w:rPr>
        <w:t xml:space="preserve">не </w:t>
      </w:r>
      <w:r w:rsidR="006B1AC9" w:rsidRPr="004933F7">
        <w:rPr>
          <w:color w:val="000000" w:themeColor="text1"/>
        </w:rPr>
        <w:t>дотримуються</w:t>
      </w:r>
      <w:r w:rsidRPr="004933F7">
        <w:rPr>
          <w:color w:val="000000" w:themeColor="text1"/>
        </w:rPr>
        <w:t>, заявка на державну реєстрацію повинна відповідати</w:t>
      </w:r>
      <w:r w:rsidR="00933029" w:rsidRPr="004933F7">
        <w:rPr>
          <w:color w:val="000000" w:themeColor="text1"/>
        </w:rPr>
        <w:t xml:space="preserve"> вимогам</w:t>
      </w:r>
      <w:r w:rsidRPr="004933F7">
        <w:rPr>
          <w:color w:val="000000" w:themeColor="text1"/>
        </w:rPr>
        <w:t xml:space="preserve"> пункту 46 цього Технічного регламенту.</w:t>
      </w:r>
    </w:p>
    <w:p w14:paraId="758B5289" w14:textId="50D1589A" w:rsidR="005B1543" w:rsidRPr="00C91E0B" w:rsidRDefault="005B1543" w:rsidP="00A35525">
      <w:pPr>
        <w:pStyle w:val="2"/>
        <w:spacing w:before="0" w:after="0"/>
        <w:rPr>
          <w:color w:val="000000" w:themeColor="text1"/>
        </w:rPr>
      </w:pPr>
      <w:r w:rsidRPr="004933F7">
        <w:rPr>
          <w:color w:val="000000" w:themeColor="text1"/>
        </w:rPr>
        <w:t xml:space="preserve">Спільне надання даних декількома </w:t>
      </w:r>
      <w:r w:rsidR="00095E5A" w:rsidRPr="004933F7">
        <w:rPr>
          <w:color w:val="000000" w:themeColor="text1"/>
        </w:rPr>
        <w:t>заявниками на державну реєстрацію</w:t>
      </w:r>
      <w:r w:rsidRPr="004933F7">
        <w:rPr>
          <w:color w:val="000000" w:themeColor="text1"/>
        </w:rPr>
        <w:t xml:space="preserve"> ізольованої проміжної хімічної речовини</w:t>
      </w:r>
    </w:p>
    <w:p w14:paraId="2168E1A0" w14:textId="4151E688" w:rsidR="00F10462" w:rsidRPr="004933F7" w:rsidRDefault="00B27636" w:rsidP="00A35525">
      <w:pPr>
        <w:spacing w:before="0" w:after="0"/>
        <w:rPr>
          <w:color w:val="000000" w:themeColor="text1"/>
        </w:rPr>
      </w:pPr>
      <w:r w:rsidRPr="004933F7">
        <w:rPr>
          <w:color w:val="000000" w:themeColor="text1"/>
        </w:rPr>
        <w:t>86. У разі, якщо передбачається виробництво та/або імпорт певної ізольованої проміжної хімічної речовини одним або декількома виробниками та імпортерами, вони повинні спільно надавати інформацію відповідно до пункту 76 або пункту 81 цього Технічного регламенту.</w:t>
      </w:r>
    </w:p>
    <w:p w14:paraId="4F3A757C" w14:textId="3BD5EC4A" w:rsidR="00B27636" w:rsidRPr="004933F7" w:rsidRDefault="00B27636" w:rsidP="00A35525">
      <w:pPr>
        <w:spacing w:before="0" w:after="0"/>
        <w:rPr>
          <w:color w:val="000000" w:themeColor="text1"/>
        </w:rPr>
      </w:pPr>
      <w:r w:rsidRPr="004933F7">
        <w:rPr>
          <w:color w:val="000000" w:themeColor="text1"/>
        </w:rPr>
        <w:t xml:space="preserve">87. </w:t>
      </w:r>
      <w:r w:rsidR="000A7B1F" w:rsidRPr="004933F7">
        <w:rPr>
          <w:color w:val="000000" w:themeColor="text1"/>
        </w:rPr>
        <w:t>Спочатку</w:t>
      </w:r>
      <w:r w:rsidRPr="004933F7">
        <w:rPr>
          <w:color w:val="000000" w:themeColor="text1"/>
        </w:rPr>
        <w:t xml:space="preserve"> повинна бути надана інформація відповідно до підпунктів  </w:t>
      </w:r>
      <w:r w:rsidR="000A7B1F" w:rsidRPr="004933F7">
        <w:rPr>
          <w:color w:val="000000" w:themeColor="text1"/>
        </w:rPr>
        <w:t>3</w:t>
      </w:r>
      <w:r w:rsidRPr="004933F7">
        <w:rPr>
          <w:color w:val="000000" w:themeColor="text1"/>
        </w:rPr>
        <w:t>)</w:t>
      </w:r>
      <w:r w:rsidR="000A7B1F" w:rsidRPr="004933F7">
        <w:rPr>
          <w:color w:val="000000" w:themeColor="text1"/>
        </w:rPr>
        <w:t xml:space="preserve"> та 4)</w:t>
      </w:r>
      <w:r w:rsidRPr="004933F7">
        <w:rPr>
          <w:color w:val="000000" w:themeColor="text1"/>
        </w:rPr>
        <w:t xml:space="preserve"> пункту </w:t>
      </w:r>
      <w:r w:rsidR="000A7B1F" w:rsidRPr="004933F7">
        <w:rPr>
          <w:color w:val="000000" w:themeColor="text1"/>
        </w:rPr>
        <w:t>76 та/або</w:t>
      </w:r>
      <w:r w:rsidRPr="004933F7">
        <w:rPr>
          <w:color w:val="000000" w:themeColor="text1"/>
        </w:rPr>
        <w:t xml:space="preserve"> </w:t>
      </w:r>
      <w:r w:rsidR="000A7B1F" w:rsidRPr="004933F7">
        <w:rPr>
          <w:color w:val="000000" w:themeColor="text1"/>
        </w:rPr>
        <w:t xml:space="preserve">відповідно до підпунктів  3) та 4) пункту 81 </w:t>
      </w:r>
      <w:r w:rsidRPr="004933F7">
        <w:rPr>
          <w:color w:val="000000" w:themeColor="text1"/>
        </w:rPr>
        <w:t xml:space="preserve">цього Технічного регламенту </w:t>
      </w:r>
      <w:r w:rsidR="000A7B1F" w:rsidRPr="004933F7">
        <w:rPr>
          <w:color w:val="000000" w:themeColor="text1"/>
        </w:rPr>
        <w:t xml:space="preserve">провідним </w:t>
      </w:r>
      <w:r w:rsidR="00095E5A" w:rsidRPr="004933F7">
        <w:rPr>
          <w:color w:val="000000" w:themeColor="text1"/>
        </w:rPr>
        <w:t>заявником на державну реєстрацію</w:t>
      </w:r>
      <w:r w:rsidRPr="004933F7">
        <w:rPr>
          <w:color w:val="000000" w:themeColor="text1"/>
        </w:rPr>
        <w:t>, який діє за згодою</w:t>
      </w:r>
      <w:r w:rsidR="00095E5A" w:rsidRPr="004933F7">
        <w:rPr>
          <w:color w:val="000000" w:themeColor="text1"/>
        </w:rPr>
        <w:t xml:space="preserve"> та від імені</w:t>
      </w:r>
      <w:r w:rsidRPr="004933F7">
        <w:rPr>
          <w:color w:val="000000" w:themeColor="text1"/>
        </w:rPr>
        <w:t xml:space="preserve"> інших </w:t>
      </w:r>
      <w:r w:rsidR="00095E5A" w:rsidRPr="004933F7">
        <w:rPr>
          <w:color w:val="000000" w:themeColor="text1"/>
        </w:rPr>
        <w:t>заявників</w:t>
      </w:r>
      <w:r w:rsidRPr="004933F7">
        <w:rPr>
          <w:color w:val="000000" w:themeColor="text1"/>
        </w:rPr>
        <w:t>.</w:t>
      </w:r>
    </w:p>
    <w:p w14:paraId="498EA681" w14:textId="5F9521B1" w:rsidR="000A7B1F" w:rsidRPr="004933F7" w:rsidRDefault="000A7B1F" w:rsidP="00A35525">
      <w:pPr>
        <w:spacing w:before="0" w:after="0"/>
        <w:rPr>
          <w:color w:val="000000" w:themeColor="text1"/>
        </w:rPr>
      </w:pPr>
      <w:r w:rsidRPr="004933F7">
        <w:rPr>
          <w:color w:val="000000" w:themeColor="text1"/>
        </w:rPr>
        <w:lastRenderedPageBreak/>
        <w:t xml:space="preserve">88. Кожен </w:t>
      </w:r>
      <w:r w:rsidR="00095E5A" w:rsidRPr="004933F7">
        <w:rPr>
          <w:color w:val="000000" w:themeColor="text1"/>
        </w:rPr>
        <w:t>заявник на державну реєстрацію</w:t>
      </w:r>
      <w:r w:rsidRPr="004933F7">
        <w:rPr>
          <w:color w:val="000000" w:themeColor="text1"/>
        </w:rPr>
        <w:t xml:space="preserve"> згодом окремо повинен надати інформацію відповідно до підпунктів  1), 2), 5) та 6) пункту 76 </w:t>
      </w:r>
      <w:r w:rsidR="00AC6DEF" w:rsidRPr="004933F7">
        <w:rPr>
          <w:color w:val="000000" w:themeColor="text1"/>
        </w:rPr>
        <w:t>та/або</w:t>
      </w:r>
      <w:r w:rsidRPr="004933F7">
        <w:rPr>
          <w:color w:val="000000" w:themeColor="text1"/>
        </w:rPr>
        <w:t xml:space="preserve"> </w:t>
      </w:r>
      <w:r w:rsidR="00AC6DEF" w:rsidRPr="004933F7">
        <w:rPr>
          <w:color w:val="000000" w:themeColor="text1"/>
        </w:rPr>
        <w:t xml:space="preserve">відповідно до підпунктів  1), 2), 5) та 6) пункту 81 </w:t>
      </w:r>
      <w:r w:rsidRPr="004933F7">
        <w:rPr>
          <w:color w:val="000000" w:themeColor="text1"/>
        </w:rPr>
        <w:t>цього Технічного регламенту.</w:t>
      </w:r>
    </w:p>
    <w:p w14:paraId="21991DD2" w14:textId="4B8A87A6" w:rsidR="00AC6DEF" w:rsidRPr="004933F7" w:rsidRDefault="00AC6DEF" w:rsidP="00A35525">
      <w:pPr>
        <w:spacing w:before="0" w:after="0"/>
        <w:rPr>
          <w:color w:val="000000" w:themeColor="text1"/>
        </w:rPr>
      </w:pPr>
      <w:r w:rsidRPr="004933F7">
        <w:rPr>
          <w:color w:val="000000" w:themeColor="text1"/>
        </w:rPr>
        <w:t xml:space="preserve">89. </w:t>
      </w:r>
      <w:r w:rsidR="00095E5A" w:rsidRPr="004933F7">
        <w:rPr>
          <w:color w:val="000000" w:themeColor="text1"/>
        </w:rPr>
        <w:t>Заявник на державну реєстрацію</w:t>
      </w:r>
      <w:r w:rsidRPr="004933F7">
        <w:rPr>
          <w:color w:val="000000" w:themeColor="text1"/>
        </w:rPr>
        <w:t xml:space="preserve"> може окремо надавати інформацію відповідно до підпунктів  3)</w:t>
      </w:r>
      <w:r w:rsidR="00933029" w:rsidRPr="004933F7">
        <w:rPr>
          <w:color w:val="000000" w:themeColor="text1"/>
        </w:rPr>
        <w:t xml:space="preserve"> </w:t>
      </w:r>
      <w:r w:rsidRPr="004933F7">
        <w:rPr>
          <w:color w:val="000000" w:themeColor="text1"/>
        </w:rPr>
        <w:t>або 4) пункту 76 та/або відповідно до підпунктів  3) або 4) пункту 81 цього Технічного регламенту, якщо:</w:t>
      </w:r>
    </w:p>
    <w:p w14:paraId="0A19BA2A" w14:textId="40F989CD" w:rsidR="00AC6DEF" w:rsidRPr="004933F7" w:rsidRDefault="00235FA1" w:rsidP="00A35525">
      <w:pPr>
        <w:pStyle w:val="afff2"/>
        <w:spacing w:before="0" w:after="0"/>
        <w:ind w:left="0" w:firstLine="709"/>
        <w:rPr>
          <w:color w:val="000000" w:themeColor="text1"/>
        </w:rPr>
      </w:pPr>
      <w:r w:rsidRPr="004933F7">
        <w:rPr>
          <w:color w:val="000000" w:themeColor="text1"/>
        </w:rPr>
        <w:t xml:space="preserve">1) </w:t>
      </w:r>
      <w:r w:rsidR="00AC6DEF" w:rsidRPr="004933F7">
        <w:rPr>
          <w:color w:val="000000" w:themeColor="text1"/>
        </w:rPr>
        <w:t>для нього непомірно витратно надавати цю інформацію спільно; або</w:t>
      </w:r>
    </w:p>
    <w:p w14:paraId="18078B91" w14:textId="2EBA4574" w:rsidR="00AC6DEF" w:rsidRPr="004933F7" w:rsidRDefault="00235FA1" w:rsidP="00A35525">
      <w:pPr>
        <w:pStyle w:val="afff2"/>
        <w:spacing w:before="0" w:after="0"/>
        <w:ind w:left="0" w:firstLine="709"/>
        <w:rPr>
          <w:color w:val="000000" w:themeColor="text1"/>
        </w:rPr>
      </w:pPr>
      <w:r w:rsidRPr="004933F7">
        <w:rPr>
          <w:color w:val="000000" w:themeColor="text1"/>
        </w:rPr>
        <w:t xml:space="preserve">2) </w:t>
      </w:r>
      <w:r w:rsidR="00AC6DEF" w:rsidRPr="004933F7">
        <w:rPr>
          <w:color w:val="000000" w:themeColor="text1"/>
        </w:rPr>
        <w:t>спільне надання інформації призведе до розкриття інформації, яку він вважає комерційно чутливою, що може призвести до суттєвих комерційних збитків; або</w:t>
      </w:r>
    </w:p>
    <w:p w14:paraId="7D6A2F0A" w14:textId="74F73A38" w:rsidR="00AC6DEF" w:rsidRPr="004933F7" w:rsidRDefault="00235FA1" w:rsidP="00A35525">
      <w:pPr>
        <w:pStyle w:val="afff2"/>
        <w:spacing w:before="0" w:after="0"/>
        <w:ind w:left="0" w:firstLine="709"/>
        <w:rPr>
          <w:color w:val="000000" w:themeColor="text1"/>
        </w:rPr>
      </w:pPr>
      <w:r w:rsidRPr="004933F7">
        <w:rPr>
          <w:color w:val="000000" w:themeColor="text1"/>
        </w:rPr>
        <w:t xml:space="preserve">3) </w:t>
      </w:r>
      <w:r w:rsidR="00AC6DEF" w:rsidRPr="004933F7">
        <w:rPr>
          <w:color w:val="000000" w:themeColor="text1"/>
        </w:rPr>
        <w:t xml:space="preserve">він не погоджується з провідним </w:t>
      </w:r>
      <w:r w:rsidR="00095E5A" w:rsidRPr="004933F7">
        <w:rPr>
          <w:color w:val="000000" w:themeColor="text1"/>
        </w:rPr>
        <w:t>заявником на державну реєстрацію</w:t>
      </w:r>
      <w:r w:rsidR="00AC6DEF" w:rsidRPr="004933F7">
        <w:rPr>
          <w:color w:val="000000" w:themeColor="text1"/>
        </w:rPr>
        <w:t xml:space="preserve"> щодо вибору цієї інформації.</w:t>
      </w:r>
    </w:p>
    <w:p w14:paraId="38499011" w14:textId="68DD6320" w:rsidR="00922234" w:rsidRPr="004933F7" w:rsidRDefault="006F5766" w:rsidP="00A35525">
      <w:pPr>
        <w:spacing w:before="0" w:after="0"/>
        <w:rPr>
          <w:color w:val="000000" w:themeColor="text1"/>
        </w:rPr>
      </w:pPr>
      <w:r w:rsidRPr="004933F7">
        <w:rPr>
          <w:color w:val="000000" w:themeColor="text1"/>
        </w:rPr>
        <w:t xml:space="preserve">90. Якщо </w:t>
      </w:r>
      <w:r w:rsidR="006B1AC9" w:rsidRPr="004933F7">
        <w:rPr>
          <w:color w:val="000000" w:themeColor="text1"/>
        </w:rPr>
        <w:t>застосову</w:t>
      </w:r>
      <w:r w:rsidR="00F35504" w:rsidRPr="004933F7">
        <w:rPr>
          <w:color w:val="000000" w:themeColor="text1"/>
        </w:rPr>
        <w:t>є</w:t>
      </w:r>
      <w:r w:rsidR="006B1AC9" w:rsidRPr="004933F7">
        <w:rPr>
          <w:color w:val="000000" w:themeColor="text1"/>
        </w:rPr>
        <w:t xml:space="preserve">ться </w:t>
      </w:r>
      <w:r w:rsidRPr="004933F7">
        <w:rPr>
          <w:color w:val="000000" w:themeColor="text1"/>
        </w:rPr>
        <w:t xml:space="preserve">пункт 89 цього Технічного регламенту, </w:t>
      </w:r>
      <w:r w:rsidR="00095E5A" w:rsidRPr="004933F7">
        <w:rPr>
          <w:color w:val="000000" w:themeColor="text1"/>
        </w:rPr>
        <w:t>заявник на державну реєстрацію</w:t>
      </w:r>
      <w:r w:rsidRPr="004933F7">
        <w:rPr>
          <w:color w:val="000000" w:themeColor="text1"/>
        </w:rPr>
        <w:t xml:space="preserve"> в залежності від обставин повинен надати разом із технічним досьє пояснення того, чому витрати є непомірними, чому розкриття інформації може призвести до суттєвого комерційного збитку або пояснення щодо </w:t>
      </w:r>
      <w:r w:rsidR="006B1AC9" w:rsidRPr="004933F7">
        <w:rPr>
          <w:color w:val="000000" w:themeColor="text1"/>
        </w:rPr>
        <w:t xml:space="preserve">причин </w:t>
      </w:r>
      <w:r w:rsidRPr="004933F7">
        <w:rPr>
          <w:color w:val="000000" w:themeColor="text1"/>
        </w:rPr>
        <w:t xml:space="preserve">незгоди з провідним </w:t>
      </w:r>
      <w:r w:rsidR="00095E5A" w:rsidRPr="004933F7">
        <w:rPr>
          <w:color w:val="000000" w:themeColor="text1"/>
        </w:rPr>
        <w:t>заявником на державну реєстрацію</w:t>
      </w:r>
      <w:r w:rsidRPr="004933F7">
        <w:rPr>
          <w:color w:val="000000" w:themeColor="text1"/>
        </w:rPr>
        <w:t>.</w:t>
      </w:r>
    </w:p>
    <w:p w14:paraId="24957187" w14:textId="1C1BCBAD" w:rsidR="006F5766" w:rsidRPr="004933F7" w:rsidRDefault="006F5766" w:rsidP="00A35525">
      <w:pPr>
        <w:spacing w:before="0" w:after="0"/>
        <w:rPr>
          <w:color w:val="000000" w:themeColor="text1"/>
        </w:rPr>
      </w:pPr>
      <w:r w:rsidRPr="004933F7">
        <w:rPr>
          <w:color w:val="000000" w:themeColor="text1"/>
        </w:rPr>
        <w:t>91. Надання заявки на державну реєстрацію ізольованої проміжної хімічної речовини повинн</w:t>
      </w:r>
      <w:r w:rsidR="0003525F" w:rsidRPr="004933F7">
        <w:rPr>
          <w:color w:val="000000" w:themeColor="text1"/>
        </w:rPr>
        <w:t>е</w:t>
      </w:r>
      <w:r w:rsidRPr="004933F7">
        <w:rPr>
          <w:color w:val="000000" w:themeColor="text1"/>
        </w:rPr>
        <w:t xml:space="preserve"> супроводжуватись обов'язковим реєстраційним </w:t>
      </w:r>
      <w:r w:rsidR="006C7F34" w:rsidRPr="004933F7">
        <w:rPr>
          <w:color w:val="000000" w:themeColor="text1"/>
        </w:rPr>
        <w:t>платежем</w:t>
      </w:r>
      <w:r w:rsidRPr="004933F7">
        <w:rPr>
          <w:color w:val="000000" w:themeColor="text1"/>
        </w:rPr>
        <w:t xml:space="preserve"> </w:t>
      </w:r>
      <w:r w:rsidR="006C7F34" w:rsidRPr="004933F7">
        <w:rPr>
          <w:color w:val="000000" w:themeColor="text1"/>
        </w:rPr>
        <w:t xml:space="preserve">відповідно до </w:t>
      </w:r>
      <w:r w:rsidR="00112846" w:rsidRPr="00112846">
        <w:rPr>
          <w:color w:val="000000" w:themeColor="text1"/>
        </w:rPr>
        <w:t>Закону України «Про хімічну безпеку» №____ від_____.</w:t>
      </w:r>
    </w:p>
    <w:p w14:paraId="4326467C" w14:textId="63343FF9" w:rsidR="006F5766" w:rsidRPr="004933F7" w:rsidRDefault="00A67D71" w:rsidP="00A35525">
      <w:pPr>
        <w:pStyle w:val="2"/>
        <w:spacing w:before="0" w:after="0"/>
        <w:rPr>
          <w:color w:val="000000" w:themeColor="text1"/>
        </w:rPr>
      </w:pPr>
      <w:r w:rsidRPr="004933F7">
        <w:rPr>
          <w:color w:val="000000" w:themeColor="text1"/>
        </w:rPr>
        <w:t xml:space="preserve">Обов’язки </w:t>
      </w:r>
      <w:r w:rsidR="00477B3E"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00477B3E" w:rsidRPr="004933F7" w:rsidDel="00477B3E">
        <w:rPr>
          <w:color w:val="000000" w:themeColor="text1"/>
        </w:rPr>
        <w:t xml:space="preserve"> </w:t>
      </w:r>
      <w:r w:rsidR="00481409" w:rsidRPr="004933F7">
        <w:rPr>
          <w:color w:val="000000" w:themeColor="text1"/>
        </w:rPr>
        <w:t>щодо процедур державної реєстрації</w:t>
      </w:r>
    </w:p>
    <w:p w14:paraId="02AB93B0" w14:textId="2EE96184" w:rsidR="00922234" w:rsidRPr="004933F7" w:rsidRDefault="00A67D71" w:rsidP="00A35525">
      <w:pPr>
        <w:spacing w:before="0" w:after="0"/>
        <w:rPr>
          <w:color w:val="000000" w:themeColor="text1"/>
        </w:rPr>
      </w:pPr>
      <w:r w:rsidRPr="004933F7">
        <w:rPr>
          <w:color w:val="000000" w:themeColor="text1"/>
        </w:rPr>
        <w:t xml:space="preserve">92. </w:t>
      </w:r>
      <w:r w:rsidR="00477B3E"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7564EE" w:rsidRPr="004933F7">
        <w:rPr>
          <w:color w:val="000000" w:themeColor="text1"/>
        </w:rPr>
        <w:t>повин</w:t>
      </w:r>
      <w:r w:rsidR="000C7E75" w:rsidRPr="004933F7">
        <w:rPr>
          <w:color w:val="000000" w:themeColor="text1"/>
        </w:rPr>
        <w:t>ен</w:t>
      </w:r>
      <w:r w:rsidR="007564EE" w:rsidRPr="004933F7">
        <w:rPr>
          <w:color w:val="000000" w:themeColor="text1"/>
        </w:rPr>
        <w:t xml:space="preserve"> призначити номер подання для кожної заявки на державну реєстрацію хімічної речовини для його використання у будь-якій кореспонденції до завершення процедури державної реєстрації хімічної речовини</w:t>
      </w:r>
      <w:r w:rsidR="008F20B5" w:rsidRPr="004933F7">
        <w:rPr>
          <w:color w:val="000000" w:themeColor="text1"/>
        </w:rPr>
        <w:t xml:space="preserve">, а також дату надання заявки, яка повинна бути датою державної реєстрації хімічної речовини за умови успішного завершення цієї процедури. </w:t>
      </w:r>
    </w:p>
    <w:p w14:paraId="5D0BE556" w14:textId="2697C4C1" w:rsidR="008F20B5" w:rsidRPr="004933F7" w:rsidRDefault="008F20B5" w:rsidP="00A35525">
      <w:pPr>
        <w:spacing w:before="0" w:after="0"/>
        <w:rPr>
          <w:color w:val="000000" w:themeColor="text1"/>
        </w:rPr>
      </w:pPr>
      <w:bookmarkStart w:id="15" w:name="п93"/>
      <w:r w:rsidRPr="004933F7">
        <w:rPr>
          <w:color w:val="000000" w:themeColor="text1"/>
        </w:rPr>
        <w:t>93.</w:t>
      </w:r>
      <w:bookmarkEnd w:id="15"/>
      <w:r w:rsidRPr="004933F7">
        <w:rPr>
          <w:color w:val="000000" w:themeColor="text1"/>
        </w:rPr>
        <w:t xml:space="preserve"> </w:t>
      </w:r>
      <w:r w:rsidR="00477B3E"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0C7E75" w:rsidRPr="004933F7">
        <w:rPr>
          <w:color w:val="000000" w:themeColor="text1"/>
        </w:rPr>
        <w:t xml:space="preserve">повинен </w:t>
      </w:r>
      <w:r w:rsidR="00481409" w:rsidRPr="004933F7">
        <w:rPr>
          <w:color w:val="000000" w:themeColor="text1"/>
        </w:rPr>
        <w:t xml:space="preserve">провести перевірку повноти наданої інформації у кожній заявці на державну реєстрацію хімічної речовини відповідно до </w:t>
      </w:r>
      <w:r w:rsidR="005D7509" w:rsidRPr="004933F7">
        <w:rPr>
          <w:color w:val="000000" w:themeColor="text1"/>
        </w:rPr>
        <w:t>пунктів 46, 53, 76, 81 цього Технічного регламенту</w:t>
      </w:r>
      <w:r w:rsidR="0003525F" w:rsidRPr="004933F7">
        <w:rPr>
          <w:color w:val="000000" w:themeColor="text1"/>
        </w:rPr>
        <w:t>,</w:t>
      </w:r>
      <w:r w:rsidR="005D7509" w:rsidRPr="004933F7">
        <w:rPr>
          <w:color w:val="000000" w:themeColor="text1"/>
        </w:rPr>
        <w:t xml:space="preserve"> а також перевірку сплати реєстраційного</w:t>
      </w:r>
      <w:r w:rsidR="00481409" w:rsidRPr="004933F7">
        <w:rPr>
          <w:color w:val="000000" w:themeColor="text1"/>
        </w:rPr>
        <w:t xml:space="preserve"> </w:t>
      </w:r>
      <w:r w:rsidR="00112846">
        <w:rPr>
          <w:color w:val="000000" w:themeColor="text1"/>
        </w:rPr>
        <w:t>платежу</w:t>
      </w:r>
      <w:r w:rsidR="005D7509" w:rsidRPr="004933F7">
        <w:rPr>
          <w:color w:val="000000" w:themeColor="text1"/>
        </w:rPr>
        <w:t xml:space="preserve"> відповідно до пункту 23 цього Технічного регламенту</w:t>
      </w:r>
      <w:r w:rsidR="00BF0F6E" w:rsidRPr="004933F7">
        <w:rPr>
          <w:color w:val="000000" w:themeColor="text1"/>
        </w:rPr>
        <w:t xml:space="preserve"> протягом трьох тижнів від дати надання заявки на державну реєстрацію хімічної речовини</w:t>
      </w:r>
      <w:r w:rsidR="00481409" w:rsidRPr="004933F7">
        <w:rPr>
          <w:color w:val="000000" w:themeColor="text1"/>
        </w:rPr>
        <w:t>. Перевірка повноти наданої інформації не передбачає проведення оцінки якості чи адекватності інформації або</w:t>
      </w:r>
      <w:r w:rsidR="006B1AC9" w:rsidRPr="004933F7">
        <w:rPr>
          <w:color w:val="000000" w:themeColor="text1"/>
        </w:rPr>
        <w:t xml:space="preserve"> розгляду</w:t>
      </w:r>
      <w:r w:rsidR="00481409" w:rsidRPr="004933F7">
        <w:rPr>
          <w:color w:val="000000" w:themeColor="text1"/>
        </w:rPr>
        <w:t xml:space="preserve"> будь-яких обґрунтувань.</w:t>
      </w:r>
    </w:p>
    <w:p w14:paraId="49FB125A" w14:textId="59BAC30C" w:rsidR="00DF3D30" w:rsidRPr="004933F7" w:rsidRDefault="00BF0F6E" w:rsidP="00A35525">
      <w:pPr>
        <w:spacing w:before="0" w:after="0"/>
        <w:rPr>
          <w:color w:val="000000" w:themeColor="text1"/>
        </w:rPr>
      </w:pPr>
      <w:r w:rsidRPr="004933F7">
        <w:rPr>
          <w:color w:val="000000" w:themeColor="text1"/>
        </w:rPr>
        <w:t xml:space="preserve">94. </w:t>
      </w:r>
      <w:r w:rsidR="00DF3D30" w:rsidRPr="004933F7">
        <w:rPr>
          <w:color w:val="000000" w:themeColor="text1"/>
        </w:rPr>
        <w:t xml:space="preserve">У разі, якщо заявка на державну реєстрацію хімічної речовини є неповною, </w:t>
      </w:r>
      <w:r w:rsidR="00477B3E"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DF3D30" w:rsidRPr="004933F7">
        <w:rPr>
          <w:color w:val="000000" w:themeColor="text1"/>
        </w:rPr>
        <w:t>повин</w:t>
      </w:r>
      <w:r w:rsidR="000C7E75" w:rsidRPr="004933F7">
        <w:rPr>
          <w:color w:val="000000" w:themeColor="text1"/>
        </w:rPr>
        <w:t>ен</w:t>
      </w:r>
      <w:r w:rsidR="00DF3D30" w:rsidRPr="004933F7">
        <w:rPr>
          <w:color w:val="000000" w:themeColor="text1"/>
        </w:rPr>
        <w:t xml:space="preserve"> </w:t>
      </w:r>
      <w:r w:rsidR="00DF3D30" w:rsidRPr="004933F7">
        <w:rPr>
          <w:color w:val="000000" w:themeColor="text1"/>
        </w:rPr>
        <w:lastRenderedPageBreak/>
        <w:t xml:space="preserve">до закінчення тритижневого періоду відповідно до пункту 93 цього Технічного регламенту проінформувати </w:t>
      </w:r>
      <w:r w:rsidR="00095E5A" w:rsidRPr="004933F7">
        <w:rPr>
          <w:color w:val="000000" w:themeColor="text1"/>
        </w:rPr>
        <w:t>заявника на державну реєстрацію</w:t>
      </w:r>
      <w:r w:rsidR="00DF3D30" w:rsidRPr="004933F7">
        <w:rPr>
          <w:color w:val="000000" w:themeColor="text1"/>
        </w:rPr>
        <w:t xml:space="preserve"> про те, яку додаткову інформацію необхідно надати для завершення процедури державної реєстрації хімічної речовини, а також встановити крайній строк її надання. </w:t>
      </w:r>
    </w:p>
    <w:p w14:paraId="090DC545" w14:textId="66E51A94" w:rsidR="00DF3D30" w:rsidRPr="004933F7" w:rsidRDefault="00DF3D30" w:rsidP="00A35525">
      <w:pPr>
        <w:spacing w:before="0" w:after="0"/>
        <w:rPr>
          <w:color w:val="000000" w:themeColor="text1"/>
        </w:rPr>
      </w:pPr>
      <w:r w:rsidRPr="004933F7">
        <w:rPr>
          <w:color w:val="000000" w:themeColor="text1"/>
        </w:rPr>
        <w:t xml:space="preserve">95. </w:t>
      </w:r>
      <w:r w:rsidR="00095E5A" w:rsidRPr="004933F7">
        <w:rPr>
          <w:color w:val="000000" w:themeColor="text1"/>
        </w:rPr>
        <w:t>Заявник на державну реєстрацію</w:t>
      </w:r>
      <w:r w:rsidRPr="004933F7">
        <w:rPr>
          <w:color w:val="000000" w:themeColor="text1"/>
        </w:rPr>
        <w:t xml:space="preserve"> повинен відповідно доповнити заявку на державну реєстрацію хімічної речовини та надати її до </w:t>
      </w:r>
      <w:r w:rsidR="00477B3E" w:rsidRPr="004933F7">
        <w:rPr>
          <w:color w:val="000000" w:themeColor="text1"/>
        </w:rPr>
        <w:t xml:space="preserve">уповноваженого центрального органу виконавчої влади, який реалізує державну політику у сфері управління хімічною безпекою, </w:t>
      </w:r>
      <w:r w:rsidRPr="004933F7">
        <w:rPr>
          <w:color w:val="000000" w:themeColor="text1"/>
        </w:rPr>
        <w:t xml:space="preserve">протягом встановленого крайнього строку. </w:t>
      </w:r>
    </w:p>
    <w:p w14:paraId="6202113C" w14:textId="5ECCB251" w:rsidR="00BF0F6E" w:rsidRPr="004933F7" w:rsidRDefault="00DF3D30" w:rsidP="00A35525">
      <w:pPr>
        <w:spacing w:before="0" w:after="0"/>
        <w:rPr>
          <w:color w:val="000000" w:themeColor="text1"/>
        </w:rPr>
      </w:pPr>
      <w:r w:rsidRPr="004933F7">
        <w:rPr>
          <w:color w:val="000000" w:themeColor="text1"/>
        </w:rPr>
        <w:t xml:space="preserve">96. </w:t>
      </w:r>
      <w:r w:rsidR="00933029" w:rsidRPr="004933F7">
        <w:rPr>
          <w:color w:val="000000" w:themeColor="text1"/>
        </w:rPr>
        <w:t xml:space="preserve">Після отримання доповненої заявки на державну реєстрацію хімічної речовини відповідно до пункту 95 цього Технічного регламенту </w:t>
      </w:r>
      <w:r w:rsidR="00477B3E" w:rsidRPr="00C91E0B">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477B3E" w:rsidRPr="004933F7">
        <w:rPr>
          <w:color w:val="000000" w:themeColor="text1"/>
        </w:rPr>
        <w:t xml:space="preserve">, </w:t>
      </w:r>
      <w:r w:rsidRPr="004933F7">
        <w:rPr>
          <w:color w:val="000000" w:themeColor="text1"/>
        </w:rPr>
        <w:t>повин</w:t>
      </w:r>
      <w:r w:rsidR="000C7E75" w:rsidRPr="004933F7">
        <w:rPr>
          <w:color w:val="000000" w:themeColor="text1"/>
        </w:rPr>
        <w:t>ен</w:t>
      </w:r>
      <w:r w:rsidRPr="004933F7">
        <w:rPr>
          <w:color w:val="000000" w:themeColor="text1"/>
        </w:rPr>
        <w:t xml:space="preserve"> встановити нову дату надання заявки на державну реєстрацію хімічної речовини та знову провести перевірку </w:t>
      </w:r>
      <w:r w:rsidR="00783FBA" w:rsidRPr="004933F7">
        <w:rPr>
          <w:color w:val="000000" w:themeColor="text1"/>
        </w:rPr>
        <w:t xml:space="preserve">наданої інформації </w:t>
      </w:r>
      <w:r w:rsidRPr="004933F7">
        <w:rPr>
          <w:color w:val="000000" w:themeColor="text1"/>
        </w:rPr>
        <w:t>відповідно до пункту 93 цього Технічного регламенту.</w:t>
      </w:r>
    </w:p>
    <w:p w14:paraId="7D8257EB" w14:textId="2438E0EB" w:rsidR="00DF3D30" w:rsidRPr="004933F7" w:rsidRDefault="00DF3D30" w:rsidP="00A35525">
      <w:pPr>
        <w:spacing w:before="0" w:after="0"/>
        <w:rPr>
          <w:color w:val="000000" w:themeColor="text1"/>
        </w:rPr>
      </w:pPr>
      <w:r w:rsidRPr="004933F7">
        <w:rPr>
          <w:color w:val="000000" w:themeColor="text1"/>
        </w:rPr>
        <w:t xml:space="preserve">97. </w:t>
      </w:r>
      <w:r w:rsidR="00477B3E"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0C7E75" w:rsidRPr="004933F7">
        <w:rPr>
          <w:color w:val="000000" w:themeColor="text1"/>
        </w:rPr>
        <w:t xml:space="preserve"> </w:t>
      </w:r>
      <w:r w:rsidRPr="004933F7">
        <w:rPr>
          <w:color w:val="000000" w:themeColor="text1"/>
        </w:rPr>
        <w:t>ма</w:t>
      </w:r>
      <w:r w:rsidR="00783FBA" w:rsidRPr="004933F7">
        <w:rPr>
          <w:color w:val="000000" w:themeColor="text1"/>
        </w:rPr>
        <w:t>є</w:t>
      </w:r>
      <w:r w:rsidRPr="004933F7">
        <w:rPr>
          <w:color w:val="000000" w:themeColor="text1"/>
        </w:rPr>
        <w:t xml:space="preserve"> право </w:t>
      </w:r>
      <w:r w:rsidR="006E1480" w:rsidRPr="004933F7">
        <w:rPr>
          <w:color w:val="000000" w:themeColor="text1"/>
        </w:rPr>
        <w:t xml:space="preserve">ухвалити </w:t>
      </w:r>
      <w:r w:rsidR="00E36E64" w:rsidRPr="004933F7">
        <w:rPr>
          <w:color w:val="000000" w:themeColor="text1"/>
        </w:rPr>
        <w:t>рішення щодо відхилення заявки</w:t>
      </w:r>
      <w:r w:rsidRPr="004933F7">
        <w:rPr>
          <w:color w:val="000000" w:themeColor="text1"/>
        </w:rPr>
        <w:t xml:space="preserve"> на державну реєстрацію хімічної речовини</w:t>
      </w:r>
      <w:r w:rsidR="006E1480" w:rsidRPr="004933F7">
        <w:rPr>
          <w:color w:val="000000" w:themeColor="text1"/>
        </w:rPr>
        <w:t xml:space="preserve"> та направити його до</w:t>
      </w:r>
      <w:r w:rsidR="00911D08" w:rsidRPr="004933F7">
        <w:rPr>
          <w:color w:val="000000" w:themeColor="text1"/>
        </w:rPr>
        <w:t xml:space="preserve"> заявника </w:t>
      </w:r>
      <w:r w:rsidR="00933029" w:rsidRPr="004933F7">
        <w:rPr>
          <w:color w:val="000000" w:themeColor="text1"/>
        </w:rPr>
        <w:t>на державну реєстрацію</w:t>
      </w:r>
      <w:r w:rsidRPr="004933F7">
        <w:rPr>
          <w:color w:val="000000" w:themeColor="text1"/>
        </w:rPr>
        <w:t xml:space="preserve">, якщо </w:t>
      </w:r>
      <w:r w:rsidR="00095E5A" w:rsidRPr="004933F7">
        <w:rPr>
          <w:color w:val="000000" w:themeColor="text1"/>
        </w:rPr>
        <w:t>заявник на державну реєстрацію</w:t>
      </w:r>
      <w:r w:rsidRPr="004933F7">
        <w:rPr>
          <w:color w:val="000000" w:themeColor="text1"/>
        </w:rPr>
        <w:t xml:space="preserve"> не </w:t>
      </w:r>
      <w:r w:rsidR="00140D17" w:rsidRPr="004933F7">
        <w:rPr>
          <w:color w:val="000000" w:themeColor="text1"/>
        </w:rPr>
        <w:t xml:space="preserve">надав </w:t>
      </w:r>
      <w:r w:rsidR="0003525F" w:rsidRPr="004933F7">
        <w:rPr>
          <w:color w:val="000000" w:themeColor="text1"/>
        </w:rPr>
        <w:t>у</w:t>
      </w:r>
      <w:r w:rsidR="00783FBA" w:rsidRPr="004933F7">
        <w:rPr>
          <w:color w:val="000000" w:themeColor="text1"/>
        </w:rPr>
        <w:t xml:space="preserve">сю необхідну інформацію у складі доповненої заявки на державну реєстрацію хімічної речовини </w:t>
      </w:r>
      <w:r w:rsidRPr="004933F7">
        <w:rPr>
          <w:color w:val="000000" w:themeColor="text1"/>
        </w:rPr>
        <w:t xml:space="preserve">протягом встановленого </w:t>
      </w:r>
      <w:r w:rsidR="00783FBA" w:rsidRPr="004933F7">
        <w:rPr>
          <w:color w:val="000000" w:themeColor="text1"/>
        </w:rPr>
        <w:t>крайнього строку, без відшкодування реєстраційного</w:t>
      </w:r>
      <w:r w:rsidRPr="004933F7">
        <w:rPr>
          <w:color w:val="000000" w:themeColor="text1"/>
        </w:rPr>
        <w:t xml:space="preserve"> </w:t>
      </w:r>
      <w:r w:rsidR="00933029" w:rsidRPr="004933F7">
        <w:rPr>
          <w:color w:val="000000" w:themeColor="text1"/>
        </w:rPr>
        <w:t>платежу</w:t>
      </w:r>
      <w:r w:rsidRPr="004933F7">
        <w:rPr>
          <w:color w:val="000000" w:themeColor="text1"/>
        </w:rPr>
        <w:t>.</w:t>
      </w:r>
    </w:p>
    <w:p w14:paraId="678C3ED5" w14:textId="5F840B17" w:rsidR="00783FBA" w:rsidRPr="004933F7" w:rsidRDefault="00783FBA" w:rsidP="00A35525">
      <w:pPr>
        <w:spacing w:before="0" w:after="0"/>
        <w:rPr>
          <w:color w:val="000000" w:themeColor="text1"/>
        </w:rPr>
      </w:pPr>
      <w:r w:rsidRPr="004933F7">
        <w:rPr>
          <w:color w:val="000000" w:themeColor="text1"/>
        </w:rPr>
        <w:t xml:space="preserve">98. У разі, якщо </w:t>
      </w:r>
      <w:r w:rsidR="00477B3E"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Pr="004933F7">
        <w:rPr>
          <w:color w:val="000000" w:themeColor="text1"/>
        </w:rPr>
        <w:t>підтверджує повноту наданої інформації у заявці на держав</w:t>
      </w:r>
      <w:r w:rsidR="000E70C4" w:rsidRPr="004933F7">
        <w:rPr>
          <w:color w:val="000000" w:themeColor="text1"/>
        </w:rPr>
        <w:t>ну реєстрацію хімічної речовини відповідно до пункту 220 цього Технічного регламенту,</w:t>
      </w:r>
      <w:r w:rsidRPr="004933F7">
        <w:rPr>
          <w:color w:val="000000" w:themeColor="text1"/>
        </w:rPr>
        <w:t xml:space="preserve"> </w:t>
      </w:r>
      <w:r w:rsidR="00477B3E" w:rsidRPr="004933F7">
        <w:rPr>
          <w:color w:val="000000" w:themeColor="text1"/>
        </w:rPr>
        <w:t>він</w:t>
      </w:r>
      <w:r w:rsidR="000E70C4" w:rsidRPr="004933F7">
        <w:rPr>
          <w:color w:val="000000" w:themeColor="text1"/>
        </w:rPr>
        <w:t xml:space="preserve"> повинен </w:t>
      </w:r>
      <w:r w:rsidRPr="004933F7">
        <w:rPr>
          <w:color w:val="000000" w:themeColor="text1"/>
        </w:rPr>
        <w:t xml:space="preserve">призначити номер </w:t>
      </w:r>
      <w:r w:rsidR="009B04B9" w:rsidRPr="004933F7">
        <w:rPr>
          <w:color w:val="000000" w:themeColor="text1"/>
        </w:rPr>
        <w:t xml:space="preserve">та дату </w:t>
      </w:r>
      <w:r w:rsidRPr="004933F7">
        <w:rPr>
          <w:color w:val="000000" w:themeColor="text1"/>
        </w:rPr>
        <w:t>державної реєстрації хімічної речовини</w:t>
      </w:r>
      <w:r w:rsidR="000E70C4" w:rsidRPr="004933F7">
        <w:rPr>
          <w:color w:val="000000" w:themeColor="text1"/>
        </w:rPr>
        <w:t xml:space="preserve">, які у подальшому повинні використовуватись у будь-якій кореспонденції </w:t>
      </w:r>
      <w:r w:rsidR="0070103D" w:rsidRPr="004933F7">
        <w:rPr>
          <w:color w:val="000000" w:themeColor="text1"/>
        </w:rPr>
        <w:t>стосовно державної реєстрації.</w:t>
      </w:r>
    </w:p>
    <w:p w14:paraId="4EB94C43" w14:textId="1F61E4DE" w:rsidR="009B04B9" w:rsidRPr="004933F7" w:rsidRDefault="009B04B9" w:rsidP="00A35525">
      <w:pPr>
        <w:spacing w:before="0" w:after="0"/>
        <w:rPr>
          <w:color w:val="000000" w:themeColor="text1"/>
        </w:rPr>
      </w:pPr>
      <w:r w:rsidRPr="004933F7">
        <w:rPr>
          <w:color w:val="000000" w:themeColor="text1"/>
        </w:rPr>
        <w:t xml:space="preserve">99. </w:t>
      </w:r>
      <w:r w:rsidR="000E7703" w:rsidRPr="004933F7">
        <w:rPr>
          <w:color w:val="000000" w:themeColor="text1"/>
        </w:rPr>
        <w:t xml:space="preserve">Після </w:t>
      </w:r>
      <w:r w:rsidR="00054B76" w:rsidRPr="004933F7">
        <w:rPr>
          <w:color w:val="000000" w:themeColor="text1"/>
        </w:rPr>
        <w:t>закінчення процедури державної реєстрації хімічної речовини</w:t>
      </w:r>
      <w:r w:rsidR="000E7703" w:rsidRPr="004933F7">
        <w:rPr>
          <w:color w:val="000000" w:themeColor="text1"/>
        </w:rPr>
        <w:t xml:space="preserve"> </w:t>
      </w:r>
      <w:r w:rsidR="0070103D"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0C7E75" w:rsidRPr="004933F7">
        <w:rPr>
          <w:color w:val="000000" w:themeColor="text1"/>
        </w:rPr>
        <w:t xml:space="preserve"> </w:t>
      </w:r>
      <w:r w:rsidR="000E7703" w:rsidRPr="004933F7">
        <w:rPr>
          <w:color w:val="000000" w:themeColor="text1"/>
        </w:rPr>
        <w:t>повин</w:t>
      </w:r>
      <w:r w:rsidR="000C7E75" w:rsidRPr="004933F7">
        <w:rPr>
          <w:color w:val="000000" w:themeColor="text1"/>
        </w:rPr>
        <w:t>ен</w:t>
      </w:r>
      <w:r w:rsidR="000E7703" w:rsidRPr="004933F7">
        <w:rPr>
          <w:color w:val="000000" w:themeColor="text1"/>
        </w:rPr>
        <w:t xml:space="preserve"> </w:t>
      </w:r>
      <w:r w:rsidR="00054B76" w:rsidRPr="004933F7">
        <w:rPr>
          <w:color w:val="000000" w:themeColor="text1"/>
        </w:rPr>
        <w:t xml:space="preserve">внести відповідні дані </w:t>
      </w:r>
      <w:r w:rsidR="00140D17" w:rsidRPr="004933F7">
        <w:rPr>
          <w:color w:val="000000" w:themeColor="text1"/>
        </w:rPr>
        <w:t xml:space="preserve">до </w:t>
      </w:r>
      <w:r w:rsidR="00054B76" w:rsidRPr="004933F7">
        <w:rPr>
          <w:color w:val="000000" w:themeColor="text1"/>
        </w:rPr>
        <w:t>інформаційн</w:t>
      </w:r>
      <w:r w:rsidR="00140D17" w:rsidRPr="004933F7">
        <w:rPr>
          <w:color w:val="000000" w:themeColor="text1"/>
        </w:rPr>
        <w:t>ої</w:t>
      </w:r>
      <w:r w:rsidR="00054B76" w:rsidRPr="004933F7">
        <w:rPr>
          <w:color w:val="000000" w:themeColor="text1"/>
        </w:rPr>
        <w:t xml:space="preserve"> баз</w:t>
      </w:r>
      <w:r w:rsidR="00140D17" w:rsidRPr="004933F7">
        <w:rPr>
          <w:color w:val="000000" w:themeColor="text1"/>
        </w:rPr>
        <w:t>и</w:t>
      </w:r>
      <w:r w:rsidR="00054B76" w:rsidRPr="004933F7">
        <w:rPr>
          <w:color w:val="000000" w:themeColor="text1"/>
        </w:rPr>
        <w:t xml:space="preserve"> даних </w:t>
      </w:r>
      <w:r w:rsidR="000C054F" w:rsidRPr="004933F7">
        <w:rPr>
          <w:color w:val="000000" w:themeColor="text1"/>
        </w:rPr>
        <w:t xml:space="preserve">Державного реєстру хімічних речовин відповідно до </w:t>
      </w:r>
      <w:r w:rsidR="00D87E55" w:rsidRPr="004933F7">
        <w:rPr>
          <w:color w:val="000000" w:themeColor="text1"/>
        </w:rPr>
        <w:t xml:space="preserve">підпункту 3) </w:t>
      </w:r>
      <w:r w:rsidR="000C054F" w:rsidRPr="004933F7">
        <w:rPr>
          <w:color w:val="000000" w:themeColor="text1"/>
        </w:rPr>
        <w:t>пункту</w:t>
      </w:r>
      <w:r w:rsidR="001A3492" w:rsidRPr="004933F7">
        <w:rPr>
          <w:color w:val="000000" w:themeColor="text1"/>
        </w:rPr>
        <w:t xml:space="preserve"> 3</w:t>
      </w:r>
      <w:r w:rsidR="00CF1D49">
        <w:rPr>
          <w:color w:val="000000" w:themeColor="text1"/>
        </w:rPr>
        <w:t>32</w:t>
      </w:r>
      <w:r w:rsidR="000C054F" w:rsidRPr="004933F7">
        <w:rPr>
          <w:color w:val="000000" w:themeColor="text1"/>
        </w:rPr>
        <w:t xml:space="preserve"> цього Технічного регламенту</w:t>
      </w:r>
      <w:r w:rsidR="000E7703" w:rsidRPr="004933F7">
        <w:rPr>
          <w:color w:val="000000" w:themeColor="text1"/>
        </w:rPr>
        <w:t xml:space="preserve">. </w:t>
      </w:r>
    </w:p>
    <w:p w14:paraId="0EDB194B" w14:textId="23B2A683" w:rsidR="000E7703" w:rsidRPr="004933F7" w:rsidRDefault="000E7703" w:rsidP="00A35525">
      <w:pPr>
        <w:spacing w:before="0" w:after="0"/>
        <w:rPr>
          <w:color w:val="000000" w:themeColor="text1"/>
        </w:rPr>
      </w:pPr>
      <w:r w:rsidRPr="004933F7">
        <w:rPr>
          <w:color w:val="000000" w:themeColor="text1"/>
        </w:rPr>
        <w:t xml:space="preserve">100. У разі, якщо новий </w:t>
      </w:r>
      <w:r w:rsidR="00095E5A" w:rsidRPr="004933F7">
        <w:rPr>
          <w:color w:val="000000" w:themeColor="text1"/>
        </w:rPr>
        <w:t>заявник на державну реєстрацію</w:t>
      </w:r>
      <w:r w:rsidRPr="004933F7">
        <w:rPr>
          <w:color w:val="000000" w:themeColor="text1"/>
        </w:rPr>
        <w:t xml:space="preserve"> надав додаткову нову інформацію у своїй заявці на державну реєстрацію хімічної речовини, </w:t>
      </w:r>
      <w:r w:rsidR="0070103D"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0C7E75" w:rsidRPr="004933F7">
        <w:rPr>
          <w:color w:val="000000" w:themeColor="text1"/>
        </w:rPr>
        <w:t xml:space="preserve"> повинен</w:t>
      </w:r>
      <w:r w:rsidRPr="004933F7">
        <w:rPr>
          <w:color w:val="000000" w:themeColor="text1"/>
        </w:rPr>
        <w:t xml:space="preserve"> повідомити інших реєстрантів </w:t>
      </w:r>
      <w:r w:rsidR="00C67370" w:rsidRPr="004933F7">
        <w:rPr>
          <w:color w:val="000000" w:themeColor="text1"/>
        </w:rPr>
        <w:t xml:space="preserve">ідентичної хімічної речовини </w:t>
      </w:r>
      <w:r w:rsidRPr="004933F7">
        <w:rPr>
          <w:color w:val="000000" w:themeColor="text1"/>
        </w:rPr>
        <w:t xml:space="preserve">про те, що нова інформація доступна </w:t>
      </w:r>
      <w:r w:rsidR="00250114" w:rsidRPr="004933F7">
        <w:rPr>
          <w:color w:val="000000" w:themeColor="text1"/>
        </w:rPr>
        <w:t>в</w:t>
      </w:r>
      <w:r w:rsidRPr="004933F7">
        <w:rPr>
          <w:color w:val="000000" w:themeColor="text1"/>
        </w:rPr>
        <w:t xml:space="preserve"> інформаційній базі даних</w:t>
      </w:r>
      <w:r w:rsidR="00E52617" w:rsidRPr="004933F7">
        <w:rPr>
          <w:color w:val="000000" w:themeColor="text1"/>
        </w:rPr>
        <w:t xml:space="preserve"> Державного реєстру хімічних речовин</w:t>
      </w:r>
      <w:r w:rsidRPr="004933F7">
        <w:rPr>
          <w:color w:val="000000" w:themeColor="text1"/>
        </w:rPr>
        <w:t>.</w:t>
      </w:r>
    </w:p>
    <w:p w14:paraId="7E4F72B1" w14:textId="0AE3DC5C" w:rsidR="00C67370" w:rsidRPr="004933F7" w:rsidRDefault="00C67370" w:rsidP="00A35525">
      <w:pPr>
        <w:spacing w:before="0" w:after="0"/>
        <w:rPr>
          <w:color w:val="000000" w:themeColor="text1"/>
        </w:rPr>
      </w:pPr>
      <w:r w:rsidRPr="004933F7">
        <w:rPr>
          <w:color w:val="000000" w:themeColor="text1"/>
        </w:rPr>
        <w:t xml:space="preserve">101. </w:t>
      </w:r>
      <w:r w:rsidR="00095E5A" w:rsidRPr="004933F7">
        <w:rPr>
          <w:color w:val="000000" w:themeColor="text1"/>
        </w:rPr>
        <w:t>Заявники на державну реєстрацію</w:t>
      </w:r>
      <w:r w:rsidRPr="004933F7">
        <w:rPr>
          <w:color w:val="000000" w:themeColor="text1"/>
        </w:rPr>
        <w:t xml:space="preserve"> мають право оскаржити </w:t>
      </w:r>
      <w:r w:rsidR="00E36E64" w:rsidRPr="004933F7">
        <w:rPr>
          <w:color w:val="000000" w:themeColor="text1"/>
        </w:rPr>
        <w:t xml:space="preserve">рішення щодо </w:t>
      </w:r>
      <w:r w:rsidR="000C7E75" w:rsidRPr="004933F7">
        <w:rPr>
          <w:color w:val="000000" w:themeColor="text1"/>
        </w:rPr>
        <w:t>відхилення заявки на державну реєстрацію</w:t>
      </w:r>
      <w:r w:rsidRPr="004933F7">
        <w:rPr>
          <w:color w:val="000000" w:themeColor="text1"/>
        </w:rPr>
        <w:t xml:space="preserve"> </w:t>
      </w:r>
      <w:r w:rsidR="0070103D" w:rsidRPr="004933F7">
        <w:rPr>
          <w:color w:val="000000" w:themeColor="text1"/>
        </w:rPr>
        <w:t xml:space="preserve">уповноваженим </w:t>
      </w:r>
      <w:r w:rsidR="0070103D" w:rsidRPr="004933F7">
        <w:rPr>
          <w:color w:val="000000" w:themeColor="text1"/>
        </w:rPr>
        <w:lastRenderedPageBreak/>
        <w:t>центральним органом виконавчої влади, який реалізує державну політику у сфері управління хімічною безпекою,</w:t>
      </w:r>
      <w:r w:rsidRPr="004933F7">
        <w:rPr>
          <w:color w:val="000000" w:themeColor="text1"/>
        </w:rPr>
        <w:t xml:space="preserve"> відповідно до пункту</w:t>
      </w:r>
      <w:r w:rsidR="000C7E75" w:rsidRPr="004933F7">
        <w:rPr>
          <w:color w:val="000000" w:themeColor="text1"/>
        </w:rPr>
        <w:t xml:space="preserve"> 97 цього Технічного регламенту</w:t>
      </w:r>
      <w:r w:rsidRPr="004933F7">
        <w:rPr>
          <w:color w:val="000000" w:themeColor="text1"/>
        </w:rPr>
        <w:t xml:space="preserve"> у судовому порядку відповідно до чинного законодавства.</w:t>
      </w:r>
    </w:p>
    <w:p w14:paraId="07AC46AA" w14:textId="78A2171E" w:rsidR="00CF71B2" w:rsidRPr="004933F7" w:rsidRDefault="00CF71B2" w:rsidP="00A35525">
      <w:pPr>
        <w:pStyle w:val="2"/>
        <w:spacing w:before="0" w:after="0"/>
        <w:rPr>
          <w:color w:val="000000" w:themeColor="text1"/>
        </w:rPr>
      </w:pPr>
      <w:r w:rsidRPr="004933F7">
        <w:rPr>
          <w:color w:val="000000" w:themeColor="text1"/>
        </w:rPr>
        <w:t>Виробництво та імпорт хімічних речовин</w:t>
      </w:r>
    </w:p>
    <w:p w14:paraId="7D5DD9A6" w14:textId="37888ED8" w:rsidR="00CF71B2" w:rsidRPr="004933F7" w:rsidRDefault="00CF71B2" w:rsidP="00A35525">
      <w:pPr>
        <w:spacing w:before="0" w:after="0"/>
        <w:rPr>
          <w:color w:val="000000" w:themeColor="text1"/>
        </w:rPr>
      </w:pPr>
      <w:r w:rsidRPr="004933F7">
        <w:rPr>
          <w:color w:val="000000" w:themeColor="text1"/>
        </w:rPr>
        <w:t xml:space="preserve">102. </w:t>
      </w:r>
      <w:r w:rsidR="001075EC" w:rsidRPr="004933F7">
        <w:rPr>
          <w:color w:val="000000" w:themeColor="text1"/>
        </w:rPr>
        <w:t>Заявник на державну реєстрацію</w:t>
      </w:r>
      <w:r w:rsidR="00954119" w:rsidRPr="004933F7">
        <w:rPr>
          <w:color w:val="000000" w:themeColor="text1"/>
        </w:rPr>
        <w:t xml:space="preserve"> може розпочати або продовжувати виробництво або імпорт хімічної речовини або хімічної продукції, до складу якої входить така хімічна речовина, якщо </w:t>
      </w:r>
      <w:r w:rsidR="0081071A"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E36E64" w:rsidRPr="004933F7">
        <w:rPr>
          <w:color w:val="000000" w:themeColor="text1"/>
        </w:rPr>
        <w:t xml:space="preserve"> не </w:t>
      </w:r>
      <w:r w:rsidR="00054B76" w:rsidRPr="004933F7">
        <w:rPr>
          <w:color w:val="000000" w:themeColor="text1"/>
        </w:rPr>
        <w:t>ухвалює</w:t>
      </w:r>
      <w:r w:rsidR="00E36E64" w:rsidRPr="004933F7">
        <w:rPr>
          <w:color w:val="000000" w:themeColor="text1"/>
        </w:rPr>
        <w:t xml:space="preserve"> рішень щодо</w:t>
      </w:r>
      <w:r w:rsidR="00954119" w:rsidRPr="004933F7">
        <w:rPr>
          <w:color w:val="000000" w:themeColor="text1"/>
        </w:rPr>
        <w:t xml:space="preserve"> </w:t>
      </w:r>
      <w:r w:rsidR="00E36E64" w:rsidRPr="004933F7">
        <w:rPr>
          <w:color w:val="000000" w:themeColor="text1"/>
        </w:rPr>
        <w:t>запиту додаткової інформації</w:t>
      </w:r>
      <w:r w:rsidR="00954119" w:rsidRPr="004933F7">
        <w:rPr>
          <w:color w:val="000000" w:themeColor="text1"/>
        </w:rPr>
        <w:t xml:space="preserve"> відповідно до пункт</w:t>
      </w:r>
      <w:r w:rsidR="000C7E75" w:rsidRPr="004933F7">
        <w:rPr>
          <w:color w:val="000000" w:themeColor="text1"/>
        </w:rPr>
        <w:t>у</w:t>
      </w:r>
      <w:r w:rsidR="00954119" w:rsidRPr="004933F7">
        <w:rPr>
          <w:color w:val="000000" w:themeColor="text1"/>
        </w:rPr>
        <w:t xml:space="preserve"> 94</w:t>
      </w:r>
      <w:r w:rsidR="000C7E75" w:rsidRPr="004933F7">
        <w:rPr>
          <w:color w:val="000000" w:themeColor="text1"/>
        </w:rPr>
        <w:t xml:space="preserve"> цього Технічного регламенту</w:t>
      </w:r>
      <w:r w:rsidR="00954119" w:rsidRPr="004933F7">
        <w:rPr>
          <w:color w:val="000000" w:themeColor="text1"/>
        </w:rPr>
        <w:t xml:space="preserve"> або </w:t>
      </w:r>
      <w:r w:rsidR="00E36E64" w:rsidRPr="004933F7">
        <w:rPr>
          <w:color w:val="000000" w:themeColor="text1"/>
        </w:rPr>
        <w:t>рішень щодо відхилення</w:t>
      </w:r>
      <w:r w:rsidR="000C7E75" w:rsidRPr="004933F7">
        <w:rPr>
          <w:color w:val="000000" w:themeColor="text1"/>
        </w:rPr>
        <w:t xml:space="preserve"> заявк</w:t>
      </w:r>
      <w:r w:rsidR="00E36E64" w:rsidRPr="004933F7">
        <w:rPr>
          <w:color w:val="000000" w:themeColor="text1"/>
        </w:rPr>
        <w:t>и</w:t>
      </w:r>
      <w:r w:rsidR="000C7E75" w:rsidRPr="004933F7">
        <w:rPr>
          <w:color w:val="000000" w:themeColor="text1"/>
        </w:rPr>
        <w:t xml:space="preserve"> на державну реєстрацію відповідно до пункту </w:t>
      </w:r>
      <w:r w:rsidR="00954119" w:rsidRPr="004933F7">
        <w:rPr>
          <w:color w:val="000000" w:themeColor="text1"/>
        </w:rPr>
        <w:t xml:space="preserve">97 </w:t>
      </w:r>
      <w:r w:rsidR="002060D1" w:rsidRPr="004933F7">
        <w:rPr>
          <w:color w:val="000000" w:themeColor="text1"/>
        </w:rPr>
        <w:t xml:space="preserve">цього Технічного регламенту </w:t>
      </w:r>
      <w:r w:rsidR="00954119" w:rsidRPr="004933F7">
        <w:rPr>
          <w:color w:val="000000" w:themeColor="text1"/>
        </w:rPr>
        <w:t xml:space="preserve">протягом трьох тижнів після дати надання заявки на державну реєстрацію хімічної речовини, або після дати надання оновлення технічного досьє </w:t>
      </w:r>
      <w:r w:rsidR="00763E49" w:rsidRPr="004933F7">
        <w:rPr>
          <w:color w:val="000000" w:themeColor="text1"/>
        </w:rPr>
        <w:t xml:space="preserve">та/або звіту </w:t>
      </w:r>
      <w:r w:rsidR="00177D17" w:rsidRPr="00177D17">
        <w:rPr>
          <w:color w:val="000000" w:themeColor="text1"/>
        </w:rPr>
        <w:t xml:space="preserve">про безпечність хімічної речовини </w:t>
      </w:r>
      <w:r w:rsidR="00954119" w:rsidRPr="004933F7">
        <w:rPr>
          <w:color w:val="000000" w:themeColor="text1"/>
        </w:rPr>
        <w:t xml:space="preserve">відповідно до пункту </w:t>
      </w:r>
      <w:r w:rsidR="00763E49" w:rsidRPr="004933F7">
        <w:rPr>
          <w:color w:val="000000" w:themeColor="text1"/>
        </w:rPr>
        <w:t xml:space="preserve">104 </w:t>
      </w:r>
      <w:r w:rsidR="00954119" w:rsidRPr="004933F7">
        <w:rPr>
          <w:color w:val="000000" w:themeColor="text1"/>
        </w:rPr>
        <w:t>цього Технічного регламенту</w:t>
      </w:r>
      <w:r w:rsidR="002060D1" w:rsidRPr="004933F7">
        <w:rPr>
          <w:color w:val="000000" w:themeColor="text1"/>
        </w:rPr>
        <w:t>, або після надання додаткової інформації відповідно до пункту 95 цього Технічного регламенту.</w:t>
      </w:r>
    </w:p>
    <w:p w14:paraId="7135DE2A" w14:textId="333123E2" w:rsidR="00954119" w:rsidRPr="004933F7" w:rsidRDefault="00954119" w:rsidP="00A35525">
      <w:pPr>
        <w:spacing w:before="0" w:after="0"/>
        <w:rPr>
          <w:color w:val="000000" w:themeColor="text1"/>
        </w:rPr>
      </w:pPr>
      <w:r w:rsidRPr="004933F7">
        <w:rPr>
          <w:color w:val="000000" w:themeColor="text1"/>
        </w:rPr>
        <w:t xml:space="preserve">103. </w:t>
      </w:r>
      <w:r w:rsidR="002060D1" w:rsidRPr="004933F7">
        <w:rPr>
          <w:color w:val="000000" w:themeColor="text1"/>
        </w:rPr>
        <w:t xml:space="preserve">У разі, якщо провідний </w:t>
      </w:r>
      <w:r w:rsidR="00095E5A" w:rsidRPr="004933F7">
        <w:rPr>
          <w:color w:val="000000" w:themeColor="text1"/>
        </w:rPr>
        <w:t>заявник на державну реєстрацію</w:t>
      </w:r>
      <w:r w:rsidR="002060D1" w:rsidRPr="004933F7">
        <w:rPr>
          <w:color w:val="000000" w:themeColor="text1"/>
        </w:rPr>
        <w:t xml:space="preserve"> надає частину реєстраційної інформації від імені інших </w:t>
      </w:r>
      <w:r w:rsidR="00095E5A" w:rsidRPr="004933F7">
        <w:rPr>
          <w:color w:val="000000" w:themeColor="text1"/>
        </w:rPr>
        <w:t xml:space="preserve">заявників </w:t>
      </w:r>
      <w:r w:rsidR="002060D1" w:rsidRPr="004933F7">
        <w:rPr>
          <w:color w:val="000000" w:themeColor="text1"/>
        </w:rPr>
        <w:t xml:space="preserve">відповідно до пунктів 48 або 87 цього Технічного регламенту, інші </w:t>
      </w:r>
      <w:r w:rsidR="00095E5A" w:rsidRPr="004933F7">
        <w:rPr>
          <w:color w:val="000000" w:themeColor="text1"/>
        </w:rPr>
        <w:t xml:space="preserve">заявники </w:t>
      </w:r>
      <w:r w:rsidR="002060D1" w:rsidRPr="004933F7">
        <w:rPr>
          <w:color w:val="000000" w:themeColor="text1"/>
        </w:rPr>
        <w:t>можуть розпочати або продовжувати виробництво або імпорт хімічної речовини або хімічної продукції, до складу якої входить така хімічна речовина, після закінчення тритижневого терміну</w:t>
      </w:r>
      <w:r w:rsidR="00763E49" w:rsidRPr="004933F7">
        <w:rPr>
          <w:color w:val="000000" w:themeColor="text1"/>
        </w:rPr>
        <w:t xml:space="preserve"> та </w:t>
      </w:r>
      <w:r w:rsidR="00EA7E55" w:rsidRPr="004933F7">
        <w:rPr>
          <w:color w:val="000000" w:themeColor="text1"/>
        </w:rPr>
        <w:t xml:space="preserve">за </w:t>
      </w:r>
      <w:r w:rsidR="00763E49" w:rsidRPr="004933F7">
        <w:rPr>
          <w:color w:val="000000" w:themeColor="text1"/>
        </w:rPr>
        <w:t xml:space="preserve">умов, які зазначені у пункті 102 цього Технічного регламенту, якщо </w:t>
      </w:r>
      <w:r w:rsidR="0081071A"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763E49" w:rsidRPr="004933F7">
        <w:rPr>
          <w:color w:val="000000" w:themeColor="text1"/>
        </w:rPr>
        <w:t xml:space="preserve">не </w:t>
      </w:r>
      <w:r w:rsidR="00054B76" w:rsidRPr="004933F7">
        <w:rPr>
          <w:color w:val="000000" w:themeColor="text1"/>
        </w:rPr>
        <w:t>ухвалює</w:t>
      </w:r>
      <w:r w:rsidR="00763E49" w:rsidRPr="004933F7">
        <w:rPr>
          <w:color w:val="000000" w:themeColor="text1"/>
        </w:rPr>
        <w:t xml:space="preserve"> </w:t>
      </w:r>
      <w:r w:rsidR="00140D17" w:rsidRPr="004933F7">
        <w:rPr>
          <w:color w:val="000000" w:themeColor="text1"/>
        </w:rPr>
        <w:t>інших</w:t>
      </w:r>
      <w:r w:rsidR="00763E49" w:rsidRPr="004933F7">
        <w:rPr>
          <w:color w:val="000000" w:themeColor="text1"/>
        </w:rPr>
        <w:t xml:space="preserve"> рішень стосовно процедури державної реєстрації хімічної речовини провідним </w:t>
      </w:r>
      <w:r w:rsidR="00EA7E55" w:rsidRPr="004933F7">
        <w:rPr>
          <w:color w:val="000000" w:themeColor="text1"/>
        </w:rPr>
        <w:t>заявником</w:t>
      </w:r>
      <w:r w:rsidR="00763E49" w:rsidRPr="004933F7">
        <w:rPr>
          <w:color w:val="000000" w:themeColor="text1"/>
        </w:rPr>
        <w:t>.</w:t>
      </w:r>
    </w:p>
    <w:p w14:paraId="69EA0F57" w14:textId="18ECF8D3" w:rsidR="00C51E12" w:rsidRPr="004933F7" w:rsidRDefault="00C51E12" w:rsidP="00A35525">
      <w:pPr>
        <w:pStyle w:val="2"/>
        <w:spacing w:before="0" w:after="0"/>
        <w:rPr>
          <w:color w:val="000000" w:themeColor="text1"/>
        </w:rPr>
      </w:pPr>
      <w:r w:rsidRPr="004933F7">
        <w:rPr>
          <w:color w:val="000000" w:themeColor="text1"/>
        </w:rPr>
        <w:t>Подальші обов’язки реєстрантів</w:t>
      </w:r>
    </w:p>
    <w:p w14:paraId="23A1B977" w14:textId="7B70F270" w:rsidR="00763E49" w:rsidRPr="004933F7" w:rsidRDefault="00763E49" w:rsidP="00A35525">
      <w:pPr>
        <w:spacing w:before="0" w:after="0"/>
        <w:rPr>
          <w:color w:val="000000" w:themeColor="text1"/>
        </w:rPr>
      </w:pPr>
      <w:r w:rsidRPr="004933F7">
        <w:rPr>
          <w:color w:val="000000" w:themeColor="text1"/>
        </w:rPr>
        <w:t xml:space="preserve">104. У наступних випадках після завершення процедури державної реєстрації хімічної речовини реєстрант повинен без необґрунтованої затримки за власною ініціативою оновити своє технічне </w:t>
      </w:r>
      <w:r w:rsidR="00D76712" w:rsidRPr="004933F7">
        <w:rPr>
          <w:color w:val="000000" w:themeColor="text1"/>
        </w:rPr>
        <w:t>досьє</w:t>
      </w:r>
      <w:r w:rsidRPr="004933F7">
        <w:rPr>
          <w:color w:val="000000" w:themeColor="text1"/>
        </w:rPr>
        <w:t xml:space="preserve"> та/або звіт </w:t>
      </w:r>
      <w:r w:rsidR="00177D17" w:rsidRPr="00177D17">
        <w:rPr>
          <w:color w:val="000000" w:themeColor="text1"/>
        </w:rPr>
        <w:t>про безпечність хімічної речовини</w:t>
      </w:r>
      <w:r w:rsidRPr="004933F7">
        <w:rPr>
          <w:color w:val="000000" w:themeColor="text1"/>
        </w:rPr>
        <w:t xml:space="preserve"> із внесенням відповідної нової інформації та надати їх до </w:t>
      </w:r>
      <w:r w:rsidR="0081071A"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Pr="004933F7">
        <w:rPr>
          <w:color w:val="000000" w:themeColor="text1"/>
        </w:rPr>
        <w:t xml:space="preserve">: </w:t>
      </w:r>
    </w:p>
    <w:p w14:paraId="1A980564" w14:textId="7E8D00B0" w:rsidR="00763E49" w:rsidRPr="004933F7" w:rsidRDefault="00763E49" w:rsidP="00A35525">
      <w:pPr>
        <w:pStyle w:val="afff2"/>
        <w:spacing w:before="0" w:after="0"/>
        <w:ind w:left="0" w:firstLine="709"/>
        <w:rPr>
          <w:color w:val="000000" w:themeColor="text1"/>
        </w:rPr>
      </w:pPr>
      <w:r w:rsidRPr="004933F7">
        <w:rPr>
          <w:color w:val="000000" w:themeColor="text1"/>
        </w:rPr>
        <w:t xml:space="preserve">1) </w:t>
      </w:r>
      <w:r w:rsidR="00235A94" w:rsidRPr="004933F7">
        <w:rPr>
          <w:color w:val="000000" w:themeColor="text1"/>
        </w:rPr>
        <w:t>відбулася будь-яка зміна</w:t>
      </w:r>
      <w:r w:rsidRPr="004933F7">
        <w:rPr>
          <w:color w:val="000000" w:themeColor="text1"/>
        </w:rPr>
        <w:t xml:space="preserve"> </w:t>
      </w:r>
      <w:r w:rsidR="00235A94" w:rsidRPr="004933F7">
        <w:rPr>
          <w:color w:val="000000" w:themeColor="text1"/>
        </w:rPr>
        <w:t>статусу реєстранта (виробник, імпортер, виробник виробів)</w:t>
      </w:r>
      <w:r w:rsidRPr="004933F7">
        <w:rPr>
          <w:color w:val="000000" w:themeColor="text1"/>
        </w:rPr>
        <w:t xml:space="preserve">, </w:t>
      </w:r>
      <w:r w:rsidR="00235A94" w:rsidRPr="004933F7">
        <w:rPr>
          <w:color w:val="000000" w:themeColor="text1"/>
        </w:rPr>
        <w:t>назви юридичної особи, юридичної чи поштової адреси</w:t>
      </w:r>
      <w:r w:rsidRPr="004933F7">
        <w:rPr>
          <w:color w:val="000000" w:themeColor="text1"/>
        </w:rPr>
        <w:t>;</w:t>
      </w:r>
    </w:p>
    <w:p w14:paraId="55137D82" w14:textId="26F6018C" w:rsidR="00763E49" w:rsidRPr="004933F7" w:rsidRDefault="00235A94" w:rsidP="00A35525">
      <w:pPr>
        <w:pStyle w:val="afff2"/>
        <w:spacing w:before="0" w:after="0"/>
        <w:ind w:left="0" w:firstLine="709"/>
        <w:rPr>
          <w:color w:val="000000" w:themeColor="text1"/>
        </w:rPr>
      </w:pPr>
      <w:r w:rsidRPr="004933F7">
        <w:rPr>
          <w:color w:val="000000" w:themeColor="text1"/>
        </w:rPr>
        <w:t>2</w:t>
      </w:r>
      <w:r w:rsidR="00763E49" w:rsidRPr="004933F7">
        <w:rPr>
          <w:color w:val="000000" w:themeColor="text1"/>
        </w:rPr>
        <w:t xml:space="preserve">) </w:t>
      </w:r>
      <w:r w:rsidR="00D17C98" w:rsidRPr="004933F7">
        <w:rPr>
          <w:color w:val="000000" w:themeColor="text1"/>
        </w:rPr>
        <w:t xml:space="preserve">відбулася </w:t>
      </w:r>
      <w:r w:rsidR="00763E49" w:rsidRPr="004933F7">
        <w:rPr>
          <w:color w:val="000000" w:themeColor="text1"/>
        </w:rPr>
        <w:t xml:space="preserve">будь-яка зміна складу </w:t>
      </w:r>
      <w:r w:rsidR="00D76712" w:rsidRPr="004933F7">
        <w:rPr>
          <w:color w:val="000000" w:themeColor="text1"/>
        </w:rPr>
        <w:t xml:space="preserve">хімічної </w:t>
      </w:r>
      <w:r w:rsidR="00763E49" w:rsidRPr="004933F7">
        <w:rPr>
          <w:color w:val="000000" w:themeColor="text1"/>
        </w:rPr>
        <w:t xml:space="preserve">речовини, </w:t>
      </w:r>
      <w:r w:rsidRPr="004933F7">
        <w:rPr>
          <w:color w:val="000000" w:themeColor="text1"/>
        </w:rPr>
        <w:t>відповідно до пункту 2 Додатка</w:t>
      </w:r>
      <w:r w:rsidR="00763E49" w:rsidRPr="004933F7">
        <w:rPr>
          <w:color w:val="000000" w:themeColor="text1"/>
        </w:rPr>
        <w:t xml:space="preserve"> VI</w:t>
      </w:r>
      <w:r w:rsidRPr="004933F7">
        <w:rPr>
          <w:color w:val="000000" w:themeColor="text1"/>
        </w:rPr>
        <w:t xml:space="preserve"> до цього Технічного регламенту</w:t>
      </w:r>
      <w:r w:rsidR="00763E49" w:rsidRPr="004933F7">
        <w:rPr>
          <w:color w:val="000000" w:themeColor="text1"/>
        </w:rPr>
        <w:t>;</w:t>
      </w:r>
    </w:p>
    <w:p w14:paraId="67C2B632" w14:textId="47B842DC" w:rsidR="00763E49" w:rsidRPr="004933F7" w:rsidRDefault="00235A94" w:rsidP="00A35525">
      <w:pPr>
        <w:pStyle w:val="afff2"/>
        <w:spacing w:before="0" w:after="0"/>
        <w:ind w:left="0" w:firstLine="709"/>
        <w:rPr>
          <w:color w:val="000000" w:themeColor="text1"/>
        </w:rPr>
      </w:pPr>
      <w:r w:rsidRPr="004933F7">
        <w:rPr>
          <w:color w:val="000000" w:themeColor="text1"/>
        </w:rPr>
        <w:t>3</w:t>
      </w:r>
      <w:r w:rsidR="00763E49" w:rsidRPr="004933F7">
        <w:rPr>
          <w:color w:val="000000" w:themeColor="text1"/>
        </w:rPr>
        <w:t xml:space="preserve">) </w:t>
      </w:r>
      <w:r w:rsidR="00D17C98" w:rsidRPr="004933F7">
        <w:rPr>
          <w:color w:val="000000" w:themeColor="text1"/>
        </w:rPr>
        <w:t>відбулася</w:t>
      </w:r>
      <w:r w:rsidR="001C2D7D" w:rsidRPr="004933F7">
        <w:rPr>
          <w:color w:val="000000" w:themeColor="text1"/>
        </w:rPr>
        <w:t xml:space="preserve"> </w:t>
      </w:r>
      <w:r w:rsidR="00D17C98" w:rsidRPr="004933F7">
        <w:rPr>
          <w:color w:val="000000" w:themeColor="text1"/>
        </w:rPr>
        <w:t xml:space="preserve">зміна </w:t>
      </w:r>
      <w:r w:rsidR="001C2D7D" w:rsidRPr="004933F7">
        <w:rPr>
          <w:color w:val="000000" w:themeColor="text1"/>
        </w:rPr>
        <w:t xml:space="preserve">кількості </w:t>
      </w:r>
      <w:r w:rsidR="00763E49" w:rsidRPr="004933F7">
        <w:rPr>
          <w:color w:val="000000" w:themeColor="text1"/>
        </w:rPr>
        <w:t>вироб</w:t>
      </w:r>
      <w:r w:rsidR="00D17C98" w:rsidRPr="004933F7">
        <w:rPr>
          <w:color w:val="000000" w:themeColor="text1"/>
        </w:rPr>
        <w:t>ництва або імпорту хімічної речовини</w:t>
      </w:r>
      <w:r w:rsidR="001C2D7D" w:rsidRPr="004933F7">
        <w:rPr>
          <w:color w:val="000000" w:themeColor="text1"/>
        </w:rPr>
        <w:t xml:space="preserve"> як такої або у складі хімічної продукції з виходом за межі</w:t>
      </w:r>
      <w:r w:rsidR="00D17C98" w:rsidRPr="004933F7">
        <w:rPr>
          <w:color w:val="000000" w:themeColor="text1"/>
        </w:rPr>
        <w:t xml:space="preserve"> </w:t>
      </w:r>
      <w:r w:rsidR="001C2D7D" w:rsidRPr="004933F7">
        <w:rPr>
          <w:color w:val="000000" w:themeColor="text1"/>
        </w:rPr>
        <w:t xml:space="preserve">категорії діапазонів </w:t>
      </w:r>
      <w:r w:rsidR="00933029" w:rsidRPr="004933F7">
        <w:rPr>
          <w:color w:val="000000" w:themeColor="text1"/>
        </w:rPr>
        <w:t xml:space="preserve">тоннажу </w:t>
      </w:r>
      <w:r w:rsidR="001C2D7D" w:rsidRPr="004933F7">
        <w:rPr>
          <w:color w:val="000000" w:themeColor="text1"/>
        </w:rPr>
        <w:t xml:space="preserve">  </w:t>
      </w:r>
      <w:r w:rsidR="00D17C98" w:rsidRPr="004933F7">
        <w:rPr>
          <w:color w:val="000000" w:themeColor="text1"/>
        </w:rPr>
        <w:t xml:space="preserve">(1-10 тонн </w:t>
      </w:r>
      <w:r w:rsidR="00933029" w:rsidRPr="004933F7">
        <w:rPr>
          <w:color w:val="000000" w:themeColor="text1"/>
        </w:rPr>
        <w:t xml:space="preserve">на </w:t>
      </w:r>
      <w:r w:rsidR="00D17C98" w:rsidRPr="004933F7">
        <w:rPr>
          <w:color w:val="000000" w:themeColor="text1"/>
        </w:rPr>
        <w:t xml:space="preserve">рік, 10-100 тонн </w:t>
      </w:r>
      <w:r w:rsidR="00933029" w:rsidRPr="004933F7">
        <w:rPr>
          <w:color w:val="000000" w:themeColor="text1"/>
        </w:rPr>
        <w:t xml:space="preserve">на </w:t>
      </w:r>
      <w:r w:rsidR="00D17C98" w:rsidRPr="004933F7">
        <w:rPr>
          <w:color w:val="000000" w:themeColor="text1"/>
        </w:rPr>
        <w:t xml:space="preserve">рік, 100-1000 тонн </w:t>
      </w:r>
      <w:r w:rsidR="00933029" w:rsidRPr="004933F7">
        <w:rPr>
          <w:color w:val="000000" w:themeColor="text1"/>
        </w:rPr>
        <w:t xml:space="preserve">на </w:t>
      </w:r>
      <w:r w:rsidR="00D17C98" w:rsidRPr="004933F7">
        <w:rPr>
          <w:color w:val="000000" w:themeColor="text1"/>
        </w:rPr>
        <w:t xml:space="preserve">рік, 1000 тонн </w:t>
      </w:r>
      <w:r w:rsidR="00933029" w:rsidRPr="004933F7">
        <w:rPr>
          <w:color w:val="000000" w:themeColor="text1"/>
        </w:rPr>
        <w:t xml:space="preserve">на </w:t>
      </w:r>
      <w:r w:rsidR="00D17C98" w:rsidRPr="004933F7">
        <w:rPr>
          <w:color w:val="000000" w:themeColor="text1"/>
        </w:rPr>
        <w:t>рік або більше)</w:t>
      </w:r>
      <w:r w:rsidR="00763E49" w:rsidRPr="004933F7">
        <w:rPr>
          <w:color w:val="000000" w:themeColor="text1"/>
        </w:rPr>
        <w:t xml:space="preserve"> </w:t>
      </w:r>
      <w:r w:rsidR="00D17C98" w:rsidRPr="004933F7">
        <w:rPr>
          <w:color w:val="000000" w:themeColor="text1"/>
        </w:rPr>
        <w:t xml:space="preserve">у сторону збільшення, </w:t>
      </w:r>
      <w:r w:rsidR="00763E49" w:rsidRPr="004933F7">
        <w:rPr>
          <w:color w:val="000000" w:themeColor="text1"/>
        </w:rPr>
        <w:t>включаючи припинення виробництва або імпорту</w:t>
      </w:r>
      <w:r w:rsidR="004410A8" w:rsidRPr="004933F7">
        <w:rPr>
          <w:color w:val="000000" w:themeColor="text1"/>
        </w:rPr>
        <w:t>, або відновлення виробництва або імпорту після припинення</w:t>
      </w:r>
      <w:r w:rsidR="00763E49" w:rsidRPr="004933F7">
        <w:rPr>
          <w:color w:val="000000" w:themeColor="text1"/>
        </w:rPr>
        <w:t>;</w:t>
      </w:r>
    </w:p>
    <w:p w14:paraId="33D4916E" w14:textId="02E9C792" w:rsidR="00763E49" w:rsidRPr="004933F7" w:rsidRDefault="00D17C98" w:rsidP="00A35525">
      <w:pPr>
        <w:pStyle w:val="afff2"/>
        <w:spacing w:before="0" w:after="0"/>
        <w:ind w:left="0" w:firstLine="709"/>
        <w:rPr>
          <w:color w:val="000000" w:themeColor="text1"/>
        </w:rPr>
      </w:pPr>
      <w:r w:rsidRPr="004933F7">
        <w:rPr>
          <w:color w:val="000000" w:themeColor="text1"/>
        </w:rPr>
        <w:lastRenderedPageBreak/>
        <w:t xml:space="preserve">4) з’явилися </w:t>
      </w:r>
      <w:r w:rsidR="00763E49" w:rsidRPr="004933F7">
        <w:rPr>
          <w:color w:val="000000" w:themeColor="text1"/>
        </w:rPr>
        <w:t xml:space="preserve">нові </w:t>
      </w:r>
      <w:r w:rsidRPr="004933F7">
        <w:rPr>
          <w:color w:val="000000" w:themeColor="text1"/>
        </w:rPr>
        <w:t>визначені види</w:t>
      </w:r>
      <w:r w:rsidR="00763E49" w:rsidRPr="004933F7">
        <w:rPr>
          <w:color w:val="000000" w:themeColor="text1"/>
        </w:rPr>
        <w:t xml:space="preserve"> використання та</w:t>
      </w:r>
      <w:r w:rsidRPr="004933F7">
        <w:rPr>
          <w:color w:val="000000" w:themeColor="text1"/>
        </w:rPr>
        <w:t>/або</w:t>
      </w:r>
      <w:r w:rsidR="00763E49" w:rsidRPr="004933F7">
        <w:rPr>
          <w:color w:val="000000" w:themeColor="text1"/>
        </w:rPr>
        <w:t xml:space="preserve"> нові </w:t>
      </w:r>
      <w:r w:rsidRPr="004933F7">
        <w:rPr>
          <w:color w:val="000000" w:themeColor="text1"/>
        </w:rPr>
        <w:t xml:space="preserve">нерекомендовані види </w:t>
      </w:r>
      <w:r w:rsidR="00763E49" w:rsidRPr="004933F7">
        <w:rPr>
          <w:color w:val="000000" w:themeColor="text1"/>
        </w:rPr>
        <w:t>використання</w:t>
      </w:r>
      <w:r w:rsidRPr="004933F7">
        <w:rPr>
          <w:color w:val="000000" w:themeColor="text1"/>
        </w:rPr>
        <w:t xml:space="preserve"> хімічної речовини</w:t>
      </w:r>
      <w:r w:rsidR="00763E49" w:rsidRPr="004933F7">
        <w:rPr>
          <w:color w:val="000000" w:themeColor="text1"/>
        </w:rPr>
        <w:t xml:space="preserve">, </w:t>
      </w:r>
      <w:r w:rsidRPr="004933F7">
        <w:rPr>
          <w:color w:val="000000" w:themeColor="text1"/>
        </w:rPr>
        <w:t>відповідно до пункту</w:t>
      </w:r>
      <w:r w:rsidR="00763E49" w:rsidRPr="004933F7">
        <w:rPr>
          <w:color w:val="000000" w:themeColor="text1"/>
        </w:rPr>
        <w:t xml:space="preserve"> 3.7 Додатк</w:t>
      </w:r>
      <w:r w:rsidRPr="004933F7">
        <w:rPr>
          <w:color w:val="000000" w:themeColor="text1"/>
        </w:rPr>
        <w:t>а</w:t>
      </w:r>
      <w:r w:rsidR="00763E49" w:rsidRPr="004933F7">
        <w:rPr>
          <w:color w:val="000000" w:themeColor="text1"/>
        </w:rPr>
        <w:t xml:space="preserve"> VI</w:t>
      </w:r>
      <w:r w:rsidRPr="004933F7">
        <w:rPr>
          <w:color w:val="000000" w:themeColor="text1"/>
        </w:rPr>
        <w:t xml:space="preserve"> до цього Технічного регламенту;</w:t>
      </w:r>
    </w:p>
    <w:p w14:paraId="7CDBE6B3" w14:textId="13D4F0A0" w:rsidR="00763E49" w:rsidRPr="004933F7" w:rsidRDefault="00D17C98" w:rsidP="00A35525">
      <w:pPr>
        <w:pStyle w:val="afff2"/>
        <w:spacing w:before="0" w:after="0"/>
        <w:ind w:left="0" w:firstLine="709"/>
        <w:rPr>
          <w:color w:val="000000" w:themeColor="text1"/>
        </w:rPr>
      </w:pPr>
      <w:r w:rsidRPr="004933F7">
        <w:rPr>
          <w:color w:val="000000" w:themeColor="text1"/>
        </w:rPr>
        <w:t>5</w:t>
      </w:r>
      <w:r w:rsidR="00763E49" w:rsidRPr="004933F7">
        <w:rPr>
          <w:color w:val="000000" w:themeColor="text1"/>
        </w:rPr>
        <w:t xml:space="preserve">) </w:t>
      </w:r>
      <w:r w:rsidRPr="004933F7">
        <w:rPr>
          <w:color w:val="000000" w:themeColor="text1"/>
        </w:rPr>
        <w:t xml:space="preserve">реєстрант отримав нові знання або дані щодо ризиків небезпечного впливу хімічної речовини на здоров'я людини або довкілля, що призвело до оновлення 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або звіту </w:t>
      </w:r>
      <w:r w:rsidR="00177D17" w:rsidRPr="00177D17">
        <w:rPr>
          <w:color w:val="000000" w:themeColor="text1"/>
        </w:rPr>
        <w:t>про безпечність хімічної речовини</w:t>
      </w:r>
      <w:r w:rsidRPr="004933F7">
        <w:rPr>
          <w:color w:val="000000" w:themeColor="text1"/>
        </w:rPr>
        <w:t>;</w:t>
      </w:r>
    </w:p>
    <w:p w14:paraId="0C9B531F" w14:textId="77777777" w:rsidR="00D17C98" w:rsidRPr="004933F7" w:rsidRDefault="00D17C98" w:rsidP="00A35525">
      <w:pPr>
        <w:pStyle w:val="afff2"/>
        <w:spacing w:before="0" w:after="0"/>
        <w:ind w:left="0" w:firstLine="709"/>
        <w:rPr>
          <w:color w:val="000000" w:themeColor="text1"/>
        </w:rPr>
      </w:pPr>
      <w:r w:rsidRPr="004933F7">
        <w:rPr>
          <w:color w:val="000000" w:themeColor="text1"/>
        </w:rPr>
        <w:t>6</w:t>
      </w:r>
      <w:r w:rsidR="00763E49" w:rsidRPr="004933F7">
        <w:rPr>
          <w:color w:val="000000" w:themeColor="text1"/>
        </w:rPr>
        <w:t xml:space="preserve">) </w:t>
      </w:r>
      <w:r w:rsidRPr="004933F7">
        <w:rPr>
          <w:color w:val="000000" w:themeColor="text1"/>
        </w:rPr>
        <w:t>відбулися будь-які зміни у</w:t>
      </w:r>
      <w:r w:rsidR="00763E49" w:rsidRPr="004933F7">
        <w:rPr>
          <w:color w:val="000000" w:themeColor="text1"/>
        </w:rPr>
        <w:t xml:space="preserve"> класифікації </w:t>
      </w:r>
      <w:r w:rsidRPr="004933F7">
        <w:rPr>
          <w:color w:val="000000" w:themeColor="text1"/>
        </w:rPr>
        <w:t xml:space="preserve">небезпеки </w:t>
      </w:r>
      <w:r w:rsidR="00763E49" w:rsidRPr="004933F7">
        <w:rPr>
          <w:color w:val="000000" w:themeColor="text1"/>
        </w:rPr>
        <w:t xml:space="preserve">та </w:t>
      </w:r>
      <w:r w:rsidRPr="004933F7">
        <w:rPr>
          <w:color w:val="000000" w:themeColor="text1"/>
        </w:rPr>
        <w:t>попереджувальному маркуванні хімічної речовини;</w:t>
      </w:r>
    </w:p>
    <w:p w14:paraId="5B71FBE8" w14:textId="4B160865" w:rsidR="00763E49" w:rsidRPr="004933F7" w:rsidRDefault="00D17C98" w:rsidP="00A35525">
      <w:pPr>
        <w:pStyle w:val="afff2"/>
        <w:spacing w:before="0" w:after="0"/>
        <w:ind w:left="0" w:firstLine="709"/>
        <w:rPr>
          <w:color w:val="000000" w:themeColor="text1"/>
        </w:rPr>
      </w:pPr>
      <w:r w:rsidRPr="004933F7">
        <w:rPr>
          <w:color w:val="000000" w:themeColor="text1"/>
        </w:rPr>
        <w:t>7</w:t>
      </w:r>
      <w:r w:rsidR="00763E49" w:rsidRPr="004933F7">
        <w:rPr>
          <w:color w:val="000000" w:themeColor="text1"/>
        </w:rPr>
        <w:t xml:space="preserve">) </w:t>
      </w:r>
      <w:r w:rsidR="00140D17" w:rsidRPr="004933F7">
        <w:rPr>
          <w:color w:val="000000" w:themeColor="text1"/>
        </w:rPr>
        <w:t xml:space="preserve">були внесені зміни до звіту </w:t>
      </w:r>
      <w:r w:rsidR="00177D17" w:rsidRPr="00177D17">
        <w:rPr>
          <w:color w:val="000000" w:themeColor="text1"/>
        </w:rPr>
        <w:t xml:space="preserve">про безпечність хімічної речовини </w:t>
      </w:r>
      <w:r w:rsidR="00140D17" w:rsidRPr="004933F7">
        <w:rPr>
          <w:color w:val="000000" w:themeColor="text1"/>
        </w:rPr>
        <w:t xml:space="preserve">або інструкцію </w:t>
      </w:r>
      <w:r w:rsidR="008F354D" w:rsidRPr="004933F7">
        <w:rPr>
          <w:color w:val="000000" w:themeColor="text1"/>
        </w:rPr>
        <w:t>з безпечного використання;</w:t>
      </w:r>
    </w:p>
    <w:p w14:paraId="3ED9D570" w14:textId="732A8E8D" w:rsidR="00763E49" w:rsidRPr="004933F7" w:rsidRDefault="008F354D" w:rsidP="00A35525">
      <w:pPr>
        <w:pStyle w:val="afff2"/>
        <w:spacing w:before="0" w:after="0"/>
        <w:ind w:left="0" w:firstLine="709"/>
        <w:rPr>
          <w:color w:val="000000" w:themeColor="text1"/>
        </w:rPr>
      </w:pPr>
      <w:r w:rsidRPr="004933F7">
        <w:rPr>
          <w:color w:val="000000" w:themeColor="text1"/>
        </w:rPr>
        <w:t>8</w:t>
      </w:r>
      <w:r w:rsidR="00763E49" w:rsidRPr="004933F7">
        <w:rPr>
          <w:color w:val="000000" w:themeColor="text1"/>
        </w:rPr>
        <w:t>) реєстр</w:t>
      </w:r>
      <w:r w:rsidRPr="004933F7">
        <w:rPr>
          <w:color w:val="000000" w:themeColor="text1"/>
        </w:rPr>
        <w:t>ант визначив</w:t>
      </w:r>
      <w:r w:rsidR="00763E49" w:rsidRPr="004933F7">
        <w:rPr>
          <w:color w:val="000000" w:themeColor="text1"/>
        </w:rPr>
        <w:t xml:space="preserve"> необхідність проведення </w:t>
      </w:r>
      <w:r w:rsidRPr="004933F7">
        <w:rPr>
          <w:color w:val="000000" w:themeColor="text1"/>
        </w:rPr>
        <w:t xml:space="preserve">нових </w:t>
      </w:r>
      <w:r w:rsidR="00763E49" w:rsidRPr="004933F7">
        <w:rPr>
          <w:color w:val="000000" w:themeColor="text1"/>
        </w:rPr>
        <w:t xml:space="preserve">випробувань, </w:t>
      </w:r>
      <w:r w:rsidRPr="004933F7">
        <w:rPr>
          <w:color w:val="000000" w:themeColor="text1"/>
        </w:rPr>
        <w:t>відповідно до Додатка IX або Додатка</w:t>
      </w:r>
      <w:r w:rsidR="00763E49" w:rsidRPr="004933F7">
        <w:rPr>
          <w:color w:val="000000" w:themeColor="text1"/>
        </w:rPr>
        <w:t xml:space="preserve"> X</w:t>
      </w:r>
      <w:r w:rsidRPr="004933F7">
        <w:rPr>
          <w:color w:val="000000" w:themeColor="text1"/>
        </w:rPr>
        <w:t xml:space="preserve"> до цього Технічного регламенту</w:t>
      </w:r>
      <w:r w:rsidR="00763E49" w:rsidRPr="004933F7">
        <w:rPr>
          <w:color w:val="000000" w:themeColor="text1"/>
        </w:rPr>
        <w:t xml:space="preserve">, </w:t>
      </w:r>
      <w:r w:rsidRPr="004933F7">
        <w:rPr>
          <w:color w:val="000000" w:themeColor="text1"/>
        </w:rPr>
        <w:t>та повинен надати пропозиції щодо проведення нових випробувань на хребетних тваринах</w:t>
      </w:r>
      <w:r w:rsidR="00763E49" w:rsidRPr="004933F7">
        <w:rPr>
          <w:color w:val="000000" w:themeColor="text1"/>
        </w:rPr>
        <w:t>;</w:t>
      </w:r>
    </w:p>
    <w:p w14:paraId="5F37E4E3" w14:textId="5FCB4459" w:rsidR="00763E49" w:rsidRPr="004933F7" w:rsidRDefault="008F354D" w:rsidP="00A35525">
      <w:pPr>
        <w:pStyle w:val="afff2"/>
        <w:spacing w:before="0" w:after="0"/>
        <w:ind w:left="0" w:firstLine="709"/>
        <w:rPr>
          <w:color w:val="000000" w:themeColor="text1"/>
        </w:rPr>
      </w:pPr>
      <w:r w:rsidRPr="004933F7">
        <w:rPr>
          <w:color w:val="000000" w:themeColor="text1"/>
        </w:rPr>
        <w:t>9</w:t>
      </w:r>
      <w:r w:rsidR="00763E49" w:rsidRPr="004933F7">
        <w:rPr>
          <w:color w:val="000000" w:themeColor="text1"/>
        </w:rPr>
        <w:t xml:space="preserve">) </w:t>
      </w:r>
      <w:r w:rsidRPr="004933F7">
        <w:rPr>
          <w:color w:val="000000" w:themeColor="text1"/>
        </w:rPr>
        <w:t xml:space="preserve">реєстрант </w:t>
      </w:r>
      <w:r w:rsidR="00140D17" w:rsidRPr="004933F7">
        <w:rPr>
          <w:color w:val="000000" w:themeColor="text1"/>
        </w:rPr>
        <w:t xml:space="preserve">хоче </w:t>
      </w:r>
      <w:r w:rsidRPr="004933F7">
        <w:rPr>
          <w:color w:val="000000" w:themeColor="text1"/>
        </w:rPr>
        <w:t>змінити статус конфіденційності для частини реєстраційної інформації</w:t>
      </w:r>
      <w:r w:rsidR="00763E49" w:rsidRPr="004933F7">
        <w:rPr>
          <w:color w:val="000000" w:themeColor="text1"/>
        </w:rPr>
        <w:t>.</w:t>
      </w:r>
    </w:p>
    <w:p w14:paraId="7FFA4ACE" w14:textId="458FA448" w:rsidR="004969A5" w:rsidRPr="004933F7" w:rsidRDefault="008F354D" w:rsidP="00A35525">
      <w:pPr>
        <w:spacing w:before="0" w:after="0"/>
        <w:rPr>
          <w:color w:val="000000" w:themeColor="text1"/>
        </w:rPr>
      </w:pPr>
      <w:r w:rsidRPr="004933F7">
        <w:rPr>
          <w:color w:val="000000" w:themeColor="text1"/>
        </w:rPr>
        <w:t xml:space="preserve">105. </w:t>
      </w:r>
      <w:r w:rsidR="004969A5" w:rsidRPr="004933F7">
        <w:rPr>
          <w:color w:val="000000" w:themeColor="text1"/>
        </w:rPr>
        <w:t xml:space="preserve">Реєстрант повинен надати до </w:t>
      </w:r>
      <w:r w:rsidR="0081071A"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004969A5" w:rsidRPr="004933F7">
        <w:rPr>
          <w:color w:val="000000" w:themeColor="text1"/>
        </w:rPr>
        <w:t xml:space="preserve"> оновлене технічне </w:t>
      </w:r>
      <w:r w:rsidR="00E36E64" w:rsidRPr="004933F7">
        <w:rPr>
          <w:color w:val="000000" w:themeColor="text1"/>
        </w:rPr>
        <w:t>досьє</w:t>
      </w:r>
      <w:r w:rsidR="004969A5" w:rsidRPr="004933F7">
        <w:rPr>
          <w:color w:val="000000" w:themeColor="text1"/>
        </w:rPr>
        <w:t xml:space="preserve"> після внесення інформації відповідно до рішень </w:t>
      </w:r>
      <w:r w:rsidR="0081071A"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004969A5" w:rsidRPr="004933F7">
        <w:rPr>
          <w:color w:val="000000" w:themeColor="text1"/>
        </w:rPr>
        <w:t xml:space="preserve">, які </w:t>
      </w:r>
      <w:r w:rsidR="00054B76" w:rsidRPr="004933F7">
        <w:rPr>
          <w:color w:val="000000" w:themeColor="text1"/>
        </w:rPr>
        <w:t xml:space="preserve">ухвалюються </w:t>
      </w:r>
      <w:r w:rsidR="004969A5" w:rsidRPr="004933F7">
        <w:rPr>
          <w:color w:val="000000" w:themeColor="text1"/>
        </w:rPr>
        <w:t xml:space="preserve">відповідно до пунктів </w:t>
      </w:r>
      <w:r w:rsidR="002E2226" w:rsidRPr="004933F7">
        <w:rPr>
          <w:color w:val="000000" w:themeColor="text1"/>
        </w:rPr>
        <w:t>211, 216, 232</w:t>
      </w:r>
      <w:r w:rsidR="004969A5" w:rsidRPr="004933F7">
        <w:rPr>
          <w:color w:val="000000" w:themeColor="text1"/>
        </w:rPr>
        <w:t xml:space="preserve"> цього Технічного регламенту,</w:t>
      </w:r>
      <w:r w:rsidR="00AD359E" w:rsidRPr="004933F7">
        <w:rPr>
          <w:color w:val="000000" w:themeColor="text1"/>
        </w:rPr>
        <w:t xml:space="preserve"> </w:t>
      </w:r>
      <w:r w:rsidR="004969A5" w:rsidRPr="004933F7">
        <w:rPr>
          <w:color w:val="000000" w:themeColor="text1"/>
        </w:rPr>
        <w:t>не пізніше крайнього строку надання оновлення, як</w:t>
      </w:r>
      <w:r w:rsidR="00697B03" w:rsidRPr="004933F7">
        <w:rPr>
          <w:color w:val="000000" w:themeColor="text1"/>
        </w:rPr>
        <w:t>ий</w:t>
      </w:r>
      <w:r w:rsidR="004969A5" w:rsidRPr="004933F7">
        <w:rPr>
          <w:color w:val="000000" w:themeColor="text1"/>
        </w:rPr>
        <w:t xml:space="preserve"> вказан</w:t>
      </w:r>
      <w:r w:rsidR="00697B03" w:rsidRPr="004933F7">
        <w:rPr>
          <w:color w:val="000000" w:themeColor="text1"/>
        </w:rPr>
        <w:t xml:space="preserve">ий </w:t>
      </w:r>
      <w:r w:rsidR="004969A5" w:rsidRPr="004933F7">
        <w:rPr>
          <w:color w:val="000000" w:themeColor="text1"/>
        </w:rPr>
        <w:t xml:space="preserve">у </w:t>
      </w:r>
      <w:r w:rsidR="00697B03" w:rsidRPr="004933F7">
        <w:rPr>
          <w:color w:val="000000" w:themeColor="text1"/>
        </w:rPr>
        <w:t>відповідному рішенні</w:t>
      </w:r>
      <w:r w:rsidR="004969A5" w:rsidRPr="004933F7">
        <w:rPr>
          <w:color w:val="000000" w:themeColor="text1"/>
        </w:rPr>
        <w:t>.</w:t>
      </w:r>
    </w:p>
    <w:p w14:paraId="1C5651F7" w14:textId="51316993" w:rsidR="008F354D" w:rsidRPr="004933F7" w:rsidRDefault="00DC2DA3" w:rsidP="00A35525">
      <w:pPr>
        <w:spacing w:before="0" w:after="0"/>
        <w:rPr>
          <w:color w:val="000000" w:themeColor="text1"/>
        </w:rPr>
      </w:pPr>
      <w:r w:rsidRPr="004933F7">
        <w:rPr>
          <w:color w:val="000000" w:themeColor="text1"/>
        </w:rPr>
        <w:t xml:space="preserve">106. </w:t>
      </w:r>
      <w:r w:rsidR="0081071A"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4969A5" w:rsidRPr="004933F7">
        <w:rPr>
          <w:color w:val="000000" w:themeColor="text1"/>
        </w:rPr>
        <w:t>повин</w:t>
      </w:r>
      <w:r w:rsidR="00C51E12" w:rsidRPr="004933F7">
        <w:rPr>
          <w:color w:val="000000" w:themeColor="text1"/>
        </w:rPr>
        <w:t>ен</w:t>
      </w:r>
      <w:r w:rsidR="004969A5" w:rsidRPr="004933F7">
        <w:rPr>
          <w:color w:val="000000" w:themeColor="text1"/>
        </w:rPr>
        <w:t xml:space="preserve"> провести перевірку повноти наданої інформації у кожному оновленому технічному досьє відповідно до пункт</w:t>
      </w:r>
      <w:r w:rsidR="005B6310" w:rsidRPr="004933F7">
        <w:rPr>
          <w:color w:val="000000" w:themeColor="text1"/>
        </w:rPr>
        <w:t xml:space="preserve">у </w:t>
      </w:r>
      <w:r w:rsidR="004969A5" w:rsidRPr="004933F7">
        <w:rPr>
          <w:color w:val="000000" w:themeColor="text1"/>
        </w:rPr>
        <w:t xml:space="preserve"> </w:t>
      </w:r>
      <w:r w:rsidR="005B6310" w:rsidRPr="004933F7">
        <w:rPr>
          <w:color w:val="000000" w:themeColor="text1"/>
        </w:rPr>
        <w:t>93</w:t>
      </w:r>
      <w:r w:rsidR="004969A5" w:rsidRPr="004933F7">
        <w:rPr>
          <w:color w:val="000000" w:themeColor="text1"/>
        </w:rPr>
        <w:t xml:space="preserve"> цього Технічного регламенту</w:t>
      </w:r>
      <w:r w:rsidR="00B74DC5" w:rsidRPr="004933F7">
        <w:rPr>
          <w:color w:val="000000" w:themeColor="text1"/>
        </w:rPr>
        <w:t>.</w:t>
      </w:r>
    </w:p>
    <w:p w14:paraId="12F5701E" w14:textId="1CE6C978" w:rsidR="004969A5" w:rsidRPr="004933F7" w:rsidRDefault="00B74DC5" w:rsidP="00A35525">
      <w:pPr>
        <w:spacing w:before="0" w:after="0"/>
        <w:rPr>
          <w:color w:val="000000" w:themeColor="text1"/>
        </w:rPr>
      </w:pPr>
      <w:r w:rsidRPr="004933F7">
        <w:rPr>
          <w:color w:val="000000" w:themeColor="text1"/>
        </w:rPr>
        <w:t xml:space="preserve">107. </w:t>
      </w:r>
      <w:r w:rsidR="003E4309"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C51E12" w:rsidRPr="004933F7">
        <w:rPr>
          <w:color w:val="000000" w:themeColor="text1"/>
        </w:rPr>
        <w:t xml:space="preserve">повинен </w:t>
      </w:r>
      <w:r w:rsidR="004969A5" w:rsidRPr="004933F7">
        <w:rPr>
          <w:color w:val="000000" w:themeColor="text1"/>
        </w:rPr>
        <w:t xml:space="preserve">повідомити </w:t>
      </w:r>
      <w:r w:rsidR="003E4309" w:rsidRPr="004933F7">
        <w:rPr>
          <w:color w:val="000000" w:themeColor="text1"/>
        </w:rPr>
        <w:t>повинен повідомити інших реєстрантів ідентичної хімічної речовини про те, що нова інформація щодо певного реєстранта доступна в інформаційній базі даних Державного реєстру хімічних речовин.</w:t>
      </w:r>
    </w:p>
    <w:p w14:paraId="1662440E" w14:textId="0584B0D2" w:rsidR="001C2D7D" w:rsidRPr="004933F7" w:rsidRDefault="001C2D7D" w:rsidP="00A35525">
      <w:pPr>
        <w:spacing w:before="0" w:after="0"/>
        <w:rPr>
          <w:color w:val="000000" w:themeColor="text1"/>
        </w:rPr>
      </w:pPr>
      <w:r w:rsidRPr="004933F7">
        <w:rPr>
          <w:color w:val="000000" w:themeColor="text1"/>
        </w:rPr>
        <w:t>108. У випадках спільного надання даних відповідно до пунктів 47 та 86 цього Технічного регламенту кожний реєстрант повинен самостійно надавати інформацію відповідно до підпункту 3) пункту 104 цього Технічного регламенту.</w:t>
      </w:r>
    </w:p>
    <w:p w14:paraId="4E800B94" w14:textId="479C079D" w:rsidR="001C2D7D" w:rsidRPr="004933F7" w:rsidRDefault="001C2D7D" w:rsidP="00A35525">
      <w:pPr>
        <w:spacing w:before="0" w:after="0"/>
        <w:rPr>
          <w:color w:val="000000" w:themeColor="text1"/>
        </w:rPr>
      </w:pPr>
      <w:r w:rsidRPr="004933F7">
        <w:rPr>
          <w:color w:val="000000" w:themeColor="text1"/>
        </w:rPr>
        <w:t xml:space="preserve">109. </w:t>
      </w:r>
      <w:r w:rsidR="00424AB3" w:rsidRPr="004933F7">
        <w:rPr>
          <w:color w:val="000000" w:themeColor="text1"/>
        </w:rPr>
        <w:t xml:space="preserve">У разі, якщо оновлення технічного досьє  </w:t>
      </w:r>
      <w:r w:rsidR="00140D17" w:rsidRPr="004933F7">
        <w:rPr>
          <w:color w:val="000000" w:themeColor="text1"/>
        </w:rPr>
        <w:t xml:space="preserve">здійснюється </w:t>
      </w:r>
      <w:r w:rsidR="00424AB3" w:rsidRPr="004933F7">
        <w:rPr>
          <w:color w:val="000000" w:themeColor="text1"/>
        </w:rPr>
        <w:t xml:space="preserve">відповідно до підпункту 3) пункту 104 цього Технічного регламенту, надання такого оновлення до </w:t>
      </w:r>
      <w:r w:rsidR="003E4309" w:rsidRPr="004933F7">
        <w:rPr>
          <w:color w:val="000000" w:themeColor="text1"/>
        </w:rPr>
        <w:t xml:space="preserve">уповноваженого центрального органу виконавчої влади, який реалізує державну політику у сфері управління хімічною безпекою, </w:t>
      </w:r>
      <w:r w:rsidR="00D76712" w:rsidRPr="004933F7">
        <w:rPr>
          <w:color w:val="000000" w:themeColor="text1"/>
        </w:rPr>
        <w:t xml:space="preserve">повинне </w:t>
      </w:r>
      <w:r w:rsidR="00424AB3" w:rsidRPr="004933F7">
        <w:rPr>
          <w:color w:val="000000" w:themeColor="text1"/>
        </w:rPr>
        <w:t>супроводжуватись обов'язковим платежем</w:t>
      </w:r>
      <w:r w:rsidR="00112846">
        <w:rPr>
          <w:color w:val="000000" w:themeColor="text1"/>
        </w:rPr>
        <w:t>, встановленим для державної реєстрації хімічних речовин</w:t>
      </w:r>
      <w:r w:rsidR="00424AB3" w:rsidRPr="004933F7">
        <w:rPr>
          <w:color w:val="000000" w:themeColor="text1"/>
        </w:rPr>
        <w:t xml:space="preserve"> </w:t>
      </w:r>
      <w:r w:rsidR="006C7F34" w:rsidRPr="004933F7">
        <w:rPr>
          <w:color w:val="000000" w:themeColor="text1"/>
        </w:rPr>
        <w:t xml:space="preserve">відповідно до </w:t>
      </w:r>
      <w:r w:rsidR="00112846" w:rsidRPr="00112846">
        <w:rPr>
          <w:color w:val="000000" w:themeColor="text1"/>
        </w:rPr>
        <w:t>Закону України «Про хімічну безпеку» №____ від_____.</w:t>
      </w:r>
    </w:p>
    <w:p w14:paraId="64D5F428" w14:textId="41202718" w:rsidR="00E36EAF" w:rsidRPr="004933F7" w:rsidRDefault="00E36EAF" w:rsidP="00A35525">
      <w:pPr>
        <w:pStyle w:val="1"/>
        <w:spacing w:before="0"/>
        <w:ind w:firstLine="709"/>
      </w:pPr>
      <w:r w:rsidRPr="004933F7">
        <w:lastRenderedPageBreak/>
        <w:t>РОЗДІЛ 3. ОБМІН ІНФОРМАЦІЄЮ ТА НЕДОПУЩЕННЯ ПРОВЕДЕННЯ НЕПОТРІБНИХ ВИПРОБУВАНЬ</w:t>
      </w:r>
    </w:p>
    <w:p w14:paraId="7638455E" w14:textId="31EF444D" w:rsidR="00E36EAF" w:rsidRPr="004933F7" w:rsidRDefault="00E36EAF" w:rsidP="00A35525">
      <w:pPr>
        <w:pStyle w:val="2"/>
        <w:spacing w:before="0" w:after="0"/>
        <w:rPr>
          <w:color w:val="000000" w:themeColor="text1"/>
        </w:rPr>
      </w:pPr>
      <w:r w:rsidRPr="004933F7">
        <w:rPr>
          <w:color w:val="000000" w:themeColor="text1"/>
        </w:rPr>
        <w:t>Цілі та загальні правила</w:t>
      </w:r>
    </w:p>
    <w:p w14:paraId="777A740F" w14:textId="4452799B" w:rsidR="00424AB3" w:rsidRPr="004933F7" w:rsidRDefault="00424AB3" w:rsidP="00A35525">
      <w:pPr>
        <w:spacing w:before="0" w:after="0"/>
        <w:rPr>
          <w:color w:val="000000" w:themeColor="text1"/>
        </w:rPr>
      </w:pPr>
      <w:r w:rsidRPr="004933F7">
        <w:rPr>
          <w:color w:val="000000" w:themeColor="text1"/>
        </w:rPr>
        <w:t>110.</w:t>
      </w:r>
      <w:r w:rsidR="005E4EB8" w:rsidRPr="004933F7">
        <w:rPr>
          <w:color w:val="000000" w:themeColor="text1"/>
        </w:rPr>
        <w:t xml:space="preserve"> Будь-які нові дослідження на хребетних тваринах для виконання вимог положень цього Технічного регламенту повинні проводитися лише у крайньому </w:t>
      </w:r>
      <w:r w:rsidR="00F345C8" w:rsidRPr="004933F7">
        <w:rPr>
          <w:color w:val="000000" w:themeColor="text1"/>
        </w:rPr>
        <w:t>разі</w:t>
      </w:r>
      <w:r w:rsidR="005E4EB8" w:rsidRPr="004933F7">
        <w:rPr>
          <w:color w:val="000000" w:themeColor="text1"/>
        </w:rPr>
        <w:t xml:space="preserve">, а також </w:t>
      </w:r>
      <w:r w:rsidR="00095E5A" w:rsidRPr="004933F7">
        <w:rPr>
          <w:color w:val="000000" w:themeColor="text1"/>
        </w:rPr>
        <w:t xml:space="preserve">заявники на державну реєстрацію та/або </w:t>
      </w:r>
      <w:r w:rsidR="005E4EB8" w:rsidRPr="004933F7">
        <w:rPr>
          <w:color w:val="000000" w:themeColor="text1"/>
        </w:rPr>
        <w:t>реєстранти повинні уникати проведення однакових інших випробувань</w:t>
      </w:r>
      <w:r w:rsidR="002D7323" w:rsidRPr="004933F7">
        <w:rPr>
          <w:color w:val="000000" w:themeColor="text1"/>
        </w:rPr>
        <w:t xml:space="preserve"> шляхом обміну наявними даними</w:t>
      </w:r>
      <w:r w:rsidR="005E4EB8" w:rsidRPr="004933F7">
        <w:rPr>
          <w:color w:val="000000" w:themeColor="text1"/>
        </w:rPr>
        <w:t>.</w:t>
      </w:r>
    </w:p>
    <w:p w14:paraId="023C1692" w14:textId="60D1370C" w:rsidR="005E4EB8" w:rsidRPr="004933F7" w:rsidRDefault="005E4EB8" w:rsidP="00A35525">
      <w:pPr>
        <w:spacing w:before="0" w:after="0"/>
        <w:rPr>
          <w:color w:val="000000" w:themeColor="text1"/>
        </w:rPr>
      </w:pPr>
      <w:r w:rsidRPr="004933F7">
        <w:rPr>
          <w:color w:val="000000" w:themeColor="text1"/>
        </w:rPr>
        <w:t xml:space="preserve">111. Обмін даними та спільне надання інформації </w:t>
      </w:r>
      <w:r w:rsidR="0045798A" w:rsidRPr="004933F7">
        <w:rPr>
          <w:color w:val="000000" w:themeColor="text1"/>
        </w:rPr>
        <w:t xml:space="preserve">заявниками на державну реєстрацію </w:t>
      </w:r>
      <w:r w:rsidRPr="004933F7">
        <w:rPr>
          <w:color w:val="000000" w:themeColor="text1"/>
        </w:rPr>
        <w:t>відповідно до положень цього Технічного регламенту повинні стосуватись тільки технічних даних, зокрема, інформації щодо властивостей хімічних речовин</w:t>
      </w:r>
      <w:r w:rsidR="00E5199B" w:rsidRPr="004933F7">
        <w:rPr>
          <w:color w:val="000000" w:themeColor="text1"/>
        </w:rPr>
        <w:t xml:space="preserve">, а також ці процеси не можуть бути  </w:t>
      </w:r>
      <w:r w:rsidR="0045798A" w:rsidRPr="004933F7">
        <w:rPr>
          <w:color w:val="000000" w:themeColor="text1"/>
        </w:rPr>
        <w:t>підставою для отримання прибутку</w:t>
      </w:r>
      <w:r w:rsidRPr="004933F7">
        <w:rPr>
          <w:color w:val="000000" w:themeColor="text1"/>
        </w:rPr>
        <w:t xml:space="preserve">. </w:t>
      </w:r>
    </w:p>
    <w:p w14:paraId="5DD11C94" w14:textId="5BA59098" w:rsidR="005E4EB8" w:rsidRPr="004933F7" w:rsidRDefault="005E4EB8" w:rsidP="00A35525">
      <w:pPr>
        <w:spacing w:before="0" w:after="0"/>
        <w:rPr>
          <w:color w:val="000000" w:themeColor="text1"/>
        </w:rPr>
      </w:pPr>
      <w:r w:rsidRPr="004933F7">
        <w:rPr>
          <w:color w:val="000000" w:themeColor="text1"/>
        </w:rPr>
        <w:t xml:space="preserve">112. </w:t>
      </w:r>
      <w:r w:rsidR="00095E5A" w:rsidRPr="004933F7">
        <w:rPr>
          <w:color w:val="000000" w:themeColor="text1"/>
        </w:rPr>
        <w:t>Заявники на державну реєстрацію та р</w:t>
      </w:r>
      <w:r w:rsidRPr="004933F7">
        <w:rPr>
          <w:color w:val="000000" w:themeColor="text1"/>
        </w:rPr>
        <w:t>еєстранти повинні утримуватися від обміну даними щодо ринкової діяльності</w:t>
      </w:r>
      <w:r w:rsidR="00C740E4" w:rsidRPr="004933F7">
        <w:rPr>
          <w:color w:val="000000" w:themeColor="text1"/>
        </w:rPr>
        <w:t xml:space="preserve"> підприємства</w:t>
      </w:r>
      <w:r w:rsidRPr="004933F7">
        <w:rPr>
          <w:color w:val="000000" w:themeColor="text1"/>
        </w:rPr>
        <w:t>, виробничих потужностей, обсягів виробництва, продажів, імпорту чи ринк</w:t>
      </w:r>
      <w:r w:rsidR="00C740E4" w:rsidRPr="004933F7">
        <w:rPr>
          <w:color w:val="000000" w:themeColor="text1"/>
        </w:rPr>
        <w:t>ової долі</w:t>
      </w:r>
      <w:r w:rsidRPr="004933F7">
        <w:rPr>
          <w:color w:val="000000" w:themeColor="text1"/>
        </w:rPr>
        <w:t>.</w:t>
      </w:r>
    </w:p>
    <w:p w14:paraId="7CC1F46F" w14:textId="3471B410" w:rsidR="00C740E4" w:rsidRPr="004933F7" w:rsidRDefault="00C740E4" w:rsidP="00A35525">
      <w:pPr>
        <w:spacing w:before="0" w:after="0"/>
        <w:rPr>
          <w:color w:val="000000" w:themeColor="text1"/>
        </w:rPr>
      </w:pPr>
      <w:r w:rsidRPr="004933F7">
        <w:rPr>
          <w:color w:val="000000" w:themeColor="text1"/>
        </w:rPr>
        <w:t xml:space="preserve">113. Будь-які резюме досліджень або інші результати досліджень, які були надані реєстрантами до </w:t>
      </w:r>
      <w:r w:rsidR="00E5199B" w:rsidRPr="004933F7">
        <w:rPr>
          <w:color w:val="000000" w:themeColor="text1"/>
        </w:rPr>
        <w:t xml:space="preserve">уповноваженого центрального органу виконавчої влади, який реалізує державну політику у сфері управління хімічною безпекою, </w:t>
      </w:r>
      <w:r w:rsidRPr="004933F7">
        <w:rPr>
          <w:color w:val="000000" w:themeColor="text1"/>
        </w:rPr>
        <w:t>для виконання вимог цього Технічного регламенту, можуть вільно використовуватись іншими виробниками або імпортерами у цілях державної реєстрації хімічних речовин відповідно до цього Технічного регламенту</w:t>
      </w:r>
      <w:r w:rsidR="00936F68" w:rsidRPr="004933F7">
        <w:rPr>
          <w:color w:val="000000" w:themeColor="text1"/>
        </w:rPr>
        <w:t xml:space="preserve"> через 12 років після їх надання до </w:t>
      </w:r>
      <w:r w:rsidR="00E5199B"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Pr="004933F7">
        <w:rPr>
          <w:color w:val="000000" w:themeColor="text1"/>
        </w:rPr>
        <w:t>.</w:t>
      </w:r>
    </w:p>
    <w:p w14:paraId="44F40FF1" w14:textId="3FF2E959" w:rsidR="00C740E4" w:rsidRPr="004933F7" w:rsidRDefault="00C740E4" w:rsidP="00A35525">
      <w:pPr>
        <w:pStyle w:val="2"/>
        <w:spacing w:before="0" w:after="0"/>
        <w:rPr>
          <w:color w:val="000000" w:themeColor="text1"/>
        </w:rPr>
      </w:pPr>
      <w:r w:rsidRPr="004933F7">
        <w:rPr>
          <w:color w:val="000000" w:themeColor="text1"/>
        </w:rPr>
        <w:t>Обов’язки щодо надання запиту перед наданням заявки на державну реєстрацію хімічної речовини</w:t>
      </w:r>
    </w:p>
    <w:p w14:paraId="64EEDF36" w14:textId="1B2ED222" w:rsidR="00C740E4" w:rsidRPr="004933F7" w:rsidRDefault="00C740E4" w:rsidP="00A35525">
      <w:pPr>
        <w:spacing w:before="0" w:after="0"/>
        <w:rPr>
          <w:color w:val="000000" w:themeColor="text1"/>
        </w:rPr>
      </w:pPr>
      <w:r w:rsidRPr="004933F7">
        <w:rPr>
          <w:color w:val="000000" w:themeColor="text1"/>
        </w:rPr>
        <w:t xml:space="preserve">114. </w:t>
      </w:r>
      <w:r w:rsidR="007505C7" w:rsidRPr="004933F7">
        <w:rPr>
          <w:color w:val="000000" w:themeColor="text1"/>
        </w:rPr>
        <w:t xml:space="preserve">Потенційні реєстранти нових хімічних речовин або існуючих хімічних речовин, які не пройшли процедуру попередньої державної реєстрації хімічної речовини відповідно до пункту </w:t>
      </w:r>
      <w:r w:rsidR="00AD359E" w:rsidRPr="004933F7">
        <w:rPr>
          <w:color w:val="000000" w:themeColor="text1"/>
        </w:rPr>
        <w:t>140</w:t>
      </w:r>
      <w:r w:rsidR="007505C7" w:rsidRPr="004933F7">
        <w:rPr>
          <w:color w:val="000000" w:themeColor="text1"/>
        </w:rPr>
        <w:t xml:space="preserve"> цього Технічного регламенту, повинні зробити запит</w:t>
      </w:r>
      <w:r w:rsidR="00793EFA" w:rsidRPr="004933F7">
        <w:rPr>
          <w:color w:val="000000" w:themeColor="text1"/>
        </w:rPr>
        <w:t xml:space="preserve"> до </w:t>
      </w:r>
      <w:r w:rsidR="00C6717A"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00C6717A" w:rsidRPr="00C91E0B">
        <w:rPr>
          <w:color w:val="000000" w:themeColor="text1"/>
        </w:rPr>
        <w:t xml:space="preserve">, </w:t>
      </w:r>
      <w:r w:rsidR="007505C7" w:rsidRPr="004933F7">
        <w:rPr>
          <w:color w:val="000000" w:themeColor="text1"/>
        </w:rPr>
        <w:t>щодо того, чи була раніше зареєстрована ідентична хімічна речовина відповідно до положень цього Технічного регламенту іншим суб’єктом господарювання.</w:t>
      </w:r>
    </w:p>
    <w:p w14:paraId="11DC9B70" w14:textId="330B37F3" w:rsidR="007505C7" w:rsidRPr="004933F7" w:rsidRDefault="007505C7" w:rsidP="00A35525">
      <w:pPr>
        <w:spacing w:before="0" w:after="0"/>
        <w:rPr>
          <w:color w:val="000000" w:themeColor="text1"/>
        </w:rPr>
      </w:pPr>
      <w:r w:rsidRPr="004933F7">
        <w:rPr>
          <w:color w:val="000000" w:themeColor="text1"/>
        </w:rPr>
        <w:t>115. Запит відповідно до пункту 114 цього Технічного регламенту повинен включати:</w:t>
      </w:r>
    </w:p>
    <w:p w14:paraId="1E61A2D8" w14:textId="6200B4F0" w:rsidR="007505C7" w:rsidRPr="004933F7" w:rsidRDefault="00235FA1" w:rsidP="00A35525">
      <w:pPr>
        <w:pStyle w:val="afff2"/>
        <w:spacing w:before="0" w:after="0"/>
        <w:ind w:left="0" w:firstLine="709"/>
        <w:rPr>
          <w:color w:val="000000" w:themeColor="text1"/>
        </w:rPr>
      </w:pPr>
      <w:r w:rsidRPr="004933F7">
        <w:rPr>
          <w:color w:val="000000" w:themeColor="text1"/>
        </w:rPr>
        <w:t xml:space="preserve">1) </w:t>
      </w:r>
      <w:r w:rsidR="007505C7" w:rsidRPr="004933F7">
        <w:rPr>
          <w:color w:val="000000" w:themeColor="text1"/>
        </w:rPr>
        <w:t>ідентифікаційні та контакт</w:t>
      </w:r>
      <w:r w:rsidR="00627C4F" w:rsidRPr="004933F7">
        <w:rPr>
          <w:color w:val="000000" w:themeColor="text1"/>
        </w:rPr>
        <w:t xml:space="preserve">ні дані виробника або імпортера, або його уповноваженого представника </w:t>
      </w:r>
      <w:r w:rsidR="007505C7" w:rsidRPr="004933F7">
        <w:rPr>
          <w:color w:val="000000" w:themeColor="text1"/>
        </w:rPr>
        <w:t xml:space="preserve">відповідно до </w:t>
      </w:r>
      <w:r w:rsidR="00627C4F" w:rsidRPr="004933F7">
        <w:rPr>
          <w:color w:val="000000" w:themeColor="text1"/>
        </w:rPr>
        <w:t>пунктів 1</w:t>
      </w:r>
      <w:r w:rsidR="0088474E" w:rsidRPr="004933F7">
        <w:rPr>
          <w:color w:val="000000" w:themeColor="text1"/>
        </w:rPr>
        <w:t>-</w:t>
      </w:r>
      <w:r w:rsidR="00627C4F" w:rsidRPr="004933F7">
        <w:rPr>
          <w:color w:val="000000" w:themeColor="text1"/>
        </w:rPr>
        <w:t xml:space="preserve">1.3.2 </w:t>
      </w:r>
      <w:r w:rsidR="007505C7" w:rsidRPr="004933F7">
        <w:rPr>
          <w:color w:val="000000" w:themeColor="text1"/>
        </w:rPr>
        <w:t>Додатка VI до цього Технічного регламенту;</w:t>
      </w:r>
    </w:p>
    <w:p w14:paraId="6BD08B9D" w14:textId="0057C72A" w:rsidR="007505C7" w:rsidRPr="004933F7" w:rsidRDefault="00235FA1" w:rsidP="00A35525">
      <w:pPr>
        <w:pStyle w:val="afff2"/>
        <w:spacing w:before="0" w:after="0"/>
        <w:ind w:left="0" w:firstLine="709"/>
        <w:rPr>
          <w:color w:val="000000" w:themeColor="text1"/>
        </w:rPr>
      </w:pPr>
      <w:r w:rsidRPr="004933F7">
        <w:rPr>
          <w:color w:val="000000" w:themeColor="text1"/>
        </w:rPr>
        <w:t xml:space="preserve">2) </w:t>
      </w:r>
      <w:r w:rsidR="007505C7" w:rsidRPr="004933F7">
        <w:rPr>
          <w:color w:val="000000" w:themeColor="text1"/>
        </w:rPr>
        <w:t>ідентифікатори хімічної речовини відповідно до пунктів 2</w:t>
      </w:r>
      <w:r w:rsidR="0088474E" w:rsidRPr="004933F7">
        <w:rPr>
          <w:color w:val="000000" w:themeColor="text1"/>
        </w:rPr>
        <w:t>-</w:t>
      </w:r>
      <w:r w:rsidR="007505C7" w:rsidRPr="004933F7">
        <w:rPr>
          <w:color w:val="000000" w:themeColor="text1"/>
        </w:rPr>
        <w:t>2.3.4 Додатка VI до цього Технічного регламенту;</w:t>
      </w:r>
    </w:p>
    <w:p w14:paraId="189BE71F" w14:textId="2B100614" w:rsidR="007505C7" w:rsidRPr="004933F7" w:rsidRDefault="00235FA1" w:rsidP="00A35525">
      <w:pPr>
        <w:pStyle w:val="afff2"/>
        <w:spacing w:before="0" w:after="0"/>
        <w:ind w:left="0" w:firstLine="709"/>
        <w:rPr>
          <w:color w:val="000000" w:themeColor="text1"/>
        </w:rPr>
      </w:pPr>
      <w:r w:rsidRPr="004933F7">
        <w:rPr>
          <w:color w:val="000000" w:themeColor="text1"/>
        </w:rPr>
        <w:lastRenderedPageBreak/>
        <w:t xml:space="preserve">3) </w:t>
      </w:r>
      <w:r w:rsidR="007505C7" w:rsidRPr="004933F7">
        <w:rPr>
          <w:color w:val="000000" w:themeColor="text1"/>
        </w:rPr>
        <w:t xml:space="preserve">перелік випробувань на хребетних тваринах, які </w:t>
      </w:r>
      <w:r w:rsidR="006F77C0" w:rsidRPr="004933F7">
        <w:rPr>
          <w:color w:val="000000" w:themeColor="text1"/>
        </w:rPr>
        <w:t>необхідно</w:t>
      </w:r>
      <w:r w:rsidR="007505C7" w:rsidRPr="004933F7">
        <w:rPr>
          <w:color w:val="000000" w:themeColor="text1"/>
        </w:rPr>
        <w:t xml:space="preserve"> провести для виконання вимог щодо надання інформації відповідно до </w:t>
      </w:r>
      <w:r w:rsidR="006F77C0" w:rsidRPr="004933F7">
        <w:rPr>
          <w:color w:val="000000" w:themeColor="text1"/>
        </w:rPr>
        <w:t>пункту 53 цього Технічного регламенту</w:t>
      </w:r>
      <w:r w:rsidR="00E50082" w:rsidRPr="004933F7">
        <w:rPr>
          <w:color w:val="000000" w:themeColor="text1"/>
        </w:rPr>
        <w:t>;</w:t>
      </w:r>
    </w:p>
    <w:p w14:paraId="626E3DA5" w14:textId="29C9EAEA" w:rsidR="006F77C0" w:rsidRPr="004933F7" w:rsidRDefault="00235FA1" w:rsidP="00A35525">
      <w:pPr>
        <w:pStyle w:val="afff2"/>
        <w:spacing w:before="0" w:after="0"/>
        <w:ind w:left="0" w:firstLine="709"/>
        <w:rPr>
          <w:color w:val="000000" w:themeColor="text1"/>
        </w:rPr>
      </w:pPr>
      <w:r w:rsidRPr="004933F7">
        <w:rPr>
          <w:color w:val="000000" w:themeColor="text1"/>
        </w:rPr>
        <w:t xml:space="preserve">4) </w:t>
      </w:r>
      <w:r w:rsidR="006F77C0" w:rsidRPr="004933F7">
        <w:rPr>
          <w:color w:val="000000" w:themeColor="text1"/>
        </w:rPr>
        <w:t>перелік інших нових випробувань, які необхідно провести для виконання вимог щодо надання інформації відповідно до пункту 53 цього Технічного регламенту.</w:t>
      </w:r>
    </w:p>
    <w:p w14:paraId="363A45FC" w14:textId="7C8ABEFD" w:rsidR="006F77C0" w:rsidRPr="004933F7" w:rsidRDefault="006F77C0" w:rsidP="00A35525">
      <w:pPr>
        <w:spacing w:before="0" w:after="0"/>
        <w:rPr>
          <w:color w:val="000000" w:themeColor="text1"/>
        </w:rPr>
      </w:pPr>
      <w:r w:rsidRPr="004933F7">
        <w:rPr>
          <w:color w:val="000000" w:themeColor="text1"/>
        </w:rPr>
        <w:t xml:space="preserve">116. У разі, якщо ідентична хімічна речовина раніше не була зареєстрована відповідно до положень цього Технічного регламенту, </w:t>
      </w:r>
      <w:r w:rsidR="00C6717A"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C6717A" w:rsidRPr="00C91E0B">
        <w:rPr>
          <w:color w:val="000000" w:themeColor="text1"/>
        </w:rPr>
        <w:t xml:space="preserve"> </w:t>
      </w:r>
      <w:r w:rsidRPr="004933F7">
        <w:rPr>
          <w:color w:val="000000" w:themeColor="text1"/>
        </w:rPr>
        <w:t>повин</w:t>
      </w:r>
      <w:r w:rsidR="00C51E12" w:rsidRPr="004933F7">
        <w:rPr>
          <w:color w:val="000000" w:themeColor="text1"/>
        </w:rPr>
        <w:t>ен</w:t>
      </w:r>
      <w:r w:rsidRPr="004933F7">
        <w:rPr>
          <w:color w:val="000000" w:themeColor="text1"/>
        </w:rPr>
        <w:t xml:space="preserve"> повідомити про це потенційного реєстранта, який зробив запит відповідно до пункту 114 цього Технічного регламенту.</w:t>
      </w:r>
    </w:p>
    <w:p w14:paraId="7788A6E0" w14:textId="71CDF834" w:rsidR="006F77C0" w:rsidRPr="004933F7" w:rsidRDefault="006F77C0" w:rsidP="00A35525">
      <w:pPr>
        <w:spacing w:before="0" w:after="0"/>
        <w:rPr>
          <w:color w:val="000000" w:themeColor="text1"/>
        </w:rPr>
      </w:pPr>
      <w:r w:rsidRPr="004933F7">
        <w:rPr>
          <w:color w:val="000000" w:themeColor="text1"/>
        </w:rPr>
        <w:t xml:space="preserve">117. У разі, якщо ідентична хімічна речовина раніше вже була зареєстрована відповідно до положень цього Технічного регламенту, </w:t>
      </w:r>
      <w:r w:rsidR="00C6717A"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C51E12" w:rsidRPr="004933F7">
        <w:rPr>
          <w:color w:val="000000" w:themeColor="text1"/>
        </w:rPr>
        <w:t xml:space="preserve"> повинен </w:t>
      </w:r>
      <w:r w:rsidRPr="004933F7">
        <w:rPr>
          <w:color w:val="000000" w:themeColor="text1"/>
        </w:rPr>
        <w:t>надати потенційному реєстранту, який зробив запит відповідно до пункту 114 цього Технічного регламенту, назви та контактні дані всіх існуючих реєстрантів цієї хімічної речовини</w:t>
      </w:r>
      <w:r w:rsidR="009F4482" w:rsidRPr="004933F7">
        <w:rPr>
          <w:color w:val="000000" w:themeColor="text1"/>
        </w:rPr>
        <w:t xml:space="preserve"> та</w:t>
      </w:r>
      <w:r w:rsidRPr="004933F7">
        <w:rPr>
          <w:color w:val="000000" w:themeColor="text1"/>
        </w:rPr>
        <w:t xml:space="preserve"> перелік</w:t>
      </w:r>
      <w:r w:rsidR="009F4482" w:rsidRPr="004933F7">
        <w:rPr>
          <w:color w:val="000000" w:themeColor="text1"/>
        </w:rPr>
        <w:t xml:space="preserve"> наданих ними резюме досліджень, а також одночасно надати існуючим реєстрантам назву та контактні дані потенційного реєстранта.</w:t>
      </w:r>
    </w:p>
    <w:p w14:paraId="30B4794A" w14:textId="05B7CC52" w:rsidR="006F77C0" w:rsidRPr="004933F7" w:rsidRDefault="006F77C0" w:rsidP="00A35525">
      <w:pPr>
        <w:spacing w:before="0" w:after="0"/>
        <w:rPr>
          <w:color w:val="000000" w:themeColor="text1"/>
        </w:rPr>
      </w:pPr>
      <w:r w:rsidRPr="004933F7">
        <w:rPr>
          <w:color w:val="000000" w:themeColor="text1"/>
        </w:rPr>
        <w:t xml:space="preserve">118. </w:t>
      </w:r>
      <w:r w:rsidR="009F4482" w:rsidRPr="004933F7">
        <w:rPr>
          <w:color w:val="000000" w:themeColor="text1"/>
        </w:rPr>
        <w:t xml:space="preserve">У разі, якщо декілька потенційних реєстрантів зробили запити відповідно до пункту 114 цього Технічного регламенту для ідентичної речовини, </w:t>
      </w:r>
      <w:r w:rsidR="00C6717A"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C6717A" w:rsidRPr="00C91E0B">
        <w:rPr>
          <w:color w:val="000000" w:themeColor="text1"/>
        </w:rPr>
        <w:t xml:space="preserve"> </w:t>
      </w:r>
      <w:r w:rsidR="00C51E12" w:rsidRPr="004933F7">
        <w:rPr>
          <w:color w:val="000000" w:themeColor="text1"/>
        </w:rPr>
        <w:t xml:space="preserve">повинен </w:t>
      </w:r>
      <w:r w:rsidR="009F4482" w:rsidRPr="004933F7">
        <w:rPr>
          <w:color w:val="000000" w:themeColor="text1"/>
        </w:rPr>
        <w:t>надати усім потенційним реєстрантам назви та контактні дані всіх потенційних реєстрантів.</w:t>
      </w:r>
    </w:p>
    <w:p w14:paraId="61B1AD4B" w14:textId="028E3209" w:rsidR="009F4482" w:rsidRPr="004933F7" w:rsidRDefault="009F4482" w:rsidP="00A35525">
      <w:pPr>
        <w:pStyle w:val="2"/>
        <w:spacing w:before="0" w:after="0"/>
        <w:rPr>
          <w:color w:val="000000" w:themeColor="text1"/>
        </w:rPr>
      </w:pPr>
      <w:r w:rsidRPr="004933F7">
        <w:rPr>
          <w:color w:val="000000" w:themeColor="text1"/>
        </w:rPr>
        <w:t>Обмін даними у випадку</w:t>
      </w:r>
      <w:r w:rsidR="00F90719" w:rsidRPr="004933F7">
        <w:rPr>
          <w:color w:val="000000" w:themeColor="text1"/>
        </w:rPr>
        <w:t xml:space="preserve"> зареєстрованих хімічних речовин</w:t>
      </w:r>
    </w:p>
    <w:p w14:paraId="18E5CC4F" w14:textId="4EA50274" w:rsidR="00A72112" w:rsidRPr="004933F7" w:rsidRDefault="00F90719" w:rsidP="00A35525">
      <w:pPr>
        <w:spacing w:before="0" w:after="0"/>
        <w:rPr>
          <w:color w:val="000000" w:themeColor="text1"/>
        </w:rPr>
      </w:pPr>
      <w:r w:rsidRPr="004933F7">
        <w:rPr>
          <w:color w:val="000000" w:themeColor="text1"/>
        </w:rPr>
        <w:t xml:space="preserve">119. </w:t>
      </w:r>
      <w:r w:rsidR="00A72112" w:rsidRPr="004933F7">
        <w:rPr>
          <w:color w:val="000000" w:themeColor="text1"/>
        </w:rPr>
        <w:t xml:space="preserve">У разі, якщо ідентична хімічна речовина раніше вже була зареєстрована відповідно до положень цього Технічного регламенту, потенційний реєстрант повинен зробити запит до існуючих реєстрантів </w:t>
      </w:r>
      <w:r w:rsidR="00140D17" w:rsidRPr="004933F7">
        <w:rPr>
          <w:color w:val="000000" w:themeColor="text1"/>
        </w:rPr>
        <w:t xml:space="preserve">про </w:t>
      </w:r>
      <w:r w:rsidR="00A72112" w:rsidRPr="004933F7">
        <w:rPr>
          <w:color w:val="000000" w:themeColor="text1"/>
        </w:rPr>
        <w:t xml:space="preserve">надання інформації щодо проведених випробувань на хребетних тваринах, та/або може зробити такий запит </w:t>
      </w:r>
      <w:r w:rsidR="00140D17" w:rsidRPr="004933F7">
        <w:rPr>
          <w:color w:val="000000" w:themeColor="text1"/>
        </w:rPr>
        <w:t xml:space="preserve">про </w:t>
      </w:r>
      <w:r w:rsidR="00A72112" w:rsidRPr="004933F7">
        <w:rPr>
          <w:color w:val="000000" w:themeColor="text1"/>
        </w:rPr>
        <w:t>надання інформації щодо інших проведених випробувань для виконання вимог</w:t>
      </w:r>
      <w:r w:rsidR="007B7FE1" w:rsidRPr="004933F7">
        <w:rPr>
          <w:color w:val="000000" w:themeColor="text1"/>
        </w:rPr>
        <w:t xml:space="preserve"> щодо надання інформації у технічному досьє</w:t>
      </w:r>
      <w:r w:rsidR="00A72112" w:rsidRPr="004933F7">
        <w:rPr>
          <w:color w:val="000000" w:themeColor="text1"/>
        </w:rPr>
        <w:t xml:space="preserve"> відповідно до підпунктів д) та е) підпункту 1) пункту 46 цього Технічного регламенту. </w:t>
      </w:r>
    </w:p>
    <w:p w14:paraId="315108FC" w14:textId="2B5BF36F" w:rsidR="00A72112" w:rsidRPr="004933F7" w:rsidRDefault="00A72112" w:rsidP="00A35525">
      <w:pPr>
        <w:spacing w:before="0" w:after="0"/>
        <w:rPr>
          <w:color w:val="000000" w:themeColor="text1"/>
        </w:rPr>
      </w:pPr>
      <w:bookmarkStart w:id="16" w:name="п120"/>
      <w:r w:rsidRPr="004933F7">
        <w:rPr>
          <w:color w:val="000000" w:themeColor="text1"/>
        </w:rPr>
        <w:t xml:space="preserve">120.  </w:t>
      </w:r>
      <w:bookmarkEnd w:id="16"/>
      <w:r w:rsidR="002D7323" w:rsidRPr="004933F7">
        <w:rPr>
          <w:color w:val="000000" w:themeColor="text1"/>
        </w:rPr>
        <w:t>У разі, якщо бу</w:t>
      </w:r>
      <w:r w:rsidR="006D472A" w:rsidRPr="004933F7">
        <w:rPr>
          <w:color w:val="000000" w:themeColor="text1"/>
        </w:rPr>
        <w:t>ли</w:t>
      </w:r>
      <w:r w:rsidR="002D7323" w:rsidRPr="004933F7">
        <w:rPr>
          <w:color w:val="000000" w:themeColor="text1"/>
        </w:rPr>
        <w:t xml:space="preserve"> зроблен</w:t>
      </w:r>
      <w:r w:rsidR="006D472A" w:rsidRPr="004933F7">
        <w:rPr>
          <w:color w:val="000000" w:themeColor="text1"/>
        </w:rPr>
        <w:t>і</w:t>
      </w:r>
      <w:r w:rsidR="002D7323" w:rsidRPr="004933F7">
        <w:rPr>
          <w:color w:val="000000" w:themeColor="text1"/>
        </w:rPr>
        <w:t xml:space="preserve"> запит</w:t>
      </w:r>
      <w:r w:rsidR="006D472A" w:rsidRPr="004933F7">
        <w:rPr>
          <w:color w:val="000000" w:themeColor="text1"/>
        </w:rPr>
        <w:t>и</w:t>
      </w:r>
      <w:r w:rsidR="002D7323" w:rsidRPr="004933F7">
        <w:rPr>
          <w:color w:val="000000" w:themeColor="text1"/>
        </w:rPr>
        <w:t xml:space="preserve"> відповідно до пункт</w:t>
      </w:r>
      <w:r w:rsidR="009E1335" w:rsidRPr="004933F7">
        <w:rPr>
          <w:color w:val="000000" w:themeColor="text1"/>
        </w:rPr>
        <w:t>у</w:t>
      </w:r>
      <w:r w:rsidR="002D7323" w:rsidRPr="004933F7">
        <w:rPr>
          <w:color w:val="000000" w:themeColor="text1"/>
        </w:rPr>
        <w:t xml:space="preserve"> </w:t>
      </w:r>
      <w:r w:rsidR="006D472A" w:rsidRPr="004933F7">
        <w:rPr>
          <w:color w:val="000000" w:themeColor="text1"/>
        </w:rPr>
        <w:t xml:space="preserve">119 </w:t>
      </w:r>
      <w:r w:rsidR="002D7323" w:rsidRPr="004933F7">
        <w:rPr>
          <w:color w:val="000000" w:themeColor="text1"/>
        </w:rPr>
        <w:t xml:space="preserve">цього Технічного регламенту, потенційні та існуючі реєстранти повинні </w:t>
      </w:r>
      <w:r w:rsidR="00140D17" w:rsidRPr="004933F7">
        <w:rPr>
          <w:color w:val="000000" w:themeColor="text1"/>
        </w:rPr>
        <w:t xml:space="preserve">докласти </w:t>
      </w:r>
      <w:r w:rsidR="002D7323" w:rsidRPr="004933F7">
        <w:rPr>
          <w:color w:val="000000" w:themeColor="text1"/>
        </w:rPr>
        <w:t>всіх зусиль для досягнення домовленості щодо обміну даними у цілях надання потенційним реєстрантом інформації відповідно до підпунктів д) та е) підпункту 1) пункту 46 цього Технічного регламенту у своїй заявці на державну реєстрацію хімічної речовини.</w:t>
      </w:r>
    </w:p>
    <w:p w14:paraId="6B0317DA" w14:textId="0AE99D48" w:rsidR="002D7323" w:rsidRPr="004933F7" w:rsidRDefault="002D7323" w:rsidP="00A35525">
      <w:pPr>
        <w:spacing w:before="0" w:after="0"/>
        <w:rPr>
          <w:color w:val="000000" w:themeColor="text1"/>
        </w:rPr>
      </w:pPr>
      <w:bookmarkStart w:id="17" w:name="п121"/>
      <w:r w:rsidRPr="004933F7">
        <w:rPr>
          <w:color w:val="000000" w:themeColor="text1"/>
        </w:rPr>
        <w:t>121</w:t>
      </w:r>
      <w:bookmarkEnd w:id="17"/>
      <w:r w:rsidRPr="004933F7">
        <w:rPr>
          <w:color w:val="000000" w:themeColor="text1"/>
        </w:rPr>
        <w:t>. Досягнення домовленості відповідно до пункту 120 цього Технічного регламенту</w:t>
      </w:r>
      <w:r w:rsidR="008779C0" w:rsidRPr="004933F7">
        <w:rPr>
          <w:color w:val="000000" w:themeColor="text1"/>
        </w:rPr>
        <w:t xml:space="preserve"> повинн</w:t>
      </w:r>
      <w:r w:rsidR="00F868B3" w:rsidRPr="004933F7">
        <w:rPr>
          <w:color w:val="000000" w:themeColor="text1"/>
        </w:rPr>
        <w:t>е</w:t>
      </w:r>
      <w:r w:rsidR="008779C0" w:rsidRPr="004933F7">
        <w:rPr>
          <w:color w:val="000000" w:themeColor="text1"/>
        </w:rPr>
        <w:t xml:space="preserve"> бути задокументован</w:t>
      </w:r>
      <w:r w:rsidR="00F868B3" w:rsidRPr="004933F7">
        <w:rPr>
          <w:color w:val="000000" w:themeColor="text1"/>
        </w:rPr>
        <w:t>е</w:t>
      </w:r>
      <w:r w:rsidR="008779C0" w:rsidRPr="004933F7">
        <w:rPr>
          <w:color w:val="000000" w:themeColor="text1"/>
        </w:rPr>
        <w:t xml:space="preserve"> у формі договору</w:t>
      </w:r>
      <w:r w:rsidR="008264CB" w:rsidRPr="004933F7">
        <w:rPr>
          <w:color w:val="000000" w:themeColor="text1"/>
        </w:rPr>
        <w:t xml:space="preserve"> </w:t>
      </w:r>
      <w:r w:rsidR="008779C0" w:rsidRPr="004933F7">
        <w:rPr>
          <w:color w:val="000000" w:themeColor="text1"/>
        </w:rPr>
        <w:t xml:space="preserve">щодо обміну даними, положення якого повинні бути чіткими та зрозумілими </w:t>
      </w:r>
      <w:r w:rsidR="008779C0" w:rsidRPr="004933F7">
        <w:rPr>
          <w:color w:val="000000" w:themeColor="text1"/>
        </w:rPr>
        <w:lastRenderedPageBreak/>
        <w:t xml:space="preserve">для всіх сторін, які його підписують, а також обов’язково включати наступні </w:t>
      </w:r>
      <w:r w:rsidR="008264CB" w:rsidRPr="004933F7">
        <w:rPr>
          <w:color w:val="000000" w:themeColor="text1"/>
        </w:rPr>
        <w:t>елементи</w:t>
      </w:r>
      <w:r w:rsidR="008779C0" w:rsidRPr="004933F7">
        <w:rPr>
          <w:color w:val="000000" w:themeColor="text1"/>
        </w:rPr>
        <w:t>:</w:t>
      </w:r>
    </w:p>
    <w:p w14:paraId="054AD230" w14:textId="7FBC4106" w:rsidR="008779C0" w:rsidRPr="004933F7" w:rsidRDefault="00235FA1" w:rsidP="00A35525">
      <w:pPr>
        <w:pStyle w:val="afff2"/>
        <w:spacing w:before="0" w:after="0"/>
        <w:ind w:left="0" w:firstLine="709"/>
        <w:rPr>
          <w:color w:val="000000" w:themeColor="text1"/>
        </w:rPr>
      </w:pPr>
      <w:r w:rsidRPr="004933F7">
        <w:rPr>
          <w:color w:val="000000" w:themeColor="text1"/>
        </w:rPr>
        <w:t xml:space="preserve">1) </w:t>
      </w:r>
      <w:r w:rsidR="008779C0" w:rsidRPr="004933F7">
        <w:rPr>
          <w:color w:val="000000" w:themeColor="text1"/>
        </w:rPr>
        <w:t xml:space="preserve">перелік даних, які підлягають обміну, із зазначенням вартості та відповідних вимог </w:t>
      </w:r>
      <w:r w:rsidR="00793EFA" w:rsidRPr="004933F7">
        <w:rPr>
          <w:color w:val="000000" w:themeColor="text1"/>
        </w:rPr>
        <w:t xml:space="preserve">до інформації </w:t>
      </w:r>
      <w:r w:rsidR="008779C0" w:rsidRPr="004933F7">
        <w:rPr>
          <w:color w:val="000000" w:themeColor="text1"/>
        </w:rPr>
        <w:t>відповідно до цього Технічного регламенту, а також обґрунтування того, як</w:t>
      </w:r>
      <w:r w:rsidR="008264CB" w:rsidRPr="004933F7">
        <w:rPr>
          <w:color w:val="000000" w:themeColor="text1"/>
        </w:rPr>
        <w:t>им чином</w:t>
      </w:r>
      <w:r w:rsidR="008779C0" w:rsidRPr="004933F7">
        <w:rPr>
          <w:color w:val="000000" w:themeColor="text1"/>
        </w:rPr>
        <w:t xml:space="preserve"> </w:t>
      </w:r>
      <w:r w:rsidR="008264CB" w:rsidRPr="004933F7">
        <w:rPr>
          <w:color w:val="000000" w:themeColor="text1"/>
        </w:rPr>
        <w:t>ці дані</w:t>
      </w:r>
      <w:r w:rsidR="008779C0" w:rsidRPr="004933F7">
        <w:rPr>
          <w:color w:val="000000" w:themeColor="text1"/>
        </w:rPr>
        <w:t xml:space="preserve"> задовольняють </w:t>
      </w:r>
      <w:r w:rsidR="008264CB" w:rsidRPr="004933F7">
        <w:rPr>
          <w:color w:val="000000" w:themeColor="text1"/>
        </w:rPr>
        <w:t>відповідні вимоги</w:t>
      </w:r>
      <w:r w:rsidR="00793EFA" w:rsidRPr="004933F7">
        <w:rPr>
          <w:color w:val="000000" w:themeColor="text1"/>
        </w:rPr>
        <w:t xml:space="preserve"> до інформації</w:t>
      </w:r>
      <w:r w:rsidR="008779C0" w:rsidRPr="004933F7">
        <w:rPr>
          <w:color w:val="000000" w:themeColor="text1"/>
        </w:rPr>
        <w:t>;</w:t>
      </w:r>
    </w:p>
    <w:p w14:paraId="3659C031" w14:textId="18E37A9D" w:rsidR="008264CB" w:rsidRPr="004933F7" w:rsidRDefault="00235FA1" w:rsidP="00A35525">
      <w:pPr>
        <w:pStyle w:val="afff2"/>
        <w:spacing w:before="0" w:after="0"/>
        <w:ind w:left="0" w:firstLine="709"/>
        <w:rPr>
          <w:color w:val="000000" w:themeColor="text1"/>
        </w:rPr>
      </w:pPr>
      <w:r w:rsidRPr="004933F7">
        <w:rPr>
          <w:color w:val="000000" w:themeColor="text1"/>
        </w:rPr>
        <w:t xml:space="preserve">2) </w:t>
      </w:r>
      <w:r w:rsidR="008264CB" w:rsidRPr="004933F7">
        <w:rPr>
          <w:color w:val="000000" w:themeColor="text1"/>
        </w:rPr>
        <w:t>зазначення та обґрунтування будь-яких адміністративних витрат для</w:t>
      </w:r>
      <w:r w:rsidR="00E6057F" w:rsidRPr="004933F7">
        <w:rPr>
          <w:color w:val="000000" w:themeColor="text1"/>
        </w:rPr>
        <w:t xml:space="preserve"> </w:t>
      </w:r>
      <w:r w:rsidR="008264CB" w:rsidRPr="004933F7">
        <w:rPr>
          <w:color w:val="000000" w:themeColor="text1"/>
        </w:rPr>
        <w:t xml:space="preserve"> забезпечення процедури спільного надання інформації </w:t>
      </w:r>
      <w:r w:rsidR="00E6057F" w:rsidRPr="004933F7">
        <w:rPr>
          <w:color w:val="000000" w:themeColor="text1"/>
        </w:rPr>
        <w:t xml:space="preserve"> новим </w:t>
      </w:r>
      <w:r w:rsidR="002C4155" w:rsidRPr="004933F7">
        <w:rPr>
          <w:color w:val="000000" w:themeColor="text1"/>
        </w:rPr>
        <w:t xml:space="preserve">заявником на державну реєстрацію </w:t>
      </w:r>
      <w:r w:rsidR="008264CB" w:rsidRPr="004933F7">
        <w:rPr>
          <w:color w:val="000000" w:themeColor="text1"/>
        </w:rPr>
        <w:t>відповідно до пунктів 47</w:t>
      </w:r>
      <w:r w:rsidR="0088474E" w:rsidRPr="004933F7">
        <w:rPr>
          <w:color w:val="000000" w:themeColor="text1"/>
        </w:rPr>
        <w:t>-</w:t>
      </w:r>
      <w:r w:rsidR="008264CB" w:rsidRPr="004933F7">
        <w:rPr>
          <w:color w:val="000000" w:themeColor="text1"/>
        </w:rPr>
        <w:t>50 цього Технічного регламенту;</w:t>
      </w:r>
    </w:p>
    <w:p w14:paraId="72FAC0A4" w14:textId="745AB840" w:rsidR="00E6057F" w:rsidRPr="004933F7" w:rsidRDefault="00235FA1" w:rsidP="00A35525">
      <w:pPr>
        <w:pStyle w:val="afff2"/>
        <w:spacing w:before="0" w:after="0"/>
        <w:ind w:left="0" w:firstLine="709"/>
        <w:rPr>
          <w:color w:val="000000" w:themeColor="text1"/>
        </w:rPr>
      </w:pPr>
      <w:r w:rsidRPr="004933F7">
        <w:rPr>
          <w:color w:val="000000" w:themeColor="text1"/>
        </w:rPr>
        <w:t xml:space="preserve">3) </w:t>
      </w:r>
      <w:r w:rsidR="00E6057F" w:rsidRPr="004933F7">
        <w:rPr>
          <w:color w:val="000000" w:themeColor="text1"/>
        </w:rPr>
        <w:t>модель пропорційного розподілу та відшкодування витрат.</w:t>
      </w:r>
    </w:p>
    <w:p w14:paraId="7B00FFEB" w14:textId="59E15BB4" w:rsidR="00E6057F" w:rsidRPr="004933F7" w:rsidRDefault="00E6057F" w:rsidP="00A35525">
      <w:pPr>
        <w:spacing w:before="0" w:after="0"/>
        <w:rPr>
          <w:color w:val="000000" w:themeColor="text1"/>
        </w:rPr>
      </w:pPr>
      <w:bookmarkStart w:id="18" w:name="п122"/>
      <w:r w:rsidRPr="004933F7">
        <w:rPr>
          <w:color w:val="000000" w:themeColor="text1"/>
        </w:rPr>
        <w:t>122.</w:t>
      </w:r>
      <w:bookmarkEnd w:id="18"/>
      <w:r w:rsidRPr="004933F7">
        <w:rPr>
          <w:color w:val="000000" w:themeColor="text1"/>
        </w:rPr>
        <w:t xml:space="preserve"> </w:t>
      </w:r>
      <w:r w:rsidR="00DD3F61" w:rsidRPr="004933F7">
        <w:rPr>
          <w:color w:val="000000" w:themeColor="text1"/>
        </w:rPr>
        <w:t>У разі, якщо реєстранти ідентичної</w:t>
      </w:r>
      <w:r w:rsidR="00F868B3" w:rsidRPr="004933F7">
        <w:rPr>
          <w:color w:val="000000" w:themeColor="text1"/>
        </w:rPr>
        <w:t xml:space="preserve"> хімічної</w:t>
      </w:r>
      <w:r w:rsidR="00DD3F61" w:rsidRPr="004933F7">
        <w:rPr>
          <w:color w:val="000000" w:themeColor="text1"/>
        </w:rPr>
        <w:t xml:space="preserve"> речовини здійснили обмін даними та спільно надали інформацію відповідно до пунктів 47</w:t>
      </w:r>
      <w:r w:rsidR="0088474E" w:rsidRPr="004933F7">
        <w:rPr>
          <w:color w:val="000000" w:themeColor="text1"/>
        </w:rPr>
        <w:t>-</w:t>
      </w:r>
      <w:r w:rsidR="00DD3F61" w:rsidRPr="004933F7">
        <w:rPr>
          <w:color w:val="000000" w:themeColor="text1"/>
        </w:rPr>
        <w:t xml:space="preserve">52 цього Технічного регламенту, вони повинні вести річну документацію  щодо будь-яких додаткових витрат, пов'язаних </w:t>
      </w:r>
      <w:r w:rsidR="00F868B3" w:rsidRPr="004933F7">
        <w:rPr>
          <w:color w:val="000000" w:themeColor="text1"/>
        </w:rPr>
        <w:t>і</w:t>
      </w:r>
      <w:r w:rsidR="00DD3F61" w:rsidRPr="004933F7">
        <w:rPr>
          <w:color w:val="000000" w:themeColor="text1"/>
        </w:rPr>
        <w:t xml:space="preserve">з </w:t>
      </w:r>
      <w:r w:rsidR="00F755D4" w:rsidRPr="004933F7">
        <w:rPr>
          <w:color w:val="000000" w:themeColor="text1"/>
        </w:rPr>
        <w:t>підтримкою актуальності та застосування існуючого договору щодо обміну даними та домовленостей відповідно до пункту 120 цього Технічного  регламенту</w:t>
      </w:r>
      <w:r w:rsidR="00DD3F61" w:rsidRPr="004933F7">
        <w:rPr>
          <w:color w:val="000000" w:themeColor="text1"/>
        </w:rPr>
        <w:t>.</w:t>
      </w:r>
    </w:p>
    <w:p w14:paraId="6852B76F" w14:textId="3C0F7FCD" w:rsidR="00F755D4" w:rsidRPr="004933F7" w:rsidRDefault="00F755D4" w:rsidP="00A35525">
      <w:pPr>
        <w:spacing w:before="0" w:after="0"/>
        <w:rPr>
          <w:color w:val="000000" w:themeColor="text1"/>
        </w:rPr>
      </w:pPr>
      <w:r w:rsidRPr="004933F7">
        <w:rPr>
          <w:color w:val="000000" w:themeColor="text1"/>
        </w:rPr>
        <w:t xml:space="preserve">123. Річна документація відповідно до пункту 122 цього Технічного регламенту повинна включати елементи, які зазначені у пункті 121 цього Технічного регламенту, </w:t>
      </w:r>
      <w:r w:rsidR="00140D17" w:rsidRPr="004933F7">
        <w:rPr>
          <w:color w:val="000000" w:themeColor="text1"/>
        </w:rPr>
        <w:t xml:space="preserve">а також </w:t>
      </w:r>
      <w:r w:rsidRPr="004933F7">
        <w:rPr>
          <w:color w:val="000000" w:themeColor="text1"/>
        </w:rPr>
        <w:t xml:space="preserve">записи про будь-які компенсації, отримані від нових реєстрантів, </w:t>
      </w:r>
    </w:p>
    <w:p w14:paraId="33D97A43" w14:textId="019C8649" w:rsidR="00F755D4" w:rsidRPr="004933F7" w:rsidRDefault="00F755D4" w:rsidP="00A35525">
      <w:pPr>
        <w:spacing w:before="0" w:after="0"/>
        <w:rPr>
          <w:color w:val="000000" w:themeColor="text1"/>
        </w:rPr>
      </w:pPr>
      <w:r w:rsidRPr="004933F7">
        <w:rPr>
          <w:color w:val="000000" w:themeColor="text1"/>
        </w:rPr>
        <w:t xml:space="preserve">124. Річна документація відповідно до пункту 122 цього Технічного регламенту повинна зберігатися протягом мінімум </w:t>
      </w:r>
      <w:r w:rsidR="00054B76" w:rsidRPr="004933F7">
        <w:rPr>
          <w:color w:val="000000" w:themeColor="text1"/>
        </w:rPr>
        <w:t>12</w:t>
      </w:r>
      <w:r w:rsidR="00F868B3" w:rsidRPr="004933F7">
        <w:rPr>
          <w:color w:val="000000" w:themeColor="text1"/>
        </w:rPr>
        <w:t xml:space="preserve"> </w:t>
      </w:r>
      <w:r w:rsidRPr="004933F7">
        <w:rPr>
          <w:color w:val="000000" w:themeColor="text1"/>
        </w:rPr>
        <w:t>років після останнього обміну даними та надаватися безкоштовно за запитом будь-які</w:t>
      </w:r>
      <w:r w:rsidR="001D4E65" w:rsidRPr="004933F7">
        <w:rPr>
          <w:color w:val="000000" w:themeColor="text1"/>
        </w:rPr>
        <w:t>й</w:t>
      </w:r>
      <w:r w:rsidRPr="004933F7">
        <w:rPr>
          <w:color w:val="000000" w:themeColor="text1"/>
        </w:rPr>
        <w:t xml:space="preserve"> стороні</w:t>
      </w:r>
      <w:r w:rsidR="001D4E65" w:rsidRPr="004933F7">
        <w:rPr>
          <w:color w:val="000000" w:themeColor="text1"/>
        </w:rPr>
        <w:t>, яка</w:t>
      </w:r>
      <w:r w:rsidRPr="004933F7">
        <w:rPr>
          <w:color w:val="000000" w:themeColor="text1"/>
        </w:rPr>
        <w:t xml:space="preserve"> </w:t>
      </w:r>
      <w:r w:rsidR="001D4E65" w:rsidRPr="004933F7">
        <w:rPr>
          <w:color w:val="000000" w:themeColor="text1"/>
        </w:rPr>
        <w:t>досягла домовленості щодо обміну даними відповідно до пункту 120 цього Технічного регламенту.</w:t>
      </w:r>
    </w:p>
    <w:p w14:paraId="4F98E18D" w14:textId="53D4591C" w:rsidR="001D4E65" w:rsidRPr="004933F7" w:rsidRDefault="001D4E65" w:rsidP="00A35525">
      <w:pPr>
        <w:spacing w:before="0" w:after="0"/>
        <w:rPr>
          <w:color w:val="000000" w:themeColor="text1"/>
        </w:rPr>
      </w:pPr>
      <w:r w:rsidRPr="004933F7">
        <w:rPr>
          <w:color w:val="000000" w:themeColor="text1"/>
        </w:rPr>
        <w:t>125. Існуючі та потенційні реєстранти повинні докладати вс</w:t>
      </w:r>
      <w:r w:rsidR="003F45EA" w:rsidRPr="004933F7">
        <w:rPr>
          <w:color w:val="000000" w:themeColor="text1"/>
        </w:rPr>
        <w:t>іх зусиль для того, щоб витрати на отримання та обробку даних, щодо яких відбувається обмін</w:t>
      </w:r>
      <w:r w:rsidRPr="004933F7">
        <w:rPr>
          <w:color w:val="000000" w:themeColor="text1"/>
        </w:rPr>
        <w:t xml:space="preserve">, розподілялися справедливо, </w:t>
      </w:r>
      <w:r w:rsidR="00FB2CF6" w:rsidRPr="004933F7">
        <w:rPr>
          <w:color w:val="000000" w:themeColor="text1"/>
        </w:rPr>
        <w:t xml:space="preserve">пропорційно, </w:t>
      </w:r>
      <w:r w:rsidRPr="004933F7">
        <w:rPr>
          <w:color w:val="000000" w:themeColor="text1"/>
        </w:rPr>
        <w:t>прозоро та без будь-яких дискримінацій.</w:t>
      </w:r>
    </w:p>
    <w:p w14:paraId="7EAE866A" w14:textId="09EA46ED" w:rsidR="00FB2CF6" w:rsidRPr="004933F7" w:rsidRDefault="00FB2CF6" w:rsidP="00A35525">
      <w:pPr>
        <w:spacing w:before="0" w:after="0"/>
        <w:rPr>
          <w:color w:val="000000" w:themeColor="text1"/>
        </w:rPr>
      </w:pPr>
      <w:r w:rsidRPr="004933F7">
        <w:rPr>
          <w:color w:val="000000" w:themeColor="text1"/>
        </w:rPr>
        <w:t>126. Модель пропорційного розподілу та відшкодування витрат відповідно до підпункту 3) пункту 121 цього Технічного регламенту повинна бути застосовна для усіх існуючих та майбутніх реєстрантів, які можуть пізніше приєднатися до домовленості відповідно до пункту 120 цього Технічного регламенту.</w:t>
      </w:r>
    </w:p>
    <w:p w14:paraId="68DCD57C" w14:textId="2310C11C" w:rsidR="00FB2CF6" w:rsidRPr="004933F7" w:rsidRDefault="00FB2CF6" w:rsidP="00A35525">
      <w:pPr>
        <w:spacing w:before="0" w:after="0"/>
        <w:rPr>
          <w:color w:val="000000" w:themeColor="text1"/>
        </w:rPr>
      </w:pPr>
      <w:r w:rsidRPr="004933F7">
        <w:rPr>
          <w:color w:val="000000" w:themeColor="text1"/>
        </w:rPr>
        <w:t xml:space="preserve">127. Модель пропорційного розподілу та відшкодування витрат відповідно до підпункту 3) пункту 121 цього Технічного регламенту повинна містити положення </w:t>
      </w:r>
      <w:r w:rsidR="00552451" w:rsidRPr="004933F7">
        <w:rPr>
          <w:color w:val="000000" w:themeColor="text1"/>
        </w:rPr>
        <w:t xml:space="preserve">щодо розподілу витрат на діяльність, яку можливо необхідно буде здійснити внаслідок </w:t>
      </w:r>
      <w:r w:rsidR="00054B76" w:rsidRPr="004933F7">
        <w:rPr>
          <w:color w:val="000000" w:themeColor="text1"/>
        </w:rPr>
        <w:t>ухвалення</w:t>
      </w:r>
      <w:r w:rsidR="00552451" w:rsidRPr="004933F7">
        <w:rPr>
          <w:color w:val="000000" w:themeColor="text1"/>
        </w:rPr>
        <w:t xml:space="preserve"> рішень </w:t>
      </w:r>
      <w:r w:rsidR="00C6717A" w:rsidRPr="004933F7">
        <w:rPr>
          <w:color w:val="000000" w:themeColor="text1"/>
        </w:rPr>
        <w:t>уповноважен</w:t>
      </w:r>
      <w:r w:rsidR="00C6717A" w:rsidRPr="00C91E0B">
        <w:rPr>
          <w:color w:val="000000" w:themeColor="text1"/>
        </w:rPr>
        <w:t>ого</w:t>
      </w:r>
      <w:r w:rsidR="00C6717A" w:rsidRPr="004933F7">
        <w:rPr>
          <w:color w:val="000000" w:themeColor="text1"/>
        </w:rPr>
        <w:t xml:space="preserve"> центральн</w:t>
      </w:r>
      <w:r w:rsidR="00C6717A" w:rsidRPr="00C91E0B">
        <w:rPr>
          <w:color w:val="000000" w:themeColor="text1"/>
        </w:rPr>
        <w:t>ого</w:t>
      </w:r>
      <w:r w:rsidR="00C6717A" w:rsidRPr="004933F7">
        <w:rPr>
          <w:color w:val="000000" w:themeColor="text1"/>
        </w:rPr>
        <w:t xml:space="preserve"> орган</w:t>
      </w:r>
      <w:r w:rsidR="00C6717A" w:rsidRPr="00C91E0B">
        <w:rPr>
          <w:color w:val="000000" w:themeColor="text1"/>
        </w:rPr>
        <w:t>у</w:t>
      </w:r>
      <w:r w:rsidR="00C6717A" w:rsidRPr="004933F7">
        <w:rPr>
          <w:color w:val="000000" w:themeColor="text1"/>
        </w:rPr>
        <w:t xml:space="preserve"> виконавчої влади, який реалізує державну політику у сфері управління хімічною безпекою,</w:t>
      </w:r>
      <w:r w:rsidR="00552451" w:rsidRPr="004933F7">
        <w:rPr>
          <w:color w:val="000000" w:themeColor="text1"/>
        </w:rPr>
        <w:t xml:space="preserve"> при проведені оцінки рівня небезпечності хімічних речовин відповідно до пункт</w:t>
      </w:r>
      <w:r w:rsidR="004871B4" w:rsidRPr="004933F7">
        <w:rPr>
          <w:color w:val="000000" w:themeColor="text1"/>
        </w:rPr>
        <w:t>у 232</w:t>
      </w:r>
      <w:r w:rsidR="00AD359E" w:rsidRPr="004933F7">
        <w:rPr>
          <w:color w:val="000000" w:themeColor="text1"/>
        </w:rPr>
        <w:t xml:space="preserve"> </w:t>
      </w:r>
      <w:r w:rsidR="00552451" w:rsidRPr="004933F7">
        <w:rPr>
          <w:color w:val="000000" w:themeColor="text1"/>
        </w:rPr>
        <w:t xml:space="preserve"> цього Технічного регламенту.</w:t>
      </w:r>
    </w:p>
    <w:p w14:paraId="56E1B0B7" w14:textId="70B9D67F" w:rsidR="005361A2" w:rsidRPr="004933F7" w:rsidRDefault="00552451" w:rsidP="00A35525">
      <w:pPr>
        <w:spacing w:before="0" w:after="0"/>
        <w:rPr>
          <w:color w:val="000000" w:themeColor="text1"/>
        </w:rPr>
      </w:pPr>
      <w:r w:rsidRPr="004933F7">
        <w:rPr>
          <w:color w:val="000000" w:themeColor="text1"/>
        </w:rPr>
        <w:t xml:space="preserve">128. Під час розробки моделі пропорційного розподілу та відшкодування витрат відповідно до підпункту 3) пункту 121 цього </w:t>
      </w:r>
      <w:r w:rsidRPr="004933F7">
        <w:rPr>
          <w:color w:val="000000" w:themeColor="text1"/>
        </w:rPr>
        <w:lastRenderedPageBreak/>
        <w:t>Технічного регламенту</w:t>
      </w:r>
      <w:r w:rsidR="005361A2" w:rsidRPr="004933F7">
        <w:rPr>
          <w:color w:val="000000" w:themeColor="text1"/>
        </w:rPr>
        <w:t xml:space="preserve"> повинна бути врахована кількість потенційних реєстрантів та </w:t>
      </w:r>
      <w:r w:rsidR="000B05D4" w:rsidRPr="004933F7">
        <w:rPr>
          <w:color w:val="000000" w:themeColor="text1"/>
        </w:rPr>
        <w:t xml:space="preserve">ймовірна </w:t>
      </w:r>
      <w:r w:rsidR="005361A2" w:rsidRPr="004933F7">
        <w:rPr>
          <w:color w:val="000000" w:themeColor="text1"/>
        </w:rPr>
        <w:t xml:space="preserve">необхідність надання додаткової інформації до </w:t>
      </w:r>
      <w:r w:rsidR="00C6717A"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005361A2" w:rsidRPr="004933F7">
        <w:rPr>
          <w:color w:val="000000" w:themeColor="text1"/>
        </w:rPr>
        <w:t xml:space="preserve"> за ви</w:t>
      </w:r>
      <w:r w:rsidR="009E3173" w:rsidRPr="004933F7">
        <w:rPr>
          <w:color w:val="000000" w:themeColor="text1"/>
        </w:rPr>
        <w:t xml:space="preserve">нятком </w:t>
      </w:r>
      <w:r w:rsidR="006E2D83" w:rsidRPr="00C91E0B">
        <w:rPr>
          <w:color w:val="000000" w:themeColor="text1"/>
        </w:rPr>
        <w:t>витрат внасл</w:t>
      </w:r>
      <w:r w:rsidR="006E2D83" w:rsidRPr="004933F7">
        <w:rPr>
          <w:color w:val="000000" w:themeColor="text1"/>
        </w:rPr>
        <w:t xml:space="preserve">ідок </w:t>
      </w:r>
      <w:r w:rsidR="00054B76" w:rsidRPr="004933F7">
        <w:rPr>
          <w:color w:val="000000" w:themeColor="text1"/>
        </w:rPr>
        <w:t>ухвалення</w:t>
      </w:r>
      <w:r w:rsidR="005361A2" w:rsidRPr="004933F7">
        <w:rPr>
          <w:color w:val="000000" w:themeColor="text1"/>
        </w:rPr>
        <w:t xml:space="preserve"> </w:t>
      </w:r>
      <w:r w:rsidR="006E2D83" w:rsidRPr="004933F7">
        <w:rPr>
          <w:color w:val="000000" w:themeColor="text1"/>
        </w:rPr>
        <w:t xml:space="preserve">його </w:t>
      </w:r>
      <w:r w:rsidR="005361A2" w:rsidRPr="004933F7">
        <w:rPr>
          <w:color w:val="000000" w:themeColor="text1"/>
        </w:rPr>
        <w:t>рішень при проведен</w:t>
      </w:r>
      <w:r w:rsidR="00E50082" w:rsidRPr="004933F7">
        <w:rPr>
          <w:color w:val="000000" w:themeColor="text1"/>
        </w:rPr>
        <w:t>н</w:t>
      </w:r>
      <w:r w:rsidR="005361A2" w:rsidRPr="004933F7">
        <w:rPr>
          <w:color w:val="000000" w:themeColor="text1"/>
        </w:rPr>
        <w:t xml:space="preserve">і оцінки рівня небезпечності хімічних речовин відповідно до пункту </w:t>
      </w:r>
      <w:r w:rsidR="00AD359E" w:rsidRPr="004933F7">
        <w:rPr>
          <w:color w:val="000000" w:themeColor="text1"/>
        </w:rPr>
        <w:t>23</w:t>
      </w:r>
      <w:r w:rsidR="004871B4" w:rsidRPr="004933F7">
        <w:rPr>
          <w:color w:val="000000" w:themeColor="text1"/>
        </w:rPr>
        <w:t>2</w:t>
      </w:r>
      <w:r w:rsidR="005361A2" w:rsidRPr="004933F7">
        <w:rPr>
          <w:color w:val="000000" w:themeColor="text1"/>
        </w:rPr>
        <w:t xml:space="preserve"> цього Технічного регламенту.</w:t>
      </w:r>
    </w:p>
    <w:p w14:paraId="57028A1E" w14:textId="3A758903" w:rsidR="00B83E4A" w:rsidRPr="004933F7" w:rsidRDefault="00B83E4A" w:rsidP="00A35525">
      <w:pPr>
        <w:spacing w:before="0" w:after="0"/>
        <w:rPr>
          <w:color w:val="000000" w:themeColor="text1"/>
        </w:rPr>
      </w:pPr>
      <w:r w:rsidRPr="004933F7">
        <w:rPr>
          <w:color w:val="000000" w:themeColor="text1"/>
        </w:rPr>
        <w:t>129. Модель пропорційного розподілу та відшкодування витрат відповідно до підпункту 3) пункту 121 цього Технічного регламенту повинна містити метод пропорційного перерозподілу частки витрат для кожного реєстранта у разі підписання у майбутньому договору щодо обміну даними з новим реєстрантом ідентичної хімічної речовини.</w:t>
      </w:r>
    </w:p>
    <w:p w14:paraId="08C4EFE1" w14:textId="15FE84BD" w:rsidR="00552451" w:rsidRPr="004933F7" w:rsidRDefault="00B83E4A" w:rsidP="00A35525">
      <w:pPr>
        <w:spacing w:before="0" w:after="0"/>
        <w:rPr>
          <w:color w:val="000000" w:themeColor="text1"/>
        </w:rPr>
      </w:pPr>
      <w:r w:rsidRPr="004933F7">
        <w:rPr>
          <w:color w:val="000000" w:themeColor="text1"/>
        </w:rPr>
        <w:t>130</w:t>
      </w:r>
      <w:r w:rsidR="005361A2" w:rsidRPr="004933F7">
        <w:rPr>
          <w:color w:val="000000" w:themeColor="text1"/>
        </w:rPr>
        <w:t xml:space="preserve">. Визначення параметрів ідентичності хімічних речовин не може </w:t>
      </w:r>
      <w:r w:rsidR="005952D5" w:rsidRPr="004933F7">
        <w:rPr>
          <w:color w:val="000000" w:themeColor="text1"/>
        </w:rPr>
        <w:t>включатися до суми</w:t>
      </w:r>
      <w:r w:rsidR="005361A2" w:rsidRPr="004933F7">
        <w:rPr>
          <w:color w:val="000000" w:themeColor="text1"/>
        </w:rPr>
        <w:t xml:space="preserve"> витрат</w:t>
      </w:r>
      <w:r w:rsidR="005952D5" w:rsidRPr="004933F7">
        <w:rPr>
          <w:color w:val="000000" w:themeColor="text1"/>
        </w:rPr>
        <w:t>, які розподіляються</w:t>
      </w:r>
      <w:r w:rsidR="005361A2" w:rsidRPr="004933F7">
        <w:rPr>
          <w:color w:val="000000" w:themeColor="text1"/>
        </w:rPr>
        <w:t xml:space="preserve"> між існуючими та потенційними реєстрантами.</w:t>
      </w:r>
    </w:p>
    <w:p w14:paraId="77772202" w14:textId="5AA29861" w:rsidR="005361A2" w:rsidRPr="004933F7" w:rsidRDefault="00B83E4A" w:rsidP="00A35525">
      <w:pPr>
        <w:spacing w:before="0" w:after="0"/>
        <w:rPr>
          <w:color w:val="000000" w:themeColor="text1"/>
        </w:rPr>
      </w:pPr>
      <w:r w:rsidRPr="004933F7">
        <w:rPr>
          <w:color w:val="000000" w:themeColor="text1"/>
        </w:rPr>
        <w:t>131</w:t>
      </w:r>
      <w:r w:rsidR="005361A2" w:rsidRPr="004933F7">
        <w:rPr>
          <w:color w:val="000000" w:themeColor="text1"/>
        </w:rPr>
        <w:t xml:space="preserve">. У разі, якщо існуючі та потенційні реєстранти не можуть досягти згоди щодо моделі пропорційного розподілу та відшкодування витрат, ці витрати </w:t>
      </w:r>
      <w:r w:rsidR="00763B5D" w:rsidRPr="004933F7">
        <w:rPr>
          <w:color w:val="000000" w:themeColor="text1"/>
        </w:rPr>
        <w:t>повинні</w:t>
      </w:r>
      <w:r w:rsidR="005361A2" w:rsidRPr="004933F7">
        <w:rPr>
          <w:color w:val="000000" w:themeColor="text1"/>
        </w:rPr>
        <w:t xml:space="preserve"> бути розподілені порівну між</w:t>
      </w:r>
      <w:r w:rsidRPr="004933F7">
        <w:rPr>
          <w:color w:val="000000" w:themeColor="text1"/>
        </w:rPr>
        <w:t xml:space="preserve"> реєстрантами.</w:t>
      </w:r>
    </w:p>
    <w:p w14:paraId="68F541CC" w14:textId="73A82A49" w:rsidR="00B83E4A" w:rsidRPr="004933F7" w:rsidRDefault="00B83E4A" w:rsidP="00A35525">
      <w:pPr>
        <w:spacing w:before="0" w:after="0"/>
        <w:rPr>
          <w:color w:val="000000" w:themeColor="text1"/>
        </w:rPr>
      </w:pPr>
      <w:r w:rsidRPr="004933F7">
        <w:rPr>
          <w:color w:val="000000" w:themeColor="text1"/>
        </w:rPr>
        <w:t xml:space="preserve">132. </w:t>
      </w:r>
      <w:r w:rsidR="00DD4205" w:rsidRPr="004933F7">
        <w:rPr>
          <w:color w:val="000000" w:themeColor="text1"/>
        </w:rPr>
        <w:t>Навіть у разі, якщо</w:t>
      </w:r>
      <w:r w:rsidRPr="004933F7">
        <w:rPr>
          <w:color w:val="000000" w:themeColor="text1"/>
        </w:rPr>
        <w:t xml:space="preserve"> </w:t>
      </w:r>
      <w:r w:rsidR="00DD4205" w:rsidRPr="004933F7">
        <w:rPr>
          <w:color w:val="000000" w:themeColor="text1"/>
        </w:rPr>
        <w:t xml:space="preserve">певний </w:t>
      </w:r>
      <w:r w:rsidRPr="004933F7">
        <w:rPr>
          <w:color w:val="000000" w:themeColor="text1"/>
        </w:rPr>
        <w:t xml:space="preserve">реєстрант припинив свою діяльність, </w:t>
      </w:r>
      <w:r w:rsidR="00DD4205" w:rsidRPr="004933F7">
        <w:rPr>
          <w:color w:val="000000" w:themeColor="text1"/>
        </w:rPr>
        <w:t xml:space="preserve">він </w:t>
      </w:r>
      <w:r w:rsidRPr="004933F7">
        <w:rPr>
          <w:color w:val="000000" w:themeColor="text1"/>
        </w:rPr>
        <w:t xml:space="preserve">все ще </w:t>
      </w:r>
      <w:r w:rsidR="00DD4205" w:rsidRPr="004933F7">
        <w:rPr>
          <w:color w:val="000000" w:themeColor="text1"/>
        </w:rPr>
        <w:t>може</w:t>
      </w:r>
      <w:r w:rsidRPr="004933F7">
        <w:rPr>
          <w:color w:val="000000" w:themeColor="text1"/>
        </w:rPr>
        <w:t xml:space="preserve"> </w:t>
      </w:r>
      <w:r w:rsidR="00DD4205" w:rsidRPr="004933F7">
        <w:rPr>
          <w:color w:val="000000" w:themeColor="text1"/>
        </w:rPr>
        <w:t>бути учасником</w:t>
      </w:r>
      <w:r w:rsidRPr="004933F7">
        <w:rPr>
          <w:color w:val="000000" w:themeColor="text1"/>
        </w:rPr>
        <w:t xml:space="preserve"> розподілу витрат, </w:t>
      </w:r>
      <w:r w:rsidR="00DD4205" w:rsidRPr="004933F7">
        <w:rPr>
          <w:color w:val="000000" w:themeColor="text1"/>
        </w:rPr>
        <w:t>які пов'язані</w:t>
      </w:r>
      <w:r w:rsidRPr="004933F7">
        <w:rPr>
          <w:color w:val="000000" w:themeColor="text1"/>
        </w:rPr>
        <w:t xml:space="preserve"> </w:t>
      </w:r>
      <w:r w:rsidR="00DD4205" w:rsidRPr="004933F7">
        <w:rPr>
          <w:color w:val="000000" w:themeColor="text1"/>
        </w:rPr>
        <w:t xml:space="preserve">з </w:t>
      </w:r>
      <w:r w:rsidR="00054B76" w:rsidRPr="004933F7">
        <w:rPr>
          <w:color w:val="000000" w:themeColor="text1"/>
        </w:rPr>
        <w:t>ухваленням</w:t>
      </w:r>
      <w:r w:rsidR="00DD4205" w:rsidRPr="004933F7">
        <w:rPr>
          <w:color w:val="000000" w:themeColor="text1"/>
        </w:rPr>
        <w:t xml:space="preserve"> рішень </w:t>
      </w:r>
      <w:r w:rsidR="006E2D83" w:rsidRPr="004933F7">
        <w:rPr>
          <w:color w:val="000000" w:themeColor="text1"/>
        </w:rPr>
        <w:t>уповноваженим центральним органом виконавчої влади, який реалізує державну політику у сфері управління хімічною безпекою,</w:t>
      </w:r>
      <w:r w:rsidR="00DD4205" w:rsidRPr="004933F7">
        <w:rPr>
          <w:color w:val="000000" w:themeColor="text1"/>
        </w:rPr>
        <w:t xml:space="preserve"> при проведені оцінки рівня небезпечності хімічних речовин відповідно до пункту </w:t>
      </w:r>
      <w:r w:rsidR="00AD359E" w:rsidRPr="004933F7">
        <w:rPr>
          <w:color w:val="000000" w:themeColor="text1"/>
        </w:rPr>
        <w:t>23</w:t>
      </w:r>
      <w:r w:rsidR="004871B4" w:rsidRPr="004933F7">
        <w:rPr>
          <w:color w:val="000000" w:themeColor="text1"/>
        </w:rPr>
        <w:t>2</w:t>
      </w:r>
      <w:r w:rsidR="00DD4205" w:rsidRPr="004933F7">
        <w:rPr>
          <w:color w:val="000000" w:themeColor="text1"/>
        </w:rPr>
        <w:t xml:space="preserve"> цього Технічного регламенту</w:t>
      </w:r>
      <w:r w:rsidRPr="004933F7">
        <w:rPr>
          <w:color w:val="000000" w:themeColor="text1"/>
        </w:rPr>
        <w:t>.</w:t>
      </w:r>
    </w:p>
    <w:p w14:paraId="0EBD09B6" w14:textId="5ED2BF42" w:rsidR="001D4E65" w:rsidRPr="004933F7" w:rsidRDefault="00DD4205" w:rsidP="00A35525">
      <w:pPr>
        <w:spacing w:before="0" w:after="0"/>
        <w:rPr>
          <w:color w:val="000000" w:themeColor="text1"/>
        </w:rPr>
      </w:pPr>
      <w:r w:rsidRPr="004933F7">
        <w:rPr>
          <w:color w:val="000000" w:themeColor="text1"/>
        </w:rPr>
        <w:t xml:space="preserve">133. </w:t>
      </w:r>
      <w:r w:rsidR="001D4E65" w:rsidRPr="004933F7">
        <w:rPr>
          <w:color w:val="000000" w:themeColor="text1"/>
        </w:rPr>
        <w:t xml:space="preserve">Реєстранти повинні </w:t>
      </w:r>
      <w:r w:rsidR="00FB2CF6" w:rsidRPr="004933F7">
        <w:rPr>
          <w:color w:val="000000" w:themeColor="text1"/>
        </w:rPr>
        <w:t>відшкодовувати</w:t>
      </w:r>
      <w:r w:rsidR="001D4E65" w:rsidRPr="004933F7">
        <w:rPr>
          <w:color w:val="000000" w:themeColor="text1"/>
        </w:rPr>
        <w:t xml:space="preserve"> </w:t>
      </w:r>
      <w:r w:rsidR="00FB2CF6" w:rsidRPr="004933F7">
        <w:rPr>
          <w:color w:val="000000" w:themeColor="text1"/>
        </w:rPr>
        <w:t xml:space="preserve">лише </w:t>
      </w:r>
      <w:r w:rsidR="001D4E65" w:rsidRPr="004933F7">
        <w:rPr>
          <w:color w:val="000000" w:themeColor="text1"/>
        </w:rPr>
        <w:t>витрати</w:t>
      </w:r>
      <w:r w:rsidR="00FB2CF6" w:rsidRPr="004933F7">
        <w:rPr>
          <w:color w:val="000000" w:themeColor="text1"/>
        </w:rPr>
        <w:t>, які</w:t>
      </w:r>
      <w:r w:rsidR="001D4E65" w:rsidRPr="004933F7">
        <w:rPr>
          <w:color w:val="000000" w:themeColor="text1"/>
        </w:rPr>
        <w:t xml:space="preserve"> </w:t>
      </w:r>
      <w:r w:rsidR="00FB2CF6" w:rsidRPr="004933F7">
        <w:rPr>
          <w:color w:val="000000" w:themeColor="text1"/>
        </w:rPr>
        <w:t>стосуються тільки тієї</w:t>
      </w:r>
      <w:r w:rsidR="001D4E65" w:rsidRPr="004933F7">
        <w:rPr>
          <w:color w:val="000000" w:themeColor="text1"/>
        </w:rPr>
        <w:t xml:space="preserve"> інформації, яку вони повинні </w:t>
      </w:r>
      <w:r w:rsidR="00FB2CF6" w:rsidRPr="004933F7">
        <w:rPr>
          <w:color w:val="000000" w:themeColor="text1"/>
        </w:rPr>
        <w:t xml:space="preserve">надати у своїй заявці на державну реєстрацію хімічної речовини, включаючи адміністративні витрати. </w:t>
      </w:r>
    </w:p>
    <w:p w14:paraId="56003904" w14:textId="182E504D" w:rsidR="00DD4205" w:rsidRPr="004933F7" w:rsidRDefault="00DD4205" w:rsidP="00A35525">
      <w:pPr>
        <w:spacing w:before="0" w:after="0"/>
        <w:rPr>
          <w:color w:val="000000" w:themeColor="text1"/>
        </w:rPr>
      </w:pPr>
      <w:r w:rsidRPr="004933F7">
        <w:rPr>
          <w:color w:val="000000" w:themeColor="text1"/>
        </w:rPr>
        <w:t>134. При досягненні домовленості відповідно до пункту 120 цього Технічного регламенту провідний реєстрант повинен надати потенційному реєстранту необхідну узгоджену інформацію та право посилатися на його повні звіти про дослідження</w:t>
      </w:r>
      <w:r w:rsidR="00793EFA" w:rsidRPr="004933F7">
        <w:rPr>
          <w:color w:val="000000" w:themeColor="text1"/>
        </w:rPr>
        <w:t xml:space="preserve">, або ж у випадку проходження </w:t>
      </w:r>
      <w:r w:rsidR="00A171A8" w:rsidRPr="00C91E0B">
        <w:rPr>
          <w:color w:val="000000" w:themeColor="text1"/>
        </w:rPr>
        <w:t>спрощено</w:t>
      </w:r>
      <w:r w:rsidR="00A171A8">
        <w:rPr>
          <w:color w:val="000000" w:themeColor="text1"/>
        </w:rPr>
        <w:t>ї</w:t>
      </w:r>
      <w:r w:rsidR="00793EFA" w:rsidRPr="004933F7">
        <w:rPr>
          <w:color w:val="000000" w:themeColor="text1"/>
        </w:rPr>
        <w:t xml:space="preserve">  процедури державної реєстрації провідним реєстрантом  - на дані відповідно до підпунктів 1 та 2) пункту 32 цього </w:t>
      </w:r>
      <w:r w:rsidR="00E50082" w:rsidRPr="004933F7">
        <w:rPr>
          <w:color w:val="000000" w:themeColor="text1"/>
        </w:rPr>
        <w:t>Т</w:t>
      </w:r>
      <w:r w:rsidR="00793EFA" w:rsidRPr="004933F7">
        <w:rPr>
          <w:color w:val="000000" w:themeColor="text1"/>
        </w:rPr>
        <w:t>ехнічного регламенту</w:t>
      </w:r>
      <w:r w:rsidRPr="004933F7">
        <w:rPr>
          <w:color w:val="000000" w:themeColor="text1"/>
        </w:rPr>
        <w:t>.</w:t>
      </w:r>
    </w:p>
    <w:p w14:paraId="2A803E41" w14:textId="7CE8A42C" w:rsidR="005C4158" w:rsidRPr="004933F7" w:rsidRDefault="00DD4205" w:rsidP="00A35525">
      <w:pPr>
        <w:spacing w:before="0" w:after="0"/>
        <w:rPr>
          <w:color w:val="000000" w:themeColor="text1"/>
        </w:rPr>
      </w:pPr>
      <w:r w:rsidRPr="004933F7">
        <w:rPr>
          <w:color w:val="000000" w:themeColor="text1"/>
        </w:rPr>
        <w:t xml:space="preserve">135. </w:t>
      </w:r>
      <w:r w:rsidR="005C4158" w:rsidRPr="004933F7">
        <w:rPr>
          <w:color w:val="000000" w:themeColor="text1"/>
        </w:rPr>
        <w:t xml:space="preserve">У разі, якщо домовленості відповідно до пункту 120 цього Технічного регламенту не було досягнуто, потенційний реєстрант повинен проінформувати про це </w:t>
      </w:r>
      <w:r w:rsidR="006E2D83" w:rsidRPr="004933F7">
        <w:rPr>
          <w:color w:val="000000" w:themeColor="text1"/>
        </w:rPr>
        <w:t xml:space="preserve">уповноваженого центрального органу виконавчої влади, який реалізує державну політику у сфері управління хімічною безпекою, </w:t>
      </w:r>
      <w:r w:rsidR="005C4158" w:rsidRPr="004933F7">
        <w:rPr>
          <w:color w:val="000000" w:themeColor="text1"/>
        </w:rPr>
        <w:t xml:space="preserve">та існуючих реєстрантів не раніше ніж через </w:t>
      </w:r>
      <w:r w:rsidR="006E2D83" w:rsidRPr="004933F7">
        <w:rPr>
          <w:color w:val="000000" w:themeColor="text1"/>
        </w:rPr>
        <w:t xml:space="preserve">один </w:t>
      </w:r>
      <w:r w:rsidR="005C4158" w:rsidRPr="004933F7">
        <w:rPr>
          <w:color w:val="000000" w:themeColor="text1"/>
        </w:rPr>
        <w:t xml:space="preserve">місяць після отримання інформації від </w:t>
      </w:r>
      <w:r w:rsidR="006E2D83" w:rsidRPr="004933F7">
        <w:rPr>
          <w:color w:val="000000" w:themeColor="text1"/>
        </w:rPr>
        <w:t xml:space="preserve">уповноваженого центрального органу виконавчої влади, який реалізує державну політику у сфері управління хімічною безпекою, </w:t>
      </w:r>
      <w:r w:rsidR="005C4158" w:rsidRPr="004933F7">
        <w:rPr>
          <w:color w:val="000000" w:themeColor="text1"/>
        </w:rPr>
        <w:t>відповідно до пункту 117 цього Технічного регламенту.</w:t>
      </w:r>
    </w:p>
    <w:p w14:paraId="1B2DFD13" w14:textId="57045B3C" w:rsidR="005C4158" w:rsidRPr="004933F7" w:rsidRDefault="005C4158" w:rsidP="00A35525">
      <w:pPr>
        <w:spacing w:before="0" w:after="0"/>
        <w:rPr>
          <w:color w:val="000000" w:themeColor="text1"/>
        </w:rPr>
      </w:pPr>
      <w:r w:rsidRPr="004933F7">
        <w:rPr>
          <w:color w:val="000000" w:themeColor="text1"/>
        </w:rPr>
        <w:t xml:space="preserve">136. Не </w:t>
      </w:r>
      <w:r w:rsidR="000B05D4" w:rsidRPr="004933F7">
        <w:rPr>
          <w:color w:val="000000" w:themeColor="text1"/>
        </w:rPr>
        <w:t xml:space="preserve">пізніше </w:t>
      </w:r>
      <w:r w:rsidRPr="004933F7">
        <w:rPr>
          <w:color w:val="000000" w:themeColor="text1"/>
        </w:rPr>
        <w:t xml:space="preserve">ніж через </w:t>
      </w:r>
      <w:r w:rsidR="00D76DEE" w:rsidRPr="004933F7">
        <w:rPr>
          <w:color w:val="000000" w:themeColor="text1"/>
        </w:rPr>
        <w:t xml:space="preserve">один </w:t>
      </w:r>
      <w:r w:rsidRPr="004933F7">
        <w:rPr>
          <w:color w:val="000000" w:themeColor="text1"/>
        </w:rPr>
        <w:t xml:space="preserve">місяць </w:t>
      </w:r>
      <w:r w:rsidR="00D76DEE" w:rsidRPr="004933F7">
        <w:rPr>
          <w:color w:val="000000" w:themeColor="text1"/>
        </w:rPr>
        <w:t xml:space="preserve">від </w:t>
      </w:r>
      <w:r w:rsidRPr="004933F7">
        <w:rPr>
          <w:color w:val="000000" w:themeColor="text1"/>
        </w:rPr>
        <w:t xml:space="preserve">дати отримання повідомлення від потенційного реєстранта відповідно до пункту 135 цього Технічного регламенту, </w:t>
      </w:r>
      <w:r w:rsidR="006E2D83"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Pr="004933F7">
        <w:rPr>
          <w:color w:val="000000" w:themeColor="text1"/>
        </w:rPr>
        <w:lastRenderedPageBreak/>
        <w:t>повин</w:t>
      </w:r>
      <w:r w:rsidR="006F2F81" w:rsidRPr="004933F7">
        <w:rPr>
          <w:color w:val="000000" w:themeColor="text1"/>
        </w:rPr>
        <w:t>ен</w:t>
      </w:r>
      <w:r w:rsidRPr="004933F7">
        <w:rPr>
          <w:color w:val="000000" w:themeColor="text1"/>
        </w:rPr>
        <w:t xml:space="preserve"> надати потенційному реєстранту право посилатися на інформацію</w:t>
      </w:r>
      <w:r w:rsidR="00165526" w:rsidRPr="004933F7">
        <w:rPr>
          <w:color w:val="000000" w:themeColor="text1"/>
        </w:rPr>
        <w:t>, яка повинна надаватись у технічному досьє відповідно до підпунктів д) та е) підпункту 1) та підпункту 2 пункту 46 цього Технічного регламенту</w:t>
      </w:r>
      <w:r w:rsidRPr="004933F7">
        <w:rPr>
          <w:color w:val="000000" w:themeColor="text1"/>
        </w:rPr>
        <w:t>,</w:t>
      </w:r>
      <w:r w:rsidR="00165526" w:rsidRPr="004933F7">
        <w:rPr>
          <w:color w:val="000000" w:themeColor="text1"/>
        </w:rPr>
        <w:t xml:space="preserve"> яка </w:t>
      </w:r>
      <w:r w:rsidR="006E2D83" w:rsidRPr="004933F7">
        <w:rPr>
          <w:color w:val="000000" w:themeColor="text1"/>
        </w:rPr>
        <w:t xml:space="preserve">була </w:t>
      </w:r>
      <w:r w:rsidR="00165526" w:rsidRPr="004933F7">
        <w:rPr>
          <w:color w:val="000000" w:themeColor="text1"/>
        </w:rPr>
        <w:t>надана</w:t>
      </w:r>
      <w:r w:rsidRPr="004933F7">
        <w:rPr>
          <w:color w:val="000000" w:themeColor="text1"/>
        </w:rPr>
        <w:t xml:space="preserve"> </w:t>
      </w:r>
      <w:r w:rsidR="00165526" w:rsidRPr="004933F7">
        <w:rPr>
          <w:color w:val="000000" w:themeColor="text1"/>
        </w:rPr>
        <w:t xml:space="preserve">провідним реєстрантом у своєму досьє, за умови, що за запитом </w:t>
      </w:r>
      <w:r w:rsidR="006E2D83" w:rsidRPr="004933F7">
        <w:rPr>
          <w:color w:val="000000" w:themeColor="text1"/>
        </w:rPr>
        <w:t xml:space="preserve">уповноваженого центрального органу виконавчої влади, який реалізує державну політику у сфері управління хімічною безпекою, </w:t>
      </w:r>
      <w:r w:rsidR="00165526" w:rsidRPr="004933F7">
        <w:rPr>
          <w:color w:val="000000" w:themeColor="text1"/>
        </w:rPr>
        <w:t>потенційний реєстра</w:t>
      </w:r>
      <w:r w:rsidRPr="004933F7">
        <w:rPr>
          <w:color w:val="000000" w:themeColor="text1"/>
        </w:rPr>
        <w:t xml:space="preserve">нт </w:t>
      </w:r>
      <w:r w:rsidR="00165526" w:rsidRPr="004933F7">
        <w:rPr>
          <w:color w:val="000000" w:themeColor="text1"/>
        </w:rPr>
        <w:t xml:space="preserve">може надати </w:t>
      </w:r>
      <w:r w:rsidRPr="004933F7">
        <w:rPr>
          <w:color w:val="000000" w:themeColor="text1"/>
        </w:rPr>
        <w:t xml:space="preserve">підтвердження </w:t>
      </w:r>
      <w:r w:rsidR="00165526" w:rsidRPr="004933F7">
        <w:rPr>
          <w:color w:val="000000" w:themeColor="text1"/>
        </w:rPr>
        <w:t>сплати попереднім</w:t>
      </w:r>
      <w:r w:rsidRPr="004933F7">
        <w:rPr>
          <w:color w:val="000000" w:themeColor="text1"/>
        </w:rPr>
        <w:t xml:space="preserve"> </w:t>
      </w:r>
      <w:r w:rsidR="00165526" w:rsidRPr="004933F7">
        <w:rPr>
          <w:color w:val="000000" w:themeColor="text1"/>
        </w:rPr>
        <w:t>реєстрантам</w:t>
      </w:r>
      <w:r w:rsidRPr="004933F7">
        <w:rPr>
          <w:color w:val="000000" w:themeColor="text1"/>
        </w:rPr>
        <w:t xml:space="preserve"> </w:t>
      </w:r>
      <w:r w:rsidR="00165526" w:rsidRPr="004933F7">
        <w:rPr>
          <w:color w:val="000000" w:themeColor="text1"/>
        </w:rPr>
        <w:t>рівної частки витрат, про яку йдеться мова у пункті 1</w:t>
      </w:r>
      <w:r w:rsidR="006D472A" w:rsidRPr="004933F7">
        <w:rPr>
          <w:color w:val="000000" w:themeColor="text1"/>
        </w:rPr>
        <w:t>31</w:t>
      </w:r>
      <w:r w:rsidR="00165526" w:rsidRPr="004933F7">
        <w:rPr>
          <w:color w:val="000000" w:themeColor="text1"/>
        </w:rPr>
        <w:t xml:space="preserve"> цього Технічного регламенту</w:t>
      </w:r>
      <w:r w:rsidRPr="004933F7">
        <w:rPr>
          <w:color w:val="000000" w:themeColor="text1"/>
        </w:rPr>
        <w:t>.</w:t>
      </w:r>
    </w:p>
    <w:p w14:paraId="1266B80C" w14:textId="472F794A" w:rsidR="006D472A" w:rsidRPr="004933F7" w:rsidRDefault="006D472A" w:rsidP="00A35525">
      <w:pPr>
        <w:spacing w:before="0" w:after="0"/>
        <w:rPr>
          <w:color w:val="000000" w:themeColor="text1"/>
        </w:rPr>
      </w:pPr>
      <w:r w:rsidRPr="004933F7">
        <w:rPr>
          <w:color w:val="000000" w:themeColor="text1"/>
        </w:rPr>
        <w:t xml:space="preserve">137. У разі, якщо потенційний реєстрант не має змоги сплатити рівну або пропорційну частку витрат відповідно до пунктів 121 та 131 цього Технічного регламенту з причини ненадання провідним або існуючими реєстрантами відповідних обґрунтованих рахунків для сплати частки витрат, або з причини ігнорування запитів потенційного реєстранта відповідно до пункту 119 цього Технічного регламенту, </w:t>
      </w:r>
      <w:r w:rsidR="002D0038" w:rsidRPr="004933F7">
        <w:rPr>
          <w:color w:val="000000" w:themeColor="text1"/>
        </w:rPr>
        <w:t xml:space="preserve">та </w:t>
      </w:r>
      <w:r w:rsidR="00466E7D" w:rsidRPr="004933F7">
        <w:rPr>
          <w:color w:val="000000" w:themeColor="text1"/>
        </w:rPr>
        <w:t xml:space="preserve">якщо </w:t>
      </w:r>
      <w:r w:rsidR="002D0038" w:rsidRPr="004933F7">
        <w:rPr>
          <w:color w:val="000000" w:themeColor="text1"/>
        </w:rPr>
        <w:t xml:space="preserve">потенційний реєстрант надав відповідні обґрунтовані докази, </w:t>
      </w:r>
      <w:r w:rsidR="006E2D83"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Pr="004933F7">
        <w:rPr>
          <w:color w:val="000000" w:themeColor="text1"/>
        </w:rPr>
        <w:t>повин</w:t>
      </w:r>
      <w:r w:rsidR="006F2F81" w:rsidRPr="004933F7">
        <w:rPr>
          <w:color w:val="000000" w:themeColor="text1"/>
        </w:rPr>
        <w:t>ен</w:t>
      </w:r>
      <w:r w:rsidRPr="004933F7">
        <w:rPr>
          <w:color w:val="000000" w:themeColor="text1"/>
        </w:rPr>
        <w:t xml:space="preserve"> </w:t>
      </w:r>
      <w:r w:rsidR="00054B76" w:rsidRPr="004933F7">
        <w:rPr>
          <w:color w:val="000000" w:themeColor="text1"/>
        </w:rPr>
        <w:t>ухвалити</w:t>
      </w:r>
      <w:r w:rsidR="00850DE5" w:rsidRPr="004933F7">
        <w:rPr>
          <w:color w:val="000000" w:themeColor="text1"/>
        </w:rPr>
        <w:t xml:space="preserve"> рішення щодо надання</w:t>
      </w:r>
      <w:r w:rsidRPr="004933F7">
        <w:rPr>
          <w:color w:val="000000" w:themeColor="text1"/>
        </w:rPr>
        <w:t xml:space="preserve"> потенційному реєстранту </w:t>
      </w:r>
      <w:r w:rsidR="00087FAA" w:rsidRPr="004933F7">
        <w:rPr>
          <w:color w:val="000000" w:themeColor="text1"/>
        </w:rPr>
        <w:t xml:space="preserve">права </w:t>
      </w:r>
      <w:r w:rsidRPr="004933F7">
        <w:rPr>
          <w:color w:val="000000" w:themeColor="text1"/>
        </w:rPr>
        <w:t>посилатися на інформацію, яка повинна надаватись у технічному досьє відповідно до підпунктів д) та е) підпункту 1) та підпункту 2 пункту 46 цього Технічного регламенту, яка бу</w:t>
      </w:r>
      <w:r w:rsidR="00324A43" w:rsidRPr="004933F7">
        <w:rPr>
          <w:color w:val="000000" w:themeColor="text1"/>
        </w:rPr>
        <w:t>л</w:t>
      </w:r>
      <w:r w:rsidRPr="004933F7">
        <w:rPr>
          <w:color w:val="000000" w:themeColor="text1"/>
        </w:rPr>
        <w:t xml:space="preserve">а надана провідним реєстрантом у своєму досьє, без </w:t>
      </w:r>
      <w:r w:rsidR="00EF07CA" w:rsidRPr="004933F7">
        <w:rPr>
          <w:color w:val="000000" w:themeColor="text1"/>
        </w:rPr>
        <w:t>надання підтверджень сплати попереднім реєстрантам рівної частки витрат, про яку йдеться мова у пункті 131 цього Технічного регламенту.</w:t>
      </w:r>
    </w:p>
    <w:p w14:paraId="0B0F4F01" w14:textId="43842362" w:rsidR="00A72112" w:rsidRPr="004933F7" w:rsidRDefault="00EF07CA" w:rsidP="00A35525">
      <w:pPr>
        <w:spacing w:before="0" w:after="0"/>
        <w:rPr>
          <w:color w:val="000000" w:themeColor="text1"/>
        </w:rPr>
      </w:pPr>
      <w:r w:rsidRPr="004933F7">
        <w:rPr>
          <w:color w:val="000000" w:themeColor="text1"/>
        </w:rPr>
        <w:t xml:space="preserve">138. </w:t>
      </w:r>
      <w:r w:rsidR="002D0038" w:rsidRPr="004933F7">
        <w:rPr>
          <w:color w:val="000000" w:themeColor="text1"/>
        </w:rPr>
        <w:t>Провідний та інші існуючі реєстранти мають право оскаржити</w:t>
      </w:r>
      <w:r w:rsidR="00850DE5" w:rsidRPr="004933F7">
        <w:rPr>
          <w:color w:val="000000" w:themeColor="text1"/>
        </w:rPr>
        <w:t xml:space="preserve"> рішення </w:t>
      </w:r>
      <w:r w:rsidR="002D0038" w:rsidRPr="004933F7">
        <w:rPr>
          <w:color w:val="000000" w:themeColor="text1"/>
        </w:rPr>
        <w:t xml:space="preserve"> </w:t>
      </w:r>
      <w:r w:rsidR="006E2D83" w:rsidRPr="004933F7">
        <w:rPr>
          <w:color w:val="000000" w:themeColor="text1"/>
        </w:rPr>
        <w:t xml:space="preserve">уповноваженого центрального органу виконавчої влади, який реалізує державну політику у сфері управління хімічною безпекою, </w:t>
      </w:r>
      <w:r w:rsidR="00850DE5" w:rsidRPr="004933F7">
        <w:rPr>
          <w:color w:val="000000" w:themeColor="text1"/>
        </w:rPr>
        <w:t>відповідно до пункту 137 цього Технічного регламенту у судовому порядку відповідно до чинного законодавства</w:t>
      </w:r>
      <w:r w:rsidR="005C4158" w:rsidRPr="004933F7">
        <w:rPr>
          <w:color w:val="000000" w:themeColor="text1"/>
        </w:rPr>
        <w:t>.</w:t>
      </w:r>
    </w:p>
    <w:p w14:paraId="70C292A8" w14:textId="1223B7ED" w:rsidR="00850DE5" w:rsidRPr="004933F7" w:rsidRDefault="00850DE5" w:rsidP="00A35525">
      <w:pPr>
        <w:spacing w:before="0" w:after="0"/>
        <w:rPr>
          <w:color w:val="000000" w:themeColor="text1"/>
        </w:rPr>
      </w:pPr>
      <w:r w:rsidRPr="004933F7">
        <w:rPr>
          <w:color w:val="000000" w:themeColor="text1"/>
        </w:rPr>
        <w:t xml:space="preserve">139. Часові рамки, які зазначені у пунктах 102 та 103 цього Технічного регламенту, можуть бути подовжені </w:t>
      </w:r>
      <w:r w:rsidR="0021657C" w:rsidRPr="004933F7">
        <w:rPr>
          <w:color w:val="000000" w:themeColor="text1"/>
        </w:rPr>
        <w:t xml:space="preserve">максимум </w:t>
      </w:r>
      <w:r w:rsidRPr="004933F7">
        <w:rPr>
          <w:color w:val="000000" w:themeColor="text1"/>
        </w:rPr>
        <w:t>до 4 місяців</w:t>
      </w:r>
      <w:r w:rsidR="0021657C" w:rsidRPr="004933F7">
        <w:rPr>
          <w:color w:val="000000" w:themeColor="text1"/>
        </w:rPr>
        <w:t xml:space="preserve"> внаслідок отримання відповідного обґрунтованого</w:t>
      </w:r>
      <w:r w:rsidRPr="004933F7">
        <w:rPr>
          <w:color w:val="000000" w:themeColor="text1"/>
        </w:rPr>
        <w:t xml:space="preserve"> </w:t>
      </w:r>
      <w:r w:rsidR="0021657C" w:rsidRPr="004933F7">
        <w:rPr>
          <w:color w:val="000000" w:themeColor="text1"/>
        </w:rPr>
        <w:t xml:space="preserve">запиту від провідного </w:t>
      </w:r>
      <w:r w:rsidRPr="004933F7">
        <w:rPr>
          <w:color w:val="000000" w:themeColor="text1"/>
        </w:rPr>
        <w:t>реєстрант</w:t>
      </w:r>
      <w:r w:rsidR="0021657C" w:rsidRPr="004933F7">
        <w:rPr>
          <w:color w:val="000000" w:themeColor="text1"/>
        </w:rPr>
        <w:t xml:space="preserve">а. </w:t>
      </w:r>
    </w:p>
    <w:p w14:paraId="7F53BF4F" w14:textId="38E19766" w:rsidR="006326B4" w:rsidRPr="004933F7" w:rsidRDefault="006326B4" w:rsidP="00A35525">
      <w:pPr>
        <w:pStyle w:val="2"/>
        <w:spacing w:before="0" w:after="0"/>
        <w:rPr>
          <w:color w:val="000000" w:themeColor="text1"/>
        </w:rPr>
      </w:pPr>
      <w:r w:rsidRPr="004933F7">
        <w:rPr>
          <w:color w:val="000000" w:themeColor="text1"/>
        </w:rPr>
        <w:t xml:space="preserve">Попередня державна реєстрація існуючих хімічних речовин </w:t>
      </w:r>
    </w:p>
    <w:p w14:paraId="3C2A0D6C" w14:textId="64AF1D83" w:rsidR="0021657C" w:rsidRPr="004933F7" w:rsidRDefault="0021657C" w:rsidP="00A35525">
      <w:pPr>
        <w:spacing w:before="0" w:after="0"/>
        <w:rPr>
          <w:color w:val="000000" w:themeColor="text1"/>
        </w:rPr>
      </w:pPr>
      <w:r w:rsidRPr="004933F7">
        <w:rPr>
          <w:color w:val="000000" w:themeColor="text1"/>
        </w:rPr>
        <w:t>140.</w:t>
      </w:r>
      <w:r w:rsidR="006A5F7E" w:rsidRPr="004933F7">
        <w:rPr>
          <w:color w:val="000000" w:themeColor="text1"/>
        </w:rPr>
        <w:t xml:space="preserve"> </w:t>
      </w:r>
      <w:r w:rsidR="00E36F07" w:rsidRPr="004933F7">
        <w:rPr>
          <w:color w:val="000000" w:themeColor="text1"/>
        </w:rPr>
        <w:t xml:space="preserve">Будь-які перехідні положення щодо </w:t>
      </w:r>
      <w:r w:rsidR="00CB6ACD" w:rsidRPr="004933F7">
        <w:rPr>
          <w:color w:val="000000" w:themeColor="text1"/>
        </w:rPr>
        <w:t xml:space="preserve">дії </w:t>
      </w:r>
      <w:r w:rsidR="00E36F07" w:rsidRPr="004933F7">
        <w:rPr>
          <w:color w:val="000000" w:themeColor="text1"/>
        </w:rPr>
        <w:t xml:space="preserve">цього Технічного регламенту, які стосуються державної реєстрації існуючих хімічних речовин, застосовуються лише у разі, якщо потенційний реєстрант існуючої хімічної речовини пройшов процедуру попередньої державної реєстрації хімічної речовини. </w:t>
      </w:r>
    </w:p>
    <w:p w14:paraId="1C9D4642" w14:textId="6231EA3F" w:rsidR="00E36F07" w:rsidRPr="004933F7" w:rsidRDefault="00E36F07" w:rsidP="00A35525">
      <w:pPr>
        <w:spacing w:before="0" w:after="0"/>
        <w:rPr>
          <w:color w:val="000000" w:themeColor="text1"/>
        </w:rPr>
      </w:pPr>
      <w:r w:rsidRPr="004933F7">
        <w:rPr>
          <w:color w:val="000000" w:themeColor="text1"/>
        </w:rPr>
        <w:t>141. Заявка на попередню</w:t>
      </w:r>
      <w:r w:rsidR="00455F16" w:rsidRPr="004933F7">
        <w:rPr>
          <w:color w:val="000000" w:themeColor="text1"/>
        </w:rPr>
        <w:t xml:space="preserve"> державну</w:t>
      </w:r>
      <w:r w:rsidRPr="004933F7">
        <w:rPr>
          <w:color w:val="000000" w:themeColor="text1"/>
        </w:rPr>
        <w:t xml:space="preserve"> реєстрацію хімічної речовини повинна надаватись потенційним реєстрантом до </w:t>
      </w:r>
      <w:r w:rsidR="006E2D83" w:rsidRPr="004933F7">
        <w:rPr>
          <w:color w:val="000000" w:themeColor="text1"/>
        </w:rPr>
        <w:t xml:space="preserve">уповноваженого центрального органу виконавчої влади, який реалізує державну політику у сфері управління хімічною безпекою, </w:t>
      </w:r>
      <w:r w:rsidRPr="004933F7">
        <w:rPr>
          <w:color w:val="000000" w:themeColor="text1"/>
        </w:rPr>
        <w:t>та включати наступну інформацію:</w:t>
      </w:r>
    </w:p>
    <w:p w14:paraId="7C889F00" w14:textId="49203920" w:rsidR="00D8400F" w:rsidRPr="004933F7" w:rsidRDefault="00235FA1" w:rsidP="00A35525">
      <w:pPr>
        <w:pStyle w:val="afff2"/>
        <w:spacing w:before="0" w:after="0"/>
        <w:ind w:left="0" w:firstLine="709"/>
        <w:rPr>
          <w:color w:val="000000" w:themeColor="text1"/>
        </w:rPr>
      </w:pPr>
      <w:r w:rsidRPr="004933F7">
        <w:rPr>
          <w:color w:val="000000" w:themeColor="text1"/>
        </w:rPr>
        <w:t xml:space="preserve">1) </w:t>
      </w:r>
      <w:r w:rsidR="00D8400F" w:rsidRPr="004933F7">
        <w:rPr>
          <w:color w:val="000000" w:themeColor="text1"/>
        </w:rPr>
        <w:t>ідентифікатори хімічної речовини відповідно до пунктів 2</w:t>
      </w:r>
      <w:r w:rsidR="0088474E" w:rsidRPr="004933F7">
        <w:rPr>
          <w:color w:val="000000" w:themeColor="text1"/>
        </w:rPr>
        <w:t>-</w:t>
      </w:r>
      <w:r w:rsidR="00D8400F" w:rsidRPr="004933F7">
        <w:rPr>
          <w:color w:val="000000" w:themeColor="text1"/>
        </w:rPr>
        <w:t>2.3.4 Додатка VI до цього Технічного регламенту, включаючи номер CAS або інші відомі ідентифікатори;</w:t>
      </w:r>
    </w:p>
    <w:p w14:paraId="6E5314C5" w14:textId="2187D815" w:rsidR="00D8400F" w:rsidRPr="004933F7" w:rsidRDefault="00235FA1" w:rsidP="00A35525">
      <w:pPr>
        <w:pStyle w:val="afff2"/>
        <w:spacing w:before="0" w:after="0"/>
        <w:ind w:left="0" w:firstLine="709"/>
        <w:rPr>
          <w:color w:val="000000" w:themeColor="text1"/>
        </w:rPr>
      </w:pPr>
      <w:r w:rsidRPr="004933F7">
        <w:rPr>
          <w:color w:val="000000" w:themeColor="text1"/>
        </w:rPr>
        <w:lastRenderedPageBreak/>
        <w:t xml:space="preserve">2) </w:t>
      </w:r>
      <w:r w:rsidR="00D8400F" w:rsidRPr="004933F7">
        <w:rPr>
          <w:color w:val="000000" w:themeColor="text1"/>
        </w:rPr>
        <w:t xml:space="preserve">ідентифікаційні та контактні дані виробника або імпортера, або його уповноваженого представника відповідно до </w:t>
      </w:r>
      <w:r w:rsidR="00627C4F" w:rsidRPr="004933F7">
        <w:rPr>
          <w:color w:val="000000" w:themeColor="text1"/>
        </w:rPr>
        <w:t>пунктів 1</w:t>
      </w:r>
      <w:r w:rsidR="0088474E" w:rsidRPr="004933F7">
        <w:rPr>
          <w:color w:val="000000" w:themeColor="text1"/>
        </w:rPr>
        <w:t>-</w:t>
      </w:r>
      <w:r w:rsidR="00627C4F" w:rsidRPr="004933F7">
        <w:rPr>
          <w:color w:val="000000" w:themeColor="text1"/>
        </w:rPr>
        <w:t xml:space="preserve">1.3.2 </w:t>
      </w:r>
      <w:r w:rsidR="00D8400F" w:rsidRPr="004933F7">
        <w:rPr>
          <w:color w:val="000000" w:themeColor="text1"/>
        </w:rPr>
        <w:t xml:space="preserve"> Додатка VI до цього Технічного регламенту;</w:t>
      </w:r>
    </w:p>
    <w:p w14:paraId="755F4A5A" w14:textId="60235353" w:rsidR="00D8400F" w:rsidRPr="004933F7" w:rsidRDefault="00235FA1" w:rsidP="00A35525">
      <w:pPr>
        <w:pStyle w:val="afff2"/>
        <w:spacing w:before="0" w:after="0"/>
        <w:ind w:left="0" w:firstLine="709"/>
        <w:rPr>
          <w:color w:val="000000" w:themeColor="text1"/>
        </w:rPr>
      </w:pPr>
      <w:r w:rsidRPr="004933F7">
        <w:rPr>
          <w:color w:val="000000" w:themeColor="text1"/>
        </w:rPr>
        <w:t xml:space="preserve">3) </w:t>
      </w:r>
      <w:r w:rsidR="00D8400F" w:rsidRPr="004933F7">
        <w:rPr>
          <w:color w:val="000000" w:themeColor="text1"/>
        </w:rPr>
        <w:t xml:space="preserve">дату передбаченого крайнього строку для надання заявки на державну реєстрацію хімічної речовини </w:t>
      </w:r>
      <w:r w:rsidR="00015C37" w:rsidRPr="004933F7">
        <w:rPr>
          <w:color w:val="000000" w:themeColor="text1"/>
        </w:rPr>
        <w:t xml:space="preserve">відповідно до встановлених перехідних положень </w:t>
      </w:r>
      <w:r w:rsidR="00D8400F" w:rsidRPr="004933F7">
        <w:rPr>
          <w:color w:val="000000" w:themeColor="text1"/>
        </w:rPr>
        <w:t>та відповідний точний показник щорічного тоннажу виробництва або імпорту хімічної речовини;</w:t>
      </w:r>
    </w:p>
    <w:p w14:paraId="26637A2A" w14:textId="2D0C0C26" w:rsidR="00D8400F" w:rsidRPr="004933F7" w:rsidRDefault="00235FA1" w:rsidP="00A35525">
      <w:pPr>
        <w:pStyle w:val="afff2"/>
        <w:spacing w:before="0" w:after="0"/>
        <w:ind w:left="0" w:firstLine="709"/>
        <w:rPr>
          <w:color w:val="000000" w:themeColor="text1"/>
        </w:rPr>
      </w:pPr>
      <w:r w:rsidRPr="004933F7">
        <w:rPr>
          <w:color w:val="000000" w:themeColor="text1"/>
        </w:rPr>
        <w:t xml:space="preserve">4) </w:t>
      </w:r>
      <w:r w:rsidR="00D8400F" w:rsidRPr="004933F7">
        <w:rPr>
          <w:color w:val="000000" w:themeColor="text1"/>
        </w:rPr>
        <w:t xml:space="preserve">зазначення того, що потенційному реєстранту </w:t>
      </w:r>
      <w:r w:rsidR="004E2FE3" w:rsidRPr="004933F7">
        <w:rPr>
          <w:color w:val="000000" w:themeColor="text1"/>
        </w:rPr>
        <w:t xml:space="preserve">доступна інформація </w:t>
      </w:r>
      <w:r w:rsidR="00C81203" w:rsidRPr="004933F7">
        <w:rPr>
          <w:color w:val="000000" w:themeColor="text1"/>
        </w:rPr>
        <w:t xml:space="preserve">щодо </w:t>
      </w:r>
      <w:r w:rsidR="004E2FE3" w:rsidRPr="004933F7">
        <w:rPr>
          <w:color w:val="000000" w:themeColor="text1"/>
        </w:rPr>
        <w:t>хімічної речовини для застосування положень пунктів 1.3 та 1.5 Додатка XI до цього Технічного регламенту.</w:t>
      </w:r>
    </w:p>
    <w:p w14:paraId="715AD363" w14:textId="0DE95A7B" w:rsidR="008733E1" w:rsidRPr="004933F7" w:rsidRDefault="004E2FE3" w:rsidP="00A35525">
      <w:pPr>
        <w:spacing w:before="0" w:after="0"/>
        <w:rPr>
          <w:color w:val="000000" w:themeColor="text1"/>
        </w:rPr>
      </w:pPr>
      <w:r w:rsidRPr="004933F7">
        <w:rPr>
          <w:color w:val="000000" w:themeColor="text1"/>
        </w:rPr>
        <w:t xml:space="preserve">142. </w:t>
      </w:r>
      <w:r w:rsidR="000C2174" w:rsidRPr="004933F7">
        <w:rPr>
          <w:color w:val="000000" w:themeColor="text1"/>
        </w:rPr>
        <w:t>Заявк</w:t>
      </w:r>
      <w:r w:rsidR="00B5519D" w:rsidRPr="004933F7">
        <w:rPr>
          <w:color w:val="000000" w:themeColor="text1"/>
        </w:rPr>
        <w:t>и</w:t>
      </w:r>
      <w:r w:rsidR="000C2174" w:rsidRPr="004933F7">
        <w:rPr>
          <w:color w:val="000000" w:themeColor="text1"/>
        </w:rPr>
        <w:t xml:space="preserve"> на попередню</w:t>
      </w:r>
      <w:r w:rsidR="00B5519D" w:rsidRPr="004933F7">
        <w:rPr>
          <w:color w:val="000000" w:themeColor="text1"/>
        </w:rPr>
        <w:t xml:space="preserve"> державну</w:t>
      </w:r>
      <w:r w:rsidR="000C2174" w:rsidRPr="004933F7">
        <w:rPr>
          <w:color w:val="000000" w:themeColor="text1"/>
        </w:rPr>
        <w:t xml:space="preserve"> реєс</w:t>
      </w:r>
      <w:r w:rsidR="00B5519D" w:rsidRPr="004933F7">
        <w:rPr>
          <w:color w:val="000000" w:themeColor="text1"/>
        </w:rPr>
        <w:t>трацію хімічної речовини повинні</w:t>
      </w:r>
      <w:r w:rsidR="000C2174" w:rsidRPr="004933F7">
        <w:rPr>
          <w:color w:val="000000" w:themeColor="text1"/>
        </w:rPr>
        <w:t xml:space="preserve"> </w:t>
      </w:r>
      <w:r w:rsidR="00B5519D" w:rsidRPr="004933F7">
        <w:rPr>
          <w:color w:val="000000" w:themeColor="text1"/>
        </w:rPr>
        <w:t>бути надані</w:t>
      </w:r>
      <w:r w:rsidR="000C2174" w:rsidRPr="004933F7">
        <w:rPr>
          <w:color w:val="000000" w:themeColor="text1"/>
        </w:rPr>
        <w:t xml:space="preserve"> потенційним</w:t>
      </w:r>
      <w:r w:rsidR="008C6881" w:rsidRPr="004933F7">
        <w:rPr>
          <w:color w:val="000000" w:themeColor="text1"/>
        </w:rPr>
        <w:t>и реєстранта</w:t>
      </w:r>
      <w:r w:rsidR="000C2174" w:rsidRPr="004933F7">
        <w:rPr>
          <w:color w:val="000000" w:themeColor="text1"/>
        </w:rPr>
        <w:t>м</w:t>
      </w:r>
      <w:r w:rsidR="008C6881" w:rsidRPr="004933F7">
        <w:rPr>
          <w:color w:val="000000" w:themeColor="text1"/>
        </w:rPr>
        <w:t>и</w:t>
      </w:r>
      <w:r w:rsidR="000C2174" w:rsidRPr="004933F7">
        <w:rPr>
          <w:color w:val="000000" w:themeColor="text1"/>
        </w:rPr>
        <w:t xml:space="preserve"> до </w:t>
      </w:r>
      <w:r w:rsidR="006E2D83"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000C2174" w:rsidRPr="004933F7">
        <w:rPr>
          <w:color w:val="000000" w:themeColor="text1"/>
        </w:rPr>
        <w:t xml:space="preserve"> протягом одного року від дати наб</w:t>
      </w:r>
      <w:r w:rsidR="00B5519D" w:rsidRPr="004933F7">
        <w:rPr>
          <w:color w:val="000000" w:themeColor="text1"/>
        </w:rPr>
        <w:t>рання</w:t>
      </w:r>
      <w:r w:rsidR="000C2174" w:rsidRPr="004933F7">
        <w:rPr>
          <w:color w:val="000000" w:themeColor="text1"/>
        </w:rPr>
        <w:t xml:space="preserve"> чинності цього Технічного регламенту.</w:t>
      </w:r>
    </w:p>
    <w:p w14:paraId="5054B6B6" w14:textId="6E3A7903" w:rsidR="00E36F07" w:rsidRPr="004933F7" w:rsidRDefault="008733E1" w:rsidP="00A35525">
      <w:pPr>
        <w:spacing w:before="0" w:after="0"/>
        <w:rPr>
          <w:color w:val="000000" w:themeColor="text1"/>
        </w:rPr>
      </w:pPr>
      <w:r w:rsidRPr="004933F7">
        <w:rPr>
          <w:color w:val="000000" w:themeColor="text1"/>
        </w:rPr>
        <w:t xml:space="preserve">143. </w:t>
      </w:r>
      <w:r w:rsidR="006E2D83"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6F2F81" w:rsidRPr="004933F7">
        <w:rPr>
          <w:color w:val="000000" w:themeColor="text1"/>
        </w:rPr>
        <w:t xml:space="preserve">повинен </w:t>
      </w:r>
      <w:r w:rsidRPr="004933F7">
        <w:rPr>
          <w:color w:val="000000" w:themeColor="text1"/>
        </w:rPr>
        <w:t xml:space="preserve">опублікувати </w:t>
      </w:r>
      <w:r w:rsidR="0069026E" w:rsidRPr="004933F7">
        <w:rPr>
          <w:color w:val="000000" w:themeColor="text1"/>
        </w:rPr>
        <w:t xml:space="preserve">на своєму веб-сайті </w:t>
      </w:r>
      <w:r w:rsidRPr="004933F7">
        <w:rPr>
          <w:color w:val="000000" w:themeColor="text1"/>
        </w:rPr>
        <w:t xml:space="preserve">та </w:t>
      </w:r>
      <w:r w:rsidR="00831AA0" w:rsidRPr="004933F7">
        <w:rPr>
          <w:color w:val="000000" w:themeColor="text1"/>
        </w:rPr>
        <w:t>актуалізувати</w:t>
      </w:r>
      <w:r w:rsidRPr="004933F7">
        <w:rPr>
          <w:color w:val="000000" w:themeColor="text1"/>
        </w:rPr>
        <w:t xml:space="preserve"> перелік </w:t>
      </w:r>
      <w:r w:rsidR="00744837" w:rsidRPr="004933F7">
        <w:rPr>
          <w:color w:val="000000" w:themeColor="text1"/>
        </w:rPr>
        <w:t xml:space="preserve">існуючих </w:t>
      </w:r>
      <w:r w:rsidRPr="004933F7">
        <w:rPr>
          <w:color w:val="000000" w:themeColor="text1"/>
        </w:rPr>
        <w:t xml:space="preserve">хімічних речовин, які пройшли процедуру попередньої державної реєстрації відповідно до пунктів 140, 141 та 142 цього Технічного регламенту, який повинен містити </w:t>
      </w:r>
      <w:r w:rsidR="0069026E" w:rsidRPr="004933F7">
        <w:rPr>
          <w:color w:val="000000" w:themeColor="text1"/>
        </w:rPr>
        <w:t>для кожної хімічної речовини</w:t>
      </w:r>
      <w:r w:rsidRPr="004933F7">
        <w:rPr>
          <w:color w:val="000000" w:themeColor="text1"/>
        </w:rPr>
        <w:t xml:space="preserve"> назв</w:t>
      </w:r>
      <w:r w:rsidR="0069026E" w:rsidRPr="004933F7">
        <w:rPr>
          <w:color w:val="000000" w:themeColor="text1"/>
        </w:rPr>
        <w:t>у</w:t>
      </w:r>
      <w:r w:rsidRPr="004933F7">
        <w:rPr>
          <w:color w:val="000000" w:themeColor="text1"/>
        </w:rPr>
        <w:t xml:space="preserve"> хімічн</w:t>
      </w:r>
      <w:r w:rsidR="0069026E" w:rsidRPr="004933F7">
        <w:rPr>
          <w:color w:val="000000" w:themeColor="text1"/>
        </w:rPr>
        <w:t>ої</w:t>
      </w:r>
      <w:r w:rsidRPr="004933F7">
        <w:rPr>
          <w:color w:val="000000" w:themeColor="text1"/>
        </w:rPr>
        <w:t xml:space="preserve"> речовин</w:t>
      </w:r>
      <w:r w:rsidR="0069026E" w:rsidRPr="004933F7">
        <w:rPr>
          <w:color w:val="000000" w:themeColor="text1"/>
        </w:rPr>
        <w:t>и</w:t>
      </w:r>
      <w:r w:rsidRPr="004933F7">
        <w:rPr>
          <w:color w:val="000000" w:themeColor="text1"/>
        </w:rPr>
        <w:t xml:space="preserve"> та </w:t>
      </w:r>
      <w:r w:rsidR="0069026E" w:rsidRPr="004933F7">
        <w:rPr>
          <w:color w:val="000000" w:themeColor="text1"/>
        </w:rPr>
        <w:t>її ідентифікатор</w:t>
      </w:r>
      <w:r w:rsidRPr="004933F7">
        <w:rPr>
          <w:color w:val="000000" w:themeColor="text1"/>
        </w:rPr>
        <w:t xml:space="preserve"> </w:t>
      </w:r>
      <w:r w:rsidR="0069026E" w:rsidRPr="004933F7">
        <w:rPr>
          <w:color w:val="000000" w:themeColor="text1"/>
        </w:rPr>
        <w:t>у вигляді номеру CAS, якщо такий був призначений</w:t>
      </w:r>
      <w:r w:rsidRPr="004933F7">
        <w:rPr>
          <w:color w:val="000000" w:themeColor="text1"/>
        </w:rPr>
        <w:t xml:space="preserve">, </w:t>
      </w:r>
      <w:r w:rsidR="0069026E" w:rsidRPr="004933F7">
        <w:rPr>
          <w:color w:val="000000" w:themeColor="text1"/>
        </w:rPr>
        <w:t>або іншого ідентифікатор</w:t>
      </w:r>
      <w:r w:rsidR="004C3025" w:rsidRPr="004933F7">
        <w:rPr>
          <w:color w:val="000000" w:themeColor="text1"/>
        </w:rPr>
        <w:t>а</w:t>
      </w:r>
      <w:r w:rsidRPr="004933F7">
        <w:rPr>
          <w:color w:val="000000" w:themeColor="text1"/>
        </w:rPr>
        <w:t xml:space="preserve">, </w:t>
      </w:r>
      <w:r w:rsidR="0069026E" w:rsidRPr="004933F7">
        <w:rPr>
          <w:color w:val="000000" w:themeColor="text1"/>
        </w:rPr>
        <w:t>усі призначені номери</w:t>
      </w:r>
      <w:r w:rsidRPr="004933F7">
        <w:rPr>
          <w:color w:val="000000" w:themeColor="text1"/>
        </w:rPr>
        <w:t xml:space="preserve"> попередньої державної реєстрації, а також найближчі передбачені крайні строки</w:t>
      </w:r>
      <w:r w:rsidR="0069026E" w:rsidRPr="004933F7">
        <w:rPr>
          <w:color w:val="000000" w:themeColor="text1"/>
        </w:rPr>
        <w:t xml:space="preserve"> надання заявки на державну реєстрацію існуючої хімічної</w:t>
      </w:r>
      <w:r w:rsidRPr="004933F7">
        <w:rPr>
          <w:color w:val="000000" w:themeColor="text1"/>
        </w:rPr>
        <w:t xml:space="preserve"> речовин</w:t>
      </w:r>
      <w:r w:rsidR="0069026E" w:rsidRPr="004933F7">
        <w:rPr>
          <w:color w:val="000000" w:themeColor="text1"/>
        </w:rPr>
        <w:t>и</w:t>
      </w:r>
      <w:r w:rsidRPr="004933F7">
        <w:rPr>
          <w:color w:val="000000" w:themeColor="text1"/>
        </w:rPr>
        <w:t>.</w:t>
      </w:r>
    </w:p>
    <w:p w14:paraId="1BDE8190" w14:textId="54415CC1" w:rsidR="0069026E" w:rsidRPr="004933F7" w:rsidRDefault="0069026E" w:rsidP="00A35525">
      <w:pPr>
        <w:spacing w:before="0" w:after="0"/>
        <w:rPr>
          <w:color w:val="000000" w:themeColor="text1"/>
        </w:rPr>
      </w:pPr>
      <w:r w:rsidRPr="004933F7">
        <w:rPr>
          <w:color w:val="000000" w:themeColor="text1"/>
        </w:rPr>
        <w:t xml:space="preserve">144. Після публікації переліку відповідно до пункту 143 цього Технічного регламенту будь-який наступний користувач певної хімічної речовини має право </w:t>
      </w:r>
      <w:r w:rsidR="00744837" w:rsidRPr="004933F7">
        <w:rPr>
          <w:color w:val="000000" w:themeColor="text1"/>
        </w:rPr>
        <w:t xml:space="preserve">електронною поштою </w:t>
      </w:r>
      <w:r w:rsidRPr="004933F7">
        <w:rPr>
          <w:color w:val="000000" w:themeColor="text1"/>
        </w:rPr>
        <w:t xml:space="preserve">проінформувати </w:t>
      </w:r>
      <w:r w:rsidR="006E2D83" w:rsidRPr="004933F7">
        <w:rPr>
          <w:color w:val="000000" w:themeColor="text1"/>
        </w:rPr>
        <w:t>уповноваженого центральниого органу виконавчої влади, який реалізує державну політику у сфері управління хімічною безпекою,</w:t>
      </w:r>
      <w:r w:rsidR="006F2F81" w:rsidRPr="004933F7">
        <w:rPr>
          <w:color w:val="000000" w:themeColor="text1"/>
        </w:rPr>
        <w:t xml:space="preserve"> </w:t>
      </w:r>
      <w:r w:rsidRPr="004933F7">
        <w:rPr>
          <w:color w:val="000000" w:themeColor="text1"/>
        </w:rPr>
        <w:t>щодо використання ним певної існуючої хімічної речовини</w:t>
      </w:r>
      <w:r w:rsidR="00744837" w:rsidRPr="004933F7">
        <w:rPr>
          <w:color w:val="000000" w:themeColor="text1"/>
        </w:rPr>
        <w:t xml:space="preserve">, яка постачається певним постачальником, який </w:t>
      </w:r>
      <w:r w:rsidR="00087FAA" w:rsidRPr="004933F7">
        <w:rPr>
          <w:color w:val="000000" w:themeColor="text1"/>
        </w:rPr>
        <w:t>у</w:t>
      </w:r>
      <w:r w:rsidR="00744837" w:rsidRPr="004933F7">
        <w:rPr>
          <w:color w:val="000000" w:themeColor="text1"/>
        </w:rPr>
        <w:t xml:space="preserve"> свою чергу ще не </w:t>
      </w:r>
      <w:r w:rsidR="009E5928" w:rsidRPr="004933F7">
        <w:rPr>
          <w:color w:val="000000" w:themeColor="text1"/>
        </w:rPr>
        <w:t>пере</w:t>
      </w:r>
      <w:r w:rsidR="00744837" w:rsidRPr="004933F7">
        <w:rPr>
          <w:color w:val="000000" w:themeColor="text1"/>
        </w:rPr>
        <w:t xml:space="preserve">дав йому відповідний номер попередньої </w:t>
      </w:r>
      <w:r w:rsidR="003D2596" w:rsidRPr="004933F7">
        <w:rPr>
          <w:color w:val="000000" w:themeColor="text1"/>
        </w:rPr>
        <w:t xml:space="preserve">державної </w:t>
      </w:r>
      <w:r w:rsidR="00744837" w:rsidRPr="004933F7">
        <w:rPr>
          <w:color w:val="000000" w:themeColor="text1"/>
        </w:rPr>
        <w:t xml:space="preserve">реєстрації існуючої хімічної речовини. </w:t>
      </w:r>
    </w:p>
    <w:p w14:paraId="46D7D6B9" w14:textId="672FC420" w:rsidR="00744837" w:rsidRPr="004933F7" w:rsidRDefault="00744837" w:rsidP="00A35525">
      <w:pPr>
        <w:spacing w:before="0" w:after="0"/>
        <w:rPr>
          <w:color w:val="000000" w:themeColor="text1"/>
        </w:rPr>
      </w:pPr>
      <w:r w:rsidRPr="004933F7">
        <w:rPr>
          <w:color w:val="000000" w:themeColor="text1"/>
        </w:rPr>
        <w:t xml:space="preserve">145. </w:t>
      </w:r>
      <w:r w:rsidR="00B5519D" w:rsidRPr="004933F7">
        <w:rPr>
          <w:color w:val="000000" w:themeColor="text1"/>
        </w:rPr>
        <w:t>Потенційні реєстранти, які вперше виробляють або імпортують існуючі хімічні речовини як такі, або у складі хімічної продукції у кількості від 1 тонни на рік після набрання чинності цього Технічного регламенту</w:t>
      </w:r>
      <w:r w:rsidR="008C6881" w:rsidRPr="004933F7">
        <w:rPr>
          <w:color w:val="000000" w:themeColor="text1"/>
        </w:rPr>
        <w:t>,</w:t>
      </w:r>
      <w:r w:rsidR="00B5519D" w:rsidRPr="004933F7">
        <w:rPr>
          <w:color w:val="000000" w:themeColor="text1"/>
        </w:rPr>
        <w:t xml:space="preserve"> повинні надати відповідні заявки на попередню державну реєстрацію хімічної речовини</w:t>
      </w:r>
      <w:r w:rsidR="008C6881" w:rsidRPr="004933F7">
        <w:rPr>
          <w:color w:val="000000" w:themeColor="text1"/>
        </w:rPr>
        <w:t xml:space="preserve"> протягом </w:t>
      </w:r>
      <w:r w:rsidR="00054B76" w:rsidRPr="004933F7">
        <w:rPr>
          <w:color w:val="000000" w:themeColor="text1"/>
        </w:rPr>
        <w:t>6</w:t>
      </w:r>
      <w:r w:rsidR="008C6881" w:rsidRPr="004933F7">
        <w:rPr>
          <w:color w:val="000000" w:themeColor="text1"/>
        </w:rPr>
        <w:t xml:space="preserve"> місяців від дати першого виробництва або імпорту існуючої хімічної речовини.</w:t>
      </w:r>
    </w:p>
    <w:p w14:paraId="6C0AE839" w14:textId="781B624D" w:rsidR="008C6881" w:rsidRPr="004933F7" w:rsidRDefault="008C6881" w:rsidP="00A35525">
      <w:pPr>
        <w:spacing w:before="0" w:after="0"/>
        <w:rPr>
          <w:color w:val="000000" w:themeColor="text1"/>
        </w:rPr>
      </w:pPr>
      <w:r w:rsidRPr="004933F7">
        <w:rPr>
          <w:color w:val="000000" w:themeColor="text1"/>
        </w:rPr>
        <w:t xml:space="preserve">146. </w:t>
      </w:r>
      <w:r w:rsidR="006E2D83"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6F2F81" w:rsidRPr="004933F7">
        <w:rPr>
          <w:color w:val="000000" w:themeColor="text1"/>
        </w:rPr>
        <w:t xml:space="preserve">повинен </w:t>
      </w:r>
      <w:r w:rsidR="009E5928" w:rsidRPr="004933F7">
        <w:rPr>
          <w:color w:val="000000" w:themeColor="text1"/>
        </w:rPr>
        <w:t xml:space="preserve">призначити відповідний номер </w:t>
      </w:r>
      <w:r w:rsidR="001B0E22" w:rsidRPr="004933F7">
        <w:rPr>
          <w:color w:val="000000" w:themeColor="text1"/>
        </w:rPr>
        <w:t xml:space="preserve">та дату </w:t>
      </w:r>
      <w:r w:rsidR="009E5928" w:rsidRPr="004933F7">
        <w:rPr>
          <w:color w:val="000000" w:themeColor="text1"/>
        </w:rPr>
        <w:t xml:space="preserve">попередньої державної реєстрації хімічної речовини та надати </w:t>
      </w:r>
      <w:r w:rsidR="00466E7D" w:rsidRPr="004933F7">
        <w:rPr>
          <w:color w:val="000000" w:themeColor="text1"/>
        </w:rPr>
        <w:t xml:space="preserve">їх </w:t>
      </w:r>
      <w:r w:rsidR="009E5928" w:rsidRPr="004933F7">
        <w:rPr>
          <w:color w:val="000000" w:themeColor="text1"/>
        </w:rPr>
        <w:t xml:space="preserve">відповідному заявнику на попередню державну реєстрацію для </w:t>
      </w:r>
      <w:r w:rsidR="001B0E22" w:rsidRPr="004933F7">
        <w:rPr>
          <w:color w:val="000000" w:themeColor="text1"/>
        </w:rPr>
        <w:t xml:space="preserve">передачі наступним користувачам та </w:t>
      </w:r>
      <w:r w:rsidR="009E5928" w:rsidRPr="004933F7">
        <w:rPr>
          <w:color w:val="000000" w:themeColor="text1"/>
        </w:rPr>
        <w:t xml:space="preserve">використання </w:t>
      </w:r>
      <w:r w:rsidR="009E5928" w:rsidRPr="004933F7">
        <w:rPr>
          <w:color w:val="000000" w:themeColor="text1"/>
        </w:rPr>
        <w:lastRenderedPageBreak/>
        <w:t xml:space="preserve">у будь-якій кореспонденції з </w:t>
      </w:r>
      <w:r w:rsidR="006E2D83" w:rsidRPr="004933F7">
        <w:rPr>
          <w:color w:val="000000" w:themeColor="text1"/>
        </w:rPr>
        <w:t>ним</w:t>
      </w:r>
      <w:r w:rsidR="009E5928" w:rsidRPr="004933F7">
        <w:rPr>
          <w:color w:val="000000" w:themeColor="text1"/>
        </w:rPr>
        <w:t xml:space="preserve"> до завершення процедури державної реєстрації хімічної речовини.</w:t>
      </w:r>
    </w:p>
    <w:p w14:paraId="32FBE725" w14:textId="70A79409" w:rsidR="001B0E22" w:rsidRPr="004933F7" w:rsidRDefault="001B0E22" w:rsidP="00A35525">
      <w:pPr>
        <w:pStyle w:val="2"/>
        <w:spacing w:before="0" w:after="0"/>
        <w:rPr>
          <w:color w:val="000000" w:themeColor="text1"/>
        </w:rPr>
      </w:pPr>
      <w:r w:rsidRPr="004933F7">
        <w:rPr>
          <w:color w:val="000000" w:themeColor="text1"/>
        </w:rPr>
        <w:t>Консорціуми</w:t>
      </w:r>
      <w:r w:rsidR="002D3DB8" w:rsidRPr="004933F7">
        <w:rPr>
          <w:color w:val="000000" w:themeColor="text1"/>
        </w:rPr>
        <w:t xml:space="preserve"> з інформаційного обміну</w:t>
      </w:r>
    </w:p>
    <w:p w14:paraId="0CFFD1ED" w14:textId="70612682" w:rsidR="001B0E22" w:rsidRPr="004933F7" w:rsidRDefault="001B0E22" w:rsidP="00A35525">
      <w:pPr>
        <w:spacing w:before="0" w:after="0"/>
        <w:rPr>
          <w:color w:val="000000" w:themeColor="text1"/>
        </w:rPr>
      </w:pPr>
      <w:r w:rsidRPr="004933F7">
        <w:rPr>
          <w:color w:val="000000" w:themeColor="text1"/>
        </w:rPr>
        <w:t xml:space="preserve">147. </w:t>
      </w:r>
      <w:r w:rsidR="002D3DB8" w:rsidRPr="004933F7">
        <w:rPr>
          <w:color w:val="000000" w:themeColor="text1"/>
        </w:rPr>
        <w:t>Будь-які потенційні реєстранти хімічних речовин повинні створити консорціуми з інформаційного обміну відповідно до пункту 4 статті 120 Господарського кодексу України</w:t>
      </w:r>
      <w:r w:rsidR="004871B4" w:rsidRPr="004933F7">
        <w:rPr>
          <w:color w:val="000000" w:themeColor="text1"/>
        </w:rPr>
        <w:t xml:space="preserve"> № 436-IV від 16.01.2003</w:t>
      </w:r>
      <w:r w:rsidR="002D3DB8" w:rsidRPr="004933F7">
        <w:rPr>
          <w:color w:val="000000" w:themeColor="text1"/>
        </w:rPr>
        <w:t xml:space="preserve">, або приєднатися до нього, обрати провідного </w:t>
      </w:r>
      <w:r w:rsidR="002C4155" w:rsidRPr="004933F7">
        <w:rPr>
          <w:color w:val="000000" w:themeColor="text1"/>
        </w:rPr>
        <w:t xml:space="preserve">заявника на державну реєстрацію </w:t>
      </w:r>
      <w:r w:rsidR="002D3DB8" w:rsidRPr="004933F7">
        <w:rPr>
          <w:color w:val="000000" w:themeColor="text1"/>
        </w:rPr>
        <w:t xml:space="preserve">та надіслати офіційне повідомлення про це до </w:t>
      </w:r>
      <w:r w:rsidR="00405569"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002D3DB8" w:rsidRPr="004933F7">
        <w:rPr>
          <w:color w:val="000000" w:themeColor="text1"/>
        </w:rPr>
        <w:t xml:space="preserve"> </w:t>
      </w:r>
      <w:r w:rsidR="00466E7D" w:rsidRPr="004933F7">
        <w:rPr>
          <w:color w:val="000000" w:themeColor="text1"/>
        </w:rPr>
        <w:t>і</w:t>
      </w:r>
      <w:r w:rsidR="002D3DB8" w:rsidRPr="004933F7">
        <w:rPr>
          <w:color w:val="000000" w:themeColor="text1"/>
        </w:rPr>
        <w:t xml:space="preserve">з </w:t>
      </w:r>
      <w:r w:rsidR="00466E7D" w:rsidRPr="004933F7">
        <w:rPr>
          <w:color w:val="000000" w:themeColor="text1"/>
        </w:rPr>
        <w:t xml:space="preserve">зазначенням </w:t>
      </w:r>
      <w:r w:rsidR="002D3DB8" w:rsidRPr="004933F7">
        <w:rPr>
          <w:color w:val="000000" w:themeColor="text1"/>
        </w:rPr>
        <w:t xml:space="preserve">усіх </w:t>
      </w:r>
      <w:r w:rsidR="00015C37" w:rsidRPr="004933F7">
        <w:rPr>
          <w:color w:val="000000" w:themeColor="text1"/>
        </w:rPr>
        <w:t xml:space="preserve">потенційних </w:t>
      </w:r>
      <w:r w:rsidR="002D3DB8" w:rsidRPr="004933F7">
        <w:rPr>
          <w:color w:val="000000" w:themeColor="text1"/>
        </w:rPr>
        <w:t xml:space="preserve">реєстрантів та обраного провідного </w:t>
      </w:r>
      <w:r w:rsidR="002C4155" w:rsidRPr="004933F7">
        <w:rPr>
          <w:color w:val="000000" w:themeColor="text1"/>
        </w:rPr>
        <w:t>заявника на державну реєстрацію</w:t>
      </w:r>
      <w:r w:rsidR="00EB368D" w:rsidRPr="004933F7">
        <w:rPr>
          <w:color w:val="000000" w:themeColor="text1"/>
        </w:rPr>
        <w:t xml:space="preserve"> хімічної речовини</w:t>
      </w:r>
      <w:r w:rsidR="002D3DB8" w:rsidRPr="004933F7">
        <w:rPr>
          <w:color w:val="000000" w:themeColor="text1"/>
        </w:rPr>
        <w:t xml:space="preserve">. </w:t>
      </w:r>
    </w:p>
    <w:p w14:paraId="75A07715" w14:textId="23E5175C" w:rsidR="002D3DB8" w:rsidRPr="004933F7" w:rsidRDefault="002D3DB8" w:rsidP="00A35525">
      <w:pPr>
        <w:spacing w:before="0" w:after="0"/>
        <w:rPr>
          <w:color w:val="000000" w:themeColor="text1"/>
        </w:rPr>
      </w:pPr>
      <w:r w:rsidRPr="004933F7">
        <w:rPr>
          <w:color w:val="000000" w:themeColor="text1"/>
        </w:rPr>
        <w:t>148. Не допускається створення більше одного консорціуму з інформаційного обміну для однієї ідентичної хімічної речовини.</w:t>
      </w:r>
    </w:p>
    <w:p w14:paraId="26BDD880" w14:textId="584E8333" w:rsidR="002D3DB8" w:rsidRPr="004933F7" w:rsidRDefault="009E1335" w:rsidP="00A35525">
      <w:pPr>
        <w:spacing w:before="0" w:after="0"/>
        <w:rPr>
          <w:color w:val="000000" w:themeColor="text1"/>
        </w:rPr>
      </w:pPr>
      <w:r w:rsidRPr="004933F7">
        <w:rPr>
          <w:color w:val="000000" w:themeColor="text1"/>
        </w:rPr>
        <w:t>149. Ц</w:t>
      </w:r>
      <w:r w:rsidR="002D3DB8" w:rsidRPr="004933F7">
        <w:rPr>
          <w:color w:val="000000" w:themeColor="text1"/>
        </w:rPr>
        <w:t>ілями створення консорціумів з інформаційного обміну є:</w:t>
      </w:r>
    </w:p>
    <w:p w14:paraId="17A8449C" w14:textId="6796F9D1" w:rsidR="009E1335" w:rsidRPr="004933F7" w:rsidRDefault="00235FA1" w:rsidP="00A35525">
      <w:pPr>
        <w:pStyle w:val="afff2"/>
        <w:spacing w:before="0" w:after="0"/>
        <w:ind w:left="0" w:firstLine="709"/>
        <w:rPr>
          <w:color w:val="000000" w:themeColor="text1"/>
        </w:rPr>
      </w:pPr>
      <w:r w:rsidRPr="004933F7">
        <w:rPr>
          <w:color w:val="000000" w:themeColor="text1"/>
        </w:rPr>
        <w:t xml:space="preserve">1) </w:t>
      </w:r>
      <w:r w:rsidR="009E1335" w:rsidRPr="004933F7">
        <w:rPr>
          <w:color w:val="000000" w:themeColor="text1"/>
        </w:rPr>
        <w:t>забезпечення обміну даними</w:t>
      </w:r>
      <w:r w:rsidR="003F45EA" w:rsidRPr="004933F7">
        <w:rPr>
          <w:color w:val="000000" w:themeColor="text1"/>
        </w:rPr>
        <w:t xml:space="preserve"> між потенційними та існуючими реєстрантами</w:t>
      </w:r>
      <w:r w:rsidR="009E1335" w:rsidRPr="004933F7">
        <w:rPr>
          <w:color w:val="000000" w:themeColor="text1"/>
        </w:rPr>
        <w:t xml:space="preserve"> відповідно до пункту 120 цього Технічного регламенту для спільного надання інформації відповідно до пунктів 47 та 86 </w:t>
      </w:r>
      <w:r w:rsidR="003F45EA" w:rsidRPr="004933F7">
        <w:rPr>
          <w:color w:val="000000" w:themeColor="text1"/>
        </w:rPr>
        <w:t xml:space="preserve"> цього Технічного регламенту та уникнення проведення однакових випробувань на хребетних тваринах;</w:t>
      </w:r>
    </w:p>
    <w:p w14:paraId="1FEABC1E" w14:textId="69E8FF4F" w:rsidR="003F45EA" w:rsidRPr="004933F7" w:rsidRDefault="00235FA1" w:rsidP="00A35525">
      <w:pPr>
        <w:pStyle w:val="afff2"/>
        <w:spacing w:before="0" w:after="0"/>
        <w:ind w:left="0" w:firstLine="709"/>
        <w:rPr>
          <w:color w:val="000000" w:themeColor="text1"/>
        </w:rPr>
      </w:pPr>
      <w:r w:rsidRPr="004933F7">
        <w:rPr>
          <w:color w:val="000000" w:themeColor="text1"/>
        </w:rPr>
        <w:t xml:space="preserve">2) </w:t>
      </w:r>
      <w:r w:rsidR="003F45EA" w:rsidRPr="004933F7">
        <w:rPr>
          <w:color w:val="000000" w:themeColor="text1"/>
        </w:rPr>
        <w:t>забезпечення пропорційного розподілу витрат відповідно до пункту 125 цього Технічного регламенту;</w:t>
      </w:r>
    </w:p>
    <w:p w14:paraId="570C167D" w14:textId="63F35E78" w:rsidR="009E1335" w:rsidRPr="004933F7" w:rsidRDefault="00235FA1" w:rsidP="00A35525">
      <w:pPr>
        <w:pStyle w:val="afff2"/>
        <w:spacing w:before="0" w:after="0"/>
        <w:ind w:left="0" w:firstLine="709"/>
        <w:rPr>
          <w:color w:val="000000" w:themeColor="text1"/>
        </w:rPr>
      </w:pPr>
      <w:r w:rsidRPr="004933F7">
        <w:rPr>
          <w:color w:val="000000" w:themeColor="text1"/>
        </w:rPr>
        <w:t xml:space="preserve">3) </w:t>
      </w:r>
      <w:r w:rsidR="003F45EA" w:rsidRPr="004933F7">
        <w:rPr>
          <w:color w:val="000000" w:themeColor="text1"/>
        </w:rPr>
        <w:t>узгодження класифікації небезпеки</w:t>
      </w:r>
      <w:r w:rsidR="009E1335" w:rsidRPr="004933F7">
        <w:rPr>
          <w:color w:val="000000" w:themeColor="text1"/>
        </w:rPr>
        <w:t xml:space="preserve"> та</w:t>
      </w:r>
      <w:r w:rsidR="003F45EA" w:rsidRPr="004933F7">
        <w:rPr>
          <w:color w:val="000000" w:themeColor="text1"/>
        </w:rPr>
        <w:t xml:space="preserve"> попереджувального</w:t>
      </w:r>
      <w:r w:rsidR="009E1335" w:rsidRPr="004933F7">
        <w:rPr>
          <w:color w:val="000000" w:themeColor="text1"/>
        </w:rPr>
        <w:t xml:space="preserve"> маркування</w:t>
      </w:r>
      <w:r w:rsidR="003F45EA" w:rsidRPr="004933F7">
        <w:rPr>
          <w:color w:val="000000" w:themeColor="text1"/>
        </w:rPr>
        <w:t xml:space="preserve"> хімічної речовини </w:t>
      </w:r>
      <w:r w:rsidR="009E1335" w:rsidRPr="004933F7">
        <w:rPr>
          <w:color w:val="000000" w:themeColor="text1"/>
        </w:rPr>
        <w:t>між потенційними реєстрантами</w:t>
      </w:r>
      <w:r w:rsidR="003F45EA" w:rsidRPr="004933F7">
        <w:rPr>
          <w:color w:val="000000" w:themeColor="text1"/>
        </w:rPr>
        <w:t xml:space="preserve"> для надання повідомлення про класифікацію небезпеки та попереджувальне маркування відповідно до пункту 135 та 1</w:t>
      </w:r>
      <w:r w:rsidR="001C4C29" w:rsidRPr="004933F7">
        <w:rPr>
          <w:color w:val="000000" w:themeColor="text1"/>
        </w:rPr>
        <w:t xml:space="preserve">40 </w:t>
      </w:r>
      <w:r w:rsidR="003F45EA" w:rsidRPr="004933F7">
        <w:rPr>
          <w:color w:val="000000" w:themeColor="text1"/>
        </w:rPr>
        <w:t>Технічного регламенту</w:t>
      </w:r>
      <w:r w:rsidR="001C4C29" w:rsidRPr="004933F7">
        <w:rPr>
          <w:color w:val="000000" w:themeColor="text1"/>
        </w:rPr>
        <w:t xml:space="preserve"> </w:t>
      </w:r>
      <w:r w:rsidR="00C17141" w:rsidRPr="004933F7">
        <w:rPr>
          <w:color w:val="000000" w:themeColor="text1"/>
        </w:rPr>
        <w:t>щодо класифікації небезпеки, попереджувального маркування та пакування хімічної продукції</w:t>
      </w:r>
      <w:r w:rsidR="001C4C29" w:rsidRPr="004933F7">
        <w:rPr>
          <w:color w:val="000000" w:themeColor="text1"/>
        </w:rPr>
        <w:t>, або відповідно до підпункту г) підпункту 1) пункту 46, або підпункту 3) пункту 76, або підпункту 3) пункту 81 цього Технічного регламенту</w:t>
      </w:r>
      <w:r w:rsidR="009E1335" w:rsidRPr="004933F7">
        <w:rPr>
          <w:color w:val="000000" w:themeColor="text1"/>
        </w:rPr>
        <w:t>.</w:t>
      </w:r>
    </w:p>
    <w:p w14:paraId="1A4B49EA" w14:textId="1608E4B0" w:rsidR="00CA4888" w:rsidRPr="004933F7" w:rsidRDefault="00CA4888" w:rsidP="00A35525">
      <w:pPr>
        <w:spacing w:before="0" w:after="0"/>
        <w:rPr>
          <w:color w:val="000000" w:themeColor="text1"/>
        </w:rPr>
      </w:pPr>
      <w:r w:rsidRPr="004933F7">
        <w:rPr>
          <w:color w:val="000000" w:themeColor="text1"/>
        </w:rPr>
        <w:t xml:space="preserve">150. Учасники консорціумів </w:t>
      </w:r>
      <w:r w:rsidR="00936F68" w:rsidRPr="004933F7">
        <w:rPr>
          <w:color w:val="000000" w:themeColor="text1"/>
        </w:rPr>
        <w:t xml:space="preserve">з інформаційного обміну </w:t>
      </w:r>
      <w:r w:rsidRPr="004933F7">
        <w:rPr>
          <w:color w:val="000000" w:themeColor="text1"/>
        </w:rPr>
        <w:t xml:space="preserve">повинні надавати іншим учасникам інформацію щодо проведених досліджень, реагувати на запити інших учасників щодо отримання інформації та обміну даними, </w:t>
      </w:r>
      <w:r w:rsidR="00466E7D" w:rsidRPr="004933F7">
        <w:rPr>
          <w:color w:val="000000" w:themeColor="text1"/>
        </w:rPr>
        <w:t xml:space="preserve">спільно </w:t>
      </w:r>
      <w:r w:rsidRPr="004933F7">
        <w:rPr>
          <w:color w:val="000000" w:themeColor="text1"/>
        </w:rPr>
        <w:t>визначати потреби проведення додаткових досліджень та забезпечувати їх проведення.</w:t>
      </w:r>
    </w:p>
    <w:p w14:paraId="5925AD84" w14:textId="6FBE1157" w:rsidR="00CA4888" w:rsidRPr="004933F7" w:rsidRDefault="00CA4888" w:rsidP="00A35525">
      <w:pPr>
        <w:spacing w:before="0" w:after="0"/>
        <w:rPr>
          <w:color w:val="000000" w:themeColor="text1"/>
        </w:rPr>
      </w:pPr>
      <w:r w:rsidRPr="004933F7">
        <w:rPr>
          <w:color w:val="000000" w:themeColor="text1"/>
        </w:rPr>
        <w:t xml:space="preserve">151. </w:t>
      </w:r>
      <w:r w:rsidR="00936F68" w:rsidRPr="004933F7">
        <w:rPr>
          <w:color w:val="000000" w:themeColor="text1"/>
        </w:rPr>
        <w:t>Консорціуми з інформаційного обміну повинні існувати до дати останнього встановленого крайнього строку державної реєстрації існуючих хімічних речовин</w:t>
      </w:r>
      <w:r w:rsidR="00015C37" w:rsidRPr="004933F7">
        <w:rPr>
          <w:color w:val="000000" w:themeColor="text1"/>
        </w:rPr>
        <w:t>, але не обмежуючись цією датою</w:t>
      </w:r>
      <w:r w:rsidR="00936F68" w:rsidRPr="004933F7">
        <w:rPr>
          <w:color w:val="000000" w:themeColor="text1"/>
        </w:rPr>
        <w:t>.</w:t>
      </w:r>
    </w:p>
    <w:p w14:paraId="689E3334" w14:textId="236412EB" w:rsidR="00671EB4" w:rsidRPr="004933F7" w:rsidRDefault="00671EB4" w:rsidP="00A35525">
      <w:pPr>
        <w:pStyle w:val="2"/>
        <w:spacing w:before="0" w:after="0"/>
        <w:rPr>
          <w:color w:val="000000" w:themeColor="text1"/>
        </w:rPr>
      </w:pPr>
      <w:r w:rsidRPr="004933F7">
        <w:rPr>
          <w:color w:val="000000" w:themeColor="text1"/>
        </w:rPr>
        <w:t>Обмін даними щодо проведених досліджень</w:t>
      </w:r>
    </w:p>
    <w:p w14:paraId="7D55813C" w14:textId="237B4366" w:rsidR="00671EB4" w:rsidRPr="004933F7" w:rsidRDefault="00671EB4" w:rsidP="00A35525">
      <w:pPr>
        <w:spacing w:before="0" w:after="0"/>
        <w:rPr>
          <w:color w:val="000000" w:themeColor="text1"/>
        </w:rPr>
      </w:pPr>
      <w:r w:rsidRPr="004933F7">
        <w:rPr>
          <w:color w:val="000000" w:themeColor="text1"/>
        </w:rPr>
        <w:t xml:space="preserve">152. Перед проведенням необхідних досліджень відповідно до інформаційних вимог до технічного досьє, яке надається у складі заявки на державну реєстрацію хімічної речовини для цілей реєстрації, </w:t>
      </w:r>
      <w:r w:rsidR="00C82F47" w:rsidRPr="004933F7">
        <w:rPr>
          <w:color w:val="000000" w:themeColor="text1"/>
        </w:rPr>
        <w:t xml:space="preserve">зацікавлений </w:t>
      </w:r>
      <w:r w:rsidRPr="004933F7">
        <w:rPr>
          <w:color w:val="000000" w:themeColor="text1"/>
        </w:rPr>
        <w:t xml:space="preserve">учасник консорціуму повинен зробити запит </w:t>
      </w:r>
      <w:r w:rsidR="00084F03" w:rsidRPr="004933F7">
        <w:rPr>
          <w:color w:val="000000" w:themeColor="text1"/>
        </w:rPr>
        <w:t xml:space="preserve">у межах консорціуму </w:t>
      </w:r>
      <w:r w:rsidRPr="004933F7">
        <w:rPr>
          <w:color w:val="000000" w:themeColor="text1"/>
        </w:rPr>
        <w:t>щодо наявності результатів відповідних досліджень.</w:t>
      </w:r>
    </w:p>
    <w:p w14:paraId="009BD262" w14:textId="359F6805" w:rsidR="00671EB4" w:rsidRPr="004933F7" w:rsidRDefault="00084F03" w:rsidP="00A35525">
      <w:pPr>
        <w:spacing w:before="0" w:after="0"/>
        <w:rPr>
          <w:color w:val="000000" w:themeColor="text1"/>
        </w:rPr>
      </w:pPr>
      <w:r w:rsidRPr="004933F7">
        <w:rPr>
          <w:color w:val="000000" w:themeColor="text1"/>
        </w:rPr>
        <w:t>153. У разі, я</w:t>
      </w:r>
      <w:r w:rsidR="00671EB4" w:rsidRPr="004933F7">
        <w:rPr>
          <w:color w:val="000000" w:themeColor="text1"/>
        </w:rPr>
        <w:t xml:space="preserve">кщо </w:t>
      </w:r>
      <w:r w:rsidRPr="004933F7">
        <w:rPr>
          <w:color w:val="000000" w:themeColor="text1"/>
        </w:rPr>
        <w:t>результати відповідного</w:t>
      </w:r>
      <w:r w:rsidR="00671EB4" w:rsidRPr="004933F7">
        <w:rPr>
          <w:color w:val="000000" w:themeColor="text1"/>
        </w:rPr>
        <w:t xml:space="preserve"> </w:t>
      </w:r>
      <w:r w:rsidR="004C3025" w:rsidRPr="004933F7">
        <w:rPr>
          <w:color w:val="000000" w:themeColor="text1"/>
        </w:rPr>
        <w:t xml:space="preserve">випробування </w:t>
      </w:r>
      <w:r w:rsidRPr="004933F7">
        <w:rPr>
          <w:color w:val="000000" w:themeColor="text1"/>
        </w:rPr>
        <w:t>на хребетних тваринах доступні</w:t>
      </w:r>
      <w:r w:rsidR="00671EB4" w:rsidRPr="004933F7">
        <w:rPr>
          <w:color w:val="000000" w:themeColor="text1"/>
        </w:rPr>
        <w:t xml:space="preserve"> в межах </w:t>
      </w:r>
      <w:r w:rsidRPr="004933F7">
        <w:rPr>
          <w:color w:val="000000" w:themeColor="text1"/>
        </w:rPr>
        <w:t>консорціуму</w:t>
      </w:r>
      <w:r w:rsidR="00671EB4" w:rsidRPr="004933F7">
        <w:rPr>
          <w:color w:val="000000" w:themeColor="text1"/>
        </w:rPr>
        <w:t xml:space="preserve">, </w:t>
      </w:r>
      <w:r w:rsidRPr="004933F7">
        <w:rPr>
          <w:color w:val="000000" w:themeColor="text1"/>
        </w:rPr>
        <w:t xml:space="preserve">зацікавлений </w:t>
      </w:r>
      <w:r w:rsidR="00671EB4" w:rsidRPr="004933F7">
        <w:rPr>
          <w:color w:val="000000" w:themeColor="text1"/>
        </w:rPr>
        <w:t xml:space="preserve">учасник </w:t>
      </w:r>
      <w:r w:rsidRPr="004933F7">
        <w:rPr>
          <w:color w:val="000000" w:themeColor="text1"/>
        </w:rPr>
        <w:t xml:space="preserve">консорціуму </w:t>
      </w:r>
      <w:r w:rsidRPr="004933F7">
        <w:rPr>
          <w:color w:val="000000" w:themeColor="text1"/>
        </w:rPr>
        <w:lastRenderedPageBreak/>
        <w:t>повинен зробити запит</w:t>
      </w:r>
      <w:r w:rsidR="00671EB4" w:rsidRPr="004933F7">
        <w:rPr>
          <w:color w:val="000000" w:themeColor="text1"/>
        </w:rPr>
        <w:t xml:space="preserve"> </w:t>
      </w:r>
      <w:r w:rsidR="00087FAA" w:rsidRPr="004933F7">
        <w:rPr>
          <w:color w:val="000000" w:themeColor="text1"/>
        </w:rPr>
        <w:t xml:space="preserve">у </w:t>
      </w:r>
      <w:r w:rsidRPr="004933F7">
        <w:rPr>
          <w:color w:val="000000" w:themeColor="text1"/>
        </w:rPr>
        <w:t xml:space="preserve">межах консорціуму щодо обміну даними щодо такого </w:t>
      </w:r>
      <w:r w:rsidR="004C3025" w:rsidRPr="004933F7">
        <w:rPr>
          <w:color w:val="000000" w:themeColor="text1"/>
        </w:rPr>
        <w:t>випробування</w:t>
      </w:r>
      <w:r w:rsidR="00671EB4" w:rsidRPr="004933F7">
        <w:rPr>
          <w:color w:val="000000" w:themeColor="text1"/>
        </w:rPr>
        <w:t xml:space="preserve">. </w:t>
      </w:r>
    </w:p>
    <w:p w14:paraId="51368C73" w14:textId="51FA4707" w:rsidR="00671EB4" w:rsidRPr="004933F7" w:rsidRDefault="00084F03" w:rsidP="00A35525">
      <w:pPr>
        <w:spacing w:before="0" w:after="0"/>
        <w:rPr>
          <w:color w:val="000000" w:themeColor="text1"/>
        </w:rPr>
      </w:pPr>
      <w:r w:rsidRPr="004933F7">
        <w:rPr>
          <w:color w:val="000000" w:themeColor="text1"/>
        </w:rPr>
        <w:t xml:space="preserve">154. У разі, якщо результати відповідного </w:t>
      </w:r>
      <w:r w:rsidR="004C3025" w:rsidRPr="004933F7">
        <w:rPr>
          <w:color w:val="000000" w:themeColor="text1"/>
        </w:rPr>
        <w:t xml:space="preserve">випробування </w:t>
      </w:r>
      <w:r w:rsidRPr="004933F7">
        <w:rPr>
          <w:color w:val="000000" w:themeColor="text1"/>
        </w:rPr>
        <w:t xml:space="preserve">не на хребетних тваринах доступні в межах консорціуму, зацікавлений учасник консорціуму може зробити запит </w:t>
      </w:r>
      <w:r w:rsidR="00087FAA" w:rsidRPr="004933F7">
        <w:rPr>
          <w:color w:val="000000" w:themeColor="text1"/>
        </w:rPr>
        <w:t xml:space="preserve">у </w:t>
      </w:r>
      <w:r w:rsidRPr="004933F7">
        <w:rPr>
          <w:color w:val="000000" w:themeColor="text1"/>
        </w:rPr>
        <w:t xml:space="preserve">межах консорціуму щодо обміну даними щодо такого </w:t>
      </w:r>
      <w:r w:rsidR="004C3025" w:rsidRPr="004933F7">
        <w:rPr>
          <w:color w:val="000000" w:themeColor="text1"/>
        </w:rPr>
        <w:t>випробування</w:t>
      </w:r>
      <w:r w:rsidRPr="004933F7">
        <w:rPr>
          <w:color w:val="000000" w:themeColor="text1"/>
        </w:rPr>
        <w:t>.</w:t>
      </w:r>
    </w:p>
    <w:p w14:paraId="1AC69DB2" w14:textId="6CB557B0" w:rsidR="00084F03" w:rsidRPr="004933F7" w:rsidRDefault="00084F03" w:rsidP="00A35525">
      <w:pPr>
        <w:spacing w:before="0" w:after="0"/>
        <w:rPr>
          <w:color w:val="000000" w:themeColor="text1"/>
        </w:rPr>
      </w:pPr>
      <w:r w:rsidRPr="004933F7">
        <w:rPr>
          <w:color w:val="000000" w:themeColor="text1"/>
        </w:rPr>
        <w:t xml:space="preserve">155. Протягом одного місяця </w:t>
      </w:r>
      <w:r w:rsidR="00C82F47" w:rsidRPr="004933F7">
        <w:rPr>
          <w:color w:val="000000" w:themeColor="text1"/>
        </w:rPr>
        <w:t>від дати</w:t>
      </w:r>
      <w:r w:rsidRPr="004933F7">
        <w:rPr>
          <w:color w:val="000000" w:themeColor="text1"/>
        </w:rPr>
        <w:t xml:space="preserve"> запиту </w:t>
      </w:r>
      <w:r w:rsidR="00C82F47" w:rsidRPr="004933F7">
        <w:rPr>
          <w:color w:val="000000" w:themeColor="text1"/>
        </w:rPr>
        <w:t xml:space="preserve">відповідно до пунктів 153 та 154 цього Технічного регламенту </w:t>
      </w:r>
      <w:r w:rsidRPr="004933F7">
        <w:rPr>
          <w:color w:val="000000" w:themeColor="text1"/>
        </w:rPr>
        <w:t xml:space="preserve">власник результатів </w:t>
      </w:r>
      <w:r w:rsidR="00C82F47" w:rsidRPr="004933F7">
        <w:rPr>
          <w:color w:val="000000" w:themeColor="text1"/>
        </w:rPr>
        <w:t xml:space="preserve">відповідного </w:t>
      </w:r>
      <w:r w:rsidRPr="004933F7">
        <w:rPr>
          <w:color w:val="000000" w:themeColor="text1"/>
        </w:rPr>
        <w:t>дослідження</w:t>
      </w:r>
      <w:r w:rsidR="00C82F47" w:rsidRPr="004933F7">
        <w:rPr>
          <w:color w:val="000000" w:themeColor="text1"/>
        </w:rPr>
        <w:t>, який входить до складу консорціуму,</w:t>
      </w:r>
      <w:r w:rsidRPr="004933F7">
        <w:rPr>
          <w:color w:val="000000" w:themeColor="text1"/>
        </w:rPr>
        <w:t xml:space="preserve"> повинен надати підтвердження його вартості учаснику </w:t>
      </w:r>
      <w:r w:rsidR="00C82F47" w:rsidRPr="004933F7">
        <w:rPr>
          <w:color w:val="000000" w:themeColor="text1"/>
        </w:rPr>
        <w:t>консорціуму</w:t>
      </w:r>
      <w:r w:rsidRPr="004933F7">
        <w:rPr>
          <w:color w:val="000000" w:themeColor="text1"/>
        </w:rPr>
        <w:t xml:space="preserve">, який </w:t>
      </w:r>
      <w:r w:rsidR="00466E7D" w:rsidRPr="004933F7">
        <w:rPr>
          <w:color w:val="000000" w:themeColor="text1"/>
        </w:rPr>
        <w:t xml:space="preserve">зробив </w:t>
      </w:r>
      <w:r w:rsidR="00C82F47" w:rsidRPr="004933F7">
        <w:rPr>
          <w:color w:val="000000" w:themeColor="text1"/>
        </w:rPr>
        <w:t>запит</w:t>
      </w:r>
      <w:r w:rsidR="004C3025" w:rsidRPr="004933F7">
        <w:rPr>
          <w:color w:val="000000" w:themeColor="text1"/>
        </w:rPr>
        <w:t>,</w:t>
      </w:r>
      <w:r w:rsidR="00C82F47" w:rsidRPr="004933F7">
        <w:rPr>
          <w:color w:val="000000" w:themeColor="text1"/>
        </w:rPr>
        <w:t xml:space="preserve"> та виставити відповідний рахунок</w:t>
      </w:r>
      <w:r w:rsidR="008306D2" w:rsidRPr="004933F7">
        <w:rPr>
          <w:color w:val="000000" w:themeColor="text1"/>
        </w:rPr>
        <w:t xml:space="preserve"> до сплати пропорційної частки витрат на відповідне дослідження</w:t>
      </w:r>
      <w:r w:rsidRPr="004933F7">
        <w:rPr>
          <w:color w:val="000000" w:themeColor="text1"/>
        </w:rPr>
        <w:t>.</w:t>
      </w:r>
    </w:p>
    <w:p w14:paraId="4EF5CEA0" w14:textId="2055A6C5" w:rsidR="00C82F47" w:rsidRPr="004933F7" w:rsidRDefault="00C82F47" w:rsidP="00A35525">
      <w:pPr>
        <w:spacing w:before="0" w:after="0"/>
        <w:rPr>
          <w:color w:val="000000" w:themeColor="text1"/>
        </w:rPr>
      </w:pPr>
      <w:r w:rsidRPr="004933F7">
        <w:rPr>
          <w:color w:val="000000" w:themeColor="text1"/>
        </w:rPr>
        <w:t xml:space="preserve">156. Не більше ніж через два тижні після отримання оплати відповідно </w:t>
      </w:r>
      <w:r w:rsidR="00DF4B3D" w:rsidRPr="004933F7">
        <w:rPr>
          <w:color w:val="000000" w:themeColor="text1"/>
        </w:rPr>
        <w:t xml:space="preserve">до </w:t>
      </w:r>
      <w:r w:rsidRPr="004933F7">
        <w:rPr>
          <w:color w:val="000000" w:themeColor="text1"/>
        </w:rPr>
        <w:t>виставленого рахунку власник результатів досліджень повинен  надати дозвіл учаснику консорціуму, який зробив запит відповідно до пунктів 153 та 154 цього Технічного регламенту, посилатися на повні звіти про дослідження під час надання заявки на державну реєстрацію хімічної речовини.</w:t>
      </w:r>
    </w:p>
    <w:p w14:paraId="75B0118A" w14:textId="74E28CCD" w:rsidR="00C82F47" w:rsidRPr="004933F7" w:rsidRDefault="00C82F47" w:rsidP="00A35525">
      <w:pPr>
        <w:spacing w:before="0" w:after="0"/>
        <w:rPr>
          <w:color w:val="000000" w:themeColor="text1"/>
        </w:rPr>
      </w:pPr>
      <w:r w:rsidRPr="004933F7">
        <w:rPr>
          <w:color w:val="000000" w:themeColor="text1"/>
        </w:rPr>
        <w:t xml:space="preserve">157. У разі, якщо результати відповідного дослідження на хребетних тваринах </w:t>
      </w:r>
      <w:r w:rsidR="00FB0D56" w:rsidRPr="004933F7">
        <w:rPr>
          <w:color w:val="000000" w:themeColor="text1"/>
        </w:rPr>
        <w:t>не</w:t>
      </w:r>
      <w:r w:rsidRPr="004933F7">
        <w:rPr>
          <w:color w:val="000000" w:themeColor="text1"/>
        </w:rPr>
        <w:t xml:space="preserve">доступні в межах консорціуму, </w:t>
      </w:r>
      <w:r w:rsidR="00FB0D56" w:rsidRPr="004933F7">
        <w:rPr>
          <w:color w:val="000000" w:themeColor="text1"/>
        </w:rPr>
        <w:t xml:space="preserve">таке дослідження </w:t>
      </w:r>
      <w:r w:rsidR="00DF4B3D" w:rsidRPr="004933F7">
        <w:rPr>
          <w:color w:val="000000" w:themeColor="text1"/>
        </w:rPr>
        <w:t xml:space="preserve">повинне </w:t>
      </w:r>
      <w:r w:rsidR="00FB0D56" w:rsidRPr="004933F7">
        <w:rPr>
          <w:color w:val="000000" w:themeColor="text1"/>
        </w:rPr>
        <w:t xml:space="preserve">бути </w:t>
      </w:r>
      <w:r w:rsidR="00DF4B3D" w:rsidRPr="004933F7">
        <w:rPr>
          <w:color w:val="000000" w:themeColor="text1"/>
        </w:rPr>
        <w:t xml:space="preserve">виконане </w:t>
      </w:r>
      <w:r w:rsidR="00FB0D56" w:rsidRPr="004933F7">
        <w:rPr>
          <w:color w:val="000000" w:themeColor="text1"/>
        </w:rPr>
        <w:t>тільки один раз</w:t>
      </w:r>
      <w:r w:rsidRPr="004933F7">
        <w:rPr>
          <w:color w:val="000000" w:themeColor="text1"/>
        </w:rPr>
        <w:t xml:space="preserve"> </w:t>
      </w:r>
      <w:r w:rsidR="00DF4B3D" w:rsidRPr="004933F7">
        <w:rPr>
          <w:color w:val="000000" w:themeColor="text1"/>
        </w:rPr>
        <w:t>у</w:t>
      </w:r>
      <w:r w:rsidR="00FB0D56" w:rsidRPr="004933F7">
        <w:rPr>
          <w:color w:val="000000" w:themeColor="text1"/>
        </w:rPr>
        <w:t xml:space="preserve"> межах одного консорціуму </w:t>
      </w:r>
      <w:r w:rsidRPr="004933F7">
        <w:rPr>
          <w:color w:val="000000" w:themeColor="text1"/>
        </w:rPr>
        <w:t xml:space="preserve">одним із </w:t>
      </w:r>
      <w:r w:rsidR="00FB0D56" w:rsidRPr="004933F7">
        <w:rPr>
          <w:color w:val="000000" w:themeColor="text1"/>
        </w:rPr>
        <w:t xml:space="preserve">його </w:t>
      </w:r>
      <w:r w:rsidRPr="004933F7">
        <w:rPr>
          <w:color w:val="000000" w:themeColor="text1"/>
        </w:rPr>
        <w:t>учасників, який діє від імені інших</w:t>
      </w:r>
      <w:r w:rsidR="00FB0D56" w:rsidRPr="004933F7">
        <w:rPr>
          <w:color w:val="000000" w:themeColor="text1"/>
        </w:rPr>
        <w:t xml:space="preserve"> учасників</w:t>
      </w:r>
      <w:r w:rsidRPr="004933F7">
        <w:rPr>
          <w:color w:val="000000" w:themeColor="text1"/>
        </w:rPr>
        <w:t>.</w:t>
      </w:r>
    </w:p>
    <w:p w14:paraId="6D69B50D" w14:textId="6568A1B9" w:rsidR="00FB0D56" w:rsidRPr="004933F7" w:rsidRDefault="00FB0D56" w:rsidP="00A35525">
      <w:pPr>
        <w:spacing w:before="0" w:after="0"/>
        <w:rPr>
          <w:color w:val="000000" w:themeColor="text1"/>
        </w:rPr>
      </w:pPr>
      <w:r w:rsidRPr="004933F7">
        <w:rPr>
          <w:color w:val="000000" w:themeColor="text1"/>
        </w:rPr>
        <w:t xml:space="preserve">158. У разі застосування пункту 157 цього Технічного регламенту учасники консорціуму повинні докладати всіх зусиль для досягнення домовленості щодо того, хто із учасників консорціуму повинен проводити дослідження від імені інших учасників, а також надавати до </w:t>
      </w:r>
      <w:r w:rsidR="00405569"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Pr="004933F7">
        <w:rPr>
          <w:color w:val="000000" w:themeColor="text1"/>
        </w:rPr>
        <w:t xml:space="preserve"> надійне резюме дослідження або повний звіт про дослідження.</w:t>
      </w:r>
    </w:p>
    <w:p w14:paraId="0DB8CA6C" w14:textId="50C723FF" w:rsidR="00FB0D56" w:rsidRPr="004933F7" w:rsidRDefault="00FB0D56" w:rsidP="00A35525">
      <w:pPr>
        <w:spacing w:before="0" w:after="0"/>
        <w:rPr>
          <w:color w:val="000000" w:themeColor="text1"/>
        </w:rPr>
      </w:pPr>
      <w:r w:rsidRPr="004933F7">
        <w:rPr>
          <w:color w:val="000000" w:themeColor="text1"/>
        </w:rPr>
        <w:t xml:space="preserve">159. Домовленість відповідно до пункту 158 цього Технічного регламенту повинна бути досягнута в строк, який встановлюється </w:t>
      </w:r>
      <w:r w:rsidR="003825E2" w:rsidRPr="004933F7">
        <w:rPr>
          <w:color w:val="000000" w:themeColor="text1"/>
        </w:rPr>
        <w:t>уповноваженим центральним органом виконавчої влади, який реалізує державну політику у сфері управління хімічною безпекою</w:t>
      </w:r>
      <w:r w:rsidRPr="004933F7">
        <w:rPr>
          <w:color w:val="000000" w:themeColor="text1"/>
        </w:rPr>
        <w:t>.</w:t>
      </w:r>
    </w:p>
    <w:p w14:paraId="3925F6FB" w14:textId="02BCDCD6" w:rsidR="00FB0D56" w:rsidRPr="004933F7" w:rsidRDefault="00FB0D56" w:rsidP="00A35525">
      <w:pPr>
        <w:spacing w:before="0" w:after="0"/>
        <w:rPr>
          <w:color w:val="000000" w:themeColor="text1"/>
        </w:rPr>
      </w:pPr>
      <w:r w:rsidRPr="004933F7">
        <w:rPr>
          <w:color w:val="000000" w:themeColor="text1"/>
        </w:rPr>
        <w:t xml:space="preserve">160. У разі, якщо домовленість відповідно до пункту 158 цього Технічного регламенту не була досягнута, </w:t>
      </w:r>
      <w:r w:rsidR="003825E2"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6F2F81" w:rsidRPr="004933F7">
        <w:rPr>
          <w:color w:val="000000" w:themeColor="text1"/>
        </w:rPr>
        <w:t>повинен</w:t>
      </w:r>
      <w:r w:rsidRPr="004933F7">
        <w:rPr>
          <w:color w:val="000000" w:themeColor="text1"/>
        </w:rPr>
        <w:t xml:space="preserve"> </w:t>
      </w:r>
      <w:r w:rsidR="00054B76" w:rsidRPr="004933F7">
        <w:rPr>
          <w:color w:val="000000" w:themeColor="text1"/>
        </w:rPr>
        <w:t>ухвалити</w:t>
      </w:r>
      <w:r w:rsidRPr="004933F7">
        <w:rPr>
          <w:color w:val="000000" w:themeColor="text1"/>
        </w:rPr>
        <w:t xml:space="preserve"> рішення щодо того</w:t>
      </w:r>
      <w:r w:rsidR="00DF4B3D" w:rsidRPr="004933F7">
        <w:rPr>
          <w:color w:val="000000" w:themeColor="text1"/>
        </w:rPr>
        <w:t>,</w:t>
      </w:r>
      <w:r w:rsidRPr="004933F7">
        <w:rPr>
          <w:color w:val="000000" w:themeColor="text1"/>
        </w:rPr>
        <w:t xml:space="preserve"> </w:t>
      </w:r>
      <w:r w:rsidR="00631FC0" w:rsidRPr="004933F7">
        <w:rPr>
          <w:color w:val="000000" w:themeColor="text1"/>
        </w:rPr>
        <w:t xml:space="preserve">який учасник консорціуму повинен провести відповідне дослідження. </w:t>
      </w:r>
    </w:p>
    <w:p w14:paraId="3A33B575" w14:textId="1D4CBE39" w:rsidR="00FB0D56" w:rsidRPr="004933F7" w:rsidRDefault="00631FC0" w:rsidP="00A35525">
      <w:pPr>
        <w:spacing w:before="0" w:after="0"/>
        <w:rPr>
          <w:color w:val="000000" w:themeColor="text1"/>
        </w:rPr>
      </w:pPr>
      <w:r w:rsidRPr="004933F7">
        <w:rPr>
          <w:color w:val="000000" w:themeColor="text1"/>
        </w:rPr>
        <w:t xml:space="preserve">161. </w:t>
      </w:r>
      <w:r w:rsidR="008306D2" w:rsidRPr="004933F7">
        <w:rPr>
          <w:color w:val="000000" w:themeColor="text1"/>
        </w:rPr>
        <w:t xml:space="preserve">Усі учасники консорціуму, яким необхідно отримати результати відповідного нового дослідження, повинні понести витрати на проведення такого дослідження </w:t>
      </w:r>
      <w:r w:rsidR="00466E7D" w:rsidRPr="004933F7">
        <w:rPr>
          <w:color w:val="000000" w:themeColor="text1"/>
        </w:rPr>
        <w:t>пропорційно</w:t>
      </w:r>
      <w:r w:rsidR="008306D2" w:rsidRPr="004933F7">
        <w:rPr>
          <w:color w:val="000000" w:themeColor="text1"/>
        </w:rPr>
        <w:t xml:space="preserve"> кількості зацікавлених учасників консорціуму</w:t>
      </w:r>
      <w:r w:rsidR="00EB5EB7" w:rsidRPr="004933F7">
        <w:rPr>
          <w:color w:val="000000" w:themeColor="text1"/>
        </w:rPr>
        <w:t xml:space="preserve">. </w:t>
      </w:r>
    </w:p>
    <w:p w14:paraId="62516120" w14:textId="242A51F9" w:rsidR="00FB0D56" w:rsidRPr="004933F7" w:rsidRDefault="00EB5EB7" w:rsidP="00A35525">
      <w:pPr>
        <w:spacing w:before="0" w:after="0"/>
        <w:rPr>
          <w:color w:val="000000" w:themeColor="text1"/>
        </w:rPr>
      </w:pPr>
      <w:r w:rsidRPr="004933F7">
        <w:rPr>
          <w:color w:val="000000" w:themeColor="text1"/>
        </w:rPr>
        <w:t xml:space="preserve">162. Ті учасники консорціуму, які самі не проводили нове дослідження, мають право отримати повний звіт про дослідження не </w:t>
      </w:r>
      <w:r w:rsidR="00466E7D" w:rsidRPr="004933F7">
        <w:rPr>
          <w:color w:val="000000" w:themeColor="text1"/>
        </w:rPr>
        <w:t xml:space="preserve">пізніше </w:t>
      </w:r>
      <w:r w:rsidRPr="004933F7">
        <w:rPr>
          <w:color w:val="000000" w:themeColor="text1"/>
        </w:rPr>
        <w:t xml:space="preserve">ніж через два тижні після оплати частки витрат на проведення дослідження відповідно до </w:t>
      </w:r>
      <w:r w:rsidRPr="004933F7">
        <w:rPr>
          <w:color w:val="000000" w:themeColor="text1"/>
        </w:rPr>
        <w:lastRenderedPageBreak/>
        <w:t>виставленого рахунку учасником консорціуму, який провів відповідне дослідження.</w:t>
      </w:r>
    </w:p>
    <w:p w14:paraId="75A26AAA" w14:textId="4A136AC8" w:rsidR="00FB0D56" w:rsidRPr="004933F7" w:rsidRDefault="00EB5EB7" w:rsidP="00A35525">
      <w:pPr>
        <w:spacing w:before="0" w:after="0"/>
        <w:rPr>
          <w:color w:val="000000" w:themeColor="text1"/>
        </w:rPr>
      </w:pPr>
      <w:r w:rsidRPr="004933F7">
        <w:rPr>
          <w:color w:val="000000" w:themeColor="text1"/>
        </w:rPr>
        <w:t xml:space="preserve">163. У разі, якщо власник результатів </w:t>
      </w:r>
      <w:r w:rsidR="00915584" w:rsidRPr="004933F7">
        <w:rPr>
          <w:color w:val="000000" w:themeColor="text1"/>
        </w:rPr>
        <w:t xml:space="preserve">випробувань </w:t>
      </w:r>
      <w:r w:rsidR="00AF0065" w:rsidRPr="004933F7">
        <w:rPr>
          <w:color w:val="000000" w:themeColor="text1"/>
        </w:rPr>
        <w:t>на хребетних тваринах</w:t>
      </w:r>
      <w:r w:rsidRPr="004933F7">
        <w:rPr>
          <w:color w:val="000000" w:themeColor="text1"/>
        </w:rPr>
        <w:t xml:space="preserve"> відмовляє у наданні підтвердження його вартості іншим учасникам консорціуму, не виставляє відповідні рахунки до сплати пропорційної частки витрат, або не надає повні звіти про дослідження в строк, </w:t>
      </w:r>
      <w:r w:rsidR="00AF0065" w:rsidRPr="004933F7">
        <w:rPr>
          <w:color w:val="000000" w:themeColor="text1"/>
        </w:rPr>
        <w:t xml:space="preserve">його заявка на державну реєстрацію </w:t>
      </w:r>
      <w:r w:rsidR="00835B19" w:rsidRPr="004933F7">
        <w:rPr>
          <w:color w:val="000000" w:themeColor="text1"/>
        </w:rPr>
        <w:t xml:space="preserve">хімічної речовини </w:t>
      </w:r>
      <w:r w:rsidR="00AF0065" w:rsidRPr="004933F7">
        <w:rPr>
          <w:color w:val="000000" w:themeColor="text1"/>
        </w:rPr>
        <w:t xml:space="preserve">не буде прийматися </w:t>
      </w:r>
      <w:r w:rsidR="003825E2" w:rsidRPr="004933F7">
        <w:rPr>
          <w:color w:val="000000" w:themeColor="text1"/>
        </w:rPr>
        <w:t>уповноваженим центральним органом виконавчої влади, який реалізує державну політику у сфері управління хімічною безпекою</w:t>
      </w:r>
      <w:r w:rsidRPr="004933F7">
        <w:rPr>
          <w:color w:val="000000" w:themeColor="text1"/>
        </w:rPr>
        <w:t xml:space="preserve">, поки він не надасть </w:t>
      </w:r>
      <w:r w:rsidR="00AF0065" w:rsidRPr="004933F7">
        <w:rPr>
          <w:color w:val="000000" w:themeColor="text1"/>
        </w:rPr>
        <w:t xml:space="preserve">відповідну </w:t>
      </w:r>
      <w:r w:rsidRPr="004933F7">
        <w:rPr>
          <w:color w:val="000000" w:themeColor="text1"/>
        </w:rPr>
        <w:t>інформацію іншим учасникам</w:t>
      </w:r>
      <w:r w:rsidR="00AF0065" w:rsidRPr="004933F7">
        <w:rPr>
          <w:color w:val="000000" w:themeColor="text1"/>
        </w:rPr>
        <w:t xml:space="preserve"> консорціуму, а також так</w:t>
      </w:r>
      <w:r w:rsidR="00E7177F" w:rsidRPr="004933F7">
        <w:rPr>
          <w:color w:val="000000" w:themeColor="text1"/>
        </w:rPr>
        <w:t>ий</w:t>
      </w:r>
      <w:r w:rsidR="00AF0065" w:rsidRPr="004933F7">
        <w:rPr>
          <w:color w:val="000000" w:themeColor="text1"/>
        </w:rPr>
        <w:t xml:space="preserve"> власник результатів дослідження </w:t>
      </w:r>
      <w:r w:rsidR="00E7177F" w:rsidRPr="004933F7">
        <w:rPr>
          <w:color w:val="000000" w:themeColor="text1"/>
        </w:rPr>
        <w:t xml:space="preserve">може понести відповідальність </w:t>
      </w:r>
      <w:r w:rsidR="00AF0065" w:rsidRPr="004933F7">
        <w:rPr>
          <w:color w:val="000000" w:themeColor="text1"/>
        </w:rPr>
        <w:t>відповідно до чинного законодавства.</w:t>
      </w:r>
    </w:p>
    <w:p w14:paraId="02FEB1AE" w14:textId="208E8D2F" w:rsidR="00FB0D56" w:rsidRPr="004933F7" w:rsidRDefault="00AF0065" w:rsidP="00A35525">
      <w:pPr>
        <w:spacing w:before="0" w:after="0"/>
        <w:rPr>
          <w:color w:val="000000" w:themeColor="text1"/>
        </w:rPr>
      </w:pPr>
      <w:r w:rsidRPr="004933F7">
        <w:rPr>
          <w:color w:val="000000" w:themeColor="text1"/>
        </w:rPr>
        <w:t>164. У разі застосування пункту 163 цього Технічного регламенту інші зацікавлені учасники консорціуму мають право надавати заявку на державну реєстрацію хімічної речовини без виконання відповідної інформаційної вимоги, надаючи відповідні пояснення у технічному досьє.</w:t>
      </w:r>
    </w:p>
    <w:p w14:paraId="17CAFDEC" w14:textId="30BACC3E" w:rsidR="00FB0D56" w:rsidRPr="004933F7" w:rsidRDefault="00AF0065" w:rsidP="00A35525">
      <w:pPr>
        <w:spacing w:before="0" w:after="0"/>
        <w:rPr>
          <w:color w:val="000000" w:themeColor="text1"/>
        </w:rPr>
      </w:pPr>
      <w:r w:rsidRPr="004933F7">
        <w:rPr>
          <w:color w:val="000000" w:themeColor="text1"/>
        </w:rPr>
        <w:t xml:space="preserve">165. </w:t>
      </w:r>
      <w:r w:rsidR="006E6996" w:rsidRPr="004933F7">
        <w:rPr>
          <w:color w:val="000000" w:themeColor="text1"/>
        </w:rPr>
        <w:t xml:space="preserve">У разі, якщо власник результатів </w:t>
      </w:r>
      <w:r w:rsidR="00915584" w:rsidRPr="004933F7">
        <w:rPr>
          <w:color w:val="000000" w:themeColor="text1"/>
        </w:rPr>
        <w:t xml:space="preserve">випробувань </w:t>
      </w:r>
      <w:r w:rsidR="006E6996" w:rsidRPr="004933F7">
        <w:rPr>
          <w:color w:val="000000" w:themeColor="text1"/>
        </w:rPr>
        <w:t xml:space="preserve">не на хребетних тваринах відмовляє у наданні підтвердження його вартості іншим учасникам консорціуму, не виставляє відповідні рахунки до сплати пропорційної частки витрат, або не надає повні звіти про дослідження в строк, інші зацікавлені учасники консорціуму повинні надавати заявку на державну реєстрацію хімічної речовини без виконання відповідної інформаційної вимоги. </w:t>
      </w:r>
    </w:p>
    <w:p w14:paraId="38CBFEC5" w14:textId="2EB7D16A" w:rsidR="00FB0D56" w:rsidRPr="004933F7" w:rsidRDefault="006E6996" w:rsidP="00A35525">
      <w:pPr>
        <w:spacing w:before="0" w:after="0"/>
        <w:rPr>
          <w:color w:val="000000" w:themeColor="text1"/>
        </w:rPr>
      </w:pPr>
      <w:r w:rsidRPr="004933F7">
        <w:rPr>
          <w:color w:val="000000" w:themeColor="text1"/>
        </w:rPr>
        <w:t xml:space="preserve">166. Власники дослідження мають право оскаржити рішення, які були </w:t>
      </w:r>
      <w:r w:rsidR="00054B76" w:rsidRPr="004933F7">
        <w:rPr>
          <w:color w:val="000000" w:themeColor="text1"/>
        </w:rPr>
        <w:t>ухвалені</w:t>
      </w:r>
      <w:r w:rsidRPr="004933F7">
        <w:rPr>
          <w:color w:val="000000" w:themeColor="text1"/>
        </w:rPr>
        <w:t xml:space="preserve"> </w:t>
      </w:r>
      <w:r w:rsidR="003825E2" w:rsidRPr="004933F7">
        <w:rPr>
          <w:color w:val="000000" w:themeColor="text1"/>
        </w:rPr>
        <w:t xml:space="preserve">уповноваженим центральним органом виконавчої влади, який реалізує державну політику у сфері управління хімічною безпекою, </w:t>
      </w:r>
      <w:r w:rsidRPr="004933F7">
        <w:rPr>
          <w:color w:val="000000" w:themeColor="text1"/>
        </w:rPr>
        <w:t>відповідно до пунктів 160 та 163 цього Технічного регламенту, у судовому порядку відповідно до чинного законодавства.</w:t>
      </w:r>
    </w:p>
    <w:p w14:paraId="4FC4DE47" w14:textId="57F1900D" w:rsidR="00D93034" w:rsidRPr="004933F7" w:rsidRDefault="001F5895" w:rsidP="00A35525">
      <w:pPr>
        <w:pStyle w:val="1"/>
        <w:spacing w:before="0"/>
        <w:ind w:firstLine="709"/>
      </w:pPr>
      <w:r w:rsidRPr="004933F7">
        <w:t>РОЗДІЛ 4. ІНФОРМАЦІЯ, ЯКА ПЕРЕДАЄТЬСЯ ПО ЛАНЦЮГУ ПОСТАЧАННЯ</w:t>
      </w:r>
    </w:p>
    <w:p w14:paraId="693023AD" w14:textId="3F267E65" w:rsidR="0041186E" w:rsidRPr="004933F7" w:rsidRDefault="0041186E" w:rsidP="00A35525">
      <w:pPr>
        <w:pStyle w:val="2"/>
        <w:spacing w:before="0" w:after="0"/>
        <w:rPr>
          <w:color w:val="000000" w:themeColor="text1"/>
        </w:rPr>
      </w:pPr>
      <w:r w:rsidRPr="004933F7">
        <w:rPr>
          <w:color w:val="000000" w:themeColor="text1"/>
        </w:rPr>
        <w:t>Вимоги до паспорт</w:t>
      </w:r>
      <w:r w:rsidR="00DF4B3D" w:rsidRPr="004933F7">
        <w:rPr>
          <w:color w:val="000000" w:themeColor="text1"/>
        </w:rPr>
        <w:t>а</w:t>
      </w:r>
      <w:r w:rsidRPr="004933F7">
        <w:rPr>
          <w:color w:val="000000" w:themeColor="text1"/>
        </w:rPr>
        <w:t xml:space="preserve">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w:t>
      </w:r>
    </w:p>
    <w:p w14:paraId="5EB1C76F" w14:textId="1E7CA6DF" w:rsidR="0098059F" w:rsidRPr="004933F7" w:rsidRDefault="00237DD3" w:rsidP="00A35525">
      <w:pPr>
        <w:spacing w:before="0" w:after="0"/>
        <w:rPr>
          <w:color w:val="000000" w:themeColor="text1"/>
        </w:rPr>
      </w:pPr>
      <w:r w:rsidRPr="004933F7">
        <w:rPr>
          <w:color w:val="000000" w:themeColor="text1"/>
        </w:rPr>
        <w:t xml:space="preserve">167. Будь-який постачальник хімічної продукції повинен надати своєму споживачу паспорт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розроблений відповідно до Додатка II до цього Технічного регламенту, якщо:</w:t>
      </w:r>
    </w:p>
    <w:p w14:paraId="55DF0596" w14:textId="6E3C4FDA" w:rsidR="00237DD3" w:rsidRPr="004933F7" w:rsidRDefault="00235FA1" w:rsidP="00A35525">
      <w:pPr>
        <w:pStyle w:val="afff2"/>
        <w:spacing w:before="0" w:after="0"/>
        <w:ind w:left="0" w:firstLine="709"/>
        <w:rPr>
          <w:color w:val="000000" w:themeColor="text1"/>
        </w:rPr>
      </w:pPr>
      <w:r w:rsidRPr="004933F7">
        <w:rPr>
          <w:color w:val="000000" w:themeColor="text1"/>
        </w:rPr>
        <w:t xml:space="preserve">1) </w:t>
      </w:r>
      <w:r w:rsidR="00237DD3" w:rsidRPr="004933F7">
        <w:rPr>
          <w:color w:val="000000" w:themeColor="text1"/>
        </w:rPr>
        <w:t xml:space="preserve">хімічна продукція відповідає критеріям класифікації небезпеки відповідно до </w:t>
      </w:r>
      <w:r w:rsidR="0025675E" w:rsidRPr="004933F7">
        <w:rPr>
          <w:color w:val="000000" w:themeColor="text1"/>
        </w:rPr>
        <w:t xml:space="preserve">Додатка І до </w:t>
      </w:r>
      <w:r w:rsidR="00237DD3" w:rsidRPr="004933F7">
        <w:rPr>
          <w:color w:val="000000" w:themeColor="text1"/>
        </w:rPr>
        <w:t xml:space="preserve">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237DD3" w:rsidRPr="004933F7">
        <w:rPr>
          <w:color w:val="000000" w:themeColor="text1"/>
        </w:rPr>
        <w:t>;</w:t>
      </w:r>
    </w:p>
    <w:p w14:paraId="6E1E3159" w14:textId="093A2FE2" w:rsidR="0098059F" w:rsidRPr="004933F7" w:rsidRDefault="00235FA1" w:rsidP="00A35525">
      <w:pPr>
        <w:pStyle w:val="afff2"/>
        <w:spacing w:before="0" w:after="0"/>
        <w:ind w:left="0" w:firstLine="709"/>
        <w:rPr>
          <w:color w:val="000000" w:themeColor="text1"/>
        </w:rPr>
      </w:pPr>
      <w:r w:rsidRPr="004933F7">
        <w:rPr>
          <w:color w:val="000000" w:themeColor="text1"/>
        </w:rPr>
        <w:t xml:space="preserve">2) </w:t>
      </w:r>
      <w:r w:rsidR="00237DD3" w:rsidRPr="004933F7">
        <w:rPr>
          <w:color w:val="000000" w:themeColor="text1"/>
        </w:rPr>
        <w:t xml:space="preserve">хімічна речовина, яка як така є хімічною продукцією, визначена як стійка, біоакумулятивна і токсична для </w:t>
      </w:r>
      <w:r w:rsidR="0015329A" w:rsidRPr="004933F7">
        <w:rPr>
          <w:color w:val="000000" w:themeColor="text1"/>
        </w:rPr>
        <w:t>довкілля</w:t>
      </w:r>
      <w:r w:rsidR="00237DD3" w:rsidRPr="004933F7">
        <w:rPr>
          <w:color w:val="000000" w:themeColor="text1"/>
        </w:rPr>
        <w:t xml:space="preserve"> (СБТ) або дуже стійка, дуже біоакумулятивна і токсична для </w:t>
      </w:r>
      <w:r w:rsidR="0015329A" w:rsidRPr="004933F7">
        <w:rPr>
          <w:color w:val="000000" w:themeColor="text1"/>
        </w:rPr>
        <w:t xml:space="preserve">довкілля </w:t>
      </w:r>
      <w:r w:rsidR="00237DD3" w:rsidRPr="004933F7">
        <w:rPr>
          <w:color w:val="000000" w:themeColor="text1"/>
        </w:rPr>
        <w:t xml:space="preserve">(дСдБ) відповідно до критеріїв, які наведені у Додатку </w:t>
      </w:r>
      <w:r w:rsidR="008D5705" w:rsidRPr="004933F7">
        <w:rPr>
          <w:color w:val="000000" w:themeColor="text1"/>
        </w:rPr>
        <w:t>XIII</w:t>
      </w:r>
      <w:r w:rsidR="00237DD3" w:rsidRPr="004933F7">
        <w:rPr>
          <w:color w:val="000000" w:themeColor="text1"/>
        </w:rPr>
        <w:t xml:space="preserve"> до цього Технічного регламенту;</w:t>
      </w:r>
    </w:p>
    <w:p w14:paraId="44AD46DD" w14:textId="184B9DE9" w:rsidR="00237DD3" w:rsidRPr="004933F7" w:rsidRDefault="00235FA1" w:rsidP="00A35525">
      <w:pPr>
        <w:pStyle w:val="afff2"/>
        <w:spacing w:before="0" w:after="0"/>
        <w:ind w:left="0" w:firstLine="709"/>
        <w:rPr>
          <w:color w:val="000000" w:themeColor="text1"/>
        </w:rPr>
      </w:pPr>
      <w:r w:rsidRPr="004933F7">
        <w:rPr>
          <w:color w:val="000000" w:themeColor="text1"/>
        </w:rPr>
        <w:t xml:space="preserve">3) </w:t>
      </w:r>
      <w:r w:rsidR="00237DD3" w:rsidRPr="004933F7">
        <w:rPr>
          <w:color w:val="000000" w:themeColor="text1"/>
        </w:rPr>
        <w:t xml:space="preserve">хімічна речовина, яка як така є хімічною продукцією, є об’єктом дозвільної процедури щодо використання особливо небезпечних речовин відповідно до Розділу 7 та включена до Додатку </w:t>
      </w:r>
      <w:r w:rsidR="008D5705" w:rsidRPr="004933F7">
        <w:rPr>
          <w:color w:val="000000" w:themeColor="text1"/>
        </w:rPr>
        <w:t>XIV</w:t>
      </w:r>
      <w:r w:rsidR="00237DD3" w:rsidRPr="004933F7">
        <w:rPr>
          <w:color w:val="000000" w:themeColor="text1"/>
        </w:rPr>
        <w:t xml:space="preserve">  </w:t>
      </w:r>
      <w:r w:rsidR="00DF4B3D" w:rsidRPr="004933F7">
        <w:rPr>
          <w:color w:val="000000" w:themeColor="text1"/>
        </w:rPr>
        <w:t xml:space="preserve">до </w:t>
      </w:r>
      <w:r w:rsidR="00237DD3" w:rsidRPr="004933F7">
        <w:rPr>
          <w:color w:val="000000" w:themeColor="text1"/>
        </w:rPr>
        <w:t>цього Технічного регламенту.</w:t>
      </w:r>
    </w:p>
    <w:p w14:paraId="6F2111B7" w14:textId="288951FE" w:rsidR="006D3257" w:rsidRPr="004933F7" w:rsidRDefault="006D3257" w:rsidP="00A35525">
      <w:pPr>
        <w:spacing w:before="0" w:after="0"/>
        <w:rPr>
          <w:color w:val="000000" w:themeColor="text1"/>
        </w:rPr>
      </w:pPr>
      <w:r w:rsidRPr="004933F7">
        <w:rPr>
          <w:color w:val="000000" w:themeColor="text1"/>
        </w:rPr>
        <w:lastRenderedPageBreak/>
        <w:t xml:space="preserve">168. У разі, якщо будь-який попередній учасник ланцюга постачання провів </w:t>
      </w:r>
      <w:r w:rsidR="007D1EBC" w:rsidRPr="007D1EBC">
        <w:rPr>
          <w:color w:val="000000" w:themeColor="text1"/>
        </w:rPr>
        <w:t>оцінк</w:t>
      </w:r>
      <w:r w:rsidR="007D1EBC">
        <w:rPr>
          <w:color w:val="000000" w:themeColor="text1"/>
        </w:rPr>
        <w:t>у</w:t>
      </w:r>
      <w:r w:rsidR="007D1EBC" w:rsidRPr="007D1EBC">
        <w:rPr>
          <w:color w:val="000000" w:themeColor="text1"/>
        </w:rPr>
        <w:t xml:space="preserve"> безпечності хімічної речовини </w:t>
      </w:r>
      <w:r w:rsidRPr="004933F7">
        <w:rPr>
          <w:color w:val="000000" w:themeColor="text1"/>
        </w:rPr>
        <w:t xml:space="preserve">для хімічної продукції відповідно до пунктів 62 та </w:t>
      </w:r>
      <w:r w:rsidR="00831AA0" w:rsidRPr="004933F7">
        <w:rPr>
          <w:color w:val="000000" w:themeColor="text1"/>
        </w:rPr>
        <w:t>198</w:t>
      </w:r>
      <w:r w:rsidRPr="004933F7">
        <w:rPr>
          <w:color w:val="000000" w:themeColor="text1"/>
        </w:rPr>
        <w:t xml:space="preserve"> цього Технічного регламенту, інформація у паспорті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повинна бути повністю узгоджена з інформацією, яка задокументована у звіті </w:t>
      </w:r>
      <w:r w:rsidR="00177D17" w:rsidRPr="00177D17">
        <w:rPr>
          <w:color w:val="000000" w:themeColor="text1"/>
        </w:rPr>
        <w:t>про безпечність хімічної речовини</w:t>
      </w:r>
      <w:r w:rsidRPr="004933F7">
        <w:rPr>
          <w:color w:val="000000" w:themeColor="text1"/>
        </w:rPr>
        <w:t>.</w:t>
      </w:r>
    </w:p>
    <w:p w14:paraId="59E64B82" w14:textId="549F86DF" w:rsidR="002B5D97" w:rsidRPr="004933F7" w:rsidRDefault="006D3257" w:rsidP="00A35525">
      <w:pPr>
        <w:spacing w:before="0" w:after="0"/>
        <w:rPr>
          <w:color w:val="000000" w:themeColor="text1"/>
        </w:rPr>
      </w:pPr>
      <w:r w:rsidRPr="004933F7">
        <w:rPr>
          <w:color w:val="000000" w:themeColor="text1"/>
        </w:rPr>
        <w:t xml:space="preserve">169. У разі, якщо паспорт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розробляється для суміші хімічних речовин або виробів з навмисним вивільненням хімічних речовин, та попередній учасник ланцюга постачання провів </w:t>
      </w:r>
      <w:r w:rsidR="007D1EBC" w:rsidRPr="007D1EBC">
        <w:rPr>
          <w:color w:val="000000" w:themeColor="text1"/>
        </w:rPr>
        <w:t>оцінк</w:t>
      </w:r>
      <w:r w:rsidR="007D1EBC">
        <w:rPr>
          <w:color w:val="000000" w:themeColor="text1"/>
        </w:rPr>
        <w:t>у</w:t>
      </w:r>
      <w:r w:rsidR="007D1EBC" w:rsidRPr="007D1EBC">
        <w:rPr>
          <w:color w:val="000000" w:themeColor="text1"/>
        </w:rPr>
        <w:t xml:space="preserve"> безпечності хімічної речовини</w:t>
      </w:r>
      <w:r w:rsidRPr="004933F7">
        <w:rPr>
          <w:color w:val="000000" w:themeColor="text1"/>
        </w:rPr>
        <w:t xml:space="preserve"> для</w:t>
      </w:r>
      <w:r w:rsidR="002B5D97" w:rsidRPr="004933F7">
        <w:rPr>
          <w:color w:val="000000" w:themeColor="text1"/>
        </w:rPr>
        <w:t xml:space="preserve"> суміші або </w:t>
      </w:r>
      <w:r w:rsidR="00BB531E" w:rsidRPr="004933F7">
        <w:rPr>
          <w:color w:val="000000" w:themeColor="text1"/>
        </w:rPr>
        <w:t xml:space="preserve">хімічних речовин у складі </w:t>
      </w:r>
      <w:r w:rsidR="002B5D97" w:rsidRPr="004933F7">
        <w:rPr>
          <w:color w:val="000000" w:themeColor="text1"/>
        </w:rPr>
        <w:t xml:space="preserve">виробу, </w:t>
      </w:r>
      <w:r w:rsidR="00BB531E" w:rsidRPr="004933F7">
        <w:rPr>
          <w:color w:val="000000" w:themeColor="text1"/>
        </w:rPr>
        <w:t xml:space="preserve">які  </w:t>
      </w:r>
      <w:r w:rsidR="002B5D97" w:rsidRPr="004933F7">
        <w:rPr>
          <w:color w:val="000000" w:themeColor="text1"/>
        </w:rPr>
        <w:t>вивільня</w:t>
      </w:r>
      <w:r w:rsidR="00BB531E" w:rsidRPr="004933F7">
        <w:rPr>
          <w:color w:val="000000" w:themeColor="text1"/>
        </w:rPr>
        <w:t>ю</w:t>
      </w:r>
      <w:r w:rsidR="002B5D97" w:rsidRPr="004933F7">
        <w:rPr>
          <w:color w:val="000000" w:themeColor="text1"/>
        </w:rPr>
        <w:t>ться, важливо</w:t>
      </w:r>
      <w:r w:rsidR="00DF4B3D" w:rsidRPr="004933F7">
        <w:rPr>
          <w:color w:val="000000" w:themeColor="text1"/>
        </w:rPr>
        <w:t>,</w:t>
      </w:r>
      <w:r w:rsidR="002B5D97" w:rsidRPr="004933F7">
        <w:rPr>
          <w:color w:val="000000" w:themeColor="text1"/>
        </w:rPr>
        <w:t xml:space="preserve"> щоб інформація у паспорті </w:t>
      </w:r>
      <w:r w:rsidR="00431AF8" w:rsidRPr="004933F7">
        <w:rPr>
          <w:color w:val="000000" w:themeColor="text1"/>
        </w:rPr>
        <w:t>безпе</w:t>
      </w:r>
      <w:r w:rsidR="00431AF8">
        <w:rPr>
          <w:color w:val="000000" w:themeColor="text1"/>
        </w:rPr>
        <w:t>чності</w:t>
      </w:r>
      <w:r w:rsidR="002B5D97" w:rsidRPr="004933F7">
        <w:rPr>
          <w:color w:val="000000" w:themeColor="text1"/>
        </w:rPr>
        <w:t xml:space="preserve"> хімічної продукції </w:t>
      </w:r>
      <w:r w:rsidR="00DF4B3D" w:rsidRPr="004933F7">
        <w:rPr>
          <w:color w:val="000000" w:themeColor="text1"/>
        </w:rPr>
        <w:t xml:space="preserve">була </w:t>
      </w:r>
      <w:r w:rsidR="002B5D97" w:rsidRPr="004933F7">
        <w:rPr>
          <w:color w:val="000000" w:themeColor="text1"/>
        </w:rPr>
        <w:t xml:space="preserve">повністю узгоджена з інформацією, яка задокументована у звіті </w:t>
      </w:r>
      <w:r w:rsidR="00177D17" w:rsidRPr="00177D17">
        <w:rPr>
          <w:color w:val="000000" w:themeColor="text1"/>
        </w:rPr>
        <w:t xml:space="preserve">про безпечність хімічної речовини </w:t>
      </w:r>
      <w:r w:rsidR="002B5D97" w:rsidRPr="004933F7">
        <w:rPr>
          <w:color w:val="000000" w:themeColor="text1"/>
        </w:rPr>
        <w:t xml:space="preserve">для суміші або вмісту виробу, що вивільняється, а не з інформацією, яка задокументована у звітах </w:t>
      </w:r>
      <w:r w:rsidR="00177D17" w:rsidRPr="00177D17">
        <w:rPr>
          <w:color w:val="000000" w:themeColor="text1"/>
        </w:rPr>
        <w:t xml:space="preserve">про безпечність хімічної речовини </w:t>
      </w:r>
      <w:r w:rsidR="002B5D97" w:rsidRPr="004933F7">
        <w:rPr>
          <w:color w:val="000000" w:themeColor="text1"/>
        </w:rPr>
        <w:t>для інгредієнтів суміші або виробу.</w:t>
      </w:r>
    </w:p>
    <w:p w14:paraId="009397F0" w14:textId="3E3DDCEA" w:rsidR="006D3257" w:rsidRPr="004933F7" w:rsidRDefault="002B5D97" w:rsidP="00A35525">
      <w:pPr>
        <w:spacing w:before="0" w:after="0"/>
        <w:rPr>
          <w:color w:val="000000" w:themeColor="text1"/>
        </w:rPr>
      </w:pPr>
      <w:r w:rsidRPr="004933F7">
        <w:rPr>
          <w:color w:val="000000" w:themeColor="text1"/>
        </w:rPr>
        <w:t xml:space="preserve">170.  Будь-який постачальник хімічної продукції, яка не відповідає критеріям класифікації небезпеки відповідно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xml:space="preserve">, за запитом споживача повинен надати йому паспорт </w:t>
      </w:r>
      <w:r w:rsidR="00431AF8" w:rsidRPr="004933F7">
        <w:rPr>
          <w:color w:val="000000" w:themeColor="text1"/>
        </w:rPr>
        <w:t>безпе</w:t>
      </w:r>
      <w:r w:rsidR="00431AF8">
        <w:rPr>
          <w:color w:val="000000" w:themeColor="text1"/>
        </w:rPr>
        <w:t>чності</w:t>
      </w:r>
      <w:r w:rsidR="00431AF8" w:rsidRPr="004933F7">
        <w:rPr>
          <w:color w:val="000000" w:themeColor="text1"/>
        </w:rPr>
        <w:t xml:space="preserve"> </w:t>
      </w:r>
      <w:r w:rsidRPr="004933F7">
        <w:rPr>
          <w:color w:val="000000" w:themeColor="text1"/>
        </w:rPr>
        <w:t>хімічної продукції, розроблений відповідно до Додатка II до цього Технічного регламенту, якщо:</w:t>
      </w:r>
    </w:p>
    <w:p w14:paraId="4BECE1AB" w14:textId="03E855FF" w:rsidR="002A5D63" w:rsidRPr="004933F7" w:rsidRDefault="00235FA1" w:rsidP="00A35525">
      <w:pPr>
        <w:pStyle w:val="afff2"/>
        <w:spacing w:before="0" w:after="0"/>
        <w:ind w:left="0" w:firstLine="709"/>
        <w:rPr>
          <w:color w:val="000000" w:themeColor="text1"/>
        </w:rPr>
      </w:pPr>
      <w:r w:rsidRPr="004933F7">
        <w:rPr>
          <w:color w:val="000000" w:themeColor="text1"/>
        </w:rPr>
        <w:t xml:space="preserve">1) </w:t>
      </w:r>
      <w:r w:rsidR="002B5D97" w:rsidRPr="004933F7">
        <w:rPr>
          <w:color w:val="000000" w:themeColor="text1"/>
        </w:rPr>
        <w:t xml:space="preserve">принаймні одна хімічна речовина, яка відповідає критеріям класифікації небезпеки відповідно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2B5D97" w:rsidRPr="004933F7">
        <w:rPr>
          <w:color w:val="000000" w:themeColor="text1"/>
        </w:rPr>
        <w:t xml:space="preserve">, входить до складу хімічної продукції у концентрації 1% або більше </w:t>
      </w:r>
      <w:r w:rsidR="00DF4B3D" w:rsidRPr="004933F7">
        <w:rPr>
          <w:color w:val="000000" w:themeColor="text1"/>
        </w:rPr>
        <w:t xml:space="preserve">– </w:t>
      </w:r>
      <w:r w:rsidR="002B5D97" w:rsidRPr="004933F7">
        <w:rPr>
          <w:color w:val="000000" w:themeColor="text1"/>
        </w:rPr>
        <w:t>у випадку негазоподібної хімічної продукції</w:t>
      </w:r>
      <w:r w:rsidR="006F6A24" w:rsidRPr="004933F7">
        <w:rPr>
          <w:color w:val="000000" w:themeColor="text1"/>
        </w:rPr>
        <w:t>,</w:t>
      </w:r>
      <w:r w:rsidR="002B5D97" w:rsidRPr="004933F7">
        <w:rPr>
          <w:color w:val="000000" w:themeColor="text1"/>
        </w:rPr>
        <w:t xml:space="preserve"> та 0,2% або більше </w:t>
      </w:r>
      <w:r w:rsidR="00DF4B3D" w:rsidRPr="004933F7">
        <w:rPr>
          <w:color w:val="000000" w:themeColor="text1"/>
        </w:rPr>
        <w:t xml:space="preserve">– </w:t>
      </w:r>
      <w:r w:rsidR="006F6A24" w:rsidRPr="004933F7">
        <w:rPr>
          <w:color w:val="000000" w:themeColor="text1"/>
        </w:rPr>
        <w:t xml:space="preserve">у випадку </w:t>
      </w:r>
      <w:r w:rsidR="002B5D97" w:rsidRPr="004933F7">
        <w:rPr>
          <w:color w:val="000000" w:themeColor="text1"/>
        </w:rPr>
        <w:t>газоподібної</w:t>
      </w:r>
      <w:r w:rsidR="008D2967" w:rsidRPr="004933F7">
        <w:rPr>
          <w:color w:val="000000" w:themeColor="text1"/>
        </w:rPr>
        <w:t xml:space="preserve"> </w:t>
      </w:r>
      <w:r w:rsidR="002B5D97" w:rsidRPr="004933F7">
        <w:rPr>
          <w:color w:val="000000" w:themeColor="text1"/>
        </w:rPr>
        <w:t xml:space="preserve"> </w:t>
      </w:r>
      <w:r w:rsidR="008D2967" w:rsidRPr="004933F7">
        <w:rPr>
          <w:color w:val="000000" w:themeColor="text1"/>
        </w:rPr>
        <w:t xml:space="preserve">хімічної </w:t>
      </w:r>
      <w:r w:rsidR="006F6A24" w:rsidRPr="004933F7">
        <w:rPr>
          <w:color w:val="000000" w:themeColor="text1"/>
        </w:rPr>
        <w:t>продукції;</w:t>
      </w:r>
    </w:p>
    <w:p w14:paraId="0B2EDAAE" w14:textId="526FB774" w:rsidR="00A223EC" w:rsidRPr="004933F7" w:rsidRDefault="006F6A24" w:rsidP="00A35525">
      <w:pPr>
        <w:pStyle w:val="afff2"/>
        <w:spacing w:before="0" w:after="0"/>
        <w:ind w:left="0" w:firstLine="709"/>
        <w:rPr>
          <w:color w:val="000000" w:themeColor="text1"/>
        </w:rPr>
      </w:pPr>
      <w:r w:rsidRPr="004933F7">
        <w:rPr>
          <w:color w:val="000000" w:themeColor="text1"/>
        </w:rPr>
        <w:t xml:space="preserve">2) </w:t>
      </w:r>
      <w:r w:rsidR="00A86B8E" w:rsidRPr="004933F7">
        <w:rPr>
          <w:color w:val="000000" w:themeColor="text1"/>
        </w:rPr>
        <w:t xml:space="preserve">принаймні одна хімічна речовина, яка відповідає критеріям класифікації небезпеки відповідно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A86B8E" w:rsidRPr="004933F7">
        <w:rPr>
          <w:color w:val="000000" w:themeColor="text1"/>
        </w:rPr>
        <w:t xml:space="preserve"> за класами</w:t>
      </w:r>
      <w:r w:rsidR="00D11419" w:rsidRPr="004933F7">
        <w:rPr>
          <w:color w:val="000000" w:themeColor="text1"/>
        </w:rPr>
        <w:t xml:space="preserve"> небезпеки та відповідними категоріями</w:t>
      </w:r>
      <w:r w:rsidR="00A86B8E" w:rsidRPr="004933F7">
        <w:rPr>
          <w:color w:val="000000" w:themeColor="text1"/>
        </w:rPr>
        <w:t xml:space="preserve">: </w:t>
      </w:r>
      <w:r w:rsidR="00D11419" w:rsidRPr="004933F7">
        <w:rPr>
          <w:color w:val="000000" w:themeColor="text1"/>
        </w:rPr>
        <w:t xml:space="preserve">«Хімічна продукція, яка має канцерогенні властивості» Категорія 2, «Хімічна продукція, яка проявляє токсичність для репродуктивної системи людини» Категорії 1А, 1В, 2 та окрема категорія </w:t>
      </w:r>
      <w:r w:rsidR="00DF4B3D" w:rsidRPr="004933F7">
        <w:rPr>
          <w:color w:val="000000" w:themeColor="text1"/>
        </w:rPr>
        <w:t>–</w:t>
      </w:r>
      <w:r w:rsidR="00D11419" w:rsidRPr="004933F7">
        <w:rPr>
          <w:color w:val="000000" w:themeColor="text1"/>
        </w:rPr>
        <w:t xml:space="preserve"> несприятливі ефекти при грудному вигодовуванні (вплив на або через лактацію), «Хімічна продукція, яка спричиняє сенсибілізацію (алергічну реакцію) у дихальних шляхах або на шкірі» Категорія 1 та 1В, або визначена як стійка, біоакумулятивна і токсична для </w:t>
      </w:r>
      <w:r w:rsidR="0015329A" w:rsidRPr="004933F7">
        <w:rPr>
          <w:color w:val="000000" w:themeColor="text1"/>
        </w:rPr>
        <w:t>довкілля</w:t>
      </w:r>
      <w:r w:rsidR="00D11419" w:rsidRPr="004933F7">
        <w:rPr>
          <w:color w:val="000000" w:themeColor="text1"/>
        </w:rPr>
        <w:t xml:space="preserve"> (СБТ) або дуже стійка</w:t>
      </w:r>
      <w:r w:rsidR="002A5D63" w:rsidRPr="004933F7">
        <w:rPr>
          <w:color w:val="000000" w:themeColor="text1"/>
        </w:rPr>
        <w:t xml:space="preserve"> та </w:t>
      </w:r>
      <w:r w:rsidR="00D11419" w:rsidRPr="004933F7">
        <w:rPr>
          <w:color w:val="000000" w:themeColor="text1"/>
        </w:rPr>
        <w:t xml:space="preserve">дуже біоакумулятивна (дСдБ) відповідно до критеріїв, які наведені у Додатку </w:t>
      </w:r>
      <w:r w:rsidR="008D5705" w:rsidRPr="004933F7">
        <w:rPr>
          <w:color w:val="000000" w:themeColor="text1"/>
        </w:rPr>
        <w:t>ХІІІ</w:t>
      </w:r>
      <w:r w:rsidR="00D11419" w:rsidRPr="004933F7">
        <w:rPr>
          <w:color w:val="000000" w:themeColor="text1"/>
        </w:rPr>
        <w:t xml:space="preserve"> до цього Технічного регламенту, або є об’єктом дозвільної процедури щодо використання особливо небезпечних </w:t>
      </w:r>
      <w:r w:rsidR="002A5D63" w:rsidRPr="004933F7">
        <w:rPr>
          <w:color w:val="000000" w:themeColor="text1"/>
        </w:rPr>
        <w:t xml:space="preserve">хімічних </w:t>
      </w:r>
      <w:r w:rsidR="00D11419" w:rsidRPr="004933F7">
        <w:rPr>
          <w:color w:val="000000" w:themeColor="text1"/>
        </w:rPr>
        <w:t xml:space="preserve">речовин відповідно до Розділу 7 та включена до Додатку </w:t>
      </w:r>
      <w:r w:rsidR="008D5705" w:rsidRPr="004933F7">
        <w:rPr>
          <w:color w:val="000000" w:themeColor="text1"/>
          <w:lang w:val="en-US"/>
        </w:rPr>
        <w:t>XIV</w:t>
      </w:r>
      <w:r w:rsidR="00D11419" w:rsidRPr="004933F7">
        <w:rPr>
          <w:color w:val="000000" w:themeColor="text1"/>
        </w:rPr>
        <w:t xml:space="preserve"> </w:t>
      </w:r>
      <w:r w:rsidR="00DF4B3D" w:rsidRPr="004933F7">
        <w:rPr>
          <w:color w:val="000000" w:themeColor="text1"/>
        </w:rPr>
        <w:t xml:space="preserve">до </w:t>
      </w:r>
      <w:r w:rsidR="00D11419" w:rsidRPr="004933F7">
        <w:rPr>
          <w:color w:val="000000" w:themeColor="text1"/>
        </w:rPr>
        <w:t>цього Технічного регламенту входить до складу негазоподібної хімічної продукції у концентрації 0,1% або більше;</w:t>
      </w:r>
    </w:p>
    <w:p w14:paraId="17DE009B" w14:textId="5A526012" w:rsidR="00D11419" w:rsidRPr="004933F7" w:rsidRDefault="00167293" w:rsidP="00A35525">
      <w:pPr>
        <w:pStyle w:val="afff2"/>
        <w:spacing w:before="0" w:after="0"/>
        <w:ind w:left="0" w:firstLine="709"/>
        <w:rPr>
          <w:color w:val="000000" w:themeColor="text1"/>
        </w:rPr>
      </w:pPr>
      <w:r>
        <w:rPr>
          <w:color w:val="000000" w:themeColor="text1"/>
        </w:rPr>
        <w:t>3</w:t>
      </w:r>
      <w:r w:rsidR="00235FA1" w:rsidRPr="004933F7">
        <w:rPr>
          <w:color w:val="000000" w:themeColor="text1"/>
        </w:rPr>
        <w:t xml:space="preserve">) </w:t>
      </w:r>
      <w:r w:rsidR="00D11419" w:rsidRPr="004933F7">
        <w:rPr>
          <w:color w:val="000000" w:themeColor="text1"/>
        </w:rPr>
        <w:t>принаймні хоча б для однієї хімічної речовини затверджений гігієнічний норматив, який встановлює гранично допустиму концентрацію хімічної речовини у повітрі робочої зони.</w:t>
      </w:r>
    </w:p>
    <w:p w14:paraId="4C702EC8" w14:textId="41E0F7E7" w:rsidR="00A223EC" w:rsidRPr="004933F7" w:rsidRDefault="00D11419" w:rsidP="00A35525">
      <w:pPr>
        <w:spacing w:before="0" w:after="0"/>
        <w:rPr>
          <w:color w:val="000000" w:themeColor="text1"/>
        </w:rPr>
      </w:pPr>
      <w:r w:rsidRPr="004933F7">
        <w:rPr>
          <w:color w:val="000000" w:themeColor="text1"/>
        </w:rPr>
        <w:lastRenderedPageBreak/>
        <w:t xml:space="preserve">171. </w:t>
      </w:r>
      <w:r w:rsidR="00F72827" w:rsidRPr="004933F7">
        <w:rPr>
          <w:color w:val="000000" w:themeColor="text1"/>
        </w:rPr>
        <w:t xml:space="preserve">Паспорт </w:t>
      </w:r>
      <w:r w:rsidR="00431AF8" w:rsidRPr="004933F7">
        <w:rPr>
          <w:color w:val="000000" w:themeColor="text1"/>
        </w:rPr>
        <w:t>безпе</w:t>
      </w:r>
      <w:r w:rsidR="00431AF8">
        <w:rPr>
          <w:color w:val="000000" w:themeColor="text1"/>
        </w:rPr>
        <w:t>чності</w:t>
      </w:r>
      <w:r w:rsidR="00F72827" w:rsidRPr="004933F7">
        <w:rPr>
          <w:color w:val="000000" w:themeColor="text1"/>
        </w:rPr>
        <w:t xml:space="preserve"> хімічної продукції може не надаватися користувачам під час продажу </w:t>
      </w:r>
      <w:r w:rsidR="00BC17CA" w:rsidRPr="004933F7">
        <w:rPr>
          <w:color w:val="000000" w:themeColor="text1"/>
        </w:rPr>
        <w:t xml:space="preserve">хімічної продукції </w:t>
      </w:r>
      <w:r w:rsidR="00F72827" w:rsidRPr="004933F7">
        <w:rPr>
          <w:color w:val="000000" w:themeColor="text1"/>
        </w:rPr>
        <w:t xml:space="preserve">широкому загалу, якщо вони забезпечуються достатньою інформацією для вжиття необхідних заходів щодо охорони здоров'я людини та довкілля, </w:t>
      </w:r>
      <w:r w:rsidR="00BB531E" w:rsidRPr="004933F7">
        <w:rPr>
          <w:color w:val="000000" w:themeColor="text1"/>
        </w:rPr>
        <w:t xml:space="preserve">проте </w:t>
      </w:r>
      <w:r w:rsidR="00F72827" w:rsidRPr="004933F7">
        <w:rPr>
          <w:color w:val="000000" w:themeColor="text1"/>
        </w:rPr>
        <w:t xml:space="preserve">за запитом наступного користувача або </w:t>
      </w:r>
      <w:r w:rsidR="00C75299" w:rsidRPr="004933F7">
        <w:rPr>
          <w:color w:val="000000" w:themeColor="text1"/>
        </w:rPr>
        <w:t>розповсюджувача</w:t>
      </w:r>
      <w:r w:rsidR="00F72827" w:rsidRPr="004933F7">
        <w:rPr>
          <w:color w:val="000000" w:themeColor="text1"/>
        </w:rPr>
        <w:t xml:space="preserve"> паспорт </w:t>
      </w:r>
      <w:r w:rsidR="00431AF8" w:rsidRPr="004933F7">
        <w:rPr>
          <w:color w:val="000000" w:themeColor="text1"/>
        </w:rPr>
        <w:t>безпе</w:t>
      </w:r>
      <w:r w:rsidR="00431AF8">
        <w:rPr>
          <w:color w:val="000000" w:themeColor="text1"/>
        </w:rPr>
        <w:t>чності</w:t>
      </w:r>
      <w:r w:rsidR="00431AF8" w:rsidRPr="004933F7">
        <w:rPr>
          <w:color w:val="000000" w:themeColor="text1"/>
        </w:rPr>
        <w:t xml:space="preserve"> </w:t>
      </w:r>
      <w:r w:rsidR="00F72827" w:rsidRPr="004933F7">
        <w:rPr>
          <w:color w:val="000000" w:themeColor="text1"/>
        </w:rPr>
        <w:t xml:space="preserve">хімічної продукції </w:t>
      </w:r>
      <w:r w:rsidR="00BB531E" w:rsidRPr="004933F7">
        <w:rPr>
          <w:color w:val="000000" w:themeColor="text1"/>
        </w:rPr>
        <w:t xml:space="preserve">повинен </w:t>
      </w:r>
      <w:r w:rsidR="00F72827" w:rsidRPr="004933F7">
        <w:rPr>
          <w:color w:val="000000" w:themeColor="text1"/>
        </w:rPr>
        <w:t>бути в обов’язковому порядку наданий.</w:t>
      </w:r>
    </w:p>
    <w:p w14:paraId="77D684EE" w14:textId="2236F552" w:rsidR="00F72827" w:rsidRPr="004933F7" w:rsidRDefault="00F72827" w:rsidP="00A35525">
      <w:pPr>
        <w:spacing w:before="0" w:after="0"/>
        <w:rPr>
          <w:color w:val="000000" w:themeColor="text1"/>
        </w:rPr>
      </w:pPr>
      <w:r w:rsidRPr="004933F7">
        <w:rPr>
          <w:color w:val="000000" w:themeColor="text1"/>
        </w:rPr>
        <w:t xml:space="preserve">172. Паспорт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повинен бути розроблений українською мовою.</w:t>
      </w:r>
    </w:p>
    <w:p w14:paraId="5FFE9F58" w14:textId="65DCB00F" w:rsidR="00F72827" w:rsidRPr="004933F7" w:rsidRDefault="00F72827" w:rsidP="00A35525">
      <w:pPr>
        <w:spacing w:before="0" w:after="0"/>
        <w:rPr>
          <w:color w:val="000000" w:themeColor="text1"/>
        </w:rPr>
      </w:pPr>
      <w:r w:rsidRPr="004933F7">
        <w:rPr>
          <w:color w:val="000000" w:themeColor="text1"/>
        </w:rPr>
        <w:t xml:space="preserve">173. Паспорт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повинен </w:t>
      </w:r>
      <w:r w:rsidR="00BB531E" w:rsidRPr="004933F7">
        <w:rPr>
          <w:color w:val="000000" w:themeColor="text1"/>
        </w:rPr>
        <w:t xml:space="preserve">містити інформацію щодо дати </w:t>
      </w:r>
      <w:r w:rsidRPr="004933F7">
        <w:rPr>
          <w:color w:val="000000" w:themeColor="text1"/>
        </w:rPr>
        <w:t>розробки та наступні розділи:</w:t>
      </w:r>
    </w:p>
    <w:p w14:paraId="364D573C" w14:textId="6A8A2810" w:rsidR="005029D7" w:rsidRPr="004933F7" w:rsidRDefault="0041186E" w:rsidP="00A35525">
      <w:pPr>
        <w:pStyle w:val="afff2"/>
        <w:spacing w:before="0" w:after="0"/>
        <w:ind w:left="0" w:firstLine="709"/>
        <w:rPr>
          <w:color w:val="000000" w:themeColor="text1"/>
        </w:rPr>
      </w:pPr>
      <w:r w:rsidRPr="004933F7">
        <w:rPr>
          <w:color w:val="000000" w:themeColor="text1"/>
        </w:rPr>
        <w:t xml:space="preserve">1) </w:t>
      </w:r>
      <w:r w:rsidR="005029D7" w:rsidRPr="004933F7">
        <w:rPr>
          <w:color w:val="000000" w:themeColor="text1"/>
        </w:rPr>
        <w:t>Ідентифікація хімічної продукції та виробника або постачальника;</w:t>
      </w:r>
    </w:p>
    <w:p w14:paraId="020EDFA0" w14:textId="59A260E6" w:rsidR="005029D7" w:rsidRPr="004933F7" w:rsidRDefault="0041186E" w:rsidP="00A35525">
      <w:pPr>
        <w:pStyle w:val="afff2"/>
        <w:spacing w:before="0" w:after="0"/>
        <w:ind w:left="0" w:firstLine="709"/>
        <w:rPr>
          <w:color w:val="000000" w:themeColor="text1"/>
        </w:rPr>
      </w:pPr>
      <w:r w:rsidRPr="004933F7">
        <w:rPr>
          <w:color w:val="000000" w:themeColor="text1"/>
        </w:rPr>
        <w:t xml:space="preserve">2) </w:t>
      </w:r>
      <w:r w:rsidR="005029D7" w:rsidRPr="004933F7">
        <w:rPr>
          <w:color w:val="000000" w:themeColor="text1"/>
        </w:rPr>
        <w:t>Ідентифікація небезпеки;</w:t>
      </w:r>
    </w:p>
    <w:p w14:paraId="4B905248" w14:textId="7FF25393" w:rsidR="005029D7" w:rsidRPr="004933F7" w:rsidRDefault="0041186E" w:rsidP="00A35525">
      <w:pPr>
        <w:pStyle w:val="afff2"/>
        <w:spacing w:before="0" w:after="0"/>
        <w:ind w:left="0" w:firstLine="709"/>
        <w:rPr>
          <w:color w:val="000000" w:themeColor="text1"/>
        </w:rPr>
      </w:pPr>
      <w:r w:rsidRPr="004933F7">
        <w:rPr>
          <w:color w:val="000000" w:themeColor="text1"/>
        </w:rPr>
        <w:t xml:space="preserve">3) </w:t>
      </w:r>
      <w:r w:rsidR="005029D7" w:rsidRPr="004933F7">
        <w:rPr>
          <w:color w:val="000000" w:themeColor="text1"/>
        </w:rPr>
        <w:t>Склад хімічної продукції та інформація про компоненти;</w:t>
      </w:r>
    </w:p>
    <w:p w14:paraId="2C1490B0" w14:textId="7C1D214B" w:rsidR="005029D7" w:rsidRPr="004933F7" w:rsidRDefault="0041186E" w:rsidP="00A35525">
      <w:pPr>
        <w:pStyle w:val="afff2"/>
        <w:spacing w:before="0" w:after="0"/>
        <w:ind w:left="0" w:firstLine="709"/>
        <w:rPr>
          <w:color w:val="000000" w:themeColor="text1"/>
        </w:rPr>
      </w:pPr>
      <w:r w:rsidRPr="004933F7">
        <w:rPr>
          <w:color w:val="000000" w:themeColor="text1"/>
        </w:rPr>
        <w:t xml:space="preserve">4) </w:t>
      </w:r>
      <w:r w:rsidR="005029D7" w:rsidRPr="004933F7">
        <w:rPr>
          <w:color w:val="000000" w:themeColor="text1"/>
        </w:rPr>
        <w:t>Заходи першої допомоги;</w:t>
      </w:r>
    </w:p>
    <w:p w14:paraId="0005A4CD" w14:textId="027C3CBA" w:rsidR="005029D7" w:rsidRPr="004933F7" w:rsidRDefault="0041186E" w:rsidP="00A35525">
      <w:pPr>
        <w:pStyle w:val="afff2"/>
        <w:spacing w:before="0" w:after="0"/>
        <w:ind w:left="0" w:firstLine="709"/>
        <w:rPr>
          <w:color w:val="000000" w:themeColor="text1"/>
        </w:rPr>
      </w:pPr>
      <w:r w:rsidRPr="004933F7">
        <w:rPr>
          <w:color w:val="000000" w:themeColor="text1"/>
        </w:rPr>
        <w:t xml:space="preserve">5) </w:t>
      </w:r>
      <w:r w:rsidR="005029D7" w:rsidRPr="004933F7">
        <w:rPr>
          <w:color w:val="000000" w:themeColor="text1"/>
        </w:rPr>
        <w:t>Заходи пожежної безпеки;</w:t>
      </w:r>
    </w:p>
    <w:p w14:paraId="532A63BF" w14:textId="7242211B" w:rsidR="005029D7" w:rsidRPr="004933F7" w:rsidRDefault="0041186E" w:rsidP="00A35525">
      <w:pPr>
        <w:pStyle w:val="afff2"/>
        <w:spacing w:before="0" w:after="0"/>
        <w:ind w:left="0" w:firstLine="709"/>
        <w:rPr>
          <w:color w:val="000000" w:themeColor="text1"/>
        </w:rPr>
      </w:pPr>
      <w:r w:rsidRPr="004933F7">
        <w:rPr>
          <w:color w:val="000000" w:themeColor="text1"/>
        </w:rPr>
        <w:t>6) Заходи ліквідації аварійного викиду;</w:t>
      </w:r>
    </w:p>
    <w:p w14:paraId="7D496A1E" w14:textId="690D1B43" w:rsidR="0041186E" w:rsidRPr="004933F7" w:rsidRDefault="0041186E" w:rsidP="00A35525">
      <w:pPr>
        <w:pStyle w:val="afff2"/>
        <w:spacing w:before="0" w:after="0"/>
        <w:ind w:left="0" w:firstLine="709"/>
        <w:rPr>
          <w:color w:val="000000" w:themeColor="text1"/>
        </w:rPr>
      </w:pPr>
      <w:r w:rsidRPr="004933F7">
        <w:rPr>
          <w:color w:val="000000" w:themeColor="text1"/>
        </w:rPr>
        <w:t>7) Поводження та зберігання;</w:t>
      </w:r>
    </w:p>
    <w:p w14:paraId="620AA1D1" w14:textId="02ECDE69" w:rsidR="0041186E" w:rsidRPr="004933F7" w:rsidRDefault="0041186E" w:rsidP="00A35525">
      <w:pPr>
        <w:pStyle w:val="afff2"/>
        <w:spacing w:before="0" w:after="0"/>
        <w:ind w:left="0" w:firstLine="709"/>
        <w:rPr>
          <w:color w:val="000000" w:themeColor="text1"/>
        </w:rPr>
      </w:pPr>
      <w:r w:rsidRPr="004933F7">
        <w:rPr>
          <w:color w:val="000000" w:themeColor="text1"/>
        </w:rPr>
        <w:t>8) Контроль впливу та засоби індивідуального захисту;</w:t>
      </w:r>
    </w:p>
    <w:p w14:paraId="28FE1547" w14:textId="4D93E152" w:rsidR="0041186E" w:rsidRPr="004933F7" w:rsidRDefault="0041186E" w:rsidP="00A35525">
      <w:pPr>
        <w:pStyle w:val="afff2"/>
        <w:spacing w:before="0" w:after="0"/>
        <w:ind w:left="0" w:firstLine="709"/>
        <w:rPr>
          <w:color w:val="000000" w:themeColor="text1"/>
        </w:rPr>
      </w:pPr>
      <w:r w:rsidRPr="004933F7">
        <w:rPr>
          <w:color w:val="000000" w:themeColor="text1"/>
        </w:rPr>
        <w:t>9) Фізико-хімічні властивості;</w:t>
      </w:r>
    </w:p>
    <w:p w14:paraId="3358A070" w14:textId="47281C46" w:rsidR="0041186E" w:rsidRPr="004933F7" w:rsidRDefault="0041186E" w:rsidP="00A35525">
      <w:pPr>
        <w:pStyle w:val="afff2"/>
        <w:spacing w:before="0" w:after="0"/>
        <w:ind w:left="0" w:firstLine="709"/>
        <w:rPr>
          <w:color w:val="000000" w:themeColor="text1"/>
        </w:rPr>
      </w:pPr>
      <w:r w:rsidRPr="004933F7">
        <w:rPr>
          <w:color w:val="000000" w:themeColor="text1"/>
        </w:rPr>
        <w:t>10) Стабільність та реакційна здатність;</w:t>
      </w:r>
    </w:p>
    <w:p w14:paraId="72DFF31E" w14:textId="1F819D50" w:rsidR="0041186E" w:rsidRPr="004933F7" w:rsidRDefault="0041186E" w:rsidP="00A35525">
      <w:pPr>
        <w:pStyle w:val="afff2"/>
        <w:spacing w:before="0" w:after="0"/>
        <w:ind w:left="0" w:firstLine="709"/>
        <w:rPr>
          <w:color w:val="000000" w:themeColor="text1"/>
        </w:rPr>
      </w:pPr>
      <w:r w:rsidRPr="004933F7">
        <w:rPr>
          <w:color w:val="000000" w:themeColor="text1"/>
        </w:rPr>
        <w:t>11) Токсикологічна інформація;</w:t>
      </w:r>
    </w:p>
    <w:p w14:paraId="0B08B219" w14:textId="1AA00962" w:rsidR="0041186E" w:rsidRPr="004933F7" w:rsidRDefault="0041186E" w:rsidP="00A35525">
      <w:pPr>
        <w:pStyle w:val="afff2"/>
        <w:spacing w:before="0" w:after="0"/>
        <w:ind w:left="0" w:firstLine="709"/>
        <w:rPr>
          <w:color w:val="000000" w:themeColor="text1"/>
        </w:rPr>
      </w:pPr>
      <w:r w:rsidRPr="004933F7">
        <w:rPr>
          <w:color w:val="000000" w:themeColor="text1"/>
        </w:rPr>
        <w:t>12) Інформація щодо впливу на довкілля;</w:t>
      </w:r>
    </w:p>
    <w:p w14:paraId="3A51026E" w14:textId="77777777" w:rsidR="0041186E" w:rsidRPr="004933F7" w:rsidRDefault="0041186E" w:rsidP="00A35525">
      <w:pPr>
        <w:pStyle w:val="afff2"/>
        <w:spacing w:before="0" w:after="0"/>
        <w:ind w:left="0" w:firstLine="709"/>
        <w:rPr>
          <w:color w:val="000000" w:themeColor="text1"/>
        </w:rPr>
      </w:pPr>
      <w:r w:rsidRPr="004933F7">
        <w:rPr>
          <w:color w:val="000000" w:themeColor="text1"/>
        </w:rPr>
        <w:t>13) Рекомендації щодо видалення відходів;</w:t>
      </w:r>
    </w:p>
    <w:p w14:paraId="5EB3580B" w14:textId="012819A1" w:rsidR="0041186E" w:rsidRPr="004933F7" w:rsidRDefault="0041186E" w:rsidP="00A35525">
      <w:pPr>
        <w:pStyle w:val="afff2"/>
        <w:spacing w:before="0" w:after="0"/>
        <w:ind w:left="0" w:firstLine="709"/>
        <w:rPr>
          <w:color w:val="000000" w:themeColor="text1"/>
        </w:rPr>
      </w:pPr>
      <w:r w:rsidRPr="004933F7">
        <w:rPr>
          <w:color w:val="000000" w:themeColor="text1"/>
        </w:rPr>
        <w:t>14) Інформація щодо транспортування;</w:t>
      </w:r>
    </w:p>
    <w:p w14:paraId="46EF09BA" w14:textId="2B095DE0" w:rsidR="0041186E" w:rsidRPr="004933F7" w:rsidRDefault="0041186E" w:rsidP="00A35525">
      <w:pPr>
        <w:pStyle w:val="afff2"/>
        <w:spacing w:before="0" w:after="0"/>
        <w:ind w:left="0" w:firstLine="709"/>
        <w:rPr>
          <w:color w:val="000000" w:themeColor="text1"/>
        </w:rPr>
      </w:pPr>
      <w:r w:rsidRPr="004933F7">
        <w:rPr>
          <w:color w:val="000000" w:themeColor="text1"/>
        </w:rPr>
        <w:t>15) Регуляторна інформація;</w:t>
      </w:r>
    </w:p>
    <w:p w14:paraId="6647CE9C" w14:textId="599D6605" w:rsidR="0041186E" w:rsidRPr="004933F7" w:rsidRDefault="0041186E" w:rsidP="00A35525">
      <w:pPr>
        <w:pStyle w:val="afff2"/>
        <w:spacing w:before="0" w:after="0"/>
        <w:ind w:left="0" w:firstLine="709"/>
        <w:rPr>
          <w:color w:val="000000" w:themeColor="text1"/>
        </w:rPr>
      </w:pPr>
      <w:r w:rsidRPr="004933F7">
        <w:rPr>
          <w:color w:val="000000" w:themeColor="text1"/>
        </w:rPr>
        <w:t>16) Інша інформація.</w:t>
      </w:r>
    </w:p>
    <w:p w14:paraId="57BCE2CD" w14:textId="6A0F390C" w:rsidR="0041186E" w:rsidRPr="004933F7" w:rsidRDefault="0041186E" w:rsidP="00A35525">
      <w:pPr>
        <w:spacing w:before="0" w:after="0"/>
        <w:rPr>
          <w:color w:val="000000" w:themeColor="text1"/>
        </w:rPr>
      </w:pPr>
      <w:r w:rsidRPr="004933F7">
        <w:rPr>
          <w:color w:val="000000" w:themeColor="text1"/>
        </w:rPr>
        <w:t>174. Будь-який учасник ланцюг</w:t>
      </w:r>
      <w:r w:rsidR="001972C9" w:rsidRPr="004933F7">
        <w:rPr>
          <w:color w:val="000000" w:themeColor="text1"/>
        </w:rPr>
        <w:t>а</w:t>
      </w:r>
      <w:r w:rsidRPr="004933F7">
        <w:rPr>
          <w:color w:val="000000" w:themeColor="text1"/>
        </w:rPr>
        <w:t xml:space="preserve"> постачання, який повинен розробити звіт </w:t>
      </w:r>
      <w:r w:rsidR="00177D17" w:rsidRPr="00177D17">
        <w:rPr>
          <w:color w:val="000000" w:themeColor="text1"/>
        </w:rPr>
        <w:t xml:space="preserve">про безпечність хімічної речовини </w:t>
      </w:r>
      <w:r w:rsidRPr="004933F7">
        <w:rPr>
          <w:color w:val="000000" w:themeColor="text1"/>
        </w:rPr>
        <w:t xml:space="preserve">відповідно до </w:t>
      </w:r>
      <w:r w:rsidR="001972C9" w:rsidRPr="004933F7">
        <w:rPr>
          <w:color w:val="000000" w:themeColor="text1"/>
        </w:rPr>
        <w:t xml:space="preserve">пунктів 62, 63 </w:t>
      </w:r>
      <w:r w:rsidRPr="004933F7">
        <w:rPr>
          <w:color w:val="000000" w:themeColor="text1"/>
        </w:rPr>
        <w:t>або</w:t>
      </w:r>
      <w:r w:rsidR="00DC71B3" w:rsidRPr="004933F7">
        <w:rPr>
          <w:color w:val="000000" w:themeColor="text1"/>
        </w:rPr>
        <w:t xml:space="preserve"> 198</w:t>
      </w:r>
      <w:r w:rsidR="001972C9" w:rsidRPr="004933F7">
        <w:rPr>
          <w:color w:val="000000" w:themeColor="text1"/>
        </w:rPr>
        <w:t xml:space="preserve"> цього Технічного регламенту</w:t>
      </w:r>
      <w:r w:rsidRPr="004933F7">
        <w:rPr>
          <w:color w:val="000000" w:themeColor="text1"/>
        </w:rPr>
        <w:t xml:space="preserve">, повинен </w:t>
      </w:r>
      <w:r w:rsidR="001972C9" w:rsidRPr="004933F7">
        <w:rPr>
          <w:color w:val="000000" w:themeColor="text1"/>
        </w:rPr>
        <w:t>внести</w:t>
      </w:r>
      <w:r w:rsidRPr="004933F7">
        <w:rPr>
          <w:color w:val="000000" w:themeColor="text1"/>
        </w:rPr>
        <w:t xml:space="preserve"> </w:t>
      </w:r>
      <w:r w:rsidR="001972C9" w:rsidRPr="004933F7">
        <w:rPr>
          <w:color w:val="000000" w:themeColor="text1"/>
        </w:rPr>
        <w:t>у додаток до паспорт</w:t>
      </w:r>
      <w:r w:rsidR="00DF4B3D" w:rsidRPr="004933F7">
        <w:rPr>
          <w:color w:val="000000" w:themeColor="text1"/>
        </w:rPr>
        <w:t>а</w:t>
      </w:r>
      <w:r w:rsidR="001972C9" w:rsidRPr="004933F7">
        <w:rPr>
          <w:color w:val="000000" w:themeColor="text1"/>
        </w:rPr>
        <w:t xml:space="preserve"> </w:t>
      </w:r>
      <w:r w:rsidR="00431AF8" w:rsidRPr="004933F7">
        <w:rPr>
          <w:color w:val="000000" w:themeColor="text1"/>
        </w:rPr>
        <w:t>безпе</w:t>
      </w:r>
      <w:r w:rsidR="00431AF8">
        <w:rPr>
          <w:color w:val="000000" w:themeColor="text1"/>
        </w:rPr>
        <w:t>чності</w:t>
      </w:r>
      <w:r w:rsidR="001972C9" w:rsidRPr="004933F7">
        <w:rPr>
          <w:color w:val="000000" w:themeColor="text1"/>
        </w:rPr>
        <w:t xml:space="preserve"> хімічної продукції відповідні сценарії впливу</w:t>
      </w:r>
      <w:r w:rsidR="00897DF1" w:rsidRPr="004933F7">
        <w:rPr>
          <w:color w:val="000000" w:themeColor="text1"/>
        </w:rPr>
        <w:t>,</w:t>
      </w:r>
      <w:r w:rsidR="00882E91" w:rsidRPr="004933F7">
        <w:rPr>
          <w:color w:val="000000" w:themeColor="text1"/>
        </w:rPr>
        <w:t xml:space="preserve"> або</w:t>
      </w:r>
      <w:r w:rsidR="00F7320D" w:rsidRPr="004933F7">
        <w:rPr>
          <w:color w:val="000000" w:themeColor="text1"/>
        </w:rPr>
        <w:t>,</w:t>
      </w:r>
      <w:r w:rsidR="00882E91" w:rsidRPr="004933F7">
        <w:rPr>
          <w:color w:val="000000" w:themeColor="text1"/>
        </w:rPr>
        <w:t xml:space="preserve"> якщо це доцільно, категорії використання та впливу, </w:t>
      </w:r>
      <w:r w:rsidR="00897DF1" w:rsidRPr="004933F7">
        <w:rPr>
          <w:color w:val="000000" w:themeColor="text1"/>
        </w:rPr>
        <w:t>які охоплюють визначені</w:t>
      </w:r>
      <w:r w:rsidRPr="004933F7">
        <w:rPr>
          <w:color w:val="000000" w:themeColor="text1"/>
        </w:rPr>
        <w:t xml:space="preserve"> </w:t>
      </w:r>
      <w:r w:rsidR="00897DF1" w:rsidRPr="004933F7">
        <w:rPr>
          <w:color w:val="000000" w:themeColor="text1"/>
        </w:rPr>
        <w:t>види</w:t>
      </w:r>
      <w:r w:rsidR="001972C9" w:rsidRPr="004933F7">
        <w:rPr>
          <w:color w:val="000000" w:themeColor="text1"/>
        </w:rPr>
        <w:t xml:space="preserve"> </w:t>
      </w:r>
      <w:r w:rsidRPr="004933F7">
        <w:rPr>
          <w:color w:val="000000" w:themeColor="text1"/>
        </w:rPr>
        <w:t xml:space="preserve">використання, </w:t>
      </w:r>
      <w:r w:rsidR="00882E91" w:rsidRPr="004933F7">
        <w:rPr>
          <w:color w:val="000000" w:themeColor="text1"/>
        </w:rPr>
        <w:t xml:space="preserve">включаючи </w:t>
      </w:r>
      <w:r w:rsidRPr="004933F7">
        <w:rPr>
          <w:color w:val="000000" w:themeColor="text1"/>
        </w:rPr>
        <w:t>специфічні умови</w:t>
      </w:r>
      <w:r w:rsidR="00897DF1" w:rsidRPr="004933F7">
        <w:rPr>
          <w:color w:val="000000" w:themeColor="text1"/>
        </w:rPr>
        <w:t xml:space="preserve"> використання відповідно до пунктів </w:t>
      </w:r>
      <w:r w:rsidRPr="004933F7">
        <w:rPr>
          <w:color w:val="000000" w:themeColor="text1"/>
        </w:rPr>
        <w:t>3</w:t>
      </w:r>
      <w:r w:rsidR="0088474E" w:rsidRPr="004933F7">
        <w:rPr>
          <w:color w:val="000000" w:themeColor="text1"/>
        </w:rPr>
        <w:t>-</w:t>
      </w:r>
      <w:r w:rsidR="00897DF1" w:rsidRPr="004933F7">
        <w:rPr>
          <w:color w:val="000000" w:themeColor="text1"/>
        </w:rPr>
        <w:t>3.3</w:t>
      </w:r>
      <w:r w:rsidRPr="004933F7">
        <w:rPr>
          <w:color w:val="000000" w:themeColor="text1"/>
        </w:rPr>
        <w:t xml:space="preserve"> Додатку XI</w:t>
      </w:r>
      <w:r w:rsidR="00897DF1" w:rsidRPr="004933F7">
        <w:rPr>
          <w:color w:val="000000" w:themeColor="text1"/>
        </w:rPr>
        <w:t xml:space="preserve"> до цього Технічного регламенту</w:t>
      </w:r>
      <w:r w:rsidRPr="004933F7">
        <w:rPr>
          <w:color w:val="000000" w:themeColor="text1"/>
        </w:rPr>
        <w:t>.</w:t>
      </w:r>
    </w:p>
    <w:p w14:paraId="758A71B6" w14:textId="34BA0EF1" w:rsidR="00897DF1" w:rsidRPr="004933F7" w:rsidRDefault="00897DF1" w:rsidP="00A35525">
      <w:pPr>
        <w:spacing w:before="0" w:after="0"/>
        <w:rPr>
          <w:color w:val="000000" w:themeColor="text1"/>
        </w:rPr>
      </w:pPr>
      <w:r w:rsidRPr="004933F7">
        <w:rPr>
          <w:color w:val="000000" w:themeColor="text1"/>
        </w:rPr>
        <w:t xml:space="preserve">175. Наступні користувачі хімічної продукції під час розробки </w:t>
      </w:r>
      <w:r w:rsidR="00F7320D" w:rsidRPr="004933F7">
        <w:rPr>
          <w:color w:val="000000" w:themeColor="text1"/>
        </w:rPr>
        <w:t xml:space="preserve">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повинні внести у додаток до </w:t>
      </w:r>
      <w:r w:rsidR="00F7320D" w:rsidRPr="004933F7">
        <w:rPr>
          <w:color w:val="000000" w:themeColor="text1"/>
        </w:rPr>
        <w:t xml:space="preserve">паспорта </w:t>
      </w:r>
      <w:r w:rsidR="00431AF8" w:rsidRPr="004933F7">
        <w:rPr>
          <w:color w:val="000000" w:themeColor="text1"/>
        </w:rPr>
        <w:t>безпе</w:t>
      </w:r>
      <w:r w:rsidR="00431AF8">
        <w:rPr>
          <w:color w:val="000000" w:themeColor="text1"/>
        </w:rPr>
        <w:t>чності</w:t>
      </w:r>
      <w:r w:rsidR="00431AF8" w:rsidRPr="004933F7">
        <w:rPr>
          <w:color w:val="000000" w:themeColor="text1"/>
        </w:rPr>
        <w:t xml:space="preserve"> </w:t>
      </w:r>
      <w:r w:rsidRPr="004933F7">
        <w:rPr>
          <w:color w:val="000000" w:themeColor="text1"/>
        </w:rPr>
        <w:t xml:space="preserve">хімічної продукції відповідні сценарії впливу, а також інші важливі дані, які вони отримали у паспортах </w:t>
      </w:r>
      <w:r w:rsidR="00431AF8" w:rsidRPr="004933F7">
        <w:rPr>
          <w:color w:val="000000" w:themeColor="text1"/>
        </w:rPr>
        <w:t>безпе</w:t>
      </w:r>
      <w:r w:rsidR="00431AF8">
        <w:rPr>
          <w:color w:val="000000" w:themeColor="text1"/>
        </w:rPr>
        <w:t>чності</w:t>
      </w:r>
      <w:r w:rsidRPr="004933F7">
        <w:rPr>
          <w:color w:val="000000" w:themeColor="text1"/>
        </w:rPr>
        <w:t xml:space="preserve"> </w:t>
      </w:r>
      <w:r w:rsidR="00431AF8">
        <w:rPr>
          <w:color w:val="000000" w:themeColor="text1"/>
        </w:rPr>
        <w:t xml:space="preserve">хімічної продукції </w:t>
      </w:r>
      <w:r w:rsidRPr="004933F7">
        <w:rPr>
          <w:color w:val="000000" w:themeColor="text1"/>
        </w:rPr>
        <w:t xml:space="preserve">від своїх постачальників. </w:t>
      </w:r>
    </w:p>
    <w:p w14:paraId="218C8C1C" w14:textId="3ED1A822" w:rsidR="00897DF1" w:rsidRPr="004933F7" w:rsidRDefault="00897DF1" w:rsidP="00A35525">
      <w:pPr>
        <w:spacing w:before="0" w:after="0"/>
        <w:rPr>
          <w:color w:val="000000" w:themeColor="text1"/>
        </w:rPr>
      </w:pPr>
      <w:r w:rsidRPr="004933F7">
        <w:rPr>
          <w:color w:val="000000" w:themeColor="text1"/>
        </w:rPr>
        <w:t xml:space="preserve">176. Будь-які </w:t>
      </w:r>
      <w:r w:rsidR="00C75299" w:rsidRPr="004933F7">
        <w:rPr>
          <w:color w:val="000000" w:themeColor="text1"/>
        </w:rPr>
        <w:t>розповсюджувачі</w:t>
      </w:r>
      <w:r w:rsidRPr="004933F7">
        <w:rPr>
          <w:color w:val="000000" w:themeColor="text1"/>
        </w:rPr>
        <w:t xml:space="preserve"> хімічної продукції</w:t>
      </w:r>
      <w:r w:rsidR="001C655F" w:rsidRPr="004933F7">
        <w:rPr>
          <w:color w:val="000000" w:themeColor="text1"/>
        </w:rPr>
        <w:t xml:space="preserve"> під час розробки </w:t>
      </w:r>
      <w:r w:rsidR="00F7320D" w:rsidRPr="004933F7">
        <w:rPr>
          <w:color w:val="000000" w:themeColor="text1"/>
        </w:rPr>
        <w:t xml:space="preserve">паспорта </w:t>
      </w:r>
      <w:r w:rsidR="00431AF8" w:rsidRPr="004933F7">
        <w:rPr>
          <w:color w:val="000000" w:themeColor="text1"/>
        </w:rPr>
        <w:t>безпе</w:t>
      </w:r>
      <w:r w:rsidR="00431AF8">
        <w:rPr>
          <w:color w:val="000000" w:themeColor="text1"/>
        </w:rPr>
        <w:t>чності</w:t>
      </w:r>
      <w:r w:rsidR="001C655F" w:rsidRPr="004933F7">
        <w:rPr>
          <w:color w:val="000000" w:themeColor="text1"/>
        </w:rPr>
        <w:t xml:space="preserve"> хімічної продукції для виду використання, щодо якого вони передали інформацію вверх по ланцюгу постачання відповідно до пункту </w:t>
      </w:r>
      <w:r w:rsidR="00DC71B3" w:rsidRPr="004933F7">
        <w:rPr>
          <w:color w:val="000000" w:themeColor="text1"/>
        </w:rPr>
        <w:t>191</w:t>
      </w:r>
      <w:r w:rsidR="001C655F" w:rsidRPr="004933F7">
        <w:rPr>
          <w:color w:val="000000" w:themeColor="text1"/>
        </w:rPr>
        <w:t xml:space="preserve"> цього Технічного регламенту, повинні внести у додаток до </w:t>
      </w:r>
      <w:r w:rsidR="00F7320D" w:rsidRPr="004933F7">
        <w:rPr>
          <w:color w:val="000000" w:themeColor="text1"/>
        </w:rPr>
        <w:t xml:space="preserve">паспорта </w:t>
      </w:r>
      <w:r w:rsidR="00431AF8" w:rsidRPr="004933F7">
        <w:rPr>
          <w:color w:val="000000" w:themeColor="text1"/>
        </w:rPr>
        <w:t>безпе</w:t>
      </w:r>
      <w:r w:rsidR="00431AF8">
        <w:rPr>
          <w:color w:val="000000" w:themeColor="text1"/>
        </w:rPr>
        <w:t>чності</w:t>
      </w:r>
      <w:r w:rsidR="001C655F" w:rsidRPr="004933F7">
        <w:rPr>
          <w:color w:val="000000" w:themeColor="text1"/>
        </w:rPr>
        <w:t xml:space="preserve"> хімічної продукції відповідні сценарії впливу, а також інші важливі дані, які вони отримали у паспортах </w:t>
      </w:r>
      <w:r w:rsidR="00431AF8" w:rsidRPr="004933F7">
        <w:rPr>
          <w:color w:val="000000" w:themeColor="text1"/>
        </w:rPr>
        <w:t>безпе</w:t>
      </w:r>
      <w:r w:rsidR="00431AF8">
        <w:rPr>
          <w:color w:val="000000" w:themeColor="text1"/>
        </w:rPr>
        <w:t>чності</w:t>
      </w:r>
      <w:r w:rsidR="00431AF8" w:rsidRPr="004933F7">
        <w:rPr>
          <w:color w:val="000000" w:themeColor="text1"/>
        </w:rPr>
        <w:t xml:space="preserve"> </w:t>
      </w:r>
      <w:r w:rsidR="00431AF8">
        <w:rPr>
          <w:color w:val="000000" w:themeColor="text1"/>
        </w:rPr>
        <w:t xml:space="preserve">хімічної продукції </w:t>
      </w:r>
      <w:r w:rsidR="001C655F" w:rsidRPr="004933F7">
        <w:rPr>
          <w:color w:val="000000" w:themeColor="text1"/>
        </w:rPr>
        <w:t>від своїх постачальників.</w:t>
      </w:r>
    </w:p>
    <w:p w14:paraId="09EAA089" w14:textId="0BBD1769" w:rsidR="001C655F" w:rsidRPr="004933F7" w:rsidRDefault="001C655F" w:rsidP="00A35525">
      <w:pPr>
        <w:spacing w:before="0" w:after="0"/>
        <w:rPr>
          <w:color w:val="000000" w:themeColor="text1"/>
        </w:rPr>
      </w:pPr>
      <w:r w:rsidRPr="004933F7">
        <w:rPr>
          <w:color w:val="000000" w:themeColor="text1"/>
        </w:rPr>
        <w:lastRenderedPageBreak/>
        <w:t xml:space="preserve">177. Паспорт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повинен надаватись наступному користувачу в ланцюгу постачання безоплатно в електронному чи друкованому вигляді до початку офіційної поставки першої партії продукції. </w:t>
      </w:r>
    </w:p>
    <w:p w14:paraId="0F9ABAAC" w14:textId="287EBAC3" w:rsidR="001C655F" w:rsidRPr="004933F7" w:rsidRDefault="001C655F" w:rsidP="00A35525">
      <w:pPr>
        <w:spacing w:before="0" w:after="0"/>
        <w:rPr>
          <w:color w:val="000000" w:themeColor="text1"/>
        </w:rPr>
      </w:pPr>
      <w:r w:rsidRPr="004933F7">
        <w:rPr>
          <w:color w:val="000000" w:themeColor="text1"/>
        </w:rPr>
        <w:t xml:space="preserve">178. Постачальники хімічної продукції повинні без затримки оновити паспорт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у наступних випадках:</w:t>
      </w:r>
    </w:p>
    <w:p w14:paraId="61DA277F" w14:textId="298128E8" w:rsidR="00D164E3" w:rsidRPr="004933F7" w:rsidRDefault="00D164E3" w:rsidP="00A35525">
      <w:pPr>
        <w:pStyle w:val="afff2"/>
        <w:spacing w:before="0" w:after="0"/>
        <w:ind w:left="0" w:firstLine="709"/>
        <w:rPr>
          <w:color w:val="000000" w:themeColor="text1"/>
        </w:rPr>
      </w:pPr>
      <w:r w:rsidRPr="004933F7">
        <w:rPr>
          <w:color w:val="000000" w:themeColor="text1"/>
        </w:rPr>
        <w:t>1) як тільки стає наявною нова інформація щодо небезпечних властивостей хімічної продукції, яка може вплинути на заходи з управління ризиками;</w:t>
      </w:r>
    </w:p>
    <w:p w14:paraId="1A980C46" w14:textId="073C80F9" w:rsidR="00D164E3" w:rsidRPr="004933F7" w:rsidRDefault="00D164E3" w:rsidP="00A35525">
      <w:pPr>
        <w:pStyle w:val="afff2"/>
        <w:spacing w:before="0" w:after="0"/>
        <w:ind w:left="0" w:firstLine="709"/>
        <w:rPr>
          <w:color w:val="000000" w:themeColor="text1"/>
        </w:rPr>
      </w:pPr>
      <w:r w:rsidRPr="004933F7">
        <w:rPr>
          <w:color w:val="000000" w:themeColor="text1"/>
        </w:rPr>
        <w:t>2) був отриманий дозвіл на використання особливо небезпечної хімічної речовини, яка входить до складу хімічної продукції, або відмова у наданні такого дозволу;</w:t>
      </w:r>
    </w:p>
    <w:p w14:paraId="1CD2EE13" w14:textId="2FD7C8D6" w:rsidR="00D164E3" w:rsidRPr="004933F7" w:rsidRDefault="00D164E3" w:rsidP="00A35525">
      <w:pPr>
        <w:pStyle w:val="afff2"/>
        <w:spacing w:before="0" w:after="0"/>
        <w:ind w:left="0" w:firstLine="709"/>
        <w:rPr>
          <w:color w:val="000000" w:themeColor="text1"/>
        </w:rPr>
      </w:pPr>
      <w:r w:rsidRPr="004933F7">
        <w:rPr>
          <w:color w:val="000000" w:themeColor="text1"/>
        </w:rPr>
        <w:t>3) для хімічної речовини у складі хімічної продукції було накладене обмеження щодо використання;</w:t>
      </w:r>
    </w:p>
    <w:p w14:paraId="04408666" w14:textId="22DDBF4C" w:rsidR="00D164E3" w:rsidRPr="004933F7" w:rsidRDefault="00D164E3" w:rsidP="00A35525">
      <w:pPr>
        <w:pStyle w:val="afff2"/>
        <w:spacing w:before="0" w:after="0"/>
        <w:ind w:left="0" w:firstLine="709"/>
        <w:rPr>
          <w:color w:val="000000" w:themeColor="text1"/>
        </w:rPr>
      </w:pPr>
      <w:r w:rsidRPr="004933F7">
        <w:rPr>
          <w:color w:val="000000" w:themeColor="text1"/>
        </w:rPr>
        <w:t>4) для хімічної речовини</w:t>
      </w:r>
      <w:r w:rsidR="008D5705" w:rsidRPr="004933F7">
        <w:rPr>
          <w:color w:val="000000" w:themeColor="text1"/>
        </w:rPr>
        <w:t xml:space="preserve"> у складі хімічної продукції </w:t>
      </w:r>
      <w:r w:rsidRPr="004933F7">
        <w:rPr>
          <w:color w:val="000000" w:themeColor="text1"/>
        </w:rPr>
        <w:t>був отриманий номер державної реєстрації хімічної речовини (за умови попередньої державної реєстрації хімічної речовини);</w:t>
      </w:r>
    </w:p>
    <w:p w14:paraId="69F8E403" w14:textId="756621FA" w:rsidR="00D164E3" w:rsidRPr="004933F7" w:rsidRDefault="00D164E3" w:rsidP="00A35525">
      <w:pPr>
        <w:pStyle w:val="afff2"/>
        <w:spacing w:before="0" w:after="0"/>
        <w:ind w:left="0" w:firstLine="709"/>
        <w:rPr>
          <w:color w:val="000000" w:themeColor="text1"/>
        </w:rPr>
      </w:pPr>
      <w:r w:rsidRPr="004933F7">
        <w:rPr>
          <w:color w:val="000000" w:themeColor="text1"/>
        </w:rPr>
        <w:t>5) відбулися зміни у юридичній назві, адресі та контактних даних постачальника;</w:t>
      </w:r>
    </w:p>
    <w:p w14:paraId="7A6F11FA" w14:textId="2C3B0045" w:rsidR="00D164E3" w:rsidRPr="004933F7" w:rsidRDefault="00D164E3" w:rsidP="00A35525">
      <w:pPr>
        <w:pStyle w:val="afff2"/>
        <w:spacing w:before="0" w:after="0"/>
        <w:ind w:left="0" w:firstLine="709"/>
        <w:rPr>
          <w:color w:val="000000" w:themeColor="text1"/>
        </w:rPr>
      </w:pPr>
      <w:r w:rsidRPr="004933F7">
        <w:rPr>
          <w:color w:val="000000" w:themeColor="text1"/>
        </w:rPr>
        <w:t>6) відбулися зміни складу хімічної продукції.</w:t>
      </w:r>
    </w:p>
    <w:p w14:paraId="75A6F553" w14:textId="55D41C93" w:rsidR="001C655F" w:rsidRPr="004933F7" w:rsidRDefault="00D164E3" w:rsidP="00A35525">
      <w:pPr>
        <w:spacing w:before="0" w:after="0"/>
        <w:rPr>
          <w:color w:val="000000" w:themeColor="text1"/>
        </w:rPr>
      </w:pPr>
      <w:r w:rsidRPr="004933F7">
        <w:rPr>
          <w:color w:val="000000" w:themeColor="text1"/>
        </w:rPr>
        <w:t xml:space="preserve">179. </w:t>
      </w:r>
      <w:r w:rsidR="00913373" w:rsidRPr="004933F7">
        <w:rPr>
          <w:color w:val="000000" w:themeColor="text1"/>
        </w:rPr>
        <w:t xml:space="preserve">Паспорт </w:t>
      </w:r>
      <w:r w:rsidR="00431AF8" w:rsidRPr="004933F7">
        <w:rPr>
          <w:color w:val="000000" w:themeColor="text1"/>
        </w:rPr>
        <w:t>безпе</w:t>
      </w:r>
      <w:r w:rsidR="00431AF8">
        <w:rPr>
          <w:color w:val="000000" w:themeColor="text1"/>
        </w:rPr>
        <w:t>чності</w:t>
      </w:r>
      <w:r w:rsidR="00913373" w:rsidRPr="004933F7">
        <w:rPr>
          <w:color w:val="000000" w:themeColor="text1"/>
        </w:rPr>
        <w:t xml:space="preserve"> хімічної продукції, оновлений відповідно до пункту 178 цього Технічного регламенту, повинен бути наданий </w:t>
      </w:r>
      <w:r w:rsidR="00F7320D" w:rsidRPr="004933F7">
        <w:rPr>
          <w:color w:val="000000" w:themeColor="text1"/>
        </w:rPr>
        <w:t xml:space="preserve">усім </w:t>
      </w:r>
      <w:r w:rsidR="00913373" w:rsidRPr="004933F7">
        <w:rPr>
          <w:color w:val="000000" w:themeColor="text1"/>
        </w:rPr>
        <w:t>наступним користувачам та</w:t>
      </w:r>
      <w:r w:rsidR="00EF3CE1" w:rsidRPr="004933F7">
        <w:rPr>
          <w:color w:val="000000" w:themeColor="text1"/>
        </w:rPr>
        <w:t>/або</w:t>
      </w:r>
      <w:r w:rsidR="00913373" w:rsidRPr="004933F7">
        <w:rPr>
          <w:color w:val="000000" w:themeColor="text1"/>
        </w:rPr>
        <w:t xml:space="preserve"> споживачам, яким поставлялася відповідна хімічна продукція впродовж останніх 12 місяців. </w:t>
      </w:r>
    </w:p>
    <w:p w14:paraId="75278BFE" w14:textId="2CB950C4" w:rsidR="00913373" w:rsidRPr="004933F7" w:rsidRDefault="00913373" w:rsidP="00A35525">
      <w:pPr>
        <w:pStyle w:val="2"/>
        <w:spacing w:before="0" w:after="0"/>
        <w:rPr>
          <w:color w:val="000000" w:themeColor="text1"/>
        </w:rPr>
      </w:pPr>
      <w:r w:rsidRPr="004933F7">
        <w:rPr>
          <w:color w:val="000000" w:themeColor="text1"/>
        </w:rPr>
        <w:t xml:space="preserve">Обов'язок щодо надання інформації вниз по ланцюгу постачання для хімічної продукції, для якої не вимагається розробка </w:t>
      </w:r>
      <w:r w:rsidR="00F7320D" w:rsidRPr="004933F7">
        <w:rPr>
          <w:color w:val="000000" w:themeColor="text1"/>
        </w:rPr>
        <w:t xml:space="preserve">паспорта </w:t>
      </w:r>
      <w:r w:rsidR="00431AF8" w:rsidRPr="004933F7">
        <w:rPr>
          <w:color w:val="000000" w:themeColor="text1"/>
        </w:rPr>
        <w:t>безпе</w:t>
      </w:r>
      <w:r w:rsidR="00431AF8">
        <w:rPr>
          <w:color w:val="000000" w:themeColor="text1"/>
        </w:rPr>
        <w:t>чності хімічної продукції</w:t>
      </w:r>
    </w:p>
    <w:p w14:paraId="6F97973F" w14:textId="02C1D4D0" w:rsidR="00913373" w:rsidRPr="004933F7" w:rsidRDefault="00913373" w:rsidP="00A35525">
      <w:pPr>
        <w:spacing w:before="0" w:after="0"/>
        <w:rPr>
          <w:color w:val="000000" w:themeColor="text1"/>
        </w:rPr>
      </w:pPr>
      <w:r w:rsidRPr="004933F7">
        <w:rPr>
          <w:color w:val="000000" w:themeColor="text1"/>
        </w:rPr>
        <w:t xml:space="preserve">180. </w:t>
      </w:r>
      <w:r w:rsidR="00EF3CE1" w:rsidRPr="004933F7">
        <w:rPr>
          <w:color w:val="000000" w:themeColor="text1"/>
        </w:rPr>
        <w:t>Будь-який</w:t>
      </w:r>
      <w:r w:rsidRPr="004933F7">
        <w:rPr>
          <w:color w:val="000000" w:themeColor="text1"/>
        </w:rPr>
        <w:t xml:space="preserve"> постач</w:t>
      </w:r>
      <w:r w:rsidR="00EF3CE1" w:rsidRPr="004933F7">
        <w:rPr>
          <w:color w:val="000000" w:themeColor="text1"/>
        </w:rPr>
        <w:t>альник</w:t>
      </w:r>
      <w:r w:rsidRPr="004933F7">
        <w:rPr>
          <w:color w:val="000000" w:themeColor="text1"/>
        </w:rPr>
        <w:t xml:space="preserve"> хімічної продукції, для якої не вимагається розробка</w:t>
      </w:r>
      <w:r w:rsidR="00EF3CE1" w:rsidRPr="004933F7">
        <w:rPr>
          <w:color w:val="000000" w:themeColor="text1"/>
        </w:rPr>
        <w:t xml:space="preserve"> та надання</w:t>
      </w:r>
      <w:r w:rsidRPr="004933F7">
        <w:rPr>
          <w:color w:val="000000" w:themeColor="text1"/>
        </w:rPr>
        <w:t xml:space="preserve"> </w:t>
      </w:r>
      <w:r w:rsidR="00F7320D" w:rsidRPr="004933F7">
        <w:rPr>
          <w:color w:val="000000" w:themeColor="text1"/>
        </w:rPr>
        <w:t xml:space="preserve">паспорта </w:t>
      </w:r>
      <w:r w:rsidR="00431AF8" w:rsidRPr="00431AF8">
        <w:rPr>
          <w:color w:val="000000" w:themeColor="text1"/>
        </w:rPr>
        <w:t>безпечності</w:t>
      </w:r>
      <w:r w:rsidR="00431AF8">
        <w:rPr>
          <w:color w:val="000000" w:themeColor="text1"/>
        </w:rPr>
        <w:t xml:space="preserve"> хімічної продукції</w:t>
      </w:r>
      <w:r w:rsidRPr="004933F7">
        <w:rPr>
          <w:color w:val="000000" w:themeColor="text1"/>
        </w:rPr>
        <w:t xml:space="preserve"> відповідно до пункт</w:t>
      </w:r>
      <w:r w:rsidR="00EF3CE1" w:rsidRPr="004933F7">
        <w:rPr>
          <w:color w:val="000000" w:themeColor="text1"/>
        </w:rPr>
        <w:t>ів 167 та 170</w:t>
      </w:r>
      <w:r w:rsidRPr="004933F7">
        <w:rPr>
          <w:color w:val="000000" w:themeColor="text1"/>
        </w:rPr>
        <w:t xml:space="preserve"> цього Технічного регламенту</w:t>
      </w:r>
      <w:r w:rsidR="00EF3CE1" w:rsidRPr="004933F7">
        <w:rPr>
          <w:color w:val="000000" w:themeColor="text1"/>
        </w:rPr>
        <w:t>, повинен надати наступним користувачам та/або споживачам наступну інформацію:</w:t>
      </w:r>
    </w:p>
    <w:p w14:paraId="2EB409B0" w14:textId="30009E80" w:rsidR="00EF3CE1" w:rsidRPr="004933F7" w:rsidRDefault="00EF3CE1" w:rsidP="00A35525">
      <w:pPr>
        <w:pStyle w:val="afff2"/>
        <w:spacing w:before="0" w:after="0"/>
        <w:ind w:left="0" w:firstLine="709"/>
        <w:rPr>
          <w:color w:val="000000" w:themeColor="text1"/>
        </w:rPr>
      </w:pPr>
      <w:r w:rsidRPr="004933F7">
        <w:rPr>
          <w:color w:val="000000" w:themeColor="text1"/>
        </w:rPr>
        <w:t xml:space="preserve">1) номер державної реєстрації хімічної речовини (або попередньої </w:t>
      </w:r>
      <w:r w:rsidR="008D5705" w:rsidRPr="004933F7">
        <w:rPr>
          <w:color w:val="000000" w:themeColor="text1"/>
        </w:rPr>
        <w:t xml:space="preserve">державної </w:t>
      </w:r>
      <w:r w:rsidRPr="004933F7">
        <w:rPr>
          <w:color w:val="000000" w:themeColor="text1"/>
        </w:rPr>
        <w:t>реєстрації) для хімічних речовин, які входять до складу хімічної продукції та підлягають державній реєстрації відповідно до пунктів 19, 20, 22, 24 та 31цього Технічного регламенту;</w:t>
      </w:r>
    </w:p>
    <w:p w14:paraId="09D303D7" w14:textId="168C4891" w:rsidR="00EF3CE1" w:rsidRPr="004933F7" w:rsidRDefault="00EF3CE1" w:rsidP="00A35525">
      <w:pPr>
        <w:pStyle w:val="afff2"/>
        <w:spacing w:before="0" w:after="0"/>
        <w:ind w:left="0" w:firstLine="709"/>
        <w:rPr>
          <w:color w:val="000000" w:themeColor="text1"/>
        </w:rPr>
      </w:pPr>
      <w:r w:rsidRPr="004933F7">
        <w:rPr>
          <w:color w:val="000000" w:themeColor="text1"/>
        </w:rPr>
        <w:t xml:space="preserve">2) </w:t>
      </w:r>
      <w:r w:rsidR="00BB531E" w:rsidRPr="004933F7">
        <w:rPr>
          <w:color w:val="000000" w:themeColor="text1"/>
        </w:rPr>
        <w:t>зазначення</w:t>
      </w:r>
      <w:r w:rsidRPr="004933F7">
        <w:rPr>
          <w:color w:val="000000" w:themeColor="text1"/>
        </w:rPr>
        <w:t>, чи</w:t>
      </w:r>
      <w:r w:rsidR="00E00C18" w:rsidRPr="004933F7">
        <w:rPr>
          <w:color w:val="000000" w:themeColor="text1"/>
        </w:rPr>
        <w:t xml:space="preserve"> присутня у складі хімічної продукції особливо небезпечна </w:t>
      </w:r>
      <w:r w:rsidR="00CF6D32" w:rsidRPr="004933F7">
        <w:rPr>
          <w:color w:val="000000" w:themeColor="text1"/>
        </w:rPr>
        <w:t xml:space="preserve">хімічна </w:t>
      </w:r>
      <w:r w:rsidR="00E00C18" w:rsidRPr="004933F7">
        <w:rPr>
          <w:color w:val="000000" w:themeColor="text1"/>
        </w:rPr>
        <w:t>речовина, яка внесена у Додаток XIV до цього Технічного регламенту, та чи</w:t>
      </w:r>
      <w:r w:rsidRPr="004933F7">
        <w:rPr>
          <w:color w:val="000000" w:themeColor="text1"/>
        </w:rPr>
        <w:t xml:space="preserve"> був отриманий </w:t>
      </w:r>
      <w:r w:rsidR="00E00C18" w:rsidRPr="004933F7">
        <w:rPr>
          <w:color w:val="000000" w:themeColor="text1"/>
        </w:rPr>
        <w:t xml:space="preserve">будь-яким учасником ланцюга постачання </w:t>
      </w:r>
      <w:r w:rsidRPr="004933F7">
        <w:rPr>
          <w:color w:val="000000" w:themeColor="text1"/>
        </w:rPr>
        <w:t>дозвіл на використання особливо небезпечної хімічної речовини, яка входить до складу хімічної продукції, або</w:t>
      </w:r>
      <w:r w:rsidR="00E00C18" w:rsidRPr="004933F7">
        <w:rPr>
          <w:color w:val="000000" w:themeColor="text1"/>
        </w:rPr>
        <w:t xml:space="preserve"> була отримана</w:t>
      </w:r>
      <w:r w:rsidRPr="004933F7">
        <w:rPr>
          <w:color w:val="000000" w:themeColor="text1"/>
        </w:rPr>
        <w:t xml:space="preserve"> відмова у наданні такого дозволу;</w:t>
      </w:r>
    </w:p>
    <w:p w14:paraId="38C3E817" w14:textId="4341EBE7" w:rsidR="00E00C18" w:rsidRPr="004933F7" w:rsidRDefault="00E00C18" w:rsidP="00A35525">
      <w:pPr>
        <w:pStyle w:val="afff2"/>
        <w:spacing w:before="0" w:after="0"/>
        <w:ind w:left="0" w:firstLine="709"/>
        <w:rPr>
          <w:color w:val="000000" w:themeColor="text1"/>
        </w:rPr>
      </w:pPr>
      <w:r w:rsidRPr="004933F7">
        <w:rPr>
          <w:color w:val="000000" w:themeColor="text1"/>
        </w:rPr>
        <w:t xml:space="preserve">3) інформацію щодо накладених обмежень щодо використання для хімічної речовини у складі хімічної продукції відповідно до </w:t>
      </w:r>
      <w:r w:rsidR="00DC71B3" w:rsidRPr="004933F7">
        <w:rPr>
          <w:color w:val="000000" w:themeColor="text1"/>
        </w:rPr>
        <w:t>положень</w:t>
      </w:r>
      <w:r w:rsidR="0025675E" w:rsidRPr="004933F7">
        <w:rPr>
          <w:color w:val="000000" w:themeColor="text1"/>
        </w:rPr>
        <w:t>, які викладені у</w:t>
      </w:r>
      <w:r w:rsidR="00DC71B3" w:rsidRPr="004933F7">
        <w:rPr>
          <w:color w:val="000000" w:themeColor="text1"/>
        </w:rPr>
        <w:t xml:space="preserve"> </w:t>
      </w:r>
      <w:r w:rsidR="0025675E" w:rsidRPr="004933F7">
        <w:rPr>
          <w:color w:val="000000" w:themeColor="text1"/>
        </w:rPr>
        <w:t>Розділі</w:t>
      </w:r>
      <w:r w:rsidRPr="004933F7">
        <w:rPr>
          <w:color w:val="000000" w:themeColor="text1"/>
        </w:rPr>
        <w:t xml:space="preserve"> </w:t>
      </w:r>
      <w:r w:rsidR="00DC71B3" w:rsidRPr="004933F7">
        <w:rPr>
          <w:color w:val="000000" w:themeColor="text1"/>
        </w:rPr>
        <w:t xml:space="preserve">8 </w:t>
      </w:r>
      <w:r w:rsidRPr="004933F7">
        <w:rPr>
          <w:color w:val="000000" w:themeColor="text1"/>
        </w:rPr>
        <w:t>цього Технічного регламенту;</w:t>
      </w:r>
    </w:p>
    <w:p w14:paraId="4164F5A8" w14:textId="22CD70D0" w:rsidR="00E00C18" w:rsidRPr="004933F7" w:rsidRDefault="00E00C18" w:rsidP="00A35525">
      <w:pPr>
        <w:pStyle w:val="afff2"/>
        <w:spacing w:before="0" w:after="0"/>
        <w:ind w:left="0" w:firstLine="709"/>
        <w:rPr>
          <w:color w:val="000000" w:themeColor="text1"/>
        </w:rPr>
      </w:pPr>
      <w:r w:rsidRPr="004933F7">
        <w:rPr>
          <w:color w:val="000000" w:themeColor="text1"/>
        </w:rPr>
        <w:lastRenderedPageBreak/>
        <w:t>4) будь-яку іншу наявну інформацію щодо хімічної продукції та хімічних речовин, які входять до її складу, яка необхідна</w:t>
      </w:r>
      <w:r w:rsidR="006F6CA1" w:rsidRPr="004933F7">
        <w:rPr>
          <w:color w:val="000000" w:themeColor="text1"/>
        </w:rPr>
        <w:t xml:space="preserve"> для визначення та застосування заходів з управління ризиками, включаючи</w:t>
      </w:r>
      <w:r w:rsidRPr="004933F7">
        <w:rPr>
          <w:color w:val="000000" w:themeColor="text1"/>
        </w:rPr>
        <w:t xml:space="preserve"> специфічні умови використання відповідно до пунктів 3</w:t>
      </w:r>
      <w:r w:rsidR="0088474E" w:rsidRPr="004933F7">
        <w:rPr>
          <w:color w:val="000000" w:themeColor="text1"/>
        </w:rPr>
        <w:t>-</w:t>
      </w:r>
      <w:r w:rsidRPr="004933F7">
        <w:rPr>
          <w:color w:val="000000" w:themeColor="text1"/>
        </w:rPr>
        <w:t>3.3 Додатк</w:t>
      </w:r>
      <w:r w:rsidR="00CF6D32" w:rsidRPr="004933F7">
        <w:rPr>
          <w:color w:val="000000" w:themeColor="text1"/>
        </w:rPr>
        <w:t>а</w:t>
      </w:r>
      <w:r w:rsidRPr="004933F7">
        <w:rPr>
          <w:color w:val="000000" w:themeColor="text1"/>
        </w:rPr>
        <w:t xml:space="preserve"> XI до цього Технічного регламенту</w:t>
      </w:r>
      <w:r w:rsidR="006F6CA1" w:rsidRPr="004933F7">
        <w:rPr>
          <w:color w:val="000000" w:themeColor="text1"/>
        </w:rPr>
        <w:t>.</w:t>
      </w:r>
    </w:p>
    <w:p w14:paraId="3A69314E" w14:textId="13FD76C7" w:rsidR="00EF3CE1" w:rsidRPr="004933F7" w:rsidRDefault="006F6CA1" w:rsidP="00A35525">
      <w:pPr>
        <w:spacing w:before="0" w:after="0"/>
        <w:rPr>
          <w:color w:val="000000" w:themeColor="text1"/>
        </w:rPr>
      </w:pPr>
      <w:r w:rsidRPr="004933F7">
        <w:rPr>
          <w:color w:val="000000" w:themeColor="text1"/>
        </w:rPr>
        <w:t>181. Інформація відповідно до пункту 180 цього Технічного регламенту повинна надаватись безоплатно в електронному чи друкованому вигляді до початку офіційної поставки першої партії продукції.</w:t>
      </w:r>
    </w:p>
    <w:p w14:paraId="7DC26D22" w14:textId="3AB1A390" w:rsidR="006F6CA1" w:rsidRPr="004933F7" w:rsidRDefault="006F6CA1" w:rsidP="00A35525">
      <w:pPr>
        <w:spacing w:before="0" w:after="0"/>
        <w:rPr>
          <w:color w:val="000000" w:themeColor="text1"/>
        </w:rPr>
      </w:pPr>
      <w:r w:rsidRPr="004933F7">
        <w:rPr>
          <w:color w:val="000000" w:themeColor="text1"/>
        </w:rPr>
        <w:t>182. Постачальники хімічної продукції повинні без затримки оновити інформацію відповідно до пункту 180 цього Технічного регламенту у наступних випадках:</w:t>
      </w:r>
    </w:p>
    <w:p w14:paraId="34B9D60C" w14:textId="5E4DF192" w:rsidR="006F6CA1" w:rsidRPr="004933F7" w:rsidRDefault="006F6CA1" w:rsidP="00A35525">
      <w:pPr>
        <w:pStyle w:val="afff2"/>
        <w:spacing w:before="0" w:after="0"/>
        <w:ind w:left="0" w:firstLine="709"/>
        <w:rPr>
          <w:color w:val="000000" w:themeColor="text1"/>
        </w:rPr>
      </w:pPr>
      <w:r w:rsidRPr="004933F7">
        <w:rPr>
          <w:color w:val="000000" w:themeColor="text1"/>
        </w:rPr>
        <w:t>1) як тільки стає наявною нова інформація щодо небезпечних властивостей хімічної продукції, яка може вплинути на заходи з управління ризиками;</w:t>
      </w:r>
    </w:p>
    <w:p w14:paraId="48E7266C" w14:textId="77777777" w:rsidR="006F6CA1" w:rsidRPr="004933F7" w:rsidRDefault="006F6CA1" w:rsidP="00A35525">
      <w:pPr>
        <w:pStyle w:val="afff2"/>
        <w:spacing w:before="0" w:after="0"/>
        <w:ind w:left="0" w:firstLine="709"/>
        <w:rPr>
          <w:color w:val="000000" w:themeColor="text1"/>
        </w:rPr>
      </w:pPr>
      <w:r w:rsidRPr="004933F7">
        <w:rPr>
          <w:color w:val="000000" w:themeColor="text1"/>
        </w:rPr>
        <w:t>2) був отриманий дозвіл на використання особливо небезпечної хімічної речовини, яка входить до складу хімічної продукції, або відмова у наданні такого дозволу;</w:t>
      </w:r>
    </w:p>
    <w:p w14:paraId="66B9E250" w14:textId="31C01045" w:rsidR="006F6CA1" w:rsidRPr="004933F7" w:rsidRDefault="006F6CA1" w:rsidP="00A35525">
      <w:pPr>
        <w:pStyle w:val="afff2"/>
        <w:spacing w:before="0" w:after="0"/>
        <w:ind w:left="0" w:firstLine="709"/>
        <w:rPr>
          <w:color w:val="000000" w:themeColor="text1"/>
        </w:rPr>
      </w:pPr>
      <w:r w:rsidRPr="004933F7">
        <w:rPr>
          <w:color w:val="000000" w:themeColor="text1"/>
        </w:rPr>
        <w:t>3) для хімічної речовини у складі хімічної продукції було накладене обмеження щодо використання;</w:t>
      </w:r>
    </w:p>
    <w:p w14:paraId="2F6CB50D" w14:textId="77777777" w:rsidR="006F6CA1" w:rsidRPr="004933F7" w:rsidRDefault="006F6CA1" w:rsidP="00A35525">
      <w:pPr>
        <w:pStyle w:val="afff2"/>
        <w:spacing w:before="0" w:after="0"/>
        <w:ind w:left="0" w:firstLine="709"/>
        <w:rPr>
          <w:color w:val="000000" w:themeColor="text1"/>
        </w:rPr>
      </w:pPr>
      <w:r w:rsidRPr="004933F7">
        <w:rPr>
          <w:color w:val="000000" w:themeColor="text1"/>
        </w:rPr>
        <w:t>4) для хімічної речовини, яка входить до складу хімічної продукції, був отриманий номер державної реєстрації хімічної речовини (за умови попередньої державної реєстрації хімічної речовини);</w:t>
      </w:r>
    </w:p>
    <w:p w14:paraId="786A7043" w14:textId="77777777" w:rsidR="006F6CA1" w:rsidRPr="004933F7" w:rsidRDefault="006F6CA1" w:rsidP="00A35525">
      <w:pPr>
        <w:pStyle w:val="afff2"/>
        <w:spacing w:before="0" w:after="0"/>
        <w:ind w:left="0" w:firstLine="709"/>
        <w:rPr>
          <w:color w:val="000000" w:themeColor="text1"/>
        </w:rPr>
      </w:pPr>
      <w:r w:rsidRPr="004933F7">
        <w:rPr>
          <w:color w:val="000000" w:themeColor="text1"/>
        </w:rPr>
        <w:t>5) відбулися зміни у юридичній назві, адресі та контактних даних постачальника;</w:t>
      </w:r>
    </w:p>
    <w:p w14:paraId="2661B18D" w14:textId="77777777" w:rsidR="006F6CA1" w:rsidRPr="004933F7" w:rsidRDefault="006F6CA1" w:rsidP="00A35525">
      <w:pPr>
        <w:pStyle w:val="afff2"/>
        <w:spacing w:before="0" w:after="0"/>
        <w:ind w:left="0" w:firstLine="709"/>
        <w:rPr>
          <w:color w:val="000000" w:themeColor="text1"/>
        </w:rPr>
      </w:pPr>
      <w:r w:rsidRPr="004933F7">
        <w:rPr>
          <w:color w:val="000000" w:themeColor="text1"/>
        </w:rPr>
        <w:t>6) відбулися зміни складу хімічної продукції.</w:t>
      </w:r>
    </w:p>
    <w:p w14:paraId="16E449E0" w14:textId="7C62D581" w:rsidR="006F6CA1" w:rsidRPr="004933F7" w:rsidRDefault="006F6CA1" w:rsidP="00A35525">
      <w:pPr>
        <w:spacing w:before="0" w:after="0"/>
        <w:rPr>
          <w:color w:val="000000" w:themeColor="text1"/>
        </w:rPr>
      </w:pPr>
      <w:r w:rsidRPr="004933F7">
        <w:rPr>
          <w:color w:val="000000" w:themeColor="text1"/>
        </w:rPr>
        <w:t>183. Інформація відповідно до пункту 180 цього Технічного регламенту, оновлена відповідно до пункту 182 цього Технічного регламенту, повинна бути надана всім наступним користувачам та/або споживачам, яким поставлялася відповідна хімічна продукція впродовж останніх 12 місяців.</w:t>
      </w:r>
    </w:p>
    <w:p w14:paraId="620DA88D" w14:textId="509937E2" w:rsidR="006F6CA1" w:rsidRPr="004933F7" w:rsidRDefault="006F6CA1" w:rsidP="00A35525">
      <w:pPr>
        <w:pStyle w:val="2"/>
        <w:spacing w:before="0" w:after="0"/>
        <w:rPr>
          <w:color w:val="000000" w:themeColor="text1"/>
        </w:rPr>
      </w:pPr>
      <w:r w:rsidRPr="004933F7">
        <w:rPr>
          <w:color w:val="000000" w:themeColor="text1"/>
        </w:rPr>
        <w:t>Обов'язок щодо надання інформації щодо хімічних речовин, які входять до складу виробів</w:t>
      </w:r>
    </w:p>
    <w:p w14:paraId="62621326" w14:textId="271592F9" w:rsidR="00E96095" w:rsidRPr="004933F7" w:rsidRDefault="006F6CA1" w:rsidP="00A35525">
      <w:pPr>
        <w:spacing w:before="0" w:after="0"/>
        <w:rPr>
          <w:color w:val="000000" w:themeColor="text1"/>
        </w:rPr>
      </w:pPr>
      <w:r w:rsidRPr="004933F7">
        <w:rPr>
          <w:color w:val="000000" w:themeColor="text1"/>
        </w:rPr>
        <w:t>184. Будь-який постачальник виробу, до складу якого входить хімічна речовина, яка відповідає критеріям, які наведені у пункті</w:t>
      </w:r>
      <w:r w:rsidR="00DC71B3" w:rsidRPr="004933F7">
        <w:rPr>
          <w:color w:val="000000" w:themeColor="text1"/>
        </w:rPr>
        <w:t xml:space="preserve"> </w:t>
      </w:r>
      <w:r w:rsidR="006F7442" w:rsidRPr="004933F7">
        <w:rPr>
          <w:color w:val="000000" w:themeColor="text1"/>
        </w:rPr>
        <w:t>262</w:t>
      </w:r>
      <w:r w:rsidRPr="004933F7">
        <w:rPr>
          <w:color w:val="000000" w:themeColor="text1"/>
        </w:rPr>
        <w:t xml:space="preserve"> цього Технічного регламенту, </w:t>
      </w:r>
      <w:r w:rsidR="00E96095" w:rsidRPr="004933F7">
        <w:rPr>
          <w:color w:val="000000" w:themeColor="text1"/>
        </w:rPr>
        <w:t>та визначена</w:t>
      </w:r>
      <w:r w:rsidRPr="004933F7">
        <w:rPr>
          <w:color w:val="000000" w:themeColor="text1"/>
        </w:rPr>
        <w:t xml:space="preserve"> </w:t>
      </w:r>
      <w:r w:rsidR="00E96095" w:rsidRPr="004933F7">
        <w:rPr>
          <w:color w:val="000000" w:themeColor="text1"/>
        </w:rPr>
        <w:t xml:space="preserve">як особливо небезпечна </w:t>
      </w:r>
      <w:r w:rsidRPr="004933F7">
        <w:rPr>
          <w:color w:val="000000" w:themeColor="text1"/>
        </w:rPr>
        <w:t xml:space="preserve">відповідно до </w:t>
      </w:r>
      <w:r w:rsidR="00DC71B3" w:rsidRPr="004933F7">
        <w:rPr>
          <w:color w:val="000000" w:themeColor="text1"/>
        </w:rPr>
        <w:t xml:space="preserve">підпункту 1) </w:t>
      </w:r>
      <w:r w:rsidRPr="004933F7">
        <w:rPr>
          <w:color w:val="000000" w:themeColor="text1"/>
        </w:rPr>
        <w:t>пункту</w:t>
      </w:r>
      <w:r w:rsidR="00DC71B3" w:rsidRPr="004933F7">
        <w:rPr>
          <w:color w:val="000000" w:themeColor="text1"/>
        </w:rPr>
        <w:t xml:space="preserve"> </w:t>
      </w:r>
      <w:r w:rsidR="00AC01E1" w:rsidRPr="004933F7">
        <w:rPr>
          <w:color w:val="000000" w:themeColor="text1"/>
        </w:rPr>
        <w:t>272</w:t>
      </w:r>
      <w:r w:rsidRPr="004933F7">
        <w:rPr>
          <w:color w:val="000000" w:themeColor="text1"/>
        </w:rPr>
        <w:t xml:space="preserve"> </w:t>
      </w:r>
      <w:r w:rsidR="00E96095" w:rsidRPr="004933F7">
        <w:rPr>
          <w:color w:val="000000" w:themeColor="text1"/>
        </w:rPr>
        <w:t>цього Технічного регламенту</w:t>
      </w:r>
      <w:r w:rsidR="00DC71B3" w:rsidRPr="004933F7">
        <w:rPr>
          <w:color w:val="000000" w:themeColor="text1"/>
        </w:rPr>
        <w:t>,</w:t>
      </w:r>
      <w:r w:rsidRPr="004933F7">
        <w:rPr>
          <w:color w:val="000000" w:themeColor="text1"/>
        </w:rPr>
        <w:t xml:space="preserve"> у концентрації 0,1% або більше, </w:t>
      </w:r>
      <w:r w:rsidR="00E96095" w:rsidRPr="004933F7">
        <w:rPr>
          <w:color w:val="000000" w:themeColor="text1"/>
        </w:rPr>
        <w:t>повинен</w:t>
      </w:r>
      <w:r w:rsidRPr="004933F7">
        <w:rPr>
          <w:color w:val="000000" w:themeColor="text1"/>
        </w:rPr>
        <w:t xml:space="preserve"> надати наступному користувачу виробу без запиту або споживачу виробу за його запитом достатню інформацію для забезпечення безпечного використання такого виробу, яка </w:t>
      </w:r>
      <w:r w:rsidR="00E96095" w:rsidRPr="004933F7">
        <w:rPr>
          <w:color w:val="000000" w:themeColor="text1"/>
        </w:rPr>
        <w:t>повинна включати</w:t>
      </w:r>
      <w:r w:rsidRPr="004933F7">
        <w:rPr>
          <w:color w:val="000000" w:themeColor="text1"/>
        </w:rPr>
        <w:t xml:space="preserve">, </w:t>
      </w:r>
      <w:r w:rsidR="0025675E" w:rsidRPr="004933F7">
        <w:rPr>
          <w:color w:val="000000" w:themeColor="text1"/>
        </w:rPr>
        <w:t>щонайменше</w:t>
      </w:r>
      <w:r w:rsidRPr="004933F7">
        <w:rPr>
          <w:color w:val="000000" w:themeColor="text1"/>
        </w:rPr>
        <w:t xml:space="preserve">, назву цієї хімічної речовини та </w:t>
      </w:r>
      <w:r w:rsidR="00E96095" w:rsidRPr="004933F7">
        <w:rPr>
          <w:color w:val="000000" w:themeColor="text1"/>
        </w:rPr>
        <w:t xml:space="preserve">відповідний </w:t>
      </w:r>
      <w:r w:rsidRPr="004933F7">
        <w:rPr>
          <w:color w:val="000000" w:themeColor="text1"/>
        </w:rPr>
        <w:t xml:space="preserve">номер CAS. </w:t>
      </w:r>
    </w:p>
    <w:p w14:paraId="57ECCE9C" w14:textId="501826F9" w:rsidR="006F6CA1" w:rsidRPr="004933F7" w:rsidRDefault="00E96095" w:rsidP="00A35525">
      <w:pPr>
        <w:spacing w:before="0" w:after="0"/>
        <w:rPr>
          <w:color w:val="000000" w:themeColor="text1"/>
        </w:rPr>
      </w:pPr>
      <w:r w:rsidRPr="004933F7">
        <w:rPr>
          <w:color w:val="000000" w:themeColor="text1"/>
        </w:rPr>
        <w:t xml:space="preserve">185. </w:t>
      </w:r>
      <w:r w:rsidR="006F6CA1" w:rsidRPr="004933F7">
        <w:rPr>
          <w:color w:val="000000" w:themeColor="text1"/>
        </w:rPr>
        <w:t>Інформація</w:t>
      </w:r>
      <w:r w:rsidRPr="004933F7">
        <w:rPr>
          <w:color w:val="000000" w:themeColor="text1"/>
        </w:rPr>
        <w:t>, яка надається за запитом</w:t>
      </w:r>
      <w:r w:rsidR="006F6CA1" w:rsidRPr="004933F7">
        <w:rPr>
          <w:color w:val="000000" w:themeColor="text1"/>
        </w:rPr>
        <w:t xml:space="preserve"> </w:t>
      </w:r>
      <w:r w:rsidRPr="004933F7">
        <w:rPr>
          <w:color w:val="000000" w:themeColor="text1"/>
        </w:rPr>
        <w:t>відповідно до пункту 184 цього Технічного регламенту, повинна</w:t>
      </w:r>
      <w:r w:rsidR="006F6CA1" w:rsidRPr="004933F7">
        <w:rPr>
          <w:color w:val="000000" w:themeColor="text1"/>
        </w:rPr>
        <w:t xml:space="preserve"> бути надана</w:t>
      </w:r>
      <w:r w:rsidRPr="004933F7">
        <w:rPr>
          <w:color w:val="000000" w:themeColor="text1"/>
        </w:rPr>
        <w:t xml:space="preserve"> споживачу виробу</w:t>
      </w:r>
      <w:r w:rsidR="006F6CA1" w:rsidRPr="004933F7">
        <w:rPr>
          <w:color w:val="000000" w:themeColor="text1"/>
        </w:rPr>
        <w:t xml:space="preserve"> не пізніше 45 днів з дати отримання запиту.</w:t>
      </w:r>
    </w:p>
    <w:p w14:paraId="42112CB4" w14:textId="79466B8C" w:rsidR="00E96095" w:rsidRPr="004933F7" w:rsidRDefault="00E2110C" w:rsidP="00A35525">
      <w:pPr>
        <w:pStyle w:val="2"/>
        <w:spacing w:before="0" w:after="0"/>
        <w:rPr>
          <w:color w:val="000000" w:themeColor="text1"/>
        </w:rPr>
      </w:pPr>
      <w:r w:rsidRPr="004933F7">
        <w:rPr>
          <w:color w:val="000000" w:themeColor="text1"/>
        </w:rPr>
        <w:t>Обов'язок щодо надання інформації щодо хімічної продукції вверх по ланцюгу постачання</w:t>
      </w:r>
    </w:p>
    <w:p w14:paraId="1D98DC3D" w14:textId="00704E97" w:rsidR="00E2110C" w:rsidRPr="004933F7" w:rsidRDefault="00E2110C" w:rsidP="00A35525">
      <w:pPr>
        <w:spacing w:before="0" w:after="0"/>
        <w:rPr>
          <w:color w:val="000000" w:themeColor="text1"/>
        </w:rPr>
      </w:pPr>
      <w:r w:rsidRPr="004933F7">
        <w:rPr>
          <w:color w:val="000000" w:themeColor="text1"/>
        </w:rPr>
        <w:lastRenderedPageBreak/>
        <w:t>186. Будь-який учасник ланцюга постачання хімічної продукції повинен надавати попередньому учаснику ланцюга постачання наступну інформацію:</w:t>
      </w:r>
    </w:p>
    <w:p w14:paraId="6F83A456" w14:textId="3E6DAD03" w:rsidR="00E2110C" w:rsidRPr="004933F7" w:rsidRDefault="00E2110C" w:rsidP="00A35525">
      <w:pPr>
        <w:pStyle w:val="afff2"/>
        <w:spacing w:before="0" w:after="0"/>
        <w:ind w:left="0" w:firstLine="709"/>
        <w:rPr>
          <w:color w:val="000000" w:themeColor="text1"/>
        </w:rPr>
      </w:pPr>
      <w:r w:rsidRPr="004933F7">
        <w:rPr>
          <w:color w:val="000000" w:themeColor="text1"/>
        </w:rPr>
        <w:t xml:space="preserve">1) нову інформацію щодо небезпечних властивостей хімічної продукції або хімічних речовин у її складі, </w:t>
      </w:r>
      <w:r w:rsidR="0025675E" w:rsidRPr="004933F7">
        <w:rPr>
          <w:color w:val="000000" w:themeColor="text1"/>
        </w:rPr>
        <w:t>незважаючи на</w:t>
      </w:r>
      <w:r w:rsidRPr="004933F7">
        <w:rPr>
          <w:color w:val="000000" w:themeColor="text1"/>
        </w:rPr>
        <w:t xml:space="preserve"> види використання;</w:t>
      </w:r>
    </w:p>
    <w:p w14:paraId="171D7B35" w14:textId="41423726" w:rsidR="00E2110C" w:rsidRPr="004933F7" w:rsidRDefault="00E2110C" w:rsidP="00A35525">
      <w:pPr>
        <w:pStyle w:val="afff2"/>
        <w:spacing w:before="0" w:after="0"/>
        <w:ind w:left="0" w:firstLine="709"/>
        <w:rPr>
          <w:color w:val="000000" w:themeColor="text1"/>
        </w:rPr>
      </w:pPr>
      <w:r w:rsidRPr="004933F7">
        <w:rPr>
          <w:color w:val="000000" w:themeColor="text1"/>
        </w:rPr>
        <w:t xml:space="preserve">2) інформацію щодо нового виду використання хімічної продукції або щодо невідповідності заходів з управління ризиками, які наведені </w:t>
      </w:r>
      <w:r w:rsidR="00DC3AF8" w:rsidRPr="004933F7">
        <w:rPr>
          <w:color w:val="000000" w:themeColor="text1"/>
        </w:rPr>
        <w:t xml:space="preserve">в </w:t>
      </w:r>
      <w:r w:rsidR="00C40CC3" w:rsidRPr="004933F7">
        <w:rPr>
          <w:color w:val="000000" w:themeColor="text1"/>
        </w:rPr>
        <w:t>отриманому від постачальника</w:t>
      </w:r>
      <w:r w:rsidRPr="004933F7">
        <w:rPr>
          <w:color w:val="000000" w:themeColor="text1"/>
        </w:rPr>
        <w:t xml:space="preserve"> паспорті </w:t>
      </w:r>
      <w:r w:rsidR="00431AF8" w:rsidRPr="00431AF8">
        <w:rPr>
          <w:color w:val="000000" w:themeColor="text1"/>
        </w:rPr>
        <w:t>безпечності</w:t>
      </w:r>
      <w:r w:rsidRPr="004933F7">
        <w:rPr>
          <w:color w:val="000000" w:themeColor="text1"/>
        </w:rPr>
        <w:t xml:space="preserve"> хімічної продукції, практичному використанню хімічної продукції.</w:t>
      </w:r>
    </w:p>
    <w:p w14:paraId="682372E1" w14:textId="01B4137B" w:rsidR="00C40CC3" w:rsidRPr="004933F7" w:rsidRDefault="00C40CC3" w:rsidP="00A35525">
      <w:pPr>
        <w:spacing w:before="0" w:after="0"/>
        <w:rPr>
          <w:color w:val="000000" w:themeColor="text1"/>
        </w:rPr>
      </w:pPr>
      <w:r w:rsidRPr="004933F7">
        <w:rPr>
          <w:color w:val="000000" w:themeColor="text1"/>
        </w:rPr>
        <w:t xml:space="preserve">187. </w:t>
      </w:r>
      <w:r w:rsidR="00C75299" w:rsidRPr="004933F7">
        <w:rPr>
          <w:color w:val="000000" w:themeColor="text1"/>
        </w:rPr>
        <w:t>Розповсюджувачі</w:t>
      </w:r>
      <w:r w:rsidRPr="004933F7">
        <w:rPr>
          <w:color w:val="000000" w:themeColor="text1"/>
        </w:rPr>
        <w:t xml:space="preserve"> повинні лише перенаправляти інформацію відповідно</w:t>
      </w:r>
      <w:r w:rsidR="00DC3AF8" w:rsidRPr="004933F7">
        <w:rPr>
          <w:color w:val="000000" w:themeColor="text1"/>
        </w:rPr>
        <w:t xml:space="preserve"> до</w:t>
      </w:r>
      <w:r w:rsidRPr="004933F7">
        <w:rPr>
          <w:color w:val="000000" w:themeColor="text1"/>
        </w:rPr>
        <w:t xml:space="preserve"> пункту 186 цього Технічного регламенту, отриману від наступного учасника, попередньому учаснику ланцюга постачання.</w:t>
      </w:r>
    </w:p>
    <w:p w14:paraId="07C4AA16" w14:textId="76F1BB89" w:rsidR="00C40CC3" w:rsidRPr="004933F7" w:rsidRDefault="00C40CC3" w:rsidP="00A35525">
      <w:pPr>
        <w:pStyle w:val="2"/>
        <w:spacing w:before="0" w:after="0"/>
        <w:rPr>
          <w:color w:val="000000" w:themeColor="text1"/>
        </w:rPr>
      </w:pPr>
      <w:r w:rsidRPr="004933F7">
        <w:rPr>
          <w:color w:val="000000" w:themeColor="text1"/>
        </w:rPr>
        <w:t>Надання доступу до інформації працівникам</w:t>
      </w:r>
    </w:p>
    <w:p w14:paraId="32B462AB" w14:textId="6CB09BE7" w:rsidR="00C40CC3" w:rsidRPr="004933F7" w:rsidRDefault="00C40CC3" w:rsidP="00A35525">
      <w:pPr>
        <w:spacing w:before="0" w:after="0"/>
        <w:rPr>
          <w:color w:val="000000" w:themeColor="text1"/>
        </w:rPr>
      </w:pPr>
      <w:r w:rsidRPr="004933F7">
        <w:rPr>
          <w:color w:val="000000" w:themeColor="text1"/>
        </w:rPr>
        <w:t>188. Роботодавці повинні надавати доступ до інформації, яка була отримана ними відповідно до пунктів 167, 170, 174, 179, 180, 183, 184 та 186 цього Технічного регламенту, всім своїм працівникам, які можуть потрапити під будь-який небезпечний вплив хімічної продукції при її виробництві, транспортуванні, зберіганні, використанні або утилізації.</w:t>
      </w:r>
    </w:p>
    <w:p w14:paraId="4E59EF25" w14:textId="19244C3C" w:rsidR="00C40CC3" w:rsidRPr="004933F7" w:rsidRDefault="00C40CC3" w:rsidP="00A35525">
      <w:pPr>
        <w:pStyle w:val="2"/>
        <w:spacing w:before="0" w:after="0"/>
        <w:rPr>
          <w:color w:val="000000" w:themeColor="text1"/>
        </w:rPr>
      </w:pPr>
      <w:r w:rsidRPr="004933F7">
        <w:rPr>
          <w:color w:val="000000" w:themeColor="text1"/>
        </w:rPr>
        <w:t>Обов'язок щодо зберігання інформації</w:t>
      </w:r>
    </w:p>
    <w:p w14:paraId="208D6B05" w14:textId="745C11EC" w:rsidR="00C40CC3" w:rsidRPr="004933F7" w:rsidRDefault="00C40CC3" w:rsidP="00A35525">
      <w:pPr>
        <w:spacing w:before="0" w:after="0"/>
        <w:rPr>
          <w:color w:val="000000" w:themeColor="text1"/>
        </w:rPr>
      </w:pPr>
      <w:r w:rsidRPr="004933F7">
        <w:rPr>
          <w:color w:val="000000" w:themeColor="text1"/>
        </w:rPr>
        <w:t xml:space="preserve">189. </w:t>
      </w:r>
      <w:r w:rsidR="008E532C" w:rsidRPr="004933F7">
        <w:rPr>
          <w:color w:val="000000" w:themeColor="text1"/>
        </w:rPr>
        <w:t xml:space="preserve">Будь-який виробник, імпортер, наступний користувач або </w:t>
      </w:r>
      <w:r w:rsidR="00C75299" w:rsidRPr="004933F7">
        <w:rPr>
          <w:color w:val="000000" w:themeColor="text1"/>
        </w:rPr>
        <w:t>розповсюджувач</w:t>
      </w:r>
      <w:r w:rsidR="008E532C" w:rsidRPr="004933F7">
        <w:rPr>
          <w:color w:val="000000" w:themeColor="text1"/>
        </w:rPr>
        <w:t xml:space="preserve"> хімічної продукції повинен зберігати всю інформацію, яка була отримана для виконання вимог цього Технічного регламенту, протягом 10 років після дати останнього виробництва, імпортної поставки або використання хімічної продукції, та надавати її відповідним уповноваженим центральним органам виконавчої влади або органам державного нагляду за їх запитом.</w:t>
      </w:r>
    </w:p>
    <w:p w14:paraId="21B41EEE" w14:textId="0B288C71" w:rsidR="008E532C" w:rsidRPr="004933F7" w:rsidRDefault="008E532C" w:rsidP="00A35525">
      <w:pPr>
        <w:spacing w:before="0" w:after="0"/>
        <w:rPr>
          <w:color w:val="000000" w:themeColor="text1"/>
        </w:rPr>
      </w:pPr>
      <w:r w:rsidRPr="004933F7">
        <w:rPr>
          <w:color w:val="000000" w:themeColor="text1"/>
        </w:rPr>
        <w:t xml:space="preserve">190. У разі припинення діяльності юридичної особи реєстранта, наступного користувача або </w:t>
      </w:r>
      <w:r w:rsidR="00C75299" w:rsidRPr="004933F7">
        <w:rPr>
          <w:color w:val="000000" w:themeColor="text1"/>
        </w:rPr>
        <w:t>розповсюджувача</w:t>
      </w:r>
      <w:r w:rsidRPr="004933F7">
        <w:rPr>
          <w:color w:val="000000" w:themeColor="text1"/>
        </w:rPr>
        <w:t>, або у разі передачі частини або всіх своїх прав та зобов’язань третій стороні, юридична особа, яка є відповідальною за ліквідацію компанії постачальника, або та, яка бере на себе відповідальність за надання на ринку відповідної хімічної продукції, повинна виконувати вимоги відповідно до пункту 189 цього Технічного регламенту.</w:t>
      </w:r>
    </w:p>
    <w:p w14:paraId="649EEBC7" w14:textId="560C520F" w:rsidR="008E532C" w:rsidRPr="004933F7" w:rsidRDefault="008E532C" w:rsidP="00A35525">
      <w:pPr>
        <w:pStyle w:val="1"/>
        <w:spacing w:before="0"/>
        <w:ind w:firstLine="709"/>
      </w:pPr>
      <w:bookmarkStart w:id="19" w:name="_Toc493693867"/>
      <w:r w:rsidRPr="004933F7">
        <w:t>РОЗДІЛ 5. НАСТУПНІ КОРИСТУВАЧІ ХІМІЧНОЇ ПРОДУКЦІЇ</w:t>
      </w:r>
      <w:bookmarkEnd w:id="19"/>
    </w:p>
    <w:p w14:paraId="31B4EFCD" w14:textId="39173F34" w:rsidR="00FB62C2" w:rsidRPr="004933F7" w:rsidRDefault="00FB62C2" w:rsidP="00A35525">
      <w:pPr>
        <w:pStyle w:val="2"/>
        <w:spacing w:before="0" w:after="0"/>
        <w:rPr>
          <w:color w:val="000000" w:themeColor="text1"/>
        </w:rPr>
      </w:pPr>
      <w:r w:rsidRPr="004933F7">
        <w:rPr>
          <w:color w:val="000000" w:themeColor="text1"/>
        </w:rPr>
        <w:t xml:space="preserve">Обов'язки щодо проведення </w:t>
      </w:r>
      <w:r w:rsidR="007D1EBC" w:rsidRPr="007D1EBC">
        <w:rPr>
          <w:color w:val="000000" w:themeColor="text1"/>
        </w:rPr>
        <w:t>оцінк</w:t>
      </w:r>
      <w:r w:rsidR="007D1EBC">
        <w:rPr>
          <w:color w:val="000000" w:themeColor="text1"/>
        </w:rPr>
        <w:t>и</w:t>
      </w:r>
      <w:r w:rsidR="007D1EBC" w:rsidRPr="007D1EBC">
        <w:rPr>
          <w:color w:val="000000" w:themeColor="text1"/>
        </w:rPr>
        <w:t xml:space="preserve"> безпечності хімічної речовини</w:t>
      </w:r>
      <w:r w:rsidRPr="004933F7">
        <w:rPr>
          <w:color w:val="000000" w:themeColor="text1"/>
        </w:rPr>
        <w:t xml:space="preserve">, визначення та застосування заходів з управління ризиками та </w:t>
      </w:r>
      <w:r w:rsidR="00883B2E" w:rsidRPr="004933F7">
        <w:rPr>
          <w:color w:val="000000" w:themeColor="text1"/>
        </w:rPr>
        <w:t xml:space="preserve">надання </w:t>
      </w:r>
      <w:r w:rsidRPr="004933F7">
        <w:rPr>
          <w:color w:val="000000" w:themeColor="text1"/>
        </w:rPr>
        <w:t>інформації щодо них</w:t>
      </w:r>
    </w:p>
    <w:p w14:paraId="19B536D6" w14:textId="10931094" w:rsidR="008E532C" w:rsidRPr="004933F7" w:rsidRDefault="008E532C" w:rsidP="00A35525">
      <w:pPr>
        <w:spacing w:before="0" w:after="0"/>
        <w:rPr>
          <w:color w:val="000000" w:themeColor="text1"/>
        </w:rPr>
      </w:pPr>
      <w:r w:rsidRPr="004933F7">
        <w:rPr>
          <w:color w:val="000000" w:themeColor="text1"/>
        </w:rPr>
        <w:t xml:space="preserve">191. </w:t>
      </w:r>
      <w:r w:rsidR="006D19FA" w:rsidRPr="004933F7">
        <w:rPr>
          <w:color w:val="000000" w:themeColor="text1"/>
        </w:rPr>
        <w:t>Будь-який наступний користувач хімічної продукції має право в</w:t>
      </w:r>
      <w:r w:rsidR="0025675E" w:rsidRPr="004933F7">
        <w:rPr>
          <w:color w:val="000000" w:themeColor="text1"/>
        </w:rPr>
        <w:t>изнача</w:t>
      </w:r>
      <w:r w:rsidR="006D19FA" w:rsidRPr="004933F7">
        <w:rPr>
          <w:color w:val="000000" w:themeColor="text1"/>
        </w:rPr>
        <w:t>ти вид</w:t>
      </w:r>
      <w:r w:rsidR="00956351" w:rsidRPr="004933F7">
        <w:rPr>
          <w:color w:val="000000" w:themeColor="text1"/>
        </w:rPr>
        <w:t>и</w:t>
      </w:r>
      <w:r w:rsidR="006D19FA" w:rsidRPr="004933F7">
        <w:rPr>
          <w:color w:val="000000" w:themeColor="text1"/>
        </w:rPr>
        <w:t xml:space="preserve"> власного використання</w:t>
      </w:r>
      <w:r w:rsidR="00956351" w:rsidRPr="004933F7">
        <w:rPr>
          <w:color w:val="000000" w:themeColor="text1"/>
        </w:rPr>
        <w:t xml:space="preserve"> хімічних речовин, які входять до складу цієї хімічної продукції, </w:t>
      </w:r>
      <w:r w:rsidR="006D19FA" w:rsidRPr="004933F7">
        <w:rPr>
          <w:color w:val="000000" w:themeColor="text1"/>
        </w:rPr>
        <w:t xml:space="preserve">шляхом надання стислого опису </w:t>
      </w:r>
      <w:r w:rsidR="00956351" w:rsidRPr="004933F7">
        <w:rPr>
          <w:color w:val="000000" w:themeColor="text1"/>
        </w:rPr>
        <w:t xml:space="preserve">власних </w:t>
      </w:r>
      <w:r w:rsidR="006D19FA" w:rsidRPr="004933F7">
        <w:rPr>
          <w:color w:val="000000" w:themeColor="text1"/>
        </w:rPr>
        <w:t>використан</w:t>
      </w:r>
      <w:r w:rsidR="00956351" w:rsidRPr="004933F7">
        <w:rPr>
          <w:color w:val="000000" w:themeColor="text1"/>
        </w:rPr>
        <w:t>ь</w:t>
      </w:r>
      <w:r w:rsidR="006D19FA" w:rsidRPr="004933F7">
        <w:rPr>
          <w:color w:val="000000" w:themeColor="text1"/>
        </w:rPr>
        <w:t xml:space="preserve"> та іншої необхідної інформації своєму постачальнику</w:t>
      </w:r>
      <w:r w:rsidR="00EC6D2C" w:rsidRPr="004933F7">
        <w:rPr>
          <w:color w:val="000000" w:themeColor="text1"/>
        </w:rPr>
        <w:t>,</w:t>
      </w:r>
      <w:r w:rsidR="006D19FA" w:rsidRPr="004933F7">
        <w:rPr>
          <w:color w:val="000000" w:themeColor="text1"/>
        </w:rPr>
        <w:t xml:space="preserve"> виробнику, імпортеру або наступному користувачу вверх по ланцюгу постачання.</w:t>
      </w:r>
    </w:p>
    <w:p w14:paraId="3CD882BA" w14:textId="2A8C64DC" w:rsidR="006D19FA" w:rsidRPr="004933F7" w:rsidRDefault="006D19FA" w:rsidP="00A35525">
      <w:pPr>
        <w:spacing w:before="0" w:after="0"/>
        <w:rPr>
          <w:color w:val="000000" w:themeColor="text1"/>
        </w:rPr>
      </w:pPr>
      <w:r w:rsidRPr="004933F7">
        <w:rPr>
          <w:color w:val="000000" w:themeColor="text1"/>
        </w:rPr>
        <w:t>192. Постачальники хімічної продукції</w:t>
      </w:r>
      <w:r w:rsidR="0034027D" w:rsidRPr="004933F7">
        <w:rPr>
          <w:color w:val="000000" w:themeColor="text1"/>
        </w:rPr>
        <w:t xml:space="preserve"> повинні </w:t>
      </w:r>
      <w:r w:rsidRPr="004933F7">
        <w:rPr>
          <w:color w:val="000000" w:themeColor="text1"/>
        </w:rPr>
        <w:t>надати наступному користувачу сценарії впливу</w:t>
      </w:r>
      <w:r w:rsidR="00882E91" w:rsidRPr="004933F7">
        <w:rPr>
          <w:color w:val="000000" w:themeColor="text1"/>
        </w:rPr>
        <w:t xml:space="preserve"> (</w:t>
      </w:r>
      <w:r w:rsidRPr="004933F7">
        <w:rPr>
          <w:color w:val="000000" w:themeColor="text1"/>
        </w:rPr>
        <w:t xml:space="preserve">або категорії використання </w:t>
      </w:r>
      <w:r w:rsidR="00882E91" w:rsidRPr="004933F7">
        <w:rPr>
          <w:color w:val="000000" w:themeColor="text1"/>
        </w:rPr>
        <w:t>та впливу),</w:t>
      </w:r>
      <w:r w:rsidRPr="004933F7">
        <w:rPr>
          <w:color w:val="000000" w:themeColor="text1"/>
        </w:rPr>
        <w:t xml:space="preserve"> для всіх </w:t>
      </w:r>
      <w:r w:rsidRPr="004933F7">
        <w:rPr>
          <w:color w:val="000000" w:themeColor="text1"/>
        </w:rPr>
        <w:lastRenderedPageBreak/>
        <w:t>визначених</w:t>
      </w:r>
      <w:r w:rsidR="00956351" w:rsidRPr="004933F7">
        <w:rPr>
          <w:color w:val="000000" w:themeColor="text1"/>
        </w:rPr>
        <w:t xml:space="preserve"> наступним користувачем</w:t>
      </w:r>
      <w:r w:rsidRPr="004933F7">
        <w:rPr>
          <w:color w:val="000000" w:themeColor="text1"/>
        </w:rPr>
        <w:t xml:space="preserve"> вид</w:t>
      </w:r>
      <w:r w:rsidR="00882E91" w:rsidRPr="004933F7">
        <w:rPr>
          <w:color w:val="000000" w:themeColor="text1"/>
        </w:rPr>
        <w:t>ів</w:t>
      </w:r>
      <w:r w:rsidRPr="004933F7">
        <w:rPr>
          <w:color w:val="000000" w:themeColor="text1"/>
        </w:rPr>
        <w:t xml:space="preserve"> використан</w:t>
      </w:r>
      <w:r w:rsidR="0025675E" w:rsidRPr="004933F7">
        <w:rPr>
          <w:color w:val="000000" w:themeColor="text1"/>
        </w:rPr>
        <w:t>ня</w:t>
      </w:r>
      <w:r w:rsidR="00176319" w:rsidRPr="004933F7">
        <w:rPr>
          <w:color w:val="000000" w:themeColor="text1"/>
        </w:rPr>
        <w:t xml:space="preserve"> відповідно до пункту 191 цього Технічного регламенту.</w:t>
      </w:r>
    </w:p>
    <w:p w14:paraId="35117294" w14:textId="14578523" w:rsidR="00176319" w:rsidRPr="004933F7" w:rsidRDefault="00176319" w:rsidP="00A35525">
      <w:pPr>
        <w:spacing w:before="0" w:after="0"/>
        <w:rPr>
          <w:color w:val="000000" w:themeColor="text1"/>
        </w:rPr>
      </w:pPr>
      <w:r w:rsidRPr="004933F7">
        <w:rPr>
          <w:color w:val="000000" w:themeColor="text1"/>
        </w:rPr>
        <w:t xml:space="preserve">193. </w:t>
      </w:r>
      <w:r w:rsidR="00C75299" w:rsidRPr="004933F7">
        <w:rPr>
          <w:color w:val="000000" w:themeColor="text1"/>
        </w:rPr>
        <w:t>Розповсюджувачі</w:t>
      </w:r>
      <w:r w:rsidRPr="004933F7">
        <w:rPr>
          <w:color w:val="000000" w:themeColor="text1"/>
        </w:rPr>
        <w:t xml:space="preserve"> хімічної продукції повинні лише передавати отриману інформацію відповідно до пункту 191 цього Технічного регламенту вверх по ланцюгу постачання.</w:t>
      </w:r>
    </w:p>
    <w:p w14:paraId="19BEF37A" w14:textId="6E9DB98C" w:rsidR="00176319" w:rsidRPr="004933F7" w:rsidRDefault="00176319" w:rsidP="00A35525">
      <w:pPr>
        <w:spacing w:before="0" w:after="0"/>
        <w:rPr>
          <w:color w:val="000000" w:themeColor="text1"/>
        </w:rPr>
      </w:pPr>
      <w:r w:rsidRPr="004933F7">
        <w:rPr>
          <w:color w:val="000000" w:themeColor="text1"/>
        </w:rPr>
        <w:t>194. Наступні користувачі хімічної продукції мають право або передавати отриману інформацію відповідно до пункту 191 цього Технічного регламенту вверх по ланцюгу постачання, або самостійно розробити сценарії впливу (або категорії використання та впливу) для всіх визначених видів використан</w:t>
      </w:r>
      <w:r w:rsidR="00956351" w:rsidRPr="004933F7">
        <w:rPr>
          <w:color w:val="000000" w:themeColor="text1"/>
        </w:rPr>
        <w:t>ь відповідних хімічних речовин</w:t>
      </w:r>
      <w:r w:rsidRPr="004933F7">
        <w:rPr>
          <w:color w:val="000000" w:themeColor="text1"/>
        </w:rPr>
        <w:t xml:space="preserve"> та надати їх наступним користувачам.</w:t>
      </w:r>
    </w:p>
    <w:p w14:paraId="7A22A6C0" w14:textId="224C11D3" w:rsidR="00E91D75" w:rsidRPr="004933F7" w:rsidRDefault="00E91D75" w:rsidP="00A35525">
      <w:pPr>
        <w:spacing w:before="0" w:after="0"/>
        <w:rPr>
          <w:color w:val="000000" w:themeColor="text1"/>
        </w:rPr>
      </w:pPr>
      <w:r w:rsidRPr="004933F7">
        <w:rPr>
          <w:color w:val="000000" w:themeColor="text1"/>
        </w:rPr>
        <w:t xml:space="preserve">195. </w:t>
      </w:r>
      <w:r w:rsidR="00737AE9" w:rsidRPr="004933F7">
        <w:rPr>
          <w:color w:val="000000" w:themeColor="text1"/>
        </w:rPr>
        <w:t>Потенційні та існуючі р</w:t>
      </w:r>
      <w:r w:rsidR="00956351" w:rsidRPr="004933F7">
        <w:rPr>
          <w:color w:val="000000" w:themeColor="text1"/>
        </w:rPr>
        <w:t>еєстранти хімічних речовин, види використання яких були визначені наступними користувачами</w:t>
      </w:r>
      <w:r w:rsidR="00737AE9" w:rsidRPr="004933F7">
        <w:rPr>
          <w:color w:val="000000" w:themeColor="text1"/>
        </w:rPr>
        <w:t xml:space="preserve"> у межах ланцюга постачання</w:t>
      </w:r>
      <w:r w:rsidR="00956351" w:rsidRPr="004933F7">
        <w:rPr>
          <w:color w:val="000000" w:themeColor="text1"/>
        </w:rPr>
        <w:t xml:space="preserve"> відповідно до пункту 191 цього Технічного регламенту</w:t>
      </w:r>
      <w:r w:rsidR="00737AE9" w:rsidRPr="004933F7">
        <w:rPr>
          <w:color w:val="000000" w:themeColor="text1"/>
        </w:rPr>
        <w:t xml:space="preserve">, повинні внести ці визначені види використання у технічне досьє під час надання заявки на державну реєстрацію хімічної речовини відповідно до пункту 20 цього Технічного регламенту, або під час оновлення технічного досьє відповідно до пункту 104 цього Технічного регламенту, не пізніше ніж через </w:t>
      </w:r>
      <w:r w:rsidR="00054B76" w:rsidRPr="004933F7">
        <w:rPr>
          <w:color w:val="000000" w:themeColor="text1"/>
        </w:rPr>
        <w:t>1</w:t>
      </w:r>
      <w:r w:rsidR="00737AE9" w:rsidRPr="004933F7">
        <w:rPr>
          <w:color w:val="000000" w:themeColor="text1"/>
        </w:rPr>
        <w:t xml:space="preserve"> місяць після отримання інформації відповідно до пункту 191 цього Технічного регламенту.</w:t>
      </w:r>
    </w:p>
    <w:p w14:paraId="3E8710AA" w14:textId="3DD78406" w:rsidR="00737AE9" w:rsidRPr="004933F7" w:rsidRDefault="00737AE9" w:rsidP="00A35525">
      <w:pPr>
        <w:spacing w:before="0" w:after="0"/>
        <w:rPr>
          <w:color w:val="000000" w:themeColor="text1"/>
        </w:rPr>
      </w:pPr>
      <w:r w:rsidRPr="004933F7">
        <w:rPr>
          <w:color w:val="000000" w:themeColor="text1"/>
        </w:rPr>
        <w:t xml:space="preserve">196. </w:t>
      </w:r>
      <w:r w:rsidR="00D22BB9" w:rsidRPr="004933F7">
        <w:rPr>
          <w:color w:val="000000" w:themeColor="text1"/>
        </w:rPr>
        <w:t>Наступним користувачам не дозволяється використовувати хімічну продукцію, якщо види використання для хімічних речовин, які входять до складу хімічної продукції, не були визначені відповідно до пункту 191 цього Технічного регламенту та не були внесені у відповідні технічні досьє відповідно до пункту 195 цього Технічного регламенту</w:t>
      </w:r>
      <w:r w:rsidR="00CE0C1F" w:rsidRPr="004933F7">
        <w:rPr>
          <w:color w:val="000000" w:themeColor="text1"/>
        </w:rPr>
        <w:t>, за ви</w:t>
      </w:r>
      <w:r w:rsidR="009E3173" w:rsidRPr="004933F7">
        <w:rPr>
          <w:color w:val="000000" w:themeColor="text1"/>
        </w:rPr>
        <w:t xml:space="preserve">нятком </w:t>
      </w:r>
      <w:r w:rsidR="00CE0C1F" w:rsidRPr="004933F7">
        <w:rPr>
          <w:color w:val="000000" w:themeColor="text1"/>
        </w:rPr>
        <w:t>застосування пункту 198</w:t>
      </w:r>
      <w:r w:rsidR="00813DB0" w:rsidRPr="004933F7">
        <w:rPr>
          <w:color w:val="000000" w:themeColor="text1"/>
        </w:rPr>
        <w:t xml:space="preserve"> або пункту 199</w:t>
      </w:r>
      <w:r w:rsidR="00CE0C1F" w:rsidRPr="004933F7">
        <w:rPr>
          <w:color w:val="000000" w:themeColor="text1"/>
        </w:rPr>
        <w:t xml:space="preserve"> цього Технічного регламенту</w:t>
      </w:r>
      <w:r w:rsidR="00D22BB9" w:rsidRPr="004933F7">
        <w:rPr>
          <w:color w:val="000000" w:themeColor="text1"/>
        </w:rPr>
        <w:t>.</w:t>
      </w:r>
    </w:p>
    <w:p w14:paraId="75F7EFDC" w14:textId="0907C973" w:rsidR="00D22BB9" w:rsidRPr="004933F7" w:rsidRDefault="00D22BB9" w:rsidP="00A35525">
      <w:pPr>
        <w:spacing w:before="0" w:after="0"/>
        <w:rPr>
          <w:color w:val="000000" w:themeColor="text1"/>
        </w:rPr>
      </w:pPr>
      <w:r w:rsidRPr="004933F7">
        <w:rPr>
          <w:color w:val="000000" w:themeColor="text1"/>
        </w:rPr>
        <w:t xml:space="preserve">197. У разі, якщо </w:t>
      </w:r>
      <w:r w:rsidR="002C4155" w:rsidRPr="004933F7">
        <w:rPr>
          <w:color w:val="000000" w:themeColor="text1"/>
        </w:rPr>
        <w:t>заявники на державну реєстрацію</w:t>
      </w:r>
      <w:r w:rsidR="00A47428" w:rsidRPr="004933F7">
        <w:rPr>
          <w:color w:val="000000" w:themeColor="text1"/>
        </w:rPr>
        <w:t xml:space="preserve"> хімічної речовини</w:t>
      </w:r>
      <w:r w:rsidR="002C4155" w:rsidRPr="004933F7">
        <w:rPr>
          <w:color w:val="000000" w:themeColor="text1"/>
        </w:rPr>
        <w:t xml:space="preserve"> або </w:t>
      </w:r>
      <w:r w:rsidRPr="004933F7">
        <w:rPr>
          <w:color w:val="000000" w:themeColor="text1"/>
        </w:rPr>
        <w:t xml:space="preserve">реєстранти не можуть </w:t>
      </w:r>
      <w:r w:rsidR="00CE0C1F" w:rsidRPr="004933F7">
        <w:rPr>
          <w:color w:val="000000" w:themeColor="text1"/>
        </w:rPr>
        <w:t>внести визначені види використання у технічні досьє відповідно до пункту 195 цього Технічного регламенту з</w:t>
      </w:r>
      <w:r w:rsidR="0034027D" w:rsidRPr="004933F7">
        <w:rPr>
          <w:color w:val="000000" w:themeColor="text1"/>
        </w:rPr>
        <w:t xml:space="preserve"> </w:t>
      </w:r>
      <w:r w:rsidR="00CE0C1F" w:rsidRPr="004933F7">
        <w:rPr>
          <w:color w:val="000000" w:themeColor="text1"/>
        </w:rPr>
        <w:t xml:space="preserve">огляду на підвищену небезпеку для здоров’я людини або довкілля, вони повинні повідомити про це </w:t>
      </w:r>
      <w:r w:rsidR="00D3198A"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CE0C1F" w:rsidRPr="004933F7">
        <w:rPr>
          <w:color w:val="000000" w:themeColor="text1"/>
        </w:rPr>
        <w:t>та відповідних наступних користувачів.</w:t>
      </w:r>
    </w:p>
    <w:p w14:paraId="68741915" w14:textId="35A2138D" w:rsidR="00CE0C1F" w:rsidRPr="004933F7" w:rsidRDefault="00CE0C1F" w:rsidP="00A35525">
      <w:pPr>
        <w:spacing w:before="0" w:after="0"/>
        <w:rPr>
          <w:color w:val="000000" w:themeColor="text1"/>
        </w:rPr>
      </w:pPr>
      <w:r w:rsidRPr="004933F7">
        <w:rPr>
          <w:color w:val="000000" w:themeColor="text1"/>
        </w:rPr>
        <w:t xml:space="preserve">198. У разі отримання повідомлення відповідно до пункту 197 цього Технічного регламенту або невідповідності зазначених у сценаріях впливу постачальників умов використання реальним, наступні користувачі </w:t>
      </w:r>
      <w:r w:rsidR="00813DB0" w:rsidRPr="004933F7">
        <w:rPr>
          <w:color w:val="000000" w:themeColor="text1"/>
        </w:rPr>
        <w:t>повинні</w:t>
      </w:r>
      <w:r w:rsidRPr="004933F7">
        <w:rPr>
          <w:color w:val="000000" w:themeColor="text1"/>
        </w:rPr>
        <w:t xml:space="preserve"> розробити звіт </w:t>
      </w:r>
      <w:r w:rsidR="00177D17" w:rsidRPr="00177D17">
        <w:rPr>
          <w:color w:val="000000" w:themeColor="text1"/>
        </w:rPr>
        <w:t xml:space="preserve">про безпечність хімічної речовини </w:t>
      </w:r>
      <w:r w:rsidR="00813DB0" w:rsidRPr="004933F7">
        <w:rPr>
          <w:color w:val="000000" w:themeColor="text1"/>
        </w:rPr>
        <w:t>відповідно до Додатка</w:t>
      </w:r>
      <w:r w:rsidRPr="004933F7">
        <w:rPr>
          <w:color w:val="000000" w:themeColor="text1"/>
        </w:rPr>
        <w:t xml:space="preserve"> XII</w:t>
      </w:r>
      <w:r w:rsidR="00813DB0" w:rsidRPr="004933F7">
        <w:rPr>
          <w:color w:val="000000" w:themeColor="text1"/>
        </w:rPr>
        <w:t xml:space="preserve"> до цього Технічного регламенту</w:t>
      </w:r>
      <w:r w:rsidR="00ED5257" w:rsidRPr="004933F7">
        <w:rPr>
          <w:color w:val="000000" w:themeColor="text1"/>
        </w:rPr>
        <w:t xml:space="preserve"> з урахуванням положень, викладених у пунктах 62</w:t>
      </w:r>
      <w:r w:rsidR="006D4666" w:rsidRPr="00177D17">
        <w:rPr>
          <w:color w:val="000000" w:themeColor="text1"/>
        </w:rPr>
        <w:t>-</w:t>
      </w:r>
      <w:r w:rsidR="00ED5257" w:rsidRPr="004933F7">
        <w:rPr>
          <w:color w:val="000000" w:themeColor="text1"/>
        </w:rPr>
        <w:t>68 цього Технічного регламенту,</w:t>
      </w:r>
      <w:r w:rsidR="00813DB0" w:rsidRPr="004933F7">
        <w:rPr>
          <w:color w:val="000000" w:themeColor="text1"/>
        </w:rPr>
        <w:t xml:space="preserve"> для власного використання та застосовувати відповідні умови використання.</w:t>
      </w:r>
    </w:p>
    <w:p w14:paraId="5370ED6C" w14:textId="2E3A0933" w:rsidR="00813DB0" w:rsidRPr="004933F7" w:rsidRDefault="00813DB0" w:rsidP="00A35525">
      <w:pPr>
        <w:spacing w:before="0" w:after="0"/>
        <w:rPr>
          <w:color w:val="000000" w:themeColor="text1"/>
        </w:rPr>
      </w:pPr>
      <w:r w:rsidRPr="004933F7">
        <w:rPr>
          <w:color w:val="000000" w:themeColor="text1"/>
        </w:rPr>
        <w:t xml:space="preserve">199. Розробка звіту </w:t>
      </w:r>
      <w:r w:rsidR="00177D17" w:rsidRPr="00177D17">
        <w:rPr>
          <w:color w:val="000000" w:themeColor="text1"/>
        </w:rPr>
        <w:t xml:space="preserve">про безпечність хімічної речовини </w:t>
      </w:r>
      <w:r w:rsidR="009C7991" w:rsidRPr="004933F7">
        <w:rPr>
          <w:color w:val="000000" w:themeColor="text1"/>
        </w:rPr>
        <w:t>відповідно до пункту 198</w:t>
      </w:r>
      <w:r w:rsidRPr="004933F7">
        <w:rPr>
          <w:color w:val="000000" w:themeColor="text1"/>
        </w:rPr>
        <w:t xml:space="preserve"> </w:t>
      </w:r>
      <w:r w:rsidR="004A387E" w:rsidRPr="004933F7">
        <w:rPr>
          <w:color w:val="000000" w:themeColor="text1"/>
        </w:rPr>
        <w:t xml:space="preserve">цього Технічного регламенту </w:t>
      </w:r>
      <w:r w:rsidRPr="004933F7">
        <w:rPr>
          <w:color w:val="000000" w:themeColor="text1"/>
        </w:rPr>
        <w:t xml:space="preserve">не вимагається </w:t>
      </w:r>
      <w:r w:rsidR="004A387E" w:rsidRPr="004933F7">
        <w:rPr>
          <w:color w:val="000000" w:themeColor="text1"/>
        </w:rPr>
        <w:t xml:space="preserve">від наступних користувачів </w:t>
      </w:r>
      <w:r w:rsidRPr="004933F7">
        <w:rPr>
          <w:color w:val="000000" w:themeColor="text1"/>
        </w:rPr>
        <w:t xml:space="preserve">у наступних випадках: </w:t>
      </w:r>
    </w:p>
    <w:p w14:paraId="3328D8D4" w14:textId="26730485" w:rsidR="00813DB0" w:rsidRPr="004933F7" w:rsidRDefault="009C7991" w:rsidP="00A35525">
      <w:pPr>
        <w:pStyle w:val="afff2"/>
        <w:spacing w:before="0" w:after="0"/>
        <w:ind w:left="0" w:firstLine="709"/>
        <w:rPr>
          <w:color w:val="000000" w:themeColor="text1"/>
        </w:rPr>
      </w:pPr>
      <w:r w:rsidRPr="004933F7">
        <w:rPr>
          <w:color w:val="000000" w:themeColor="text1"/>
        </w:rPr>
        <w:lastRenderedPageBreak/>
        <w:t>1) р</w:t>
      </w:r>
      <w:r w:rsidR="00813DB0" w:rsidRPr="004933F7">
        <w:rPr>
          <w:color w:val="000000" w:themeColor="text1"/>
        </w:rPr>
        <w:t xml:space="preserve">озробка та надання </w:t>
      </w:r>
      <w:r w:rsidR="00786872" w:rsidRPr="004933F7">
        <w:rPr>
          <w:color w:val="000000" w:themeColor="text1"/>
        </w:rPr>
        <w:t xml:space="preserve">паспорта </w:t>
      </w:r>
      <w:r w:rsidR="00431AF8" w:rsidRPr="00431AF8">
        <w:rPr>
          <w:color w:val="000000" w:themeColor="text1"/>
        </w:rPr>
        <w:t>безпечності</w:t>
      </w:r>
      <w:r w:rsidR="00813DB0" w:rsidRPr="004933F7">
        <w:rPr>
          <w:color w:val="000000" w:themeColor="text1"/>
        </w:rPr>
        <w:t xml:space="preserve"> хімічної продукції </w:t>
      </w:r>
      <w:r w:rsidRPr="004933F7">
        <w:rPr>
          <w:color w:val="000000" w:themeColor="text1"/>
        </w:rPr>
        <w:t xml:space="preserve">відповідно до пунктів 167 та 170 цього Технічного регламенту </w:t>
      </w:r>
      <w:r w:rsidR="00813DB0" w:rsidRPr="004933F7">
        <w:rPr>
          <w:color w:val="000000" w:themeColor="text1"/>
        </w:rPr>
        <w:t>не вимагається</w:t>
      </w:r>
      <w:r w:rsidRPr="004933F7">
        <w:rPr>
          <w:color w:val="000000" w:themeColor="text1"/>
        </w:rPr>
        <w:t>;</w:t>
      </w:r>
      <w:r w:rsidR="00813DB0" w:rsidRPr="004933F7">
        <w:rPr>
          <w:color w:val="000000" w:themeColor="text1"/>
        </w:rPr>
        <w:t xml:space="preserve"> </w:t>
      </w:r>
    </w:p>
    <w:p w14:paraId="010981DC" w14:textId="7AE88362" w:rsidR="009C7991" w:rsidRPr="004933F7" w:rsidRDefault="009C7991" w:rsidP="00A35525">
      <w:pPr>
        <w:pStyle w:val="afff2"/>
        <w:spacing w:before="0" w:after="0"/>
        <w:ind w:left="0" w:firstLine="709"/>
        <w:rPr>
          <w:color w:val="000000" w:themeColor="text1"/>
        </w:rPr>
      </w:pPr>
      <w:r w:rsidRPr="004933F7">
        <w:rPr>
          <w:color w:val="000000" w:themeColor="text1"/>
        </w:rPr>
        <w:t xml:space="preserve">2) розробка звіту </w:t>
      </w:r>
      <w:r w:rsidR="00177D17" w:rsidRPr="00177D17">
        <w:rPr>
          <w:color w:val="000000" w:themeColor="text1"/>
        </w:rPr>
        <w:t xml:space="preserve">про безпечність хімічної речовини </w:t>
      </w:r>
      <w:r w:rsidRPr="004933F7">
        <w:rPr>
          <w:color w:val="000000" w:themeColor="text1"/>
        </w:rPr>
        <w:t>відповідно до пункту 62 цього Технічного регламенту не вимагається від його постачальника;</w:t>
      </w:r>
    </w:p>
    <w:p w14:paraId="16735E4F" w14:textId="5C14DC9F" w:rsidR="009C7991" w:rsidRPr="004933F7" w:rsidRDefault="009C7991" w:rsidP="00A35525">
      <w:pPr>
        <w:pStyle w:val="afff2"/>
        <w:spacing w:before="0" w:after="0"/>
        <w:ind w:left="0" w:firstLine="709"/>
        <w:rPr>
          <w:color w:val="000000" w:themeColor="text1"/>
        </w:rPr>
      </w:pPr>
      <w:r w:rsidRPr="004933F7">
        <w:rPr>
          <w:color w:val="000000" w:themeColor="text1"/>
        </w:rPr>
        <w:t>3) наступний користувач використовує хімічну речовину у складі хімічної продукції у кількості не</w:t>
      </w:r>
      <w:r w:rsidR="00786872" w:rsidRPr="004933F7">
        <w:rPr>
          <w:color w:val="000000" w:themeColor="text1"/>
        </w:rPr>
        <w:t xml:space="preserve"> </w:t>
      </w:r>
      <w:r w:rsidRPr="004933F7">
        <w:rPr>
          <w:color w:val="000000" w:themeColor="text1"/>
        </w:rPr>
        <w:t>більше однієї тонни на рік;</w:t>
      </w:r>
    </w:p>
    <w:p w14:paraId="6633A72F" w14:textId="6F5C911D" w:rsidR="009C7991" w:rsidRPr="004933F7" w:rsidRDefault="009C7991" w:rsidP="00A35525">
      <w:pPr>
        <w:pStyle w:val="afff2"/>
        <w:spacing w:before="0" w:after="0"/>
        <w:ind w:left="0" w:firstLine="709"/>
        <w:rPr>
          <w:color w:val="000000" w:themeColor="text1"/>
        </w:rPr>
      </w:pPr>
      <w:r w:rsidRPr="004933F7">
        <w:rPr>
          <w:color w:val="000000" w:themeColor="text1"/>
        </w:rPr>
        <w:t xml:space="preserve">4) наступний користувач застосовує умови та заходи, зазначені </w:t>
      </w:r>
      <w:r w:rsidR="00786872" w:rsidRPr="004933F7">
        <w:rPr>
          <w:color w:val="000000" w:themeColor="text1"/>
        </w:rPr>
        <w:t xml:space="preserve">в </w:t>
      </w:r>
      <w:r w:rsidRPr="004933F7">
        <w:rPr>
          <w:color w:val="000000" w:themeColor="text1"/>
        </w:rPr>
        <w:t>отриманих сценаріях впливу та передає цю інформацію вниз по ланцюгу постачання;</w:t>
      </w:r>
    </w:p>
    <w:p w14:paraId="7C9EB7CD" w14:textId="4D37FF38" w:rsidR="009C7991" w:rsidRPr="004933F7" w:rsidRDefault="009C7991" w:rsidP="00A35525">
      <w:pPr>
        <w:pStyle w:val="afff2"/>
        <w:spacing w:before="0" w:after="0"/>
        <w:ind w:left="0" w:firstLine="709"/>
        <w:rPr>
          <w:color w:val="000000" w:themeColor="text1"/>
        </w:rPr>
      </w:pPr>
      <w:r w:rsidRPr="004933F7">
        <w:rPr>
          <w:color w:val="000000" w:themeColor="text1"/>
        </w:rPr>
        <w:t xml:space="preserve">5) </w:t>
      </w:r>
      <w:r w:rsidR="003A7ED3" w:rsidRPr="004933F7">
        <w:rPr>
          <w:color w:val="000000" w:themeColor="text1"/>
        </w:rPr>
        <w:t xml:space="preserve">наступний користувач використовує хімічну речовину у складі хімічної продукції у </w:t>
      </w:r>
      <w:r w:rsidR="00786872" w:rsidRPr="004933F7">
        <w:rPr>
          <w:color w:val="000000" w:themeColor="text1"/>
        </w:rPr>
        <w:t>концентраціях</w:t>
      </w:r>
      <w:r w:rsidR="003A7ED3" w:rsidRPr="004933F7">
        <w:rPr>
          <w:color w:val="000000" w:themeColor="text1"/>
        </w:rPr>
        <w:t>, які не перевищують зазначені у пункті 64 цього Технічного регламенту;</w:t>
      </w:r>
    </w:p>
    <w:p w14:paraId="52344829" w14:textId="615C5E01" w:rsidR="003A7ED3" w:rsidRPr="004933F7" w:rsidRDefault="003A7ED3" w:rsidP="00A35525">
      <w:pPr>
        <w:pStyle w:val="afff2"/>
        <w:spacing w:before="0" w:after="0"/>
        <w:ind w:left="0" w:firstLine="709"/>
        <w:rPr>
          <w:color w:val="000000" w:themeColor="text1"/>
        </w:rPr>
      </w:pPr>
      <w:r w:rsidRPr="004933F7">
        <w:rPr>
          <w:color w:val="000000" w:themeColor="text1"/>
        </w:rPr>
        <w:t xml:space="preserve">6) наступний користувач використовує хімічну речовину у складі хімічної продукції виключно у цілях проведення науково-виробничих та дослідно-технологічних </w:t>
      </w:r>
      <w:r w:rsidR="008D5705" w:rsidRPr="004933F7">
        <w:rPr>
          <w:color w:val="000000" w:themeColor="text1"/>
        </w:rPr>
        <w:t>розробок</w:t>
      </w:r>
      <w:r w:rsidRPr="004933F7">
        <w:rPr>
          <w:color w:val="000000" w:themeColor="text1"/>
        </w:rPr>
        <w:t>.</w:t>
      </w:r>
    </w:p>
    <w:p w14:paraId="1B38D146" w14:textId="573459EB" w:rsidR="003A7ED3" w:rsidRPr="004933F7" w:rsidRDefault="003A7ED3" w:rsidP="00A35525">
      <w:pPr>
        <w:spacing w:before="0" w:after="0"/>
        <w:rPr>
          <w:color w:val="000000" w:themeColor="text1"/>
        </w:rPr>
      </w:pPr>
      <w:r w:rsidRPr="004933F7">
        <w:rPr>
          <w:color w:val="000000" w:themeColor="text1"/>
        </w:rPr>
        <w:t xml:space="preserve">200. </w:t>
      </w:r>
      <w:r w:rsidR="004A387E" w:rsidRPr="004933F7">
        <w:rPr>
          <w:color w:val="000000" w:themeColor="text1"/>
        </w:rPr>
        <w:t xml:space="preserve">Будь який наступний користувач хімічної продукції повинен визначити та застосовувати належні заходи з управління ризиками та передати інформацію щодо них наступному користувачу вниз по ланцюгу постачання у </w:t>
      </w:r>
      <w:r w:rsidR="0025675E" w:rsidRPr="004933F7">
        <w:rPr>
          <w:color w:val="000000" w:themeColor="text1"/>
        </w:rPr>
        <w:t>таких</w:t>
      </w:r>
      <w:r w:rsidR="004A387E" w:rsidRPr="004933F7">
        <w:rPr>
          <w:color w:val="000000" w:themeColor="text1"/>
        </w:rPr>
        <w:t xml:space="preserve"> випадках:</w:t>
      </w:r>
    </w:p>
    <w:p w14:paraId="49EBEE08" w14:textId="0B57207D" w:rsidR="004A387E" w:rsidRPr="004933F7" w:rsidRDefault="004A387E" w:rsidP="00A35525">
      <w:pPr>
        <w:pStyle w:val="afff2"/>
        <w:spacing w:before="0" w:after="0"/>
        <w:ind w:left="0" w:firstLine="709"/>
        <w:rPr>
          <w:color w:val="000000" w:themeColor="text1"/>
        </w:rPr>
      </w:pPr>
      <w:r w:rsidRPr="004933F7">
        <w:rPr>
          <w:color w:val="000000" w:themeColor="text1"/>
        </w:rPr>
        <w:t xml:space="preserve">1) постачальником був наданий паспорт </w:t>
      </w:r>
      <w:r w:rsidR="00431AF8" w:rsidRPr="00431AF8">
        <w:rPr>
          <w:color w:val="000000" w:themeColor="text1"/>
        </w:rPr>
        <w:t>безпечності</w:t>
      </w:r>
      <w:r w:rsidRPr="004933F7">
        <w:rPr>
          <w:color w:val="000000" w:themeColor="text1"/>
        </w:rPr>
        <w:t xml:space="preserve"> хімічної продукції відповідно до пунктів 167 та 170 цього Технічного регламенту;</w:t>
      </w:r>
    </w:p>
    <w:p w14:paraId="6DD6C130" w14:textId="0074FA7B" w:rsidR="004A387E" w:rsidRPr="004933F7" w:rsidRDefault="004A387E" w:rsidP="00A35525">
      <w:pPr>
        <w:pStyle w:val="afff2"/>
        <w:spacing w:before="0" w:after="0"/>
        <w:ind w:left="0" w:firstLine="709"/>
        <w:rPr>
          <w:color w:val="000000" w:themeColor="text1"/>
        </w:rPr>
      </w:pPr>
      <w:r w:rsidRPr="004933F7">
        <w:rPr>
          <w:color w:val="000000" w:themeColor="text1"/>
        </w:rPr>
        <w:t xml:space="preserve">2) </w:t>
      </w:r>
      <w:r w:rsidR="00054B76" w:rsidRPr="004933F7">
        <w:rPr>
          <w:color w:val="000000" w:themeColor="text1"/>
        </w:rPr>
        <w:t>наступний користувач</w:t>
      </w:r>
      <w:r w:rsidRPr="004933F7">
        <w:rPr>
          <w:color w:val="000000" w:themeColor="text1"/>
        </w:rPr>
        <w:t xml:space="preserve"> розробив власний звіт </w:t>
      </w:r>
      <w:r w:rsidR="00177D17" w:rsidRPr="00177D17">
        <w:rPr>
          <w:color w:val="000000" w:themeColor="text1"/>
        </w:rPr>
        <w:t xml:space="preserve">про безпечність хімічної речовини </w:t>
      </w:r>
      <w:r w:rsidRPr="004933F7">
        <w:rPr>
          <w:color w:val="000000" w:themeColor="text1"/>
        </w:rPr>
        <w:t>відповідно до пункту 198 цього Технічного регламенту;</w:t>
      </w:r>
    </w:p>
    <w:p w14:paraId="69157175" w14:textId="7846E095" w:rsidR="004A387E" w:rsidRPr="004933F7" w:rsidRDefault="004A387E" w:rsidP="00A35525">
      <w:pPr>
        <w:pStyle w:val="afff2"/>
        <w:spacing w:before="0" w:after="0"/>
        <w:ind w:left="0" w:firstLine="709"/>
        <w:rPr>
          <w:color w:val="000000" w:themeColor="text1"/>
        </w:rPr>
      </w:pPr>
      <w:r w:rsidRPr="004933F7">
        <w:rPr>
          <w:color w:val="000000" w:themeColor="text1"/>
        </w:rPr>
        <w:t>3) постачальником була надана інформація відповідно до пункту 180 цього Технічного регламенту</w:t>
      </w:r>
      <w:r w:rsidR="00786872" w:rsidRPr="004933F7">
        <w:rPr>
          <w:color w:val="000000" w:themeColor="text1"/>
        </w:rPr>
        <w:t>.</w:t>
      </w:r>
    </w:p>
    <w:p w14:paraId="681E791F" w14:textId="51AB7D3B" w:rsidR="004A387E" w:rsidRPr="004933F7" w:rsidRDefault="004A387E" w:rsidP="00A35525">
      <w:pPr>
        <w:spacing w:before="0" w:after="0"/>
        <w:rPr>
          <w:color w:val="000000" w:themeColor="text1"/>
        </w:rPr>
      </w:pPr>
      <w:r w:rsidRPr="004933F7">
        <w:rPr>
          <w:color w:val="000000" w:themeColor="text1"/>
        </w:rPr>
        <w:t xml:space="preserve">201. </w:t>
      </w:r>
      <w:r w:rsidR="00932968" w:rsidRPr="004933F7">
        <w:rPr>
          <w:color w:val="000000" w:themeColor="text1"/>
        </w:rPr>
        <w:t xml:space="preserve">У разі застосування пункту 199 цього </w:t>
      </w:r>
      <w:r w:rsidR="00786872" w:rsidRPr="004933F7">
        <w:rPr>
          <w:color w:val="000000" w:themeColor="text1"/>
        </w:rPr>
        <w:t>Т</w:t>
      </w:r>
      <w:r w:rsidR="00932968" w:rsidRPr="004933F7">
        <w:rPr>
          <w:color w:val="000000" w:themeColor="text1"/>
        </w:rPr>
        <w:t>ехнічного регламенту наступні користувачі повинні самостійно визначити, задокументувати та застосовувати належні заходи з управління ризиками, а також надавати необхідну інформацію наступним користувачам або споживачам хімічної продукції вниз по ланцюгу постачання.</w:t>
      </w:r>
    </w:p>
    <w:p w14:paraId="7A47EBA0" w14:textId="73E0AA63" w:rsidR="00932968" w:rsidRPr="004933F7" w:rsidRDefault="00932968" w:rsidP="00A35525">
      <w:pPr>
        <w:spacing w:before="0" w:after="0"/>
        <w:rPr>
          <w:color w:val="000000" w:themeColor="text1"/>
        </w:rPr>
      </w:pPr>
      <w:r w:rsidRPr="004933F7">
        <w:rPr>
          <w:color w:val="000000" w:themeColor="text1"/>
        </w:rPr>
        <w:t>202</w:t>
      </w:r>
      <w:r w:rsidR="00ED5257" w:rsidRPr="004933F7">
        <w:rPr>
          <w:color w:val="000000" w:themeColor="text1"/>
        </w:rPr>
        <w:t xml:space="preserve">. Наступні користувачі повинні </w:t>
      </w:r>
      <w:r w:rsidRPr="004933F7">
        <w:rPr>
          <w:color w:val="000000" w:themeColor="text1"/>
        </w:rPr>
        <w:t xml:space="preserve">зберігати звіт </w:t>
      </w:r>
      <w:r w:rsidR="00177D17" w:rsidRPr="00177D17">
        <w:rPr>
          <w:color w:val="000000" w:themeColor="text1"/>
        </w:rPr>
        <w:t>про безпечність хімічної речовини</w:t>
      </w:r>
      <w:r w:rsidRPr="004933F7">
        <w:rPr>
          <w:color w:val="000000" w:themeColor="text1"/>
        </w:rPr>
        <w:t>, розроблений відповідно до пункту 198 цього Технічного регламенту</w:t>
      </w:r>
      <w:r w:rsidR="00AC0FC9" w:rsidRPr="004933F7">
        <w:rPr>
          <w:color w:val="000000" w:themeColor="text1"/>
        </w:rPr>
        <w:t>,</w:t>
      </w:r>
      <w:r w:rsidRPr="004933F7">
        <w:rPr>
          <w:color w:val="000000" w:themeColor="text1"/>
        </w:rPr>
        <w:t xml:space="preserve"> інформацію, зазначену у пункті 201 цього Технічного регламенту, та надавати їх відповідним уповноваженим центральним органам виконавчої влади або органам державного нагляду за їх запитом.</w:t>
      </w:r>
    </w:p>
    <w:p w14:paraId="222D439E" w14:textId="44CC336F" w:rsidR="00813DB0" w:rsidRPr="004933F7" w:rsidRDefault="00ED5257" w:rsidP="00A35525">
      <w:pPr>
        <w:pStyle w:val="2"/>
        <w:spacing w:before="0" w:after="0"/>
        <w:rPr>
          <w:color w:val="000000" w:themeColor="text1"/>
        </w:rPr>
      </w:pPr>
      <w:r w:rsidRPr="004933F7">
        <w:rPr>
          <w:color w:val="000000" w:themeColor="text1"/>
        </w:rPr>
        <w:t>Обов'язки щодо надання повідомлень наступними користувачами</w:t>
      </w:r>
    </w:p>
    <w:p w14:paraId="7A743A1E" w14:textId="75801B60" w:rsidR="00ED5257" w:rsidRPr="004933F7" w:rsidRDefault="00ED5257" w:rsidP="00A35525">
      <w:pPr>
        <w:spacing w:before="0" w:after="0"/>
        <w:rPr>
          <w:color w:val="000000" w:themeColor="text1"/>
        </w:rPr>
      </w:pPr>
      <w:r w:rsidRPr="004933F7">
        <w:rPr>
          <w:color w:val="000000" w:themeColor="text1"/>
        </w:rPr>
        <w:t xml:space="preserve">203. Наступні користувачі повинні надати повідомлення відповідно до пункту 204 цього Технічного регламенту до </w:t>
      </w:r>
      <w:r w:rsidR="00D3198A"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Pr="004933F7">
        <w:rPr>
          <w:color w:val="000000" w:themeColor="text1"/>
        </w:rPr>
        <w:t xml:space="preserve"> у наступних випадках:</w:t>
      </w:r>
    </w:p>
    <w:p w14:paraId="1A39B1C9" w14:textId="0DFD2B0F" w:rsidR="00ED5257" w:rsidRPr="004933F7" w:rsidRDefault="00ED5257" w:rsidP="00A35525">
      <w:pPr>
        <w:pStyle w:val="afff2"/>
        <w:spacing w:before="0" w:after="0"/>
        <w:ind w:left="0" w:firstLine="709"/>
        <w:rPr>
          <w:color w:val="000000" w:themeColor="text1"/>
        </w:rPr>
      </w:pPr>
      <w:r w:rsidRPr="004933F7">
        <w:rPr>
          <w:color w:val="000000" w:themeColor="text1"/>
        </w:rPr>
        <w:t xml:space="preserve">1) </w:t>
      </w:r>
      <w:r w:rsidR="00E808D8" w:rsidRPr="004933F7">
        <w:rPr>
          <w:color w:val="000000" w:themeColor="text1"/>
        </w:rPr>
        <w:t xml:space="preserve">наступний користувач повинен розробити власний звіт </w:t>
      </w:r>
      <w:r w:rsidR="00177D17" w:rsidRPr="00177D17">
        <w:rPr>
          <w:color w:val="000000" w:themeColor="text1"/>
        </w:rPr>
        <w:t>про безпечність хімічної речовини</w:t>
      </w:r>
      <w:r w:rsidR="00E808D8" w:rsidRPr="004933F7">
        <w:rPr>
          <w:color w:val="000000" w:themeColor="text1"/>
        </w:rPr>
        <w:t xml:space="preserve"> відповідно до пункту 198 цього Технічного регламенту;</w:t>
      </w:r>
    </w:p>
    <w:p w14:paraId="5A671AE4" w14:textId="1498BECE" w:rsidR="00E808D8" w:rsidRPr="004933F7" w:rsidRDefault="00E808D8" w:rsidP="00A35525">
      <w:pPr>
        <w:pStyle w:val="afff2"/>
        <w:spacing w:before="0" w:after="0"/>
        <w:ind w:left="0" w:firstLine="709"/>
        <w:rPr>
          <w:color w:val="000000" w:themeColor="text1"/>
        </w:rPr>
      </w:pPr>
      <w:r w:rsidRPr="004933F7">
        <w:rPr>
          <w:color w:val="000000" w:themeColor="text1"/>
        </w:rPr>
        <w:lastRenderedPageBreak/>
        <w:t>2) наступний користувач вважає, що його постачальник невірно провів класифікацію небезпеки хімічної продукції</w:t>
      </w:r>
      <w:r w:rsidR="00786872" w:rsidRPr="004933F7">
        <w:rPr>
          <w:color w:val="000000" w:themeColor="text1"/>
        </w:rPr>
        <w:t>.</w:t>
      </w:r>
    </w:p>
    <w:p w14:paraId="1C541422" w14:textId="794308AF" w:rsidR="00E808D8" w:rsidRPr="004933F7" w:rsidRDefault="00E808D8" w:rsidP="00A35525">
      <w:pPr>
        <w:spacing w:before="0" w:after="0"/>
        <w:rPr>
          <w:color w:val="000000" w:themeColor="text1"/>
        </w:rPr>
      </w:pPr>
      <w:r w:rsidRPr="004933F7">
        <w:rPr>
          <w:color w:val="000000" w:themeColor="text1"/>
        </w:rPr>
        <w:t xml:space="preserve">204. Повідомлення </w:t>
      </w:r>
      <w:r w:rsidR="009E5BD5" w:rsidRPr="004933F7">
        <w:rPr>
          <w:color w:val="000000" w:themeColor="text1"/>
        </w:rPr>
        <w:t xml:space="preserve">відповідно до пункту 203 цього Технічного регламенту </w:t>
      </w:r>
      <w:r w:rsidRPr="004933F7">
        <w:rPr>
          <w:color w:val="000000" w:themeColor="text1"/>
        </w:rPr>
        <w:t xml:space="preserve">від наступних користувачів до </w:t>
      </w:r>
      <w:r w:rsidR="00D3198A"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Pr="004933F7">
        <w:rPr>
          <w:color w:val="000000" w:themeColor="text1"/>
        </w:rPr>
        <w:t xml:space="preserve"> </w:t>
      </w:r>
      <w:r w:rsidR="00AC0FC9" w:rsidRPr="004933F7">
        <w:rPr>
          <w:color w:val="000000" w:themeColor="text1"/>
        </w:rPr>
        <w:t xml:space="preserve">повинне </w:t>
      </w:r>
      <w:r w:rsidRPr="004933F7">
        <w:rPr>
          <w:color w:val="000000" w:themeColor="text1"/>
        </w:rPr>
        <w:t>включати:</w:t>
      </w:r>
    </w:p>
    <w:p w14:paraId="6D4B752B" w14:textId="7DC38D06" w:rsidR="00E808D8" w:rsidRPr="004933F7" w:rsidRDefault="00E808D8" w:rsidP="00A35525">
      <w:pPr>
        <w:pStyle w:val="afff2"/>
        <w:spacing w:before="0" w:after="0"/>
        <w:ind w:left="0" w:firstLine="709"/>
        <w:rPr>
          <w:color w:val="000000" w:themeColor="text1"/>
        </w:rPr>
      </w:pPr>
      <w:r w:rsidRPr="004933F7">
        <w:rPr>
          <w:color w:val="000000" w:themeColor="text1"/>
        </w:rPr>
        <w:t>1) ідентифікаційні та контактні дані наступного користувача відповідно до пункт</w:t>
      </w:r>
      <w:r w:rsidR="00DC71B3" w:rsidRPr="004933F7">
        <w:rPr>
          <w:color w:val="000000" w:themeColor="text1"/>
        </w:rPr>
        <w:t>ів 1</w:t>
      </w:r>
      <w:r w:rsidR="0088474E" w:rsidRPr="004933F7">
        <w:rPr>
          <w:color w:val="000000" w:themeColor="text1"/>
        </w:rPr>
        <w:t>-</w:t>
      </w:r>
      <w:r w:rsidR="00DC71B3" w:rsidRPr="004933F7">
        <w:rPr>
          <w:color w:val="000000" w:themeColor="text1"/>
        </w:rPr>
        <w:t xml:space="preserve">1.3.2 </w:t>
      </w:r>
      <w:r w:rsidRPr="004933F7">
        <w:rPr>
          <w:color w:val="000000" w:themeColor="text1"/>
        </w:rPr>
        <w:t>Додатка VI до цього Технічного регламенту;</w:t>
      </w:r>
    </w:p>
    <w:p w14:paraId="52D0A33D" w14:textId="42DC97A3" w:rsidR="00E808D8" w:rsidRPr="004933F7" w:rsidRDefault="00E808D8" w:rsidP="00A35525">
      <w:pPr>
        <w:pStyle w:val="afff2"/>
        <w:spacing w:before="0" w:after="0"/>
        <w:ind w:left="0" w:firstLine="709"/>
        <w:rPr>
          <w:color w:val="000000" w:themeColor="text1"/>
        </w:rPr>
      </w:pPr>
      <w:r w:rsidRPr="004933F7">
        <w:rPr>
          <w:color w:val="000000" w:themeColor="text1"/>
        </w:rPr>
        <w:t xml:space="preserve">2) номер державної реєстрації хімічної речовини відповідно до </w:t>
      </w:r>
      <w:r w:rsidR="00DC71B3" w:rsidRPr="004933F7">
        <w:rPr>
          <w:color w:val="000000" w:themeColor="text1"/>
        </w:rPr>
        <w:t xml:space="preserve">підпункту 4) пункту 178 або підпункту 1) пункту 180 </w:t>
      </w:r>
      <w:r w:rsidRPr="004933F7">
        <w:rPr>
          <w:color w:val="000000" w:themeColor="text1"/>
        </w:rPr>
        <w:t>цього Технічного регламенту</w:t>
      </w:r>
      <w:r w:rsidR="008C2C78" w:rsidRPr="004933F7">
        <w:rPr>
          <w:color w:val="000000" w:themeColor="text1"/>
        </w:rPr>
        <w:t>, який був наданий постачальником</w:t>
      </w:r>
      <w:r w:rsidRPr="004933F7">
        <w:rPr>
          <w:color w:val="000000" w:themeColor="text1"/>
        </w:rPr>
        <w:t>;</w:t>
      </w:r>
    </w:p>
    <w:p w14:paraId="45C1F268" w14:textId="50A6D300" w:rsidR="00E808D8" w:rsidRPr="004933F7" w:rsidRDefault="00E808D8" w:rsidP="00A35525">
      <w:pPr>
        <w:pStyle w:val="afff2"/>
        <w:spacing w:before="0" w:after="0"/>
        <w:ind w:left="0" w:firstLine="709"/>
        <w:rPr>
          <w:color w:val="000000" w:themeColor="text1"/>
        </w:rPr>
      </w:pPr>
      <w:r w:rsidRPr="004933F7">
        <w:rPr>
          <w:color w:val="000000" w:themeColor="text1"/>
        </w:rPr>
        <w:t xml:space="preserve">3) ідентифікатори відповідних хімічних речовин відповідно до пунктів 2 </w:t>
      </w:r>
      <w:r w:rsidR="0088474E" w:rsidRPr="004933F7">
        <w:rPr>
          <w:color w:val="000000" w:themeColor="text1"/>
        </w:rPr>
        <w:t>-</w:t>
      </w:r>
      <w:r w:rsidRPr="004933F7">
        <w:rPr>
          <w:color w:val="000000" w:themeColor="text1"/>
        </w:rPr>
        <w:t>2.3.4 Додатка VI до цього Технічного регламенту;</w:t>
      </w:r>
    </w:p>
    <w:p w14:paraId="09E4230D" w14:textId="401B71ED" w:rsidR="008C2C78" w:rsidRPr="004933F7" w:rsidRDefault="008C2C78" w:rsidP="00A35525">
      <w:pPr>
        <w:pStyle w:val="afff2"/>
        <w:spacing w:before="0" w:after="0"/>
        <w:ind w:left="0" w:firstLine="709"/>
        <w:rPr>
          <w:color w:val="000000" w:themeColor="text1"/>
        </w:rPr>
      </w:pPr>
      <w:r w:rsidRPr="004933F7">
        <w:rPr>
          <w:color w:val="000000" w:themeColor="text1"/>
        </w:rPr>
        <w:t xml:space="preserve">4) ідентифікаційні та контактні дані безпосереднього постачальника відповідної хімічної продукції відповідно до </w:t>
      </w:r>
      <w:r w:rsidR="00DC71B3" w:rsidRPr="004933F7">
        <w:rPr>
          <w:color w:val="000000" w:themeColor="text1"/>
        </w:rPr>
        <w:t>пунктів 1</w:t>
      </w:r>
      <w:r w:rsidR="0088474E" w:rsidRPr="004933F7">
        <w:rPr>
          <w:color w:val="000000" w:themeColor="text1"/>
        </w:rPr>
        <w:t>-</w:t>
      </w:r>
      <w:r w:rsidR="00DC71B3" w:rsidRPr="004933F7">
        <w:rPr>
          <w:color w:val="000000" w:themeColor="text1"/>
        </w:rPr>
        <w:t xml:space="preserve">1.3.2 </w:t>
      </w:r>
      <w:r w:rsidRPr="004933F7">
        <w:rPr>
          <w:color w:val="000000" w:themeColor="text1"/>
        </w:rPr>
        <w:t>Додатка VI до цього Технічного регламенту;</w:t>
      </w:r>
    </w:p>
    <w:p w14:paraId="1E7C1398" w14:textId="469B1A4D" w:rsidR="008C2C78" w:rsidRPr="004933F7" w:rsidRDefault="008C2C78" w:rsidP="00A35525">
      <w:pPr>
        <w:pStyle w:val="afff2"/>
        <w:spacing w:before="0" w:after="0"/>
        <w:ind w:left="0" w:firstLine="709"/>
        <w:rPr>
          <w:color w:val="000000" w:themeColor="text1"/>
        </w:rPr>
      </w:pPr>
      <w:r w:rsidRPr="004933F7">
        <w:rPr>
          <w:color w:val="000000" w:themeColor="text1"/>
        </w:rPr>
        <w:t>5) стислий опис власних видів використань відповідно до пункту 3.5. Додатка VI до цього Технічного регламенту;</w:t>
      </w:r>
    </w:p>
    <w:p w14:paraId="7C514F2B" w14:textId="49495393" w:rsidR="00F62574" w:rsidRPr="004933F7" w:rsidRDefault="008C2C78" w:rsidP="00A35525">
      <w:pPr>
        <w:pStyle w:val="afff2"/>
        <w:spacing w:before="0" w:after="0"/>
        <w:ind w:left="0" w:firstLine="709"/>
        <w:rPr>
          <w:color w:val="000000" w:themeColor="text1"/>
        </w:rPr>
      </w:pPr>
      <w:r w:rsidRPr="004933F7">
        <w:rPr>
          <w:color w:val="000000" w:themeColor="text1"/>
        </w:rPr>
        <w:t xml:space="preserve">6) пропозиції щодо проведення нових випробувань на хребетних тваринах, які необхідні для розробки власного звіту </w:t>
      </w:r>
      <w:r w:rsidR="00177D17" w:rsidRPr="00177D17">
        <w:rPr>
          <w:color w:val="000000" w:themeColor="text1"/>
        </w:rPr>
        <w:t>про безпечність хімічної речовини</w:t>
      </w:r>
      <w:r w:rsidRPr="004933F7">
        <w:rPr>
          <w:color w:val="000000" w:themeColor="text1"/>
        </w:rPr>
        <w:t xml:space="preserve"> відповідно до пункту 198 цього Технічного регламенту</w:t>
      </w:r>
      <w:r w:rsidR="00FA12C9" w:rsidRPr="004933F7">
        <w:rPr>
          <w:color w:val="000000" w:themeColor="text1"/>
        </w:rPr>
        <w:t>;</w:t>
      </w:r>
    </w:p>
    <w:p w14:paraId="3FB36245" w14:textId="52374326" w:rsidR="008C2C78" w:rsidRPr="004933F7" w:rsidRDefault="00F62574" w:rsidP="00A35525">
      <w:pPr>
        <w:pStyle w:val="afff2"/>
        <w:spacing w:before="0" w:after="0"/>
        <w:ind w:left="0" w:firstLine="709"/>
        <w:rPr>
          <w:color w:val="000000" w:themeColor="text1"/>
        </w:rPr>
      </w:pPr>
      <w:r w:rsidRPr="004933F7">
        <w:rPr>
          <w:color w:val="000000" w:themeColor="text1"/>
        </w:rPr>
        <w:t xml:space="preserve">7) </w:t>
      </w:r>
      <w:r w:rsidR="008C2C78" w:rsidRPr="004933F7">
        <w:rPr>
          <w:color w:val="000000" w:themeColor="text1"/>
        </w:rPr>
        <w:t xml:space="preserve">самостійно визначену класифікацію небезпеки хімічної </w:t>
      </w:r>
      <w:r w:rsidRPr="004933F7">
        <w:rPr>
          <w:color w:val="000000" w:themeColor="text1"/>
        </w:rPr>
        <w:t xml:space="preserve">продукції та класифікацію небезпеки, яка була визначена постачальником, якщо наступний користувач вважає, що його постачальник невірно провів класифікацію небезпеки хімічної продукції. </w:t>
      </w:r>
    </w:p>
    <w:p w14:paraId="5B171B4B" w14:textId="3AF03313" w:rsidR="008C2C78" w:rsidRPr="004933F7" w:rsidRDefault="00F62574" w:rsidP="00A35525">
      <w:pPr>
        <w:spacing w:before="0" w:after="0"/>
        <w:rPr>
          <w:color w:val="000000" w:themeColor="text1"/>
        </w:rPr>
      </w:pPr>
      <w:r w:rsidRPr="004933F7">
        <w:rPr>
          <w:color w:val="000000" w:themeColor="text1"/>
        </w:rPr>
        <w:t xml:space="preserve">205. </w:t>
      </w:r>
      <w:r w:rsidR="00826196" w:rsidRPr="004933F7">
        <w:rPr>
          <w:color w:val="000000" w:themeColor="text1"/>
        </w:rPr>
        <w:t xml:space="preserve">Наступні користувачі хімічної продукції повинні виконати вимоги, які викладені у </w:t>
      </w:r>
      <w:r w:rsidR="00823BEA" w:rsidRPr="004933F7">
        <w:rPr>
          <w:color w:val="000000" w:themeColor="text1"/>
        </w:rPr>
        <w:t>пункті 203</w:t>
      </w:r>
      <w:r w:rsidR="00826196" w:rsidRPr="004933F7">
        <w:rPr>
          <w:color w:val="000000" w:themeColor="text1"/>
        </w:rPr>
        <w:t xml:space="preserve"> цього Технічного регламенту</w:t>
      </w:r>
      <w:r w:rsidR="00BB531E" w:rsidRPr="004933F7">
        <w:rPr>
          <w:color w:val="000000" w:themeColor="text1"/>
        </w:rPr>
        <w:t>,</w:t>
      </w:r>
      <w:r w:rsidR="00826196" w:rsidRPr="004933F7">
        <w:rPr>
          <w:color w:val="000000" w:themeColor="text1"/>
        </w:rPr>
        <w:t xml:space="preserve"> не пізніше одного року від дати отримання відповідн</w:t>
      </w:r>
      <w:r w:rsidR="00964A7A" w:rsidRPr="004933F7">
        <w:rPr>
          <w:color w:val="000000" w:themeColor="text1"/>
        </w:rPr>
        <w:t>их</w:t>
      </w:r>
      <w:r w:rsidR="00826196" w:rsidRPr="004933F7">
        <w:rPr>
          <w:color w:val="000000" w:themeColor="text1"/>
        </w:rPr>
        <w:t xml:space="preserve"> номер</w:t>
      </w:r>
      <w:r w:rsidR="00964A7A" w:rsidRPr="004933F7">
        <w:rPr>
          <w:color w:val="000000" w:themeColor="text1"/>
        </w:rPr>
        <w:t>ів</w:t>
      </w:r>
      <w:r w:rsidR="00826196" w:rsidRPr="004933F7">
        <w:rPr>
          <w:color w:val="000000" w:themeColor="text1"/>
        </w:rPr>
        <w:t xml:space="preserve"> державної реєстрації хімічн</w:t>
      </w:r>
      <w:r w:rsidR="00964A7A" w:rsidRPr="004933F7">
        <w:rPr>
          <w:color w:val="000000" w:themeColor="text1"/>
        </w:rPr>
        <w:t xml:space="preserve">их речовин, які входять до складу хімічної продукції, </w:t>
      </w:r>
      <w:r w:rsidR="00BB531E" w:rsidRPr="004933F7">
        <w:rPr>
          <w:color w:val="000000" w:themeColor="text1"/>
        </w:rPr>
        <w:t xml:space="preserve">яку </w:t>
      </w:r>
      <w:r w:rsidR="00964A7A" w:rsidRPr="004933F7">
        <w:rPr>
          <w:color w:val="000000" w:themeColor="text1"/>
        </w:rPr>
        <w:t>вони використовують.</w:t>
      </w:r>
    </w:p>
    <w:p w14:paraId="1B045EBC" w14:textId="1361C58D" w:rsidR="008C2C78" w:rsidRPr="004933F7" w:rsidRDefault="00964A7A" w:rsidP="00A35525">
      <w:pPr>
        <w:pStyle w:val="1"/>
        <w:spacing w:before="0"/>
        <w:ind w:firstLine="709"/>
      </w:pPr>
      <w:r w:rsidRPr="004933F7">
        <w:t>РОЗДІЛ 6. ОЦ</w:t>
      </w:r>
      <w:r w:rsidR="007E3A95" w:rsidRPr="004933F7">
        <w:t>ІНКА</w:t>
      </w:r>
      <w:r w:rsidR="00F47F8A" w:rsidRPr="004933F7">
        <w:t xml:space="preserve"> ТЕХНІЧНИХ ДОСЬЄ ТА РІВНЯ НЕБЕЗПЕЧНОСТІ ХІМІЧНИХ РЕЧОВИН</w:t>
      </w:r>
    </w:p>
    <w:p w14:paraId="28E46327" w14:textId="50D0C5FD" w:rsidR="00604547" w:rsidRPr="004933F7" w:rsidRDefault="00604547" w:rsidP="00A35525">
      <w:pPr>
        <w:pStyle w:val="2"/>
        <w:spacing w:before="0" w:after="0"/>
        <w:rPr>
          <w:color w:val="000000" w:themeColor="text1"/>
        </w:rPr>
      </w:pPr>
      <w:r w:rsidRPr="004933F7">
        <w:rPr>
          <w:color w:val="000000" w:themeColor="text1"/>
        </w:rPr>
        <w:t>Оцінка технічних досьє</w:t>
      </w:r>
    </w:p>
    <w:p w14:paraId="51A19D14" w14:textId="3BF837B8" w:rsidR="00562DB1" w:rsidRPr="004933F7" w:rsidRDefault="00562DB1" w:rsidP="00A35525">
      <w:pPr>
        <w:pStyle w:val="2"/>
        <w:spacing w:before="0" w:after="0"/>
        <w:rPr>
          <w:color w:val="000000" w:themeColor="text1"/>
        </w:rPr>
      </w:pPr>
      <w:r w:rsidRPr="004933F7">
        <w:rPr>
          <w:color w:val="000000" w:themeColor="text1"/>
        </w:rPr>
        <w:t>Розгляд пропозицій щодо проведення нових випробувань</w:t>
      </w:r>
    </w:p>
    <w:p w14:paraId="0489CD5F" w14:textId="631815FE" w:rsidR="008C2C78" w:rsidRPr="004933F7" w:rsidRDefault="00F47F8A" w:rsidP="00A35525">
      <w:pPr>
        <w:spacing w:before="0" w:after="0"/>
        <w:rPr>
          <w:color w:val="000000" w:themeColor="text1"/>
        </w:rPr>
      </w:pPr>
      <w:r w:rsidRPr="004933F7">
        <w:rPr>
          <w:color w:val="000000" w:themeColor="text1"/>
        </w:rPr>
        <w:t xml:space="preserve">206. </w:t>
      </w:r>
      <w:r w:rsidR="004412FF"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4412FF" w:rsidRPr="004933F7" w:rsidDel="004412FF">
        <w:rPr>
          <w:color w:val="000000" w:themeColor="text1"/>
        </w:rPr>
        <w:t xml:space="preserve"> </w:t>
      </w:r>
      <w:r w:rsidR="004875AD" w:rsidRPr="004933F7">
        <w:rPr>
          <w:color w:val="000000" w:themeColor="text1"/>
        </w:rPr>
        <w:t>повин</w:t>
      </w:r>
      <w:r w:rsidR="006F2F81" w:rsidRPr="004933F7">
        <w:rPr>
          <w:color w:val="000000" w:themeColor="text1"/>
        </w:rPr>
        <w:t>ен</w:t>
      </w:r>
      <w:r w:rsidR="00562DB1" w:rsidRPr="004933F7">
        <w:rPr>
          <w:color w:val="000000" w:themeColor="text1"/>
        </w:rPr>
        <w:t xml:space="preserve"> розглянути будь-які пропозиції щодо проведення нових випробувань</w:t>
      </w:r>
      <w:r w:rsidR="004875AD" w:rsidRPr="004933F7">
        <w:rPr>
          <w:color w:val="000000" w:themeColor="text1"/>
        </w:rPr>
        <w:t>, про які йде мова у підпункті ж) підпункту 1) пункту 46, у підпунктах 4) та 5) пункту 53, та у підпункті 6) пункту 204 цього Технічного регламенту.</w:t>
      </w:r>
    </w:p>
    <w:p w14:paraId="66F76D48" w14:textId="6D03C5A4" w:rsidR="00D2005D" w:rsidRPr="004933F7" w:rsidRDefault="004875AD" w:rsidP="00A35525">
      <w:pPr>
        <w:spacing w:before="0" w:after="0"/>
        <w:rPr>
          <w:color w:val="000000" w:themeColor="text1"/>
        </w:rPr>
      </w:pPr>
      <w:r w:rsidRPr="004933F7">
        <w:rPr>
          <w:color w:val="000000" w:themeColor="text1"/>
        </w:rPr>
        <w:t xml:space="preserve">207. Першочергово повинні розглядатись пропозиції щодо проведення нових випробувань для хімічних речовин, які визначені </w:t>
      </w:r>
      <w:r w:rsidR="008D3F78" w:rsidRPr="004933F7">
        <w:rPr>
          <w:color w:val="000000" w:themeColor="text1"/>
        </w:rPr>
        <w:t xml:space="preserve">як стійкі, біоакумулятивні і токсичні для довкілля (СБТ-речовини) або як дуже стійкі та дуже біоакумулятивні (дСдБ-речовини), класифіковані як небезпечні за класами </w:t>
      </w:r>
      <w:r w:rsidR="00905805" w:rsidRPr="004933F7">
        <w:rPr>
          <w:color w:val="000000" w:themeColor="text1"/>
        </w:rPr>
        <w:t xml:space="preserve">«Хімічна продукція, яка спричиняє сенсибілізацію (алергічну реакцію) у дихальних шляхах або на шкірі» та / або </w:t>
      </w:r>
      <w:r w:rsidR="008D3F78" w:rsidRPr="004933F7">
        <w:rPr>
          <w:color w:val="000000" w:themeColor="text1"/>
        </w:rPr>
        <w:t xml:space="preserve">«Хімічна продукція, яка має канцерогенні властивості», «Хімічна продукція, яка має мутагенні </w:t>
      </w:r>
      <w:r w:rsidR="008D3F78" w:rsidRPr="004933F7">
        <w:rPr>
          <w:color w:val="000000" w:themeColor="text1"/>
        </w:rPr>
        <w:lastRenderedPageBreak/>
        <w:t xml:space="preserve">властивості», «Хімічна продукція, яка проявляє токсичність для репродуктивної системи людини» відповідно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8D3F78" w:rsidRPr="004933F7">
        <w:rPr>
          <w:color w:val="000000" w:themeColor="text1"/>
        </w:rPr>
        <w:t>, а також які надаються на ринку у кількості 100 тонн на рік</w:t>
      </w:r>
      <w:r w:rsidR="009B0994" w:rsidRPr="004933F7">
        <w:rPr>
          <w:color w:val="000000" w:themeColor="text1"/>
        </w:rPr>
        <w:t xml:space="preserve"> або більше,</w:t>
      </w:r>
      <w:r w:rsidR="008D3F78" w:rsidRPr="004933F7">
        <w:rPr>
          <w:color w:val="000000" w:themeColor="text1"/>
        </w:rPr>
        <w:t xml:space="preserve"> та одночасно класифіковані як небезпечні за класами небезпеки та категоріями у межах класу відповідно до пунктів 2.1, 2.2, 2.3, 2.4, 2.6, 2.7, 2.8 (ТИПИ А та Б), 2.9, 2.10, 2.12, 2.13 (Категорії 1 та 2),  2.14 (Категорії 1 та 2),  2.15 (ТИПИ від A до F)</w:t>
      </w:r>
      <w:r w:rsidR="00905805" w:rsidRPr="004933F7">
        <w:rPr>
          <w:color w:val="000000" w:themeColor="text1"/>
        </w:rPr>
        <w:t>;</w:t>
      </w:r>
      <w:r w:rsidR="008D3F78" w:rsidRPr="004933F7">
        <w:rPr>
          <w:color w:val="000000" w:themeColor="text1"/>
        </w:rPr>
        <w:t xml:space="preserve"> 3.1, 3.2, 3.3, 3.4, 3.5, 3.6, 3.7 (несприятливі ефекти, які впливають на статеву функцію, фертильність та розвиток потомства), 3.8 (несприятливі ефекти, окрім наркотичних ефектів), 3.9, 3.10</w:t>
      </w:r>
      <w:r w:rsidR="00905805" w:rsidRPr="004933F7">
        <w:rPr>
          <w:color w:val="000000" w:themeColor="text1"/>
        </w:rPr>
        <w:t>;</w:t>
      </w:r>
      <w:r w:rsidR="008D3F78" w:rsidRPr="004933F7">
        <w:rPr>
          <w:color w:val="000000" w:themeColor="text1"/>
        </w:rPr>
        <w:t xml:space="preserve"> 4.1</w:t>
      </w:r>
      <w:r w:rsidR="00905805" w:rsidRPr="004933F7">
        <w:rPr>
          <w:color w:val="000000" w:themeColor="text1"/>
        </w:rPr>
        <w:t>;</w:t>
      </w:r>
      <w:r w:rsidR="008D3F78" w:rsidRPr="004933F7">
        <w:rPr>
          <w:color w:val="000000" w:themeColor="text1"/>
        </w:rPr>
        <w:t xml:space="preserve"> 5.1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D2005D" w:rsidRPr="004933F7">
        <w:rPr>
          <w:color w:val="000000" w:themeColor="text1"/>
        </w:rPr>
        <w:t>.</w:t>
      </w:r>
    </w:p>
    <w:p w14:paraId="182F2387" w14:textId="2E109275" w:rsidR="008D3F78" w:rsidRPr="004933F7" w:rsidRDefault="00D2005D" w:rsidP="00A35525">
      <w:pPr>
        <w:spacing w:before="0" w:after="0"/>
        <w:rPr>
          <w:color w:val="000000" w:themeColor="text1"/>
        </w:rPr>
      </w:pPr>
      <w:r w:rsidRPr="004933F7">
        <w:rPr>
          <w:color w:val="000000" w:themeColor="text1"/>
        </w:rPr>
        <w:t xml:space="preserve">208. </w:t>
      </w:r>
      <w:r w:rsidR="004412FF"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4412FF" w:rsidRPr="004933F7" w:rsidDel="004412FF">
        <w:rPr>
          <w:color w:val="000000" w:themeColor="text1"/>
        </w:rPr>
        <w:t xml:space="preserve"> </w:t>
      </w:r>
      <w:r w:rsidR="006F2F81" w:rsidRPr="004933F7">
        <w:rPr>
          <w:color w:val="000000" w:themeColor="text1"/>
        </w:rPr>
        <w:t xml:space="preserve">повинен </w:t>
      </w:r>
      <w:r w:rsidRPr="004933F7">
        <w:rPr>
          <w:color w:val="000000" w:themeColor="text1"/>
        </w:rPr>
        <w:t xml:space="preserve">публікувати </w:t>
      </w:r>
      <w:r w:rsidR="00E4776A" w:rsidRPr="004933F7">
        <w:rPr>
          <w:color w:val="000000" w:themeColor="text1"/>
        </w:rPr>
        <w:t>інформацію стосовно наданих пропозицій щодо проведення нових випробувань на хребетних тваринах на своєму веб-сайті, а саме: назву хімічної речовини, показник, який необхідно отримати в результаті проведення відповідного випробування</w:t>
      </w:r>
      <w:r w:rsidR="00AC0FC9" w:rsidRPr="004933F7">
        <w:rPr>
          <w:color w:val="000000" w:themeColor="text1"/>
        </w:rPr>
        <w:t>,</w:t>
      </w:r>
      <w:r w:rsidR="00E4776A" w:rsidRPr="004933F7">
        <w:rPr>
          <w:color w:val="000000" w:themeColor="text1"/>
        </w:rPr>
        <w:t xml:space="preserve"> та кінцевий строк надання коментарів зацікавленими сторонами щодо пропозиції. </w:t>
      </w:r>
    </w:p>
    <w:p w14:paraId="668AEED9" w14:textId="4CCF5C88" w:rsidR="00E4776A" w:rsidRPr="004933F7" w:rsidRDefault="00E4776A" w:rsidP="00A35525">
      <w:pPr>
        <w:spacing w:before="0" w:after="0"/>
        <w:rPr>
          <w:color w:val="000000" w:themeColor="text1"/>
        </w:rPr>
      </w:pPr>
      <w:r w:rsidRPr="004933F7">
        <w:rPr>
          <w:color w:val="000000" w:themeColor="text1"/>
        </w:rPr>
        <w:t xml:space="preserve">209. </w:t>
      </w:r>
      <w:r w:rsidR="004412FF"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6F2F81" w:rsidRPr="004933F7">
        <w:rPr>
          <w:color w:val="000000" w:themeColor="text1"/>
        </w:rPr>
        <w:t xml:space="preserve">повинен </w:t>
      </w:r>
      <w:r w:rsidRPr="004933F7">
        <w:rPr>
          <w:color w:val="000000" w:themeColor="text1"/>
        </w:rPr>
        <w:t xml:space="preserve">забезпечити можливість надання </w:t>
      </w:r>
      <w:r w:rsidR="00ED79B8" w:rsidRPr="004933F7">
        <w:rPr>
          <w:color w:val="000000" w:themeColor="text1"/>
        </w:rPr>
        <w:t xml:space="preserve">зацікавленими сторонами </w:t>
      </w:r>
      <w:r w:rsidRPr="004933F7">
        <w:rPr>
          <w:color w:val="000000" w:themeColor="text1"/>
        </w:rPr>
        <w:t>коментарів, зауважень</w:t>
      </w:r>
      <w:r w:rsidR="00905805" w:rsidRPr="004933F7">
        <w:rPr>
          <w:color w:val="000000" w:themeColor="text1"/>
        </w:rPr>
        <w:t>,</w:t>
      </w:r>
      <w:r w:rsidRPr="004933F7">
        <w:rPr>
          <w:color w:val="000000" w:themeColor="text1"/>
        </w:rPr>
        <w:t xml:space="preserve"> а також схожих результатів вже проведених</w:t>
      </w:r>
      <w:r w:rsidR="00ED79B8" w:rsidRPr="004933F7">
        <w:rPr>
          <w:color w:val="000000" w:themeColor="text1"/>
        </w:rPr>
        <w:t xml:space="preserve"> подібних або аналогічних</w:t>
      </w:r>
      <w:r w:rsidRPr="004933F7">
        <w:rPr>
          <w:color w:val="000000" w:themeColor="text1"/>
        </w:rPr>
        <w:t xml:space="preserve"> випробувань</w:t>
      </w:r>
      <w:r w:rsidR="00ED79B8" w:rsidRPr="004933F7">
        <w:rPr>
          <w:color w:val="000000" w:themeColor="text1"/>
        </w:rPr>
        <w:t xml:space="preserve">, протягом </w:t>
      </w:r>
      <w:r w:rsidR="008D5705" w:rsidRPr="004933F7">
        <w:rPr>
          <w:color w:val="000000" w:themeColor="text1"/>
        </w:rPr>
        <w:t>45</w:t>
      </w:r>
      <w:r w:rsidR="00ED79B8" w:rsidRPr="004933F7">
        <w:rPr>
          <w:color w:val="000000" w:themeColor="text1"/>
        </w:rPr>
        <w:t xml:space="preserve"> днів від дати надання пропозиції щодо проведення нових випробувань на хребетних тваринах.</w:t>
      </w:r>
      <w:r w:rsidRPr="004933F7">
        <w:rPr>
          <w:color w:val="000000" w:themeColor="text1"/>
        </w:rPr>
        <w:t xml:space="preserve"> </w:t>
      </w:r>
    </w:p>
    <w:p w14:paraId="12B9BC8A" w14:textId="4A1DB8EE" w:rsidR="00ED79B8" w:rsidRPr="004933F7" w:rsidRDefault="00ED79B8" w:rsidP="00A35525">
      <w:pPr>
        <w:spacing w:before="0" w:after="0"/>
        <w:rPr>
          <w:color w:val="000000" w:themeColor="text1"/>
        </w:rPr>
      </w:pPr>
      <w:r w:rsidRPr="004933F7">
        <w:rPr>
          <w:color w:val="000000" w:themeColor="text1"/>
        </w:rPr>
        <w:t>210. Будь-які коментарі, зауваження або результати подібних випробувань відповідно до пункту 209 цього Технічного регламенту повинні братися до уваги під час підготовки рішень</w:t>
      </w:r>
      <w:r w:rsidR="006F2F81" w:rsidRPr="004933F7">
        <w:rPr>
          <w:color w:val="000000" w:themeColor="text1"/>
        </w:rPr>
        <w:t xml:space="preserve"> </w:t>
      </w:r>
      <w:r w:rsidR="004412FF" w:rsidRPr="004933F7">
        <w:rPr>
          <w:color w:val="000000" w:themeColor="text1"/>
        </w:rPr>
        <w:t>уповноваженим центральним органом виконавчої влади, який реалізує державну політику у сфері управління хімічною безпекою,</w:t>
      </w:r>
      <w:r w:rsidRPr="004933F7">
        <w:rPr>
          <w:color w:val="000000" w:themeColor="text1"/>
        </w:rPr>
        <w:t xml:space="preserve"> відповідно до пункту 211 цього Технічного регламенту.  </w:t>
      </w:r>
    </w:p>
    <w:p w14:paraId="0DB21207" w14:textId="1A002624" w:rsidR="00ED79B8" w:rsidRPr="004933F7" w:rsidRDefault="00ED79B8" w:rsidP="00A35525">
      <w:pPr>
        <w:spacing w:before="0" w:after="0"/>
        <w:rPr>
          <w:color w:val="000000" w:themeColor="text1"/>
        </w:rPr>
      </w:pPr>
      <w:r w:rsidRPr="004933F7">
        <w:rPr>
          <w:color w:val="000000" w:themeColor="text1"/>
        </w:rPr>
        <w:t xml:space="preserve">211. Внаслідок розгляду пропозиції щодо проведення нових випробувань на хребетних тваринах </w:t>
      </w:r>
      <w:r w:rsidR="004412FF"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Pr="004933F7">
        <w:rPr>
          <w:color w:val="000000" w:themeColor="text1"/>
        </w:rPr>
        <w:t>повин</w:t>
      </w:r>
      <w:r w:rsidR="006F2F81" w:rsidRPr="004933F7">
        <w:rPr>
          <w:color w:val="000000" w:themeColor="text1"/>
        </w:rPr>
        <w:t>ен</w:t>
      </w:r>
      <w:r w:rsidRPr="004933F7">
        <w:rPr>
          <w:color w:val="000000" w:themeColor="text1"/>
        </w:rPr>
        <w:t xml:space="preserve"> </w:t>
      </w:r>
      <w:r w:rsidR="00054B76" w:rsidRPr="004933F7">
        <w:rPr>
          <w:color w:val="000000" w:themeColor="text1"/>
        </w:rPr>
        <w:t>ухвалити</w:t>
      </w:r>
      <w:r w:rsidR="00086681" w:rsidRPr="004933F7">
        <w:rPr>
          <w:color w:val="000000" w:themeColor="text1"/>
        </w:rPr>
        <w:t xml:space="preserve"> одне</w:t>
      </w:r>
      <w:r w:rsidRPr="004933F7">
        <w:rPr>
          <w:color w:val="000000" w:themeColor="text1"/>
        </w:rPr>
        <w:t xml:space="preserve"> з рішень, зазначених нижче:</w:t>
      </w:r>
    </w:p>
    <w:p w14:paraId="453D23C2" w14:textId="0317561A" w:rsidR="00ED79B8" w:rsidRPr="004933F7" w:rsidRDefault="00086681" w:rsidP="00A35525">
      <w:pPr>
        <w:pStyle w:val="afff2"/>
        <w:spacing w:before="0" w:after="0"/>
        <w:ind w:left="0" w:firstLine="709"/>
        <w:rPr>
          <w:color w:val="000000" w:themeColor="text1"/>
        </w:rPr>
      </w:pPr>
      <w:r w:rsidRPr="004933F7">
        <w:rPr>
          <w:color w:val="000000" w:themeColor="text1"/>
        </w:rPr>
        <w:t xml:space="preserve">1) </w:t>
      </w:r>
      <w:r w:rsidR="00D97132" w:rsidRPr="004933F7">
        <w:rPr>
          <w:color w:val="000000" w:themeColor="text1"/>
        </w:rPr>
        <w:t xml:space="preserve">рішення щодо проведення </w:t>
      </w:r>
      <w:r w:rsidR="007058D8" w:rsidRPr="004933F7">
        <w:rPr>
          <w:color w:val="000000" w:themeColor="text1"/>
        </w:rPr>
        <w:t xml:space="preserve">нового </w:t>
      </w:r>
      <w:r w:rsidR="00F108DA" w:rsidRPr="004933F7">
        <w:rPr>
          <w:color w:val="000000" w:themeColor="text1"/>
        </w:rPr>
        <w:t>випробуван</w:t>
      </w:r>
      <w:r w:rsidR="007058D8" w:rsidRPr="004933F7">
        <w:rPr>
          <w:color w:val="000000" w:themeColor="text1"/>
        </w:rPr>
        <w:t>ня</w:t>
      </w:r>
      <w:r w:rsidR="00D97132" w:rsidRPr="004933F7">
        <w:rPr>
          <w:color w:val="000000" w:themeColor="text1"/>
        </w:rPr>
        <w:t xml:space="preserve"> відповідним </w:t>
      </w:r>
      <w:r w:rsidR="002C4155" w:rsidRPr="004933F7">
        <w:rPr>
          <w:color w:val="000000" w:themeColor="text1"/>
        </w:rPr>
        <w:t xml:space="preserve">заявником на державну реєстрацію або </w:t>
      </w:r>
      <w:r w:rsidR="00D97132" w:rsidRPr="004933F7">
        <w:rPr>
          <w:color w:val="000000" w:themeColor="text1"/>
        </w:rPr>
        <w:t xml:space="preserve">реєстрантом або наступним користувачем із зазначенням крайнього строку надання </w:t>
      </w:r>
      <w:r w:rsidR="007058D8" w:rsidRPr="004933F7">
        <w:rPr>
          <w:color w:val="000000" w:themeColor="text1"/>
        </w:rPr>
        <w:t xml:space="preserve">надійного </w:t>
      </w:r>
      <w:r w:rsidR="00D97132" w:rsidRPr="004933F7">
        <w:rPr>
          <w:color w:val="000000" w:themeColor="text1"/>
        </w:rPr>
        <w:t xml:space="preserve">резюме </w:t>
      </w:r>
      <w:r w:rsidR="007058D8" w:rsidRPr="004933F7">
        <w:rPr>
          <w:color w:val="000000" w:themeColor="text1"/>
        </w:rPr>
        <w:t>дослідження</w:t>
      </w:r>
      <w:r w:rsidR="00D97132" w:rsidRPr="004933F7">
        <w:rPr>
          <w:color w:val="000000" w:themeColor="text1"/>
        </w:rPr>
        <w:t>;</w:t>
      </w:r>
    </w:p>
    <w:p w14:paraId="4A0D1219" w14:textId="0FF574A2" w:rsidR="00D97132" w:rsidRPr="004933F7" w:rsidRDefault="00D97132" w:rsidP="00A35525">
      <w:pPr>
        <w:pStyle w:val="afff2"/>
        <w:spacing w:before="0" w:after="0"/>
        <w:ind w:left="0" w:firstLine="709"/>
        <w:rPr>
          <w:color w:val="000000" w:themeColor="text1"/>
        </w:rPr>
      </w:pPr>
      <w:r w:rsidRPr="004933F7">
        <w:rPr>
          <w:color w:val="000000" w:themeColor="text1"/>
        </w:rPr>
        <w:t>2) рішення відповідно до підпункту 1) пункту 211 цього Технічного регламенту, але також із зазначенням необхідних змін до умов проведення дослідження;</w:t>
      </w:r>
    </w:p>
    <w:p w14:paraId="05A85043" w14:textId="384D30C6" w:rsidR="00D97132" w:rsidRPr="004933F7" w:rsidRDefault="00D97132" w:rsidP="00A35525">
      <w:pPr>
        <w:pStyle w:val="afff2"/>
        <w:spacing w:before="0" w:after="0"/>
        <w:ind w:left="0" w:firstLine="709"/>
        <w:rPr>
          <w:color w:val="000000" w:themeColor="text1"/>
        </w:rPr>
      </w:pPr>
      <w:r w:rsidRPr="004933F7">
        <w:rPr>
          <w:color w:val="000000" w:themeColor="text1"/>
        </w:rPr>
        <w:t>3) рішення відповідно до підпункт</w:t>
      </w:r>
      <w:r w:rsidR="00BF574C" w:rsidRPr="004933F7">
        <w:rPr>
          <w:color w:val="000000" w:themeColor="text1"/>
        </w:rPr>
        <w:t>ів</w:t>
      </w:r>
      <w:r w:rsidRPr="004933F7">
        <w:rPr>
          <w:color w:val="000000" w:themeColor="text1"/>
        </w:rPr>
        <w:t xml:space="preserve"> 1), </w:t>
      </w:r>
      <w:r w:rsidR="00523473" w:rsidRPr="004933F7">
        <w:rPr>
          <w:color w:val="000000" w:themeColor="text1"/>
        </w:rPr>
        <w:t xml:space="preserve">або </w:t>
      </w:r>
      <w:r w:rsidRPr="004933F7">
        <w:rPr>
          <w:color w:val="000000" w:themeColor="text1"/>
        </w:rPr>
        <w:t>2)</w:t>
      </w:r>
      <w:r w:rsidR="00523473" w:rsidRPr="004933F7">
        <w:rPr>
          <w:color w:val="000000" w:themeColor="text1"/>
        </w:rPr>
        <w:t>,</w:t>
      </w:r>
      <w:r w:rsidRPr="004933F7">
        <w:rPr>
          <w:color w:val="000000" w:themeColor="text1"/>
        </w:rPr>
        <w:t xml:space="preserve"> або 4) пункту 211 цього Технічного регламенту, </w:t>
      </w:r>
      <w:r w:rsidR="00BF574C" w:rsidRPr="004933F7">
        <w:rPr>
          <w:color w:val="000000" w:themeColor="text1"/>
        </w:rPr>
        <w:t xml:space="preserve">але також із зазначенням необхідних додаткових </w:t>
      </w:r>
      <w:r w:rsidR="00BF574C" w:rsidRPr="004933F7">
        <w:rPr>
          <w:color w:val="000000" w:themeColor="text1"/>
        </w:rPr>
        <w:lastRenderedPageBreak/>
        <w:t xml:space="preserve">випробувань у випадку невідповідності пропозиції щодо проведення </w:t>
      </w:r>
      <w:r w:rsidR="007058D8" w:rsidRPr="004933F7">
        <w:rPr>
          <w:color w:val="000000" w:themeColor="text1"/>
        </w:rPr>
        <w:t xml:space="preserve">нового </w:t>
      </w:r>
      <w:r w:rsidR="00523473" w:rsidRPr="004933F7">
        <w:rPr>
          <w:color w:val="000000" w:themeColor="text1"/>
        </w:rPr>
        <w:t>випробуван</w:t>
      </w:r>
      <w:r w:rsidR="007058D8" w:rsidRPr="004933F7">
        <w:rPr>
          <w:color w:val="000000" w:themeColor="text1"/>
        </w:rPr>
        <w:t>ня</w:t>
      </w:r>
      <w:r w:rsidR="00BF574C" w:rsidRPr="004933F7">
        <w:rPr>
          <w:color w:val="000000" w:themeColor="text1"/>
        </w:rPr>
        <w:t xml:space="preserve"> вимогам Додатків IX, X та XI</w:t>
      </w:r>
      <w:r w:rsidR="00E00388" w:rsidRPr="004933F7">
        <w:rPr>
          <w:color w:val="000000" w:themeColor="text1"/>
        </w:rPr>
        <w:t xml:space="preserve"> до цього Технічного регламенту</w:t>
      </w:r>
      <w:r w:rsidR="00BF574C" w:rsidRPr="004933F7">
        <w:rPr>
          <w:color w:val="000000" w:themeColor="text1"/>
        </w:rPr>
        <w:t>;</w:t>
      </w:r>
    </w:p>
    <w:p w14:paraId="73EA468E" w14:textId="1FC5D636" w:rsidR="00BF574C" w:rsidRPr="004933F7" w:rsidRDefault="00BF574C" w:rsidP="00A35525">
      <w:pPr>
        <w:pStyle w:val="afff2"/>
        <w:spacing w:before="0" w:after="0"/>
        <w:ind w:left="0" w:firstLine="709"/>
        <w:rPr>
          <w:color w:val="000000" w:themeColor="text1"/>
        </w:rPr>
      </w:pPr>
      <w:r w:rsidRPr="004933F7">
        <w:rPr>
          <w:color w:val="000000" w:themeColor="text1"/>
        </w:rPr>
        <w:t xml:space="preserve">4) рішення щодо відмови за пропозицією щодо проведення </w:t>
      </w:r>
      <w:r w:rsidR="007058D8" w:rsidRPr="004933F7">
        <w:rPr>
          <w:color w:val="000000" w:themeColor="text1"/>
        </w:rPr>
        <w:t xml:space="preserve">нового </w:t>
      </w:r>
      <w:r w:rsidR="00F108DA" w:rsidRPr="004933F7">
        <w:rPr>
          <w:color w:val="000000" w:themeColor="text1"/>
        </w:rPr>
        <w:t>випробуван</w:t>
      </w:r>
      <w:r w:rsidR="007058D8" w:rsidRPr="004933F7">
        <w:rPr>
          <w:color w:val="000000" w:themeColor="text1"/>
        </w:rPr>
        <w:t>ня</w:t>
      </w:r>
      <w:r w:rsidRPr="004933F7">
        <w:rPr>
          <w:color w:val="000000" w:themeColor="text1"/>
        </w:rPr>
        <w:t>;</w:t>
      </w:r>
    </w:p>
    <w:p w14:paraId="0BF2D8E2" w14:textId="03B7A02D" w:rsidR="00BF574C" w:rsidRPr="004933F7" w:rsidRDefault="00BF574C" w:rsidP="00A35525">
      <w:pPr>
        <w:pStyle w:val="afff2"/>
        <w:spacing w:before="0" w:after="0"/>
        <w:ind w:left="0" w:firstLine="709"/>
        <w:rPr>
          <w:color w:val="000000" w:themeColor="text1"/>
        </w:rPr>
      </w:pPr>
      <w:r w:rsidRPr="004933F7">
        <w:rPr>
          <w:color w:val="000000" w:themeColor="text1"/>
        </w:rPr>
        <w:t>5) рішення відповідно до підпунктів 1)</w:t>
      </w:r>
      <w:r w:rsidR="00523473" w:rsidRPr="004933F7">
        <w:rPr>
          <w:color w:val="000000" w:themeColor="text1"/>
        </w:rPr>
        <w:t>,</w:t>
      </w:r>
      <w:r w:rsidRPr="004933F7">
        <w:rPr>
          <w:color w:val="000000" w:themeColor="text1"/>
        </w:rPr>
        <w:t xml:space="preserve"> </w:t>
      </w:r>
      <w:r w:rsidR="00523473" w:rsidRPr="004933F7">
        <w:rPr>
          <w:color w:val="000000" w:themeColor="text1"/>
        </w:rPr>
        <w:t xml:space="preserve">або </w:t>
      </w:r>
      <w:r w:rsidRPr="004933F7">
        <w:rPr>
          <w:color w:val="000000" w:themeColor="text1"/>
        </w:rPr>
        <w:t>2)</w:t>
      </w:r>
      <w:r w:rsidR="00523473" w:rsidRPr="004933F7">
        <w:rPr>
          <w:color w:val="000000" w:themeColor="text1"/>
        </w:rPr>
        <w:t>,</w:t>
      </w:r>
      <w:r w:rsidRPr="004933F7">
        <w:rPr>
          <w:color w:val="000000" w:themeColor="text1"/>
        </w:rPr>
        <w:t xml:space="preserve"> або 3) пункту 211 цього Технічного регламенту із наданням можливості досягти домовленості </w:t>
      </w:r>
      <w:r w:rsidR="00523473" w:rsidRPr="004933F7">
        <w:rPr>
          <w:color w:val="000000" w:themeColor="text1"/>
        </w:rPr>
        <w:t xml:space="preserve">відповідно до пункту 158 цього Технічного регламенту протягом 90 календарних днів від дати надання пропозиції у разі, якщо були надані однакові пропозиції </w:t>
      </w:r>
      <w:r w:rsidR="007058D8" w:rsidRPr="004933F7">
        <w:rPr>
          <w:color w:val="000000" w:themeColor="text1"/>
        </w:rPr>
        <w:t>для</w:t>
      </w:r>
      <w:r w:rsidR="00523473" w:rsidRPr="004933F7">
        <w:rPr>
          <w:color w:val="000000" w:themeColor="text1"/>
        </w:rPr>
        <w:t xml:space="preserve"> ідентичної хімічної речовини декількома </w:t>
      </w:r>
      <w:r w:rsidR="002C4155" w:rsidRPr="004933F7">
        <w:rPr>
          <w:color w:val="000000" w:themeColor="text1"/>
        </w:rPr>
        <w:t xml:space="preserve">заявниками на державну реєстрацію, </w:t>
      </w:r>
      <w:r w:rsidR="00523473" w:rsidRPr="004933F7">
        <w:rPr>
          <w:color w:val="000000" w:themeColor="text1"/>
        </w:rPr>
        <w:t>реєстранта</w:t>
      </w:r>
      <w:r w:rsidR="00086681" w:rsidRPr="004933F7">
        <w:rPr>
          <w:color w:val="000000" w:themeColor="text1"/>
        </w:rPr>
        <w:t>ми або наступними користувачами</w:t>
      </w:r>
      <w:r w:rsidR="00523473" w:rsidRPr="004933F7">
        <w:rPr>
          <w:color w:val="000000" w:themeColor="text1"/>
        </w:rPr>
        <w:t>;</w:t>
      </w:r>
    </w:p>
    <w:p w14:paraId="35EC6F76" w14:textId="3688878F" w:rsidR="00523473" w:rsidRPr="004933F7" w:rsidRDefault="00523473" w:rsidP="00A35525">
      <w:pPr>
        <w:pStyle w:val="afff2"/>
        <w:spacing w:before="0" w:after="0"/>
        <w:ind w:left="0" w:firstLine="709"/>
        <w:rPr>
          <w:color w:val="000000" w:themeColor="text1"/>
        </w:rPr>
      </w:pPr>
      <w:r w:rsidRPr="004933F7">
        <w:rPr>
          <w:color w:val="000000" w:themeColor="text1"/>
        </w:rPr>
        <w:t xml:space="preserve">6) рішення відповідно до підпунктів 1), або 2), або 3) пункту 211 цього Технічного регламенту із зазначенням певного </w:t>
      </w:r>
      <w:r w:rsidR="000F54B8" w:rsidRPr="004933F7">
        <w:rPr>
          <w:color w:val="000000" w:themeColor="text1"/>
        </w:rPr>
        <w:t xml:space="preserve">заявника на державну реєстрацію, </w:t>
      </w:r>
      <w:r w:rsidRPr="004933F7">
        <w:rPr>
          <w:color w:val="000000" w:themeColor="text1"/>
        </w:rPr>
        <w:t xml:space="preserve">або наступного користувача, який повинен провести </w:t>
      </w:r>
      <w:r w:rsidR="007058D8" w:rsidRPr="004933F7">
        <w:rPr>
          <w:color w:val="000000" w:themeColor="text1"/>
        </w:rPr>
        <w:t xml:space="preserve">нове </w:t>
      </w:r>
      <w:r w:rsidRPr="004933F7">
        <w:rPr>
          <w:color w:val="000000" w:themeColor="text1"/>
        </w:rPr>
        <w:t>випробування, у разі, якщо не було досягнуто домовленості відповідно до пункту 158 цього Технічного регламенту протягом 90 календарних днів від дати надання пропозиції.</w:t>
      </w:r>
    </w:p>
    <w:p w14:paraId="7F6158B5" w14:textId="13BF363E" w:rsidR="00523473" w:rsidRPr="004933F7" w:rsidRDefault="00523473" w:rsidP="00A35525">
      <w:pPr>
        <w:spacing w:before="0" w:after="0"/>
        <w:rPr>
          <w:color w:val="000000" w:themeColor="text1"/>
        </w:rPr>
      </w:pPr>
      <w:r w:rsidRPr="004933F7">
        <w:rPr>
          <w:color w:val="000000" w:themeColor="text1"/>
        </w:rPr>
        <w:t xml:space="preserve">212. </w:t>
      </w:r>
      <w:r w:rsidR="00054B76" w:rsidRPr="004933F7">
        <w:rPr>
          <w:color w:val="000000" w:themeColor="text1"/>
        </w:rPr>
        <w:t>Ухвалення</w:t>
      </w:r>
      <w:r w:rsidRPr="004933F7">
        <w:rPr>
          <w:color w:val="000000" w:themeColor="text1"/>
        </w:rPr>
        <w:t xml:space="preserve"> рішень </w:t>
      </w:r>
      <w:r w:rsidR="004412FF" w:rsidRPr="004933F7">
        <w:rPr>
          <w:color w:val="000000" w:themeColor="text1"/>
        </w:rPr>
        <w:t>уповноваженим центральним органом виконавчої влади, який реалізує державну політику у сфері управління хімічною безпекою</w:t>
      </w:r>
      <w:r w:rsidR="00D966BF" w:rsidRPr="004933F7">
        <w:rPr>
          <w:color w:val="000000" w:themeColor="text1"/>
        </w:rPr>
        <w:t>, які зазначені у пунктах 211, 216, 219 та 23</w:t>
      </w:r>
      <w:r w:rsidR="0025675E" w:rsidRPr="004933F7">
        <w:rPr>
          <w:color w:val="000000" w:themeColor="text1"/>
        </w:rPr>
        <w:t>2</w:t>
      </w:r>
      <w:r w:rsidR="00D966BF" w:rsidRPr="004933F7">
        <w:rPr>
          <w:color w:val="000000" w:themeColor="text1"/>
        </w:rPr>
        <w:t xml:space="preserve"> цього Технічного регламенту</w:t>
      </w:r>
      <w:r w:rsidR="00E00388" w:rsidRPr="004933F7">
        <w:rPr>
          <w:color w:val="000000" w:themeColor="text1"/>
        </w:rPr>
        <w:t>,</w:t>
      </w:r>
      <w:r w:rsidR="00D966BF" w:rsidRPr="004933F7">
        <w:rPr>
          <w:color w:val="000000" w:themeColor="text1"/>
        </w:rPr>
        <w:t xml:space="preserve"> </w:t>
      </w:r>
      <w:r w:rsidR="00CF5140" w:rsidRPr="004933F7">
        <w:rPr>
          <w:color w:val="000000" w:themeColor="text1"/>
        </w:rPr>
        <w:t>повинн</w:t>
      </w:r>
      <w:r w:rsidR="00E00388" w:rsidRPr="004933F7">
        <w:rPr>
          <w:color w:val="000000" w:themeColor="text1"/>
        </w:rPr>
        <w:t>е</w:t>
      </w:r>
      <w:r w:rsidR="00CF5140" w:rsidRPr="004933F7">
        <w:rPr>
          <w:color w:val="000000" w:themeColor="text1"/>
        </w:rPr>
        <w:t xml:space="preserve"> відбуватись за процедурою, яка викладена у пунктах від </w:t>
      </w:r>
      <w:r w:rsidR="00D966BF" w:rsidRPr="004933F7">
        <w:rPr>
          <w:color w:val="000000" w:themeColor="text1"/>
        </w:rPr>
        <w:t>24</w:t>
      </w:r>
      <w:r w:rsidR="004A5504" w:rsidRPr="004933F7">
        <w:rPr>
          <w:color w:val="000000" w:themeColor="text1"/>
        </w:rPr>
        <w:t>5</w:t>
      </w:r>
      <w:r w:rsidR="00D966BF" w:rsidRPr="004933F7">
        <w:rPr>
          <w:color w:val="000000" w:themeColor="text1"/>
        </w:rPr>
        <w:t xml:space="preserve"> </w:t>
      </w:r>
      <w:r w:rsidR="00CF5140" w:rsidRPr="004933F7">
        <w:rPr>
          <w:color w:val="000000" w:themeColor="text1"/>
        </w:rPr>
        <w:t xml:space="preserve">до </w:t>
      </w:r>
      <w:r w:rsidR="00235FA1" w:rsidRPr="004933F7">
        <w:rPr>
          <w:color w:val="000000" w:themeColor="text1"/>
        </w:rPr>
        <w:t>24</w:t>
      </w:r>
      <w:r w:rsidR="004A5504" w:rsidRPr="004933F7">
        <w:rPr>
          <w:color w:val="000000" w:themeColor="text1"/>
        </w:rPr>
        <w:t>8</w:t>
      </w:r>
      <w:r w:rsidR="00CF5140" w:rsidRPr="004933F7">
        <w:rPr>
          <w:color w:val="000000" w:themeColor="text1"/>
        </w:rPr>
        <w:t xml:space="preserve"> цього Технічного регламенту. </w:t>
      </w:r>
    </w:p>
    <w:p w14:paraId="70B408A1" w14:textId="015E5AA4" w:rsidR="00523473" w:rsidRPr="004933F7" w:rsidRDefault="00523473" w:rsidP="00A35525">
      <w:pPr>
        <w:spacing w:before="0" w:after="0"/>
        <w:rPr>
          <w:color w:val="000000" w:themeColor="text1"/>
        </w:rPr>
      </w:pPr>
      <w:r w:rsidRPr="004933F7">
        <w:rPr>
          <w:color w:val="000000" w:themeColor="text1"/>
        </w:rPr>
        <w:t xml:space="preserve">213. </w:t>
      </w:r>
      <w:r w:rsidR="002C4155" w:rsidRPr="004933F7">
        <w:rPr>
          <w:color w:val="000000" w:themeColor="text1"/>
        </w:rPr>
        <w:t>Заявники на державну реєстрацію, р</w:t>
      </w:r>
      <w:r w:rsidRPr="004933F7">
        <w:rPr>
          <w:color w:val="000000" w:themeColor="text1"/>
        </w:rPr>
        <w:t xml:space="preserve">еєстранти або наступні користувачі повинні надати результати нових випробувань у вигляді надійних резюме досліджень до </w:t>
      </w:r>
      <w:r w:rsidR="00C90CD6" w:rsidRPr="004933F7">
        <w:rPr>
          <w:color w:val="000000" w:themeColor="text1"/>
        </w:rPr>
        <w:t xml:space="preserve">уповноваженого центрального органу виконавчої влади, який реалізує державну політику у сфері управління хімічною безпекою, </w:t>
      </w:r>
      <w:r w:rsidR="00CF5140" w:rsidRPr="004933F7">
        <w:rPr>
          <w:color w:val="000000" w:themeColor="text1"/>
        </w:rPr>
        <w:t xml:space="preserve"> не пізніше крайнього строку, який вказаний у відповідному рішенні </w:t>
      </w:r>
      <w:r w:rsidR="00C90CD6" w:rsidRPr="004933F7">
        <w:rPr>
          <w:color w:val="000000" w:themeColor="text1"/>
        </w:rPr>
        <w:t xml:space="preserve">уповноваженого центрального органу виконавчої влади, який реалізує державну політику у сфері управління хімічною безпекою, </w:t>
      </w:r>
      <w:r w:rsidR="00CF5140" w:rsidRPr="004933F7">
        <w:rPr>
          <w:color w:val="000000" w:themeColor="text1"/>
        </w:rPr>
        <w:t xml:space="preserve">щодо проведення нових </w:t>
      </w:r>
      <w:r w:rsidR="00F108DA" w:rsidRPr="004933F7">
        <w:rPr>
          <w:color w:val="000000" w:themeColor="text1"/>
        </w:rPr>
        <w:t>випробувань</w:t>
      </w:r>
      <w:r w:rsidR="00CF5140" w:rsidRPr="004933F7">
        <w:rPr>
          <w:color w:val="000000" w:themeColor="text1"/>
        </w:rPr>
        <w:t xml:space="preserve"> на хребетних тваринах. </w:t>
      </w:r>
    </w:p>
    <w:p w14:paraId="462CEA7D" w14:textId="4830F101" w:rsidR="00A93D73" w:rsidRPr="004933F7" w:rsidRDefault="00A93D73" w:rsidP="00A35525">
      <w:pPr>
        <w:pStyle w:val="2"/>
        <w:spacing w:before="0" w:after="0"/>
        <w:rPr>
          <w:color w:val="000000" w:themeColor="text1"/>
        </w:rPr>
      </w:pPr>
      <w:r w:rsidRPr="004933F7">
        <w:rPr>
          <w:color w:val="000000" w:themeColor="text1"/>
        </w:rPr>
        <w:t>Оцінка якості даних у технічних досьє</w:t>
      </w:r>
    </w:p>
    <w:p w14:paraId="3122C921" w14:textId="17DAB122" w:rsidR="00CF5140" w:rsidRPr="004933F7" w:rsidRDefault="00CF5140" w:rsidP="00A35525">
      <w:pPr>
        <w:spacing w:before="0" w:after="0"/>
        <w:rPr>
          <w:color w:val="000000" w:themeColor="text1"/>
        </w:rPr>
      </w:pPr>
      <w:r w:rsidRPr="004933F7">
        <w:rPr>
          <w:color w:val="000000" w:themeColor="text1"/>
        </w:rPr>
        <w:t xml:space="preserve">214. </w:t>
      </w:r>
      <w:r w:rsidR="00C90CD6"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A47DE6" w:rsidRPr="004933F7">
        <w:rPr>
          <w:color w:val="000000" w:themeColor="text1"/>
        </w:rPr>
        <w:t xml:space="preserve">має право </w:t>
      </w:r>
      <w:r w:rsidR="00026DEE" w:rsidRPr="004933F7">
        <w:rPr>
          <w:color w:val="000000" w:themeColor="text1"/>
        </w:rPr>
        <w:t xml:space="preserve">у будь-який час </w:t>
      </w:r>
      <w:r w:rsidR="00A47DE6" w:rsidRPr="004933F7">
        <w:rPr>
          <w:color w:val="000000" w:themeColor="text1"/>
        </w:rPr>
        <w:t>перевірити будь-яке технічне досьє</w:t>
      </w:r>
      <w:r w:rsidR="0086062E" w:rsidRPr="004933F7">
        <w:rPr>
          <w:color w:val="000000" w:themeColor="text1"/>
        </w:rPr>
        <w:t>, отримане</w:t>
      </w:r>
      <w:r w:rsidR="00A47DE6" w:rsidRPr="004933F7">
        <w:rPr>
          <w:color w:val="000000" w:themeColor="text1"/>
        </w:rPr>
        <w:t xml:space="preserve"> </w:t>
      </w:r>
      <w:r w:rsidR="0086062E" w:rsidRPr="004933F7">
        <w:rPr>
          <w:color w:val="000000" w:themeColor="text1"/>
        </w:rPr>
        <w:t>в процесі державної реєстрації хімічних речовин, на предмет виконання вимог цього Технічного регламенту, а саме:</w:t>
      </w:r>
    </w:p>
    <w:p w14:paraId="51EFE555" w14:textId="784BFF67" w:rsidR="0086062E" w:rsidRPr="004933F7" w:rsidRDefault="0086062E" w:rsidP="00A35525">
      <w:pPr>
        <w:pStyle w:val="afff2"/>
        <w:spacing w:before="0" w:after="0"/>
        <w:ind w:left="0" w:firstLine="709"/>
        <w:rPr>
          <w:color w:val="000000" w:themeColor="text1"/>
        </w:rPr>
      </w:pPr>
      <w:r w:rsidRPr="004933F7">
        <w:rPr>
          <w:color w:val="000000" w:themeColor="text1"/>
        </w:rPr>
        <w:t xml:space="preserve">1) </w:t>
      </w:r>
      <w:r w:rsidR="00026DEE" w:rsidRPr="004933F7">
        <w:rPr>
          <w:color w:val="000000" w:themeColor="text1"/>
        </w:rPr>
        <w:t>перевір</w:t>
      </w:r>
      <w:r w:rsidR="00BA12C1" w:rsidRPr="004933F7">
        <w:rPr>
          <w:color w:val="000000" w:themeColor="text1"/>
        </w:rPr>
        <w:t>ити</w:t>
      </w:r>
      <w:r w:rsidR="00E00388" w:rsidRPr="004933F7">
        <w:rPr>
          <w:color w:val="000000" w:themeColor="text1"/>
        </w:rPr>
        <w:t>,</w:t>
      </w:r>
      <w:r w:rsidR="00026DEE" w:rsidRPr="004933F7">
        <w:rPr>
          <w:color w:val="000000" w:themeColor="text1"/>
        </w:rPr>
        <w:t xml:space="preserve"> </w:t>
      </w:r>
      <w:r w:rsidR="00BA12C1" w:rsidRPr="004933F7">
        <w:rPr>
          <w:color w:val="000000" w:themeColor="text1"/>
        </w:rPr>
        <w:t>чи</w:t>
      </w:r>
      <w:r w:rsidR="00026DEE" w:rsidRPr="004933F7">
        <w:rPr>
          <w:color w:val="000000" w:themeColor="text1"/>
        </w:rPr>
        <w:t xml:space="preserve"> </w:t>
      </w:r>
      <w:r w:rsidRPr="004933F7">
        <w:rPr>
          <w:color w:val="000000" w:themeColor="text1"/>
        </w:rPr>
        <w:t xml:space="preserve">інформація у технічному досьє, яке було </w:t>
      </w:r>
      <w:r w:rsidR="00E00388" w:rsidRPr="004933F7">
        <w:rPr>
          <w:color w:val="000000" w:themeColor="text1"/>
        </w:rPr>
        <w:t xml:space="preserve">надане </w:t>
      </w:r>
      <w:r w:rsidR="002C4155" w:rsidRPr="004933F7">
        <w:rPr>
          <w:color w:val="000000" w:themeColor="text1"/>
        </w:rPr>
        <w:t>заявниками на державну реєстрацію</w:t>
      </w:r>
      <w:r w:rsidRPr="004933F7">
        <w:rPr>
          <w:color w:val="000000" w:themeColor="text1"/>
        </w:rPr>
        <w:t xml:space="preserve"> відповідно до пункту 46 цього Технічного регламенту, відповідає вимогам, які зазначені у пунктах 46, 47</w:t>
      </w:r>
      <w:r w:rsidR="00DA7344" w:rsidRPr="004933F7">
        <w:rPr>
          <w:color w:val="000000" w:themeColor="text1"/>
        </w:rPr>
        <w:t>-</w:t>
      </w:r>
      <w:r w:rsidRPr="004933F7">
        <w:rPr>
          <w:color w:val="000000" w:themeColor="text1"/>
        </w:rPr>
        <w:t xml:space="preserve">52 та 53 </w:t>
      </w:r>
      <w:r w:rsidR="00E00388" w:rsidRPr="004933F7">
        <w:rPr>
          <w:color w:val="000000" w:themeColor="text1"/>
        </w:rPr>
        <w:t xml:space="preserve">Додатка </w:t>
      </w:r>
      <w:r w:rsidRPr="004933F7">
        <w:rPr>
          <w:color w:val="000000" w:themeColor="text1"/>
        </w:rPr>
        <w:t>III та у Додатках VI</w:t>
      </w:r>
      <w:r w:rsidR="00DA7344" w:rsidRPr="004933F7">
        <w:rPr>
          <w:color w:val="000000" w:themeColor="text1"/>
        </w:rPr>
        <w:t>-</w:t>
      </w:r>
      <w:r w:rsidRPr="004933F7">
        <w:rPr>
          <w:color w:val="000000" w:themeColor="text1"/>
        </w:rPr>
        <w:t>X до цього Технічного регламенту;</w:t>
      </w:r>
    </w:p>
    <w:p w14:paraId="62DE7E8E" w14:textId="01439620" w:rsidR="00026DEE" w:rsidRPr="004933F7" w:rsidRDefault="0086062E" w:rsidP="00A35525">
      <w:pPr>
        <w:pStyle w:val="afff2"/>
        <w:spacing w:before="0" w:after="0"/>
        <w:ind w:left="0" w:firstLine="709"/>
        <w:rPr>
          <w:color w:val="000000" w:themeColor="text1"/>
        </w:rPr>
      </w:pPr>
      <w:r w:rsidRPr="004933F7">
        <w:rPr>
          <w:color w:val="000000" w:themeColor="text1"/>
        </w:rPr>
        <w:t xml:space="preserve">2) </w:t>
      </w:r>
      <w:r w:rsidR="00BA12C1" w:rsidRPr="004933F7">
        <w:rPr>
          <w:color w:val="000000" w:themeColor="text1"/>
        </w:rPr>
        <w:t>перевірити</w:t>
      </w:r>
      <w:r w:rsidR="00E00388" w:rsidRPr="004933F7">
        <w:rPr>
          <w:color w:val="000000" w:themeColor="text1"/>
        </w:rPr>
        <w:t>,</w:t>
      </w:r>
      <w:r w:rsidR="00BA12C1" w:rsidRPr="004933F7">
        <w:rPr>
          <w:color w:val="000000" w:themeColor="text1"/>
        </w:rPr>
        <w:t xml:space="preserve"> чи </w:t>
      </w:r>
      <w:r w:rsidR="00026DEE" w:rsidRPr="004933F7">
        <w:rPr>
          <w:color w:val="000000" w:themeColor="text1"/>
        </w:rPr>
        <w:t>інформація у технічному досьє відповідає правилам адаптації вимог</w:t>
      </w:r>
      <w:r w:rsidR="0065598E" w:rsidRPr="004933F7">
        <w:rPr>
          <w:color w:val="000000" w:themeColor="text1"/>
        </w:rPr>
        <w:t xml:space="preserve"> до інформації</w:t>
      </w:r>
      <w:r w:rsidR="00026DEE" w:rsidRPr="004933F7">
        <w:rPr>
          <w:color w:val="000000" w:themeColor="text1"/>
        </w:rPr>
        <w:t>, які зазначені у Додатку XI та Додатках VII</w:t>
      </w:r>
      <w:r w:rsidR="003D00B8" w:rsidRPr="004933F7">
        <w:rPr>
          <w:color w:val="000000" w:themeColor="text1"/>
          <w:lang w:val="ru-RU"/>
        </w:rPr>
        <w:t>-</w:t>
      </w:r>
      <w:r w:rsidR="00026DEE" w:rsidRPr="004933F7">
        <w:rPr>
          <w:color w:val="000000" w:themeColor="text1"/>
        </w:rPr>
        <w:t>Х до цього Технічного регламенту;</w:t>
      </w:r>
    </w:p>
    <w:p w14:paraId="02000041" w14:textId="7410D87B" w:rsidR="00026DEE" w:rsidRPr="004933F7" w:rsidRDefault="00026DEE" w:rsidP="00A35525">
      <w:pPr>
        <w:pStyle w:val="afff2"/>
        <w:spacing w:before="0" w:after="0"/>
        <w:ind w:left="0" w:firstLine="709"/>
        <w:rPr>
          <w:color w:val="000000" w:themeColor="text1"/>
        </w:rPr>
      </w:pPr>
      <w:r w:rsidRPr="004933F7">
        <w:rPr>
          <w:color w:val="000000" w:themeColor="text1"/>
        </w:rPr>
        <w:t xml:space="preserve">3) </w:t>
      </w:r>
      <w:r w:rsidR="00BA12C1" w:rsidRPr="004933F7">
        <w:rPr>
          <w:color w:val="000000" w:themeColor="text1"/>
        </w:rPr>
        <w:t>перевірити</w:t>
      </w:r>
      <w:r w:rsidR="00E00388" w:rsidRPr="004933F7">
        <w:rPr>
          <w:color w:val="000000" w:themeColor="text1"/>
        </w:rPr>
        <w:t>,</w:t>
      </w:r>
      <w:r w:rsidR="00BA12C1" w:rsidRPr="004933F7">
        <w:rPr>
          <w:color w:val="000000" w:themeColor="text1"/>
        </w:rPr>
        <w:t xml:space="preserve"> чи </w:t>
      </w:r>
      <w:r w:rsidRPr="004933F7">
        <w:rPr>
          <w:color w:val="000000" w:themeColor="text1"/>
        </w:rPr>
        <w:t xml:space="preserve">отриманий звіт </w:t>
      </w:r>
      <w:r w:rsidR="00177D17" w:rsidRPr="00177D17">
        <w:rPr>
          <w:color w:val="000000" w:themeColor="text1"/>
        </w:rPr>
        <w:t xml:space="preserve">про безпечність хімічної речовини </w:t>
      </w:r>
      <w:r w:rsidRPr="004933F7">
        <w:rPr>
          <w:color w:val="000000" w:themeColor="text1"/>
        </w:rPr>
        <w:t xml:space="preserve">відповідає вимогам Додатка І до цього </w:t>
      </w:r>
      <w:r w:rsidR="00E00388" w:rsidRPr="004933F7">
        <w:rPr>
          <w:color w:val="000000" w:themeColor="text1"/>
        </w:rPr>
        <w:t>Т</w:t>
      </w:r>
      <w:r w:rsidRPr="004933F7">
        <w:rPr>
          <w:color w:val="000000" w:themeColor="text1"/>
        </w:rPr>
        <w:t xml:space="preserve">ехнічного регламенту, а також </w:t>
      </w:r>
      <w:r w:rsidR="00BA12C1" w:rsidRPr="004933F7">
        <w:rPr>
          <w:color w:val="000000" w:themeColor="text1"/>
        </w:rPr>
        <w:t>чи є адекватними</w:t>
      </w:r>
      <w:r w:rsidRPr="004933F7">
        <w:rPr>
          <w:color w:val="000000" w:themeColor="text1"/>
        </w:rPr>
        <w:t xml:space="preserve"> визначені заходи з управління ризиками;</w:t>
      </w:r>
    </w:p>
    <w:p w14:paraId="11483D05" w14:textId="08DA56AB" w:rsidR="0086062E" w:rsidRPr="004933F7" w:rsidRDefault="00026DEE" w:rsidP="00A35525">
      <w:pPr>
        <w:pStyle w:val="afff2"/>
        <w:spacing w:before="0" w:after="0"/>
        <w:ind w:left="0" w:firstLine="709"/>
        <w:rPr>
          <w:color w:val="000000" w:themeColor="text1"/>
        </w:rPr>
      </w:pPr>
      <w:r w:rsidRPr="004933F7">
        <w:rPr>
          <w:color w:val="000000" w:themeColor="text1"/>
        </w:rPr>
        <w:lastRenderedPageBreak/>
        <w:t>4</w:t>
      </w:r>
      <w:r w:rsidR="00BA12C1" w:rsidRPr="004933F7">
        <w:rPr>
          <w:color w:val="000000" w:themeColor="text1"/>
        </w:rPr>
        <w:t>) перевірити</w:t>
      </w:r>
      <w:r w:rsidR="00E00388" w:rsidRPr="004933F7">
        <w:rPr>
          <w:color w:val="000000" w:themeColor="text1"/>
        </w:rPr>
        <w:t>,</w:t>
      </w:r>
      <w:r w:rsidR="00BA12C1" w:rsidRPr="004933F7">
        <w:rPr>
          <w:color w:val="000000" w:themeColor="text1"/>
        </w:rPr>
        <w:t xml:space="preserve"> чи достатньо обґрунтовані пояснення, які надаються відповідно до пунктів 52 та 90 цього Технічного регламенту.</w:t>
      </w:r>
    </w:p>
    <w:p w14:paraId="00E9B8C4" w14:textId="534E6094" w:rsidR="00587459" w:rsidRPr="004933F7" w:rsidRDefault="00553805" w:rsidP="00A35525">
      <w:pPr>
        <w:spacing w:before="0" w:after="0"/>
        <w:rPr>
          <w:color w:val="000000" w:themeColor="text1"/>
        </w:rPr>
      </w:pPr>
      <w:r w:rsidRPr="004933F7">
        <w:rPr>
          <w:color w:val="000000" w:themeColor="text1"/>
        </w:rPr>
        <w:t xml:space="preserve">215. </w:t>
      </w:r>
      <w:r w:rsidR="00C90CD6"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Pr="004933F7">
        <w:rPr>
          <w:color w:val="000000" w:themeColor="text1"/>
        </w:rPr>
        <w:t xml:space="preserve"> повинен</w:t>
      </w:r>
      <w:r w:rsidR="00587459" w:rsidRPr="004933F7">
        <w:rPr>
          <w:color w:val="000000" w:themeColor="text1"/>
        </w:rPr>
        <w:t xml:space="preserve"> надавати</w:t>
      </w:r>
      <w:r w:rsidR="00C90CD6" w:rsidRPr="004933F7">
        <w:rPr>
          <w:color w:val="000000" w:themeColor="text1"/>
        </w:rPr>
        <w:t xml:space="preserve"> доступ</w:t>
      </w:r>
      <w:r w:rsidR="00587459" w:rsidRPr="004933F7">
        <w:rPr>
          <w:color w:val="000000" w:themeColor="text1"/>
        </w:rPr>
        <w:t xml:space="preserve"> </w:t>
      </w:r>
      <w:r w:rsidR="00C90CD6" w:rsidRPr="004933F7">
        <w:rPr>
          <w:color w:val="000000" w:themeColor="text1"/>
        </w:rPr>
        <w:t xml:space="preserve">до актуального </w:t>
      </w:r>
      <w:r w:rsidR="00587459" w:rsidRPr="004933F7">
        <w:rPr>
          <w:color w:val="000000" w:themeColor="text1"/>
        </w:rPr>
        <w:t>перелік</w:t>
      </w:r>
      <w:r w:rsidR="00C90CD6" w:rsidRPr="004933F7">
        <w:rPr>
          <w:color w:val="000000" w:themeColor="text1"/>
        </w:rPr>
        <w:t>у</w:t>
      </w:r>
      <w:r w:rsidR="00587459" w:rsidRPr="004933F7">
        <w:rPr>
          <w:color w:val="000000" w:themeColor="text1"/>
        </w:rPr>
        <w:t xml:space="preserve"> технічних досьє, які вже були перевірені ним відповідно до пункту 214 цього Технічного регламенту,</w:t>
      </w:r>
      <w:r w:rsidR="00C90CD6" w:rsidRPr="004933F7">
        <w:rPr>
          <w:color w:val="000000" w:themeColor="text1"/>
        </w:rPr>
        <w:t xml:space="preserve"> іншим</w:t>
      </w:r>
      <w:r w:rsidR="00587459" w:rsidRPr="004933F7">
        <w:rPr>
          <w:color w:val="000000" w:themeColor="text1"/>
        </w:rPr>
        <w:t xml:space="preserve"> </w:t>
      </w:r>
      <w:r w:rsidR="00C90CD6" w:rsidRPr="004933F7">
        <w:rPr>
          <w:color w:val="000000" w:themeColor="text1"/>
        </w:rPr>
        <w:t xml:space="preserve">уповноваженим центральним органам </w:t>
      </w:r>
      <w:r w:rsidR="00587459" w:rsidRPr="004933F7">
        <w:rPr>
          <w:color w:val="000000" w:themeColor="text1"/>
        </w:rPr>
        <w:t>виконавчої влади,</w:t>
      </w:r>
      <w:r w:rsidR="005C047F" w:rsidRPr="004933F7">
        <w:rPr>
          <w:color w:val="000000" w:themeColor="text1"/>
        </w:rPr>
        <w:t xml:space="preserve"> </w:t>
      </w:r>
      <w:r w:rsidR="00C90CD6" w:rsidRPr="004933F7">
        <w:rPr>
          <w:color w:val="000000" w:themeColor="text1"/>
        </w:rPr>
        <w:t>у сфері управління хімічною безпекою</w:t>
      </w:r>
      <w:r w:rsidR="00587459" w:rsidRPr="004933F7">
        <w:rPr>
          <w:color w:val="000000" w:themeColor="text1"/>
        </w:rPr>
        <w:t>.</w:t>
      </w:r>
    </w:p>
    <w:p w14:paraId="34B6E0E0" w14:textId="00DBEBCE" w:rsidR="00587459" w:rsidRPr="004933F7" w:rsidRDefault="00587459" w:rsidP="00A35525">
      <w:pPr>
        <w:spacing w:before="0" w:after="0"/>
        <w:rPr>
          <w:color w:val="000000" w:themeColor="text1"/>
        </w:rPr>
      </w:pPr>
      <w:r w:rsidRPr="004933F7">
        <w:rPr>
          <w:color w:val="000000" w:themeColor="text1"/>
        </w:rPr>
        <w:t xml:space="preserve">216. Під час перевірки </w:t>
      </w:r>
      <w:r w:rsidR="006C0923" w:rsidRPr="004933F7">
        <w:rPr>
          <w:color w:val="000000" w:themeColor="text1"/>
        </w:rPr>
        <w:t xml:space="preserve">якості даних </w:t>
      </w:r>
      <w:r w:rsidRPr="004933F7">
        <w:rPr>
          <w:color w:val="000000" w:themeColor="text1"/>
        </w:rPr>
        <w:t xml:space="preserve">певного технічного досьє відповідно до пункту 214 цього Технічного регламенту </w:t>
      </w:r>
      <w:r w:rsidR="00C90CD6"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553805" w:rsidRPr="004933F7">
        <w:rPr>
          <w:color w:val="000000" w:themeColor="text1"/>
        </w:rPr>
        <w:t xml:space="preserve"> </w:t>
      </w:r>
      <w:r w:rsidRPr="004933F7">
        <w:rPr>
          <w:color w:val="000000" w:themeColor="text1"/>
        </w:rPr>
        <w:t xml:space="preserve">має право </w:t>
      </w:r>
      <w:r w:rsidR="00054B76" w:rsidRPr="004933F7">
        <w:rPr>
          <w:color w:val="000000" w:themeColor="text1"/>
        </w:rPr>
        <w:t>ухвалити</w:t>
      </w:r>
      <w:r w:rsidRPr="004933F7">
        <w:rPr>
          <w:color w:val="000000" w:themeColor="text1"/>
        </w:rPr>
        <w:t xml:space="preserve"> рішення щодо </w:t>
      </w:r>
      <w:r w:rsidR="005D6ED8" w:rsidRPr="004933F7">
        <w:rPr>
          <w:color w:val="000000" w:themeColor="text1"/>
        </w:rPr>
        <w:t>надання необхідної інформації шляхом</w:t>
      </w:r>
      <w:r w:rsidRPr="004933F7">
        <w:rPr>
          <w:color w:val="000000" w:themeColor="text1"/>
        </w:rPr>
        <w:t xml:space="preserve"> </w:t>
      </w:r>
      <w:r w:rsidR="005D6ED8" w:rsidRPr="004933F7">
        <w:rPr>
          <w:color w:val="000000" w:themeColor="text1"/>
        </w:rPr>
        <w:t>оновлення технічного досьє відповідно до пункту 104 цього Технічного регламенту із вказанням крайнього строку такого оновлення</w:t>
      </w:r>
      <w:r w:rsidR="006912AC" w:rsidRPr="004933F7">
        <w:rPr>
          <w:color w:val="000000" w:themeColor="text1"/>
        </w:rPr>
        <w:t xml:space="preserve"> впродовж 12 місяців від дати початку такої перевірки</w:t>
      </w:r>
      <w:r w:rsidR="005D6ED8" w:rsidRPr="004933F7">
        <w:rPr>
          <w:color w:val="000000" w:themeColor="text1"/>
        </w:rPr>
        <w:t>.</w:t>
      </w:r>
    </w:p>
    <w:p w14:paraId="4273DE47" w14:textId="0FF1EFBE" w:rsidR="005D6ED8" w:rsidRPr="004933F7" w:rsidRDefault="005D6ED8" w:rsidP="00A35525">
      <w:pPr>
        <w:spacing w:before="0" w:after="0"/>
        <w:rPr>
          <w:color w:val="000000" w:themeColor="text1"/>
        </w:rPr>
      </w:pPr>
      <w:r w:rsidRPr="004933F7">
        <w:rPr>
          <w:color w:val="000000" w:themeColor="text1"/>
        </w:rPr>
        <w:t xml:space="preserve">217. </w:t>
      </w:r>
      <w:r w:rsidR="00C90CD6"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553805" w:rsidRPr="004933F7">
        <w:rPr>
          <w:color w:val="000000" w:themeColor="text1"/>
        </w:rPr>
        <w:t xml:space="preserve">повинен </w:t>
      </w:r>
      <w:r w:rsidRPr="004933F7">
        <w:rPr>
          <w:color w:val="000000" w:themeColor="text1"/>
        </w:rPr>
        <w:t xml:space="preserve">проводити перевірку відповідно до пункту 214 цього Технічного регламенту не менше п’яти </w:t>
      </w:r>
      <w:r w:rsidR="00F86A6E" w:rsidRPr="004933F7">
        <w:rPr>
          <w:color w:val="000000" w:themeColor="text1"/>
        </w:rPr>
        <w:t xml:space="preserve">відсотків </w:t>
      </w:r>
      <w:r w:rsidRPr="004933F7">
        <w:rPr>
          <w:color w:val="000000" w:themeColor="text1"/>
        </w:rPr>
        <w:t xml:space="preserve">наданих технічних досьє на рік для кожної категорії діапазонів тоннажу, </w:t>
      </w:r>
      <w:r w:rsidR="00F03F9F" w:rsidRPr="004933F7">
        <w:rPr>
          <w:color w:val="000000" w:themeColor="text1"/>
        </w:rPr>
        <w:t>але першочергово</w:t>
      </w:r>
      <w:r w:rsidR="00F86A6E" w:rsidRPr="004933F7">
        <w:rPr>
          <w:color w:val="000000" w:themeColor="text1"/>
        </w:rPr>
        <w:t xml:space="preserve"> повинні перевірятися</w:t>
      </w:r>
      <w:r w:rsidR="00F03F9F" w:rsidRPr="004933F7">
        <w:rPr>
          <w:color w:val="000000" w:themeColor="text1"/>
        </w:rPr>
        <w:t xml:space="preserve"> наступн</w:t>
      </w:r>
      <w:r w:rsidR="00F86A6E" w:rsidRPr="004933F7">
        <w:rPr>
          <w:color w:val="000000" w:themeColor="text1"/>
        </w:rPr>
        <w:t>і</w:t>
      </w:r>
      <w:r w:rsidR="00F03F9F" w:rsidRPr="004933F7">
        <w:rPr>
          <w:color w:val="000000" w:themeColor="text1"/>
        </w:rPr>
        <w:t xml:space="preserve"> технічн</w:t>
      </w:r>
      <w:r w:rsidR="00F86A6E" w:rsidRPr="004933F7">
        <w:rPr>
          <w:color w:val="000000" w:themeColor="text1"/>
        </w:rPr>
        <w:t>і</w:t>
      </w:r>
      <w:r w:rsidR="00F03F9F" w:rsidRPr="004933F7">
        <w:rPr>
          <w:color w:val="000000" w:themeColor="text1"/>
        </w:rPr>
        <w:t xml:space="preserve"> досьє: </w:t>
      </w:r>
    </w:p>
    <w:p w14:paraId="788153F8" w14:textId="6E98B2CC" w:rsidR="00F03F9F" w:rsidRPr="004933F7" w:rsidRDefault="00F03F9F" w:rsidP="00A35525">
      <w:pPr>
        <w:pStyle w:val="afff2"/>
        <w:spacing w:before="0" w:after="0"/>
        <w:ind w:left="0" w:firstLine="709"/>
        <w:rPr>
          <w:color w:val="000000" w:themeColor="text1"/>
        </w:rPr>
      </w:pPr>
      <w:r w:rsidRPr="004933F7">
        <w:rPr>
          <w:color w:val="000000" w:themeColor="text1"/>
        </w:rPr>
        <w:t>1) технічні досьє, у яких інформація відповідно до підпунктів г) та д) підпункту 1) пункту 46 цього Технічного регламенту надана окремо відповідно до пункту 51 цього Технічного регламенту;</w:t>
      </w:r>
    </w:p>
    <w:p w14:paraId="73102A2D" w14:textId="46F2F047" w:rsidR="00F03F9F" w:rsidRPr="004933F7" w:rsidRDefault="00F03F9F" w:rsidP="00A35525">
      <w:pPr>
        <w:pStyle w:val="afff2"/>
        <w:spacing w:before="0" w:after="0"/>
        <w:ind w:left="0" w:firstLine="709"/>
        <w:rPr>
          <w:color w:val="000000" w:themeColor="text1"/>
        </w:rPr>
      </w:pPr>
      <w:r w:rsidRPr="004933F7">
        <w:rPr>
          <w:color w:val="000000" w:themeColor="text1"/>
        </w:rPr>
        <w:t xml:space="preserve">2) </w:t>
      </w:r>
      <w:r w:rsidR="00545712" w:rsidRPr="004933F7">
        <w:rPr>
          <w:color w:val="000000" w:themeColor="text1"/>
        </w:rPr>
        <w:t xml:space="preserve">технічні досьє, які не відповідають вимогам Додатка VII </w:t>
      </w:r>
      <w:r w:rsidR="00E00388" w:rsidRPr="004933F7">
        <w:rPr>
          <w:color w:val="000000" w:themeColor="text1"/>
        </w:rPr>
        <w:t xml:space="preserve">до </w:t>
      </w:r>
      <w:r w:rsidR="00545712" w:rsidRPr="004933F7">
        <w:rPr>
          <w:color w:val="000000" w:themeColor="text1"/>
        </w:rPr>
        <w:t>цього Технічного регламенту та які були розроблені з урахуванням положень відповідно до підпункту 1) або 2) пункту 53 цього Технічного регламенту;</w:t>
      </w:r>
    </w:p>
    <w:p w14:paraId="0A3167A3" w14:textId="79D14F48" w:rsidR="00545712" w:rsidRPr="004933F7" w:rsidRDefault="00545712" w:rsidP="00A35525">
      <w:pPr>
        <w:pStyle w:val="afff2"/>
        <w:spacing w:before="0" w:after="0"/>
        <w:ind w:left="0" w:firstLine="709"/>
        <w:rPr>
          <w:color w:val="000000" w:themeColor="text1"/>
        </w:rPr>
      </w:pPr>
      <w:r w:rsidRPr="004933F7">
        <w:rPr>
          <w:color w:val="000000" w:themeColor="text1"/>
        </w:rPr>
        <w:t xml:space="preserve">3) технічні досьє для хімічних речовин, які були включені до </w:t>
      </w:r>
      <w:r w:rsidR="008D5705" w:rsidRPr="004933F7">
        <w:rPr>
          <w:color w:val="000000" w:themeColor="text1"/>
        </w:rPr>
        <w:t xml:space="preserve">Плану проведення оцінок рівня небезпечності хімічних речовин </w:t>
      </w:r>
      <w:r w:rsidRPr="004933F7">
        <w:rPr>
          <w:color w:val="000000" w:themeColor="text1"/>
        </w:rPr>
        <w:t xml:space="preserve">відповідно до пункту </w:t>
      </w:r>
      <w:r w:rsidR="00C02173" w:rsidRPr="004933F7">
        <w:rPr>
          <w:color w:val="000000" w:themeColor="text1"/>
        </w:rPr>
        <w:t>22</w:t>
      </w:r>
      <w:r w:rsidR="00F67248" w:rsidRPr="004933F7">
        <w:rPr>
          <w:color w:val="000000" w:themeColor="text1"/>
        </w:rPr>
        <w:t>7</w:t>
      </w:r>
      <w:r w:rsidR="00C02173" w:rsidRPr="004933F7">
        <w:rPr>
          <w:color w:val="000000" w:themeColor="text1"/>
        </w:rPr>
        <w:t xml:space="preserve"> </w:t>
      </w:r>
      <w:r w:rsidRPr="004933F7">
        <w:rPr>
          <w:color w:val="000000" w:themeColor="text1"/>
        </w:rPr>
        <w:t>цього Технічного регламенту.</w:t>
      </w:r>
    </w:p>
    <w:p w14:paraId="7F06A679" w14:textId="0C2BD0DB" w:rsidR="005D6ED8" w:rsidRPr="004933F7" w:rsidRDefault="005D6ED8" w:rsidP="00A35525">
      <w:pPr>
        <w:spacing w:before="0" w:after="0"/>
        <w:rPr>
          <w:color w:val="000000" w:themeColor="text1"/>
        </w:rPr>
      </w:pPr>
      <w:r w:rsidRPr="004933F7">
        <w:rPr>
          <w:color w:val="000000" w:themeColor="text1"/>
        </w:rPr>
        <w:t xml:space="preserve">218. </w:t>
      </w:r>
      <w:r w:rsidR="00C90CD6"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F971F8" w:rsidRPr="004933F7">
        <w:rPr>
          <w:color w:val="000000" w:themeColor="text1"/>
        </w:rPr>
        <w:t xml:space="preserve">має право змінити річну частку технічних досьє, які підлягають перевірці відповідно до пункту 214 цього Технічного регламенту, а також змінювати критерії першочерговості перевірок, які зазначені у пункті 217 цього Технічного регламенту. </w:t>
      </w:r>
    </w:p>
    <w:p w14:paraId="2B1C428E" w14:textId="5A73FB73" w:rsidR="00F971F8" w:rsidRPr="004933F7" w:rsidRDefault="00F971F8" w:rsidP="00A35525">
      <w:pPr>
        <w:pStyle w:val="2"/>
        <w:spacing w:before="0" w:after="0"/>
        <w:rPr>
          <w:color w:val="000000" w:themeColor="text1"/>
        </w:rPr>
      </w:pPr>
      <w:r w:rsidRPr="004933F7">
        <w:rPr>
          <w:color w:val="000000" w:themeColor="text1"/>
        </w:rPr>
        <w:t>Перевірка</w:t>
      </w:r>
      <w:r w:rsidR="006912AC" w:rsidRPr="004933F7">
        <w:rPr>
          <w:color w:val="000000" w:themeColor="text1"/>
        </w:rPr>
        <w:t xml:space="preserve"> наданої</w:t>
      </w:r>
      <w:r w:rsidRPr="004933F7">
        <w:rPr>
          <w:color w:val="000000" w:themeColor="text1"/>
        </w:rPr>
        <w:t xml:space="preserve"> інформації </w:t>
      </w:r>
      <w:r w:rsidR="006610B5" w:rsidRPr="004933F7">
        <w:rPr>
          <w:color w:val="000000" w:themeColor="text1"/>
        </w:rPr>
        <w:t xml:space="preserve">та завершення </w:t>
      </w:r>
      <w:r w:rsidR="006912AC" w:rsidRPr="004933F7">
        <w:rPr>
          <w:color w:val="000000" w:themeColor="text1"/>
        </w:rPr>
        <w:t xml:space="preserve">процедури </w:t>
      </w:r>
      <w:r w:rsidR="006610B5" w:rsidRPr="004933F7">
        <w:rPr>
          <w:color w:val="000000" w:themeColor="text1"/>
        </w:rPr>
        <w:t xml:space="preserve">перевірки </w:t>
      </w:r>
      <w:r w:rsidR="006C0923" w:rsidRPr="004933F7">
        <w:rPr>
          <w:color w:val="000000" w:themeColor="text1"/>
        </w:rPr>
        <w:t xml:space="preserve">якості даних у </w:t>
      </w:r>
      <w:r w:rsidR="006610B5" w:rsidRPr="004933F7">
        <w:rPr>
          <w:color w:val="000000" w:themeColor="text1"/>
        </w:rPr>
        <w:t>технічних досьє</w:t>
      </w:r>
      <w:r w:rsidRPr="004933F7">
        <w:rPr>
          <w:color w:val="000000" w:themeColor="text1"/>
        </w:rPr>
        <w:t xml:space="preserve"> </w:t>
      </w:r>
    </w:p>
    <w:p w14:paraId="278F406D" w14:textId="56BE443D" w:rsidR="00771D91" w:rsidRPr="004933F7" w:rsidRDefault="00F971F8" w:rsidP="00A35525">
      <w:pPr>
        <w:spacing w:before="0" w:after="0"/>
        <w:rPr>
          <w:color w:val="000000" w:themeColor="text1"/>
        </w:rPr>
      </w:pPr>
      <w:r w:rsidRPr="004933F7">
        <w:rPr>
          <w:color w:val="000000" w:themeColor="text1"/>
        </w:rPr>
        <w:t xml:space="preserve">219. </w:t>
      </w:r>
      <w:r w:rsidR="00C90CD6"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553805" w:rsidRPr="004933F7">
        <w:rPr>
          <w:color w:val="000000" w:themeColor="text1"/>
        </w:rPr>
        <w:t xml:space="preserve">повинен </w:t>
      </w:r>
      <w:r w:rsidR="00771D91" w:rsidRPr="004933F7">
        <w:rPr>
          <w:color w:val="000000" w:themeColor="text1"/>
        </w:rPr>
        <w:t>перевірити інформацію, яка була надана під час оновлення технічного досьє відповідно до пункту 104 цього Технічного регламенту</w:t>
      </w:r>
      <w:r w:rsidR="00E00388" w:rsidRPr="004933F7">
        <w:rPr>
          <w:color w:val="000000" w:themeColor="text1"/>
        </w:rPr>
        <w:t>,</w:t>
      </w:r>
      <w:r w:rsidR="00771D91" w:rsidRPr="004933F7">
        <w:rPr>
          <w:color w:val="000000" w:themeColor="text1"/>
        </w:rPr>
        <w:t xml:space="preserve"> та може знову </w:t>
      </w:r>
      <w:r w:rsidR="00054B76" w:rsidRPr="004933F7">
        <w:rPr>
          <w:color w:val="000000" w:themeColor="text1"/>
        </w:rPr>
        <w:t>ухвалити</w:t>
      </w:r>
      <w:r w:rsidR="00771D91" w:rsidRPr="004933F7">
        <w:rPr>
          <w:color w:val="000000" w:themeColor="text1"/>
        </w:rPr>
        <w:t xml:space="preserve"> рішення щодо надання необхідної інформації шляхом оновлення технічного досьє відповідно до </w:t>
      </w:r>
      <w:r w:rsidR="00E00388" w:rsidRPr="004933F7">
        <w:rPr>
          <w:color w:val="000000" w:themeColor="text1"/>
        </w:rPr>
        <w:t xml:space="preserve">пункту </w:t>
      </w:r>
      <w:r w:rsidR="00604547" w:rsidRPr="004933F7">
        <w:rPr>
          <w:color w:val="000000" w:themeColor="text1"/>
        </w:rPr>
        <w:t xml:space="preserve">216 цього Технічного регламенту, </w:t>
      </w:r>
      <w:r w:rsidR="00604547" w:rsidRPr="004933F7">
        <w:rPr>
          <w:color w:val="000000" w:themeColor="text1"/>
        </w:rPr>
        <w:lastRenderedPageBreak/>
        <w:t xml:space="preserve">якщо інформація </w:t>
      </w:r>
      <w:r w:rsidR="00E00388" w:rsidRPr="004933F7">
        <w:rPr>
          <w:color w:val="000000" w:themeColor="text1"/>
        </w:rPr>
        <w:t xml:space="preserve">в </w:t>
      </w:r>
      <w:r w:rsidR="00604547" w:rsidRPr="004933F7">
        <w:rPr>
          <w:color w:val="000000" w:themeColor="text1"/>
        </w:rPr>
        <w:t xml:space="preserve">оновленому технічному досьє все ще не відповідає усім відповідним вимогам цього Технічного регламенту. </w:t>
      </w:r>
    </w:p>
    <w:p w14:paraId="5CC2718B" w14:textId="0E772806" w:rsidR="00771D91" w:rsidRPr="004933F7" w:rsidRDefault="00771D91" w:rsidP="00A35525">
      <w:pPr>
        <w:spacing w:before="0" w:after="0"/>
        <w:rPr>
          <w:color w:val="000000" w:themeColor="text1"/>
        </w:rPr>
      </w:pPr>
      <w:r w:rsidRPr="004933F7">
        <w:rPr>
          <w:color w:val="000000" w:themeColor="text1"/>
        </w:rPr>
        <w:t xml:space="preserve">220. </w:t>
      </w:r>
      <w:r w:rsidR="00E00388" w:rsidRPr="004933F7">
        <w:rPr>
          <w:color w:val="000000" w:themeColor="text1"/>
        </w:rPr>
        <w:t xml:space="preserve">У </w:t>
      </w:r>
      <w:r w:rsidR="00195AFC" w:rsidRPr="004933F7">
        <w:rPr>
          <w:color w:val="000000" w:themeColor="text1"/>
        </w:rPr>
        <w:t xml:space="preserve">результаті проведення перевірки технічного досьє, включаючи перевірку нової інформації, отриману </w:t>
      </w:r>
      <w:r w:rsidR="00086681" w:rsidRPr="004933F7">
        <w:rPr>
          <w:color w:val="000000" w:themeColor="text1"/>
        </w:rPr>
        <w:t>за</w:t>
      </w:r>
      <w:r w:rsidR="00195AFC" w:rsidRPr="004933F7">
        <w:rPr>
          <w:color w:val="000000" w:themeColor="text1"/>
        </w:rPr>
        <w:t xml:space="preserve"> рішення</w:t>
      </w:r>
      <w:r w:rsidR="00086681" w:rsidRPr="004933F7">
        <w:rPr>
          <w:color w:val="000000" w:themeColor="text1"/>
        </w:rPr>
        <w:t>м</w:t>
      </w:r>
      <w:r w:rsidR="00B1370D" w:rsidRPr="004933F7">
        <w:rPr>
          <w:color w:val="000000" w:themeColor="text1"/>
        </w:rPr>
        <w:t>и</w:t>
      </w:r>
      <w:r w:rsidR="00195AFC" w:rsidRPr="004933F7">
        <w:rPr>
          <w:color w:val="000000" w:themeColor="text1"/>
        </w:rPr>
        <w:t xml:space="preserve"> відповідно до</w:t>
      </w:r>
      <w:r w:rsidR="006912AC" w:rsidRPr="004933F7">
        <w:rPr>
          <w:color w:val="000000" w:themeColor="text1"/>
        </w:rPr>
        <w:t xml:space="preserve"> пунк</w:t>
      </w:r>
      <w:r w:rsidR="00195AFC" w:rsidRPr="004933F7">
        <w:rPr>
          <w:color w:val="000000" w:themeColor="text1"/>
        </w:rPr>
        <w:t>т</w:t>
      </w:r>
      <w:r w:rsidR="00086681" w:rsidRPr="004933F7">
        <w:rPr>
          <w:color w:val="000000" w:themeColor="text1"/>
        </w:rPr>
        <w:t xml:space="preserve">ів </w:t>
      </w:r>
      <w:r w:rsidR="00B1370D" w:rsidRPr="004933F7">
        <w:rPr>
          <w:color w:val="000000" w:themeColor="text1"/>
        </w:rPr>
        <w:t xml:space="preserve">211, 216, 219 </w:t>
      </w:r>
      <w:r w:rsidR="006912AC" w:rsidRPr="004933F7">
        <w:rPr>
          <w:color w:val="000000" w:themeColor="text1"/>
        </w:rPr>
        <w:t>цього Технічного регламенту</w:t>
      </w:r>
      <w:r w:rsidR="00195AFC" w:rsidRPr="004933F7">
        <w:rPr>
          <w:color w:val="000000" w:themeColor="text1"/>
        </w:rPr>
        <w:t xml:space="preserve">, </w:t>
      </w:r>
      <w:r w:rsidR="00C90CD6"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553805" w:rsidRPr="004933F7">
        <w:rPr>
          <w:color w:val="000000" w:themeColor="text1"/>
        </w:rPr>
        <w:t xml:space="preserve">повинен </w:t>
      </w:r>
      <w:r w:rsidR="00195AFC" w:rsidRPr="004933F7">
        <w:rPr>
          <w:color w:val="000000" w:themeColor="text1"/>
        </w:rPr>
        <w:t xml:space="preserve">зробити </w:t>
      </w:r>
      <w:r w:rsidR="006C0923" w:rsidRPr="004933F7">
        <w:rPr>
          <w:color w:val="000000" w:themeColor="text1"/>
        </w:rPr>
        <w:t xml:space="preserve">свій </w:t>
      </w:r>
      <w:r w:rsidR="006A1D95" w:rsidRPr="004933F7">
        <w:rPr>
          <w:color w:val="000000" w:themeColor="text1"/>
        </w:rPr>
        <w:t xml:space="preserve">висновок щодо </w:t>
      </w:r>
      <w:r w:rsidR="006C0923" w:rsidRPr="004933F7">
        <w:rPr>
          <w:color w:val="000000" w:themeColor="text1"/>
        </w:rPr>
        <w:t xml:space="preserve">результатів перевірки якості даних у технічних досьє </w:t>
      </w:r>
      <w:r w:rsidR="00C028F5" w:rsidRPr="004933F7">
        <w:rPr>
          <w:color w:val="000000" w:themeColor="text1"/>
        </w:rPr>
        <w:t xml:space="preserve">не пізніше ніж 180 календарних днів від дати початку перевірки </w:t>
      </w:r>
      <w:r w:rsidR="00195AFC" w:rsidRPr="004933F7">
        <w:rPr>
          <w:color w:val="000000" w:themeColor="text1"/>
        </w:rPr>
        <w:t xml:space="preserve">та надати </w:t>
      </w:r>
      <w:r w:rsidR="0069210A" w:rsidRPr="004933F7">
        <w:rPr>
          <w:color w:val="000000" w:themeColor="text1"/>
        </w:rPr>
        <w:t xml:space="preserve">доступ до нього іншим уповноваженим центральним органам </w:t>
      </w:r>
      <w:r w:rsidR="00195AFC" w:rsidRPr="004933F7">
        <w:rPr>
          <w:color w:val="000000" w:themeColor="text1"/>
        </w:rPr>
        <w:t>виконавчої влади</w:t>
      </w:r>
      <w:r w:rsidR="0069210A" w:rsidRPr="004933F7">
        <w:rPr>
          <w:color w:val="000000" w:themeColor="text1"/>
        </w:rPr>
        <w:t xml:space="preserve"> у сфері управління хімічною безпекою</w:t>
      </w:r>
      <w:r w:rsidR="00C028F5" w:rsidRPr="004933F7">
        <w:rPr>
          <w:color w:val="000000" w:themeColor="text1"/>
        </w:rPr>
        <w:t>.</w:t>
      </w:r>
    </w:p>
    <w:p w14:paraId="6D4D2813" w14:textId="7CF95D86" w:rsidR="00604547" w:rsidRPr="004933F7" w:rsidRDefault="00604547" w:rsidP="00A35525">
      <w:pPr>
        <w:pStyle w:val="2"/>
        <w:spacing w:before="0" w:after="0"/>
        <w:rPr>
          <w:color w:val="000000" w:themeColor="text1"/>
        </w:rPr>
      </w:pPr>
      <w:r w:rsidRPr="004933F7">
        <w:rPr>
          <w:color w:val="000000" w:themeColor="text1"/>
        </w:rPr>
        <w:t>Оцінка рівня небезпечності хімічних речовин</w:t>
      </w:r>
    </w:p>
    <w:p w14:paraId="31D34454" w14:textId="0C47336B" w:rsidR="00C028F5" w:rsidRPr="004933F7" w:rsidRDefault="00C028F5" w:rsidP="00A35525">
      <w:pPr>
        <w:spacing w:before="0" w:after="0"/>
        <w:rPr>
          <w:color w:val="000000" w:themeColor="text1"/>
        </w:rPr>
      </w:pPr>
      <w:r w:rsidRPr="004933F7">
        <w:rPr>
          <w:color w:val="000000" w:themeColor="text1"/>
        </w:rPr>
        <w:t>22</w:t>
      </w:r>
      <w:r w:rsidR="00F46354" w:rsidRPr="004933F7">
        <w:rPr>
          <w:color w:val="000000" w:themeColor="text1"/>
        </w:rPr>
        <w:t>1</w:t>
      </w:r>
      <w:r w:rsidRPr="004933F7">
        <w:rPr>
          <w:color w:val="000000" w:themeColor="text1"/>
        </w:rPr>
        <w:t xml:space="preserve">. </w:t>
      </w:r>
      <w:r w:rsidR="0069210A"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0F5184" w:rsidRPr="004933F7">
        <w:rPr>
          <w:color w:val="000000" w:themeColor="text1"/>
        </w:rPr>
        <w:t xml:space="preserve">повинен розробити критерії пріоритизації хімічних речовин для подальшого проведення оцінки рівня їх небезпечності відповідно до пункту </w:t>
      </w:r>
      <w:r w:rsidR="00C02173" w:rsidRPr="004933F7">
        <w:rPr>
          <w:color w:val="000000" w:themeColor="text1"/>
        </w:rPr>
        <w:t>22</w:t>
      </w:r>
      <w:r w:rsidR="00F67248" w:rsidRPr="004933F7">
        <w:rPr>
          <w:color w:val="000000" w:themeColor="text1"/>
        </w:rPr>
        <w:t>9</w:t>
      </w:r>
      <w:r w:rsidR="000F5184" w:rsidRPr="004933F7">
        <w:rPr>
          <w:color w:val="000000" w:themeColor="text1"/>
        </w:rPr>
        <w:t xml:space="preserve"> цього Технічного регламенту.</w:t>
      </w:r>
    </w:p>
    <w:p w14:paraId="70D8AF52" w14:textId="61111618" w:rsidR="000F5184" w:rsidRPr="004933F7" w:rsidRDefault="000F5184" w:rsidP="00A35525">
      <w:pPr>
        <w:spacing w:before="0" w:after="0"/>
        <w:rPr>
          <w:color w:val="000000" w:themeColor="text1"/>
        </w:rPr>
      </w:pPr>
      <w:r w:rsidRPr="004933F7">
        <w:rPr>
          <w:color w:val="000000" w:themeColor="text1"/>
        </w:rPr>
        <w:t>22</w:t>
      </w:r>
      <w:r w:rsidR="00F46354" w:rsidRPr="004933F7">
        <w:rPr>
          <w:color w:val="000000" w:themeColor="text1"/>
        </w:rPr>
        <w:t>2</w:t>
      </w:r>
      <w:r w:rsidRPr="004933F7">
        <w:rPr>
          <w:color w:val="000000" w:themeColor="text1"/>
        </w:rPr>
        <w:t>. Критерії пріоритизації відповідно до пункту 22</w:t>
      </w:r>
      <w:r w:rsidR="00F67248" w:rsidRPr="004933F7">
        <w:rPr>
          <w:color w:val="000000" w:themeColor="text1"/>
        </w:rPr>
        <w:t>1</w:t>
      </w:r>
      <w:r w:rsidRPr="004933F7">
        <w:rPr>
          <w:color w:val="000000" w:themeColor="text1"/>
        </w:rPr>
        <w:t xml:space="preserve"> цього Технічного регламенту повинні бути розроблені на основі ризик-орієнтованого підходу та враховувати:</w:t>
      </w:r>
    </w:p>
    <w:p w14:paraId="70A2AAFD" w14:textId="4F51E7EB" w:rsidR="000F5184" w:rsidRPr="004933F7" w:rsidRDefault="000F5184" w:rsidP="00A35525">
      <w:pPr>
        <w:pStyle w:val="afff"/>
        <w:spacing w:before="0" w:after="0"/>
        <w:ind w:left="0" w:firstLine="709"/>
        <w:jc w:val="both"/>
      </w:pPr>
      <w:r w:rsidRPr="004933F7">
        <w:t xml:space="preserve">1) інформацію щодо небезпек, наприклад, щодо структурної подібності хімічної речовини з відомими небезпечними хімічними речовинами або з </w:t>
      </w:r>
      <w:r w:rsidR="0027168F" w:rsidRPr="004933F7">
        <w:t xml:space="preserve">хімічними </w:t>
      </w:r>
      <w:r w:rsidRPr="004933F7">
        <w:t xml:space="preserve">речовинами, які є стійкими та здатними до біоакумуляції, </w:t>
      </w:r>
      <w:r w:rsidR="0027168F" w:rsidRPr="004933F7">
        <w:t>яка</w:t>
      </w:r>
      <w:r w:rsidRPr="004933F7">
        <w:t xml:space="preserve"> свідчить про те, що </w:t>
      </w:r>
      <w:r w:rsidR="0027168F" w:rsidRPr="004933F7">
        <w:t xml:space="preserve">хімічна </w:t>
      </w:r>
      <w:r w:rsidRPr="004933F7">
        <w:t xml:space="preserve">речовина або </w:t>
      </w:r>
      <w:r w:rsidR="0027168F" w:rsidRPr="004933F7">
        <w:t>її продукти</w:t>
      </w:r>
      <w:r w:rsidRPr="004933F7">
        <w:t xml:space="preserve"> перетворення </w:t>
      </w:r>
      <w:r w:rsidR="0027168F" w:rsidRPr="004933F7">
        <w:t xml:space="preserve">можуть мати подібні небезпечні </w:t>
      </w:r>
      <w:r w:rsidRPr="004933F7">
        <w:t>властивості</w:t>
      </w:r>
      <w:r w:rsidR="0027168F" w:rsidRPr="004933F7">
        <w:t>;</w:t>
      </w:r>
    </w:p>
    <w:p w14:paraId="5A16A833" w14:textId="6690BB2F" w:rsidR="0027168F" w:rsidRPr="004933F7" w:rsidRDefault="0027168F" w:rsidP="00A35525">
      <w:pPr>
        <w:pStyle w:val="afff"/>
        <w:spacing w:before="0" w:after="0"/>
        <w:ind w:left="0" w:firstLine="709"/>
        <w:jc w:val="both"/>
      </w:pPr>
      <w:r w:rsidRPr="004933F7">
        <w:t>2) інформацію щодо впливу хімічної речовини;</w:t>
      </w:r>
    </w:p>
    <w:p w14:paraId="5969E3A6" w14:textId="11E4A5D3" w:rsidR="0027168F" w:rsidRPr="004933F7" w:rsidRDefault="0027168F" w:rsidP="00A35525">
      <w:pPr>
        <w:pStyle w:val="afff"/>
        <w:spacing w:before="0" w:after="0"/>
        <w:ind w:left="0" w:firstLine="709"/>
        <w:jc w:val="both"/>
      </w:pPr>
      <w:r w:rsidRPr="004933F7">
        <w:t>3) річний тоннаж, включаючи сукупний тоннаж реєстрантів ідентичної хімічної речовини.</w:t>
      </w:r>
    </w:p>
    <w:p w14:paraId="697FF9E9" w14:textId="228C3D0E" w:rsidR="0027168F" w:rsidRPr="004933F7" w:rsidRDefault="0027168F" w:rsidP="00A35525">
      <w:pPr>
        <w:spacing w:before="0" w:after="0"/>
        <w:rPr>
          <w:color w:val="000000" w:themeColor="text1"/>
        </w:rPr>
      </w:pPr>
      <w:r w:rsidRPr="004933F7">
        <w:rPr>
          <w:color w:val="000000" w:themeColor="text1"/>
        </w:rPr>
        <w:t>22</w:t>
      </w:r>
      <w:r w:rsidR="00F46354" w:rsidRPr="004933F7">
        <w:rPr>
          <w:color w:val="000000" w:themeColor="text1"/>
        </w:rPr>
        <w:t>3</w:t>
      </w:r>
      <w:r w:rsidRPr="004933F7">
        <w:rPr>
          <w:color w:val="000000" w:themeColor="text1"/>
        </w:rPr>
        <w:t xml:space="preserve">. </w:t>
      </w:r>
      <w:r w:rsidR="0069210A"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Pr="004933F7">
        <w:rPr>
          <w:color w:val="000000" w:themeColor="text1"/>
        </w:rPr>
        <w:t>на основі проведеної пріоритизації відповідно до пункту 22</w:t>
      </w:r>
      <w:r w:rsidR="00F67248" w:rsidRPr="004933F7">
        <w:rPr>
          <w:color w:val="000000" w:themeColor="text1"/>
        </w:rPr>
        <w:t>1</w:t>
      </w:r>
      <w:r w:rsidRPr="004933F7">
        <w:rPr>
          <w:color w:val="000000" w:themeColor="text1"/>
        </w:rPr>
        <w:t xml:space="preserve"> цього Технічного регламенту повин</w:t>
      </w:r>
      <w:r w:rsidR="00C02173" w:rsidRPr="004933F7">
        <w:rPr>
          <w:color w:val="000000" w:themeColor="text1"/>
        </w:rPr>
        <w:t>ен</w:t>
      </w:r>
      <w:r w:rsidRPr="004933F7">
        <w:rPr>
          <w:color w:val="000000" w:themeColor="text1"/>
        </w:rPr>
        <w:t xml:space="preserve"> розробити проект Плану проведення оцінок рівня небезпечності хімічних речовин </w:t>
      </w:r>
      <w:r w:rsidR="00996E55" w:rsidRPr="004933F7">
        <w:rPr>
          <w:color w:val="000000" w:themeColor="text1"/>
        </w:rPr>
        <w:t xml:space="preserve">на три роки із зазначенням хімічних речовин, які повинні бути оцінені в кожному році. </w:t>
      </w:r>
    </w:p>
    <w:p w14:paraId="1F2DC9CF" w14:textId="50FA63F0" w:rsidR="00996E55" w:rsidRPr="004933F7" w:rsidRDefault="00996E55" w:rsidP="00A35525">
      <w:pPr>
        <w:spacing w:before="0" w:after="0"/>
        <w:rPr>
          <w:color w:val="000000" w:themeColor="text1"/>
        </w:rPr>
      </w:pPr>
      <w:r w:rsidRPr="004933F7">
        <w:rPr>
          <w:color w:val="000000" w:themeColor="text1"/>
        </w:rPr>
        <w:t>22</w:t>
      </w:r>
      <w:r w:rsidR="00F46354" w:rsidRPr="004933F7">
        <w:rPr>
          <w:color w:val="000000" w:themeColor="text1"/>
        </w:rPr>
        <w:t>4</w:t>
      </w:r>
      <w:r w:rsidRPr="004933F7">
        <w:rPr>
          <w:color w:val="000000" w:themeColor="text1"/>
        </w:rPr>
        <w:t xml:space="preserve">. У </w:t>
      </w:r>
      <w:r w:rsidR="00350928" w:rsidRPr="004933F7">
        <w:rPr>
          <w:color w:val="000000" w:themeColor="text1"/>
        </w:rPr>
        <w:t xml:space="preserve">проект </w:t>
      </w:r>
      <w:r w:rsidRPr="004933F7">
        <w:rPr>
          <w:color w:val="000000" w:themeColor="text1"/>
        </w:rPr>
        <w:t>трирічн</w:t>
      </w:r>
      <w:r w:rsidR="00350928" w:rsidRPr="004933F7">
        <w:rPr>
          <w:color w:val="000000" w:themeColor="text1"/>
        </w:rPr>
        <w:t>ого</w:t>
      </w:r>
      <w:r w:rsidRPr="004933F7">
        <w:rPr>
          <w:color w:val="000000" w:themeColor="text1"/>
        </w:rPr>
        <w:t xml:space="preserve"> План</w:t>
      </w:r>
      <w:r w:rsidR="00350928" w:rsidRPr="004933F7">
        <w:rPr>
          <w:color w:val="000000" w:themeColor="text1"/>
        </w:rPr>
        <w:t>у</w:t>
      </w:r>
      <w:r w:rsidRPr="004933F7">
        <w:rPr>
          <w:color w:val="000000" w:themeColor="text1"/>
        </w:rPr>
        <w:t xml:space="preserve"> проведення оцінок рівня небезпечності хімічних речовин повинні бути внесені певні хімічні речовини, якщо у </w:t>
      </w:r>
      <w:r w:rsidR="0069210A" w:rsidRPr="004933F7">
        <w:rPr>
          <w:color w:val="000000" w:themeColor="text1"/>
        </w:rPr>
        <w:t xml:space="preserve">уповноваженого центрального органу виконавчої влади, який реалізує державну політику у сфері управління хімічною безпекою, </w:t>
      </w:r>
      <w:r w:rsidRPr="004933F7">
        <w:rPr>
          <w:color w:val="000000" w:themeColor="text1"/>
        </w:rPr>
        <w:t xml:space="preserve">є достатні підстави вважати, що вони становлять ризик для здоров’я людини та довкілля. </w:t>
      </w:r>
    </w:p>
    <w:p w14:paraId="46DCBE0E" w14:textId="2A540C83" w:rsidR="00996E55" w:rsidRPr="004933F7" w:rsidRDefault="00996E55" w:rsidP="00A35525">
      <w:pPr>
        <w:spacing w:before="0" w:after="0"/>
        <w:rPr>
          <w:color w:val="000000" w:themeColor="text1"/>
        </w:rPr>
      </w:pPr>
      <w:r w:rsidRPr="004933F7">
        <w:rPr>
          <w:color w:val="000000" w:themeColor="text1"/>
        </w:rPr>
        <w:t>22</w:t>
      </w:r>
      <w:r w:rsidR="00F46354" w:rsidRPr="004933F7">
        <w:rPr>
          <w:color w:val="000000" w:themeColor="text1"/>
        </w:rPr>
        <w:t>5</w:t>
      </w:r>
      <w:r w:rsidRPr="004933F7">
        <w:rPr>
          <w:color w:val="000000" w:themeColor="text1"/>
        </w:rPr>
        <w:t xml:space="preserve">. </w:t>
      </w:r>
      <w:r w:rsidR="0069210A"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Pr="004933F7">
        <w:rPr>
          <w:color w:val="000000" w:themeColor="text1"/>
        </w:rPr>
        <w:t xml:space="preserve">повинен </w:t>
      </w:r>
      <w:r w:rsidR="0069210A" w:rsidRPr="004933F7">
        <w:rPr>
          <w:color w:val="000000" w:themeColor="text1"/>
        </w:rPr>
        <w:t xml:space="preserve">надати </w:t>
      </w:r>
      <w:r w:rsidR="00350928" w:rsidRPr="004933F7">
        <w:rPr>
          <w:color w:val="000000" w:themeColor="text1"/>
        </w:rPr>
        <w:t xml:space="preserve">перший проект </w:t>
      </w:r>
      <w:r w:rsidRPr="004933F7">
        <w:rPr>
          <w:color w:val="000000" w:themeColor="text1"/>
        </w:rPr>
        <w:t>План</w:t>
      </w:r>
      <w:r w:rsidR="00350928" w:rsidRPr="004933F7">
        <w:rPr>
          <w:color w:val="000000" w:themeColor="text1"/>
        </w:rPr>
        <w:t>у</w:t>
      </w:r>
      <w:r w:rsidRPr="004933F7">
        <w:rPr>
          <w:color w:val="000000" w:themeColor="text1"/>
        </w:rPr>
        <w:t xml:space="preserve"> проведення оцінок рівня небезпечності хімічних речовин </w:t>
      </w:r>
      <w:r w:rsidR="0069210A" w:rsidRPr="004933F7">
        <w:rPr>
          <w:color w:val="000000" w:themeColor="text1"/>
        </w:rPr>
        <w:t xml:space="preserve">іншим уповноваженим центральним органам </w:t>
      </w:r>
      <w:r w:rsidRPr="004933F7">
        <w:rPr>
          <w:color w:val="000000" w:themeColor="text1"/>
        </w:rPr>
        <w:t xml:space="preserve">виконавчої </w:t>
      </w:r>
      <w:r w:rsidRPr="004933F7">
        <w:rPr>
          <w:color w:val="000000" w:themeColor="text1"/>
        </w:rPr>
        <w:lastRenderedPageBreak/>
        <w:t>влади</w:t>
      </w:r>
      <w:r w:rsidR="0069210A" w:rsidRPr="004933F7">
        <w:rPr>
          <w:color w:val="000000" w:themeColor="text1"/>
        </w:rPr>
        <w:t xml:space="preserve"> у сфері управління хімічною безпекою</w:t>
      </w:r>
      <w:r w:rsidR="00350928" w:rsidRPr="004933F7">
        <w:rPr>
          <w:color w:val="000000" w:themeColor="text1"/>
        </w:rPr>
        <w:t xml:space="preserve"> через </w:t>
      </w:r>
      <w:r w:rsidR="004E2F2A" w:rsidRPr="004933F7">
        <w:rPr>
          <w:color w:val="000000" w:themeColor="text1"/>
        </w:rPr>
        <w:t xml:space="preserve">3 </w:t>
      </w:r>
      <w:r w:rsidR="00350928" w:rsidRPr="004933F7">
        <w:rPr>
          <w:color w:val="000000" w:themeColor="text1"/>
        </w:rPr>
        <w:t>роки після набрання чинності цього Технічного регламенту</w:t>
      </w:r>
      <w:r w:rsidR="0069210A" w:rsidRPr="004933F7">
        <w:rPr>
          <w:color w:val="000000" w:themeColor="text1"/>
        </w:rPr>
        <w:t xml:space="preserve"> для погодження</w:t>
      </w:r>
      <w:r w:rsidR="007E199D" w:rsidRPr="004933F7">
        <w:rPr>
          <w:color w:val="000000" w:themeColor="text1"/>
        </w:rPr>
        <w:t>.</w:t>
      </w:r>
    </w:p>
    <w:p w14:paraId="5F327DC8" w14:textId="7F99E16C" w:rsidR="00350928" w:rsidRPr="004933F7" w:rsidRDefault="00350928" w:rsidP="00A35525">
      <w:pPr>
        <w:spacing w:before="0" w:after="0"/>
        <w:rPr>
          <w:color w:val="000000" w:themeColor="text1"/>
        </w:rPr>
      </w:pPr>
      <w:r w:rsidRPr="004933F7">
        <w:rPr>
          <w:color w:val="000000" w:themeColor="text1"/>
        </w:rPr>
        <w:t>22</w:t>
      </w:r>
      <w:r w:rsidR="00F46354" w:rsidRPr="004933F7">
        <w:rPr>
          <w:color w:val="000000" w:themeColor="text1"/>
        </w:rPr>
        <w:t>6</w:t>
      </w:r>
      <w:r w:rsidRPr="004933F7">
        <w:rPr>
          <w:color w:val="000000" w:themeColor="text1"/>
        </w:rPr>
        <w:t xml:space="preserve">. </w:t>
      </w:r>
      <w:r w:rsidR="0069210A"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Pr="004933F7">
        <w:rPr>
          <w:color w:val="000000" w:themeColor="text1"/>
        </w:rPr>
        <w:t xml:space="preserve">повинен щорічно надавати проекти оновлення Плану проведення оцінок рівня небезпечності хімічних речовин </w:t>
      </w:r>
      <w:r w:rsidR="0069210A" w:rsidRPr="004933F7">
        <w:rPr>
          <w:color w:val="000000" w:themeColor="text1"/>
        </w:rPr>
        <w:t>іншим уповноваженим центральним органам виконавчої влади у сфері управління хімічною безпекою</w:t>
      </w:r>
      <w:r w:rsidR="0069210A" w:rsidRPr="004933F7" w:rsidDel="0069210A">
        <w:rPr>
          <w:color w:val="000000" w:themeColor="text1"/>
        </w:rPr>
        <w:t xml:space="preserve"> </w:t>
      </w:r>
      <w:r w:rsidRPr="004933F7">
        <w:rPr>
          <w:color w:val="000000" w:themeColor="text1"/>
        </w:rPr>
        <w:t>до 28 лютого поточного року</w:t>
      </w:r>
      <w:r w:rsidR="0069210A" w:rsidRPr="004933F7">
        <w:rPr>
          <w:color w:val="000000" w:themeColor="text1"/>
        </w:rPr>
        <w:t xml:space="preserve"> для погодження</w:t>
      </w:r>
      <w:r w:rsidRPr="004933F7">
        <w:rPr>
          <w:color w:val="000000" w:themeColor="text1"/>
        </w:rPr>
        <w:t xml:space="preserve">. </w:t>
      </w:r>
    </w:p>
    <w:p w14:paraId="1BC412F8" w14:textId="1CC5527E" w:rsidR="00350928" w:rsidRPr="004933F7" w:rsidRDefault="00350928" w:rsidP="00A35525">
      <w:pPr>
        <w:spacing w:before="0" w:after="0"/>
        <w:rPr>
          <w:color w:val="000000" w:themeColor="text1"/>
        </w:rPr>
      </w:pPr>
      <w:r w:rsidRPr="004933F7">
        <w:rPr>
          <w:color w:val="000000" w:themeColor="text1"/>
        </w:rPr>
        <w:t>22</w:t>
      </w:r>
      <w:r w:rsidR="00F46354" w:rsidRPr="004933F7">
        <w:rPr>
          <w:color w:val="000000" w:themeColor="text1"/>
        </w:rPr>
        <w:t>7</w:t>
      </w:r>
      <w:r w:rsidRPr="004933F7">
        <w:rPr>
          <w:color w:val="000000" w:themeColor="text1"/>
        </w:rPr>
        <w:t xml:space="preserve">. </w:t>
      </w:r>
      <w:r w:rsidR="0069210A"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Pr="004933F7">
        <w:rPr>
          <w:color w:val="000000" w:themeColor="text1"/>
        </w:rPr>
        <w:t xml:space="preserve">повинен затвердити План проведення оцінок рівня небезпечності хімічних речовин, а також вносити зміни до нього за відсутності </w:t>
      </w:r>
      <w:r w:rsidR="007E199D" w:rsidRPr="004933F7">
        <w:rPr>
          <w:color w:val="000000" w:themeColor="text1"/>
        </w:rPr>
        <w:t>заперечень до пр</w:t>
      </w:r>
      <w:r w:rsidR="00F67248" w:rsidRPr="004933F7">
        <w:rPr>
          <w:color w:val="000000" w:themeColor="text1"/>
        </w:rPr>
        <w:t>оектів відповідно до пунктів 225 та 226</w:t>
      </w:r>
      <w:r w:rsidR="007E199D" w:rsidRPr="004933F7">
        <w:rPr>
          <w:color w:val="000000" w:themeColor="text1"/>
        </w:rPr>
        <w:t xml:space="preserve"> цього Технічного регламенту.</w:t>
      </w:r>
    </w:p>
    <w:p w14:paraId="4CDC2AB5" w14:textId="58FA7401" w:rsidR="007A2782" w:rsidRPr="004933F7" w:rsidRDefault="007A2782" w:rsidP="00A35525">
      <w:pPr>
        <w:spacing w:before="0" w:after="0"/>
        <w:rPr>
          <w:color w:val="000000" w:themeColor="text1"/>
        </w:rPr>
      </w:pPr>
      <w:r w:rsidRPr="004933F7">
        <w:rPr>
          <w:color w:val="000000" w:themeColor="text1"/>
        </w:rPr>
        <w:t>22</w:t>
      </w:r>
      <w:r w:rsidR="00F46354" w:rsidRPr="004933F7">
        <w:rPr>
          <w:color w:val="000000" w:themeColor="text1"/>
        </w:rPr>
        <w:t>8</w:t>
      </w:r>
      <w:r w:rsidRPr="004933F7">
        <w:rPr>
          <w:color w:val="000000" w:themeColor="text1"/>
        </w:rPr>
        <w:t xml:space="preserve">. </w:t>
      </w:r>
      <w:r w:rsidR="008C7867"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Pr="004933F7">
        <w:rPr>
          <w:color w:val="000000" w:themeColor="text1"/>
        </w:rPr>
        <w:t>повинен опублікувати затвер</w:t>
      </w:r>
      <w:r w:rsidR="00CB4F32" w:rsidRPr="004933F7">
        <w:rPr>
          <w:color w:val="000000" w:themeColor="text1"/>
        </w:rPr>
        <w:t>д</w:t>
      </w:r>
      <w:r w:rsidRPr="004933F7">
        <w:rPr>
          <w:color w:val="000000" w:themeColor="text1"/>
        </w:rPr>
        <w:t xml:space="preserve">жений План проведення оцінок рівня небезпечності хімічних речовин на своєму веб-сайті. </w:t>
      </w:r>
    </w:p>
    <w:p w14:paraId="288256D0" w14:textId="253C7A9E" w:rsidR="007E199D" w:rsidRPr="004933F7" w:rsidRDefault="008C7867" w:rsidP="00A35525">
      <w:pPr>
        <w:pStyle w:val="2"/>
        <w:spacing w:before="0" w:after="0"/>
        <w:rPr>
          <w:color w:val="000000" w:themeColor="text1"/>
        </w:rPr>
      </w:pPr>
      <w:r w:rsidRPr="004933F7">
        <w:rPr>
          <w:color w:val="000000" w:themeColor="text1"/>
        </w:rPr>
        <w:t>Орган</w:t>
      </w:r>
      <w:r w:rsidR="005A5633" w:rsidRPr="004933F7">
        <w:rPr>
          <w:color w:val="000000" w:themeColor="text1"/>
        </w:rPr>
        <w:t xml:space="preserve">, </w:t>
      </w:r>
      <w:r w:rsidRPr="004933F7">
        <w:rPr>
          <w:color w:val="000000" w:themeColor="text1"/>
        </w:rPr>
        <w:t>відповідаль</w:t>
      </w:r>
      <w:r w:rsidR="00167293">
        <w:rPr>
          <w:color w:val="000000" w:themeColor="text1"/>
        </w:rPr>
        <w:t>н</w:t>
      </w:r>
      <w:r w:rsidRPr="004933F7">
        <w:rPr>
          <w:color w:val="000000" w:themeColor="text1"/>
        </w:rPr>
        <w:t xml:space="preserve">ий </w:t>
      </w:r>
      <w:r w:rsidR="00F25434" w:rsidRPr="004933F7">
        <w:rPr>
          <w:color w:val="000000" w:themeColor="text1"/>
        </w:rPr>
        <w:t xml:space="preserve">за </w:t>
      </w:r>
      <w:r w:rsidR="005A5633" w:rsidRPr="004933F7">
        <w:rPr>
          <w:color w:val="000000" w:themeColor="text1"/>
        </w:rPr>
        <w:t>проведення оцінки рівня небезпечності хімічних речовин</w:t>
      </w:r>
    </w:p>
    <w:p w14:paraId="46170937" w14:textId="3517DB29" w:rsidR="007E199D" w:rsidRPr="004933F7" w:rsidRDefault="005A5633" w:rsidP="00A35525">
      <w:pPr>
        <w:spacing w:before="0" w:after="0"/>
        <w:rPr>
          <w:color w:val="000000" w:themeColor="text1"/>
        </w:rPr>
      </w:pPr>
      <w:r w:rsidRPr="004933F7">
        <w:rPr>
          <w:color w:val="000000" w:themeColor="text1"/>
        </w:rPr>
        <w:t>22</w:t>
      </w:r>
      <w:r w:rsidR="00F46354" w:rsidRPr="004933F7">
        <w:rPr>
          <w:color w:val="000000" w:themeColor="text1"/>
        </w:rPr>
        <w:t>9</w:t>
      </w:r>
      <w:r w:rsidR="007E199D" w:rsidRPr="004933F7">
        <w:rPr>
          <w:color w:val="000000" w:themeColor="text1"/>
        </w:rPr>
        <w:t xml:space="preserve">. </w:t>
      </w:r>
      <w:r w:rsidR="008C7867"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E77C5F" w:rsidRPr="004933F7">
        <w:rPr>
          <w:color w:val="000000" w:themeColor="text1"/>
        </w:rPr>
        <w:t xml:space="preserve">повинен проводити </w:t>
      </w:r>
      <w:r w:rsidR="003D767F" w:rsidRPr="004933F7">
        <w:rPr>
          <w:color w:val="000000" w:themeColor="text1"/>
        </w:rPr>
        <w:t xml:space="preserve">всі </w:t>
      </w:r>
      <w:r w:rsidR="00E77C5F" w:rsidRPr="004933F7">
        <w:rPr>
          <w:color w:val="000000" w:themeColor="text1"/>
        </w:rPr>
        <w:t>оцінки рівня небезпечності хімічних речовин відповідно до затвердженого Плану проведення оцінок рівня небезпечності хімічних речовин</w:t>
      </w:r>
      <w:r w:rsidR="003D767F" w:rsidRPr="004933F7">
        <w:rPr>
          <w:color w:val="000000" w:themeColor="text1"/>
        </w:rPr>
        <w:t xml:space="preserve"> відповідно до пункту 22</w:t>
      </w:r>
      <w:r w:rsidR="00F67248" w:rsidRPr="004933F7">
        <w:rPr>
          <w:color w:val="000000" w:themeColor="text1"/>
        </w:rPr>
        <w:t>7</w:t>
      </w:r>
      <w:r w:rsidR="003D767F" w:rsidRPr="004933F7">
        <w:rPr>
          <w:color w:val="000000" w:themeColor="text1"/>
        </w:rPr>
        <w:t xml:space="preserve"> цього Технічного регламенту. </w:t>
      </w:r>
    </w:p>
    <w:p w14:paraId="02655F93" w14:textId="01D8BDD0" w:rsidR="003D767F" w:rsidRPr="004933F7" w:rsidRDefault="003D767F" w:rsidP="00A35525">
      <w:pPr>
        <w:spacing w:before="0" w:after="0"/>
        <w:rPr>
          <w:color w:val="000000" w:themeColor="text1"/>
        </w:rPr>
      </w:pPr>
      <w:r w:rsidRPr="004933F7">
        <w:rPr>
          <w:color w:val="000000" w:themeColor="text1"/>
        </w:rPr>
        <w:t>2</w:t>
      </w:r>
      <w:r w:rsidR="00F46354" w:rsidRPr="004933F7">
        <w:rPr>
          <w:color w:val="000000" w:themeColor="text1"/>
        </w:rPr>
        <w:t>30</w:t>
      </w:r>
      <w:r w:rsidRPr="004933F7">
        <w:rPr>
          <w:color w:val="000000" w:themeColor="text1"/>
        </w:rPr>
        <w:t xml:space="preserve">. </w:t>
      </w:r>
      <w:r w:rsidR="008F424D" w:rsidRPr="004933F7">
        <w:rPr>
          <w:color w:val="000000" w:themeColor="text1"/>
        </w:rPr>
        <w:t>У цілях</w:t>
      </w:r>
      <w:r w:rsidRPr="004933F7">
        <w:rPr>
          <w:color w:val="000000" w:themeColor="text1"/>
        </w:rPr>
        <w:t xml:space="preserve"> проведення оцінки рівня небезпечності хімічних речовин </w:t>
      </w:r>
      <w:r w:rsidR="008C7867"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Pr="004933F7">
        <w:rPr>
          <w:color w:val="000000" w:themeColor="text1"/>
        </w:rPr>
        <w:t xml:space="preserve">має право </w:t>
      </w:r>
      <w:r w:rsidR="008F424D" w:rsidRPr="004933F7">
        <w:rPr>
          <w:color w:val="000000" w:themeColor="text1"/>
        </w:rPr>
        <w:t xml:space="preserve">додатково </w:t>
      </w:r>
      <w:r w:rsidRPr="004933F7">
        <w:rPr>
          <w:color w:val="000000" w:themeColor="text1"/>
        </w:rPr>
        <w:t xml:space="preserve">залучати </w:t>
      </w:r>
      <w:r w:rsidR="00D779B7" w:rsidRPr="004933F7">
        <w:rPr>
          <w:color w:val="000000" w:themeColor="text1"/>
        </w:rPr>
        <w:t xml:space="preserve">будь-які наукові установи та інших </w:t>
      </w:r>
      <w:r w:rsidR="008F424D" w:rsidRPr="004933F7">
        <w:rPr>
          <w:color w:val="000000" w:themeColor="text1"/>
        </w:rPr>
        <w:t>необхідних</w:t>
      </w:r>
      <w:r w:rsidRPr="004933F7">
        <w:rPr>
          <w:color w:val="000000" w:themeColor="text1"/>
        </w:rPr>
        <w:t xml:space="preserve"> </w:t>
      </w:r>
      <w:r w:rsidR="00D779B7" w:rsidRPr="004933F7">
        <w:rPr>
          <w:color w:val="000000" w:themeColor="text1"/>
        </w:rPr>
        <w:t xml:space="preserve">окремих </w:t>
      </w:r>
      <w:r w:rsidR="008F424D" w:rsidRPr="004933F7">
        <w:rPr>
          <w:color w:val="000000" w:themeColor="text1"/>
        </w:rPr>
        <w:t>фахівців</w:t>
      </w:r>
      <w:r w:rsidR="00D779B7" w:rsidRPr="004933F7">
        <w:rPr>
          <w:color w:val="000000" w:themeColor="text1"/>
        </w:rPr>
        <w:t xml:space="preserve">, а також </w:t>
      </w:r>
      <w:r w:rsidR="00610032">
        <w:rPr>
          <w:color w:val="000000" w:themeColor="text1"/>
        </w:rPr>
        <w:t xml:space="preserve">повинен </w:t>
      </w:r>
      <w:r w:rsidR="00D779B7" w:rsidRPr="004933F7">
        <w:rPr>
          <w:color w:val="000000" w:themeColor="text1"/>
        </w:rPr>
        <w:t>враховувати зауваження та пропозиції інших уповноважених центральних органів виконавчої влади у сфері управління хімічною безпекою</w:t>
      </w:r>
      <w:r w:rsidR="008F424D" w:rsidRPr="004933F7">
        <w:rPr>
          <w:color w:val="000000" w:themeColor="text1"/>
        </w:rPr>
        <w:t>.</w:t>
      </w:r>
    </w:p>
    <w:p w14:paraId="7A9DD768" w14:textId="0B482B48" w:rsidR="00F15117" w:rsidRPr="004933F7" w:rsidRDefault="00F15117" w:rsidP="00A35525">
      <w:pPr>
        <w:spacing w:before="0" w:after="0"/>
        <w:rPr>
          <w:color w:val="000000" w:themeColor="text1"/>
        </w:rPr>
      </w:pPr>
      <w:r w:rsidRPr="004933F7">
        <w:rPr>
          <w:color w:val="000000" w:themeColor="text1"/>
        </w:rPr>
        <w:t>23</w:t>
      </w:r>
      <w:r w:rsidR="00F46354" w:rsidRPr="004933F7">
        <w:rPr>
          <w:color w:val="000000" w:themeColor="text1"/>
        </w:rPr>
        <w:t>1</w:t>
      </w:r>
      <w:r w:rsidRPr="004933F7">
        <w:rPr>
          <w:color w:val="000000" w:themeColor="text1"/>
        </w:rPr>
        <w:t xml:space="preserve">. </w:t>
      </w:r>
      <w:r w:rsidR="00D779B7" w:rsidRPr="004933F7">
        <w:rPr>
          <w:color w:val="000000" w:themeColor="text1"/>
        </w:rPr>
        <w:t>Інші уповноважені центральні органи виконавчої влади у сфері управління хімічною безпекою</w:t>
      </w:r>
      <w:r w:rsidR="00476606" w:rsidRPr="004933F7">
        <w:rPr>
          <w:color w:val="000000" w:themeColor="text1"/>
        </w:rPr>
        <w:t xml:space="preserve"> мають право у будь-який час надати пропозиції щодо включення певної хімічної речовини у План проведення оцінок рівня небезпечності хімічних речовин до </w:t>
      </w:r>
      <w:r w:rsidR="00D779B7"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00476606" w:rsidRPr="004933F7">
        <w:rPr>
          <w:color w:val="000000" w:themeColor="text1"/>
        </w:rPr>
        <w:t xml:space="preserve">, який, </w:t>
      </w:r>
      <w:r w:rsidR="00D5263D" w:rsidRPr="004933F7">
        <w:rPr>
          <w:color w:val="000000" w:themeColor="text1"/>
        </w:rPr>
        <w:t xml:space="preserve">у </w:t>
      </w:r>
      <w:r w:rsidR="00476606" w:rsidRPr="004933F7">
        <w:rPr>
          <w:color w:val="000000" w:themeColor="text1"/>
        </w:rPr>
        <w:t>свою чергу, повинен розглянути ці пропозиції та за наявності вагомих підстав внести відповідні хімічні речовини у наступний щорічний проект оновлення Плану проведення оцінок рівня небезпечності хімічних речовин відповідно до пункту 22</w:t>
      </w:r>
      <w:r w:rsidR="00F67248" w:rsidRPr="004933F7">
        <w:rPr>
          <w:color w:val="000000" w:themeColor="text1"/>
        </w:rPr>
        <w:t>6</w:t>
      </w:r>
      <w:r w:rsidR="00476606" w:rsidRPr="004933F7">
        <w:rPr>
          <w:color w:val="000000" w:themeColor="text1"/>
        </w:rPr>
        <w:t xml:space="preserve"> цього Технічного регламенту.</w:t>
      </w:r>
    </w:p>
    <w:p w14:paraId="7D453915" w14:textId="12A653FE" w:rsidR="00476606" w:rsidRPr="004933F7" w:rsidRDefault="00476606" w:rsidP="00A35525">
      <w:pPr>
        <w:pStyle w:val="2"/>
        <w:spacing w:before="0" w:after="0"/>
        <w:rPr>
          <w:color w:val="000000" w:themeColor="text1"/>
        </w:rPr>
      </w:pPr>
      <w:r w:rsidRPr="004933F7">
        <w:rPr>
          <w:color w:val="000000" w:themeColor="text1"/>
        </w:rPr>
        <w:t>Запити щодо надання додаткової інформації та її перевірка</w:t>
      </w:r>
    </w:p>
    <w:p w14:paraId="605BEAE5" w14:textId="257F3D3A" w:rsidR="00476606" w:rsidRPr="004933F7" w:rsidRDefault="00476606" w:rsidP="00A35525">
      <w:pPr>
        <w:spacing w:before="0" w:after="0"/>
        <w:rPr>
          <w:color w:val="000000" w:themeColor="text1"/>
        </w:rPr>
      </w:pPr>
      <w:r w:rsidRPr="004933F7">
        <w:rPr>
          <w:color w:val="000000" w:themeColor="text1"/>
        </w:rPr>
        <w:t>23</w:t>
      </w:r>
      <w:r w:rsidR="00F46354" w:rsidRPr="004933F7">
        <w:rPr>
          <w:color w:val="000000" w:themeColor="text1"/>
        </w:rPr>
        <w:t>2</w:t>
      </w:r>
      <w:r w:rsidRPr="004933F7">
        <w:rPr>
          <w:color w:val="000000" w:themeColor="text1"/>
        </w:rPr>
        <w:t xml:space="preserve">. </w:t>
      </w:r>
      <w:r w:rsidR="00886F08" w:rsidRPr="004933F7">
        <w:rPr>
          <w:color w:val="000000" w:themeColor="text1"/>
        </w:rPr>
        <w:t xml:space="preserve">У разі, якщо </w:t>
      </w:r>
      <w:r w:rsidR="00D779B7"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886F08" w:rsidRPr="004933F7">
        <w:rPr>
          <w:color w:val="000000" w:themeColor="text1"/>
        </w:rPr>
        <w:t xml:space="preserve">вважає, що для проведення оцінки рівня небезпечності хімічних речовин </w:t>
      </w:r>
      <w:r w:rsidR="00886F08" w:rsidRPr="004933F7">
        <w:rPr>
          <w:color w:val="000000" w:themeColor="text1"/>
        </w:rPr>
        <w:lastRenderedPageBreak/>
        <w:t>необхідна додаткова інформація, включаючи випадки, коли надання такої інформації не вимагалось від реєстрантів у цілях державної реєстрації хімічних речовин відповідно до Додатків VII</w:t>
      </w:r>
      <w:r w:rsidR="002D5CDD" w:rsidRPr="004933F7">
        <w:rPr>
          <w:color w:val="000000" w:themeColor="text1"/>
        </w:rPr>
        <w:t>-</w:t>
      </w:r>
      <w:r w:rsidR="00886F08" w:rsidRPr="004933F7">
        <w:rPr>
          <w:color w:val="000000" w:themeColor="text1"/>
        </w:rPr>
        <w:t xml:space="preserve">X </w:t>
      </w:r>
      <w:r w:rsidR="00D5263D" w:rsidRPr="004933F7">
        <w:rPr>
          <w:color w:val="000000" w:themeColor="text1"/>
        </w:rPr>
        <w:t xml:space="preserve">до </w:t>
      </w:r>
      <w:r w:rsidR="00886F08" w:rsidRPr="004933F7">
        <w:rPr>
          <w:color w:val="000000" w:themeColor="text1"/>
        </w:rPr>
        <w:t xml:space="preserve">цього Технічного регламенту, </w:t>
      </w:r>
      <w:r w:rsidR="00D779B7"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886F08" w:rsidRPr="004933F7">
        <w:rPr>
          <w:color w:val="000000" w:themeColor="text1"/>
        </w:rPr>
        <w:t xml:space="preserve">повинен </w:t>
      </w:r>
      <w:r w:rsidR="00054B76" w:rsidRPr="004933F7">
        <w:rPr>
          <w:color w:val="000000" w:themeColor="text1"/>
        </w:rPr>
        <w:t>ухвалити</w:t>
      </w:r>
      <w:r w:rsidR="00D966BF" w:rsidRPr="004933F7">
        <w:rPr>
          <w:color w:val="000000" w:themeColor="text1"/>
        </w:rPr>
        <w:t xml:space="preserve"> рішення</w:t>
      </w:r>
      <w:r w:rsidR="00886F08" w:rsidRPr="004933F7">
        <w:rPr>
          <w:color w:val="000000" w:themeColor="text1"/>
        </w:rPr>
        <w:t xml:space="preserve"> щодо надання певної додаткової інформації </w:t>
      </w:r>
      <w:r w:rsidR="002B7586" w:rsidRPr="004933F7">
        <w:rPr>
          <w:color w:val="000000" w:themeColor="text1"/>
        </w:rPr>
        <w:t>із встановленням крайніх строків надання інформації</w:t>
      </w:r>
      <w:r w:rsidR="00200415" w:rsidRPr="004933F7">
        <w:rPr>
          <w:color w:val="000000" w:themeColor="text1"/>
        </w:rPr>
        <w:t xml:space="preserve"> для хімічних речовин </w:t>
      </w:r>
      <w:r w:rsidR="00886F08" w:rsidRPr="004933F7">
        <w:rPr>
          <w:color w:val="000000" w:themeColor="text1"/>
        </w:rPr>
        <w:t>впродовж 12 місяців після затвердження Плану проведення оцінок рівня небезпечності хімічних речовин відповідно до пункту 22</w:t>
      </w:r>
      <w:r w:rsidR="00F67248" w:rsidRPr="004933F7">
        <w:rPr>
          <w:color w:val="000000" w:themeColor="text1"/>
        </w:rPr>
        <w:t>7</w:t>
      </w:r>
      <w:r w:rsidR="00886F08" w:rsidRPr="004933F7">
        <w:rPr>
          <w:color w:val="000000" w:themeColor="text1"/>
        </w:rPr>
        <w:t xml:space="preserve"> цього Технічного регламенту.</w:t>
      </w:r>
    </w:p>
    <w:p w14:paraId="016C5F3B" w14:textId="1D5CA0F4" w:rsidR="002B7586" w:rsidRPr="004933F7" w:rsidRDefault="00886F08" w:rsidP="00A35525">
      <w:pPr>
        <w:spacing w:before="0" w:after="0"/>
        <w:rPr>
          <w:color w:val="000000" w:themeColor="text1"/>
        </w:rPr>
      </w:pPr>
      <w:r w:rsidRPr="004933F7">
        <w:rPr>
          <w:color w:val="000000" w:themeColor="text1"/>
        </w:rPr>
        <w:t>23</w:t>
      </w:r>
      <w:r w:rsidR="00F46354" w:rsidRPr="004933F7">
        <w:rPr>
          <w:color w:val="000000" w:themeColor="text1"/>
        </w:rPr>
        <w:t>3</w:t>
      </w:r>
      <w:r w:rsidRPr="004933F7">
        <w:rPr>
          <w:color w:val="000000" w:themeColor="text1"/>
        </w:rPr>
        <w:t xml:space="preserve">. </w:t>
      </w:r>
      <w:r w:rsidR="002B7586" w:rsidRPr="004933F7">
        <w:rPr>
          <w:color w:val="000000" w:themeColor="text1"/>
        </w:rPr>
        <w:t xml:space="preserve">Реєстранти, які отримали </w:t>
      </w:r>
      <w:r w:rsidR="00B1370D" w:rsidRPr="004933F7">
        <w:rPr>
          <w:color w:val="000000" w:themeColor="text1"/>
        </w:rPr>
        <w:t>рішення</w:t>
      </w:r>
      <w:r w:rsidR="00F67248" w:rsidRPr="004933F7">
        <w:rPr>
          <w:color w:val="000000" w:themeColor="text1"/>
        </w:rPr>
        <w:t xml:space="preserve"> відповідно до пункту 232</w:t>
      </w:r>
      <w:r w:rsidR="002B7586" w:rsidRPr="004933F7">
        <w:rPr>
          <w:color w:val="000000" w:themeColor="text1"/>
        </w:rPr>
        <w:t xml:space="preserve"> цього Технічного регламенту, повинні надати відповідну додаткову інформацію до </w:t>
      </w:r>
      <w:r w:rsidR="00D779B7" w:rsidRPr="004933F7">
        <w:rPr>
          <w:color w:val="000000" w:themeColor="text1"/>
        </w:rPr>
        <w:t xml:space="preserve">уповноваженого центрального органу виконавчої влади, який реалізує державну політику у сфері управління хімічною безпекою, </w:t>
      </w:r>
      <w:r w:rsidR="002B7586" w:rsidRPr="004933F7">
        <w:rPr>
          <w:color w:val="000000" w:themeColor="text1"/>
        </w:rPr>
        <w:t>не пізніше встановленого крайнього строку.</w:t>
      </w:r>
    </w:p>
    <w:p w14:paraId="644BE643" w14:textId="22111691" w:rsidR="00886F08" w:rsidRPr="004933F7" w:rsidRDefault="002B7586" w:rsidP="00A35525">
      <w:pPr>
        <w:spacing w:before="0" w:after="0"/>
        <w:rPr>
          <w:color w:val="000000" w:themeColor="text1"/>
        </w:rPr>
      </w:pPr>
      <w:r w:rsidRPr="004933F7">
        <w:rPr>
          <w:color w:val="000000" w:themeColor="text1"/>
        </w:rPr>
        <w:t>23</w:t>
      </w:r>
      <w:r w:rsidR="00F46354" w:rsidRPr="004933F7">
        <w:rPr>
          <w:color w:val="000000" w:themeColor="text1"/>
        </w:rPr>
        <w:t>4</w:t>
      </w:r>
      <w:r w:rsidRPr="004933F7">
        <w:rPr>
          <w:color w:val="000000" w:themeColor="text1"/>
        </w:rPr>
        <w:t xml:space="preserve">.  </w:t>
      </w:r>
      <w:r w:rsidR="00D779B7"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Pr="004933F7">
        <w:rPr>
          <w:color w:val="000000" w:themeColor="text1"/>
        </w:rPr>
        <w:t xml:space="preserve">повинен розглянути надану додаткову інформацію та може </w:t>
      </w:r>
      <w:r w:rsidR="00054B76" w:rsidRPr="004933F7">
        <w:rPr>
          <w:color w:val="000000" w:themeColor="text1"/>
        </w:rPr>
        <w:t xml:space="preserve">ухвалити </w:t>
      </w:r>
      <w:r w:rsidR="00B1370D" w:rsidRPr="004933F7">
        <w:rPr>
          <w:color w:val="000000" w:themeColor="text1"/>
        </w:rPr>
        <w:t>повторне</w:t>
      </w:r>
      <w:r w:rsidRPr="004933F7">
        <w:rPr>
          <w:color w:val="000000" w:themeColor="text1"/>
        </w:rPr>
        <w:t xml:space="preserve"> </w:t>
      </w:r>
      <w:r w:rsidR="00B1370D" w:rsidRPr="004933F7">
        <w:rPr>
          <w:color w:val="000000" w:themeColor="text1"/>
        </w:rPr>
        <w:t xml:space="preserve">рішення </w:t>
      </w:r>
      <w:r w:rsidRPr="004933F7">
        <w:rPr>
          <w:color w:val="000000" w:themeColor="text1"/>
        </w:rPr>
        <w:t>відповідно до пункту 23</w:t>
      </w:r>
      <w:r w:rsidR="00F67248" w:rsidRPr="004933F7">
        <w:rPr>
          <w:color w:val="000000" w:themeColor="text1"/>
        </w:rPr>
        <w:t>2</w:t>
      </w:r>
      <w:r w:rsidRPr="004933F7">
        <w:rPr>
          <w:color w:val="000000" w:themeColor="text1"/>
        </w:rPr>
        <w:t xml:space="preserve"> цього Технічного регламенту</w:t>
      </w:r>
      <w:r w:rsidR="00200415" w:rsidRPr="004933F7">
        <w:rPr>
          <w:color w:val="000000" w:themeColor="text1"/>
        </w:rPr>
        <w:t xml:space="preserve"> впродовж 12 місяців після отримання додаткової інформації</w:t>
      </w:r>
      <w:r w:rsidRPr="004933F7">
        <w:rPr>
          <w:color w:val="000000" w:themeColor="text1"/>
        </w:rPr>
        <w:t xml:space="preserve">, якщо </w:t>
      </w:r>
      <w:r w:rsidR="00200415" w:rsidRPr="004933F7">
        <w:rPr>
          <w:color w:val="000000" w:themeColor="text1"/>
        </w:rPr>
        <w:t>остання</w:t>
      </w:r>
      <w:r w:rsidRPr="004933F7">
        <w:rPr>
          <w:color w:val="000000" w:themeColor="text1"/>
        </w:rPr>
        <w:t xml:space="preserve"> не відповідає вимогам </w:t>
      </w:r>
      <w:r w:rsidR="00D779B7" w:rsidRPr="004933F7">
        <w:rPr>
          <w:color w:val="000000" w:themeColor="text1"/>
        </w:rPr>
        <w:t xml:space="preserve">його </w:t>
      </w:r>
      <w:r w:rsidRPr="004933F7">
        <w:rPr>
          <w:color w:val="000000" w:themeColor="text1"/>
        </w:rPr>
        <w:t xml:space="preserve">відповідного </w:t>
      </w:r>
      <w:r w:rsidR="002F25E6" w:rsidRPr="004933F7">
        <w:rPr>
          <w:color w:val="000000" w:themeColor="text1"/>
        </w:rPr>
        <w:t>рішення</w:t>
      </w:r>
      <w:r w:rsidRPr="004933F7">
        <w:rPr>
          <w:color w:val="000000" w:themeColor="text1"/>
        </w:rPr>
        <w:t>.</w:t>
      </w:r>
    </w:p>
    <w:p w14:paraId="11450B3D" w14:textId="5792C58A" w:rsidR="002B7586" w:rsidRPr="004933F7" w:rsidRDefault="002B7586" w:rsidP="00A35525">
      <w:pPr>
        <w:spacing w:before="0" w:after="0"/>
        <w:rPr>
          <w:color w:val="000000" w:themeColor="text1"/>
        </w:rPr>
      </w:pPr>
      <w:r w:rsidRPr="004933F7">
        <w:rPr>
          <w:color w:val="000000" w:themeColor="text1"/>
        </w:rPr>
        <w:t>23</w:t>
      </w:r>
      <w:r w:rsidR="00F46354" w:rsidRPr="004933F7">
        <w:rPr>
          <w:color w:val="000000" w:themeColor="text1"/>
        </w:rPr>
        <w:t>5</w:t>
      </w:r>
      <w:r w:rsidRPr="004933F7">
        <w:rPr>
          <w:color w:val="000000" w:themeColor="text1"/>
        </w:rPr>
        <w:t xml:space="preserve">. </w:t>
      </w:r>
      <w:r w:rsidR="00D779B7"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200415" w:rsidRPr="004933F7">
        <w:rPr>
          <w:color w:val="000000" w:themeColor="text1"/>
        </w:rPr>
        <w:t>повинен</w:t>
      </w:r>
      <w:r w:rsidR="00D779B7" w:rsidRPr="004933F7">
        <w:rPr>
          <w:color w:val="000000" w:themeColor="text1"/>
        </w:rPr>
        <w:t xml:space="preserve"> завершити процедуру оцінки рівня небезпечності хімічної речовини </w:t>
      </w:r>
      <w:r w:rsidR="00200415" w:rsidRPr="004933F7">
        <w:rPr>
          <w:color w:val="000000" w:themeColor="text1"/>
        </w:rPr>
        <w:t xml:space="preserve">не пізніше ніж через 12 місяців від дати початку </w:t>
      </w:r>
      <w:r w:rsidR="00D779B7" w:rsidRPr="004933F7">
        <w:rPr>
          <w:color w:val="000000" w:themeColor="text1"/>
        </w:rPr>
        <w:t xml:space="preserve">проведення такої </w:t>
      </w:r>
      <w:r w:rsidR="00200415" w:rsidRPr="004933F7">
        <w:rPr>
          <w:color w:val="000000" w:themeColor="text1"/>
        </w:rPr>
        <w:t>оцінки, або від дати надання додаткової інформації відповідно до пункту 23</w:t>
      </w:r>
      <w:r w:rsidR="00F67248" w:rsidRPr="004933F7">
        <w:rPr>
          <w:color w:val="000000" w:themeColor="text1"/>
        </w:rPr>
        <w:t>2</w:t>
      </w:r>
      <w:r w:rsidR="00200415" w:rsidRPr="004933F7">
        <w:rPr>
          <w:color w:val="000000" w:themeColor="text1"/>
        </w:rPr>
        <w:t xml:space="preserve"> цього Технічного регламенту.</w:t>
      </w:r>
    </w:p>
    <w:p w14:paraId="45F15368" w14:textId="5BA9F316" w:rsidR="00200415" w:rsidRPr="004933F7" w:rsidRDefault="00200415" w:rsidP="00A35525">
      <w:pPr>
        <w:pStyle w:val="2"/>
        <w:spacing w:before="0" w:after="0"/>
        <w:rPr>
          <w:rStyle w:val="afff1"/>
          <w:i/>
          <w:iCs w:val="0"/>
          <w:color w:val="000000" w:themeColor="text1"/>
        </w:rPr>
      </w:pPr>
      <w:r w:rsidRPr="004933F7">
        <w:rPr>
          <w:rStyle w:val="afff1"/>
          <w:i/>
          <w:iCs w:val="0"/>
          <w:color w:val="000000" w:themeColor="text1"/>
        </w:rPr>
        <w:t>Взаємозв’язок з іншою діяльністю</w:t>
      </w:r>
    </w:p>
    <w:p w14:paraId="37517208" w14:textId="1AF8BE06" w:rsidR="00200415" w:rsidRPr="004933F7" w:rsidRDefault="00200415" w:rsidP="00A35525">
      <w:pPr>
        <w:spacing w:before="0" w:after="0"/>
        <w:rPr>
          <w:color w:val="000000" w:themeColor="text1"/>
        </w:rPr>
      </w:pPr>
      <w:r w:rsidRPr="004933F7">
        <w:rPr>
          <w:color w:val="000000" w:themeColor="text1"/>
        </w:rPr>
        <w:t>23</w:t>
      </w:r>
      <w:r w:rsidR="00F46354" w:rsidRPr="004933F7">
        <w:rPr>
          <w:color w:val="000000" w:themeColor="text1"/>
        </w:rPr>
        <w:t>6</w:t>
      </w:r>
      <w:r w:rsidRPr="004933F7">
        <w:rPr>
          <w:color w:val="000000" w:themeColor="text1"/>
        </w:rPr>
        <w:t xml:space="preserve">. </w:t>
      </w:r>
      <w:r w:rsidR="00DD72F8" w:rsidRPr="004933F7">
        <w:rPr>
          <w:color w:val="000000" w:themeColor="text1"/>
        </w:rPr>
        <w:t>Оцінка рівня небезпечності хімічних речовин повинна ґрунтуватись на всій отриманій інформації</w:t>
      </w:r>
      <w:r w:rsidR="00D5263D" w:rsidRPr="004933F7">
        <w:rPr>
          <w:color w:val="000000" w:themeColor="text1"/>
        </w:rPr>
        <w:t>,</w:t>
      </w:r>
      <w:r w:rsidR="00DD72F8" w:rsidRPr="004933F7">
        <w:rPr>
          <w:color w:val="000000" w:themeColor="text1"/>
        </w:rPr>
        <w:t xml:space="preserve"> а також на існуючих висновках щодо </w:t>
      </w:r>
      <w:r w:rsidR="002F25E6" w:rsidRPr="004933F7">
        <w:rPr>
          <w:color w:val="000000" w:themeColor="text1"/>
        </w:rPr>
        <w:t xml:space="preserve">результатів </w:t>
      </w:r>
      <w:r w:rsidR="00DD72F8" w:rsidRPr="004933F7">
        <w:rPr>
          <w:color w:val="000000" w:themeColor="text1"/>
        </w:rPr>
        <w:t>оцінки рівня небезпечності для інших хімічних речовин.</w:t>
      </w:r>
    </w:p>
    <w:p w14:paraId="29268505" w14:textId="6DDB7A82" w:rsidR="00DD72F8" w:rsidRPr="004933F7" w:rsidRDefault="00DD72F8" w:rsidP="00A35525">
      <w:pPr>
        <w:spacing w:before="0" w:after="0"/>
        <w:rPr>
          <w:color w:val="000000" w:themeColor="text1"/>
        </w:rPr>
      </w:pPr>
      <w:r w:rsidRPr="004933F7">
        <w:rPr>
          <w:color w:val="000000" w:themeColor="text1"/>
        </w:rPr>
        <w:t>23</w:t>
      </w:r>
      <w:r w:rsidR="00F46354" w:rsidRPr="004933F7">
        <w:rPr>
          <w:color w:val="000000" w:themeColor="text1"/>
        </w:rPr>
        <w:t>7</w:t>
      </w:r>
      <w:r w:rsidRPr="004933F7">
        <w:rPr>
          <w:color w:val="000000" w:themeColor="text1"/>
        </w:rPr>
        <w:t>. У разі, якщо інформація щодо небезпечних властивостей певної хімічної речовини була отримана на основі даних щодо структурно</w:t>
      </w:r>
      <w:r w:rsidR="008243DC" w:rsidRPr="004933F7">
        <w:rPr>
          <w:color w:val="000000" w:themeColor="text1"/>
        </w:rPr>
        <w:t xml:space="preserve"> </w:t>
      </w:r>
      <w:r w:rsidRPr="004933F7">
        <w:rPr>
          <w:color w:val="000000" w:themeColor="text1"/>
        </w:rPr>
        <w:t>подіб</w:t>
      </w:r>
      <w:r w:rsidR="00AA12C0" w:rsidRPr="004933F7">
        <w:rPr>
          <w:color w:val="000000" w:themeColor="text1"/>
        </w:rPr>
        <w:t>них хімічних речовин, у виснов</w:t>
      </w:r>
      <w:r w:rsidR="00D5263D" w:rsidRPr="004933F7">
        <w:rPr>
          <w:color w:val="000000" w:themeColor="text1"/>
        </w:rPr>
        <w:t xml:space="preserve">ок </w:t>
      </w:r>
      <w:r w:rsidRPr="004933F7">
        <w:rPr>
          <w:color w:val="000000" w:themeColor="text1"/>
        </w:rPr>
        <w:t xml:space="preserve">щодо оцінки рівня небезпечності хімічних речовин також можуть бути включені дані щодо цих структурно подібних хімічних речовин. </w:t>
      </w:r>
    </w:p>
    <w:p w14:paraId="7CB73D30" w14:textId="4997E864" w:rsidR="00DD72F8" w:rsidRPr="004933F7" w:rsidRDefault="00DD72F8" w:rsidP="00A35525">
      <w:pPr>
        <w:pStyle w:val="2"/>
        <w:spacing w:before="0" w:after="0"/>
        <w:rPr>
          <w:color w:val="000000" w:themeColor="text1"/>
        </w:rPr>
      </w:pPr>
      <w:r w:rsidRPr="004933F7">
        <w:rPr>
          <w:color w:val="000000" w:themeColor="text1"/>
        </w:rPr>
        <w:t xml:space="preserve">Подальша діяльність </w:t>
      </w:r>
      <w:r w:rsidR="00AB214B" w:rsidRPr="004933F7">
        <w:rPr>
          <w:color w:val="000000" w:themeColor="text1"/>
        </w:rPr>
        <w:t>після завершення</w:t>
      </w:r>
      <w:r w:rsidRPr="004933F7">
        <w:rPr>
          <w:color w:val="000000" w:themeColor="text1"/>
        </w:rPr>
        <w:t xml:space="preserve"> </w:t>
      </w:r>
      <w:r w:rsidR="00AB214B" w:rsidRPr="004933F7">
        <w:rPr>
          <w:color w:val="000000" w:themeColor="text1"/>
        </w:rPr>
        <w:t>оцінки рівня небезпечності хімічних речовин</w:t>
      </w:r>
    </w:p>
    <w:p w14:paraId="3B8D6AC8" w14:textId="6135E4D3" w:rsidR="000C487A" w:rsidRPr="004933F7" w:rsidRDefault="00AB214B" w:rsidP="00A35525">
      <w:pPr>
        <w:spacing w:before="0" w:after="0"/>
        <w:rPr>
          <w:color w:val="000000" w:themeColor="text1"/>
        </w:rPr>
      </w:pPr>
      <w:r w:rsidRPr="004933F7">
        <w:rPr>
          <w:color w:val="000000" w:themeColor="text1"/>
        </w:rPr>
        <w:t>23</w:t>
      </w:r>
      <w:r w:rsidR="00F46354" w:rsidRPr="004933F7">
        <w:rPr>
          <w:color w:val="000000" w:themeColor="text1"/>
        </w:rPr>
        <w:t>8</w:t>
      </w:r>
      <w:r w:rsidRPr="004933F7">
        <w:rPr>
          <w:color w:val="000000" w:themeColor="text1"/>
        </w:rPr>
        <w:t xml:space="preserve">. Після завершення оцінки рівня небезпечності хімічних речовин </w:t>
      </w:r>
      <w:r w:rsidR="0008636F"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0C487A" w:rsidRPr="004933F7">
        <w:rPr>
          <w:color w:val="000000" w:themeColor="text1"/>
        </w:rPr>
        <w:t>,</w:t>
      </w:r>
      <w:r w:rsidRPr="004933F7">
        <w:rPr>
          <w:color w:val="000000" w:themeColor="text1"/>
        </w:rPr>
        <w:t xml:space="preserve"> повинен вирішити</w:t>
      </w:r>
      <w:r w:rsidR="00D5263D" w:rsidRPr="004933F7">
        <w:rPr>
          <w:color w:val="000000" w:themeColor="text1"/>
        </w:rPr>
        <w:t>,</w:t>
      </w:r>
      <w:r w:rsidRPr="004933F7">
        <w:rPr>
          <w:color w:val="000000" w:themeColor="text1"/>
        </w:rPr>
        <w:t xml:space="preserve"> як використати цю інформацію у </w:t>
      </w:r>
      <w:r w:rsidR="000C487A" w:rsidRPr="004933F7">
        <w:rPr>
          <w:color w:val="000000" w:themeColor="text1"/>
        </w:rPr>
        <w:t>процедурах</w:t>
      </w:r>
      <w:r w:rsidRPr="004933F7">
        <w:rPr>
          <w:color w:val="000000" w:themeColor="text1"/>
        </w:rPr>
        <w:t xml:space="preserve"> пріоритизації хімічних речовин</w:t>
      </w:r>
      <w:r w:rsidR="000C487A" w:rsidRPr="004933F7">
        <w:rPr>
          <w:color w:val="000000" w:themeColor="text1"/>
        </w:rPr>
        <w:t xml:space="preserve"> відповідно до пункту</w:t>
      </w:r>
      <w:r w:rsidR="008B6FAE" w:rsidRPr="004933F7">
        <w:rPr>
          <w:color w:val="000000" w:themeColor="text1"/>
        </w:rPr>
        <w:t xml:space="preserve"> </w:t>
      </w:r>
      <w:r w:rsidR="009471F7" w:rsidRPr="004933F7">
        <w:rPr>
          <w:color w:val="000000" w:themeColor="text1"/>
        </w:rPr>
        <w:t xml:space="preserve">271 </w:t>
      </w:r>
      <w:r w:rsidR="000C487A" w:rsidRPr="004933F7">
        <w:rPr>
          <w:color w:val="000000" w:themeColor="text1"/>
        </w:rPr>
        <w:t>цього Технічного регламенту</w:t>
      </w:r>
      <w:r w:rsidRPr="004933F7">
        <w:rPr>
          <w:color w:val="000000" w:themeColor="text1"/>
        </w:rPr>
        <w:t>, накладання обмежень використання</w:t>
      </w:r>
      <w:r w:rsidR="000C487A" w:rsidRPr="004933F7">
        <w:rPr>
          <w:color w:val="000000" w:themeColor="text1"/>
        </w:rPr>
        <w:t xml:space="preserve"> відповідно до пункт</w:t>
      </w:r>
      <w:r w:rsidR="008B6FAE" w:rsidRPr="004933F7">
        <w:rPr>
          <w:color w:val="000000" w:themeColor="text1"/>
        </w:rPr>
        <w:t xml:space="preserve">у </w:t>
      </w:r>
      <w:r w:rsidR="009471F7" w:rsidRPr="004933F7">
        <w:rPr>
          <w:color w:val="000000" w:themeColor="text1"/>
        </w:rPr>
        <w:t xml:space="preserve">311 </w:t>
      </w:r>
      <w:r w:rsidR="000C487A" w:rsidRPr="004933F7">
        <w:rPr>
          <w:color w:val="000000" w:themeColor="text1"/>
        </w:rPr>
        <w:t>цього Технічного регламенту, або внесення їх у Додаток XIV</w:t>
      </w:r>
      <w:r w:rsidR="00D5263D" w:rsidRPr="004933F7">
        <w:rPr>
          <w:color w:val="000000" w:themeColor="text1"/>
        </w:rPr>
        <w:t xml:space="preserve"> до цього Технічного регламенту</w:t>
      </w:r>
      <w:r w:rsidR="000C487A" w:rsidRPr="004933F7">
        <w:rPr>
          <w:color w:val="000000" w:themeColor="text1"/>
        </w:rPr>
        <w:t xml:space="preserve"> </w:t>
      </w:r>
      <w:r w:rsidR="000C487A" w:rsidRPr="004933F7">
        <w:rPr>
          <w:color w:val="000000" w:themeColor="text1"/>
        </w:rPr>
        <w:lastRenderedPageBreak/>
        <w:t xml:space="preserve">для </w:t>
      </w:r>
      <w:r w:rsidR="00054B76" w:rsidRPr="004933F7">
        <w:rPr>
          <w:color w:val="000000" w:themeColor="text1"/>
        </w:rPr>
        <w:t>встановлення</w:t>
      </w:r>
      <w:r w:rsidR="000C487A" w:rsidRPr="004933F7">
        <w:rPr>
          <w:color w:val="000000" w:themeColor="text1"/>
        </w:rPr>
        <w:t xml:space="preserve"> вимог щодо отримання дозволу на використання для таких хімічних речовин відповідно до </w:t>
      </w:r>
      <w:r w:rsidR="009471F7" w:rsidRPr="004933F7">
        <w:rPr>
          <w:color w:val="000000" w:themeColor="text1"/>
        </w:rPr>
        <w:t xml:space="preserve">пунктів  263-270 </w:t>
      </w:r>
      <w:r w:rsidR="000C487A" w:rsidRPr="004933F7">
        <w:rPr>
          <w:color w:val="000000" w:themeColor="text1"/>
        </w:rPr>
        <w:t>цього Технічного регламенту.</w:t>
      </w:r>
    </w:p>
    <w:p w14:paraId="73789CDA" w14:textId="356C675A" w:rsidR="000C487A" w:rsidRPr="004933F7" w:rsidRDefault="000C487A" w:rsidP="00A35525">
      <w:pPr>
        <w:spacing w:before="0" w:after="0"/>
        <w:rPr>
          <w:color w:val="000000" w:themeColor="text1"/>
        </w:rPr>
      </w:pPr>
      <w:r w:rsidRPr="004933F7">
        <w:rPr>
          <w:color w:val="000000" w:themeColor="text1"/>
        </w:rPr>
        <w:t>23</w:t>
      </w:r>
      <w:r w:rsidR="00F46354" w:rsidRPr="004933F7">
        <w:rPr>
          <w:color w:val="000000" w:themeColor="text1"/>
        </w:rPr>
        <w:t>9</w:t>
      </w:r>
      <w:r w:rsidRPr="004933F7">
        <w:rPr>
          <w:color w:val="000000" w:themeColor="text1"/>
        </w:rPr>
        <w:t xml:space="preserve">. </w:t>
      </w:r>
      <w:r w:rsidR="0008636F"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Pr="004933F7">
        <w:rPr>
          <w:color w:val="000000" w:themeColor="text1"/>
        </w:rPr>
        <w:t xml:space="preserve"> повинен повідомити </w:t>
      </w:r>
      <w:r w:rsidR="0008636F" w:rsidRPr="004933F7">
        <w:rPr>
          <w:color w:val="000000" w:themeColor="text1"/>
        </w:rPr>
        <w:t xml:space="preserve">інших уповноважених центральних органів виконавчої влади у сфері управління хімічною безпекою </w:t>
      </w:r>
      <w:r w:rsidRPr="004933F7">
        <w:rPr>
          <w:color w:val="000000" w:themeColor="text1"/>
        </w:rPr>
        <w:t>щодо своїх</w:t>
      </w:r>
      <w:r w:rsidR="00CA4206" w:rsidRPr="004933F7">
        <w:rPr>
          <w:color w:val="000000" w:themeColor="text1"/>
        </w:rPr>
        <w:t xml:space="preserve"> рішень відповідно до пункту 238</w:t>
      </w:r>
      <w:r w:rsidRPr="004933F7">
        <w:rPr>
          <w:color w:val="000000" w:themeColor="text1"/>
        </w:rPr>
        <w:t xml:space="preserve"> цього Технічного регламенту та </w:t>
      </w:r>
      <w:r w:rsidR="0008636F" w:rsidRPr="004933F7">
        <w:rPr>
          <w:color w:val="000000" w:themeColor="text1"/>
        </w:rPr>
        <w:t>надати їм відповідні рекомендації</w:t>
      </w:r>
      <w:r w:rsidRPr="004933F7">
        <w:rPr>
          <w:color w:val="000000" w:themeColor="text1"/>
        </w:rPr>
        <w:t xml:space="preserve">. </w:t>
      </w:r>
    </w:p>
    <w:p w14:paraId="37103C0F" w14:textId="297AF479" w:rsidR="000C487A" w:rsidRPr="004933F7" w:rsidRDefault="000C487A" w:rsidP="00A35525">
      <w:pPr>
        <w:pStyle w:val="2"/>
        <w:spacing w:before="0" w:after="0"/>
        <w:rPr>
          <w:color w:val="000000" w:themeColor="text1"/>
        </w:rPr>
      </w:pPr>
      <w:r w:rsidRPr="004933F7">
        <w:rPr>
          <w:color w:val="000000" w:themeColor="text1"/>
        </w:rPr>
        <w:t xml:space="preserve">Оцінка рівня небезпечності </w:t>
      </w:r>
      <w:r w:rsidR="00497FE3" w:rsidRPr="004933F7">
        <w:rPr>
          <w:color w:val="000000" w:themeColor="text1"/>
        </w:rPr>
        <w:t xml:space="preserve">ізольованих на місці </w:t>
      </w:r>
      <w:r w:rsidRPr="004933F7">
        <w:rPr>
          <w:color w:val="000000" w:themeColor="text1"/>
        </w:rPr>
        <w:t>проміжних хімічних речовин</w:t>
      </w:r>
    </w:p>
    <w:p w14:paraId="6D018EEF" w14:textId="03A9B35A" w:rsidR="00497FE3" w:rsidRPr="004933F7" w:rsidRDefault="00497FE3" w:rsidP="00A35525">
      <w:pPr>
        <w:spacing w:before="0" w:after="0"/>
        <w:rPr>
          <w:color w:val="000000" w:themeColor="text1"/>
        </w:rPr>
      </w:pPr>
      <w:r w:rsidRPr="004933F7">
        <w:rPr>
          <w:color w:val="000000" w:themeColor="text1"/>
        </w:rPr>
        <w:t>2</w:t>
      </w:r>
      <w:r w:rsidR="00F46354" w:rsidRPr="004933F7">
        <w:rPr>
          <w:color w:val="000000" w:themeColor="text1"/>
        </w:rPr>
        <w:t>40</w:t>
      </w:r>
      <w:r w:rsidRPr="004933F7">
        <w:rPr>
          <w:color w:val="000000" w:themeColor="text1"/>
        </w:rPr>
        <w:t xml:space="preserve">. </w:t>
      </w:r>
      <w:r w:rsidR="00612688" w:rsidRPr="004933F7">
        <w:rPr>
          <w:color w:val="000000" w:themeColor="text1"/>
        </w:rPr>
        <w:t>Як правило, оцінка рівня небезпечності відповідно до пункту 22</w:t>
      </w:r>
      <w:r w:rsidR="00234C9F" w:rsidRPr="004933F7">
        <w:rPr>
          <w:color w:val="000000" w:themeColor="text1"/>
        </w:rPr>
        <w:t>9</w:t>
      </w:r>
      <w:r w:rsidR="00612688" w:rsidRPr="004933F7">
        <w:rPr>
          <w:color w:val="000000" w:themeColor="text1"/>
        </w:rPr>
        <w:t xml:space="preserve"> цього Технічного регламенту не повинна проводитись для ізольованих на місці проміжних хімічних речовин, які </w:t>
      </w:r>
      <w:r w:rsidR="0008636F" w:rsidRPr="004933F7">
        <w:rPr>
          <w:color w:val="000000" w:themeColor="text1"/>
        </w:rPr>
        <w:t xml:space="preserve">виробляються </w:t>
      </w:r>
      <w:r w:rsidR="00612688" w:rsidRPr="004933F7">
        <w:rPr>
          <w:color w:val="000000" w:themeColor="text1"/>
        </w:rPr>
        <w:t xml:space="preserve">та використовуються тільки у </w:t>
      </w:r>
      <w:r w:rsidR="005D3086" w:rsidRPr="004933F7">
        <w:rPr>
          <w:color w:val="000000" w:themeColor="text1"/>
        </w:rPr>
        <w:t>строго</w:t>
      </w:r>
      <w:r w:rsidR="00612688" w:rsidRPr="004933F7">
        <w:rPr>
          <w:color w:val="000000" w:themeColor="text1"/>
        </w:rPr>
        <w:t xml:space="preserve"> контрольованих умовах, однак у разі, якщо уповноважений центральний орган виконавчої влади, </w:t>
      </w:r>
      <w:r w:rsidR="0008636F" w:rsidRPr="004933F7">
        <w:rPr>
          <w:color w:val="000000" w:themeColor="text1"/>
        </w:rPr>
        <w:t xml:space="preserve"> який реалізує державну політику у сфері управління хімічною безпекою</w:t>
      </w:r>
      <w:r w:rsidR="00D5263D" w:rsidRPr="004933F7">
        <w:rPr>
          <w:color w:val="000000" w:themeColor="text1"/>
        </w:rPr>
        <w:t>,</w:t>
      </w:r>
      <w:r w:rsidR="00612688" w:rsidRPr="004933F7">
        <w:rPr>
          <w:color w:val="000000" w:themeColor="text1"/>
        </w:rPr>
        <w:t xml:space="preserve"> має підстави вважати, що ризики для здоров'я людини або довкілля під час використання таких ізольованих на місці проміжних хімічних речовин еквівалентні ризикам під час використання хімічних речовин, які відповідають критеріям</w:t>
      </w:r>
      <w:r w:rsidR="005D3086" w:rsidRPr="004933F7">
        <w:rPr>
          <w:color w:val="000000" w:themeColor="text1"/>
        </w:rPr>
        <w:t xml:space="preserve"> відповідно до пункту</w:t>
      </w:r>
      <w:r w:rsidR="008B6FAE" w:rsidRPr="004933F7">
        <w:rPr>
          <w:color w:val="000000" w:themeColor="text1"/>
        </w:rPr>
        <w:t xml:space="preserve"> </w:t>
      </w:r>
      <w:r w:rsidR="006F7442" w:rsidRPr="004933F7">
        <w:rPr>
          <w:color w:val="000000" w:themeColor="text1"/>
        </w:rPr>
        <w:t>262</w:t>
      </w:r>
      <w:r w:rsidR="005D3086" w:rsidRPr="004933F7">
        <w:rPr>
          <w:color w:val="000000" w:themeColor="text1"/>
        </w:rPr>
        <w:t xml:space="preserve"> цього Технічного регламенту, та ці ризики належним чином не контролюються, центральний орган виконавчої влади, </w:t>
      </w:r>
      <w:r w:rsidR="0008636F" w:rsidRPr="004933F7">
        <w:rPr>
          <w:color w:val="000000" w:themeColor="text1"/>
        </w:rPr>
        <w:t xml:space="preserve"> який реалізує державну політику у сфері управління хімічною безпекою</w:t>
      </w:r>
      <w:r w:rsidR="00D5263D" w:rsidRPr="004933F7">
        <w:rPr>
          <w:color w:val="000000" w:themeColor="text1"/>
        </w:rPr>
        <w:t>,</w:t>
      </w:r>
      <w:r w:rsidR="005D3086" w:rsidRPr="004933F7">
        <w:rPr>
          <w:color w:val="000000" w:themeColor="text1"/>
        </w:rPr>
        <w:t xml:space="preserve"> може:</w:t>
      </w:r>
    </w:p>
    <w:p w14:paraId="5A24AAF0" w14:textId="20522E7B" w:rsidR="00497FE3" w:rsidRPr="004933F7" w:rsidRDefault="005D3086" w:rsidP="00A35525">
      <w:pPr>
        <w:pStyle w:val="afff2"/>
        <w:spacing w:before="0" w:after="0"/>
        <w:ind w:left="0" w:firstLine="709"/>
        <w:rPr>
          <w:color w:val="000000" w:themeColor="text1"/>
        </w:rPr>
      </w:pPr>
      <w:r w:rsidRPr="004933F7">
        <w:rPr>
          <w:color w:val="000000" w:themeColor="text1"/>
        </w:rPr>
        <w:t>1) висунути обґрунтовані вимоги до відповідного реєстранта щодо надання додаткової інформації стосовно певних визначених ризиків;</w:t>
      </w:r>
    </w:p>
    <w:p w14:paraId="1C6111C6" w14:textId="1EC60ACE" w:rsidR="00497FE3" w:rsidRPr="004933F7" w:rsidRDefault="005D3086" w:rsidP="00A35525">
      <w:pPr>
        <w:pStyle w:val="afff2"/>
        <w:spacing w:before="0" w:after="0"/>
        <w:ind w:left="0" w:firstLine="709"/>
        <w:rPr>
          <w:color w:val="000000" w:themeColor="text1"/>
        </w:rPr>
      </w:pPr>
      <w:r w:rsidRPr="004933F7">
        <w:rPr>
          <w:color w:val="000000" w:themeColor="text1"/>
        </w:rPr>
        <w:t xml:space="preserve">2) висунути вимоги щодо впровадження суб’єктом господарювання певних належних заходів з управління ризиками на основі всієї наявної інформації. </w:t>
      </w:r>
    </w:p>
    <w:p w14:paraId="2E993C7B" w14:textId="6FD7879A" w:rsidR="00497FE3" w:rsidRPr="004933F7" w:rsidRDefault="005D3086" w:rsidP="00A35525">
      <w:pPr>
        <w:pStyle w:val="2"/>
        <w:spacing w:before="0" w:after="0"/>
        <w:rPr>
          <w:color w:val="000000" w:themeColor="text1"/>
        </w:rPr>
      </w:pPr>
      <w:r w:rsidRPr="004933F7">
        <w:rPr>
          <w:color w:val="000000" w:themeColor="text1"/>
        </w:rPr>
        <w:t>Права реєстрантів та наступних користувачів</w:t>
      </w:r>
    </w:p>
    <w:p w14:paraId="49A2764B" w14:textId="0BCDF3A9" w:rsidR="0032567C" w:rsidRPr="004933F7" w:rsidRDefault="005D3086" w:rsidP="00A35525">
      <w:pPr>
        <w:spacing w:before="0" w:after="0"/>
        <w:rPr>
          <w:color w:val="000000" w:themeColor="text1"/>
        </w:rPr>
      </w:pPr>
      <w:r w:rsidRPr="004933F7">
        <w:rPr>
          <w:color w:val="000000" w:themeColor="text1"/>
        </w:rPr>
        <w:t>24</w:t>
      </w:r>
      <w:r w:rsidR="00F46354" w:rsidRPr="004933F7">
        <w:rPr>
          <w:color w:val="000000" w:themeColor="text1"/>
        </w:rPr>
        <w:t>1</w:t>
      </w:r>
      <w:r w:rsidRPr="004933F7">
        <w:rPr>
          <w:color w:val="000000" w:themeColor="text1"/>
        </w:rPr>
        <w:t xml:space="preserve">. </w:t>
      </w:r>
      <w:r w:rsidR="0008636F"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4C6C22" w:rsidRPr="004933F7">
        <w:rPr>
          <w:color w:val="000000" w:themeColor="text1"/>
        </w:rPr>
        <w:t xml:space="preserve">повинен </w:t>
      </w:r>
      <w:r w:rsidR="00D966BF" w:rsidRPr="004933F7">
        <w:rPr>
          <w:color w:val="000000" w:themeColor="text1"/>
        </w:rPr>
        <w:t>надати проекти рішень, які зазначені у пунктах 211, 216, 219 та 23</w:t>
      </w:r>
      <w:r w:rsidR="00234C9F" w:rsidRPr="004933F7">
        <w:rPr>
          <w:color w:val="000000" w:themeColor="text1"/>
        </w:rPr>
        <w:t>2</w:t>
      </w:r>
      <w:r w:rsidR="00D966BF" w:rsidRPr="004933F7">
        <w:rPr>
          <w:color w:val="000000" w:themeColor="text1"/>
        </w:rPr>
        <w:t xml:space="preserve"> цього Технічного регламенту, відповідним реєстрантам або наступним користувачам для можливості надання коментарів</w:t>
      </w:r>
      <w:r w:rsidR="0032567C" w:rsidRPr="004933F7">
        <w:rPr>
          <w:color w:val="000000" w:themeColor="text1"/>
        </w:rPr>
        <w:t xml:space="preserve"> впродовж 30 днів від дати отримання проектів рішень. </w:t>
      </w:r>
    </w:p>
    <w:p w14:paraId="3A7A0B71" w14:textId="77095F1A" w:rsidR="00497FE3" w:rsidRPr="004933F7" w:rsidRDefault="00086681" w:rsidP="00A35525">
      <w:pPr>
        <w:spacing w:before="0" w:after="0"/>
        <w:rPr>
          <w:color w:val="000000" w:themeColor="text1"/>
        </w:rPr>
      </w:pPr>
      <w:r w:rsidRPr="004933F7">
        <w:rPr>
          <w:color w:val="000000" w:themeColor="text1"/>
        </w:rPr>
        <w:t>24</w:t>
      </w:r>
      <w:r w:rsidR="00F46354" w:rsidRPr="004933F7">
        <w:rPr>
          <w:color w:val="000000" w:themeColor="text1"/>
        </w:rPr>
        <w:t>2</w:t>
      </w:r>
      <w:r w:rsidRPr="004933F7">
        <w:rPr>
          <w:color w:val="000000" w:themeColor="text1"/>
        </w:rPr>
        <w:t xml:space="preserve">. </w:t>
      </w:r>
      <w:r w:rsidR="0008636F"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32567C" w:rsidRPr="004933F7">
        <w:rPr>
          <w:color w:val="000000" w:themeColor="text1"/>
        </w:rPr>
        <w:t xml:space="preserve"> повинен </w:t>
      </w:r>
      <w:r w:rsidR="00054B76" w:rsidRPr="004933F7">
        <w:rPr>
          <w:color w:val="000000" w:themeColor="text1"/>
        </w:rPr>
        <w:t>ухвалити</w:t>
      </w:r>
      <w:r w:rsidR="0032567C" w:rsidRPr="004933F7">
        <w:rPr>
          <w:color w:val="000000" w:themeColor="text1"/>
        </w:rPr>
        <w:t xml:space="preserve"> відповідні рішен</w:t>
      </w:r>
      <w:r w:rsidR="00554BE9" w:rsidRPr="004933F7">
        <w:rPr>
          <w:color w:val="000000" w:themeColor="text1"/>
        </w:rPr>
        <w:t xml:space="preserve">ня за процедурою, яка зазначена у </w:t>
      </w:r>
      <w:r w:rsidR="004A5504" w:rsidRPr="004933F7">
        <w:rPr>
          <w:color w:val="000000" w:themeColor="text1"/>
        </w:rPr>
        <w:t>пунктах від 245</w:t>
      </w:r>
      <w:r w:rsidR="00554BE9" w:rsidRPr="004933F7">
        <w:rPr>
          <w:color w:val="000000" w:themeColor="text1"/>
        </w:rPr>
        <w:t xml:space="preserve"> до </w:t>
      </w:r>
      <w:r w:rsidR="004A5504" w:rsidRPr="004933F7">
        <w:rPr>
          <w:color w:val="000000" w:themeColor="text1"/>
        </w:rPr>
        <w:t>248</w:t>
      </w:r>
      <w:r w:rsidR="00554BE9" w:rsidRPr="004933F7">
        <w:rPr>
          <w:color w:val="000000" w:themeColor="text1"/>
        </w:rPr>
        <w:t xml:space="preserve"> цього Технічного регламенту</w:t>
      </w:r>
      <w:r w:rsidR="0032567C" w:rsidRPr="004933F7">
        <w:rPr>
          <w:color w:val="000000" w:themeColor="text1"/>
        </w:rPr>
        <w:t xml:space="preserve">. </w:t>
      </w:r>
    </w:p>
    <w:p w14:paraId="5C28EF0F" w14:textId="324476D1" w:rsidR="00497FE3" w:rsidRPr="004933F7" w:rsidRDefault="0032567C" w:rsidP="00A35525">
      <w:pPr>
        <w:spacing w:before="0" w:after="0"/>
        <w:rPr>
          <w:color w:val="000000" w:themeColor="text1"/>
        </w:rPr>
      </w:pPr>
      <w:r w:rsidRPr="004933F7">
        <w:rPr>
          <w:color w:val="000000" w:themeColor="text1"/>
        </w:rPr>
        <w:t>24</w:t>
      </w:r>
      <w:r w:rsidR="00F46354" w:rsidRPr="004933F7">
        <w:rPr>
          <w:color w:val="000000" w:themeColor="text1"/>
        </w:rPr>
        <w:t>3</w:t>
      </w:r>
      <w:r w:rsidR="004410A8" w:rsidRPr="004933F7">
        <w:rPr>
          <w:color w:val="000000" w:themeColor="text1"/>
        </w:rPr>
        <w:t xml:space="preserve">. </w:t>
      </w:r>
      <w:r w:rsidRPr="004933F7">
        <w:rPr>
          <w:color w:val="000000" w:themeColor="text1"/>
        </w:rPr>
        <w:t xml:space="preserve">У </w:t>
      </w:r>
      <w:r w:rsidR="003F65B9" w:rsidRPr="004933F7">
        <w:rPr>
          <w:color w:val="000000" w:themeColor="text1"/>
        </w:rPr>
        <w:t xml:space="preserve">разі, якщо </w:t>
      </w:r>
      <w:r w:rsidRPr="004933F7">
        <w:rPr>
          <w:color w:val="000000" w:themeColor="text1"/>
        </w:rPr>
        <w:t>реєстрант припинив виробництво або імпорт, або наступний користувач припинив використання відповідної хімічної речовини після отримання рішень</w:t>
      </w:r>
      <w:r w:rsidR="003F65B9" w:rsidRPr="004933F7">
        <w:rPr>
          <w:color w:val="000000" w:themeColor="text1"/>
        </w:rPr>
        <w:t>,</w:t>
      </w:r>
      <w:r w:rsidRPr="004933F7">
        <w:rPr>
          <w:color w:val="000000" w:themeColor="text1"/>
        </w:rPr>
        <w:t xml:space="preserve"> які зазначені у пунктах 211, 216, 219 та 23</w:t>
      </w:r>
      <w:r w:rsidR="00234C9F" w:rsidRPr="004933F7">
        <w:rPr>
          <w:color w:val="000000" w:themeColor="text1"/>
        </w:rPr>
        <w:t>2</w:t>
      </w:r>
      <w:r w:rsidRPr="004933F7">
        <w:rPr>
          <w:color w:val="000000" w:themeColor="text1"/>
        </w:rPr>
        <w:t xml:space="preserve"> цього Технічного регламенту, реєстрант або наступний користувач повинен надати повідомлення до </w:t>
      </w:r>
      <w:r w:rsidR="0008636F" w:rsidRPr="004933F7">
        <w:rPr>
          <w:color w:val="000000" w:themeColor="text1"/>
        </w:rPr>
        <w:t xml:space="preserve">уповноваженого центрального органу виконавчої влади, який реалізує державну політику у сфері управління хімічною безпекою, </w:t>
      </w:r>
      <w:r w:rsidRPr="004933F7">
        <w:rPr>
          <w:color w:val="000000" w:themeColor="text1"/>
        </w:rPr>
        <w:t xml:space="preserve">про те, що надалі відповідна державна реєстрація хімічної речовини більше не є </w:t>
      </w:r>
      <w:r w:rsidRPr="004933F7">
        <w:rPr>
          <w:color w:val="000000" w:themeColor="text1"/>
        </w:rPr>
        <w:lastRenderedPageBreak/>
        <w:t>дійсною, тому він не зобов’язаний надавати додаткову інформацію щодо відповідної хімічної речовини</w:t>
      </w:r>
      <w:r w:rsidR="00D83043" w:rsidRPr="004933F7">
        <w:rPr>
          <w:color w:val="000000" w:themeColor="text1"/>
        </w:rPr>
        <w:t>, або ж у разі</w:t>
      </w:r>
      <w:r w:rsidR="00A17CB7" w:rsidRPr="004933F7">
        <w:rPr>
          <w:color w:val="000000" w:themeColor="text1"/>
        </w:rPr>
        <w:t>, якщо реєстрант</w:t>
      </w:r>
      <w:r w:rsidR="00D83043" w:rsidRPr="004933F7">
        <w:rPr>
          <w:color w:val="000000" w:themeColor="text1"/>
        </w:rPr>
        <w:t xml:space="preserve"> віднов</w:t>
      </w:r>
      <w:r w:rsidR="00A17CB7" w:rsidRPr="004933F7">
        <w:rPr>
          <w:color w:val="000000" w:themeColor="text1"/>
        </w:rPr>
        <w:t xml:space="preserve">ив діяльність </w:t>
      </w:r>
      <w:r w:rsidR="00D83043" w:rsidRPr="004933F7">
        <w:rPr>
          <w:color w:val="000000" w:themeColor="text1"/>
        </w:rPr>
        <w:t xml:space="preserve">після припинення – </w:t>
      </w:r>
      <w:r w:rsidR="00A17CB7" w:rsidRPr="004933F7">
        <w:rPr>
          <w:color w:val="000000" w:themeColor="text1"/>
        </w:rPr>
        <w:t xml:space="preserve">він </w:t>
      </w:r>
      <w:r w:rsidR="00D83043" w:rsidRPr="004933F7">
        <w:rPr>
          <w:color w:val="000000" w:themeColor="text1"/>
        </w:rPr>
        <w:t xml:space="preserve">повинен надати відповідне повідомлення до </w:t>
      </w:r>
      <w:r w:rsidR="0008636F"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Pr="004933F7">
        <w:rPr>
          <w:color w:val="000000" w:themeColor="text1"/>
        </w:rPr>
        <w:t xml:space="preserve">. </w:t>
      </w:r>
    </w:p>
    <w:p w14:paraId="0E3445EB" w14:textId="1350BE17" w:rsidR="00497FE3" w:rsidRPr="004933F7" w:rsidRDefault="0032567C" w:rsidP="00A35525">
      <w:pPr>
        <w:spacing w:before="0" w:after="0"/>
        <w:rPr>
          <w:color w:val="000000" w:themeColor="text1"/>
        </w:rPr>
      </w:pPr>
      <w:r w:rsidRPr="004933F7">
        <w:rPr>
          <w:color w:val="000000" w:themeColor="text1"/>
        </w:rPr>
        <w:t>24</w:t>
      </w:r>
      <w:r w:rsidR="00F46354" w:rsidRPr="004933F7">
        <w:rPr>
          <w:color w:val="000000" w:themeColor="text1"/>
        </w:rPr>
        <w:t>4</w:t>
      </w:r>
      <w:r w:rsidRPr="004933F7">
        <w:rPr>
          <w:color w:val="000000" w:themeColor="text1"/>
        </w:rPr>
        <w:t xml:space="preserve">. </w:t>
      </w:r>
      <w:r w:rsidR="0008636F"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Pr="004933F7">
        <w:rPr>
          <w:color w:val="000000" w:themeColor="text1"/>
        </w:rPr>
        <w:t>повинен надати до</w:t>
      </w:r>
      <w:r w:rsidR="0008636F" w:rsidRPr="004933F7">
        <w:rPr>
          <w:color w:val="000000" w:themeColor="text1"/>
        </w:rPr>
        <w:t xml:space="preserve"> інших уповноважених центральних органів виконавчої влади у сфері управління хімічною безпекою</w:t>
      </w:r>
      <w:r w:rsidR="00691C86" w:rsidRPr="004933F7">
        <w:rPr>
          <w:color w:val="000000" w:themeColor="text1"/>
        </w:rPr>
        <w:t>, повідомлення щодо припинення</w:t>
      </w:r>
      <w:r w:rsidR="008D095B" w:rsidRPr="004933F7">
        <w:rPr>
          <w:color w:val="000000" w:themeColor="text1"/>
        </w:rPr>
        <w:t xml:space="preserve"> </w:t>
      </w:r>
      <w:r w:rsidR="00691C86" w:rsidRPr="004933F7">
        <w:rPr>
          <w:color w:val="000000" w:themeColor="text1"/>
        </w:rPr>
        <w:t>виробництва, імпорту та використання певної хімічної речовини відповідним суб’єктом господарювання</w:t>
      </w:r>
      <w:r w:rsidR="008D095B" w:rsidRPr="004933F7">
        <w:rPr>
          <w:color w:val="000000" w:themeColor="text1"/>
        </w:rPr>
        <w:t>, або повідомлення щодо відновлення діяльності після припинення</w:t>
      </w:r>
      <w:r w:rsidR="00691C86" w:rsidRPr="004933F7">
        <w:rPr>
          <w:color w:val="000000" w:themeColor="text1"/>
        </w:rPr>
        <w:t xml:space="preserve">. </w:t>
      </w:r>
    </w:p>
    <w:p w14:paraId="54E48D36" w14:textId="1B993B0B" w:rsidR="00F8456F" w:rsidRPr="004933F7" w:rsidRDefault="00054B76" w:rsidP="00A35525">
      <w:pPr>
        <w:pStyle w:val="2"/>
        <w:spacing w:before="0" w:after="0"/>
        <w:rPr>
          <w:color w:val="000000" w:themeColor="text1"/>
        </w:rPr>
      </w:pPr>
      <w:r w:rsidRPr="004933F7">
        <w:rPr>
          <w:color w:val="000000" w:themeColor="text1"/>
        </w:rPr>
        <w:t>Ухвалення</w:t>
      </w:r>
      <w:r w:rsidR="00F8456F" w:rsidRPr="004933F7">
        <w:rPr>
          <w:color w:val="000000" w:themeColor="text1"/>
        </w:rPr>
        <w:t xml:space="preserve"> рішень </w:t>
      </w:r>
      <w:r w:rsidR="0008636F" w:rsidRPr="004933F7">
        <w:rPr>
          <w:color w:val="000000" w:themeColor="text1"/>
        </w:rPr>
        <w:t>уповноваженим центральним органом виконавчої влади, який реалізує державну політику у сфері управління хімічною безпекою</w:t>
      </w:r>
      <w:r w:rsidR="0008636F" w:rsidRPr="004933F7" w:rsidDel="0008636F">
        <w:rPr>
          <w:color w:val="000000" w:themeColor="text1"/>
        </w:rPr>
        <w:t xml:space="preserve"> </w:t>
      </w:r>
      <w:r w:rsidR="00F8456F" w:rsidRPr="004933F7">
        <w:rPr>
          <w:color w:val="000000" w:themeColor="text1"/>
        </w:rPr>
        <w:t>під час оцінки якості даних у технічних досьє</w:t>
      </w:r>
    </w:p>
    <w:p w14:paraId="054D4CFF" w14:textId="2F370334" w:rsidR="00497FE3" w:rsidRPr="004933F7" w:rsidRDefault="00691C86" w:rsidP="00A35525">
      <w:pPr>
        <w:spacing w:before="0" w:after="0"/>
        <w:rPr>
          <w:color w:val="000000" w:themeColor="text1"/>
        </w:rPr>
      </w:pPr>
      <w:r w:rsidRPr="004933F7">
        <w:rPr>
          <w:color w:val="000000" w:themeColor="text1"/>
        </w:rPr>
        <w:t>24</w:t>
      </w:r>
      <w:r w:rsidR="00F46354" w:rsidRPr="004933F7">
        <w:rPr>
          <w:color w:val="000000" w:themeColor="text1"/>
        </w:rPr>
        <w:t>5</w:t>
      </w:r>
      <w:r w:rsidRPr="004933F7">
        <w:rPr>
          <w:color w:val="000000" w:themeColor="text1"/>
        </w:rPr>
        <w:t xml:space="preserve"> </w:t>
      </w:r>
      <w:r w:rsidR="0008636F"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086681" w:rsidRPr="004933F7">
        <w:rPr>
          <w:color w:val="000000" w:themeColor="text1"/>
        </w:rPr>
        <w:t xml:space="preserve">повинен надати проекти рішень, які зазначені у пунктах 211, 216, 219 цього Технічного регламенту, </w:t>
      </w:r>
      <w:r w:rsidR="00B1370D" w:rsidRPr="004933F7">
        <w:rPr>
          <w:color w:val="000000" w:themeColor="text1"/>
        </w:rPr>
        <w:t xml:space="preserve">разом із отриманими коментарями реєстрантів та наступних користувачів до </w:t>
      </w:r>
      <w:r w:rsidR="001D09AC" w:rsidRPr="004933F7">
        <w:rPr>
          <w:color w:val="000000" w:themeColor="text1"/>
        </w:rPr>
        <w:t>інших уповноважених центральних органів виконавчої влади у сфері управління хімічною безпекою.</w:t>
      </w:r>
    </w:p>
    <w:p w14:paraId="42F6F460" w14:textId="6EF5A044" w:rsidR="00B1370D" w:rsidRPr="004933F7" w:rsidRDefault="00B1370D" w:rsidP="00A35525">
      <w:pPr>
        <w:spacing w:before="0" w:after="0"/>
        <w:rPr>
          <w:color w:val="000000" w:themeColor="text1"/>
        </w:rPr>
      </w:pPr>
      <w:r w:rsidRPr="004933F7">
        <w:rPr>
          <w:color w:val="000000" w:themeColor="text1"/>
        </w:rPr>
        <w:t>24</w:t>
      </w:r>
      <w:r w:rsidR="00F46354" w:rsidRPr="004933F7">
        <w:rPr>
          <w:color w:val="000000" w:themeColor="text1"/>
        </w:rPr>
        <w:t>6</w:t>
      </w:r>
      <w:r w:rsidRPr="004933F7">
        <w:rPr>
          <w:color w:val="000000" w:themeColor="text1"/>
        </w:rPr>
        <w:t>. Впродовж 30 календарних днів після отримання проектів</w:t>
      </w:r>
      <w:r w:rsidR="00D06F37" w:rsidRPr="004933F7">
        <w:rPr>
          <w:color w:val="000000" w:themeColor="text1"/>
        </w:rPr>
        <w:t xml:space="preserve"> рішень відповідно до пункту 245</w:t>
      </w:r>
      <w:r w:rsidRPr="004933F7">
        <w:rPr>
          <w:color w:val="000000" w:themeColor="text1"/>
        </w:rPr>
        <w:t xml:space="preserve"> цього Технічного регламенту</w:t>
      </w:r>
      <w:r w:rsidR="001D09AC" w:rsidRPr="004933F7">
        <w:rPr>
          <w:color w:val="000000" w:themeColor="text1"/>
        </w:rPr>
        <w:t xml:space="preserve"> будь-який з</w:t>
      </w:r>
      <w:r w:rsidRPr="004933F7">
        <w:rPr>
          <w:color w:val="000000" w:themeColor="text1"/>
        </w:rPr>
        <w:t xml:space="preserve"> </w:t>
      </w:r>
      <w:r w:rsidR="001D09AC" w:rsidRPr="004933F7">
        <w:rPr>
          <w:color w:val="000000" w:themeColor="text1"/>
        </w:rPr>
        <w:t>інших уповноважених центральних органів виконавчої влади у сфері управління хімічною безпекою</w:t>
      </w:r>
      <w:r w:rsidR="003F65B9" w:rsidRPr="004933F7">
        <w:rPr>
          <w:color w:val="000000" w:themeColor="text1"/>
        </w:rPr>
        <w:t>,</w:t>
      </w:r>
      <w:r w:rsidRPr="004933F7">
        <w:rPr>
          <w:color w:val="000000" w:themeColor="text1"/>
        </w:rPr>
        <w:t xml:space="preserve"> може запропонувати доповнення</w:t>
      </w:r>
      <w:r w:rsidR="00A66541" w:rsidRPr="004933F7">
        <w:rPr>
          <w:color w:val="000000" w:themeColor="text1"/>
        </w:rPr>
        <w:t xml:space="preserve"> або зауваження</w:t>
      </w:r>
      <w:r w:rsidRPr="004933F7">
        <w:rPr>
          <w:color w:val="000000" w:themeColor="text1"/>
        </w:rPr>
        <w:t xml:space="preserve"> до цих проектів.</w:t>
      </w:r>
    </w:p>
    <w:p w14:paraId="70DBB746" w14:textId="35809DA3" w:rsidR="00B1370D" w:rsidRPr="004933F7" w:rsidRDefault="00B1370D" w:rsidP="00A35525">
      <w:pPr>
        <w:spacing w:before="0" w:after="0"/>
        <w:rPr>
          <w:color w:val="000000" w:themeColor="text1"/>
        </w:rPr>
      </w:pPr>
      <w:r w:rsidRPr="004933F7">
        <w:rPr>
          <w:color w:val="000000" w:themeColor="text1"/>
        </w:rPr>
        <w:t>24</w:t>
      </w:r>
      <w:r w:rsidR="00F46354" w:rsidRPr="004933F7">
        <w:rPr>
          <w:color w:val="000000" w:themeColor="text1"/>
        </w:rPr>
        <w:t>7</w:t>
      </w:r>
      <w:r w:rsidRPr="004933F7">
        <w:rPr>
          <w:color w:val="000000" w:themeColor="text1"/>
        </w:rPr>
        <w:t xml:space="preserve">. </w:t>
      </w:r>
      <w:r w:rsidR="001D09AC"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A66541" w:rsidRPr="004933F7">
        <w:rPr>
          <w:color w:val="000000" w:themeColor="text1"/>
        </w:rPr>
        <w:t>повинен впродовж 90 календарних днів від дати надання проектів рішень відповідним реєстрантам або наступним користувачам для можливості надання ком</w:t>
      </w:r>
      <w:r w:rsidR="00D06F37" w:rsidRPr="004933F7">
        <w:rPr>
          <w:color w:val="000000" w:themeColor="text1"/>
        </w:rPr>
        <w:t>ентарів відповідно до пункту 241</w:t>
      </w:r>
      <w:r w:rsidR="00A66541" w:rsidRPr="004933F7">
        <w:rPr>
          <w:color w:val="000000" w:themeColor="text1"/>
        </w:rPr>
        <w:t xml:space="preserve"> цього Технічного регламенту </w:t>
      </w:r>
      <w:r w:rsidR="00054B76" w:rsidRPr="004933F7">
        <w:rPr>
          <w:color w:val="000000" w:themeColor="text1"/>
        </w:rPr>
        <w:t>ухвалити</w:t>
      </w:r>
      <w:r w:rsidR="00A66541" w:rsidRPr="004933F7">
        <w:rPr>
          <w:color w:val="000000" w:themeColor="text1"/>
        </w:rPr>
        <w:t xml:space="preserve"> відповідне рішення з урахуванням </w:t>
      </w:r>
      <w:r w:rsidR="001D09AC" w:rsidRPr="004933F7">
        <w:rPr>
          <w:color w:val="000000" w:themeColor="text1"/>
        </w:rPr>
        <w:t xml:space="preserve">отриманих </w:t>
      </w:r>
      <w:r w:rsidR="00A66541" w:rsidRPr="004933F7">
        <w:rPr>
          <w:color w:val="000000" w:themeColor="text1"/>
        </w:rPr>
        <w:t>доповнень та зауважень</w:t>
      </w:r>
      <w:r w:rsidR="001D09AC" w:rsidRPr="004933F7">
        <w:rPr>
          <w:color w:val="000000" w:themeColor="text1"/>
        </w:rPr>
        <w:t>.</w:t>
      </w:r>
    </w:p>
    <w:p w14:paraId="6648D41A" w14:textId="161F7C42" w:rsidR="00A66541" w:rsidRPr="004933F7" w:rsidRDefault="00A66541" w:rsidP="00A35525">
      <w:pPr>
        <w:spacing w:before="0" w:after="0"/>
        <w:rPr>
          <w:color w:val="000000" w:themeColor="text1"/>
        </w:rPr>
      </w:pPr>
      <w:r w:rsidRPr="004933F7">
        <w:rPr>
          <w:color w:val="000000" w:themeColor="text1"/>
        </w:rPr>
        <w:t>24</w:t>
      </w:r>
      <w:r w:rsidR="00F46354" w:rsidRPr="004933F7">
        <w:rPr>
          <w:color w:val="000000" w:themeColor="text1"/>
        </w:rPr>
        <w:t>8</w:t>
      </w:r>
      <w:r w:rsidRPr="004933F7">
        <w:rPr>
          <w:color w:val="000000" w:themeColor="text1"/>
        </w:rPr>
        <w:t xml:space="preserve">. Суб’єкти господарювання мають право оскаржити рішення, які були </w:t>
      </w:r>
      <w:r w:rsidR="00054B76" w:rsidRPr="004933F7">
        <w:rPr>
          <w:color w:val="000000" w:themeColor="text1"/>
        </w:rPr>
        <w:t xml:space="preserve">ухвалені </w:t>
      </w:r>
      <w:r w:rsidR="001D09AC" w:rsidRPr="004933F7">
        <w:rPr>
          <w:color w:val="000000" w:themeColor="text1"/>
        </w:rPr>
        <w:t xml:space="preserve">уповноваженим центральним органом виконавчої влади, який реалізує державну політику у сфері управління хімічною безпекою, </w:t>
      </w:r>
      <w:r w:rsidR="00D06F37" w:rsidRPr="004933F7">
        <w:rPr>
          <w:color w:val="000000" w:themeColor="text1"/>
        </w:rPr>
        <w:t>відповідно до пункту 247</w:t>
      </w:r>
      <w:r w:rsidRPr="004933F7">
        <w:rPr>
          <w:color w:val="000000" w:themeColor="text1"/>
        </w:rPr>
        <w:t xml:space="preserve"> цього Технічного регламенту у судовому порядку відповідно до чинного законодавства.</w:t>
      </w:r>
    </w:p>
    <w:p w14:paraId="3D7FD549" w14:textId="6CEA975B" w:rsidR="00554BE9" w:rsidRPr="004933F7" w:rsidRDefault="00C45ACC" w:rsidP="00A35525">
      <w:pPr>
        <w:pStyle w:val="2"/>
        <w:spacing w:before="0" w:after="0"/>
        <w:rPr>
          <w:color w:val="000000" w:themeColor="text1"/>
        </w:rPr>
      </w:pPr>
      <w:r w:rsidRPr="004933F7">
        <w:rPr>
          <w:color w:val="000000" w:themeColor="text1"/>
        </w:rPr>
        <w:t>Ухвалення</w:t>
      </w:r>
      <w:r w:rsidR="00554BE9" w:rsidRPr="004933F7">
        <w:rPr>
          <w:color w:val="000000" w:themeColor="text1"/>
        </w:rPr>
        <w:t xml:space="preserve"> рішень </w:t>
      </w:r>
      <w:r w:rsidR="001D09AC" w:rsidRPr="004933F7">
        <w:rPr>
          <w:color w:val="000000" w:themeColor="text1"/>
        </w:rPr>
        <w:t xml:space="preserve">уповноваженим центральним органом виконавчої влади, який реалізує державну політику у сфері управління хімічною безпекою, </w:t>
      </w:r>
      <w:r w:rsidR="00554BE9" w:rsidRPr="004933F7">
        <w:rPr>
          <w:color w:val="000000" w:themeColor="text1"/>
        </w:rPr>
        <w:t>під час оцінки рівня небезпечності хімічних речовин</w:t>
      </w:r>
    </w:p>
    <w:p w14:paraId="48E7DAF5" w14:textId="286DFD58" w:rsidR="00554BE9" w:rsidRPr="004933F7" w:rsidRDefault="00A66541" w:rsidP="00A35525">
      <w:pPr>
        <w:spacing w:before="0" w:after="0"/>
        <w:rPr>
          <w:color w:val="000000" w:themeColor="text1"/>
        </w:rPr>
      </w:pPr>
      <w:r w:rsidRPr="004933F7">
        <w:rPr>
          <w:color w:val="000000" w:themeColor="text1"/>
        </w:rPr>
        <w:t>24</w:t>
      </w:r>
      <w:r w:rsidR="00F46354" w:rsidRPr="004933F7">
        <w:rPr>
          <w:color w:val="000000" w:themeColor="text1"/>
        </w:rPr>
        <w:t>9</w:t>
      </w:r>
      <w:r w:rsidRPr="004933F7">
        <w:rPr>
          <w:color w:val="000000" w:themeColor="text1"/>
        </w:rPr>
        <w:t>.</w:t>
      </w:r>
      <w:r w:rsidR="00554BE9" w:rsidRPr="004933F7">
        <w:rPr>
          <w:color w:val="000000" w:themeColor="text1"/>
        </w:rPr>
        <w:t xml:space="preserve"> </w:t>
      </w:r>
      <w:r w:rsidR="001D09AC"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554BE9" w:rsidRPr="004933F7">
        <w:rPr>
          <w:color w:val="000000" w:themeColor="text1"/>
        </w:rPr>
        <w:t>повинен надати проекти рішень, які зазначені у пункті 23</w:t>
      </w:r>
      <w:r w:rsidR="00D06F37" w:rsidRPr="004933F7">
        <w:rPr>
          <w:color w:val="000000" w:themeColor="text1"/>
        </w:rPr>
        <w:t>2</w:t>
      </w:r>
      <w:r w:rsidR="00554BE9" w:rsidRPr="004933F7">
        <w:rPr>
          <w:color w:val="000000" w:themeColor="text1"/>
        </w:rPr>
        <w:t xml:space="preserve"> цього Технічного регламенту, разом із отриманими коментарями реєстрантів та наступних </w:t>
      </w:r>
      <w:r w:rsidR="00554BE9" w:rsidRPr="004933F7">
        <w:rPr>
          <w:color w:val="000000" w:themeColor="text1"/>
        </w:rPr>
        <w:lastRenderedPageBreak/>
        <w:t xml:space="preserve">користувачів до </w:t>
      </w:r>
      <w:r w:rsidR="001D09AC" w:rsidRPr="004933F7">
        <w:rPr>
          <w:color w:val="000000" w:themeColor="text1"/>
        </w:rPr>
        <w:t>інших уповноважених центральних органів виконавчої влади у сфері управління хімічною безпекою</w:t>
      </w:r>
      <w:r w:rsidR="00554BE9" w:rsidRPr="004933F7">
        <w:rPr>
          <w:color w:val="000000" w:themeColor="text1"/>
        </w:rPr>
        <w:t>.</w:t>
      </w:r>
    </w:p>
    <w:p w14:paraId="01C7B1EA" w14:textId="58CB355B" w:rsidR="00554BE9" w:rsidRPr="004933F7" w:rsidRDefault="00554BE9" w:rsidP="00A35525">
      <w:pPr>
        <w:spacing w:before="0" w:after="0"/>
        <w:rPr>
          <w:color w:val="000000" w:themeColor="text1"/>
        </w:rPr>
      </w:pPr>
      <w:r w:rsidRPr="004933F7">
        <w:rPr>
          <w:color w:val="000000" w:themeColor="text1"/>
        </w:rPr>
        <w:t>2</w:t>
      </w:r>
      <w:r w:rsidR="00F46354" w:rsidRPr="004933F7">
        <w:rPr>
          <w:color w:val="000000" w:themeColor="text1"/>
        </w:rPr>
        <w:t>50</w:t>
      </w:r>
      <w:r w:rsidRPr="004933F7">
        <w:rPr>
          <w:color w:val="000000" w:themeColor="text1"/>
        </w:rPr>
        <w:t xml:space="preserve">. Впродовж 30 календарних днів </w:t>
      </w:r>
      <w:r w:rsidR="00866A53" w:rsidRPr="004933F7">
        <w:rPr>
          <w:color w:val="000000" w:themeColor="text1"/>
        </w:rPr>
        <w:t xml:space="preserve">від дати </w:t>
      </w:r>
      <w:r w:rsidRPr="004933F7">
        <w:rPr>
          <w:color w:val="000000" w:themeColor="text1"/>
        </w:rPr>
        <w:t>отримання проектів рішень відповідно до пункту 24</w:t>
      </w:r>
      <w:r w:rsidR="00D06F37" w:rsidRPr="004933F7">
        <w:rPr>
          <w:color w:val="000000" w:themeColor="text1"/>
        </w:rPr>
        <w:t>9</w:t>
      </w:r>
      <w:r w:rsidRPr="004933F7">
        <w:rPr>
          <w:color w:val="000000" w:themeColor="text1"/>
        </w:rPr>
        <w:t xml:space="preserve"> цього Технічного регламенту </w:t>
      </w:r>
      <w:r w:rsidR="001D09AC" w:rsidRPr="004933F7">
        <w:rPr>
          <w:color w:val="000000" w:themeColor="text1"/>
        </w:rPr>
        <w:t>будь-який з інших уповноважених центральних органів виконавчої влади у сфері управління хімічною безпекою,</w:t>
      </w:r>
      <w:r w:rsidRPr="004933F7">
        <w:rPr>
          <w:color w:val="000000" w:themeColor="text1"/>
        </w:rPr>
        <w:t xml:space="preserve"> може запропонувати доповнення або зауваження до цих проектів.</w:t>
      </w:r>
    </w:p>
    <w:p w14:paraId="6501075E" w14:textId="050536B1" w:rsidR="00554BE9" w:rsidRPr="004933F7" w:rsidRDefault="00554BE9" w:rsidP="00A35525">
      <w:pPr>
        <w:spacing w:before="0" w:after="0"/>
        <w:rPr>
          <w:color w:val="000000" w:themeColor="text1"/>
        </w:rPr>
      </w:pPr>
      <w:r w:rsidRPr="004933F7">
        <w:rPr>
          <w:color w:val="000000" w:themeColor="text1"/>
        </w:rPr>
        <w:t>25</w:t>
      </w:r>
      <w:r w:rsidR="00F46354" w:rsidRPr="004933F7">
        <w:rPr>
          <w:color w:val="000000" w:themeColor="text1"/>
        </w:rPr>
        <w:t>1</w:t>
      </w:r>
      <w:r w:rsidRPr="004933F7">
        <w:rPr>
          <w:color w:val="000000" w:themeColor="text1"/>
        </w:rPr>
        <w:t xml:space="preserve">. </w:t>
      </w:r>
      <w:r w:rsidR="001D09AC"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Pr="004933F7">
        <w:rPr>
          <w:color w:val="000000" w:themeColor="text1"/>
        </w:rPr>
        <w:t xml:space="preserve">повинен впродовж </w:t>
      </w:r>
      <w:r w:rsidR="00EE628E" w:rsidRPr="004933F7">
        <w:rPr>
          <w:color w:val="000000" w:themeColor="text1"/>
        </w:rPr>
        <w:t>90</w:t>
      </w:r>
      <w:r w:rsidRPr="004933F7">
        <w:rPr>
          <w:color w:val="000000" w:themeColor="text1"/>
        </w:rPr>
        <w:t xml:space="preserve"> календарних днів від дати надання проектів рішень відповідним реєстрантам або наступним користувачам для можливості надання коментарів відповідно до пункту 24</w:t>
      </w:r>
      <w:r w:rsidR="00D06F37" w:rsidRPr="004933F7">
        <w:rPr>
          <w:color w:val="000000" w:themeColor="text1"/>
        </w:rPr>
        <w:t>1</w:t>
      </w:r>
      <w:r w:rsidRPr="004933F7">
        <w:rPr>
          <w:color w:val="000000" w:themeColor="text1"/>
        </w:rPr>
        <w:t xml:space="preserve"> цього Технічного регламенту </w:t>
      </w:r>
      <w:r w:rsidR="00054B76" w:rsidRPr="004933F7">
        <w:rPr>
          <w:color w:val="000000" w:themeColor="text1"/>
        </w:rPr>
        <w:t>ухвалити</w:t>
      </w:r>
      <w:r w:rsidRPr="004933F7">
        <w:rPr>
          <w:color w:val="000000" w:themeColor="text1"/>
        </w:rPr>
        <w:t xml:space="preserve"> відповідне рішення з урахуванням</w:t>
      </w:r>
      <w:r w:rsidR="001D09AC" w:rsidRPr="004933F7">
        <w:rPr>
          <w:color w:val="000000" w:themeColor="text1"/>
        </w:rPr>
        <w:t xml:space="preserve"> отриманих</w:t>
      </w:r>
      <w:r w:rsidRPr="004933F7">
        <w:rPr>
          <w:color w:val="000000" w:themeColor="text1"/>
        </w:rPr>
        <w:t xml:space="preserve"> доповнень та зауважень.</w:t>
      </w:r>
    </w:p>
    <w:p w14:paraId="7384852D" w14:textId="5ED5BEF7" w:rsidR="00554BE9" w:rsidRPr="004933F7" w:rsidRDefault="00554BE9" w:rsidP="00A35525">
      <w:pPr>
        <w:spacing w:before="0" w:after="0"/>
        <w:rPr>
          <w:color w:val="000000" w:themeColor="text1"/>
        </w:rPr>
      </w:pPr>
      <w:r w:rsidRPr="004933F7">
        <w:rPr>
          <w:color w:val="000000" w:themeColor="text1"/>
        </w:rPr>
        <w:t>25</w:t>
      </w:r>
      <w:r w:rsidR="00F46354" w:rsidRPr="004933F7">
        <w:rPr>
          <w:color w:val="000000" w:themeColor="text1"/>
        </w:rPr>
        <w:t>2</w:t>
      </w:r>
      <w:r w:rsidRPr="004933F7">
        <w:rPr>
          <w:color w:val="000000" w:themeColor="text1"/>
        </w:rPr>
        <w:t xml:space="preserve">. Суб’єкти господарювання мають право оскаржити рішення, які були </w:t>
      </w:r>
      <w:r w:rsidR="00054B76" w:rsidRPr="004933F7">
        <w:rPr>
          <w:color w:val="000000" w:themeColor="text1"/>
        </w:rPr>
        <w:t>ухвалені</w:t>
      </w:r>
      <w:r w:rsidRPr="004933F7">
        <w:rPr>
          <w:color w:val="000000" w:themeColor="text1"/>
        </w:rPr>
        <w:t xml:space="preserve"> </w:t>
      </w:r>
      <w:r w:rsidR="001D09AC" w:rsidRPr="004933F7">
        <w:rPr>
          <w:color w:val="000000" w:themeColor="text1"/>
        </w:rPr>
        <w:t>уповноваженим центральним органом виконавчої влади, який реалізує державну політику у сфері управління хімічною безпекою</w:t>
      </w:r>
      <w:r w:rsidR="001D09AC" w:rsidRPr="004933F7" w:rsidDel="001D09AC">
        <w:rPr>
          <w:color w:val="000000" w:themeColor="text1"/>
        </w:rPr>
        <w:t xml:space="preserve"> </w:t>
      </w:r>
      <w:r w:rsidR="00D06F37" w:rsidRPr="004933F7">
        <w:rPr>
          <w:color w:val="000000" w:themeColor="text1"/>
        </w:rPr>
        <w:t>відповідно до пункту 251</w:t>
      </w:r>
      <w:r w:rsidRPr="004933F7">
        <w:rPr>
          <w:color w:val="000000" w:themeColor="text1"/>
        </w:rPr>
        <w:t xml:space="preserve"> цього Технічного регламенту </w:t>
      </w:r>
      <w:r w:rsidR="003F65B9" w:rsidRPr="004933F7">
        <w:rPr>
          <w:color w:val="000000" w:themeColor="text1"/>
        </w:rPr>
        <w:t xml:space="preserve">в </w:t>
      </w:r>
      <w:r w:rsidRPr="004933F7">
        <w:rPr>
          <w:color w:val="000000" w:themeColor="text1"/>
        </w:rPr>
        <w:t>судовому порядку відповідно до чинного законодавства.</w:t>
      </w:r>
    </w:p>
    <w:p w14:paraId="0D2CBC6C" w14:textId="490BE31F" w:rsidR="00554BE9" w:rsidRPr="004933F7" w:rsidRDefault="009B3DE6" w:rsidP="00A35525">
      <w:pPr>
        <w:pStyle w:val="2"/>
        <w:spacing w:before="0" w:after="0"/>
        <w:rPr>
          <w:color w:val="000000" w:themeColor="text1"/>
        </w:rPr>
      </w:pPr>
      <w:r w:rsidRPr="004933F7">
        <w:rPr>
          <w:color w:val="000000" w:themeColor="text1"/>
        </w:rPr>
        <w:t xml:space="preserve">Розподіл витрат та обмін інформацією для надання додаткової інформації за рішеннями </w:t>
      </w:r>
      <w:r w:rsidR="001D09AC"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p>
    <w:p w14:paraId="1A56A896" w14:textId="6814EA7C" w:rsidR="009B3DE6" w:rsidRPr="004933F7" w:rsidRDefault="009B3DE6" w:rsidP="00A35525">
      <w:pPr>
        <w:spacing w:before="0" w:after="0"/>
        <w:rPr>
          <w:color w:val="000000" w:themeColor="text1"/>
        </w:rPr>
      </w:pPr>
      <w:r w:rsidRPr="004933F7">
        <w:rPr>
          <w:color w:val="000000" w:themeColor="text1"/>
        </w:rPr>
        <w:t>25</w:t>
      </w:r>
      <w:r w:rsidR="00F46354" w:rsidRPr="004933F7">
        <w:rPr>
          <w:color w:val="000000" w:themeColor="text1"/>
        </w:rPr>
        <w:t>3</w:t>
      </w:r>
      <w:r w:rsidRPr="004933F7">
        <w:rPr>
          <w:color w:val="000000" w:themeColor="text1"/>
        </w:rPr>
        <w:t xml:space="preserve">. Виробники, імпортери та наступні користувачі повинні </w:t>
      </w:r>
      <w:r w:rsidR="00866A53" w:rsidRPr="004933F7">
        <w:rPr>
          <w:color w:val="000000" w:themeColor="text1"/>
        </w:rPr>
        <w:t xml:space="preserve">лише </w:t>
      </w:r>
      <w:r w:rsidRPr="004933F7">
        <w:rPr>
          <w:color w:val="000000" w:themeColor="text1"/>
        </w:rPr>
        <w:t xml:space="preserve">спільно надавати додаткову інформацію за рішеннями </w:t>
      </w:r>
      <w:r w:rsidR="001D09AC"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Pr="004933F7">
        <w:rPr>
          <w:color w:val="000000" w:themeColor="text1"/>
        </w:rPr>
        <w:t xml:space="preserve"> відповідно до пунктів 211, 216, 219 та 23</w:t>
      </w:r>
      <w:r w:rsidR="00D06F37" w:rsidRPr="004933F7">
        <w:rPr>
          <w:color w:val="000000" w:themeColor="text1"/>
        </w:rPr>
        <w:t>2</w:t>
      </w:r>
      <w:r w:rsidRPr="004933F7">
        <w:rPr>
          <w:color w:val="000000" w:themeColor="text1"/>
        </w:rPr>
        <w:t xml:space="preserve"> цього Технічного регламенту, докладаючи всіх зусиль для досягнення домовленості щодо обміну даними у цілях надання додаткової інформації за принципами та процедурами, які зазначені у Розділі 3 цього Технічного регламенту.</w:t>
      </w:r>
    </w:p>
    <w:p w14:paraId="232496FB" w14:textId="455349BB" w:rsidR="009B3DE6" w:rsidRPr="004933F7" w:rsidRDefault="009B3DE6" w:rsidP="00A35525">
      <w:pPr>
        <w:spacing w:before="0" w:after="0"/>
        <w:rPr>
          <w:color w:val="000000" w:themeColor="text1"/>
        </w:rPr>
      </w:pPr>
      <w:r w:rsidRPr="004933F7">
        <w:rPr>
          <w:color w:val="000000" w:themeColor="text1"/>
        </w:rPr>
        <w:t>25</w:t>
      </w:r>
      <w:r w:rsidR="00F46354" w:rsidRPr="004933F7">
        <w:rPr>
          <w:color w:val="000000" w:themeColor="text1"/>
        </w:rPr>
        <w:t>4</w:t>
      </w:r>
      <w:r w:rsidRPr="004933F7">
        <w:rPr>
          <w:color w:val="000000" w:themeColor="text1"/>
        </w:rPr>
        <w:t>. Виробники, імпортери та наступні користувачі повинні досягти домовленості щодо обміну даними у цілях надання додаткової інформації</w:t>
      </w:r>
      <w:r w:rsidR="00EE628E" w:rsidRPr="004933F7">
        <w:rPr>
          <w:color w:val="000000" w:themeColor="text1"/>
        </w:rPr>
        <w:t xml:space="preserve"> впродовж 60 календарних днів від дати отримання рішень </w:t>
      </w:r>
      <w:r w:rsidR="001D09AC" w:rsidRPr="004933F7">
        <w:rPr>
          <w:color w:val="000000" w:themeColor="text1"/>
        </w:rPr>
        <w:t xml:space="preserve">уповноваженого центрального органу виконавчої влади, який реалізує державну політику у сфері управління хімічною безпекою, </w:t>
      </w:r>
      <w:r w:rsidR="00EE628E" w:rsidRPr="004933F7">
        <w:rPr>
          <w:color w:val="000000" w:themeColor="text1"/>
        </w:rPr>
        <w:t>відповідно до пунктів 211, 216, 219 та 23</w:t>
      </w:r>
      <w:r w:rsidR="00D06F37" w:rsidRPr="004933F7">
        <w:rPr>
          <w:color w:val="000000" w:themeColor="text1"/>
        </w:rPr>
        <w:t>2</w:t>
      </w:r>
      <w:r w:rsidR="00EE628E" w:rsidRPr="004933F7">
        <w:rPr>
          <w:color w:val="000000" w:themeColor="text1"/>
        </w:rPr>
        <w:t xml:space="preserve"> цього Технічного регламенту та </w:t>
      </w:r>
      <w:r w:rsidR="000F1CCD" w:rsidRPr="004933F7">
        <w:rPr>
          <w:color w:val="000000" w:themeColor="text1"/>
        </w:rPr>
        <w:t xml:space="preserve">повідомити </w:t>
      </w:r>
      <w:r w:rsidR="00EE628E" w:rsidRPr="004933F7">
        <w:rPr>
          <w:color w:val="000000" w:themeColor="text1"/>
        </w:rPr>
        <w:t xml:space="preserve">про досягнення відповідної домовленості </w:t>
      </w:r>
      <w:r w:rsidR="001D09AC"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EE628E" w:rsidRPr="004933F7">
        <w:rPr>
          <w:color w:val="000000" w:themeColor="text1"/>
        </w:rPr>
        <w:t>.</w:t>
      </w:r>
    </w:p>
    <w:p w14:paraId="075E13F1" w14:textId="6BC5D8D7" w:rsidR="009B3DE6" w:rsidRPr="004933F7" w:rsidRDefault="00EE628E" w:rsidP="00A35525">
      <w:pPr>
        <w:spacing w:before="0" w:after="0"/>
        <w:rPr>
          <w:color w:val="000000" w:themeColor="text1"/>
        </w:rPr>
      </w:pPr>
      <w:r w:rsidRPr="004933F7">
        <w:rPr>
          <w:color w:val="000000" w:themeColor="text1"/>
        </w:rPr>
        <w:t>25</w:t>
      </w:r>
      <w:r w:rsidR="00F46354" w:rsidRPr="004933F7">
        <w:rPr>
          <w:color w:val="000000" w:themeColor="text1"/>
        </w:rPr>
        <w:t>5</w:t>
      </w:r>
      <w:r w:rsidRPr="004933F7">
        <w:rPr>
          <w:color w:val="000000" w:themeColor="text1"/>
        </w:rPr>
        <w:t xml:space="preserve">. У разі, якщо </w:t>
      </w:r>
      <w:r w:rsidR="001D09AC"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1D09AC" w:rsidRPr="004933F7" w:rsidDel="001D09AC">
        <w:rPr>
          <w:color w:val="000000" w:themeColor="text1"/>
        </w:rPr>
        <w:t xml:space="preserve"> </w:t>
      </w:r>
      <w:r w:rsidRPr="004933F7">
        <w:rPr>
          <w:color w:val="000000" w:themeColor="text1"/>
        </w:rPr>
        <w:t>не отримав повідомлення про досягнення відповідної домовленості відповідно до пункту 25</w:t>
      </w:r>
      <w:r w:rsidR="00D06F37" w:rsidRPr="004933F7">
        <w:rPr>
          <w:color w:val="000000" w:themeColor="text1"/>
        </w:rPr>
        <w:t>4</w:t>
      </w:r>
      <w:r w:rsidRPr="004933F7">
        <w:rPr>
          <w:color w:val="000000" w:themeColor="text1"/>
        </w:rPr>
        <w:t xml:space="preserve"> цього Технічного регламенту у визначений термін, </w:t>
      </w:r>
      <w:r w:rsidR="001D09AC" w:rsidRPr="004933F7">
        <w:rPr>
          <w:color w:val="000000" w:themeColor="text1"/>
        </w:rPr>
        <w:t>він</w:t>
      </w:r>
      <w:r w:rsidRPr="004933F7">
        <w:rPr>
          <w:color w:val="000000" w:themeColor="text1"/>
        </w:rPr>
        <w:t xml:space="preserve"> повинен призначити одного з реєстрантів або з наступних користувачів для проведення нових </w:t>
      </w:r>
      <w:r w:rsidR="00D06F37" w:rsidRPr="004933F7">
        <w:rPr>
          <w:color w:val="000000" w:themeColor="text1"/>
        </w:rPr>
        <w:t>випробувань</w:t>
      </w:r>
      <w:r w:rsidRPr="004933F7">
        <w:rPr>
          <w:color w:val="000000" w:themeColor="text1"/>
        </w:rPr>
        <w:t xml:space="preserve"> або досліджень у цілях надання додаткової інформації від імені інших реєстрантів та наступних користувачів, а витрати </w:t>
      </w:r>
      <w:r w:rsidRPr="004933F7">
        <w:rPr>
          <w:color w:val="000000" w:themeColor="text1"/>
        </w:rPr>
        <w:lastRenderedPageBreak/>
        <w:t xml:space="preserve">на проведення нових </w:t>
      </w:r>
      <w:r w:rsidR="00D06F37" w:rsidRPr="004933F7">
        <w:rPr>
          <w:color w:val="000000" w:themeColor="text1"/>
        </w:rPr>
        <w:t>випробувань</w:t>
      </w:r>
      <w:r w:rsidRPr="004933F7">
        <w:rPr>
          <w:color w:val="000000" w:themeColor="text1"/>
        </w:rPr>
        <w:t xml:space="preserve"> або досліджень повинні бути розподілені порівну між усіма </w:t>
      </w:r>
      <w:r w:rsidR="00EA13DD" w:rsidRPr="004933F7">
        <w:rPr>
          <w:color w:val="000000" w:themeColor="text1"/>
        </w:rPr>
        <w:t xml:space="preserve">відповідними </w:t>
      </w:r>
      <w:r w:rsidRPr="004933F7">
        <w:rPr>
          <w:color w:val="000000" w:themeColor="text1"/>
        </w:rPr>
        <w:t>реєстрантами</w:t>
      </w:r>
      <w:r w:rsidR="00EA13DD" w:rsidRPr="004933F7">
        <w:rPr>
          <w:color w:val="000000" w:themeColor="text1"/>
        </w:rPr>
        <w:t xml:space="preserve"> та наступними користувачами</w:t>
      </w:r>
      <w:r w:rsidRPr="004933F7">
        <w:rPr>
          <w:color w:val="000000" w:themeColor="text1"/>
        </w:rPr>
        <w:t xml:space="preserve">. </w:t>
      </w:r>
    </w:p>
    <w:p w14:paraId="2E774C02" w14:textId="04A0D137" w:rsidR="009B3DE6" w:rsidRPr="004933F7" w:rsidRDefault="00EE628E" w:rsidP="00A35525">
      <w:pPr>
        <w:spacing w:before="0" w:after="0"/>
        <w:rPr>
          <w:color w:val="000000" w:themeColor="text1"/>
        </w:rPr>
      </w:pPr>
      <w:r w:rsidRPr="004933F7">
        <w:rPr>
          <w:color w:val="000000" w:themeColor="text1"/>
        </w:rPr>
        <w:t>25</w:t>
      </w:r>
      <w:r w:rsidR="00F46354" w:rsidRPr="004933F7">
        <w:rPr>
          <w:color w:val="000000" w:themeColor="text1"/>
        </w:rPr>
        <w:t>6</w:t>
      </w:r>
      <w:r w:rsidRPr="004933F7">
        <w:rPr>
          <w:color w:val="000000" w:themeColor="text1"/>
        </w:rPr>
        <w:t xml:space="preserve">. </w:t>
      </w:r>
      <w:r w:rsidR="00EA13DD" w:rsidRPr="004933F7">
        <w:rPr>
          <w:color w:val="000000" w:themeColor="text1"/>
        </w:rPr>
        <w:t>У випадку, передбаченому у пункті 25</w:t>
      </w:r>
      <w:r w:rsidR="00D06F37" w:rsidRPr="004933F7">
        <w:rPr>
          <w:color w:val="000000" w:themeColor="text1"/>
        </w:rPr>
        <w:t>5</w:t>
      </w:r>
      <w:r w:rsidR="00EA13DD" w:rsidRPr="004933F7">
        <w:rPr>
          <w:color w:val="000000" w:themeColor="text1"/>
        </w:rPr>
        <w:t xml:space="preserve"> цього Технічного регламенту, реєстрант або наступний користувач, який проводив нові </w:t>
      </w:r>
      <w:r w:rsidR="00D06F37" w:rsidRPr="004933F7">
        <w:rPr>
          <w:color w:val="000000" w:themeColor="text1"/>
        </w:rPr>
        <w:t>випробування</w:t>
      </w:r>
      <w:r w:rsidR="00EA13DD" w:rsidRPr="004933F7">
        <w:rPr>
          <w:color w:val="000000" w:themeColor="text1"/>
        </w:rPr>
        <w:t xml:space="preserve"> або дослідження, повинен надати копії повних звітів про дослідження всім відповідним реєстрантам та наступним користувачам.</w:t>
      </w:r>
    </w:p>
    <w:p w14:paraId="2E95FAA5" w14:textId="4FF1FF05" w:rsidR="009B3DE6" w:rsidRPr="004933F7" w:rsidRDefault="00EA13DD" w:rsidP="00A35525">
      <w:pPr>
        <w:spacing w:before="0" w:after="0"/>
        <w:rPr>
          <w:color w:val="000000" w:themeColor="text1"/>
        </w:rPr>
      </w:pPr>
      <w:r w:rsidRPr="004933F7">
        <w:rPr>
          <w:color w:val="000000" w:themeColor="text1"/>
        </w:rPr>
        <w:t>25</w:t>
      </w:r>
      <w:r w:rsidR="00F46354" w:rsidRPr="004933F7">
        <w:rPr>
          <w:color w:val="000000" w:themeColor="text1"/>
        </w:rPr>
        <w:t>7</w:t>
      </w:r>
      <w:r w:rsidRPr="004933F7">
        <w:rPr>
          <w:color w:val="000000" w:themeColor="text1"/>
        </w:rPr>
        <w:t xml:space="preserve">. Будь-який реєстрант або наступний користувач, який проводив нові </w:t>
      </w:r>
      <w:r w:rsidR="00D06F37" w:rsidRPr="004933F7">
        <w:rPr>
          <w:color w:val="000000" w:themeColor="text1"/>
        </w:rPr>
        <w:t>випробування</w:t>
      </w:r>
      <w:r w:rsidRPr="004933F7">
        <w:rPr>
          <w:color w:val="000000" w:themeColor="text1"/>
        </w:rPr>
        <w:t xml:space="preserve"> або дослідження, має право подати</w:t>
      </w:r>
      <w:r w:rsidR="001C7F78" w:rsidRPr="004933F7">
        <w:rPr>
          <w:color w:val="000000" w:themeColor="text1"/>
        </w:rPr>
        <w:t xml:space="preserve"> позовну заяву </w:t>
      </w:r>
      <w:r w:rsidR="00866A53" w:rsidRPr="004933F7">
        <w:rPr>
          <w:color w:val="000000" w:themeColor="text1"/>
        </w:rPr>
        <w:t xml:space="preserve">до Вищого господарського суду України </w:t>
      </w:r>
      <w:r w:rsidRPr="004933F7">
        <w:rPr>
          <w:color w:val="000000" w:themeColor="text1"/>
        </w:rPr>
        <w:t>щодо заборони іншому суб’єкту господарювання виробляти, імпортувати або надавати на ринку певну хімічну речовину,</w:t>
      </w:r>
      <w:r w:rsidR="001C7F78" w:rsidRPr="004933F7">
        <w:rPr>
          <w:color w:val="000000" w:themeColor="text1"/>
        </w:rPr>
        <w:t xml:space="preserve"> або щодо відшкодування витрат,</w:t>
      </w:r>
      <w:r w:rsidRPr="004933F7">
        <w:rPr>
          <w:color w:val="000000" w:themeColor="text1"/>
        </w:rPr>
        <w:t xml:space="preserve"> якщо цей суб’</w:t>
      </w:r>
      <w:r w:rsidR="001C7F78" w:rsidRPr="004933F7">
        <w:rPr>
          <w:color w:val="000000" w:themeColor="text1"/>
        </w:rPr>
        <w:t>єкт</w:t>
      </w:r>
      <w:r w:rsidRPr="004933F7">
        <w:rPr>
          <w:color w:val="000000" w:themeColor="text1"/>
        </w:rPr>
        <w:t xml:space="preserve"> господарювання не сплатив свою частку витрат</w:t>
      </w:r>
      <w:r w:rsidR="001C7F78" w:rsidRPr="004933F7">
        <w:rPr>
          <w:color w:val="000000" w:themeColor="text1"/>
        </w:rPr>
        <w:t>, яка визначена відповідно до принципів та процедур, які зазначені у Розділі 3 цього Технічного регламенту.</w:t>
      </w:r>
    </w:p>
    <w:p w14:paraId="28607FE3" w14:textId="6385E6F8" w:rsidR="009B3DE6" w:rsidRPr="004933F7" w:rsidRDefault="001C7F78" w:rsidP="00A35525">
      <w:pPr>
        <w:pStyle w:val="2"/>
        <w:spacing w:before="0" w:after="0"/>
        <w:rPr>
          <w:color w:val="000000" w:themeColor="text1"/>
        </w:rPr>
      </w:pPr>
      <w:r w:rsidRPr="004933F7">
        <w:rPr>
          <w:color w:val="000000" w:themeColor="text1"/>
        </w:rPr>
        <w:t>Публікація інформації щодо результатів проведених оцінок</w:t>
      </w:r>
    </w:p>
    <w:p w14:paraId="04578E16" w14:textId="201CB076" w:rsidR="00A66541" w:rsidRPr="004933F7" w:rsidRDefault="001C7F78" w:rsidP="00A35525">
      <w:pPr>
        <w:spacing w:before="0" w:after="0"/>
        <w:rPr>
          <w:color w:val="000000" w:themeColor="text1"/>
        </w:rPr>
      </w:pPr>
      <w:r w:rsidRPr="004933F7">
        <w:rPr>
          <w:color w:val="000000" w:themeColor="text1"/>
        </w:rPr>
        <w:t>25</w:t>
      </w:r>
      <w:r w:rsidR="00F46354" w:rsidRPr="004933F7">
        <w:rPr>
          <w:color w:val="000000" w:themeColor="text1"/>
        </w:rPr>
        <w:t>8</w:t>
      </w:r>
      <w:r w:rsidRPr="004933F7">
        <w:rPr>
          <w:color w:val="000000" w:themeColor="text1"/>
        </w:rPr>
        <w:t xml:space="preserve">. </w:t>
      </w:r>
      <w:r w:rsidR="00AD67E3"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AD67E3" w:rsidRPr="004933F7" w:rsidDel="00AD67E3">
        <w:rPr>
          <w:color w:val="000000" w:themeColor="text1"/>
        </w:rPr>
        <w:t xml:space="preserve"> </w:t>
      </w:r>
      <w:r w:rsidRPr="004933F7">
        <w:rPr>
          <w:color w:val="000000" w:themeColor="text1"/>
        </w:rPr>
        <w:t xml:space="preserve">повинен щорічно до 1 березня публікувати зведені звіти щодо проведених за попередній рік оцінок якості даних у технічних досьє та оцінок рівня небезпечності хімічних речовин, разом із рекомендаціями для потенційних реєстрантів щодо </w:t>
      </w:r>
      <w:r w:rsidR="00B33282" w:rsidRPr="004933F7">
        <w:rPr>
          <w:color w:val="000000" w:themeColor="text1"/>
        </w:rPr>
        <w:t>вдосконалення майбутніх технічних досьє та інформації, яка буде надаватися в них.</w:t>
      </w:r>
    </w:p>
    <w:p w14:paraId="1D8F4C1D" w14:textId="1A83F780" w:rsidR="00B33282" w:rsidRPr="004933F7" w:rsidRDefault="009857B7" w:rsidP="00A35525">
      <w:pPr>
        <w:pStyle w:val="1"/>
        <w:spacing w:before="0"/>
        <w:ind w:firstLine="709"/>
      </w:pPr>
      <w:r w:rsidRPr="004933F7">
        <w:t xml:space="preserve">РОЗДІЛ 7 ДОЗВІЛ НА ВИКОРИСТАННЯ ОСОБЛИВО НЕБЕЗПЕЧНИХ </w:t>
      </w:r>
      <w:r w:rsidR="003F0D3E" w:rsidRPr="004933F7">
        <w:t xml:space="preserve">ХІМІЧНИХ </w:t>
      </w:r>
      <w:r w:rsidRPr="004933F7">
        <w:t>РЕЧОВИН, ЯКІ ВИВОДЯТЬСЯ З РИНКУ</w:t>
      </w:r>
    </w:p>
    <w:p w14:paraId="1C49BD73" w14:textId="19CE868F" w:rsidR="002006DF" w:rsidRPr="004933F7" w:rsidRDefault="002006DF" w:rsidP="00A35525">
      <w:pPr>
        <w:pStyle w:val="2"/>
        <w:spacing w:before="0" w:after="0"/>
        <w:rPr>
          <w:rStyle w:val="affd"/>
          <w:color w:val="000000" w:themeColor="text1"/>
        </w:rPr>
      </w:pPr>
      <w:r w:rsidRPr="004933F7">
        <w:rPr>
          <w:rStyle w:val="affd"/>
          <w:color w:val="000000" w:themeColor="text1"/>
        </w:rPr>
        <w:t xml:space="preserve">Загальні положення </w:t>
      </w:r>
    </w:p>
    <w:p w14:paraId="0058B138" w14:textId="3D02131F" w:rsidR="002006DF" w:rsidRPr="004933F7" w:rsidRDefault="00F90EA9" w:rsidP="00A35525">
      <w:pPr>
        <w:spacing w:before="0" w:after="0"/>
        <w:rPr>
          <w:rStyle w:val="affd"/>
          <w:color w:val="000000" w:themeColor="text1"/>
        </w:rPr>
      </w:pPr>
      <w:r w:rsidRPr="004933F7">
        <w:rPr>
          <w:rStyle w:val="affd"/>
          <w:color w:val="000000" w:themeColor="text1"/>
        </w:rPr>
        <w:t>2</w:t>
      </w:r>
      <w:r w:rsidR="002006DF" w:rsidRPr="004933F7">
        <w:rPr>
          <w:rStyle w:val="affd"/>
          <w:color w:val="000000" w:themeColor="text1"/>
        </w:rPr>
        <w:t>59</w:t>
      </w:r>
      <w:r w:rsidRPr="004933F7">
        <w:rPr>
          <w:rStyle w:val="affd"/>
          <w:color w:val="000000" w:themeColor="text1"/>
        </w:rPr>
        <w:t xml:space="preserve">. </w:t>
      </w:r>
      <w:r w:rsidR="002006DF" w:rsidRPr="004933F7">
        <w:rPr>
          <w:rStyle w:val="affd"/>
          <w:color w:val="000000" w:themeColor="text1"/>
        </w:rPr>
        <w:t xml:space="preserve">Особливо небезпечні хімічні речовини, які виводяться з ринку України, перелічені у Додатку XIV до цього Технічного регламенту, який </w:t>
      </w:r>
      <w:r w:rsidR="00DA13F9" w:rsidRPr="004933F7">
        <w:rPr>
          <w:rStyle w:val="affd"/>
          <w:color w:val="000000" w:themeColor="text1"/>
        </w:rPr>
        <w:t>є</w:t>
      </w:r>
      <w:r w:rsidR="002006DF" w:rsidRPr="004933F7">
        <w:rPr>
          <w:rStyle w:val="affd"/>
          <w:color w:val="000000" w:themeColor="text1"/>
        </w:rPr>
        <w:t xml:space="preserve"> Переліком особливо небезпечних хімічних речовин, які виводяться з ринку та є об’єктом дозвільної процедури відповідно до законодавства України.</w:t>
      </w:r>
    </w:p>
    <w:p w14:paraId="1FE4C9B1" w14:textId="55A46883" w:rsidR="00F90EA9" w:rsidRPr="004933F7" w:rsidRDefault="002006DF" w:rsidP="00A35525">
      <w:pPr>
        <w:spacing w:before="0" w:after="0"/>
        <w:rPr>
          <w:rStyle w:val="affd"/>
          <w:color w:val="000000" w:themeColor="text1"/>
        </w:rPr>
      </w:pPr>
      <w:r w:rsidRPr="004933F7">
        <w:rPr>
          <w:rStyle w:val="affd"/>
          <w:color w:val="000000" w:themeColor="text1"/>
        </w:rPr>
        <w:t xml:space="preserve">260. </w:t>
      </w:r>
      <w:r w:rsidR="00F90EA9" w:rsidRPr="004933F7">
        <w:rPr>
          <w:rStyle w:val="affd"/>
          <w:color w:val="000000" w:themeColor="text1"/>
        </w:rPr>
        <w:t xml:space="preserve">У разі, якщо </w:t>
      </w:r>
      <w:r w:rsidR="00096F6D" w:rsidRPr="004933F7">
        <w:rPr>
          <w:rStyle w:val="affd"/>
          <w:color w:val="000000" w:themeColor="text1"/>
        </w:rPr>
        <w:t>хімічні речовини внесені у Додаток XIV</w:t>
      </w:r>
      <w:r w:rsidR="003F65B9" w:rsidRPr="004933F7">
        <w:rPr>
          <w:rStyle w:val="affd"/>
          <w:color w:val="000000" w:themeColor="text1"/>
        </w:rPr>
        <w:t xml:space="preserve"> до</w:t>
      </w:r>
      <w:r w:rsidR="00096F6D" w:rsidRPr="004933F7">
        <w:rPr>
          <w:rStyle w:val="affd"/>
          <w:color w:val="000000" w:themeColor="text1"/>
        </w:rPr>
        <w:t xml:space="preserve"> цього Технічного регламенту з причин відповідності критеріям, які зазначені підпунктах 1), або 2), або 3) пункту</w:t>
      </w:r>
      <w:r w:rsidR="00FA484E" w:rsidRPr="004933F7">
        <w:rPr>
          <w:rStyle w:val="affd"/>
          <w:color w:val="000000" w:themeColor="text1"/>
        </w:rPr>
        <w:t xml:space="preserve"> </w:t>
      </w:r>
      <w:r w:rsidRPr="004933F7">
        <w:rPr>
          <w:rStyle w:val="affd"/>
          <w:color w:val="000000" w:themeColor="text1"/>
        </w:rPr>
        <w:t xml:space="preserve">262 </w:t>
      </w:r>
      <w:r w:rsidR="00137FA7" w:rsidRPr="004933F7">
        <w:rPr>
          <w:rStyle w:val="affd"/>
          <w:color w:val="000000" w:themeColor="text1"/>
        </w:rPr>
        <w:t>цього Технічного регламенту</w:t>
      </w:r>
      <w:r w:rsidR="00096F6D" w:rsidRPr="004933F7">
        <w:rPr>
          <w:rStyle w:val="affd"/>
          <w:color w:val="000000" w:themeColor="text1"/>
        </w:rPr>
        <w:t xml:space="preserve"> або ж критеріям виключно стосовно небезпек для здоров’я людини, які зазначені у підпункті 6) пункту</w:t>
      </w:r>
      <w:r w:rsidR="00D5216F" w:rsidRPr="004933F7">
        <w:rPr>
          <w:rStyle w:val="affd"/>
          <w:color w:val="000000" w:themeColor="text1"/>
        </w:rPr>
        <w:t xml:space="preserve"> </w:t>
      </w:r>
      <w:r w:rsidRPr="004933F7">
        <w:rPr>
          <w:rStyle w:val="affd"/>
          <w:color w:val="000000" w:themeColor="text1"/>
        </w:rPr>
        <w:t xml:space="preserve">262 </w:t>
      </w:r>
      <w:r w:rsidR="00096F6D" w:rsidRPr="004933F7">
        <w:rPr>
          <w:rStyle w:val="affd"/>
          <w:color w:val="000000" w:themeColor="text1"/>
        </w:rPr>
        <w:t xml:space="preserve">цього Технічного регламенту, </w:t>
      </w:r>
      <w:r w:rsidR="0091109E" w:rsidRPr="004933F7">
        <w:rPr>
          <w:rStyle w:val="affd"/>
          <w:color w:val="000000" w:themeColor="text1"/>
        </w:rPr>
        <w:t>положення законодавства</w:t>
      </w:r>
      <w:r w:rsidR="0091109E" w:rsidRPr="00C91E0B">
        <w:rPr>
          <w:rStyle w:val="affd"/>
          <w:color w:val="000000" w:themeColor="text1"/>
        </w:rPr>
        <w:t xml:space="preserve"> щодо заборони надання на ринку та використання х</w:t>
      </w:r>
      <w:r w:rsidR="0091109E" w:rsidRPr="004933F7">
        <w:rPr>
          <w:rStyle w:val="affd"/>
          <w:color w:val="000000" w:themeColor="text1"/>
        </w:rPr>
        <w:t>і</w:t>
      </w:r>
      <w:r w:rsidR="0091109E" w:rsidRPr="00C91E0B">
        <w:rPr>
          <w:rStyle w:val="affd"/>
          <w:color w:val="000000" w:themeColor="text1"/>
        </w:rPr>
        <w:t>мічної речовини без отримання дозволу</w:t>
      </w:r>
      <w:r w:rsidR="0091109E" w:rsidRPr="004933F7">
        <w:rPr>
          <w:color w:val="000000" w:themeColor="text1"/>
        </w:rPr>
        <w:t xml:space="preserve"> </w:t>
      </w:r>
      <w:r w:rsidR="0091109E" w:rsidRPr="00C91E0B">
        <w:rPr>
          <w:rStyle w:val="affd"/>
          <w:color w:val="000000" w:themeColor="text1"/>
        </w:rPr>
        <w:t>на використання особливо небезпечної хімічної речовини, яка виводиться з ринку</w:t>
      </w:r>
      <w:r w:rsidR="00096F6D" w:rsidRPr="004933F7">
        <w:rPr>
          <w:rStyle w:val="affd"/>
          <w:color w:val="000000" w:themeColor="text1"/>
        </w:rPr>
        <w:t>, не застосовуються до наступних видів використання:</w:t>
      </w:r>
    </w:p>
    <w:p w14:paraId="5458B346" w14:textId="17EA0E36" w:rsidR="00096F6D" w:rsidRPr="004933F7" w:rsidRDefault="00096F6D" w:rsidP="00A35525">
      <w:pPr>
        <w:pStyle w:val="afff2"/>
        <w:spacing w:before="0" w:after="0"/>
        <w:ind w:left="0" w:firstLine="709"/>
        <w:rPr>
          <w:rStyle w:val="affd"/>
          <w:color w:val="000000" w:themeColor="text1"/>
        </w:rPr>
      </w:pPr>
      <w:r w:rsidRPr="004933F7">
        <w:rPr>
          <w:rStyle w:val="affd"/>
          <w:color w:val="000000" w:themeColor="text1"/>
        </w:rPr>
        <w:t xml:space="preserve">1) використання </w:t>
      </w:r>
      <w:r w:rsidR="005D44F0" w:rsidRPr="004933F7">
        <w:rPr>
          <w:rStyle w:val="affd"/>
          <w:color w:val="000000" w:themeColor="text1"/>
        </w:rPr>
        <w:t xml:space="preserve">виключно </w:t>
      </w:r>
      <w:r w:rsidRPr="004933F7">
        <w:rPr>
          <w:rStyle w:val="affd"/>
          <w:color w:val="000000" w:themeColor="text1"/>
        </w:rPr>
        <w:t xml:space="preserve">у складі косметичної продукції, яка підпадає під сферу дії </w:t>
      </w:r>
      <w:r w:rsidR="00BA2EFD" w:rsidRPr="004933F7">
        <w:rPr>
          <w:rStyle w:val="affd"/>
          <w:color w:val="000000" w:themeColor="text1"/>
        </w:rPr>
        <w:t xml:space="preserve">відповідних </w:t>
      </w:r>
      <w:r w:rsidRPr="004933F7">
        <w:rPr>
          <w:rStyle w:val="affd"/>
          <w:color w:val="000000" w:themeColor="text1"/>
        </w:rPr>
        <w:t>нормативно-правових актів України;</w:t>
      </w:r>
    </w:p>
    <w:p w14:paraId="39A201DD" w14:textId="58E09E61" w:rsidR="00096F6D" w:rsidRPr="004933F7" w:rsidRDefault="00096F6D" w:rsidP="00A35525">
      <w:pPr>
        <w:pStyle w:val="afff2"/>
        <w:spacing w:before="0" w:after="0"/>
        <w:ind w:left="0" w:firstLine="709"/>
        <w:rPr>
          <w:rStyle w:val="affd"/>
          <w:color w:val="000000" w:themeColor="text1"/>
        </w:rPr>
      </w:pPr>
      <w:r w:rsidRPr="004933F7">
        <w:rPr>
          <w:rStyle w:val="affd"/>
          <w:color w:val="000000" w:themeColor="text1"/>
        </w:rPr>
        <w:t xml:space="preserve">2) використання </w:t>
      </w:r>
      <w:r w:rsidR="0078151B" w:rsidRPr="004933F7">
        <w:rPr>
          <w:rStyle w:val="affd"/>
          <w:color w:val="000000" w:themeColor="text1"/>
        </w:rPr>
        <w:t xml:space="preserve">виключно </w:t>
      </w:r>
      <w:r w:rsidR="00270964" w:rsidRPr="004933F7">
        <w:rPr>
          <w:rStyle w:val="affd"/>
          <w:color w:val="000000" w:themeColor="text1"/>
        </w:rPr>
        <w:t>у матеріал</w:t>
      </w:r>
      <w:r w:rsidR="0078151B" w:rsidRPr="004933F7">
        <w:rPr>
          <w:rStyle w:val="affd"/>
          <w:color w:val="000000" w:themeColor="text1"/>
        </w:rPr>
        <w:t>ах</w:t>
      </w:r>
      <w:r w:rsidR="00270964" w:rsidRPr="004933F7">
        <w:rPr>
          <w:rStyle w:val="affd"/>
          <w:color w:val="000000" w:themeColor="text1"/>
        </w:rPr>
        <w:t xml:space="preserve">, </w:t>
      </w:r>
      <w:r w:rsidR="003F598B" w:rsidRPr="004933F7">
        <w:rPr>
          <w:rStyle w:val="affd"/>
          <w:color w:val="000000" w:themeColor="text1"/>
        </w:rPr>
        <w:t xml:space="preserve">які </w:t>
      </w:r>
      <w:r w:rsidR="00270964" w:rsidRPr="004933F7">
        <w:rPr>
          <w:rStyle w:val="affd"/>
          <w:color w:val="000000" w:themeColor="text1"/>
        </w:rPr>
        <w:t xml:space="preserve">контактують з харчовими продуктами,  які підпадають під сферу дії </w:t>
      </w:r>
      <w:r w:rsidRPr="004933F7">
        <w:rPr>
          <w:rStyle w:val="affd"/>
          <w:color w:val="000000" w:themeColor="text1"/>
        </w:rPr>
        <w:t>Закон</w:t>
      </w:r>
      <w:r w:rsidR="00270964" w:rsidRPr="004933F7">
        <w:rPr>
          <w:rStyle w:val="affd"/>
          <w:color w:val="000000" w:themeColor="text1"/>
        </w:rPr>
        <w:t>у</w:t>
      </w:r>
      <w:r w:rsidRPr="004933F7">
        <w:rPr>
          <w:rStyle w:val="affd"/>
          <w:color w:val="000000" w:themeColor="text1"/>
        </w:rPr>
        <w:t xml:space="preserve"> України «Про основні принципи та вимоги до безпечності та якості харчових продуктів»</w:t>
      </w:r>
      <w:r w:rsidR="00270964" w:rsidRPr="004933F7">
        <w:rPr>
          <w:rStyle w:val="affd"/>
          <w:color w:val="000000" w:themeColor="text1"/>
        </w:rPr>
        <w:t xml:space="preserve"> № 771/97-ВР від 23.12.1997 </w:t>
      </w:r>
      <w:r w:rsidR="002662A3" w:rsidRPr="004933F7">
        <w:rPr>
          <w:rStyle w:val="affd"/>
          <w:color w:val="000000" w:themeColor="text1"/>
        </w:rPr>
        <w:t>та</w:t>
      </w:r>
      <w:r w:rsidR="00270964" w:rsidRPr="004933F7">
        <w:rPr>
          <w:rStyle w:val="affd"/>
          <w:color w:val="000000" w:themeColor="text1"/>
        </w:rPr>
        <w:t xml:space="preserve"> відповідних підзаконних нормативно-правових актів.</w:t>
      </w:r>
    </w:p>
    <w:p w14:paraId="3C21BF02" w14:textId="029A68A0" w:rsidR="00270964" w:rsidRPr="004933F7" w:rsidRDefault="002006DF" w:rsidP="00A35525">
      <w:pPr>
        <w:spacing w:before="0" w:after="0"/>
        <w:rPr>
          <w:rStyle w:val="affd"/>
          <w:color w:val="000000" w:themeColor="text1"/>
        </w:rPr>
      </w:pPr>
      <w:r w:rsidRPr="004933F7">
        <w:rPr>
          <w:rStyle w:val="affd"/>
          <w:color w:val="000000" w:themeColor="text1"/>
        </w:rPr>
        <w:lastRenderedPageBreak/>
        <w:t>261</w:t>
      </w:r>
      <w:r w:rsidR="00270964" w:rsidRPr="004933F7">
        <w:rPr>
          <w:rStyle w:val="affd"/>
          <w:color w:val="000000" w:themeColor="text1"/>
        </w:rPr>
        <w:t xml:space="preserve">. </w:t>
      </w:r>
      <w:r w:rsidR="0091109E" w:rsidRPr="004933F7">
        <w:rPr>
          <w:rStyle w:val="affd"/>
          <w:color w:val="000000" w:themeColor="text1"/>
        </w:rPr>
        <w:t>Положення законодавства щодо заборони надання на ринку та використання хімічної речовини без отримання дозволу на використання особливо небезпечної хімічної речовини, яка виводиться з ринку,</w:t>
      </w:r>
      <w:r w:rsidR="00270964" w:rsidRPr="004933F7">
        <w:rPr>
          <w:rStyle w:val="affd"/>
          <w:color w:val="000000" w:themeColor="text1"/>
        </w:rPr>
        <w:t xml:space="preserve"> не застосовуються до використання хімічних речовин у складі суміші, якщо:</w:t>
      </w:r>
    </w:p>
    <w:p w14:paraId="4039FC83" w14:textId="0A372BD8" w:rsidR="00137FA7" w:rsidRPr="004933F7" w:rsidRDefault="00270964" w:rsidP="00A35525">
      <w:pPr>
        <w:spacing w:before="0" w:after="0"/>
        <w:rPr>
          <w:rStyle w:val="affd"/>
          <w:color w:val="000000" w:themeColor="text1"/>
        </w:rPr>
      </w:pPr>
      <w:r w:rsidRPr="004933F7">
        <w:rPr>
          <w:rStyle w:val="affd"/>
          <w:color w:val="000000" w:themeColor="text1"/>
        </w:rPr>
        <w:t xml:space="preserve">1) </w:t>
      </w:r>
      <w:r w:rsidR="00137FA7" w:rsidRPr="004933F7">
        <w:rPr>
          <w:rStyle w:val="affd"/>
          <w:color w:val="000000" w:themeColor="text1"/>
        </w:rPr>
        <w:t>концентрація хімічної речовини, яка відповідає критеріям, зазначеним у підпунктах 4), або 5), або 6) пункту</w:t>
      </w:r>
      <w:r w:rsidR="00D5216F" w:rsidRPr="004933F7">
        <w:rPr>
          <w:rStyle w:val="affd"/>
          <w:color w:val="000000" w:themeColor="text1"/>
        </w:rPr>
        <w:t xml:space="preserve"> </w:t>
      </w:r>
      <w:r w:rsidR="002006DF" w:rsidRPr="004933F7">
        <w:rPr>
          <w:rStyle w:val="affd"/>
          <w:color w:val="000000" w:themeColor="text1"/>
        </w:rPr>
        <w:t xml:space="preserve">262 </w:t>
      </w:r>
      <w:r w:rsidR="00137FA7" w:rsidRPr="004933F7">
        <w:rPr>
          <w:rStyle w:val="affd"/>
          <w:color w:val="000000" w:themeColor="text1"/>
        </w:rPr>
        <w:t>цього Технічного регламенту, у складі суміші менша за 0,1%;</w:t>
      </w:r>
    </w:p>
    <w:p w14:paraId="18CEDE30" w14:textId="2679D1FE" w:rsidR="00270964" w:rsidRPr="004933F7" w:rsidRDefault="00137FA7" w:rsidP="00A35525">
      <w:pPr>
        <w:spacing w:before="0" w:after="0"/>
        <w:rPr>
          <w:rStyle w:val="affd"/>
          <w:color w:val="000000" w:themeColor="text1"/>
        </w:rPr>
      </w:pPr>
      <w:r w:rsidRPr="004933F7">
        <w:rPr>
          <w:rStyle w:val="affd"/>
          <w:color w:val="000000" w:themeColor="text1"/>
        </w:rPr>
        <w:t>2)  концентрація хімічної речовини, яка не відповідає підпункту 1) цього пункту, у складі суміші менша за відповідн</w:t>
      </w:r>
      <w:r w:rsidR="00D5216F" w:rsidRPr="004933F7">
        <w:rPr>
          <w:rStyle w:val="affd"/>
          <w:color w:val="000000" w:themeColor="text1"/>
        </w:rPr>
        <w:t>і</w:t>
      </w:r>
      <w:r w:rsidRPr="004933F7">
        <w:rPr>
          <w:rStyle w:val="affd"/>
          <w:color w:val="000000" w:themeColor="text1"/>
        </w:rPr>
        <w:t xml:space="preserve"> </w:t>
      </w:r>
      <w:r w:rsidR="00D5216F" w:rsidRPr="004933F7">
        <w:rPr>
          <w:rStyle w:val="affd"/>
          <w:color w:val="000000" w:themeColor="text1"/>
        </w:rPr>
        <w:t>загальні та специфічні ліміти концентрації відповідно до пунктів 40</w:t>
      </w:r>
      <w:r w:rsidR="0088474E" w:rsidRPr="004933F7">
        <w:rPr>
          <w:rStyle w:val="affd"/>
          <w:color w:val="000000" w:themeColor="text1"/>
        </w:rPr>
        <w:t>-</w:t>
      </w:r>
      <w:r w:rsidRPr="004933F7">
        <w:rPr>
          <w:rStyle w:val="affd"/>
          <w:color w:val="000000" w:themeColor="text1"/>
        </w:rPr>
        <w:t>4</w:t>
      </w:r>
      <w:r w:rsidR="00D5216F" w:rsidRPr="004933F7">
        <w:rPr>
          <w:rStyle w:val="affd"/>
          <w:color w:val="000000" w:themeColor="text1"/>
        </w:rPr>
        <w:t>6</w:t>
      </w:r>
      <w:r w:rsidRPr="004933F7">
        <w:rPr>
          <w:rStyle w:val="affd"/>
          <w:color w:val="000000" w:themeColor="text1"/>
        </w:rPr>
        <w:t xml:space="preserve"> Технічного регламенту </w:t>
      </w:r>
      <w:r w:rsidR="00C17141" w:rsidRPr="004933F7">
        <w:rPr>
          <w:rStyle w:val="affd"/>
          <w:color w:val="000000" w:themeColor="text1"/>
        </w:rPr>
        <w:t>щодо класифікації небезпеки, попереджувального маркування та пакування хімічної продукції</w:t>
      </w:r>
      <w:r w:rsidRPr="004933F7">
        <w:rPr>
          <w:rStyle w:val="affd"/>
          <w:color w:val="000000" w:themeColor="text1"/>
        </w:rPr>
        <w:t>.</w:t>
      </w:r>
    </w:p>
    <w:p w14:paraId="2F8BCF33" w14:textId="5478F8C4" w:rsidR="00D5216F" w:rsidRPr="004933F7" w:rsidRDefault="00D5216F" w:rsidP="00A35525">
      <w:pPr>
        <w:pStyle w:val="2"/>
        <w:spacing w:before="0" w:after="0"/>
        <w:rPr>
          <w:rStyle w:val="affd"/>
          <w:color w:val="000000" w:themeColor="text1"/>
        </w:rPr>
      </w:pPr>
      <w:r w:rsidRPr="004933F7">
        <w:rPr>
          <w:rStyle w:val="affd"/>
          <w:color w:val="000000" w:themeColor="text1"/>
        </w:rPr>
        <w:t>Хімічні речовини, які вносяться у Додаток XIV</w:t>
      </w:r>
      <w:r w:rsidR="003F598B" w:rsidRPr="004933F7">
        <w:rPr>
          <w:rStyle w:val="affd"/>
          <w:color w:val="000000" w:themeColor="text1"/>
        </w:rPr>
        <w:t xml:space="preserve"> до цього Технічного регламенту</w:t>
      </w:r>
    </w:p>
    <w:p w14:paraId="21446CF2" w14:textId="3E7B58B5" w:rsidR="00137FA7" w:rsidRPr="004933F7" w:rsidRDefault="002006DF" w:rsidP="00A35525">
      <w:pPr>
        <w:spacing w:before="0" w:after="0"/>
        <w:rPr>
          <w:rStyle w:val="affd"/>
          <w:color w:val="000000" w:themeColor="text1"/>
        </w:rPr>
      </w:pPr>
      <w:r w:rsidRPr="004933F7">
        <w:rPr>
          <w:rStyle w:val="affd"/>
          <w:color w:val="000000" w:themeColor="text1"/>
        </w:rPr>
        <w:t>262</w:t>
      </w:r>
      <w:r w:rsidR="00D5216F" w:rsidRPr="004933F7">
        <w:rPr>
          <w:rStyle w:val="affd"/>
          <w:color w:val="000000" w:themeColor="text1"/>
        </w:rPr>
        <w:t>. Наступні хімічні речовини можуть бути внесені у Додаток XIV до цього Технічного регламенту за процедурою відповідно до пункт</w:t>
      </w:r>
      <w:r w:rsidR="002662A3" w:rsidRPr="004933F7">
        <w:rPr>
          <w:rStyle w:val="affd"/>
          <w:color w:val="000000" w:themeColor="text1"/>
        </w:rPr>
        <w:t xml:space="preserve">ів </w:t>
      </w:r>
      <w:r w:rsidR="009E782E" w:rsidRPr="004933F7">
        <w:rPr>
          <w:rStyle w:val="affd"/>
          <w:color w:val="000000" w:themeColor="text1"/>
        </w:rPr>
        <w:t>263</w:t>
      </w:r>
      <w:r w:rsidR="0088474E" w:rsidRPr="004933F7">
        <w:rPr>
          <w:rStyle w:val="affd"/>
          <w:color w:val="000000" w:themeColor="text1"/>
        </w:rPr>
        <w:t>-</w:t>
      </w:r>
      <w:r w:rsidR="009E782E" w:rsidRPr="004933F7">
        <w:rPr>
          <w:rStyle w:val="affd"/>
          <w:color w:val="000000" w:themeColor="text1"/>
        </w:rPr>
        <w:t xml:space="preserve">270 </w:t>
      </w:r>
      <w:r w:rsidR="00D5216F" w:rsidRPr="004933F7">
        <w:rPr>
          <w:rStyle w:val="affd"/>
          <w:color w:val="000000" w:themeColor="text1"/>
        </w:rPr>
        <w:t>цього Технічного регламенту:</w:t>
      </w:r>
    </w:p>
    <w:p w14:paraId="331D8C11" w14:textId="77259762" w:rsidR="00D5216F" w:rsidRPr="004933F7" w:rsidRDefault="00D5216F" w:rsidP="00A35525">
      <w:pPr>
        <w:spacing w:before="0" w:after="0"/>
        <w:rPr>
          <w:rStyle w:val="affd"/>
          <w:color w:val="000000" w:themeColor="text1"/>
        </w:rPr>
      </w:pPr>
      <w:r w:rsidRPr="004933F7">
        <w:rPr>
          <w:rStyle w:val="affd"/>
          <w:color w:val="000000" w:themeColor="text1"/>
        </w:rPr>
        <w:t>1) хімічн</w:t>
      </w:r>
      <w:r w:rsidR="0065245C" w:rsidRPr="004933F7">
        <w:rPr>
          <w:rStyle w:val="affd"/>
          <w:color w:val="000000" w:themeColor="text1"/>
        </w:rPr>
        <w:t>і</w:t>
      </w:r>
      <w:r w:rsidRPr="004933F7">
        <w:rPr>
          <w:rStyle w:val="affd"/>
          <w:color w:val="000000" w:themeColor="text1"/>
        </w:rPr>
        <w:t xml:space="preserve"> речовин</w:t>
      </w:r>
      <w:r w:rsidR="0065245C" w:rsidRPr="004933F7">
        <w:rPr>
          <w:rStyle w:val="affd"/>
          <w:color w:val="000000" w:themeColor="text1"/>
        </w:rPr>
        <w:t>и, які відповідають</w:t>
      </w:r>
      <w:r w:rsidRPr="004933F7">
        <w:rPr>
          <w:rStyle w:val="affd"/>
          <w:color w:val="000000" w:themeColor="text1"/>
        </w:rPr>
        <w:t xml:space="preserve"> критеріям класифікації небезпеки за класом «Хімічна продукція, яка має канцерогенні властивості»</w:t>
      </w:r>
      <w:r w:rsidR="0065245C" w:rsidRPr="004933F7">
        <w:rPr>
          <w:rStyle w:val="affd"/>
          <w:color w:val="000000" w:themeColor="text1"/>
        </w:rPr>
        <w:t xml:space="preserve"> Категорії 1А та 1В відповідно до Технічного регламенту </w:t>
      </w:r>
      <w:r w:rsidR="00C17141" w:rsidRPr="004933F7">
        <w:rPr>
          <w:rStyle w:val="affd"/>
          <w:color w:val="000000" w:themeColor="text1"/>
        </w:rPr>
        <w:t>щодо класифікації небезпеки, попереджувального маркування та пакування хімічної продукції</w:t>
      </w:r>
      <w:r w:rsidR="0065245C" w:rsidRPr="004933F7">
        <w:rPr>
          <w:rStyle w:val="affd"/>
          <w:color w:val="000000" w:themeColor="text1"/>
        </w:rPr>
        <w:t>;</w:t>
      </w:r>
    </w:p>
    <w:p w14:paraId="728F0F37" w14:textId="1F5E0444" w:rsidR="0065245C" w:rsidRPr="004933F7" w:rsidRDefault="0065245C" w:rsidP="00A35525">
      <w:pPr>
        <w:spacing w:before="0" w:after="0"/>
        <w:rPr>
          <w:rStyle w:val="affd"/>
          <w:color w:val="000000" w:themeColor="text1"/>
        </w:rPr>
      </w:pPr>
      <w:r w:rsidRPr="004933F7">
        <w:rPr>
          <w:rStyle w:val="affd"/>
          <w:color w:val="000000" w:themeColor="text1"/>
        </w:rPr>
        <w:t xml:space="preserve">2) хімічні речовини, які відповідають критеріям класифікації небезпеки за класом </w:t>
      </w:r>
      <w:r w:rsidRPr="004933F7">
        <w:rPr>
          <w:color w:val="000000" w:themeColor="text1"/>
        </w:rPr>
        <w:t>«Хімічна продукція, яка має мутагенні властивості»</w:t>
      </w:r>
      <w:r w:rsidRPr="004933F7">
        <w:rPr>
          <w:rStyle w:val="affd"/>
          <w:color w:val="000000" w:themeColor="text1"/>
        </w:rPr>
        <w:t xml:space="preserve"> Категорії 1А та 1В відповідно до Технічного регламенту </w:t>
      </w:r>
      <w:r w:rsidR="00C17141" w:rsidRPr="004933F7">
        <w:rPr>
          <w:rStyle w:val="affd"/>
          <w:color w:val="000000" w:themeColor="text1"/>
        </w:rPr>
        <w:t>щодо класифікації небезпеки, попереджувального маркування та пакування хімічної продукції</w:t>
      </w:r>
      <w:r w:rsidRPr="004933F7">
        <w:rPr>
          <w:rStyle w:val="affd"/>
          <w:color w:val="000000" w:themeColor="text1"/>
        </w:rPr>
        <w:t>;</w:t>
      </w:r>
    </w:p>
    <w:p w14:paraId="7DE4ADA5" w14:textId="5E1892C5" w:rsidR="0065245C" w:rsidRPr="004933F7" w:rsidRDefault="0065245C" w:rsidP="00A35525">
      <w:pPr>
        <w:spacing w:before="0" w:after="0"/>
        <w:rPr>
          <w:rStyle w:val="affd"/>
          <w:color w:val="000000" w:themeColor="text1"/>
        </w:rPr>
      </w:pPr>
      <w:r w:rsidRPr="004933F7">
        <w:rPr>
          <w:rStyle w:val="affd"/>
          <w:color w:val="000000" w:themeColor="text1"/>
        </w:rPr>
        <w:t xml:space="preserve">3) хімічні речовини, які відповідають критеріям класифікації небезпеки за класом </w:t>
      </w:r>
      <w:r w:rsidRPr="004933F7">
        <w:rPr>
          <w:color w:val="000000" w:themeColor="text1"/>
        </w:rPr>
        <w:t xml:space="preserve"> «Хімічна продукція, яка проявляє токсичність для репродуктивної системи людини»</w:t>
      </w:r>
      <w:r w:rsidRPr="004933F7">
        <w:rPr>
          <w:rStyle w:val="affd"/>
          <w:color w:val="000000" w:themeColor="text1"/>
        </w:rPr>
        <w:t xml:space="preserve"> Категорії 1А та 1В</w:t>
      </w:r>
      <w:r w:rsidR="0059570C" w:rsidRPr="004933F7">
        <w:rPr>
          <w:rStyle w:val="affd"/>
          <w:color w:val="000000" w:themeColor="text1"/>
        </w:rPr>
        <w:t xml:space="preserve"> (несприятливі ефекти, які впливають на статеву функцію, фертильність та розвиток потомства)</w:t>
      </w:r>
      <w:r w:rsidR="0059570C" w:rsidRPr="004933F7">
        <w:rPr>
          <w:rStyle w:val="a9"/>
          <w:rFonts w:asciiTheme="minorHAnsi" w:hAnsiTheme="minorHAnsi" w:cstheme="minorBidi"/>
          <w:color w:val="000000" w:themeColor="text1"/>
        </w:rPr>
        <w:t xml:space="preserve"> </w:t>
      </w:r>
      <w:r w:rsidR="0059570C" w:rsidRPr="004933F7">
        <w:rPr>
          <w:rStyle w:val="a9"/>
          <w:rFonts w:asciiTheme="minorHAnsi" w:hAnsiTheme="minorHAnsi" w:cstheme="minorBidi"/>
          <w:color w:val="000000" w:themeColor="text1"/>
          <w:sz w:val="28"/>
          <w:szCs w:val="28"/>
        </w:rPr>
        <w:t>в</w:t>
      </w:r>
      <w:r w:rsidRPr="004933F7">
        <w:rPr>
          <w:rStyle w:val="affd"/>
          <w:color w:val="000000" w:themeColor="text1"/>
        </w:rPr>
        <w:t xml:space="preserve">ідповідно до Технічного регламенту </w:t>
      </w:r>
      <w:r w:rsidR="00C17141" w:rsidRPr="004933F7">
        <w:rPr>
          <w:rStyle w:val="affd"/>
          <w:color w:val="000000" w:themeColor="text1"/>
        </w:rPr>
        <w:t>щодо класифікації небезпеки, попереджувального маркування та пакування хімічної продукції</w:t>
      </w:r>
      <w:r w:rsidRPr="004933F7">
        <w:rPr>
          <w:rStyle w:val="affd"/>
          <w:color w:val="000000" w:themeColor="text1"/>
        </w:rPr>
        <w:t>;</w:t>
      </w:r>
    </w:p>
    <w:p w14:paraId="2BF538CA" w14:textId="52F47356" w:rsidR="002F55CB" w:rsidRPr="004933F7" w:rsidRDefault="0065245C" w:rsidP="00A35525">
      <w:pPr>
        <w:spacing w:before="0" w:after="0"/>
        <w:rPr>
          <w:color w:val="000000" w:themeColor="text1"/>
        </w:rPr>
      </w:pPr>
      <w:r w:rsidRPr="004933F7">
        <w:rPr>
          <w:color w:val="000000" w:themeColor="text1"/>
        </w:rPr>
        <w:t xml:space="preserve">4) </w:t>
      </w:r>
      <w:r w:rsidRPr="004933F7">
        <w:rPr>
          <w:rStyle w:val="affd"/>
          <w:color w:val="000000" w:themeColor="text1"/>
        </w:rPr>
        <w:t xml:space="preserve">хімічні речовини, які </w:t>
      </w:r>
      <w:r w:rsidRPr="004933F7">
        <w:rPr>
          <w:color w:val="000000" w:themeColor="text1"/>
        </w:rPr>
        <w:t>визначені як стійкі, біоакумулятивні і токсичні для довкілля (СБТ-речовини) відповідно до критеріїв, зазначених у Додатку XIII до цього Технічного регламенту;</w:t>
      </w:r>
    </w:p>
    <w:p w14:paraId="3778916B" w14:textId="12E73182" w:rsidR="0065245C" w:rsidRPr="004933F7" w:rsidRDefault="0065245C" w:rsidP="00A35525">
      <w:pPr>
        <w:spacing w:before="0" w:after="0"/>
        <w:rPr>
          <w:color w:val="000000" w:themeColor="text1"/>
        </w:rPr>
      </w:pPr>
      <w:r w:rsidRPr="004933F7">
        <w:rPr>
          <w:color w:val="000000" w:themeColor="text1"/>
        </w:rPr>
        <w:t xml:space="preserve">5) </w:t>
      </w:r>
      <w:r w:rsidRPr="004933F7">
        <w:rPr>
          <w:rStyle w:val="affd"/>
          <w:color w:val="000000" w:themeColor="text1"/>
        </w:rPr>
        <w:t xml:space="preserve">хімічні речовини, які </w:t>
      </w:r>
      <w:r w:rsidRPr="004933F7">
        <w:rPr>
          <w:color w:val="000000" w:themeColor="text1"/>
        </w:rPr>
        <w:t>визначені як дуже стійкі та дуже біоакумулятивні (дСдБ-речовини) відповідно до критеріїв, зазначених у Додатку XIII до цього Технічного регламенту;</w:t>
      </w:r>
    </w:p>
    <w:p w14:paraId="18EFF15F" w14:textId="77777777" w:rsidR="00A24F39" w:rsidRPr="004933F7" w:rsidRDefault="0065245C" w:rsidP="00A35525">
      <w:pPr>
        <w:spacing w:before="0" w:after="0"/>
        <w:rPr>
          <w:color w:val="000000" w:themeColor="text1"/>
        </w:rPr>
      </w:pPr>
      <w:r w:rsidRPr="004933F7">
        <w:rPr>
          <w:color w:val="000000" w:themeColor="text1"/>
        </w:rPr>
        <w:t>6) хімічні речовини, які мають властивості ендокринних руйнівників або для яких існують достовірні наукові докази еквівалентного рівня небезпеки порівняно із небезпеками, які зазначені у підпунктах від 1) до 5)</w:t>
      </w:r>
      <w:r w:rsidR="00A24F39" w:rsidRPr="004933F7">
        <w:rPr>
          <w:color w:val="000000" w:themeColor="text1"/>
        </w:rPr>
        <w:t xml:space="preserve"> цього пункту.</w:t>
      </w:r>
    </w:p>
    <w:p w14:paraId="0A4AC739" w14:textId="242E1A42" w:rsidR="002F55CB" w:rsidRPr="004933F7" w:rsidRDefault="00AA12C0" w:rsidP="00A35525">
      <w:pPr>
        <w:pStyle w:val="2"/>
        <w:spacing w:before="0" w:after="0"/>
        <w:rPr>
          <w:rStyle w:val="affd"/>
          <w:color w:val="000000" w:themeColor="text1"/>
        </w:rPr>
      </w:pPr>
      <w:r w:rsidRPr="004933F7">
        <w:rPr>
          <w:color w:val="000000" w:themeColor="text1"/>
        </w:rPr>
        <w:t>Процедура в</w:t>
      </w:r>
      <w:r w:rsidR="00A24F39" w:rsidRPr="004933F7">
        <w:rPr>
          <w:color w:val="000000" w:themeColor="text1"/>
        </w:rPr>
        <w:t xml:space="preserve">несення хімічних речовин у Додаток </w:t>
      </w:r>
      <w:r w:rsidR="00A24F39" w:rsidRPr="004933F7">
        <w:rPr>
          <w:rStyle w:val="affd"/>
          <w:color w:val="000000" w:themeColor="text1"/>
        </w:rPr>
        <w:t>XIV</w:t>
      </w:r>
      <w:r w:rsidR="003F598B" w:rsidRPr="004933F7">
        <w:rPr>
          <w:rStyle w:val="affd"/>
          <w:color w:val="000000" w:themeColor="text1"/>
        </w:rPr>
        <w:t xml:space="preserve"> до цього Технічного регламенту</w:t>
      </w:r>
    </w:p>
    <w:p w14:paraId="5E1E775E" w14:textId="4967F767" w:rsidR="00D86611" w:rsidRPr="004933F7" w:rsidRDefault="006F7442" w:rsidP="00A35525">
      <w:pPr>
        <w:spacing w:before="0" w:after="0"/>
        <w:rPr>
          <w:color w:val="000000" w:themeColor="text1"/>
        </w:rPr>
      </w:pPr>
      <w:r w:rsidRPr="004933F7">
        <w:rPr>
          <w:color w:val="000000" w:themeColor="text1"/>
        </w:rPr>
        <w:t>263</w:t>
      </w:r>
      <w:r w:rsidR="00D86611" w:rsidRPr="004933F7">
        <w:rPr>
          <w:color w:val="000000" w:themeColor="text1"/>
        </w:rPr>
        <w:t xml:space="preserve">. </w:t>
      </w:r>
      <w:r w:rsidRPr="004933F7">
        <w:rPr>
          <w:color w:val="000000" w:themeColor="text1"/>
        </w:rPr>
        <w:t xml:space="preserve">Уповноважені центральні </w:t>
      </w:r>
      <w:r w:rsidR="0000275B" w:rsidRPr="004933F7">
        <w:rPr>
          <w:color w:val="000000" w:themeColor="text1"/>
        </w:rPr>
        <w:t>орган</w:t>
      </w:r>
      <w:r w:rsidRPr="004933F7">
        <w:rPr>
          <w:color w:val="000000" w:themeColor="text1"/>
        </w:rPr>
        <w:t>и</w:t>
      </w:r>
      <w:r w:rsidR="002B77E7" w:rsidRPr="004933F7">
        <w:rPr>
          <w:color w:val="000000" w:themeColor="text1"/>
        </w:rPr>
        <w:t xml:space="preserve"> виконавчої влади</w:t>
      </w:r>
      <w:r w:rsidRPr="004933F7">
        <w:rPr>
          <w:color w:val="000000" w:themeColor="text1"/>
        </w:rPr>
        <w:t xml:space="preserve"> у сфері управління хімічною безпекою</w:t>
      </w:r>
      <w:r w:rsidR="0000275B" w:rsidRPr="004933F7">
        <w:rPr>
          <w:color w:val="000000" w:themeColor="text1"/>
        </w:rPr>
        <w:t xml:space="preserve"> </w:t>
      </w:r>
      <w:r w:rsidR="002B77E7" w:rsidRPr="004933F7">
        <w:rPr>
          <w:color w:val="000000" w:themeColor="text1"/>
        </w:rPr>
        <w:t xml:space="preserve">можуть надати обґрунтовану пропозицію </w:t>
      </w:r>
      <w:r w:rsidR="002B77E7" w:rsidRPr="004933F7">
        <w:rPr>
          <w:color w:val="000000" w:themeColor="text1"/>
        </w:rPr>
        <w:lastRenderedPageBreak/>
        <w:t>щодо внесення хімічних речовин у Додаток XIV</w:t>
      </w:r>
      <w:r w:rsidR="003F598B" w:rsidRPr="004933F7">
        <w:rPr>
          <w:color w:val="000000" w:themeColor="text1"/>
        </w:rPr>
        <w:t xml:space="preserve"> до цього Технічного регламенту</w:t>
      </w:r>
      <w:r w:rsidR="002B77E7" w:rsidRPr="004933F7">
        <w:rPr>
          <w:color w:val="000000" w:themeColor="text1"/>
        </w:rPr>
        <w:t xml:space="preserve"> до </w:t>
      </w:r>
      <w:r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002B77E7" w:rsidRPr="004933F7">
        <w:rPr>
          <w:color w:val="000000" w:themeColor="text1"/>
        </w:rPr>
        <w:t>.</w:t>
      </w:r>
    </w:p>
    <w:p w14:paraId="31E95591" w14:textId="54E7215F" w:rsidR="00D86611" w:rsidRPr="004933F7" w:rsidRDefault="006F7442" w:rsidP="00A35525">
      <w:pPr>
        <w:spacing w:before="0" w:after="0"/>
        <w:rPr>
          <w:color w:val="000000" w:themeColor="text1"/>
        </w:rPr>
      </w:pPr>
      <w:r w:rsidRPr="004933F7">
        <w:rPr>
          <w:color w:val="000000" w:themeColor="text1"/>
        </w:rPr>
        <w:t>264</w:t>
      </w:r>
      <w:r w:rsidR="002B77E7" w:rsidRPr="004933F7">
        <w:rPr>
          <w:color w:val="000000" w:themeColor="text1"/>
        </w:rPr>
        <w:t xml:space="preserve">. </w:t>
      </w:r>
      <w:r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2B77E7" w:rsidRPr="004933F7">
        <w:rPr>
          <w:color w:val="000000" w:themeColor="text1"/>
        </w:rPr>
        <w:t xml:space="preserve">має право самостійно висунути пропозицію щодо внесення хімічних речовин у Додаток XIV </w:t>
      </w:r>
      <w:r w:rsidR="003F598B" w:rsidRPr="004933F7">
        <w:rPr>
          <w:color w:val="000000" w:themeColor="text1"/>
        </w:rPr>
        <w:t xml:space="preserve">до цього Технічного регламенту </w:t>
      </w:r>
      <w:r w:rsidR="007C7AC6" w:rsidRPr="004933F7">
        <w:rPr>
          <w:color w:val="000000" w:themeColor="text1"/>
        </w:rPr>
        <w:t xml:space="preserve">та </w:t>
      </w:r>
      <w:r w:rsidR="0000275B" w:rsidRPr="004933F7">
        <w:rPr>
          <w:color w:val="000000" w:themeColor="text1"/>
        </w:rPr>
        <w:t>розглянути</w:t>
      </w:r>
      <w:r w:rsidR="007C7AC6" w:rsidRPr="004933F7">
        <w:rPr>
          <w:color w:val="000000" w:themeColor="text1"/>
        </w:rPr>
        <w:t xml:space="preserve"> її</w:t>
      </w:r>
      <w:r w:rsidR="002B77E7" w:rsidRPr="004933F7">
        <w:rPr>
          <w:color w:val="000000" w:themeColor="text1"/>
        </w:rPr>
        <w:t>.</w:t>
      </w:r>
    </w:p>
    <w:p w14:paraId="36E10399" w14:textId="4AF2924D" w:rsidR="00D86611" w:rsidRPr="004933F7" w:rsidRDefault="006F7442" w:rsidP="00A35525">
      <w:pPr>
        <w:spacing w:before="0" w:after="0"/>
        <w:rPr>
          <w:color w:val="000000" w:themeColor="text1"/>
        </w:rPr>
      </w:pPr>
      <w:r w:rsidRPr="004933F7">
        <w:rPr>
          <w:color w:val="000000" w:themeColor="text1"/>
        </w:rPr>
        <w:t>265</w:t>
      </w:r>
      <w:r w:rsidR="002B77E7" w:rsidRPr="004933F7">
        <w:rPr>
          <w:color w:val="000000" w:themeColor="text1"/>
        </w:rPr>
        <w:t xml:space="preserve">. У разі отримання пропозиції відповідно до пунктів </w:t>
      </w:r>
      <w:r w:rsidRPr="004933F7">
        <w:rPr>
          <w:color w:val="000000" w:themeColor="text1"/>
        </w:rPr>
        <w:t xml:space="preserve">263 </w:t>
      </w:r>
      <w:r w:rsidR="002B77E7" w:rsidRPr="004933F7">
        <w:rPr>
          <w:color w:val="000000" w:themeColor="text1"/>
        </w:rPr>
        <w:t xml:space="preserve">або </w:t>
      </w:r>
      <w:r w:rsidRPr="004933F7">
        <w:rPr>
          <w:color w:val="000000" w:themeColor="text1"/>
        </w:rPr>
        <w:t xml:space="preserve">264 </w:t>
      </w:r>
      <w:r w:rsidR="002B77E7" w:rsidRPr="004933F7">
        <w:rPr>
          <w:color w:val="000000" w:themeColor="text1"/>
        </w:rPr>
        <w:t xml:space="preserve">цього Технічного регламенту </w:t>
      </w:r>
      <w:r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2B77E7" w:rsidRPr="004933F7">
        <w:rPr>
          <w:color w:val="000000" w:themeColor="text1"/>
        </w:rPr>
        <w:t xml:space="preserve"> </w:t>
      </w:r>
      <w:r w:rsidRPr="004933F7">
        <w:rPr>
          <w:color w:val="000000" w:themeColor="text1"/>
        </w:rPr>
        <w:t xml:space="preserve">повинен </w:t>
      </w:r>
      <w:r w:rsidR="0000275B" w:rsidRPr="004933F7">
        <w:rPr>
          <w:color w:val="000000" w:themeColor="text1"/>
        </w:rPr>
        <w:t>розглянути таку пропозицію</w:t>
      </w:r>
      <w:r w:rsidR="00F86F02" w:rsidRPr="004933F7">
        <w:rPr>
          <w:color w:val="000000" w:themeColor="text1"/>
        </w:rPr>
        <w:t>,</w:t>
      </w:r>
      <w:r w:rsidR="0000275B" w:rsidRPr="004933F7">
        <w:rPr>
          <w:color w:val="000000" w:themeColor="text1"/>
        </w:rPr>
        <w:t xml:space="preserve"> та у разі обґрунтованої необхідності, розробити проект Постанови Кабінету міністрів України щодо внесення змін до Додатка XIV до цього Технічного регламенту та разом із відповідними обґрунтуваннями надати його на розгляд Кабінету Міністрів України для офіційного прийняття.</w:t>
      </w:r>
    </w:p>
    <w:p w14:paraId="3CAEC10F" w14:textId="1FE3E8B4" w:rsidR="00D86611" w:rsidRPr="004933F7" w:rsidRDefault="00861073" w:rsidP="00A35525">
      <w:pPr>
        <w:spacing w:before="0" w:after="0"/>
        <w:rPr>
          <w:color w:val="000000" w:themeColor="text1"/>
        </w:rPr>
      </w:pPr>
      <w:r w:rsidRPr="004933F7">
        <w:rPr>
          <w:color w:val="000000" w:themeColor="text1"/>
        </w:rPr>
        <w:t>266</w:t>
      </w:r>
      <w:r w:rsidR="006D17BA" w:rsidRPr="004933F7">
        <w:rPr>
          <w:color w:val="000000" w:themeColor="text1"/>
        </w:rPr>
        <w:t xml:space="preserve">. </w:t>
      </w:r>
      <w:r w:rsidR="007E1459" w:rsidRPr="004933F7">
        <w:rPr>
          <w:color w:val="000000" w:themeColor="text1"/>
        </w:rPr>
        <w:t>П</w:t>
      </w:r>
      <w:r w:rsidR="006D17BA" w:rsidRPr="004933F7">
        <w:rPr>
          <w:color w:val="000000" w:themeColor="text1"/>
        </w:rPr>
        <w:t>роект Постанови Кабінету міністрів України щодо внесення змін до Додатка XIV</w:t>
      </w:r>
      <w:r w:rsidR="009E3173" w:rsidRPr="004933F7">
        <w:rPr>
          <w:color w:val="000000" w:themeColor="text1"/>
        </w:rPr>
        <w:t xml:space="preserve"> до цього Технічного регламенту</w:t>
      </w:r>
      <w:r w:rsidR="006D17BA" w:rsidRPr="004933F7">
        <w:rPr>
          <w:color w:val="000000" w:themeColor="text1"/>
        </w:rPr>
        <w:t xml:space="preserve"> повин</w:t>
      </w:r>
      <w:r w:rsidRPr="004933F7">
        <w:rPr>
          <w:color w:val="000000" w:themeColor="text1"/>
        </w:rPr>
        <w:t>ен</w:t>
      </w:r>
      <w:r w:rsidR="006D17BA" w:rsidRPr="004933F7">
        <w:rPr>
          <w:color w:val="000000" w:themeColor="text1"/>
        </w:rPr>
        <w:t xml:space="preserve"> включати:</w:t>
      </w:r>
    </w:p>
    <w:p w14:paraId="07285523" w14:textId="77F52374" w:rsidR="006D17BA" w:rsidRPr="004933F7" w:rsidRDefault="006D17BA" w:rsidP="00A35525">
      <w:pPr>
        <w:pStyle w:val="afff2"/>
        <w:spacing w:before="0" w:after="0"/>
        <w:ind w:left="0" w:firstLine="709"/>
        <w:rPr>
          <w:color w:val="000000" w:themeColor="text1"/>
        </w:rPr>
      </w:pPr>
      <w:r w:rsidRPr="004933F7">
        <w:rPr>
          <w:color w:val="000000" w:themeColor="text1"/>
        </w:rPr>
        <w:t>1) ідентифікатори хімічної речовини відповідно до пунктів 2</w:t>
      </w:r>
      <w:r w:rsidR="0088474E" w:rsidRPr="004933F7">
        <w:rPr>
          <w:color w:val="000000" w:themeColor="text1"/>
        </w:rPr>
        <w:t>-</w:t>
      </w:r>
      <w:r w:rsidRPr="004933F7">
        <w:rPr>
          <w:color w:val="000000" w:themeColor="text1"/>
        </w:rPr>
        <w:t>2.3.4 Додатка VI до цього Технічного регламенту;</w:t>
      </w:r>
    </w:p>
    <w:p w14:paraId="0A311F04" w14:textId="0562F997" w:rsidR="006D17BA" w:rsidRPr="004933F7" w:rsidRDefault="006D17BA" w:rsidP="00A35525">
      <w:pPr>
        <w:pStyle w:val="afff2"/>
        <w:spacing w:before="0" w:after="0"/>
        <w:ind w:left="0" w:firstLine="709"/>
        <w:rPr>
          <w:color w:val="000000" w:themeColor="text1"/>
        </w:rPr>
      </w:pPr>
      <w:r w:rsidRPr="004933F7">
        <w:rPr>
          <w:color w:val="000000" w:themeColor="text1"/>
        </w:rPr>
        <w:t>2) інформацію щодо відповідних небезпечних властивостей, які зазначені у пункті 26</w:t>
      </w:r>
      <w:r w:rsidR="002006DF" w:rsidRPr="004933F7">
        <w:rPr>
          <w:color w:val="000000" w:themeColor="text1"/>
        </w:rPr>
        <w:t>2</w:t>
      </w:r>
      <w:r w:rsidRPr="004933F7">
        <w:rPr>
          <w:color w:val="000000" w:themeColor="text1"/>
        </w:rPr>
        <w:t xml:space="preserve"> цього Технічного регламенту;</w:t>
      </w:r>
    </w:p>
    <w:p w14:paraId="55608ECC" w14:textId="69412DA8" w:rsidR="006D17BA" w:rsidRPr="004933F7" w:rsidRDefault="006D17BA" w:rsidP="00A35525">
      <w:pPr>
        <w:pStyle w:val="afff2"/>
        <w:spacing w:before="0" w:after="0"/>
        <w:ind w:left="0" w:firstLine="709"/>
        <w:rPr>
          <w:color w:val="000000" w:themeColor="text1"/>
        </w:rPr>
      </w:pPr>
      <w:r w:rsidRPr="004933F7">
        <w:rPr>
          <w:color w:val="000000" w:themeColor="text1"/>
        </w:rPr>
        <w:t>3) дату</w:t>
      </w:r>
      <w:r w:rsidR="008E53C8" w:rsidRPr="004933F7">
        <w:rPr>
          <w:color w:val="000000" w:themeColor="text1"/>
        </w:rPr>
        <w:t>,</w:t>
      </w:r>
      <w:r w:rsidRPr="004933F7">
        <w:rPr>
          <w:color w:val="000000" w:themeColor="text1"/>
        </w:rPr>
        <w:t xml:space="preserve"> </w:t>
      </w:r>
      <w:r w:rsidR="005D44F0" w:rsidRPr="004933F7">
        <w:rPr>
          <w:color w:val="000000" w:themeColor="text1"/>
        </w:rPr>
        <w:t xml:space="preserve">після </w:t>
      </w:r>
      <w:r w:rsidRPr="004933F7">
        <w:rPr>
          <w:color w:val="000000" w:themeColor="text1"/>
        </w:rPr>
        <w:t xml:space="preserve">якої забороняється надання на ринку </w:t>
      </w:r>
      <w:r w:rsidR="00861073" w:rsidRPr="004933F7">
        <w:rPr>
          <w:color w:val="000000" w:themeColor="text1"/>
        </w:rPr>
        <w:t xml:space="preserve">та використання </w:t>
      </w:r>
      <w:r w:rsidRPr="004933F7">
        <w:rPr>
          <w:color w:val="000000" w:themeColor="text1"/>
        </w:rPr>
        <w:t xml:space="preserve">хімічної речовини, якщо не був отриманий дозвіл на використання </w:t>
      </w:r>
      <w:r w:rsidR="008E53C8" w:rsidRPr="004933F7">
        <w:rPr>
          <w:color w:val="000000" w:themeColor="text1"/>
        </w:rPr>
        <w:t xml:space="preserve">особливо небезпечної </w:t>
      </w:r>
      <w:r w:rsidR="009E3173" w:rsidRPr="004933F7">
        <w:rPr>
          <w:color w:val="000000" w:themeColor="text1"/>
        </w:rPr>
        <w:t xml:space="preserve">хімічної </w:t>
      </w:r>
      <w:r w:rsidR="008E53C8" w:rsidRPr="004933F7">
        <w:rPr>
          <w:color w:val="000000" w:themeColor="text1"/>
        </w:rPr>
        <w:t>речовини;</w:t>
      </w:r>
    </w:p>
    <w:p w14:paraId="50FE2542" w14:textId="7B5C31CC" w:rsidR="008E53C8" w:rsidRPr="004933F7" w:rsidRDefault="008E53C8" w:rsidP="00A35525">
      <w:pPr>
        <w:pStyle w:val="afff2"/>
        <w:spacing w:before="0" w:after="0"/>
        <w:ind w:left="0" w:firstLine="709"/>
        <w:rPr>
          <w:color w:val="000000" w:themeColor="text1"/>
        </w:rPr>
      </w:pPr>
      <w:r w:rsidRPr="004933F7">
        <w:rPr>
          <w:color w:val="000000" w:themeColor="text1"/>
        </w:rPr>
        <w:t>4) дату крайнього строку надання заявок на отримання дозволу на використання особливо небезпечної</w:t>
      </w:r>
      <w:r w:rsidR="009E3173" w:rsidRPr="004933F7">
        <w:rPr>
          <w:color w:val="000000" w:themeColor="text1"/>
        </w:rPr>
        <w:t xml:space="preserve"> хімічної</w:t>
      </w:r>
      <w:r w:rsidRPr="004933F7">
        <w:rPr>
          <w:color w:val="000000" w:themeColor="text1"/>
        </w:rPr>
        <w:t xml:space="preserve"> речовини;</w:t>
      </w:r>
    </w:p>
    <w:p w14:paraId="522343B9" w14:textId="53487A2B" w:rsidR="008E53C8" w:rsidRPr="004933F7" w:rsidRDefault="008E53C8" w:rsidP="00A35525">
      <w:pPr>
        <w:pStyle w:val="afff2"/>
        <w:spacing w:before="0" w:after="0"/>
        <w:ind w:left="0" w:firstLine="709"/>
        <w:rPr>
          <w:color w:val="000000" w:themeColor="text1"/>
        </w:rPr>
      </w:pPr>
      <w:r w:rsidRPr="004933F7">
        <w:rPr>
          <w:color w:val="000000" w:themeColor="text1"/>
        </w:rPr>
        <w:t xml:space="preserve">5) </w:t>
      </w:r>
      <w:r w:rsidR="00861073" w:rsidRPr="004933F7">
        <w:rPr>
          <w:color w:val="000000" w:themeColor="text1"/>
        </w:rPr>
        <w:tab/>
      </w:r>
      <w:r w:rsidRPr="004933F7">
        <w:rPr>
          <w:color w:val="000000" w:themeColor="text1"/>
        </w:rPr>
        <w:t>період перегляду для певних видів використання за необхідності;</w:t>
      </w:r>
    </w:p>
    <w:p w14:paraId="4C525F6F" w14:textId="0C1072F2" w:rsidR="008E53C8" w:rsidRPr="004933F7" w:rsidRDefault="008E53C8" w:rsidP="00A35525">
      <w:pPr>
        <w:pStyle w:val="afff2"/>
        <w:spacing w:before="0" w:after="0"/>
        <w:ind w:left="0" w:firstLine="709"/>
        <w:rPr>
          <w:color w:val="000000" w:themeColor="text1"/>
        </w:rPr>
      </w:pPr>
      <w:r w:rsidRPr="004933F7">
        <w:rPr>
          <w:color w:val="000000" w:themeColor="text1"/>
        </w:rPr>
        <w:t>6) види використання або категорії використання, на які не розповсюджується вимога щодо отримання дозволу на використання особливо небезпечної</w:t>
      </w:r>
      <w:r w:rsidR="009E3173" w:rsidRPr="004933F7">
        <w:rPr>
          <w:color w:val="000000" w:themeColor="text1"/>
        </w:rPr>
        <w:t xml:space="preserve"> хімічної</w:t>
      </w:r>
      <w:r w:rsidRPr="004933F7">
        <w:rPr>
          <w:color w:val="000000" w:themeColor="text1"/>
        </w:rPr>
        <w:t xml:space="preserve"> речовини та умови таких виключень.</w:t>
      </w:r>
    </w:p>
    <w:p w14:paraId="26F668C7" w14:textId="5981342B" w:rsidR="00D234AB" w:rsidRPr="004933F7" w:rsidRDefault="00F46354" w:rsidP="00A35525">
      <w:pPr>
        <w:spacing w:before="0" w:after="0"/>
        <w:rPr>
          <w:color w:val="000000" w:themeColor="text1"/>
        </w:rPr>
      </w:pPr>
      <w:r w:rsidRPr="004933F7">
        <w:rPr>
          <w:color w:val="000000" w:themeColor="text1"/>
        </w:rPr>
        <w:t>2</w:t>
      </w:r>
      <w:r w:rsidR="00AC01E1" w:rsidRPr="004933F7">
        <w:rPr>
          <w:color w:val="000000" w:themeColor="text1"/>
        </w:rPr>
        <w:t>67</w:t>
      </w:r>
      <w:r w:rsidR="00D234AB" w:rsidRPr="004933F7">
        <w:rPr>
          <w:color w:val="000000" w:themeColor="text1"/>
        </w:rPr>
        <w:t xml:space="preserve">. Під час розробки </w:t>
      </w:r>
      <w:r w:rsidR="00861073" w:rsidRPr="004933F7">
        <w:rPr>
          <w:color w:val="000000" w:themeColor="text1"/>
        </w:rPr>
        <w:t>Проектів Постанов Кабінету міністрів України щодо внесення змін до Додатка XIV до цього Технічного регламенту</w:t>
      </w:r>
      <w:r w:rsidR="00D234AB" w:rsidRPr="004933F7">
        <w:rPr>
          <w:color w:val="000000" w:themeColor="text1"/>
        </w:rPr>
        <w:t xml:space="preserve">, </w:t>
      </w:r>
      <w:r w:rsidR="00861073"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D234AB" w:rsidRPr="004933F7">
        <w:rPr>
          <w:color w:val="000000" w:themeColor="text1"/>
        </w:rPr>
        <w:t xml:space="preserve"> повинен </w:t>
      </w:r>
      <w:r w:rsidR="00EE1ECB" w:rsidRPr="004933F7">
        <w:rPr>
          <w:color w:val="000000" w:themeColor="text1"/>
        </w:rPr>
        <w:t xml:space="preserve">враховувати технічну спроможність обробки заявок на отримання дозволу на використання особливо небезпечних </w:t>
      </w:r>
      <w:r w:rsidR="009E3173" w:rsidRPr="004933F7">
        <w:rPr>
          <w:color w:val="000000" w:themeColor="text1"/>
        </w:rPr>
        <w:t xml:space="preserve">хімічних </w:t>
      </w:r>
      <w:r w:rsidR="00EE1ECB" w:rsidRPr="004933F7">
        <w:rPr>
          <w:color w:val="000000" w:themeColor="text1"/>
        </w:rPr>
        <w:t xml:space="preserve">речовин, та також </w:t>
      </w:r>
      <w:r w:rsidR="00D234AB" w:rsidRPr="004933F7">
        <w:rPr>
          <w:color w:val="000000" w:themeColor="text1"/>
        </w:rPr>
        <w:t xml:space="preserve">віддавати перевагу </w:t>
      </w:r>
      <w:r w:rsidR="00861073" w:rsidRPr="004933F7">
        <w:rPr>
          <w:color w:val="000000" w:themeColor="text1"/>
        </w:rPr>
        <w:t xml:space="preserve">щодо внесення у Додатка XIV до цього Технічного регламенту </w:t>
      </w:r>
      <w:r w:rsidR="00D234AB" w:rsidRPr="004933F7">
        <w:rPr>
          <w:color w:val="000000" w:themeColor="text1"/>
        </w:rPr>
        <w:t>наступним хімічним речовинам:</w:t>
      </w:r>
    </w:p>
    <w:p w14:paraId="593D5A53" w14:textId="37F319CC" w:rsidR="00D234AB" w:rsidRPr="004933F7" w:rsidRDefault="00D234AB" w:rsidP="00A35525">
      <w:pPr>
        <w:pStyle w:val="afff2"/>
        <w:spacing w:before="0" w:after="0"/>
        <w:ind w:left="0" w:firstLine="709"/>
        <w:rPr>
          <w:color w:val="000000" w:themeColor="text1"/>
        </w:rPr>
      </w:pPr>
      <w:r w:rsidRPr="004933F7">
        <w:rPr>
          <w:color w:val="000000" w:themeColor="text1"/>
        </w:rPr>
        <w:t xml:space="preserve">1) СБТ- та дСдБ </w:t>
      </w:r>
      <w:r w:rsidR="009E3173" w:rsidRPr="004933F7">
        <w:rPr>
          <w:color w:val="000000" w:themeColor="text1"/>
        </w:rPr>
        <w:t xml:space="preserve">хімічним </w:t>
      </w:r>
      <w:r w:rsidRPr="004933F7">
        <w:rPr>
          <w:color w:val="000000" w:themeColor="text1"/>
        </w:rPr>
        <w:t>речовинам, які відповідають критеріям відповідно до Додатка XIII до цього Технічного регламенту;</w:t>
      </w:r>
    </w:p>
    <w:p w14:paraId="6F6532DD" w14:textId="0F5D6AD6" w:rsidR="00D234AB" w:rsidRPr="004933F7" w:rsidRDefault="00D234AB" w:rsidP="00A35525">
      <w:pPr>
        <w:pStyle w:val="afff2"/>
        <w:spacing w:before="0" w:after="0"/>
        <w:ind w:left="0" w:firstLine="709"/>
        <w:rPr>
          <w:color w:val="000000" w:themeColor="text1"/>
        </w:rPr>
      </w:pPr>
      <w:r w:rsidRPr="004933F7">
        <w:rPr>
          <w:color w:val="000000" w:themeColor="text1"/>
        </w:rPr>
        <w:t>2) хімічним речовинам, які використовуються широким загалом;</w:t>
      </w:r>
    </w:p>
    <w:p w14:paraId="73C0607E" w14:textId="6D8E2632" w:rsidR="00D234AB" w:rsidRPr="004933F7" w:rsidRDefault="00D234AB" w:rsidP="00A35525">
      <w:pPr>
        <w:pStyle w:val="afff2"/>
        <w:spacing w:before="0" w:after="0"/>
        <w:ind w:left="0" w:firstLine="709"/>
        <w:rPr>
          <w:color w:val="000000" w:themeColor="text1"/>
        </w:rPr>
      </w:pPr>
      <w:r w:rsidRPr="004933F7">
        <w:rPr>
          <w:color w:val="000000" w:themeColor="text1"/>
        </w:rPr>
        <w:t>3) хімічним речовинам, які надаються на ринку у значних кількостях.</w:t>
      </w:r>
    </w:p>
    <w:p w14:paraId="6EAC5CDB" w14:textId="150A7251" w:rsidR="006D17BA" w:rsidRPr="004933F7" w:rsidRDefault="00AC01E1" w:rsidP="00A35525">
      <w:pPr>
        <w:spacing w:before="0" w:after="0"/>
        <w:rPr>
          <w:color w:val="000000" w:themeColor="text1"/>
        </w:rPr>
      </w:pPr>
      <w:r w:rsidRPr="004933F7">
        <w:rPr>
          <w:color w:val="000000" w:themeColor="text1"/>
        </w:rPr>
        <w:t>268</w:t>
      </w:r>
      <w:r w:rsidR="00D234AB" w:rsidRPr="004933F7">
        <w:rPr>
          <w:color w:val="000000" w:themeColor="text1"/>
        </w:rPr>
        <w:t xml:space="preserve">. </w:t>
      </w:r>
      <w:r w:rsidR="00EE1ECB" w:rsidRPr="004933F7">
        <w:rPr>
          <w:color w:val="000000" w:themeColor="text1"/>
        </w:rPr>
        <w:t xml:space="preserve">Перед наданням </w:t>
      </w:r>
      <w:r w:rsidR="00861073" w:rsidRPr="004933F7">
        <w:rPr>
          <w:color w:val="000000" w:themeColor="text1"/>
        </w:rPr>
        <w:t>проекту Постанови Кабінету міністрів України щодо внесення змін до Додатка XIV до цього Технічного регламенту</w:t>
      </w:r>
      <w:r w:rsidR="00EE1ECB" w:rsidRPr="004933F7">
        <w:rPr>
          <w:color w:val="000000" w:themeColor="text1"/>
        </w:rPr>
        <w:t xml:space="preserve">, </w:t>
      </w:r>
      <w:r w:rsidR="00861073" w:rsidRPr="004933F7">
        <w:rPr>
          <w:color w:val="000000" w:themeColor="text1"/>
        </w:rPr>
        <w:t xml:space="preserve"> на розгляд Кабінету Міністрів України для офіційного прийняття, </w:t>
      </w:r>
      <w:r w:rsidR="00861073" w:rsidRPr="004933F7">
        <w:rPr>
          <w:color w:val="000000" w:themeColor="text1"/>
        </w:rPr>
        <w:lastRenderedPageBreak/>
        <w:t>уповноважений центральний орган виконавчої влади, який реалізує державну політику у сфері управління хімічною безпекою,</w:t>
      </w:r>
      <w:r w:rsidR="00EE1ECB" w:rsidRPr="004933F7">
        <w:rPr>
          <w:color w:val="000000" w:themeColor="text1"/>
        </w:rPr>
        <w:t xml:space="preserve"> повинен опублікувати його на своєму веб-сайті для можливості отримання коментарів зацікавлених сторін протягом трьох місяців, зокрема щодо певних видів використання, на які не повинна </w:t>
      </w:r>
      <w:r w:rsidR="005D44F0" w:rsidRPr="004933F7">
        <w:rPr>
          <w:color w:val="000000" w:themeColor="text1"/>
        </w:rPr>
        <w:t xml:space="preserve">поширюватись </w:t>
      </w:r>
      <w:r w:rsidR="00EE1ECB" w:rsidRPr="004933F7">
        <w:rPr>
          <w:color w:val="000000" w:themeColor="text1"/>
        </w:rPr>
        <w:t xml:space="preserve">вимога щодо отримання дозволу на використання особливо небезпечної </w:t>
      </w:r>
      <w:r w:rsidR="009E3173" w:rsidRPr="004933F7">
        <w:rPr>
          <w:color w:val="000000" w:themeColor="text1"/>
        </w:rPr>
        <w:t xml:space="preserve">хімічної </w:t>
      </w:r>
      <w:r w:rsidR="00EE1ECB" w:rsidRPr="004933F7">
        <w:rPr>
          <w:color w:val="000000" w:themeColor="text1"/>
        </w:rPr>
        <w:t>речовини</w:t>
      </w:r>
      <w:r w:rsidRPr="004933F7">
        <w:rPr>
          <w:color w:val="000000" w:themeColor="text1"/>
        </w:rPr>
        <w:t xml:space="preserve"> та враховувати надану інформацію</w:t>
      </w:r>
      <w:r w:rsidR="00EE1ECB" w:rsidRPr="004933F7">
        <w:rPr>
          <w:color w:val="000000" w:themeColor="text1"/>
        </w:rPr>
        <w:t>.</w:t>
      </w:r>
    </w:p>
    <w:p w14:paraId="7EC8063D" w14:textId="4CD03DC1" w:rsidR="00EE1ECB" w:rsidRPr="004933F7" w:rsidRDefault="00AC01E1" w:rsidP="00A35525">
      <w:pPr>
        <w:spacing w:before="0" w:after="0"/>
        <w:rPr>
          <w:color w:val="000000" w:themeColor="text1"/>
        </w:rPr>
      </w:pPr>
      <w:r w:rsidRPr="004933F7">
        <w:rPr>
          <w:color w:val="000000" w:themeColor="text1"/>
        </w:rPr>
        <w:t>269</w:t>
      </w:r>
      <w:r w:rsidR="00F4368E" w:rsidRPr="004933F7">
        <w:rPr>
          <w:color w:val="000000" w:themeColor="text1"/>
        </w:rPr>
        <w:t xml:space="preserve">. </w:t>
      </w:r>
      <w:r w:rsidR="005D44F0" w:rsidRPr="004933F7">
        <w:rPr>
          <w:color w:val="000000" w:themeColor="text1"/>
        </w:rPr>
        <w:t>На хімічні речовини</w:t>
      </w:r>
      <w:r w:rsidR="00F4368E" w:rsidRPr="004933F7">
        <w:rPr>
          <w:color w:val="000000" w:themeColor="text1"/>
        </w:rPr>
        <w:t>, які внесені у Додаток XIV до цього Технічного регламенту, не повинні накладатися нові обмеження використання за процедурою, яка викладена у Розділ</w:t>
      </w:r>
      <w:r w:rsidR="0075100D" w:rsidRPr="004933F7">
        <w:rPr>
          <w:color w:val="000000" w:themeColor="text1"/>
        </w:rPr>
        <w:t xml:space="preserve">і 8 цього Технічного регламенту, за </w:t>
      </w:r>
      <w:r w:rsidR="009E3173" w:rsidRPr="004933F7">
        <w:rPr>
          <w:color w:val="000000" w:themeColor="text1"/>
        </w:rPr>
        <w:t xml:space="preserve">винятком </w:t>
      </w:r>
      <w:r w:rsidR="0075100D" w:rsidRPr="004933F7">
        <w:rPr>
          <w:color w:val="000000" w:themeColor="text1"/>
        </w:rPr>
        <w:t xml:space="preserve">обмежень наявності таких хімічних речовин </w:t>
      </w:r>
      <w:r w:rsidRPr="004933F7">
        <w:rPr>
          <w:color w:val="000000" w:themeColor="text1"/>
        </w:rPr>
        <w:t xml:space="preserve">тільки </w:t>
      </w:r>
      <w:r w:rsidR="0075100D" w:rsidRPr="004933F7">
        <w:rPr>
          <w:color w:val="000000" w:themeColor="text1"/>
        </w:rPr>
        <w:t>у складі виробів.</w:t>
      </w:r>
    </w:p>
    <w:p w14:paraId="23E1C53D" w14:textId="6BDDF505" w:rsidR="0075100D" w:rsidRPr="004933F7" w:rsidRDefault="00AC01E1" w:rsidP="00A35525">
      <w:pPr>
        <w:spacing w:before="0" w:after="0"/>
        <w:rPr>
          <w:color w:val="000000" w:themeColor="text1"/>
        </w:rPr>
      </w:pPr>
      <w:r w:rsidRPr="004933F7">
        <w:rPr>
          <w:color w:val="000000" w:themeColor="text1"/>
        </w:rPr>
        <w:t>270</w:t>
      </w:r>
      <w:r w:rsidR="0075100D" w:rsidRPr="004933F7">
        <w:rPr>
          <w:color w:val="000000" w:themeColor="text1"/>
        </w:rPr>
        <w:t xml:space="preserve">. </w:t>
      </w:r>
      <w:r w:rsidR="005D44F0" w:rsidRPr="004933F7">
        <w:rPr>
          <w:color w:val="000000" w:themeColor="text1"/>
        </w:rPr>
        <w:t>Х</w:t>
      </w:r>
      <w:r w:rsidR="0075100D" w:rsidRPr="004933F7">
        <w:rPr>
          <w:color w:val="000000" w:themeColor="text1"/>
        </w:rPr>
        <w:t>імічн</w:t>
      </w:r>
      <w:r w:rsidR="005D44F0" w:rsidRPr="004933F7">
        <w:rPr>
          <w:color w:val="000000" w:themeColor="text1"/>
        </w:rPr>
        <w:t>і</w:t>
      </w:r>
      <w:r w:rsidR="0075100D" w:rsidRPr="004933F7">
        <w:rPr>
          <w:color w:val="000000" w:themeColor="text1"/>
        </w:rPr>
        <w:t xml:space="preserve"> речовин</w:t>
      </w:r>
      <w:r w:rsidR="005D44F0" w:rsidRPr="004933F7">
        <w:rPr>
          <w:color w:val="000000" w:themeColor="text1"/>
        </w:rPr>
        <w:t>и</w:t>
      </w:r>
      <w:r w:rsidR="0075100D" w:rsidRPr="004933F7">
        <w:rPr>
          <w:color w:val="000000" w:themeColor="text1"/>
        </w:rPr>
        <w:t>, усі види використання яких стали забороненими за процедурою, яка викладена у Розділі 8 цього Технічного регламенту, не повинні вноситись у Додаток XIV до цього Технічного регламенту або повинні бути видалені з нього.</w:t>
      </w:r>
    </w:p>
    <w:p w14:paraId="7767514E" w14:textId="76FFB0B0" w:rsidR="00457C3A" w:rsidRPr="004933F7" w:rsidRDefault="00457C3A" w:rsidP="00A35525">
      <w:pPr>
        <w:pStyle w:val="2"/>
        <w:spacing w:before="0" w:after="0"/>
        <w:rPr>
          <w:color w:val="000000" w:themeColor="text1"/>
        </w:rPr>
      </w:pPr>
      <w:r w:rsidRPr="004933F7">
        <w:rPr>
          <w:color w:val="000000" w:themeColor="text1"/>
        </w:rPr>
        <w:t>Пріоритизація хімічних речовин</w:t>
      </w:r>
    </w:p>
    <w:p w14:paraId="3FAEFA51" w14:textId="50D2CFAB" w:rsidR="0041438F" w:rsidRPr="004933F7" w:rsidRDefault="00AC01E1" w:rsidP="00A35525">
      <w:pPr>
        <w:spacing w:before="0" w:after="0"/>
        <w:rPr>
          <w:color w:val="000000" w:themeColor="text1"/>
        </w:rPr>
      </w:pPr>
      <w:r w:rsidRPr="004933F7">
        <w:rPr>
          <w:color w:val="000000" w:themeColor="text1"/>
        </w:rPr>
        <w:t>271</w:t>
      </w:r>
      <w:r w:rsidR="0075100D" w:rsidRPr="004933F7">
        <w:rPr>
          <w:color w:val="000000" w:themeColor="text1"/>
        </w:rPr>
        <w:t xml:space="preserve">. </w:t>
      </w:r>
      <w:r w:rsidR="00457C3A" w:rsidRPr="004933F7">
        <w:rPr>
          <w:color w:val="000000" w:themeColor="text1"/>
        </w:rPr>
        <w:t xml:space="preserve">Хімічні речовини, які мають небезпечні властивості, які можуть завдати значної шкоди здоров'ю людини або довкіллю, а також які можуть бути використані </w:t>
      </w:r>
      <w:r w:rsidR="007C7AC6" w:rsidRPr="004933F7">
        <w:rPr>
          <w:color w:val="000000" w:themeColor="text1"/>
        </w:rPr>
        <w:t xml:space="preserve">як такі, або </w:t>
      </w:r>
      <w:r w:rsidR="00457C3A" w:rsidRPr="004933F7">
        <w:rPr>
          <w:color w:val="000000" w:themeColor="text1"/>
        </w:rPr>
        <w:t xml:space="preserve">для створення загальної або хімічної зброї, або </w:t>
      </w:r>
      <w:r w:rsidR="0041438F" w:rsidRPr="004933F7">
        <w:rPr>
          <w:color w:val="000000" w:themeColor="text1"/>
        </w:rPr>
        <w:t>для свідомого завдання шкоди здоров’ю людей або</w:t>
      </w:r>
      <w:r w:rsidRPr="004933F7">
        <w:rPr>
          <w:color w:val="000000" w:themeColor="text1"/>
        </w:rPr>
        <w:t xml:space="preserve"> </w:t>
      </w:r>
      <w:r w:rsidR="0041438F" w:rsidRPr="004933F7">
        <w:rPr>
          <w:color w:val="000000" w:themeColor="text1"/>
        </w:rPr>
        <w:t xml:space="preserve">довкіллю, </w:t>
      </w:r>
      <w:r w:rsidR="00457C3A" w:rsidRPr="004933F7">
        <w:rPr>
          <w:color w:val="000000" w:themeColor="text1"/>
        </w:rPr>
        <w:t>повинні бути пріоритизовані за ступенем небезпеки серед інших небезпечних хімічних речовин</w:t>
      </w:r>
      <w:r w:rsidR="0041438F" w:rsidRPr="004933F7">
        <w:rPr>
          <w:color w:val="000000" w:themeColor="text1"/>
        </w:rPr>
        <w:t>.</w:t>
      </w:r>
    </w:p>
    <w:p w14:paraId="711C740F" w14:textId="463E0D2D" w:rsidR="0041438F" w:rsidRPr="004933F7" w:rsidRDefault="00AC01E1" w:rsidP="00A35525">
      <w:pPr>
        <w:spacing w:before="0" w:after="0"/>
        <w:rPr>
          <w:color w:val="000000" w:themeColor="text1"/>
        </w:rPr>
      </w:pPr>
      <w:r w:rsidRPr="004933F7">
        <w:rPr>
          <w:color w:val="000000" w:themeColor="text1"/>
        </w:rPr>
        <w:t>272</w:t>
      </w:r>
      <w:r w:rsidR="00F554BF" w:rsidRPr="004933F7">
        <w:rPr>
          <w:color w:val="000000" w:themeColor="text1"/>
        </w:rPr>
        <w:t xml:space="preserve">. </w:t>
      </w:r>
      <w:r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41438F" w:rsidRPr="004933F7">
        <w:rPr>
          <w:color w:val="000000" w:themeColor="text1"/>
        </w:rPr>
        <w:t>повинен створити три переліки пріоритизованих хімічних речовин:</w:t>
      </w:r>
    </w:p>
    <w:p w14:paraId="3EA05141" w14:textId="76D50968" w:rsidR="0041438F" w:rsidRPr="004933F7" w:rsidRDefault="0041438F" w:rsidP="00A35525">
      <w:pPr>
        <w:pStyle w:val="afff2"/>
        <w:spacing w:before="0" w:after="0"/>
        <w:ind w:left="0" w:firstLine="709"/>
        <w:rPr>
          <w:color w:val="000000" w:themeColor="text1"/>
        </w:rPr>
      </w:pPr>
      <w:r w:rsidRPr="004933F7">
        <w:rPr>
          <w:color w:val="000000" w:themeColor="text1"/>
        </w:rPr>
        <w:t xml:space="preserve">1) </w:t>
      </w:r>
      <w:r w:rsidR="0015329A" w:rsidRPr="004933F7">
        <w:rPr>
          <w:color w:val="000000" w:themeColor="text1"/>
        </w:rPr>
        <w:t xml:space="preserve">перелік </w:t>
      </w:r>
      <w:r w:rsidRPr="004933F7">
        <w:rPr>
          <w:color w:val="000000" w:themeColor="text1"/>
        </w:rPr>
        <w:t xml:space="preserve">особливо небезпечних хімічних речовин, </w:t>
      </w:r>
      <w:r w:rsidR="00B5533D" w:rsidRPr="004933F7">
        <w:rPr>
          <w:color w:val="000000" w:themeColor="text1"/>
        </w:rPr>
        <w:t>кандидатів</w:t>
      </w:r>
      <w:r w:rsidRPr="004933F7">
        <w:rPr>
          <w:color w:val="000000" w:themeColor="text1"/>
        </w:rPr>
        <w:t xml:space="preserve"> для подальшого включення </w:t>
      </w:r>
      <w:r w:rsidR="00B5533D" w:rsidRPr="004933F7">
        <w:rPr>
          <w:color w:val="000000" w:themeColor="text1"/>
        </w:rPr>
        <w:t xml:space="preserve">у </w:t>
      </w:r>
      <w:r w:rsidRPr="004933F7">
        <w:rPr>
          <w:color w:val="000000" w:themeColor="text1"/>
        </w:rPr>
        <w:t>Додаток XIV</w:t>
      </w:r>
      <w:r w:rsidR="002849E0" w:rsidRPr="004933F7">
        <w:rPr>
          <w:color w:val="000000" w:themeColor="text1"/>
        </w:rPr>
        <w:t xml:space="preserve"> до цього Технічного регламенту</w:t>
      </w:r>
      <w:r w:rsidRPr="004933F7">
        <w:rPr>
          <w:color w:val="000000" w:themeColor="text1"/>
        </w:rPr>
        <w:t>;</w:t>
      </w:r>
    </w:p>
    <w:p w14:paraId="26BE97FA" w14:textId="65D6C8B3" w:rsidR="0041438F" w:rsidRPr="004933F7" w:rsidRDefault="0041438F" w:rsidP="00A35525">
      <w:pPr>
        <w:pStyle w:val="afff2"/>
        <w:spacing w:before="0" w:after="0"/>
        <w:ind w:left="0" w:firstLine="709"/>
        <w:rPr>
          <w:color w:val="000000" w:themeColor="text1"/>
        </w:rPr>
      </w:pPr>
      <w:r w:rsidRPr="004933F7">
        <w:rPr>
          <w:color w:val="000000" w:themeColor="text1"/>
        </w:rPr>
        <w:t xml:space="preserve">2) </w:t>
      </w:r>
      <w:r w:rsidR="0015329A" w:rsidRPr="004933F7">
        <w:rPr>
          <w:color w:val="000000" w:themeColor="text1"/>
        </w:rPr>
        <w:t xml:space="preserve">перелік </w:t>
      </w:r>
      <w:r w:rsidRPr="004933F7">
        <w:rPr>
          <w:color w:val="000000" w:themeColor="text1"/>
        </w:rPr>
        <w:t>отруйних хімічних речовин;</w:t>
      </w:r>
    </w:p>
    <w:p w14:paraId="629D4954" w14:textId="7BDE66D9" w:rsidR="0041438F" w:rsidRPr="004933F7" w:rsidRDefault="0041438F" w:rsidP="00A35525">
      <w:pPr>
        <w:pStyle w:val="afff2"/>
        <w:spacing w:before="0" w:after="0"/>
        <w:ind w:left="0" w:firstLine="709"/>
        <w:rPr>
          <w:color w:val="000000" w:themeColor="text1"/>
        </w:rPr>
      </w:pPr>
      <w:r w:rsidRPr="004933F7">
        <w:rPr>
          <w:color w:val="000000" w:themeColor="text1"/>
        </w:rPr>
        <w:t xml:space="preserve">3) </w:t>
      </w:r>
      <w:r w:rsidR="0015329A" w:rsidRPr="004933F7">
        <w:rPr>
          <w:color w:val="000000" w:themeColor="text1"/>
        </w:rPr>
        <w:t xml:space="preserve">перелік </w:t>
      </w:r>
      <w:r w:rsidRPr="004933F7">
        <w:rPr>
          <w:color w:val="000000" w:themeColor="text1"/>
        </w:rPr>
        <w:t>хімічних речовин подвійного використання.</w:t>
      </w:r>
    </w:p>
    <w:p w14:paraId="1B676D4C" w14:textId="60BEFB25" w:rsidR="006D17BA" w:rsidRPr="004933F7" w:rsidRDefault="00AC01E1" w:rsidP="00A35525">
      <w:pPr>
        <w:spacing w:before="0" w:after="0"/>
        <w:rPr>
          <w:color w:val="000000" w:themeColor="text1"/>
        </w:rPr>
      </w:pPr>
      <w:r w:rsidRPr="004933F7">
        <w:rPr>
          <w:color w:val="000000" w:themeColor="text1"/>
        </w:rPr>
        <w:t>273</w:t>
      </w:r>
      <w:r w:rsidR="00F554BF" w:rsidRPr="004933F7">
        <w:rPr>
          <w:color w:val="000000" w:themeColor="text1"/>
        </w:rPr>
        <w:t xml:space="preserve">. </w:t>
      </w:r>
      <w:r w:rsidR="00766739" w:rsidRPr="004933F7">
        <w:rPr>
          <w:color w:val="000000" w:themeColor="text1"/>
        </w:rPr>
        <w:t>Будь-які у</w:t>
      </w:r>
      <w:r w:rsidRPr="004933F7">
        <w:rPr>
          <w:color w:val="000000" w:themeColor="text1"/>
        </w:rPr>
        <w:t>повноважені центральні органи виконавчої влади у сфері управління хімічною безпекою</w:t>
      </w:r>
      <w:r w:rsidR="0015329A" w:rsidRPr="004933F7">
        <w:rPr>
          <w:color w:val="000000" w:themeColor="text1"/>
        </w:rPr>
        <w:t>,</w:t>
      </w:r>
      <w:r w:rsidR="007375A6" w:rsidRPr="004933F7">
        <w:rPr>
          <w:color w:val="000000" w:themeColor="text1"/>
        </w:rPr>
        <w:t xml:space="preserve"> </w:t>
      </w:r>
      <w:r w:rsidRPr="004933F7">
        <w:rPr>
          <w:color w:val="000000" w:themeColor="text1"/>
        </w:rPr>
        <w:t xml:space="preserve">можуть </w:t>
      </w:r>
      <w:r w:rsidR="007375A6" w:rsidRPr="004933F7">
        <w:rPr>
          <w:color w:val="000000" w:themeColor="text1"/>
        </w:rPr>
        <w:t xml:space="preserve">зробити запит до </w:t>
      </w:r>
      <w:r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007375A6" w:rsidRPr="004933F7">
        <w:rPr>
          <w:color w:val="000000" w:themeColor="text1"/>
        </w:rPr>
        <w:t xml:space="preserve"> щодо підготовки досьє відповідно до </w:t>
      </w:r>
      <w:r w:rsidR="002849E0" w:rsidRPr="004933F7">
        <w:rPr>
          <w:color w:val="000000" w:themeColor="text1"/>
        </w:rPr>
        <w:t xml:space="preserve">Додатка XV до цього Технічного регламенту для включення хімічної речовини до одного з переліків, зазначених у пункті </w:t>
      </w:r>
      <w:r w:rsidRPr="004933F7">
        <w:rPr>
          <w:color w:val="000000" w:themeColor="text1"/>
        </w:rPr>
        <w:t xml:space="preserve">272 </w:t>
      </w:r>
      <w:r w:rsidR="002849E0" w:rsidRPr="004933F7">
        <w:rPr>
          <w:color w:val="000000" w:themeColor="text1"/>
        </w:rPr>
        <w:t>цього Технічного регламенту.</w:t>
      </w:r>
    </w:p>
    <w:p w14:paraId="02CF56A7" w14:textId="4BAE0DC0" w:rsidR="00AC01E1" w:rsidRPr="004933F7" w:rsidRDefault="00AC01E1" w:rsidP="00A35525">
      <w:pPr>
        <w:spacing w:before="0" w:after="0"/>
        <w:rPr>
          <w:color w:val="000000" w:themeColor="text1"/>
        </w:rPr>
      </w:pPr>
      <w:r w:rsidRPr="004933F7">
        <w:rPr>
          <w:color w:val="000000" w:themeColor="text1"/>
        </w:rPr>
        <w:t>274. Уповноважений центральний орган виконавчої влади, який реалізує державну політику у сфері управління хімічною безпекою, може за власної ініціативи підготовити досьє відповідно до Додатка XV до цього Технічного регламенту для включення хімічної речовини до одного з переліків, зазначених у пункті 272 цього Технічного регламенту.</w:t>
      </w:r>
    </w:p>
    <w:p w14:paraId="79FE0447" w14:textId="2A4EAD00" w:rsidR="002849E0" w:rsidRPr="004933F7" w:rsidRDefault="002849E0" w:rsidP="00A35525">
      <w:pPr>
        <w:spacing w:before="0" w:after="0"/>
        <w:rPr>
          <w:color w:val="000000" w:themeColor="text1"/>
        </w:rPr>
      </w:pPr>
      <w:r w:rsidRPr="004933F7">
        <w:rPr>
          <w:color w:val="000000" w:themeColor="text1"/>
        </w:rPr>
        <w:t>2</w:t>
      </w:r>
      <w:r w:rsidR="00766739" w:rsidRPr="004933F7">
        <w:rPr>
          <w:color w:val="000000" w:themeColor="text1"/>
        </w:rPr>
        <w:t>75</w:t>
      </w:r>
      <w:r w:rsidRPr="004933F7">
        <w:rPr>
          <w:color w:val="000000" w:themeColor="text1"/>
        </w:rPr>
        <w:t xml:space="preserve">. </w:t>
      </w:r>
      <w:r w:rsidR="00AC01E1"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Pr="004933F7">
        <w:rPr>
          <w:color w:val="000000" w:themeColor="text1"/>
        </w:rPr>
        <w:t xml:space="preserve">повинен опублікувати на своєму веб-сайті підготовлене або отримане досьє </w:t>
      </w:r>
      <w:r w:rsidRPr="004933F7">
        <w:rPr>
          <w:color w:val="000000" w:themeColor="text1"/>
        </w:rPr>
        <w:lastRenderedPageBreak/>
        <w:t xml:space="preserve">відповідно до Додатка XV до цього Технічного регламенту для можливості надання коментарів зацікавленими сторонами впродовж </w:t>
      </w:r>
      <w:r w:rsidR="00B5533D" w:rsidRPr="004933F7">
        <w:rPr>
          <w:color w:val="000000" w:themeColor="text1"/>
        </w:rPr>
        <w:t>60 календарних днів</w:t>
      </w:r>
      <w:r w:rsidRPr="004933F7">
        <w:rPr>
          <w:color w:val="000000" w:themeColor="text1"/>
        </w:rPr>
        <w:t>.</w:t>
      </w:r>
    </w:p>
    <w:p w14:paraId="218E3A1D" w14:textId="1ECE2245" w:rsidR="002849E0" w:rsidRPr="004933F7" w:rsidRDefault="00766739" w:rsidP="00A35525">
      <w:pPr>
        <w:spacing w:before="0" w:after="0"/>
        <w:rPr>
          <w:color w:val="000000" w:themeColor="text1"/>
        </w:rPr>
      </w:pPr>
      <w:r w:rsidRPr="004933F7">
        <w:rPr>
          <w:color w:val="000000" w:themeColor="text1"/>
        </w:rPr>
        <w:t>276</w:t>
      </w:r>
      <w:r w:rsidR="002849E0" w:rsidRPr="004933F7">
        <w:rPr>
          <w:color w:val="000000" w:themeColor="text1"/>
        </w:rPr>
        <w:t xml:space="preserve">. </w:t>
      </w:r>
      <w:r w:rsidR="00B5533D" w:rsidRPr="004933F7">
        <w:rPr>
          <w:color w:val="000000" w:themeColor="text1"/>
        </w:rPr>
        <w:t xml:space="preserve">Після закінчення терміну надання коментарів </w:t>
      </w:r>
      <w:r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B5533D" w:rsidRPr="004933F7">
        <w:rPr>
          <w:color w:val="000000" w:themeColor="text1"/>
        </w:rPr>
        <w:t xml:space="preserve"> повинен </w:t>
      </w:r>
      <w:r w:rsidR="0059570C" w:rsidRPr="004933F7">
        <w:rPr>
          <w:color w:val="000000" w:themeColor="text1"/>
        </w:rPr>
        <w:t>ухвалити</w:t>
      </w:r>
      <w:r w:rsidR="00B5533D" w:rsidRPr="004933F7">
        <w:rPr>
          <w:color w:val="000000" w:themeColor="text1"/>
        </w:rPr>
        <w:t xml:space="preserve"> рішення щодо включення певної хімічної речовини </w:t>
      </w:r>
      <w:r w:rsidR="0015329A" w:rsidRPr="004933F7">
        <w:rPr>
          <w:color w:val="000000" w:themeColor="text1"/>
        </w:rPr>
        <w:t xml:space="preserve">до </w:t>
      </w:r>
      <w:r w:rsidR="00B5533D" w:rsidRPr="004933F7">
        <w:rPr>
          <w:color w:val="000000" w:themeColor="text1"/>
        </w:rPr>
        <w:t xml:space="preserve">одного з переліків, зазначених у пункті </w:t>
      </w:r>
      <w:r w:rsidR="00AC01E1" w:rsidRPr="004933F7">
        <w:rPr>
          <w:color w:val="000000" w:themeColor="text1"/>
        </w:rPr>
        <w:t>272</w:t>
      </w:r>
      <w:r w:rsidR="00B5533D" w:rsidRPr="004933F7">
        <w:rPr>
          <w:color w:val="000000" w:themeColor="text1"/>
        </w:rPr>
        <w:t xml:space="preserve"> цього Технічного регламенту</w:t>
      </w:r>
      <w:r w:rsidR="002849E0" w:rsidRPr="004933F7">
        <w:rPr>
          <w:color w:val="000000" w:themeColor="text1"/>
        </w:rPr>
        <w:t>.</w:t>
      </w:r>
    </w:p>
    <w:p w14:paraId="722630BA" w14:textId="4D5AAA60" w:rsidR="006D17BA" w:rsidRPr="004933F7" w:rsidRDefault="00766739" w:rsidP="00A35525">
      <w:pPr>
        <w:spacing w:before="0" w:after="0"/>
        <w:rPr>
          <w:color w:val="000000" w:themeColor="text1"/>
        </w:rPr>
      </w:pPr>
      <w:r w:rsidRPr="004933F7">
        <w:rPr>
          <w:color w:val="000000" w:themeColor="text1"/>
        </w:rPr>
        <w:t>277</w:t>
      </w:r>
      <w:r w:rsidR="00B5533D" w:rsidRPr="004933F7">
        <w:rPr>
          <w:color w:val="000000" w:themeColor="text1"/>
        </w:rPr>
        <w:t xml:space="preserve">. </w:t>
      </w:r>
      <w:r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B5533D" w:rsidRPr="004933F7">
        <w:rPr>
          <w:color w:val="000000" w:themeColor="text1"/>
        </w:rPr>
        <w:t>може включити хімічну речовину</w:t>
      </w:r>
      <w:r w:rsidR="00F3303B" w:rsidRPr="004933F7">
        <w:rPr>
          <w:color w:val="000000" w:themeColor="text1"/>
        </w:rPr>
        <w:t xml:space="preserve">, щодо якої було </w:t>
      </w:r>
      <w:r w:rsidR="00C45ACC" w:rsidRPr="004933F7">
        <w:rPr>
          <w:color w:val="000000" w:themeColor="text1"/>
        </w:rPr>
        <w:t>ухвалене</w:t>
      </w:r>
      <w:r w:rsidR="00F3303B" w:rsidRPr="004933F7">
        <w:rPr>
          <w:color w:val="000000" w:themeColor="text1"/>
        </w:rPr>
        <w:t xml:space="preserve"> рішення відповідно до пункту </w:t>
      </w:r>
      <w:r w:rsidRPr="004933F7">
        <w:rPr>
          <w:color w:val="000000" w:themeColor="text1"/>
        </w:rPr>
        <w:t xml:space="preserve">276 </w:t>
      </w:r>
      <w:r w:rsidR="00F3303B" w:rsidRPr="004933F7">
        <w:rPr>
          <w:color w:val="000000" w:themeColor="text1"/>
        </w:rPr>
        <w:t>цього Технічного регламенту,</w:t>
      </w:r>
      <w:r w:rsidR="00B5533D" w:rsidRPr="004933F7">
        <w:rPr>
          <w:color w:val="000000" w:themeColor="text1"/>
        </w:rPr>
        <w:t xml:space="preserve"> </w:t>
      </w:r>
      <w:r w:rsidR="0015329A" w:rsidRPr="004933F7">
        <w:rPr>
          <w:color w:val="000000" w:themeColor="text1"/>
        </w:rPr>
        <w:t xml:space="preserve">до </w:t>
      </w:r>
      <w:r w:rsidRPr="004933F7">
        <w:rPr>
          <w:color w:val="000000" w:themeColor="text1"/>
        </w:rPr>
        <w:t>проекту Постанови Кабінету міністрів України щодо внесення змін до Додатка XIV до цього Технічного регламенту</w:t>
      </w:r>
      <w:r w:rsidR="00F3303B" w:rsidRPr="004933F7">
        <w:rPr>
          <w:color w:val="000000" w:themeColor="text1"/>
        </w:rPr>
        <w:t>.</w:t>
      </w:r>
    </w:p>
    <w:p w14:paraId="377A72A5" w14:textId="3A9D0BC3" w:rsidR="00F3303B" w:rsidRPr="004933F7" w:rsidRDefault="00766739" w:rsidP="00A35525">
      <w:pPr>
        <w:spacing w:before="0" w:after="0"/>
        <w:rPr>
          <w:color w:val="000000" w:themeColor="text1"/>
        </w:rPr>
      </w:pPr>
      <w:r w:rsidRPr="004933F7">
        <w:rPr>
          <w:color w:val="000000" w:themeColor="text1"/>
        </w:rPr>
        <w:t>278</w:t>
      </w:r>
      <w:r w:rsidR="00F3303B" w:rsidRPr="004933F7">
        <w:rPr>
          <w:color w:val="000000" w:themeColor="text1"/>
        </w:rPr>
        <w:t xml:space="preserve">.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F3303B" w:rsidRPr="004933F7">
        <w:rPr>
          <w:color w:val="000000" w:themeColor="text1"/>
        </w:rPr>
        <w:t xml:space="preserve"> повинен опублікувати та оновлювати переліки, зазначені у пункті </w:t>
      </w:r>
      <w:r w:rsidR="00AC01E1" w:rsidRPr="004933F7">
        <w:rPr>
          <w:color w:val="000000" w:themeColor="text1"/>
        </w:rPr>
        <w:t>272</w:t>
      </w:r>
      <w:r w:rsidR="00F3303B" w:rsidRPr="004933F7">
        <w:rPr>
          <w:color w:val="000000" w:themeColor="text1"/>
        </w:rPr>
        <w:t xml:space="preserve"> цього Технічного регламенту, одразу після </w:t>
      </w:r>
      <w:r w:rsidR="0059570C" w:rsidRPr="004933F7">
        <w:rPr>
          <w:color w:val="000000" w:themeColor="text1"/>
        </w:rPr>
        <w:t>ухвалення</w:t>
      </w:r>
      <w:r w:rsidR="00F3303B" w:rsidRPr="004933F7">
        <w:rPr>
          <w:color w:val="000000" w:themeColor="text1"/>
        </w:rPr>
        <w:t xml:space="preserve"> рішень відповідно до пункту </w:t>
      </w:r>
      <w:r w:rsidRPr="004933F7">
        <w:rPr>
          <w:color w:val="000000" w:themeColor="text1"/>
        </w:rPr>
        <w:t xml:space="preserve">276 </w:t>
      </w:r>
      <w:r w:rsidR="00F3303B" w:rsidRPr="004933F7">
        <w:rPr>
          <w:color w:val="000000" w:themeColor="text1"/>
        </w:rPr>
        <w:t>цього Технічного регламенту.</w:t>
      </w:r>
    </w:p>
    <w:p w14:paraId="0001328A" w14:textId="60907705" w:rsidR="00F3303B" w:rsidRPr="004933F7" w:rsidRDefault="00FB57EA" w:rsidP="00A35525">
      <w:pPr>
        <w:pStyle w:val="2"/>
        <w:spacing w:before="0" w:after="0"/>
        <w:rPr>
          <w:color w:val="000000" w:themeColor="text1"/>
        </w:rPr>
      </w:pPr>
      <w:r w:rsidRPr="004933F7">
        <w:rPr>
          <w:color w:val="000000" w:themeColor="text1"/>
        </w:rPr>
        <w:t>Д</w:t>
      </w:r>
      <w:r w:rsidR="00EB2CA0" w:rsidRPr="004933F7">
        <w:rPr>
          <w:color w:val="000000" w:themeColor="text1"/>
        </w:rPr>
        <w:t>озв</w:t>
      </w:r>
      <w:r w:rsidRPr="004933F7">
        <w:rPr>
          <w:color w:val="000000" w:themeColor="text1"/>
        </w:rPr>
        <w:t>і</w:t>
      </w:r>
      <w:r w:rsidR="00EB2CA0" w:rsidRPr="004933F7">
        <w:rPr>
          <w:color w:val="000000" w:themeColor="text1"/>
        </w:rPr>
        <w:t xml:space="preserve">л на використання особливо небезпечної хімічної речовини </w:t>
      </w:r>
    </w:p>
    <w:p w14:paraId="4CF6575B" w14:textId="61C17D1B" w:rsidR="00121D32" w:rsidRPr="004933F7" w:rsidRDefault="00121D32" w:rsidP="00A35525">
      <w:pPr>
        <w:spacing w:before="0" w:after="0"/>
        <w:rPr>
          <w:color w:val="000000" w:themeColor="text1"/>
        </w:rPr>
      </w:pPr>
      <w:r w:rsidRPr="004933F7">
        <w:rPr>
          <w:color w:val="000000" w:themeColor="text1"/>
        </w:rPr>
        <w:t>2</w:t>
      </w:r>
      <w:r w:rsidR="00766739" w:rsidRPr="004933F7">
        <w:rPr>
          <w:color w:val="000000" w:themeColor="text1"/>
        </w:rPr>
        <w:t>79</w:t>
      </w:r>
      <w:r w:rsidRPr="004933F7">
        <w:rPr>
          <w:color w:val="000000" w:themeColor="text1"/>
        </w:rPr>
        <w:t xml:space="preserve">. </w:t>
      </w:r>
      <w:r w:rsidR="00766739" w:rsidRPr="004933F7">
        <w:rPr>
          <w:color w:val="000000" w:themeColor="text1"/>
        </w:rPr>
        <w:t>Процедура надання</w:t>
      </w:r>
      <w:r w:rsidRPr="004933F7">
        <w:rPr>
          <w:color w:val="000000" w:themeColor="text1"/>
        </w:rPr>
        <w:t xml:space="preserve"> </w:t>
      </w:r>
      <w:r w:rsidR="00766739" w:rsidRPr="004933F7">
        <w:rPr>
          <w:color w:val="000000" w:themeColor="text1"/>
        </w:rPr>
        <w:t xml:space="preserve">дозволу на використання особливо небезпечної хімічної речовини </w:t>
      </w:r>
      <w:r w:rsidRPr="004933F7">
        <w:rPr>
          <w:color w:val="000000" w:themeColor="text1"/>
        </w:rPr>
        <w:t>не застосовується для наступних хімічних речовин:</w:t>
      </w:r>
    </w:p>
    <w:p w14:paraId="0514A29C" w14:textId="5107B621" w:rsidR="00121D32" w:rsidRPr="004933F7" w:rsidRDefault="00121D32" w:rsidP="00A35525">
      <w:pPr>
        <w:pStyle w:val="afff2"/>
        <w:spacing w:before="0" w:after="0"/>
        <w:ind w:left="0" w:firstLine="709"/>
        <w:rPr>
          <w:color w:val="000000" w:themeColor="text1"/>
        </w:rPr>
      </w:pPr>
      <w:r w:rsidRPr="004933F7">
        <w:rPr>
          <w:color w:val="000000" w:themeColor="text1"/>
        </w:rPr>
        <w:t xml:space="preserve">1) які </w:t>
      </w:r>
      <w:r w:rsidR="00C1454E" w:rsidRPr="004933F7">
        <w:rPr>
          <w:color w:val="000000" w:themeColor="text1"/>
        </w:rPr>
        <w:t xml:space="preserve">зазначені у підпунктах 1), 2) 3) та 6) </w:t>
      </w:r>
      <w:r w:rsidR="007C7AC6" w:rsidRPr="004933F7">
        <w:rPr>
          <w:color w:val="000000" w:themeColor="text1"/>
        </w:rPr>
        <w:t xml:space="preserve">пункту </w:t>
      </w:r>
      <w:r w:rsidR="002006DF" w:rsidRPr="004933F7">
        <w:rPr>
          <w:color w:val="000000" w:themeColor="text1"/>
        </w:rPr>
        <w:t xml:space="preserve">262 </w:t>
      </w:r>
      <w:r w:rsidR="00C1454E" w:rsidRPr="004933F7">
        <w:rPr>
          <w:color w:val="000000" w:themeColor="text1"/>
        </w:rPr>
        <w:t xml:space="preserve">цього Технічного регламенту, для яких неможливо визначити похідні безпечні рівні впливу хімічної речовини на людину (DNEL) або показники прогнозованої концентрації, </w:t>
      </w:r>
      <w:r w:rsidR="0015329A" w:rsidRPr="004933F7">
        <w:rPr>
          <w:color w:val="000000" w:themeColor="text1"/>
        </w:rPr>
        <w:t xml:space="preserve">яка </w:t>
      </w:r>
      <w:r w:rsidR="00C1454E" w:rsidRPr="004933F7">
        <w:rPr>
          <w:color w:val="000000" w:themeColor="text1"/>
        </w:rPr>
        <w:t>не спричиняє несприятливого ефекту (PNEC), зазначені у пункті 6.4 Додатка І до цього Технічного регламенту;</w:t>
      </w:r>
    </w:p>
    <w:p w14:paraId="7BF59469" w14:textId="3DE66725" w:rsidR="00C1454E" w:rsidRPr="004933F7" w:rsidRDefault="00C1454E" w:rsidP="00A35525">
      <w:pPr>
        <w:pStyle w:val="afff2"/>
        <w:spacing w:before="0" w:after="0"/>
        <w:ind w:left="0" w:firstLine="709"/>
        <w:rPr>
          <w:color w:val="000000" w:themeColor="text1"/>
        </w:rPr>
      </w:pPr>
      <w:r w:rsidRPr="004933F7">
        <w:rPr>
          <w:color w:val="000000" w:themeColor="text1"/>
        </w:rPr>
        <w:t xml:space="preserve">2) які зазначені у підпунктах 4) та 5) пункту </w:t>
      </w:r>
      <w:r w:rsidR="006F7442" w:rsidRPr="004933F7">
        <w:rPr>
          <w:color w:val="000000" w:themeColor="text1"/>
        </w:rPr>
        <w:t xml:space="preserve">262 </w:t>
      </w:r>
      <w:r w:rsidRPr="004933F7">
        <w:rPr>
          <w:color w:val="000000" w:themeColor="text1"/>
        </w:rPr>
        <w:t>цього Технічного регламенту;</w:t>
      </w:r>
    </w:p>
    <w:p w14:paraId="401C7DA8" w14:textId="4B0FBDC6" w:rsidR="00C1454E" w:rsidRPr="004933F7" w:rsidRDefault="00C1454E" w:rsidP="00A35525">
      <w:pPr>
        <w:pStyle w:val="afff2"/>
        <w:spacing w:before="0" w:after="0"/>
        <w:ind w:left="0" w:firstLine="709"/>
        <w:rPr>
          <w:color w:val="000000" w:themeColor="text1"/>
        </w:rPr>
      </w:pPr>
      <w:r w:rsidRPr="004933F7">
        <w:rPr>
          <w:color w:val="000000" w:themeColor="text1"/>
        </w:rPr>
        <w:t>3) які зазначені у підпункті 6) пункту 26</w:t>
      </w:r>
      <w:r w:rsidR="006F7442" w:rsidRPr="004933F7">
        <w:rPr>
          <w:color w:val="000000" w:themeColor="text1"/>
        </w:rPr>
        <w:t>2</w:t>
      </w:r>
      <w:r w:rsidRPr="004933F7">
        <w:rPr>
          <w:color w:val="000000" w:themeColor="text1"/>
        </w:rPr>
        <w:t xml:space="preserve"> цього Технічного регламенту, які мають властивості стійких, біоакумулятивних і токсичних для </w:t>
      </w:r>
      <w:r w:rsidR="0015329A" w:rsidRPr="004933F7">
        <w:rPr>
          <w:color w:val="000000" w:themeColor="text1"/>
        </w:rPr>
        <w:t>довкілля</w:t>
      </w:r>
      <w:r w:rsidRPr="004933F7">
        <w:rPr>
          <w:color w:val="000000" w:themeColor="text1"/>
        </w:rPr>
        <w:t xml:space="preserve"> (СБТ) або дуже стійких</w:t>
      </w:r>
      <w:r w:rsidR="00083E76" w:rsidRPr="004933F7">
        <w:rPr>
          <w:color w:val="000000" w:themeColor="text1"/>
        </w:rPr>
        <w:t xml:space="preserve"> і </w:t>
      </w:r>
      <w:r w:rsidRPr="004933F7">
        <w:rPr>
          <w:color w:val="000000" w:themeColor="text1"/>
        </w:rPr>
        <w:t>дуже біоакумулятивних (дСдБ) хімічних речовин.</w:t>
      </w:r>
    </w:p>
    <w:p w14:paraId="119A5907" w14:textId="77C3B52C" w:rsidR="0028665E" w:rsidRPr="004933F7" w:rsidRDefault="0028665E" w:rsidP="00A35525">
      <w:pPr>
        <w:spacing w:before="0" w:after="0"/>
        <w:rPr>
          <w:color w:val="000000" w:themeColor="text1"/>
        </w:rPr>
      </w:pPr>
      <w:r w:rsidRPr="004933F7">
        <w:rPr>
          <w:color w:val="000000" w:themeColor="text1"/>
        </w:rPr>
        <w:t>2</w:t>
      </w:r>
      <w:r w:rsidR="00FB57EA" w:rsidRPr="00C91E0B">
        <w:rPr>
          <w:color w:val="000000" w:themeColor="text1"/>
          <w:lang w:val="ru-RU"/>
        </w:rPr>
        <w:t>80</w:t>
      </w:r>
      <w:r w:rsidRPr="004933F7">
        <w:rPr>
          <w:color w:val="000000" w:themeColor="text1"/>
        </w:rPr>
        <w:t xml:space="preserve">. Дозвіл на певне використання особливо небезпечної хімічної речовини, яка включена до </w:t>
      </w:r>
      <w:r w:rsidR="00702E91" w:rsidRPr="004933F7">
        <w:rPr>
          <w:color w:val="000000" w:themeColor="text1"/>
        </w:rPr>
        <w:t xml:space="preserve">Додатку </w:t>
      </w:r>
      <w:r w:rsidRPr="004933F7">
        <w:rPr>
          <w:color w:val="000000" w:themeColor="text1"/>
        </w:rPr>
        <w:t xml:space="preserve">XIV до цього Технічного регламенту, не може бути наданий, якщо він може </w:t>
      </w:r>
      <w:r w:rsidR="00702E91" w:rsidRPr="004933F7">
        <w:rPr>
          <w:color w:val="000000" w:themeColor="text1"/>
        </w:rPr>
        <w:t xml:space="preserve">суперечити </w:t>
      </w:r>
      <w:r w:rsidRPr="004933F7">
        <w:rPr>
          <w:color w:val="000000" w:themeColor="text1"/>
        </w:rPr>
        <w:t xml:space="preserve">відповідним </w:t>
      </w:r>
      <w:r w:rsidR="008A74CE" w:rsidRPr="004933F7">
        <w:rPr>
          <w:color w:val="000000" w:themeColor="text1"/>
          <w:lang w:val="ru-RU"/>
        </w:rPr>
        <w:t xml:space="preserve">накладеним </w:t>
      </w:r>
      <w:r w:rsidRPr="004933F7">
        <w:rPr>
          <w:color w:val="000000" w:themeColor="text1"/>
        </w:rPr>
        <w:t xml:space="preserve">обмеженням використання відповідно до Додатка XVII </w:t>
      </w:r>
      <w:r w:rsidR="00EA0DA7" w:rsidRPr="004933F7">
        <w:rPr>
          <w:color w:val="000000" w:themeColor="text1"/>
        </w:rPr>
        <w:t>до цього Технічного регламенту.</w:t>
      </w:r>
    </w:p>
    <w:p w14:paraId="63ECA490" w14:textId="11394C83" w:rsidR="00EA0DA7" w:rsidRPr="004933F7" w:rsidRDefault="00FB57EA" w:rsidP="00A35525">
      <w:pPr>
        <w:spacing w:before="0" w:after="0"/>
        <w:rPr>
          <w:color w:val="000000" w:themeColor="text1"/>
        </w:rPr>
      </w:pPr>
      <w:r w:rsidRPr="004933F7">
        <w:rPr>
          <w:color w:val="000000" w:themeColor="text1"/>
        </w:rPr>
        <w:t>281</w:t>
      </w:r>
      <w:r w:rsidR="00EA0DA7" w:rsidRPr="004933F7">
        <w:rPr>
          <w:color w:val="000000" w:themeColor="text1"/>
        </w:rPr>
        <w:t xml:space="preserve">. Дозвіл на використання особливо небезпечної хімічної речовини, яка включена до </w:t>
      </w:r>
      <w:r w:rsidR="00702E91" w:rsidRPr="004933F7">
        <w:rPr>
          <w:color w:val="000000" w:themeColor="text1"/>
        </w:rPr>
        <w:t xml:space="preserve">Додатку </w:t>
      </w:r>
      <w:r w:rsidR="00EA0DA7" w:rsidRPr="004933F7">
        <w:rPr>
          <w:color w:val="000000" w:themeColor="text1"/>
        </w:rPr>
        <w:t>XIV до цього Технічного регламенту, може бути наданий тільки</w:t>
      </w:r>
      <w:r w:rsidR="009704A5" w:rsidRPr="004933F7">
        <w:rPr>
          <w:color w:val="000000" w:themeColor="text1"/>
        </w:rPr>
        <w:t xml:space="preserve"> у разі,</w:t>
      </w:r>
      <w:r w:rsidR="00EA0DA7" w:rsidRPr="004933F7">
        <w:rPr>
          <w:color w:val="000000" w:themeColor="text1"/>
        </w:rPr>
        <w:t xml:space="preserve"> якщо заявник на отримання дозволу надав заявку відповідно до пункт</w:t>
      </w:r>
      <w:r w:rsidR="002E5004" w:rsidRPr="004933F7">
        <w:rPr>
          <w:color w:val="000000" w:themeColor="text1"/>
        </w:rPr>
        <w:t>ів</w:t>
      </w:r>
      <w:r w:rsidR="00EA0DA7" w:rsidRPr="004933F7">
        <w:rPr>
          <w:color w:val="000000" w:themeColor="text1"/>
        </w:rPr>
        <w:t xml:space="preserve"> </w:t>
      </w:r>
      <w:r w:rsidR="00DA13F9" w:rsidRPr="004933F7">
        <w:rPr>
          <w:color w:val="000000" w:themeColor="text1"/>
        </w:rPr>
        <w:t xml:space="preserve">290 </w:t>
      </w:r>
      <w:r w:rsidR="002E5004" w:rsidRPr="004933F7">
        <w:rPr>
          <w:color w:val="000000" w:themeColor="text1"/>
        </w:rPr>
        <w:t xml:space="preserve">та </w:t>
      </w:r>
      <w:r w:rsidR="00DA13F9" w:rsidRPr="004933F7">
        <w:rPr>
          <w:color w:val="000000" w:themeColor="text1"/>
        </w:rPr>
        <w:t xml:space="preserve">291 </w:t>
      </w:r>
      <w:r w:rsidR="00EA0DA7" w:rsidRPr="004933F7">
        <w:rPr>
          <w:color w:val="000000" w:themeColor="text1"/>
        </w:rPr>
        <w:t xml:space="preserve">цього Технічного регламенту. </w:t>
      </w:r>
    </w:p>
    <w:p w14:paraId="2F74DF15" w14:textId="5E38F2A3" w:rsidR="00D86611" w:rsidRPr="004933F7" w:rsidRDefault="00FB57EA" w:rsidP="00A35525">
      <w:pPr>
        <w:spacing w:before="0" w:after="0"/>
        <w:rPr>
          <w:color w:val="000000" w:themeColor="text1"/>
        </w:rPr>
      </w:pPr>
      <w:r w:rsidRPr="004933F7">
        <w:rPr>
          <w:color w:val="000000" w:themeColor="text1"/>
        </w:rPr>
        <w:t>282</w:t>
      </w:r>
      <w:r w:rsidR="00EA0DA7" w:rsidRPr="004933F7">
        <w:rPr>
          <w:color w:val="000000" w:themeColor="text1"/>
        </w:rPr>
        <w:t xml:space="preserve">. </w:t>
      </w:r>
      <w:r w:rsidR="001410AB" w:rsidRPr="004933F7">
        <w:rPr>
          <w:color w:val="000000" w:themeColor="text1"/>
        </w:rPr>
        <w:t xml:space="preserve">У дозволі на використання особливо небезпечної хімічної речовини, яка включена до </w:t>
      </w:r>
      <w:r w:rsidR="00702E91" w:rsidRPr="004933F7">
        <w:rPr>
          <w:color w:val="000000" w:themeColor="text1"/>
        </w:rPr>
        <w:t xml:space="preserve">Додатку </w:t>
      </w:r>
      <w:r w:rsidR="001410AB" w:rsidRPr="004933F7">
        <w:rPr>
          <w:color w:val="000000" w:themeColor="text1"/>
        </w:rPr>
        <w:t>XIV до цього Технічного регламенту, повинні бути зазначені:</w:t>
      </w:r>
    </w:p>
    <w:p w14:paraId="285669C4" w14:textId="23FBF14F" w:rsidR="001410AB" w:rsidRPr="004933F7" w:rsidRDefault="001410AB" w:rsidP="00A35525">
      <w:pPr>
        <w:pStyle w:val="afff2"/>
        <w:spacing w:before="0" w:after="0"/>
        <w:ind w:left="0" w:firstLine="709"/>
        <w:rPr>
          <w:color w:val="000000" w:themeColor="text1"/>
        </w:rPr>
      </w:pPr>
      <w:r w:rsidRPr="004933F7">
        <w:rPr>
          <w:color w:val="000000" w:themeColor="text1"/>
        </w:rPr>
        <w:t>1) юридична або фізична особа, якій був наданий дозвіл;</w:t>
      </w:r>
    </w:p>
    <w:p w14:paraId="13652CC2" w14:textId="150283C2" w:rsidR="001410AB" w:rsidRPr="004933F7" w:rsidRDefault="001410AB" w:rsidP="00A35525">
      <w:pPr>
        <w:pStyle w:val="afff2"/>
        <w:spacing w:before="0" w:after="0"/>
        <w:ind w:left="0" w:firstLine="709"/>
        <w:rPr>
          <w:color w:val="000000" w:themeColor="text1"/>
        </w:rPr>
      </w:pPr>
      <w:r w:rsidRPr="004933F7">
        <w:rPr>
          <w:color w:val="000000" w:themeColor="text1"/>
        </w:rPr>
        <w:lastRenderedPageBreak/>
        <w:t>2) ідентифікатори хімічної речовини відповідно до пунктів 2</w:t>
      </w:r>
      <w:r w:rsidR="0088474E" w:rsidRPr="004933F7">
        <w:rPr>
          <w:color w:val="000000" w:themeColor="text1"/>
        </w:rPr>
        <w:t>-</w:t>
      </w:r>
      <w:r w:rsidRPr="004933F7">
        <w:rPr>
          <w:color w:val="000000" w:themeColor="text1"/>
        </w:rPr>
        <w:t>2.3.4 Додатка VI до цього Технічного регламенту;</w:t>
      </w:r>
    </w:p>
    <w:p w14:paraId="761EFA07" w14:textId="3E5F40FE" w:rsidR="001410AB" w:rsidRPr="004933F7" w:rsidRDefault="001410AB" w:rsidP="00A35525">
      <w:pPr>
        <w:pStyle w:val="afff2"/>
        <w:spacing w:before="0" w:after="0"/>
        <w:ind w:left="0" w:firstLine="709"/>
        <w:rPr>
          <w:color w:val="000000" w:themeColor="text1"/>
        </w:rPr>
      </w:pPr>
      <w:r w:rsidRPr="004933F7">
        <w:rPr>
          <w:color w:val="000000" w:themeColor="text1"/>
        </w:rPr>
        <w:t>3) види використання</w:t>
      </w:r>
      <w:r w:rsidR="00702E91" w:rsidRPr="004933F7">
        <w:rPr>
          <w:color w:val="000000" w:themeColor="text1"/>
        </w:rPr>
        <w:t>,</w:t>
      </w:r>
      <w:r w:rsidRPr="004933F7">
        <w:rPr>
          <w:color w:val="000000" w:themeColor="text1"/>
        </w:rPr>
        <w:t xml:space="preserve"> для яких був наданий дозвіл;</w:t>
      </w:r>
    </w:p>
    <w:p w14:paraId="1105F05D" w14:textId="5ADCD426" w:rsidR="001410AB" w:rsidRPr="004933F7" w:rsidRDefault="001410AB" w:rsidP="00A35525">
      <w:pPr>
        <w:pStyle w:val="afff2"/>
        <w:spacing w:before="0" w:after="0"/>
        <w:ind w:left="0" w:firstLine="709"/>
        <w:rPr>
          <w:color w:val="000000" w:themeColor="text1"/>
        </w:rPr>
      </w:pPr>
      <w:r w:rsidRPr="004933F7">
        <w:rPr>
          <w:color w:val="000000" w:themeColor="text1"/>
        </w:rPr>
        <w:t>4) відповідні умови надання дозволу;</w:t>
      </w:r>
    </w:p>
    <w:p w14:paraId="64C39E2E" w14:textId="2A8C5ACE" w:rsidR="001410AB" w:rsidRPr="004933F7" w:rsidRDefault="001410AB" w:rsidP="00A35525">
      <w:pPr>
        <w:pStyle w:val="afff2"/>
        <w:spacing w:before="0" w:after="0"/>
        <w:ind w:left="0" w:firstLine="709"/>
        <w:rPr>
          <w:color w:val="000000" w:themeColor="text1"/>
        </w:rPr>
      </w:pPr>
      <w:r w:rsidRPr="004933F7">
        <w:rPr>
          <w:color w:val="000000" w:themeColor="text1"/>
        </w:rPr>
        <w:t>5) в</w:t>
      </w:r>
      <w:r w:rsidR="00467DDB" w:rsidRPr="004933F7">
        <w:rPr>
          <w:color w:val="000000" w:themeColor="text1"/>
        </w:rPr>
        <w:t>ідповідні процедури моніторингу;</w:t>
      </w:r>
    </w:p>
    <w:p w14:paraId="7A5EBE4E" w14:textId="77777777" w:rsidR="00BA2EFD" w:rsidRPr="004933F7" w:rsidRDefault="00467DDB" w:rsidP="00A35525">
      <w:pPr>
        <w:pStyle w:val="afff2"/>
        <w:spacing w:before="0" w:after="0"/>
        <w:ind w:left="0" w:firstLine="709"/>
        <w:rPr>
          <w:color w:val="000000" w:themeColor="text1"/>
        </w:rPr>
      </w:pPr>
      <w:r w:rsidRPr="004933F7">
        <w:rPr>
          <w:color w:val="000000" w:themeColor="text1"/>
        </w:rPr>
        <w:t>6) строк, на який був наданий дозвіл</w:t>
      </w:r>
      <w:r w:rsidR="00BA2EFD" w:rsidRPr="004933F7">
        <w:rPr>
          <w:color w:val="000000" w:themeColor="text1"/>
        </w:rPr>
        <w:t>;</w:t>
      </w:r>
    </w:p>
    <w:p w14:paraId="65846414" w14:textId="1C4B9F5A" w:rsidR="00467DDB" w:rsidRPr="004933F7" w:rsidRDefault="00BA2EFD" w:rsidP="00A35525">
      <w:pPr>
        <w:pStyle w:val="afff2"/>
        <w:spacing w:before="0" w:after="0"/>
        <w:ind w:left="0" w:firstLine="709"/>
        <w:rPr>
          <w:color w:val="000000" w:themeColor="text1"/>
        </w:rPr>
      </w:pPr>
      <w:r w:rsidRPr="004933F7">
        <w:rPr>
          <w:color w:val="000000" w:themeColor="text1"/>
        </w:rPr>
        <w:t>7) номер дозволу.</w:t>
      </w:r>
    </w:p>
    <w:p w14:paraId="28E89F00" w14:textId="6F90AC0F" w:rsidR="001410AB" w:rsidRPr="004933F7" w:rsidRDefault="001410AB" w:rsidP="00A35525">
      <w:pPr>
        <w:pStyle w:val="2"/>
        <w:spacing w:before="0" w:after="0"/>
        <w:rPr>
          <w:color w:val="000000" w:themeColor="text1"/>
        </w:rPr>
      </w:pPr>
      <w:r w:rsidRPr="004933F7">
        <w:rPr>
          <w:color w:val="000000" w:themeColor="text1"/>
        </w:rPr>
        <w:t>Перегляд дозволів на використання особливо небезпечної хімічної речовини</w:t>
      </w:r>
    </w:p>
    <w:p w14:paraId="2C43DEB7" w14:textId="6BE4CD30" w:rsidR="00F526F4" w:rsidRPr="004933F7" w:rsidRDefault="00FB57EA" w:rsidP="00A35525">
      <w:pPr>
        <w:spacing w:before="0" w:after="0"/>
        <w:rPr>
          <w:color w:val="000000" w:themeColor="text1"/>
        </w:rPr>
      </w:pPr>
      <w:r w:rsidRPr="004933F7">
        <w:rPr>
          <w:color w:val="000000" w:themeColor="text1"/>
        </w:rPr>
        <w:t>283</w:t>
      </w:r>
      <w:r w:rsidR="001410AB" w:rsidRPr="004933F7">
        <w:rPr>
          <w:color w:val="000000" w:themeColor="text1"/>
        </w:rPr>
        <w:t xml:space="preserve">. </w:t>
      </w:r>
      <w:r w:rsidR="00467DDB" w:rsidRPr="004933F7">
        <w:rPr>
          <w:color w:val="000000" w:themeColor="text1"/>
        </w:rPr>
        <w:t xml:space="preserve">Дозвіл на використання особливо небезпечної хімічної речовини вважається дійсним протягом строку, зазначеного у дозволі, або поки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467DDB" w:rsidRPr="004933F7">
        <w:rPr>
          <w:color w:val="000000" w:themeColor="text1"/>
        </w:rPr>
        <w:t xml:space="preserve">, не </w:t>
      </w:r>
      <w:r w:rsidR="000E70C4" w:rsidRPr="004933F7">
        <w:rPr>
          <w:color w:val="000000" w:themeColor="text1"/>
        </w:rPr>
        <w:t>ухвалить</w:t>
      </w:r>
      <w:r w:rsidR="00467DDB" w:rsidRPr="004933F7">
        <w:rPr>
          <w:color w:val="000000" w:themeColor="text1"/>
        </w:rPr>
        <w:t xml:space="preserve"> рішення щодо перегляду або скасування дозволу.</w:t>
      </w:r>
    </w:p>
    <w:p w14:paraId="1C25A061" w14:textId="6F6BA730" w:rsidR="001410AB" w:rsidRPr="004933F7" w:rsidRDefault="00F74AD1" w:rsidP="00A35525">
      <w:pPr>
        <w:spacing w:before="0" w:after="0"/>
        <w:rPr>
          <w:color w:val="000000" w:themeColor="text1"/>
        </w:rPr>
      </w:pPr>
      <w:r w:rsidRPr="004933F7">
        <w:rPr>
          <w:color w:val="000000" w:themeColor="text1"/>
        </w:rPr>
        <w:t>284</w:t>
      </w:r>
      <w:r w:rsidR="00F526F4" w:rsidRPr="004933F7">
        <w:rPr>
          <w:color w:val="000000" w:themeColor="text1"/>
        </w:rPr>
        <w:t xml:space="preserve">. </w:t>
      </w:r>
      <w:r w:rsidR="00AD1BD1" w:rsidRPr="004933F7">
        <w:rPr>
          <w:color w:val="000000" w:themeColor="text1"/>
        </w:rPr>
        <w:t>Суб’єкт господарювання, якому був наданий дозвіл на використання особливо небезпечної хімічної речовини</w:t>
      </w:r>
      <w:r w:rsidR="00702E91" w:rsidRPr="004933F7">
        <w:rPr>
          <w:color w:val="000000" w:themeColor="text1"/>
        </w:rPr>
        <w:t>,</w:t>
      </w:r>
      <w:r w:rsidR="00AD1BD1" w:rsidRPr="004933F7">
        <w:rPr>
          <w:color w:val="000000" w:themeColor="text1"/>
        </w:rPr>
        <w:t xml:space="preserve"> повинен надавати оновлення до аналізу альтернатив заміщення особливо </w:t>
      </w:r>
      <w:r w:rsidR="002853FF" w:rsidRPr="004933F7">
        <w:rPr>
          <w:color w:val="000000" w:themeColor="text1"/>
        </w:rPr>
        <w:t xml:space="preserve">небезпечної </w:t>
      </w:r>
      <w:r w:rsidR="00702E91" w:rsidRPr="004933F7">
        <w:rPr>
          <w:color w:val="000000" w:themeColor="text1"/>
        </w:rPr>
        <w:t>хімічн</w:t>
      </w:r>
      <w:r w:rsidR="002853FF" w:rsidRPr="004933F7">
        <w:rPr>
          <w:color w:val="000000" w:themeColor="text1"/>
        </w:rPr>
        <w:t>ої</w:t>
      </w:r>
      <w:r w:rsidR="00AD1BD1" w:rsidRPr="004933F7">
        <w:rPr>
          <w:color w:val="000000" w:themeColor="text1"/>
        </w:rPr>
        <w:t xml:space="preserve"> речовин</w:t>
      </w:r>
      <w:r w:rsidR="002853FF" w:rsidRPr="004933F7">
        <w:rPr>
          <w:color w:val="000000" w:themeColor="text1"/>
        </w:rPr>
        <w:t>и</w:t>
      </w:r>
      <w:r w:rsidR="00AD1BD1" w:rsidRPr="004933F7">
        <w:rPr>
          <w:color w:val="000000" w:themeColor="text1"/>
        </w:rPr>
        <w:t>, та плану заміщення особливо небезпечн</w:t>
      </w:r>
      <w:r w:rsidR="002853FF" w:rsidRPr="004933F7">
        <w:rPr>
          <w:color w:val="000000" w:themeColor="text1"/>
        </w:rPr>
        <w:t>ої</w:t>
      </w:r>
      <w:r w:rsidR="00AD1BD1" w:rsidRPr="004933F7">
        <w:rPr>
          <w:color w:val="000000" w:themeColor="text1"/>
        </w:rPr>
        <w:t xml:space="preserve"> </w:t>
      </w:r>
      <w:r w:rsidR="00515EC0" w:rsidRPr="004933F7">
        <w:rPr>
          <w:color w:val="000000" w:themeColor="text1"/>
        </w:rPr>
        <w:t>хімічн</w:t>
      </w:r>
      <w:r w:rsidR="002853FF" w:rsidRPr="004933F7">
        <w:rPr>
          <w:color w:val="000000" w:themeColor="text1"/>
        </w:rPr>
        <w:t>ої</w:t>
      </w:r>
      <w:r w:rsidR="00515EC0" w:rsidRPr="004933F7">
        <w:rPr>
          <w:color w:val="000000" w:themeColor="text1"/>
        </w:rPr>
        <w:t xml:space="preserve"> </w:t>
      </w:r>
      <w:r w:rsidR="00AD1BD1" w:rsidRPr="004933F7">
        <w:rPr>
          <w:color w:val="000000" w:themeColor="text1"/>
        </w:rPr>
        <w:t>речовин</w:t>
      </w:r>
      <w:r w:rsidR="002853FF" w:rsidRPr="004933F7">
        <w:rPr>
          <w:color w:val="000000" w:themeColor="text1"/>
        </w:rPr>
        <w:t>и</w:t>
      </w:r>
      <w:r w:rsidR="00AD1BD1" w:rsidRPr="004933F7">
        <w:rPr>
          <w:color w:val="000000" w:themeColor="text1"/>
        </w:rPr>
        <w:t xml:space="preserve">, та за необхідності </w:t>
      </w:r>
      <w:r w:rsidR="00702E91" w:rsidRPr="004933F7">
        <w:rPr>
          <w:color w:val="000000" w:themeColor="text1"/>
        </w:rPr>
        <w:t xml:space="preserve">– </w:t>
      </w:r>
      <w:r w:rsidR="00AD1BD1" w:rsidRPr="004933F7">
        <w:rPr>
          <w:color w:val="000000" w:themeColor="text1"/>
        </w:rPr>
        <w:t xml:space="preserve">оновлення звіту </w:t>
      </w:r>
      <w:r w:rsidR="00177D17" w:rsidRPr="00177D17">
        <w:rPr>
          <w:color w:val="000000" w:themeColor="text1"/>
        </w:rPr>
        <w:t xml:space="preserve">про безпечність хімічної речовини </w:t>
      </w:r>
      <w:r w:rsidR="00AD1BD1" w:rsidRPr="004933F7">
        <w:rPr>
          <w:color w:val="000000" w:themeColor="text1"/>
        </w:rPr>
        <w:t xml:space="preserve">та аналізу соціально-економічної вигоди від використання хімічної речовини </w:t>
      </w:r>
      <w:r w:rsidR="002364E1" w:rsidRPr="004933F7">
        <w:rPr>
          <w:color w:val="000000" w:themeColor="text1"/>
        </w:rPr>
        <w:t xml:space="preserve">– </w:t>
      </w:r>
      <w:r w:rsidR="00AD1BD1" w:rsidRPr="004933F7">
        <w:rPr>
          <w:color w:val="000000" w:themeColor="text1"/>
        </w:rPr>
        <w:t xml:space="preserve">до </w:t>
      </w:r>
      <w:r w:rsidR="00FB57EA"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00AD1BD1" w:rsidRPr="004933F7">
        <w:rPr>
          <w:color w:val="000000" w:themeColor="text1"/>
        </w:rPr>
        <w:t xml:space="preserve">, у разі, якщо йому стала </w:t>
      </w:r>
      <w:r w:rsidR="00B025F2" w:rsidRPr="004933F7">
        <w:rPr>
          <w:color w:val="000000" w:themeColor="text1"/>
        </w:rPr>
        <w:t xml:space="preserve">доступною </w:t>
      </w:r>
      <w:r w:rsidR="00AD1BD1" w:rsidRPr="004933F7">
        <w:rPr>
          <w:color w:val="000000" w:themeColor="text1"/>
        </w:rPr>
        <w:t xml:space="preserve">нова відповідна інформація або відбулися зміни до інформації відповідно до пункту </w:t>
      </w:r>
      <w:r w:rsidR="00DA13F9" w:rsidRPr="004933F7">
        <w:rPr>
          <w:color w:val="000000" w:themeColor="text1"/>
        </w:rPr>
        <w:t xml:space="preserve">282 </w:t>
      </w:r>
      <w:r w:rsidR="00AD1BD1" w:rsidRPr="004933F7">
        <w:rPr>
          <w:color w:val="000000" w:themeColor="text1"/>
        </w:rPr>
        <w:t>цього Технічного регламенту</w:t>
      </w:r>
      <w:r w:rsidR="002E1449" w:rsidRPr="004933F7">
        <w:rPr>
          <w:color w:val="000000" w:themeColor="text1"/>
        </w:rPr>
        <w:t xml:space="preserve">, або він отримав запит щодо надання додаткової інформації відповідно до пункту </w:t>
      </w:r>
      <w:r w:rsidR="00DA13F9" w:rsidRPr="004933F7">
        <w:rPr>
          <w:color w:val="000000" w:themeColor="text1"/>
        </w:rPr>
        <w:t xml:space="preserve">287 </w:t>
      </w:r>
      <w:r w:rsidR="002E1449" w:rsidRPr="004933F7">
        <w:rPr>
          <w:color w:val="000000" w:themeColor="text1"/>
        </w:rPr>
        <w:t>цього Технічного регламенту.</w:t>
      </w:r>
    </w:p>
    <w:p w14:paraId="05FBEFC3" w14:textId="4A87C978" w:rsidR="00AD1BD1" w:rsidRPr="004933F7" w:rsidRDefault="00F74AD1" w:rsidP="00A35525">
      <w:pPr>
        <w:spacing w:before="0" w:after="0"/>
        <w:rPr>
          <w:color w:val="000000" w:themeColor="text1"/>
        </w:rPr>
      </w:pPr>
      <w:r w:rsidRPr="004933F7">
        <w:rPr>
          <w:color w:val="000000" w:themeColor="text1"/>
        </w:rPr>
        <w:t>285</w:t>
      </w:r>
      <w:r w:rsidR="00AD1BD1" w:rsidRPr="004933F7">
        <w:rPr>
          <w:color w:val="000000" w:themeColor="text1"/>
        </w:rPr>
        <w:t>. Дозвіл на використання особливо небезпечної хімічної речовини може бути переглянутий</w:t>
      </w:r>
      <w:r w:rsidR="00943260" w:rsidRPr="004933F7">
        <w:rPr>
          <w:color w:val="000000" w:themeColor="text1"/>
        </w:rPr>
        <w:t xml:space="preserve"> або скасований</w:t>
      </w:r>
      <w:r w:rsidR="00AD1BD1" w:rsidRPr="004933F7">
        <w:rPr>
          <w:color w:val="000000" w:themeColor="text1"/>
        </w:rPr>
        <w:t xml:space="preserve"> </w:t>
      </w:r>
      <w:r w:rsidR="008D39E9" w:rsidRPr="004933F7">
        <w:rPr>
          <w:color w:val="000000" w:themeColor="text1"/>
        </w:rPr>
        <w:t>уповноваженим центральним органом виконавчої влади, який реалізує державну політику у сфері управління хімічною безпекою</w:t>
      </w:r>
      <w:r w:rsidR="00943260" w:rsidRPr="004933F7">
        <w:rPr>
          <w:color w:val="000000" w:themeColor="text1"/>
        </w:rPr>
        <w:t xml:space="preserve">, якщо була отримана нова інформація відповідно до пункту </w:t>
      </w:r>
      <w:r w:rsidRPr="004933F7">
        <w:rPr>
          <w:color w:val="000000" w:themeColor="text1"/>
        </w:rPr>
        <w:t xml:space="preserve">284 </w:t>
      </w:r>
      <w:r w:rsidR="00943260" w:rsidRPr="004933F7">
        <w:rPr>
          <w:color w:val="000000" w:themeColor="text1"/>
        </w:rPr>
        <w:t xml:space="preserve">цього </w:t>
      </w:r>
      <w:r w:rsidR="002E1449" w:rsidRPr="004933F7">
        <w:rPr>
          <w:color w:val="000000" w:themeColor="text1"/>
        </w:rPr>
        <w:t>Т</w:t>
      </w:r>
      <w:r w:rsidR="00943260" w:rsidRPr="004933F7">
        <w:rPr>
          <w:color w:val="000000" w:themeColor="text1"/>
        </w:rPr>
        <w:t xml:space="preserve">ехнічного регламенту, або у будь-який час, якщо </w:t>
      </w:r>
      <w:r w:rsidR="00B025F2" w:rsidRPr="004933F7">
        <w:rPr>
          <w:color w:val="000000" w:themeColor="text1"/>
        </w:rPr>
        <w:t xml:space="preserve">істотно </w:t>
      </w:r>
      <w:r w:rsidR="00943260" w:rsidRPr="004933F7">
        <w:rPr>
          <w:color w:val="000000" w:themeColor="text1"/>
        </w:rPr>
        <w:t xml:space="preserve">змінилися обставини щодо контролю ризиків для здоров'я людини або довкілля, або соціально-економічних наслідків, або </w:t>
      </w:r>
      <w:r w:rsidR="00B025F2" w:rsidRPr="004933F7">
        <w:rPr>
          <w:color w:val="000000" w:themeColor="text1"/>
        </w:rPr>
        <w:t>з’явилася</w:t>
      </w:r>
      <w:r w:rsidR="00943260" w:rsidRPr="004933F7">
        <w:rPr>
          <w:color w:val="000000" w:themeColor="text1"/>
        </w:rPr>
        <w:t xml:space="preserve"> нова інформація щодо нових можливостей заміни особливо небезпечної хімічної р</w:t>
      </w:r>
      <w:r w:rsidR="0059570C" w:rsidRPr="004933F7">
        <w:rPr>
          <w:color w:val="000000" w:themeColor="text1"/>
        </w:rPr>
        <w:t>ечовини на альтернативну</w:t>
      </w:r>
      <w:r w:rsidR="00943260" w:rsidRPr="004933F7">
        <w:rPr>
          <w:color w:val="000000" w:themeColor="text1"/>
        </w:rPr>
        <w:t>.</w:t>
      </w:r>
    </w:p>
    <w:p w14:paraId="0D73A16D" w14:textId="01265137" w:rsidR="00943260" w:rsidRPr="004933F7" w:rsidRDefault="00F74AD1" w:rsidP="00A35525">
      <w:pPr>
        <w:spacing w:before="0" w:after="0"/>
        <w:rPr>
          <w:color w:val="000000" w:themeColor="text1"/>
        </w:rPr>
      </w:pPr>
      <w:r w:rsidRPr="004933F7">
        <w:rPr>
          <w:color w:val="000000" w:themeColor="text1"/>
        </w:rPr>
        <w:t>286</w:t>
      </w:r>
      <w:r w:rsidR="00943260" w:rsidRPr="004933F7">
        <w:rPr>
          <w:color w:val="000000" w:themeColor="text1"/>
        </w:rPr>
        <w:t>. Перегляд або скасування дозволу на використання особливо небезпечної хімічної речовини повинні відбуватися за процедурою</w:t>
      </w:r>
      <w:r w:rsidR="005D7F65" w:rsidRPr="004933F7">
        <w:rPr>
          <w:color w:val="000000" w:themeColor="text1"/>
        </w:rPr>
        <w:t xml:space="preserve"> </w:t>
      </w:r>
      <w:r w:rsidR="00943260" w:rsidRPr="004933F7">
        <w:rPr>
          <w:color w:val="000000" w:themeColor="text1"/>
        </w:rPr>
        <w:t xml:space="preserve">відповідно до пунктів </w:t>
      </w:r>
      <w:r w:rsidR="005D7F65" w:rsidRPr="004933F7">
        <w:rPr>
          <w:color w:val="000000" w:themeColor="text1"/>
        </w:rPr>
        <w:t>297</w:t>
      </w:r>
      <w:r w:rsidR="0088474E" w:rsidRPr="004933F7">
        <w:rPr>
          <w:color w:val="000000" w:themeColor="text1"/>
        </w:rPr>
        <w:t>-</w:t>
      </w:r>
      <w:r w:rsidR="005D7F65" w:rsidRPr="004933F7">
        <w:rPr>
          <w:color w:val="000000" w:themeColor="text1"/>
        </w:rPr>
        <w:t xml:space="preserve">303 </w:t>
      </w:r>
      <w:r w:rsidR="00943260" w:rsidRPr="004933F7">
        <w:rPr>
          <w:color w:val="000000" w:themeColor="text1"/>
        </w:rPr>
        <w:t>цього Технічного регламенту.</w:t>
      </w:r>
    </w:p>
    <w:p w14:paraId="4B52BD19" w14:textId="6F987371" w:rsidR="00943260" w:rsidRPr="004933F7" w:rsidRDefault="00F74AD1" w:rsidP="00A35525">
      <w:pPr>
        <w:spacing w:before="0" w:after="0"/>
        <w:rPr>
          <w:color w:val="000000" w:themeColor="text1"/>
        </w:rPr>
      </w:pPr>
      <w:r w:rsidRPr="004933F7">
        <w:rPr>
          <w:color w:val="000000" w:themeColor="text1"/>
        </w:rPr>
        <w:t>287</w:t>
      </w:r>
      <w:r w:rsidR="00943260" w:rsidRPr="004933F7">
        <w:rPr>
          <w:color w:val="000000" w:themeColor="text1"/>
        </w:rPr>
        <w:t xml:space="preserve">. У разі, якщо було </w:t>
      </w:r>
      <w:r w:rsidR="0059570C" w:rsidRPr="004933F7">
        <w:rPr>
          <w:color w:val="000000" w:themeColor="text1"/>
        </w:rPr>
        <w:t>ухвалене</w:t>
      </w:r>
      <w:r w:rsidR="00943260" w:rsidRPr="004933F7">
        <w:rPr>
          <w:color w:val="000000" w:themeColor="text1"/>
        </w:rPr>
        <w:t xml:space="preserve"> рішення щодо перегляду або скасування дозволу на використання особливо небезпечної хімічної речовини,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2364E1" w:rsidRPr="004933F7">
        <w:rPr>
          <w:color w:val="000000" w:themeColor="text1"/>
        </w:rPr>
        <w:t>,</w:t>
      </w:r>
      <w:r w:rsidR="002E1449" w:rsidRPr="004933F7">
        <w:rPr>
          <w:color w:val="000000" w:themeColor="text1"/>
        </w:rPr>
        <w:t xml:space="preserve"> </w:t>
      </w:r>
      <w:r w:rsidR="00943260" w:rsidRPr="004933F7">
        <w:rPr>
          <w:color w:val="000000" w:themeColor="text1"/>
        </w:rPr>
        <w:t xml:space="preserve">повинен встановити </w:t>
      </w:r>
      <w:r w:rsidR="006849A6" w:rsidRPr="004933F7">
        <w:rPr>
          <w:color w:val="000000" w:themeColor="text1"/>
        </w:rPr>
        <w:t xml:space="preserve">крайній строк </w:t>
      </w:r>
      <w:r w:rsidR="002E1449" w:rsidRPr="004933F7">
        <w:rPr>
          <w:color w:val="000000" w:themeColor="text1"/>
        </w:rPr>
        <w:t>перегляду або дату скасування дозволу, та може зробити запит щодо надання додаткової інформації до суб’єкта господарювання, якому був наданий дозвіл.</w:t>
      </w:r>
    </w:p>
    <w:p w14:paraId="01329370" w14:textId="0BE152AA" w:rsidR="00EF7FDF" w:rsidRPr="004933F7" w:rsidRDefault="00EF7FDF" w:rsidP="00A35525">
      <w:pPr>
        <w:pStyle w:val="2"/>
        <w:spacing w:before="0" w:after="0"/>
        <w:rPr>
          <w:color w:val="000000" w:themeColor="text1"/>
        </w:rPr>
      </w:pPr>
      <w:r w:rsidRPr="004933F7">
        <w:rPr>
          <w:color w:val="000000" w:themeColor="text1"/>
        </w:rPr>
        <w:lastRenderedPageBreak/>
        <w:t>Заявка на отримання дозволу на використання особливо небезпечної хімічної речовини</w:t>
      </w:r>
    </w:p>
    <w:p w14:paraId="5E2CF0A3" w14:textId="7249124A" w:rsidR="00EF7FDF" w:rsidRPr="004933F7" w:rsidRDefault="00F74AD1" w:rsidP="00A35525">
      <w:pPr>
        <w:spacing w:before="0" w:after="0"/>
        <w:rPr>
          <w:color w:val="000000" w:themeColor="text1"/>
        </w:rPr>
      </w:pPr>
      <w:r w:rsidRPr="004933F7">
        <w:rPr>
          <w:color w:val="000000" w:themeColor="text1"/>
        </w:rPr>
        <w:t>288</w:t>
      </w:r>
      <w:r w:rsidR="00EF7FDF" w:rsidRPr="004933F7">
        <w:rPr>
          <w:color w:val="000000" w:themeColor="text1"/>
        </w:rPr>
        <w:t xml:space="preserve">. </w:t>
      </w:r>
      <w:r w:rsidR="0003676A" w:rsidRPr="004933F7">
        <w:rPr>
          <w:color w:val="000000" w:themeColor="text1"/>
        </w:rPr>
        <w:t xml:space="preserve">Заявки на отримання дозволу на використання особливо небезпечних хімічних речовин повинні надаватися до </w:t>
      </w:r>
      <w:r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0003676A" w:rsidRPr="004933F7">
        <w:rPr>
          <w:color w:val="000000" w:themeColor="text1"/>
        </w:rPr>
        <w:t xml:space="preserve"> виробниками, імпортерами, уповноваженими представниками  іноземних виробників та наступними користувачами.</w:t>
      </w:r>
    </w:p>
    <w:p w14:paraId="20F299DD" w14:textId="6D11CBBD" w:rsidR="0003676A" w:rsidRPr="004933F7" w:rsidRDefault="00F74AD1" w:rsidP="00A35525">
      <w:pPr>
        <w:spacing w:before="0" w:after="0"/>
        <w:rPr>
          <w:color w:val="000000" w:themeColor="text1"/>
        </w:rPr>
      </w:pPr>
      <w:r w:rsidRPr="004933F7">
        <w:rPr>
          <w:color w:val="000000" w:themeColor="text1"/>
        </w:rPr>
        <w:t>289</w:t>
      </w:r>
      <w:r w:rsidR="0003676A" w:rsidRPr="004933F7">
        <w:rPr>
          <w:color w:val="000000" w:themeColor="text1"/>
        </w:rPr>
        <w:t xml:space="preserve">. </w:t>
      </w:r>
      <w:r w:rsidR="000E471C" w:rsidRPr="004933F7">
        <w:rPr>
          <w:color w:val="000000" w:themeColor="text1"/>
        </w:rPr>
        <w:t>У разі надання з</w:t>
      </w:r>
      <w:r w:rsidR="0003676A" w:rsidRPr="004933F7">
        <w:rPr>
          <w:color w:val="000000" w:themeColor="text1"/>
        </w:rPr>
        <w:t>аявки на отримання дозволу на використання особливо небезпечних хімічних речовин для декількох хімічних речовин</w:t>
      </w:r>
      <w:r w:rsidR="000E471C" w:rsidRPr="004933F7">
        <w:rPr>
          <w:color w:val="000000" w:themeColor="text1"/>
        </w:rPr>
        <w:t xml:space="preserve"> одночасно</w:t>
      </w:r>
      <w:r w:rsidR="0003676A" w:rsidRPr="004933F7">
        <w:rPr>
          <w:color w:val="000000" w:themeColor="text1"/>
        </w:rPr>
        <w:t xml:space="preserve">, </w:t>
      </w:r>
      <w:r w:rsidR="000E471C" w:rsidRPr="004933F7">
        <w:rPr>
          <w:color w:val="000000" w:themeColor="text1"/>
        </w:rPr>
        <w:t xml:space="preserve">вони повинні </w:t>
      </w:r>
      <w:r w:rsidR="0003676A" w:rsidRPr="004933F7">
        <w:rPr>
          <w:color w:val="000000" w:themeColor="text1"/>
        </w:rPr>
        <w:t>відповіда</w:t>
      </w:r>
      <w:r w:rsidR="000E471C" w:rsidRPr="004933F7">
        <w:rPr>
          <w:color w:val="000000" w:themeColor="text1"/>
        </w:rPr>
        <w:t>ти</w:t>
      </w:r>
      <w:r w:rsidR="0003676A" w:rsidRPr="004933F7">
        <w:rPr>
          <w:color w:val="000000" w:themeColor="text1"/>
        </w:rPr>
        <w:t xml:space="preserve"> визначенню групи хімічних речовин відповідно до пункту 1.5 Додатка XI до цього Технічного регламенту.</w:t>
      </w:r>
    </w:p>
    <w:p w14:paraId="00B55C3E" w14:textId="5EC1FB4F" w:rsidR="0003676A" w:rsidRPr="004933F7" w:rsidRDefault="000E471C" w:rsidP="00A35525">
      <w:pPr>
        <w:spacing w:before="0" w:after="0"/>
        <w:rPr>
          <w:color w:val="000000" w:themeColor="text1"/>
        </w:rPr>
      </w:pPr>
      <w:r w:rsidRPr="004933F7">
        <w:rPr>
          <w:color w:val="000000" w:themeColor="text1"/>
        </w:rPr>
        <w:t>290</w:t>
      </w:r>
      <w:r w:rsidR="0003676A" w:rsidRPr="004933F7">
        <w:rPr>
          <w:color w:val="000000" w:themeColor="text1"/>
        </w:rPr>
        <w:t xml:space="preserve">. </w:t>
      </w:r>
      <w:r w:rsidR="00C52736" w:rsidRPr="004933F7">
        <w:rPr>
          <w:color w:val="000000" w:themeColor="text1"/>
        </w:rPr>
        <w:t>Заявка на отримання дозволу на використання особливо небезпечної хімічної речовини повинна включати:</w:t>
      </w:r>
    </w:p>
    <w:p w14:paraId="3B33A808" w14:textId="690E56BE" w:rsidR="00C52736" w:rsidRPr="004933F7" w:rsidRDefault="00C52736" w:rsidP="00A35525">
      <w:pPr>
        <w:pStyle w:val="afff2"/>
        <w:spacing w:before="0" w:after="0"/>
        <w:ind w:left="0" w:firstLine="709"/>
        <w:rPr>
          <w:color w:val="000000" w:themeColor="text1"/>
        </w:rPr>
      </w:pPr>
      <w:r w:rsidRPr="004933F7">
        <w:rPr>
          <w:color w:val="000000" w:themeColor="text1"/>
        </w:rPr>
        <w:t>1) ідентифікатори хімічної речовини відповідно до пунктів 2</w:t>
      </w:r>
      <w:r w:rsidR="0088474E" w:rsidRPr="004933F7">
        <w:rPr>
          <w:color w:val="000000" w:themeColor="text1"/>
        </w:rPr>
        <w:t>-</w:t>
      </w:r>
      <w:r w:rsidRPr="004933F7">
        <w:rPr>
          <w:color w:val="000000" w:themeColor="text1"/>
        </w:rPr>
        <w:t>2.3.4 Додатка VI до цього Технічного регламенту;</w:t>
      </w:r>
    </w:p>
    <w:p w14:paraId="3CE0050B" w14:textId="22686A01" w:rsidR="00C52736" w:rsidRPr="004933F7" w:rsidRDefault="00C52736" w:rsidP="00A35525">
      <w:pPr>
        <w:pStyle w:val="afff2"/>
        <w:spacing w:before="0" w:after="0"/>
        <w:ind w:left="0" w:firstLine="709"/>
        <w:rPr>
          <w:color w:val="000000" w:themeColor="text1"/>
        </w:rPr>
      </w:pPr>
      <w:r w:rsidRPr="004933F7">
        <w:rPr>
          <w:color w:val="000000" w:themeColor="text1"/>
        </w:rPr>
        <w:t>2) ідентифікаційні та контактні дані заявника на отримання дозволу;</w:t>
      </w:r>
    </w:p>
    <w:p w14:paraId="1AB76176" w14:textId="52188B43" w:rsidR="00C52736" w:rsidRPr="004933F7" w:rsidRDefault="00C52736" w:rsidP="00A35525">
      <w:pPr>
        <w:pStyle w:val="afff2"/>
        <w:spacing w:before="0" w:after="0"/>
        <w:ind w:left="0" w:firstLine="709"/>
        <w:rPr>
          <w:color w:val="000000" w:themeColor="text1"/>
        </w:rPr>
      </w:pPr>
      <w:r w:rsidRPr="004933F7">
        <w:rPr>
          <w:color w:val="000000" w:themeColor="text1"/>
        </w:rPr>
        <w:t xml:space="preserve">3) визначені використання хімічної речовини </w:t>
      </w:r>
      <w:r w:rsidR="00345A7F" w:rsidRPr="004933F7">
        <w:rPr>
          <w:color w:val="000000" w:themeColor="text1"/>
        </w:rPr>
        <w:t>як такої</w:t>
      </w:r>
      <w:r w:rsidRPr="004933F7">
        <w:rPr>
          <w:color w:val="000000" w:themeColor="text1"/>
        </w:rPr>
        <w:t xml:space="preserve"> або у складі суміші, або певного виробу, для яких надається заявка на отримання дозволу;</w:t>
      </w:r>
    </w:p>
    <w:p w14:paraId="7CB85D82" w14:textId="14609581" w:rsidR="00C52736" w:rsidRPr="004933F7" w:rsidRDefault="00C52736" w:rsidP="00A35525">
      <w:pPr>
        <w:pStyle w:val="afff2"/>
        <w:spacing w:before="0" w:after="0"/>
        <w:ind w:left="0" w:firstLine="709"/>
        <w:rPr>
          <w:color w:val="000000" w:themeColor="text1"/>
        </w:rPr>
      </w:pPr>
      <w:r w:rsidRPr="004933F7">
        <w:rPr>
          <w:color w:val="000000" w:themeColor="text1"/>
        </w:rPr>
        <w:t xml:space="preserve">4) звіт </w:t>
      </w:r>
      <w:r w:rsidR="00177D17" w:rsidRPr="00177D17">
        <w:rPr>
          <w:color w:val="000000" w:themeColor="text1"/>
        </w:rPr>
        <w:t xml:space="preserve">про безпечність хімічної речовини </w:t>
      </w:r>
      <w:r w:rsidRPr="004933F7">
        <w:rPr>
          <w:color w:val="000000" w:themeColor="text1"/>
        </w:rPr>
        <w:t>відповідно до Додатка I до цього Технічного регламенту, якщо він не був наданий під час державної реєстрації хімічної речовини;</w:t>
      </w:r>
    </w:p>
    <w:p w14:paraId="10206799" w14:textId="0B8FD5AA" w:rsidR="00C52736" w:rsidRPr="004933F7" w:rsidRDefault="00C52736" w:rsidP="00A35525">
      <w:pPr>
        <w:pStyle w:val="afff2"/>
        <w:spacing w:before="0" w:after="0"/>
        <w:ind w:left="0" w:firstLine="709"/>
        <w:rPr>
          <w:color w:val="000000" w:themeColor="text1"/>
        </w:rPr>
      </w:pPr>
      <w:r w:rsidRPr="004933F7">
        <w:rPr>
          <w:color w:val="000000" w:themeColor="text1"/>
        </w:rPr>
        <w:t xml:space="preserve">5) результати аналізу можливості заміщення особливо небезпечної </w:t>
      </w:r>
      <w:r w:rsidR="002364E1" w:rsidRPr="004933F7">
        <w:rPr>
          <w:color w:val="000000" w:themeColor="text1"/>
        </w:rPr>
        <w:t xml:space="preserve">хімічної </w:t>
      </w:r>
      <w:r w:rsidRPr="004933F7">
        <w:rPr>
          <w:color w:val="000000" w:themeColor="text1"/>
        </w:rPr>
        <w:t>речовини альтернативною, враховуючи технічну можливість та економічну доцільність, а також відповідну науково-дослідницьку діяльність заявника;</w:t>
      </w:r>
    </w:p>
    <w:p w14:paraId="4EA9C788" w14:textId="218AC93E" w:rsidR="00C52736" w:rsidRPr="004933F7" w:rsidRDefault="00C52736" w:rsidP="00A35525">
      <w:pPr>
        <w:pStyle w:val="afff2"/>
        <w:spacing w:before="0" w:after="0"/>
        <w:ind w:left="0" w:firstLine="709"/>
        <w:rPr>
          <w:color w:val="000000" w:themeColor="text1"/>
        </w:rPr>
      </w:pPr>
      <w:r w:rsidRPr="004933F7">
        <w:rPr>
          <w:color w:val="000000" w:themeColor="text1"/>
        </w:rPr>
        <w:t>6) план заміщення особливо небезпечної</w:t>
      </w:r>
      <w:r w:rsidR="002364E1" w:rsidRPr="004933F7">
        <w:rPr>
          <w:color w:val="000000" w:themeColor="text1"/>
        </w:rPr>
        <w:t xml:space="preserve"> хімічної</w:t>
      </w:r>
      <w:r w:rsidRPr="004933F7">
        <w:rPr>
          <w:color w:val="000000" w:themeColor="text1"/>
        </w:rPr>
        <w:t xml:space="preserve"> речовини, якщо альтернативні хімічні речовини або технології були визначені під час аналізу можливості заміщення особливо небезпечної </w:t>
      </w:r>
      <w:r w:rsidR="002364E1" w:rsidRPr="004933F7">
        <w:rPr>
          <w:color w:val="000000" w:themeColor="text1"/>
        </w:rPr>
        <w:t xml:space="preserve">хімічної </w:t>
      </w:r>
      <w:r w:rsidRPr="004933F7">
        <w:rPr>
          <w:color w:val="000000" w:themeColor="text1"/>
        </w:rPr>
        <w:t>речовини альтернативною</w:t>
      </w:r>
      <w:r w:rsidR="00706EDD" w:rsidRPr="004933F7">
        <w:rPr>
          <w:color w:val="000000" w:themeColor="text1"/>
        </w:rPr>
        <w:t>.</w:t>
      </w:r>
    </w:p>
    <w:p w14:paraId="09D1AF0B" w14:textId="52D2E408" w:rsidR="001A7175" w:rsidRPr="004933F7" w:rsidRDefault="000E471C" w:rsidP="00A35525">
      <w:pPr>
        <w:spacing w:before="0" w:after="0"/>
        <w:rPr>
          <w:color w:val="000000" w:themeColor="text1"/>
        </w:rPr>
      </w:pPr>
      <w:r w:rsidRPr="004933F7">
        <w:rPr>
          <w:color w:val="000000" w:themeColor="text1"/>
        </w:rPr>
        <w:t>291</w:t>
      </w:r>
      <w:r w:rsidR="00C52736" w:rsidRPr="004933F7">
        <w:rPr>
          <w:color w:val="000000" w:themeColor="text1"/>
        </w:rPr>
        <w:t xml:space="preserve">. </w:t>
      </w:r>
      <w:r w:rsidR="001A7175" w:rsidRPr="004933F7">
        <w:rPr>
          <w:color w:val="000000" w:themeColor="text1"/>
        </w:rPr>
        <w:t>Заявка на отримання дозволу на використання особливо небезпечної хімічної речовини може включати:</w:t>
      </w:r>
    </w:p>
    <w:p w14:paraId="2EAC3EA5" w14:textId="7ECAF25D" w:rsidR="001A7175" w:rsidRPr="004933F7" w:rsidRDefault="001A7175" w:rsidP="00A35525">
      <w:pPr>
        <w:pStyle w:val="afff2"/>
        <w:spacing w:before="0" w:after="0"/>
        <w:ind w:left="0" w:firstLine="709"/>
        <w:rPr>
          <w:color w:val="000000" w:themeColor="text1"/>
        </w:rPr>
      </w:pPr>
      <w:r w:rsidRPr="004933F7">
        <w:rPr>
          <w:color w:val="000000" w:themeColor="text1"/>
        </w:rPr>
        <w:t xml:space="preserve">1) результати соціально-економічного аналізу, проведеного відповідно до Додатка XVI до цього </w:t>
      </w:r>
      <w:r w:rsidR="002364E1" w:rsidRPr="004933F7">
        <w:rPr>
          <w:color w:val="000000" w:themeColor="text1"/>
        </w:rPr>
        <w:t xml:space="preserve">Технічного </w:t>
      </w:r>
      <w:r w:rsidRPr="004933F7">
        <w:rPr>
          <w:color w:val="000000" w:themeColor="text1"/>
        </w:rPr>
        <w:t>регламенту;</w:t>
      </w:r>
    </w:p>
    <w:p w14:paraId="55E05E64" w14:textId="4ADA874D" w:rsidR="001A7175" w:rsidRPr="004933F7" w:rsidRDefault="001A7175" w:rsidP="00A35525">
      <w:pPr>
        <w:pStyle w:val="afff2"/>
        <w:spacing w:before="0" w:after="0"/>
        <w:ind w:left="0" w:firstLine="709"/>
        <w:rPr>
          <w:color w:val="000000" w:themeColor="text1"/>
        </w:rPr>
      </w:pPr>
      <w:r w:rsidRPr="004933F7">
        <w:rPr>
          <w:color w:val="000000" w:themeColor="text1"/>
        </w:rPr>
        <w:t>2) обґрунтування щодо неврахування певних ризиків для здоров’я людини та довкілля від:</w:t>
      </w:r>
    </w:p>
    <w:p w14:paraId="3C856F69" w14:textId="4AC0D318" w:rsidR="001A7175" w:rsidRPr="004933F7" w:rsidRDefault="001A7175" w:rsidP="00A35525">
      <w:pPr>
        <w:pStyle w:val="afff2"/>
        <w:spacing w:before="0" w:after="0"/>
        <w:ind w:left="0" w:firstLine="709"/>
        <w:rPr>
          <w:color w:val="000000" w:themeColor="text1"/>
        </w:rPr>
      </w:pPr>
      <w:r w:rsidRPr="004933F7">
        <w:rPr>
          <w:color w:val="000000" w:themeColor="text1"/>
        </w:rPr>
        <w:t xml:space="preserve">а) викидів у атмосферне повітря, для яких був отриманий дозвіл на викиди </w:t>
      </w:r>
      <w:r w:rsidR="002364E1" w:rsidRPr="004933F7">
        <w:rPr>
          <w:color w:val="000000" w:themeColor="text1"/>
        </w:rPr>
        <w:t xml:space="preserve">в </w:t>
      </w:r>
      <w:r w:rsidRPr="004933F7">
        <w:rPr>
          <w:color w:val="000000" w:themeColor="text1"/>
        </w:rPr>
        <w:t>атмосферне повітря відповідно до Закону України «Про охорону атмосферного повітря» № 2707-XII від 16.10.1992 та підзаконних нормативно-правових актів;</w:t>
      </w:r>
    </w:p>
    <w:p w14:paraId="37E32501" w14:textId="48AF2CB9" w:rsidR="001A7175" w:rsidRPr="004933F7" w:rsidRDefault="001A7175" w:rsidP="00A35525">
      <w:pPr>
        <w:pStyle w:val="afff2"/>
        <w:spacing w:before="0" w:after="0"/>
        <w:ind w:left="0" w:firstLine="709"/>
        <w:rPr>
          <w:color w:val="000000" w:themeColor="text1"/>
        </w:rPr>
      </w:pPr>
      <w:r w:rsidRPr="004933F7">
        <w:rPr>
          <w:color w:val="000000" w:themeColor="text1"/>
        </w:rPr>
        <w:t>б) викидів у водні об’єкти, для яких був отриманий дозвіл на спеціальне водокористування відповідно до Водного кодексу України№ 213/95-ВР від 06.06.1995 та підзаконних нормативно-правових актів.</w:t>
      </w:r>
    </w:p>
    <w:p w14:paraId="447C907E" w14:textId="49C52718" w:rsidR="001A7175" w:rsidRPr="004933F7" w:rsidRDefault="000E471C" w:rsidP="00A35525">
      <w:pPr>
        <w:spacing w:before="0" w:after="0"/>
        <w:rPr>
          <w:color w:val="000000" w:themeColor="text1"/>
        </w:rPr>
      </w:pPr>
      <w:r w:rsidRPr="004933F7">
        <w:rPr>
          <w:color w:val="000000" w:themeColor="text1"/>
        </w:rPr>
        <w:t>292</w:t>
      </w:r>
      <w:r w:rsidR="001A7175" w:rsidRPr="004933F7">
        <w:rPr>
          <w:color w:val="000000" w:themeColor="text1"/>
        </w:rPr>
        <w:t xml:space="preserve">. </w:t>
      </w:r>
      <w:r w:rsidR="002E3FDC" w:rsidRPr="004933F7">
        <w:rPr>
          <w:color w:val="000000" w:themeColor="text1"/>
        </w:rPr>
        <w:t xml:space="preserve">Заявка на отримання дозволу на використання особливо небезпечної хімічної речовини повинна супроводжуватись обов'язковим </w:t>
      </w:r>
      <w:r w:rsidR="002E3FDC" w:rsidRPr="004933F7">
        <w:rPr>
          <w:color w:val="000000" w:themeColor="text1"/>
        </w:rPr>
        <w:lastRenderedPageBreak/>
        <w:t xml:space="preserve">платежем </w:t>
      </w:r>
      <w:r w:rsidR="006C7F34" w:rsidRPr="004933F7">
        <w:rPr>
          <w:color w:val="000000" w:themeColor="text1"/>
        </w:rPr>
        <w:t xml:space="preserve">відповідно до </w:t>
      </w:r>
      <w:r w:rsidR="00112846" w:rsidRPr="00112846">
        <w:rPr>
          <w:color w:val="000000" w:themeColor="text1"/>
        </w:rPr>
        <w:t>Закону України «Про хімічну безпеку» №____ від_____.</w:t>
      </w:r>
    </w:p>
    <w:p w14:paraId="1B3CA23A" w14:textId="30CDB66E" w:rsidR="00CC4334" w:rsidRPr="004933F7" w:rsidRDefault="00CC4334" w:rsidP="00A35525">
      <w:pPr>
        <w:pStyle w:val="2"/>
        <w:spacing w:before="0" w:after="0"/>
        <w:rPr>
          <w:color w:val="000000" w:themeColor="text1"/>
        </w:rPr>
      </w:pPr>
      <w:r w:rsidRPr="004933F7">
        <w:rPr>
          <w:color w:val="000000" w:themeColor="text1"/>
        </w:rPr>
        <w:t>Процедура надання дозволів на використання особливо небезпечних хімічних речовин</w:t>
      </w:r>
    </w:p>
    <w:p w14:paraId="70E97ABB" w14:textId="756A7D0E" w:rsidR="008A2A69" w:rsidRPr="004933F7" w:rsidRDefault="000E471C" w:rsidP="00A35525">
      <w:pPr>
        <w:spacing w:before="0" w:after="0"/>
        <w:rPr>
          <w:color w:val="000000" w:themeColor="text1"/>
        </w:rPr>
      </w:pPr>
      <w:r w:rsidRPr="004933F7">
        <w:rPr>
          <w:color w:val="000000" w:themeColor="text1"/>
        </w:rPr>
        <w:t>293</w:t>
      </w:r>
      <w:r w:rsidR="00CC4334" w:rsidRPr="004933F7">
        <w:rPr>
          <w:color w:val="000000" w:themeColor="text1"/>
        </w:rPr>
        <w:t xml:space="preserve">. </w:t>
      </w:r>
      <w:r w:rsidR="00A430DE" w:rsidRPr="004933F7">
        <w:rPr>
          <w:color w:val="000000" w:themeColor="text1"/>
        </w:rPr>
        <w:t xml:space="preserve">Після отримання заявки на отримання дозволу на використання особливо небезпечної хімічної речовини або групи хімічних речовин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A430DE" w:rsidRPr="004933F7">
        <w:rPr>
          <w:color w:val="000000" w:themeColor="text1"/>
        </w:rPr>
        <w:t xml:space="preserve"> повинен призначити дату заявки</w:t>
      </w:r>
      <w:r w:rsidRPr="004933F7">
        <w:rPr>
          <w:color w:val="000000" w:themeColor="text1"/>
        </w:rPr>
        <w:t xml:space="preserve"> </w:t>
      </w:r>
      <w:r w:rsidR="00A430DE" w:rsidRPr="004933F7">
        <w:rPr>
          <w:color w:val="000000" w:themeColor="text1"/>
        </w:rPr>
        <w:t xml:space="preserve">та </w:t>
      </w:r>
      <w:r w:rsidR="001907B2" w:rsidRPr="004933F7">
        <w:rPr>
          <w:color w:val="000000" w:themeColor="text1"/>
        </w:rPr>
        <w:t>опублікувати на своєму веб-сайті інформацію щодо виду використання та хімічної речовини, щодо яких розглядається заявка на отримання дозволу, для можливості надання інформації щодо використання альтернативних хімічних речовин або технологій усіма зацікавленими сторонами у встановлений термін.</w:t>
      </w:r>
    </w:p>
    <w:p w14:paraId="6954366E" w14:textId="30A4A7C0" w:rsidR="00A430DE" w:rsidRPr="004933F7" w:rsidRDefault="000E471C" w:rsidP="00A35525">
      <w:pPr>
        <w:spacing w:before="0" w:after="0"/>
        <w:rPr>
          <w:color w:val="000000" w:themeColor="text1"/>
        </w:rPr>
      </w:pPr>
      <w:r w:rsidRPr="004933F7">
        <w:rPr>
          <w:color w:val="000000" w:themeColor="text1"/>
        </w:rPr>
        <w:t>294</w:t>
      </w:r>
      <w:r w:rsidR="00A430DE" w:rsidRPr="004933F7">
        <w:rPr>
          <w:color w:val="000000" w:themeColor="text1"/>
        </w:rPr>
        <w:t xml:space="preserve">.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1907B2" w:rsidRPr="004933F7">
        <w:rPr>
          <w:color w:val="000000" w:themeColor="text1"/>
        </w:rPr>
        <w:t xml:space="preserve"> </w:t>
      </w:r>
      <w:r w:rsidRPr="004933F7">
        <w:rPr>
          <w:color w:val="000000" w:themeColor="text1"/>
        </w:rPr>
        <w:t xml:space="preserve">повинен </w:t>
      </w:r>
      <w:r w:rsidR="001907B2" w:rsidRPr="004933F7">
        <w:rPr>
          <w:color w:val="000000" w:themeColor="text1"/>
        </w:rPr>
        <w:t xml:space="preserve">розглянути заявку на отримання дозволу на використання особливо небезпечної хімічної речовини, а також додаткову інформацію, надану іншими зацікавленими сторонами та </w:t>
      </w:r>
      <w:r w:rsidR="005B65E5" w:rsidRPr="004933F7">
        <w:rPr>
          <w:color w:val="000000" w:themeColor="text1"/>
        </w:rPr>
        <w:t>роз</w:t>
      </w:r>
      <w:r w:rsidR="001907B2" w:rsidRPr="004933F7">
        <w:rPr>
          <w:color w:val="000000" w:themeColor="text1"/>
        </w:rPr>
        <w:t xml:space="preserve">робити відповідний проект </w:t>
      </w:r>
      <w:r w:rsidR="00DD733E" w:rsidRPr="004933F7">
        <w:rPr>
          <w:color w:val="000000" w:themeColor="text1"/>
        </w:rPr>
        <w:t>рішення щодо</w:t>
      </w:r>
      <w:r w:rsidR="001907B2" w:rsidRPr="004933F7">
        <w:rPr>
          <w:color w:val="000000" w:themeColor="text1"/>
        </w:rPr>
        <w:t xml:space="preserve"> </w:t>
      </w:r>
      <w:r w:rsidR="005B65E5" w:rsidRPr="004933F7">
        <w:rPr>
          <w:color w:val="000000" w:themeColor="text1"/>
        </w:rPr>
        <w:t>надання дозволу</w:t>
      </w:r>
      <w:r w:rsidR="001907B2" w:rsidRPr="004933F7">
        <w:rPr>
          <w:color w:val="000000" w:themeColor="text1"/>
        </w:rPr>
        <w:t xml:space="preserve"> </w:t>
      </w:r>
      <w:r w:rsidR="00DD733E" w:rsidRPr="004933F7">
        <w:rPr>
          <w:color w:val="000000" w:themeColor="text1"/>
        </w:rPr>
        <w:t>на використання особливо небезпечної хімічної речовини</w:t>
      </w:r>
      <w:r w:rsidR="00DD733E" w:rsidRPr="004933F7" w:rsidDel="00DD733E">
        <w:rPr>
          <w:color w:val="000000" w:themeColor="text1"/>
        </w:rPr>
        <w:t xml:space="preserve"> </w:t>
      </w:r>
      <w:r w:rsidR="004118E8" w:rsidRPr="004933F7">
        <w:rPr>
          <w:color w:val="000000" w:themeColor="text1"/>
        </w:rPr>
        <w:t>впродовж 10 місяців від дати надання заявки на отримання дозволу</w:t>
      </w:r>
      <w:r w:rsidR="001907B2" w:rsidRPr="004933F7">
        <w:rPr>
          <w:color w:val="000000" w:themeColor="text1"/>
        </w:rPr>
        <w:t>.</w:t>
      </w:r>
    </w:p>
    <w:p w14:paraId="5B82595A" w14:textId="5B1A3792" w:rsidR="001907B2" w:rsidRPr="004933F7" w:rsidRDefault="00DD733E" w:rsidP="00A35525">
      <w:pPr>
        <w:spacing w:before="0" w:after="0"/>
        <w:rPr>
          <w:color w:val="000000" w:themeColor="text1"/>
        </w:rPr>
      </w:pPr>
      <w:r w:rsidRPr="004933F7">
        <w:rPr>
          <w:color w:val="000000" w:themeColor="text1"/>
        </w:rPr>
        <w:t>295</w:t>
      </w:r>
      <w:r w:rsidR="001907B2" w:rsidRPr="004933F7">
        <w:rPr>
          <w:color w:val="000000" w:themeColor="text1"/>
        </w:rPr>
        <w:t xml:space="preserve">. У разі, якщо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5B65E5" w:rsidRPr="004933F7">
        <w:rPr>
          <w:color w:val="000000" w:themeColor="text1"/>
        </w:rPr>
        <w:t xml:space="preserve"> вважає, що заявка на отримання дозволу не відповідає вимогам пункт</w:t>
      </w:r>
      <w:r w:rsidR="00161AB4" w:rsidRPr="004933F7">
        <w:rPr>
          <w:color w:val="000000" w:themeColor="text1"/>
        </w:rPr>
        <w:t xml:space="preserve">ів </w:t>
      </w:r>
      <w:r w:rsidR="005D7F65" w:rsidRPr="004933F7">
        <w:rPr>
          <w:color w:val="000000" w:themeColor="text1"/>
        </w:rPr>
        <w:t xml:space="preserve">290 </w:t>
      </w:r>
      <w:r w:rsidR="00471BEB" w:rsidRPr="004933F7">
        <w:rPr>
          <w:color w:val="000000" w:themeColor="text1"/>
        </w:rPr>
        <w:t xml:space="preserve">та </w:t>
      </w:r>
      <w:r w:rsidR="005D7F65" w:rsidRPr="004933F7">
        <w:rPr>
          <w:color w:val="000000" w:themeColor="text1"/>
        </w:rPr>
        <w:t>291</w:t>
      </w:r>
      <w:r w:rsidR="005B65E5" w:rsidRPr="004933F7">
        <w:rPr>
          <w:color w:val="000000" w:themeColor="text1"/>
        </w:rPr>
        <w:t xml:space="preserve"> цього Технічного регламенту, або що необхідна додаткова інформація, </w:t>
      </w:r>
      <w:r w:rsidRPr="004933F7">
        <w:rPr>
          <w:color w:val="000000" w:themeColor="text1"/>
        </w:rPr>
        <w:t>він</w:t>
      </w:r>
      <w:r w:rsidR="005B65E5" w:rsidRPr="004933F7">
        <w:rPr>
          <w:color w:val="000000" w:themeColor="text1"/>
        </w:rPr>
        <w:t xml:space="preserve"> має право зробити запит щодо надання необхідної інформації у повному обсязі, або певної додаткової інформації.</w:t>
      </w:r>
    </w:p>
    <w:p w14:paraId="2181042D" w14:textId="2E9DAF68" w:rsidR="005B65E5" w:rsidRPr="004933F7" w:rsidRDefault="00DD733E" w:rsidP="00A35525">
      <w:pPr>
        <w:spacing w:before="0" w:after="0"/>
        <w:rPr>
          <w:color w:val="000000" w:themeColor="text1"/>
        </w:rPr>
      </w:pPr>
      <w:r w:rsidRPr="004933F7">
        <w:rPr>
          <w:color w:val="000000" w:themeColor="text1"/>
        </w:rPr>
        <w:t>296</w:t>
      </w:r>
      <w:r w:rsidR="005B65E5" w:rsidRPr="004933F7">
        <w:rPr>
          <w:color w:val="000000" w:themeColor="text1"/>
        </w:rPr>
        <w:t xml:space="preserve">. Проект </w:t>
      </w:r>
      <w:r w:rsidRPr="004933F7">
        <w:rPr>
          <w:color w:val="000000" w:themeColor="text1"/>
        </w:rPr>
        <w:t xml:space="preserve">рішення щодо </w:t>
      </w:r>
      <w:r w:rsidR="005B65E5" w:rsidRPr="004933F7">
        <w:rPr>
          <w:color w:val="000000" w:themeColor="text1"/>
        </w:rPr>
        <w:t>надання дозволу на використання особливо небезпечної хімічної речовини повинен включати:</w:t>
      </w:r>
    </w:p>
    <w:p w14:paraId="349297A1" w14:textId="5D6F6824" w:rsidR="005B65E5" w:rsidRPr="004933F7" w:rsidRDefault="005B65E5" w:rsidP="00A35525">
      <w:pPr>
        <w:pStyle w:val="afff2"/>
        <w:spacing w:before="0" w:after="0"/>
        <w:ind w:left="0" w:firstLine="709"/>
        <w:rPr>
          <w:color w:val="000000" w:themeColor="text1"/>
        </w:rPr>
      </w:pPr>
      <w:r w:rsidRPr="004933F7">
        <w:rPr>
          <w:color w:val="000000" w:themeColor="text1"/>
        </w:rPr>
        <w:t xml:space="preserve">1) </w:t>
      </w:r>
      <w:r w:rsidR="001E4D76" w:rsidRPr="004933F7">
        <w:rPr>
          <w:color w:val="000000" w:themeColor="text1"/>
        </w:rPr>
        <w:t xml:space="preserve">результати </w:t>
      </w:r>
      <w:r w:rsidRPr="004933F7">
        <w:rPr>
          <w:color w:val="000000" w:themeColor="text1"/>
        </w:rPr>
        <w:t>оцінк</w:t>
      </w:r>
      <w:r w:rsidR="001E4D76" w:rsidRPr="004933F7">
        <w:rPr>
          <w:color w:val="000000" w:themeColor="text1"/>
        </w:rPr>
        <w:t>и</w:t>
      </w:r>
      <w:r w:rsidRPr="004933F7">
        <w:rPr>
          <w:color w:val="000000" w:themeColor="text1"/>
        </w:rPr>
        <w:t xml:space="preserve"> ризиків для здоров’я людини та довкілля для видів використання та </w:t>
      </w:r>
      <w:r w:rsidR="001E4D76" w:rsidRPr="004933F7">
        <w:rPr>
          <w:color w:val="000000" w:themeColor="text1"/>
        </w:rPr>
        <w:t xml:space="preserve">результати </w:t>
      </w:r>
      <w:r w:rsidRPr="004933F7">
        <w:rPr>
          <w:color w:val="000000" w:themeColor="text1"/>
        </w:rPr>
        <w:t>оцінк</w:t>
      </w:r>
      <w:r w:rsidR="001E4D76" w:rsidRPr="004933F7">
        <w:rPr>
          <w:color w:val="000000" w:themeColor="text1"/>
        </w:rPr>
        <w:t>и</w:t>
      </w:r>
      <w:r w:rsidRPr="004933F7">
        <w:rPr>
          <w:color w:val="000000" w:themeColor="text1"/>
        </w:rPr>
        <w:t xml:space="preserve"> доцільності та ефективності рекомендованих заходів з управління ризиками, які зазначені у заявці на отримання дозволу</w:t>
      </w:r>
      <w:r w:rsidR="002364E1" w:rsidRPr="004933F7">
        <w:rPr>
          <w:color w:val="000000" w:themeColor="text1"/>
        </w:rPr>
        <w:t>;</w:t>
      </w:r>
    </w:p>
    <w:p w14:paraId="5D30322B" w14:textId="15FB0D37" w:rsidR="005B65E5" w:rsidRPr="004933F7" w:rsidRDefault="005B65E5" w:rsidP="00A35525">
      <w:pPr>
        <w:pStyle w:val="afff2"/>
        <w:spacing w:before="0" w:after="0"/>
        <w:ind w:left="0" w:firstLine="709"/>
        <w:rPr>
          <w:color w:val="000000" w:themeColor="text1"/>
        </w:rPr>
      </w:pPr>
      <w:r w:rsidRPr="004933F7">
        <w:rPr>
          <w:color w:val="000000" w:themeColor="text1"/>
        </w:rPr>
        <w:t xml:space="preserve">2) </w:t>
      </w:r>
      <w:r w:rsidR="001E4D76" w:rsidRPr="004933F7">
        <w:rPr>
          <w:color w:val="000000" w:themeColor="text1"/>
        </w:rPr>
        <w:t xml:space="preserve">результати </w:t>
      </w:r>
      <w:r w:rsidRPr="004933F7">
        <w:rPr>
          <w:color w:val="000000" w:themeColor="text1"/>
        </w:rPr>
        <w:t>оцінк</w:t>
      </w:r>
      <w:r w:rsidR="001E4D76" w:rsidRPr="004933F7">
        <w:rPr>
          <w:color w:val="000000" w:themeColor="text1"/>
        </w:rPr>
        <w:t>и</w:t>
      </w:r>
      <w:r w:rsidRPr="004933F7">
        <w:rPr>
          <w:color w:val="000000" w:themeColor="text1"/>
        </w:rPr>
        <w:t xml:space="preserve"> соціально-економічних наслідків надання дозволу та наявності </w:t>
      </w:r>
      <w:r w:rsidR="002364E1" w:rsidRPr="004933F7">
        <w:rPr>
          <w:color w:val="000000" w:themeColor="text1"/>
        </w:rPr>
        <w:t xml:space="preserve">і </w:t>
      </w:r>
      <w:r w:rsidRPr="004933F7">
        <w:rPr>
          <w:color w:val="000000" w:themeColor="text1"/>
        </w:rPr>
        <w:t>технічної можливості використання альтернативних хімічних речовин, якщо відповідні дані зазначені у заявці на отримання дозволу.</w:t>
      </w:r>
    </w:p>
    <w:p w14:paraId="0BDFFE6F" w14:textId="5F3F6FF7" w:rsidR="004057D2" w:rsidRPr="004933F7" w:rsidRDefault="00DD733E" w:rsidP="00A35525">
      <w:pPr>
        <w:spacing w:before="0" w:after="0"/>
        <w:rPr>
          <w:color w:val="000000" w:themeColor="text1"/>
        </w:rPr>
      </w:pPr>
      <w:r w:rsidRPr="004933F7">
        <w:rPr>
          <w:color w:val="000000" w:themeColor="text1"/>
        </w:rPr>
        <w:t>297</w:t>
      </w:r>
      <w:r w:rsidR="005B65E5" w:rsidRPr="004933F7">
        <w:rPr>
          <w:color w:val="000000" w:themeColor="text1"/>
        </w:rPr>
        <w:t xml:space="preserve">. </w:t>
      </w:r>
      <w:r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4118E8" w:rsidRPr="004933F7">
        <w:rPr>
          <w:color w:val="000000" w:themeColor="text1"/>
        </w:rPr>
        <w:t xml:space="preserve">повинен направити </w:t>
      </w:r>
      <w:r w:rsidRPr="004933F7">
        <w:rPr>
          <w:color w:val="000000" w:themeColor="text1"/>
        </w:rPr>
        <w:t>проект рішення щодо надання дозволу на використання особливо небезпечної хімічної речовини</w:t>
      </w:r>
      <w:r w:rsidR="004118E8" w:rsidRPr="004933F7">
        <w:rPr>
          <w:color w:val="000000" w:themeColor="text1"/>
        </w:rPr>
        <w:t xml:space="preserve"> до заявника або заявників на отримання дозволу одразу після його </w:t>
      </w:r>
      <w:r w:rsidRPr="004933F7">
        <w:rPr>
          <w:color w:val="000000" w:themeColor="text1"/>
        </w:rPr>
        <w:t>розробки</w:t>
      </w:r>
      <w:r w:rsidR="004057D2" w:rsidRPr="004933F7">
        <w:rPr>
          <w:color w:val="000000" w:themeColor="text1"/>
        </w:rPr>
        <w:t>.</w:t>
      </w:r>
    </w:p>
    <w:p w14:paraId="609A4EB6" w14:textId="66E54A88" w:rsidR="004057D2" w:rsidRPr="004933F7" w:rsidRDefault="004057D2" w:rsidP="00A35525">
      <w:pPr>
        <w:spacing w:before="0" w:after="0"/>
        <w:rPr>
          <w:color w:val="000000" w:themeColor="text1"/>
        </w:rPr>
      </w:pPr>
      <w:r w:rsidRPr="004933F7">
        <w:rPr>
          <w:color w:val="000000" w:themeColor="text1"/>
        </w:rPr>
        <w:t>298. Протягом одного місяця заявники мають можливість офіційно повідомити уповноважений центральний орган виконавчої влади, який реалізує державну політику у сфері управління хімічною безпекою</w:t>
      </w:r>
      <w:r w:rsidR="00DD733E" w:rsidRPr="004933F7">
        <w:rPr>
          <w:color w:val="000000" w:themeColor="text1"/>
        </w:rPr>
        <w:t xml:space="preserve"> </w:t>
      </w:r>
      <w:r w:rsidRPr="004933F7">
        <w:rPr>
          <w:color w:val="000000" w:themeColor="text1"/>
        </w:rPr>
        <w:t xml:space="preserve">про те, що вони бажають надати свої коментарі або зауваження до проекту рішення. </w:t>
      </w:r>
    </w:p>
    <w:p w14:paraId="2157085D" w14:textId="0717F858" w:rsidR="005F75EC" w:rsidRPr="004933F7" w:rsidRDefault="004057D2" w:rsidP="00A35525">
      <w:pPr>
        <w:spacing w:before="0" w:after="0"/>
        <w:rPr>
          <w:color w:val="000000" w:themeColor="text1"/>
        </w:rPr>
      </w:pPr>
      <w:r w:rsidRPr="004933F7">
        <w:rPr>
          <w:color w:val="000000" w:themeColor="text1"/>
        </w:rPr>
        <w:lastRenderedPageBreak/>
        <w:t>299. У разі, якщо</w:t>
      </w:r>
      <w:r w:rsidR="004118E8" w:rsidRPr="004933F7">
        <w:rPr>
          <w:color w:val="000000" w:themeColor="text1"/>
        </w:rPr>
        <w:t xml:space="preserve"> </w:t>
      </w:r>
      <w:r w:rsidRPr="004933F7">
        <w:rPr>
          <w:color w:val="000000" w:themeColor="text1"/>
        </w:rPr>
        <w:t xml:space="preserve">заявник або заявники не надали повідомлень відповідно до пункту 298 цього Технічного регламенту,  уповноважений центральний орган виконавчої влади, який реалізує державну політику у сфері управління хімічною безпекою </w:t>
      </w:r>
      <w:r w:rsidR="005F75EC" w:rsidRPr="004933F7">
        <w:rPr>
          <w:color w:val="000000" w:themeColor="text1"/>
        </w:rPr>
        <w:t>протягом п’ятнадцяти календарних днів повинен ухвалити рішення щодо надання дозволу на використання особливо небезпечної хімічної речовини та надати дозвіл на використання особливо небезпечної хімічної речовини з призначенням відповідного номеру, або ухвалити рішення щодо відмови у наданні такого дозволу, та направити його заявнику на отримання дозволу.</w:t>
      </w:r>
    </w:p>
    <w:p w14:paraId="22EAE7D3" w14:textId="4BB96A91" w:rsidR="005F75EC" w:rsidRPr="004933F7" w:rsidRDefault="005F75EC" w:rsidP="00A35525">
      <w:pPr>
        <w:spacing w:before="0" w:after="0"/>
        <w:rPr>
          <w:color w:val="000000" w:themeColor="text1"/>
        </w:rPr>
      </w:pPr>
      <w:r w:rsidRPr="004933F7">
        <w:rPr>
          <w:color w:val="000000" w:themeColor="text1"/>
        </w:rPr>
        <w:t>300. У разі, якщо заявник або заявники надали повідомлення відповідно до пункту 298 цього Технічного регламенту, вони повинні протягом наступних двох місяців надати до уповноваженого центрального органу виконавчої влади, який реалізує державну політику у сфері управління хімічною безпекою, всі свої коментарі, зауваження та обгрунтування у письмовій формі.</w:t>
      </w:r>
    </w:p>
    <w:p w14:paraId="2D94564B" w14:textId="53A70192" w:rsidR="00A91D95" w:rsidRPr="004933F7" w:rsidRDefault="005F75EC" w:rsidP="00A35525">
      <w:pPr>
        <w:spacing w:before="0" w:after="0"/>
        <w:rPr>
          <w:color w:val="000000" w:themeColor="text1"/>
        </w:rPr>
      </w:pPr>
      <w:r w:rsidRPr="004933F7">
        <w:rPr>
          <w:color w:val="000000" w:themeColor="text1"/>
        </w:rPr>
        <w:t>301</w:t>
      </w:r>
      <w:r w:rsidR="004118E8" w:rsidRPr="004933F7">
        <w:rPr>
          <w:color w:val="000000" w:themeColor="text1"/>
        </w:rPr>
        <w:t xml:space="preserve">. </w:t>
      </w:r>
      <w:r w:rsidR="00C013E0" w:rsidRPr="004933F7">
        <w:rPr>
          <w:color w:val="000000" w:themeColor="text1"/>
        </w:rPr>
        <w:t>Після закінчення терміну</w:t>
      </w:r>
      <w:r w:rsidR="004118E8" w:rsidRPr="004933F7">
        <w:rPr>
          <w:color w:val="000000" w:themeColor="text1"/>
        </w:rPr>
        <w:t xml:space="preserve"> можливості надання коментарів відповідно до пункту </w:t>
      </w:r>
      <w:r w:rsidRPr="004933F7">
        <w:rPr>
          <w:color w:val="000000" w:themeColor="text1"/>
        </w:rPr>
        <w:t>300</w:t>
      </w:r>
      <w:r w:rsidR="00DD733E" w:rsidRPr="004933F7">
        <w:rPr>
          <w:color w:val="000000" w:themeColor="text1"/>
        </w:rPr>
        <w:t xml:space="preserve"> </w:t>
      </w:r>
      <w:r w:rsidR="004118E8" w:rsidRPr="004933F7">
        <w:rPr>
          <w:color w:val="000000" w:themeColor="text1"/>
        </w:rPr>
        <w:t>цього Технічного регламенту</w:t>
      </w:r>
      <w:r w:rsidR="00810E6F" w:rsidRPr="004933F7">
        <w:rPr>
          <w:color w:val="000000" w:themeColor="text1"/>
        </w:rPr>
        <w:t>,</w:t>
      </w:r>
      <w:r w:rsidR="004118E8" w:rsidRPr="004933F7">
        <w:rPr>
          <w:color w:val="000000" w:themeColor="text1"/>
        </w:rPr>
        <w:t xml:space="preserve"> </w:t>
      </w:r>
      <w:r w:rsidR="00DD733E"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4118E8" w:rsidRPr="004933F7">
        <w:rPr>
          <w:color w:val="000000" w:themeColor="text1"/>
        </w:rPr>
        <w:t xml:space="preserve"> повинен </w:t>
      </w:r>
      <w:r w:rsidRPr="004933F7">
        <w:rPr>
          <w:color w:val="000000" w:themeColor="text1"/>
        </w:rPr>
        <w:t xml:space="preserve">протягом наступних п’ятнадцяти календарних днів </w:t>
      </w:r>
      <w:r w:rsidR="004057D2" w:rsidRPr="004933F7">
        <w:rPr>
          <w:color w:val="000000" w:themeColor="text1"/>
        </w:rPr>
        <w:t>ухвалити рішення щодо надання дозволу на використання особливо небезпечної хімічної речовини</w:t>
      </w:r>
      <w:r w:rsidR="004118E8" w:rsidRPr="004933F7">
        <w:rPr>
          <w:color w:val="000000" w:themeColor="text1"/>
        </w:rPr>
        <w:t xml:space="preserve">, враховуючи </w:t>
      </w:r>
      <w:r w:rsidR="00A91D95" w:rsidRPr="004933F7">
        <w:rPr>
          <w:color w:val="000000" w:themeColor="text1"/>
        </w:rPr>
        <w:t>всю отриману інформацію та надати дозвіл на використання особливо небезпечної хімічної речовини</w:t>
      </w:r>
      <w:r w:rsidR="00B1634F" w:rsidRPr="004933F7">
        <w:rPr>
          <w:color w:val="000000" w:themeColor="text1"/>
        </w:rPr>
        <w:t xml:space="preserve"> з призначенням відповідного номеру</w:t>
      </w:r>
      <w:r w:rsidR="00A91D95" w:rsidRPr="004933F7">
        <w:rPr>
          <w:color w:val="000000" w:themeColor="text1"/>
        </w:rPr>
        <w:t xml:space="preserve"> або </w:t>
      </w:r>
      <w:r w:rsidR="0059570C" w:rsidRPr="004933F7">
        <w:rPr>
          <w:color w:val="000000" w:themeColor="text1"/>
        </w:rPr>
        <w:t>ухвалити</w:t>
      </w:r>
      <w:r w:rsidR="00A91D95" w:rsidRPr="004933F7">
        <w:rPr>
          <w:color w:val="000000" w:themeColor="text1"/>
        </w:rPr>
        <w:t xml:space="preserve"> рішення щодо відмови у наданні такого дозволу, та направити його заявнику на отримання дозволу.</w:t>
      </w:r>
    </w:p>
    <w:p w14:paraId="2298881B" w14:textId="56A6CB86" w:rsidR="002E3FDC" w:rsidRPr="004933F7" w:rsidRDefault="005F75EC" w:rsidP="00A35525">
      <w:pPr>
        <w:spacing w:before="0" w:after="0"/>
        <w:rPr>
          <w:color w:val="000000" w:themeColor="text1"/>
        </w:rPr>
      </w:pPr>
      <w:r w:rsidRPr="004933F7">
        <w:rPr>
          <w:color w:val="000000" w:themeColor="text1"/>
        </w:rPr>
        <w:t>302</w:t>
      </w:r>
      <w:r w:rsidR="00A91D95" w:rsidRPr="004933F7">
        <w:rPr>
          <w:color w:val="000000" w:themeColor="text1"/>
        </w:rPr>
        <w:t xml:space="preserve">.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Pr="004933F7" w:rsidDel="005F75EC">
        <w:rPr>
          <w:color w:val="000000" w:themeColor="text1"/>
        </w:rPr>
        <w:t xml:space="preserve"> </w:t>
      </w:r>
      <w:r w:rsidR="00A91D95" w:rsidRPr="004933F7">
        <w:rPr>
          <w:color w:val="000000" w:themeColor="text1"/>
        </w:rPr>
        <w:t xml:space="preserve">повинен публікувати </w:t>
      </w:r>
      <w:r w:rsidRPr="004933F7">
        <w:rPr>
          <w:color w:val="000000" w:themeColor="text1"/>
        </w:rPr>
        <w:t xml:space="preserve"> на своєму веб-сайті </w:t>
      </w:r>
      <w:r w:rsidR="00A91D95" w:rsidRPr="004933F7">
        <w:rPr>
          <w:color w:val="000000" w:themeColor="text1"/>
        </w:rPr>
        <w:t>неконфіденційну інформацію щодо наданих дозволів</w:t>
      </w:r>
      <w:r w:rsidR="00277FAD" w:rsidRPr="004933F7">
        <w:rPr>
          <w:color w:val="000000" w:themeColor="text1"/>
        </w:rPr>
        <w:t xml:space="preserve"> на використання особливо небезпечних хімічних речовин із зазначенням відповідних номерів дозволів або рішень щодо відмови</w:t>
      </w:r>
      <w:r w:rsidR="00A91D95" w:rsidRPr="004933F7">
        <w:rPr>
          <w:color w:val="000000" w:themeColor="text1"/>
        </w:rPr>
        <w:t xml:space="preserve"> </w:t>
      </w:r>
      <w:r w:rsidR="00277FAD" w:rsidRPr="004933F7">
        <w:rPr>
          <w:color w:val="000000" w:themeColor="text1"/>
        </w:rPr>
        <w:t>у наданні таких дозволів.</w:t>
      </w:r>
    </w:p>
    <w:p w14:paraId="773FBA4B" w14:textId="7D490F17" w:rsidR="00277FAD" w:rsidRPr="004933F7" w:rsidRDefault="005F75EC" w:rsidP="00A35525">
      <w:pPr>
        <w:spacing w:before="0" w:after="0"/>
        <w:rPr>
          <w:color w:val="000000" w:themeColor="text1"/>
        </w:rPr>
      </w:pPr>
      <w:r w:rsidRPr="004933F7">
        <w:rPr>
          <w:color w:val="000000" w:themeColor="text1"/>
        </w:rPr>
        <w:t>303</w:t>
      </w:r>
      <w:r w:rsidR="00277FAD" w:rsidRPr="004933F7">
        <w:rPr>
          <w:color w:val="000000" w:themeColor="text1"/>
        </w:rPr>
        <w:t xml:space="preserve">. </w:t>
      </w:r>
      <w:r w:rsidR="004E2FE1" w:rsidRPr="004933F7">
        <w:rPr>
          <w:color w:val="000000" w:themeColor="text1"/>
        </w:rPr>
        <w:t xml:space="preserve">У разі, якщо </w:t>
      </w:r>
      <w:r w:rsidR="00277FAD" w:rsidRPr="004933F7">
        <w:rPr>
          <w:color w:val="000000" w:themeColor="text1"/>
        </w:rPr>
        <w:t xml:space="preserve">дозвіл на певне використання особливо небезпечної хімічної речовини вже був наданий, термін, зазначений у пункті </w:t>
      </w:r>
      <w:r w:rsidR="00442D2B" w:rsidRPr="004933F7">
        <w:rPr>
          <w:color w:val="000000" w:themeColor="text1"/>
        </w:rPr>
        <w:t xml:space="preserve">294 </w:t>
      </w:r>
      <w:r w:rsidR="00810E6F" w:rsidRPr="004933F7">
        <w:rPr>
          <w:color w:val="000000" w:themeColor="text1"/>
        </w:rPr>
        <w:t xml:space="preserve">цього Технічного регламенту, </w:t>
      </w:r>
      <w:r w:rsidR="00277FAD" w:rsidRPr="004933F7">
        <w:rPr>
          <w:color w:val="000000" w:themeColor="text1"/>
        </w:rPr>
        <w:t>може бути скорочений до п’яти місяців.</w:t>
      </w:r>
    </w:p>
    <w:p w14:paraId="21E303B8" w14:textId="697BC5E5" w:rsidR="00277FAD" w:rsidRPr="004933F7" w:rsidRDefault="00277FAD" w:rsidP="00A35525">
      <w:pPr>
        <w:pStyle w:val="2"/>
        <w:spacing w:before="0" w:after="0"/>
        <w:rPr>
          <w:color w:val="000000" w:themeColor="text1"/>
        </w:rPr>
      </w:pPr>
      <w:r w:rsidRPr="004933F7">
        <w:rPr>
          <w:color w:val="000000" w:themeColor="text1"/>
        </w:rPr>
        <w:t>Обов’язки суб’єктів господарювання після отримання дозволу на використання особливо небезпечної хімічної речовини</w:t>
      </w:r>
    </w:p>
    <w:p w14:paraId="30D2CEE4" w14:textId="76D4EC73" w:rsidR="00277FAD" w:rsidRPr="004933F7" w:rsidRDefault="00CD3317" w:rsidP="00A35525">
      <w:pPr>
        <w:spacing w:before="0" w:after="0"/>
        <w:rPr>
          <w:color w:val="000000" w:themeColor="text1"/>
        </w:rPr>
      </w:pPr>
      <w:r w:rsidRPr="004933F7">
        <w:rPr>
          <w:color w:val="000000" w:themeColor="text1"/>
        </w:rPr>
        <w:t>304</w:t>
      </w:r>
      <w:r w:rsidR="00277FAD" w:rsidRPr="004933F7">
        <w:rPr>
          <w:color w:val="000000" w:themeColor="text1"/>
        </w:rPr>
        <w:t>. Наступні користувачі не повинні надавати заявку на отримання дозволу на використання особливо небезпечної хімічної речовини, якщо для їх визначених видів використання був отриманий дозвіл попереднім учасником у ланцюгу постачання, який</w:t>
      </w:r>
      <w:r w:rsidR="00810E6F" w:rsidRPr="004933F7">
        <w:rPr>
          <w:color w:val="000000" w:themeColor="text1"/>
        </w:rPr>
        <w:t>,</w:t>
      </w:r>
      <w:r w:rsidR="00277FAD" w:rsidRPr="004933F7">
        <w:rPr>
          <w:color w:val="000000" w:themeColor="text1"/>
        </w:rPr>
        <w:t xml:space="preserve"> </w:t>
      </w:r>
      <w:r w:rsidR="00810E6F" w:rsidRPr="004933F7">
        <w:rPr>
          <w:color w:val="000000" w:themeColor="text1"/>
        </w:rPr>
        <w:t xml:space="preserve">у </w:t>
      </w:r>
      <w:r w:rsidR="00277FAD" w:rsidRPr="004933F7">
        <w:rPr>
          <w:color w:val="000000" w:themeColor="text1"/>
        </w:rPr>
        <w:t>свою чергу</w:t>
      </w:r>
      <w:r w:rsidR="00810E6F" w:rsidRPr="004933F7">
        <w:rPr>
          <w:color w:val="000000" w:themeColor="text1"/>
        </w:rPr>
        <w:t>,</w:t>
      </w:r>
      <w:r w:rsidR="00277FAD" w:rsidRPr="004933F7">
        <w:rPr>
          <w:color w:val="000000" w:themeColor="text1"/>
        </w:rPr>
        <w:t xml:space="preserve"> передав наступному користувачу відповідний номер дозволу на використання особливо небезпечної хімічної речовини.</w:t>
      </w:r>
    </w:p>
    <w:p w14:paraId="4C63C3D3" w14:textId="617FE4CC" w:rsidR="00277FAD" w:rsidRPr="004933F7" w:rsidRDefault="00CD3317" w:rsidP="00A35525">
      <w:pPr>
        <w:spacing w:before="0" w:after="0"/>
        <w:rPr>
          <w:color w:val="000000" w:themeColor="text1"/>
        </w:rPr>
      </w:pPr>
      <w:r w:rsidRPr="004933F7">
        <w:rPr>
          <w:color w:val="000000" w:themeColor="text1"/>
        </w:rPr>
        <w:t>305</w:t>
      </w:r>
      <w:r w:rsidR="00277FAD" w:rsidRPr="004933F7">
        <w:rPr>
          <w:color w:val="000000" w:themeColor="text1"/>
        </w:rPr>
        <w:t xml:space="preserve">. Суб’єкти господарювання, які отримали дозвіл на використання особливо небезпечної хімічної речовини, а також наступні користувачі, які лише використовують дозвіл на використання попереднього учасника у </w:t>
      </w:r>
      <w:r w:rsidR="00277FAD" w:rsidRPr="004933F7">
        <w:rPr>
          <w:color w:val="000000" w:themeColor="text1"/>
        </w:rPr>
        <w:lastRenderedPageBreak/>
        <w:t xml:space="preserve">ланцюгу постачання, повинні розмістити номер такого дозволу на </w:t>
      </w:r>
      <w:r w:rsidR="00E6631F" w:rsidRPr="004933F7">
        <w:rPr>
          <w:color w:val="000000" w:themeColor="text1"/>
        </w:rPr>
        <w:t>етикетці хімічної продукції</w:t>
      </w:r>
      <w:r w:rsidR="00277FAD" w:rsidRPr="004933F7">
        <w:rPr>
          <w:color w:val="000000" w:themeColor="text1"/>
        </w:rPr>
        <w:t>.</w:t>
      </w:r>
    </w:p>
    <w:p w14:paraId="1DFCED89" w14:textId="6A1BE9EE" w:rsidR="00E6631F" w:rsidRPr="004933F7" w:rsidRDefault="00E6631F" w:rsidP="00A35525">
      <w:pPr>
        <w:pStyle w:val="2"/>
        <w:spacing w:before="0" w:after="0"/>
        <w:rPr>
          <w:color w:val="000000" w:themeColor="text1"/>
        </w:rPr>
      </w:pPr>
      <w:r w:rsidRPr="004933F7">
        <w:rPr>
          <w:color w:val="000000" w:themeColor="text1"/>
        </w:rPr>
        <w:t>Обов’язки наступних користувачів</w:t>
      </w:r>
    </w:p>
    <w:p w14:paraId="4BEA3C7B" w14:textId="02408BD0" w:rsidR="00E6631F" w:rsidRPr="004933F7" w:rsidRDefault="00CD3317" w:rsidP="00A35525">
      <w:pPr>
        <w:spacing w:before="0" w:after="0"/>
        <w:rPr>
          <w:color w:val="000000" w:themeColor="text1"/>
        </w:rPr>
      </w:pPr>
      <w:r w:rsidRPr="004933F7">
        <w:rPr>
          <w:color w:val="000000" w:themeColor="text1"/>
        </w:rPr>
        <w:t>306</w:t>
      </w:r>
      <w:r w:rsidR="00E6631F" w:rsidRPr="004933F7">
        <w:rPr>
          <w:color w:val="000000" w:themeColor="text1"/>
        </w:rPr>
        <w:t xml:space="preserve">. Наступні користувачі, які використовують хімічну речовину, для якої був отриманий дозвіл на відповідне використання особливо небезпечної хімічної речовини попереднім учасником у ланцюгу постачання, повинні надати повідомлення щодо постачання їм такої хімічної речовини </w:t>
      </w:r>
      <w:r w:rsidR="009B6F33" w:rsidRPr="004933F7">
        <w:rPr>
          <w:color w:val="000000" w:themeColor="text1"/>
        </w:rPr>
        <w:t xml:space="preserve">до </w:t>
      </w:r>
      <w:r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009B6F33" w:rsidRPr="004933F7">
        <w:rPr>
          <w:color w:val="000000" w:themeColor="text1"/>
        </w:rPr>
        <w:t xml:space="preserve"> </w:t>
      </w:r>
      <w:r w:rsidR="00E6631F" w:rsidRPr="004933F7">
        <w:rPr>
          <w:color w:val="000000" w:themeColor="text1"/>
        </w:rPr>
        <w:t>впродовж трьох місяців від дати першої поставки.</w:t>
      </w:r>
    </w:p>
    <w:p w14:paraId="484BCDF9" w14:textId="6F67EC71" w:rsidR="00E6631F" w:rsidRPr="004933F7" w:rsidRDefault="00CD3317" w:rsidP="00A35525">
      <w:pPr>
        <w:spacing w:before="0" w:after="0"/>
        <w:rPr>
          <w:color w:val="000000" w:themeColor="text1"/>
        </w:rPr>
      </w:pPr>
      <w:r w:rsidRPr="004933F7">
        <w:rPr>
          <w:color w:val="000000" w:themeColor="text1"/>
        </w:rPr>
        <w:t>307</w:t>
      </w:r>
      <w:r w:rsidR="00E6631F" w:rsidRPr="004933F7">
        <w:rPr>
          <w:color w:val="000000" w:themeColor="text1"/>
        </w:rPr>
        <w:t xml:space="preserve">. </w:t>
      </w:r>
      <w:r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E6631F" w:rsidRPr="004933F7">
        <w:rPr>
          <w:color w:val="000000" w:themeColor="text1"/>
        </w:rPr>
        <w:t xml:space="preserve">повинен створити та обслуговувати реєстр повідомлень, наданих відповідно до пункту </w:t>
      </w:r>
      <w:r w:rsidRPr="004933F7">
        <w:rPr>
          <w:color w:val="000000" w:themeColor="text1"/>
        </w:rPr>
        <w:t xml:space="preserve">306 </w:t>
      </w:r>
      <w:r w:rsidR="00E6631F" w:rsidRPr="004933F7">
        <w:rPr>
          <w:color w:val="000000" w:themeColor="text1"/>
        </w:rPr>
        <w:t>цього Технічного регламенту</w:t>
      </w:r>
      <w:r w:rsidR="00810E6F" w:rsidRPr="004933F7">
        <w:rPr>
          <w:color w:val="000000" w:themeColor="text1"/>
        </w:rPr>
        <w:t>,</w:t>
      </w:r>
      <w:r w:rsidR="00E6631F" w:rsidRPr="004933F7">
        <w:rPr>
          <w:color w:val="000000" w:themeColor="text1"/>
        </w:rPr>
        <w:t xml:space="preserve"> та надавати доступ до нього органам державного нагляду,</w:t>
      </w:r>
      <w:r w:rsidRPr="004933F7">
        <w:rPr>
          <w:color w:val="000000" w:themeColor="text1"/>
        </w:rPr>
        <w:t xml:space="preserve"> органу державного ринкового нагляду,</w:t>
      </w:r>
      <w:r w:rsidR="00E6631F" w:rsidRPr="004933F7">
        <w:rPr>
          <w:color w:val="000000" w:themeColor="text1"/>
        </w:rPr>
        <w:t xml:space="preserve"> Національній поліції України, Службі безпеки України за їх запитом.</w:t>
      </w:r>
    </w:p>
    <w:p w14:paraId="2272C5B8" w14:textId="343926FD" w:rsidR="00E6631F" w:rsidRPr="004933F7" w:rsidRDefault="00432B1B" w:rsidP="00A35525">
      <w:pPr>
        <w:pStyle w:val="1"/>
        <w:spacing w:before="0"/>
        <w:ind w:firstLine="709"/>
      </w:pPr>
      <w:r w:rsidRPr="004933F7">
        <w:t>РОЗДІЛ 8 ОБМЕЖЕННЯ ВИРОБНИЦТВА, НАДАННЯ НА РИНКУ ТА ВИКОРИСТАННЯ ПЕВНИХ ХІМІЧНИХ РЕЧОВИН, ЇХ СУМІШЕЙ ТА ВИРОБІВ</w:t>
      </w:r>
    </w:p>
    <w:p w14:paraId="4F000136" w14:textId="4AC8FA64" w:rsidR="00C52736" w:rsidRPr="004933F7" w:rsidRDefault="00432B1B" w:rsidP="00A35525">
      <w:pPr>
        <w:pStyle w:val="2"/>
        <w:spacing w:before="0" w:after="0"/>
        <w:rPr>
          <w:color w:val="000000" w:themeColor="text1"/>
        </w:rPr>
      </w:pPr>
      <w:r w:rsidRPr="004933F7">
        <w:rPr>
          <w:color w:val="000000" w:themeColor="text1"/>
        </w:rPr>
        <w:t>Загальні положення</w:t>
      </w:r>
    </w:p>
    <w:p w14:paraId="2A60ADB2" w14:textId="00E6A138" w:rsidR="000C7AC3" w:rsidRPr="004933F7" w:rsidRDefault="009E782E" w:rsidP="00A35525">
      <w:pPr>
        <w:spacing w:before="0" w:after="0"/>
        <w:rPr>
          <w:color w:val="000000" w:themeColor="text1"/>
        </w:rPr>
      </w:pPr>
      <w:r w:rsidRPr="004933F7">
        <w:rPr>
          <w:color w:val="000000" w:themeColor="text1"/>
        </w:rPr>
        <w:t>308</w:t>
      </w:r>
      <w:r w:rsidR="000C7AC3" w:rsidRPr="004933F7">
        <w:rPr>
          <w:color w:val="000000" w:themeColor="text1"/>
        </w:rPr>
        <w:t xml:space="preserve">. Хімічна речовина </w:t>
      </w:r>
      <w:r w:rsidR="00345A7F" w:rsidRPr="004933F7">
        <w:rPr>
          <w:color w:val="000000" w:themeColor="text1"/>
        </w:rPr>
        <w:t>як така</w:t>
      </w:r>
      <w:r w:rsidR="000C7AC3" w:rsidRPr="004933F7">
        <w:rPr>
          <w:color w:val="000000" w:themeColor="text1"/>
        </w:rPr>
        <w:t>, у складі суміші або певних виробів, для якої накладені певні обмеження відповідно до Додатка XVII до цього Технічного регламенту, не повинна вироблятися, надаватись на ринку або використовуватись, якщо це не відповідає умовам відповідного накладеного обмеження.</w:t>
      </w:r>
    </w:p>
    <w:p w14:paraId="79E7ECDE" w14:textId="590216AB" w:rsidR="000C7AC3" w:rsidRPr="004933F7" w:rsidRDefault="009E782E" w:rsidP="00A35525">
      <w:pPr>
        <w:spacing w:before="0" w:after="0"/>
        <w:rPr>
          <w:color w:val="000000" w:themeColor="text1"/>
        </w:rPr>
      </w:pPr>
      <w:r w:rsidRPr="004933F7">
        <w:rPr>
          <w:color w:val="000000" w:themeColor="text1"/>
        </w:rPr>
        <w:t>309</w:t>
      </w:r>
      <w:r w:rsidR="000C7AC3" w:rsidRPr="004933F7">
        <w:rPr>
          <w:color w:val="000000" w:themeColor="text1"/>
        </w:rPr>
        <w:t xml:space="preserve">. Пункт </w:t>
      </w:r>
      <w:r w:rsidRPr="004933F7">
        <w:rPr>
          <w:color w:val="000000" w:themeColor="text1"/>
        </w:rPr>
        <w:t xml:space="preserve">308 </w:t>
      </w:r>
      <w:r w:rsidR="000C7AC3" w:rsidRPr="004933F7">
        <w:rPr>
          <w:color w:val="000000" w:themeColor="text1"/>
        </w:rPr>
        <w:t xml:space="preserve">цього Технічного регламенту не застосовується до виробництва, надання на ринку та використання хімічних речовин тільки у </w:t>
      </w:r>
      <w:r w:rsidR="00B025F2" w:rsidRPr="004933F7">
        <w:rPr>
          <w:color w:val="000000" w:themeColor="text1"/>
        </w:rPr>
        <w:t>науково-технічних та дослідно-технологічних розробках</w:t>
      </w:r>
      <w:r w:rsidR="000C7AC3" w:rsidRPr="004933F7">
        <w:rPr>
          <w:color w:val="000000" w:themeColor="text1"/>
        </w:rPr>
        <w:t xml:space="preserve">, а також використання у складі косметичної продукції, яка підпадає під сферу дії </w:t>
      </w:r>
      <w:r w:rsidR="00BA2EFD" w:rsidRPr="004933F7">
        <w:rPr>
          <w:color w:val="000000" w:themeColor="text1"/>
        </w:rPr>
        <w:t xml:space="preserve">відповідних </w:t>
      </w:r>
      <w:r w:rsidR="000C7AC3" w:rsidRPr="004933F7">
        <w:rPr>
          <w:color w:val="000000" w:themeColor="text1"/>
        </w:rPr>
        <w:t>нормативно-правових актів України.</w:t>
      </w:r>
    </w:p>
    <w:p w14:paraId="2E0A74A8" w14:textId="402C8C57" w:rsidR="006C7949" w:rsidRPr="004933F7" w:rsidRDefault="009E782E" w:rsidP="00A35525">
      <w:pPr>
        <w:spacing w:before="0" w:after="0"/>
        <w:rPr>
          <w:color w:val="000000" w:themeColor="text1"/>
        </w:rPr>
      </w:pPr>
      <w:r w:rsidRPr="004933F7">
        <w:rPr>
          <w:color w:val="000000" w:themeColor="text1"/>
        </w:rPr>
        <w:t>310</w:t>
      </w:r>
      <w:r w:rsidR="000C7AC3" w:rsidRPr="004933F7">
        <w:rPr>
          <w:color w:val="000000" w:themeColor="text1"/>
        </w:rPr>
        <w:t>. Обмеження, зазначені у Додатку XVII до цього Технічного регламенту, повинні</w:t>
      </w:r>
      <w:r w:rsidR="006C7949" w:rsidRPr="004933F7">
        <w:rPr>
          <w:color w:val="000000" w:themeColor="text1"/>
        </w:rPr>
        <w:t xml:space="preserve"> визначати види продукції та максимальні </w:t>
      </w:r>
      <w:r w:rsidR="00BB278B" w:rsidRPr="004933F7">
        <w:rPr>
          <w:color w:val="000000" w:themeColor="text1"/>
          <w:lang w:val="ru-RU"/>
        </w:rPr>
        <w:t>концентрації</w:t>
      </w:r>
      <w:r w:rsidR="00BB278B" w:rsidRPr="004933F7">
        <w:rPr>
          <w:color w:val="000000" w:themeColor="text1"/>
        </w:rPr>
        <w:t xml:space="preserve"> </w:t>
      </w:r>
      <w:r w:rsidR="006C7949" w:rsidRPr="004933F7">
        <w:rPr>
          <w:color w:val="000000" w:themeColor="text1"/>
        </w:rPr>
        <w:t>хімічної речовини, для яких відповідне обмеження не застосовується.</w:t>
      </w:r>
    </w:p>
    <w:p w14:paraId="0626056A" w14:textId="3EC6E3B4" w:rsidR="006C7949" w:rsidRPr="004933F7" w:rsidRDefault="006C7949" w:rsidP="00A35525">
      <w:pPr>
        <w:pStyle w:val="2"/>
        <w:spacing w:before="0" w:after="0"/>
        <w:rPr>
          <w:color w:val="000000" w:themeColor="text1"/>
        </w:rPr>
      </w:pPr>
      <w:r w:rsidRPr="004933F7">
        <w:rPr>
          <w:color w:val="000000" w:themeColor="text1"/>
        </w:rPr>
        <w:t>Процедура наклад</w:t>
      </w:r>
      <w:r w:rsidR="00E515C4" w:rsidRPr="004933F7">
        <w:rPr>
          <w:color w:val="000000" w:themeColor="text1"/>
        </w:rPr>
        <w:t>е</w:t>
      </w:r>
      <w:r w:rsidRPr="004933F7">
        <w:rPr>
          <w:color w:val="000000" w:themeColor="text1"/>
        </w:rPr>
        <w:t xml:space="preserve">ння обмежень </w:t>
      </w:r>
      <w:r w:rsidR="00E515C4" w:rsidRPr="004933F7">
        <w:rPr>
          <w:color w:val="000000" w:themeColor="text1"/>
        </w:rPr>
        <w:t xml:space="preserve">на </w:t>
      </w:r>
      <w:r w:rsidRPr="004933F7">
        <w:rPr>
          <w:color w:val="000000" w:themeColor="text1"/>
        </w:rPr>
        <w:t>виробництв</w:t>
      </w:r>
      <w:r w:rsidR="00E515C4" w:rsidRPr="004933F7">
        <w:rPr>
          <w:color w:val="000000" w:themeColor="text1"/>
        </w:rPr>
        <w:t>о</w:t>
      </w:r>
      <w:r w:rsidRPr="004933F7">
        <w:rPr>
          <w:color w:val="000000" w:themeColor="text1"/>
        </w:rPr>
        <w:t>, надання на ринку та використання хімічних речовин</w:t>
      </w:r>
    </w:p>
    <w:p w14:paraId="5A52993A" w14:textId="7D8B0CE6" w:rsidR="008E676D" w:rsidRPr="004933F7" w:rsidRDefault="009E782E" w:rsidP="00A35525">
      <w:pPr>
        <w:spacing w:before="0" w:after="0"/>
        <w:rPr>
          <w:color w:val="000000" w:themeColor="text1"/>
        </w:rPr>
      </w:pPr>
      <w:r w:rsidRPr="004933F7">
        <w:rPr>
          <w:color w:val="000000" w:themeColor="text1"/>
        </w:rPr>
        <w:t>311</w:t>
      </w:r>
      <w:r w:rsidR="008E676D" w:rsidRPr="004933F7">
        <w:rPr>
          <w:color w:val="000000" w:themeColor="text1"/>
        </w:rPr>
        <w:t xml:space="preserve">. </w:t>
      </w:r>
      <w:r w:rsidR="008F6F0D" w:rsidRPr="004933F7">
        <w:rPr>
          <w:color w:val="000000" w:themeColor="text1"/>
        </w:rPr>
        <w:t xml:space="preserve">У разі, якщо виробництво, надання на ринку або використання певних хімічних речовин спричиняє виникнення неприйнятних ризиків для здоров’я людини або довкілля, які неможливо належним чином контролювати, повинні бути накладені відповідні нові обмеження </w:t>
      </w:r>
      <w:r w:rsidR="00E515C4" w:rsidRPr="004933F7">
        <w:rPr>
          <w:color w:val="000000" w:themeColor="text1"/>
        </w:rPr>
        <w:t xml:space="preserve">на </w:t>
      </w:r>
      <w:r w:rsidR="008F6F0D" w:rsidRPr="004933F7">
        <w:rPr>
          <w:color w:val="000000" w:themeColor="text1"/>
        </w:rPr>
        <w:t xml:space="preserve">використання для таких хімічних речовин, або переглянуті вже накладені обмеження </w:t>
      </w:r>
      <w:r w:rsidR="00E515C4" w:rsidRPr="004933F7">
        <w:rPr>
          <w:color w:val="000000" w:themeColor="text1"/>
        </w:rPr>
        <w:t xml:space="preserve">на </w:t>
      </w:r>
      <w:r w:rsidR="008F6F0D" w:rsidRPr="004933F7">
        <w:rPr>
          <w:color w:val="000000" w:themeColor="text1"/>
        </w:rPr>
        <w:t xml:space="preserve">використання шляхом внесення змін до Додатка </w:t>
      </w:r>
      <w:r w:rsidR="006C7949" w:rsidRPr="004933F7">
        <w:rPr>
          <w:color w:val="000000" w:themeColor="text1"/>
        </w:rPr>
        <w:t>XV</w:t>
      </w:r>
      <w:r w:rsidR="00BA2EFD" w:rsidRPr="004933F7">
        <w:rPr>
          <w:color w:val="000000" w:themeColor="text1"/>
        </w:rPr>
        <w:t>ІІ</w:t>
      </w:r>
      <w:r w:rsidR="006C7949" w:rsidRPr="004933F7">
        <w:rPr>
          <w:color w:val="000000" w:themeColor="text1"/>
        </w:rPr>
        <w:t xml:space="preserve"> </w:t>
      </w:r>
      <w:r w:rsidR="00810E6F" w:rsidRPr="004933F7">
        <w:rPr>
          <w:color w:val="000000" w:themeColor="text1"/>
        </w:rPr>
        <w:t xml:space="preserve">до </w:t>
      </w:r>
      <w:r w:rsidR="006C7949" w:rsidRPr="004933F7">
        <w:rPr>
          <w:color w:val="000000" w:themeColor="text1"/>
        </w:rPr>
        <w:t xml:space="preserve">цього Технічного регламенту за процедурою відповідно до пунктів </w:t>
      </w:r>
      <w:r w:rsidRPr="004933F7">
        <w:rPr>
          <w:color w:val="000000" w:themeColor="text1"/>
        </w:rPr>
        <w:t>313</w:t>
      </w:r>
      <w:r w:rsidR="0088474E" w:rsidRPr="004933F7">
        <w:rPr>
          <w:color w:val="000000" w:themeColor="text1"/>
        </w:rPr>
        <w:t>-</w:t>
      </w:r>
      <w:r w:rsidR="005D7F65" w:rsidRPr="004933F7">
        <w:rPr>
          <w:color w:val="000000" w:themeColor="text1"/>
        </w:rPr>
        <w:t xml:space="preserve">329 </w:t>
      </w:r>
      <w:r w:rsidR="006C7949" w:rsidRPr="004933F7">
        <w:rPr>
          <w:color w:val="000000" w:themeColor="text1"/>
        </w:rPr>
        <w:t>цього Технічного регламенту.</w:t>
      </w:r>
    </w:p>
    <w:p w14:paraId="7E6A5FFD" w14:textId="78486968" w:rsidR="008E676D" w:rsidRPr="004933F7" w:rsidRDefault="009E782E" w:rsidP="00A35525">
      <w:pPr>
        <w:spacing w:before="0" w:after="0"/>
        <w:rPr>
          <w:color w:val="000000" w:themeColor="text1"/>
        </w:rPr>
      </w:pPr>
      <w:r w:rsidRPr="004933F7">
        <w:rPr>
          <w:color w:val="000000" w:themeColor="text1"/>
        </w:rPr>
        <w:lastRenderedPageBreak/>
        <w:t>312</w:t>
      </w:r>
      <w:r w:rsidR="006C7949" w:rsidRPr="004933F7">
        <w:rPr>
          <w:color w:val="000000" w:themeColor="text1"/>
        </w:rPr>
        <w:t xml:space="preserve">. Вимоги, зазначені у пункті </w:t>
      </w:r>
      <w:r w:rsidR="00161AB4" w:rsidRPr="004933F7">
        <w:rPr>
          <w:color w:val="000000" w:themeColor="text1"/>
        </w:rPr>
        <w:t>3</w:t>
      </w:r>
      <w:r w:rsidRPr="004933F7">
        <w:rPr>
          <w:color w:val="000000" w:themeColor="text1"/>
        </w:rPr>
        <w:t>11</w:t>
      </w:r>
      <w:r w:rsidR="006C7949" w:rsidRPr="004933F7">
        <w:rPr>
          <w:color w:val="000000" w:themeColor="text1"/>
        </w:rPr>
        <w:t xml:space="preserve"> цього Технічного регламенту</w:t>
      </w:r>
      <w:r w:rsidR="00810E6F" w:rsidRPr="004933F7">
        <w:rPr>
          <w:color w:val="000000" w:themeColor="text1"/>
        </w:rPr>
        <w:t>,</w:t>
      </w:r>
      <w:r w:rsidR="006C7949" w:rsidRPr="004933F7">
        <w:rPr>
          <w:color w:val="000000" w:themeColor="text1"/>
        </w:rPr>
        <w:t xml:space="preserve"> не застосовуються до виробництва та використання  ізольованих на місці проміжних хімічних речовин.</w:t>
      </w:r>
    </w:p>
    <w:p w14:paraId="135B6923" w14:textId="049AABC2" w:rsidR="008E676D" w:rsidRPr="004933F7" w:rsidRDefault="009E782E" w:rsidP="00A35525">
      <w:pPr>
        <w:spacing w:before="0" w:after="0"/>
        <w:rPr>
          <w:color w:val="000000" w:themeColor="text1"/>
        </w:rPr>
      </w:pPr>
      <w:r w:rsidRPr="004933F7">
        <w:rPr>
          <w:color w:val="000000" w:themeColor="text1"/>
        </w:rPr>
        <w:t>313</w:t>
      </w:r>
      <w:r w:rsidR="006C7949" w:rsidRPr="004933F7">
        <w:rPr>
          <w:color w:val="000000" w:themeColor="text1"/>
        </w:rPr>
        <w:t xml:space="preserve">. </w:t>
      </w:r>
      <w:r w:rsidR="00013FCD" w:rsidRPr="004933F7">
        <w:rPr>
          <w:color w:val="000000" w:themeColor="text1"/>
        </w:rPr>
        <w:t xml:space="preserve">У разі, якщо </w:t>
      </w:r>
      <w:r w:rsidRPr="004933F7">
        <w:rPr>
          <w:color w:val="000000" w:themeColor="text1"/>
        </w:rPr>
        <w:t xml:space="preserve">будь-який з уповноважених центральних органів виконавчої влади у сфері управління хімічною безпекою </w:t>
      </w:r>
      <w:r w:rsidR="00013FCD" w:rsidRPr="004933F7">
        <w:rPr>
          <w:color w:val="000000" w:themeColor="text1"/>
        </w:rPr>
        <w:t xml:space="preserve">вважає, що виробництво, надання на ринку або використання </w:t>
      </w:r>
      <w:r w:rsidR="00810E6F" w:rsidRPr="004933F7">
        <w:rPr>
          <w:color w:val="000000" w:themeColor="text1"/>
        </w:rPr>
        <w:t xml:space="preserve">хімічної </w:t>
      </w:r>
      <w:r w:rsidR="00013FCD" w:rsidRPr="004933F7">
        <w:rPr>
          <w:color w:val="000000" w:themeColor="text1"/>
        </w:rPr>
        <w:t xml:space="preserve">речовини </w:t>
      </w:r>
      <w:r w:rsidR="00345A7F" w:rsidRPr="004933F7">
        <w:rPr>
          <w:color w:val="000000" w:themeColor="text1"/>
        </w:rPr>
        <w:t>як такої</w:t>
      </w:r>
      <w:r w:rsidR="00013FCD" w:rsidRPr="004933F7">
        <w:rPr>
          <w:color w:val="000000" w:themeColor="text1"/>
        </w:rPr>
        <w:t>, у складі суміші або вироб</w:t>
      </w:r>
      <w:r w:rsidR="00BB278B" w:rsidRPr="004933F7">
        <w:rPr>
          <w:color w:val="000000" w:themeColor="text1"/>
        </w:rPr>
        <w:t>у</w:t>
      </w:r>
      <w:r w:rsidR="00013FCD" w:rsidRPr="004933F7">
        <w:rPr>
          <w:color w:val="000000" w:themeColor="text1"/>
        </w:rPr>
        <w:t xml:space="preserve"> спричиняє виникнення неконтрольованого ризику для здоров'я людини або довкілля, він може зробити запит до </w:t>
      </w:r>
      <w:r w:rsidRPr="004933F7">
        <w:rPr>
          <w:color w:val="000000" w:themeColor="text1"/>
        </w:rPr>
        <w:t xml:space="preserve">уповноваженого центрального органу виконавчої влади, який реалізує державну політику у сфері управління хімічною безпекою, </w:t>
      </w:r>
      <w:r w:rsidR="00013FCD" w:rsidRPr="004933F7">
        <w:rPr>
          <w:color w:val="000000" w:themeColor="text1"/>
        </w:rPr>
        <w:t>щодо підготовки пропозиції щодо наклад</w:t>
      </w:r>
      <w:r w:rsidR="007625EA" w:rsidRPr="004933F7">
        <w:rPr>
          <w:color w:val="000000" w:themeColor="text1"/>
        </w:rPr>
        <w:t>е</w:t>
      </w:r>
      <w:r w:rsidR="00013FCD" w:rsidRPr="004933F7">
        <w:rPr>
          <w:color w:val="000000" w:themeColor="text1"/>
        </w:rPr>
        <w:t xml:space="preserve">ння обмеження </w:t>
      </w:r>
      <w:r w:rsidR="00E515C4" w:rsidRPr="004933F7">
        <w:rPr>
          <w:color w:val="000000" w:themeColor="text1"/>
        </w:rPr>
        <w:t xml:space="preserve">на </w:t>
      </w:r>
      <w:r w:rsidR="009437B6" w:rsidRPr="004933F7">
        <w:rPr>
          <w:color w:val="000000" w:themeColor="text1"/>
        </w:rPr>
        <w:t xml:space="preserve">використання </w:t>
      </w:r>
      <w:r w:rsidR="00013FCD" w:rsidRPr="004933F7">
        <w:rPr>
          <w:color w:val="000000" w:themeColor="text1"/>
        </w:rPr>
        <w:t xml:space="preserve">у формі досьє відповідно до Додатка XV до цього Технічного регламенту. </w:t>
      </w:r>
    </w:p>
    <w:p w14:paraId="6ECD9BBC" w14:textId="6C2BD752" w:rsidR="003E3488" w:rsidRPr="004933F7" w:rsidRDefault="009E782E" w:rsidP="00A35525">
      <w:pPr>
        <w:spacing w:before="0" w:after="0"/>
        <w:rPr>
          <w:color w:val="000000" w:themeColor="text1"/>
        </w:rPr>
      </w:pPr>
      <w:r w:rsidRPr="004933F7">
        <w:rPr>
          <w:color w:val="000000" w:themeColor="text1"/>
        </w:rPr>
        <w:t>314</w:t>
      </w:r>
      <w:r w:rsidR="00013FCD" w:rsidRPr="004933F7">
        <w:rPr>
          <w:color w:val="000000" w:themeColor="text1"/>
        </w:rPr>
        <w:t xml:space="preserve">. </w:t>
      </w:r>
      <w:r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013FCD" w:rsidRPr="004933F7">
        <w:rPr>
          <w:color w:val="000000" w:themeColor="text1"/>
        </w:rPr>
        <w:t xml:space="preserve">може </w:t>
      </w:r>
      <w:r w:rsidR="00603BD5" w:rsidRPr="004933F7">
        <w:rPr>
          <w:color w:val="000000" w:themeColor="text1"/>
        </w:rPr>
        <w:t>за власною ініціативою підгот</w:t>
      </w:r>
      <w:r w:rsidR="00551DEF" w:rsidRPr="004933F7">
        <w:rPr>
          <w:color w:val="000000" w:themeColor="text1"/>
        </w:rPr>
        <w:t>у</w:t>
      </w:r>
      <w:r w:rsidR="00603BD5" w:rsidRPr="004933F7">
        <w:rPr>
          <w:color w:val="000000" w:themeColor="text1"/>
        </w:rPr>
        <w:t>в</w:t>
      </w:r>
      <w:r w:rsidR="00551DEF" w:rsidRPr="004933F7">
        <w:rPr>
          <w:color w:val="000000" w:themeColor="text1"/>
        </w:rPr>
        <w:t>а</w:t>
      </w:r>
      <w:r w:rsidR="00603BD5" w:rsidRPr="004933F7">
        <w:rPr>
          <w:color w:val="000000" w:themeColor="text1"/>
        </w:rPr>
        <w:t>ти пропозиці</w:t>
      </w:r>
      <w:r w:rsidRPr="004933F7">
        <w:rPr>
          <w:color w:val="000000" w:themeColor="text1"/>
        </w:rPr>
        <w:t>ю</w:t>
      </w:r>
      <w:r w:rsidR="00603BD5" w:rsidRPr="004933F7">
        <w:rPr>
          <w:color w:val="000000" w:themeColor="text1"/>
        </w:rPr>
        <w:t xml:space="preserve"> щодо наклад</w:t>
      </w:r>
      <w:r w:rsidR="007625EA" w:rsidRPr="004933F7">
        <w:rPr>
          <w:color w:val="000000" w:themeColor="text1"/>
        </w:rPr>
        <w:t>е</w:t>
      </w:r>
      <w:r w:rsidR="00603BD5" w:rsidRPr="004933F7">
        <w:rPr>
          <w:color w:val="000000" w:themeColor="text1"/>
        </w:rPr>
        <w:t xml:space="preserve">ння обмеження </w:t>
      </w:r>
      <w:r w:rsidR="00E515C4" w:rsidRPr="004933F7">
        <w:rPr>
          <w:color w:val="000000" w:themeColor="text1"/>
        </w:rPr>
        <w:t xml:space="preserve">на </w:t>
      </w:r>
      <w:r w:rsidR="009437B6" w:rsidRPr="004933F7">
        <w:rPr>
          <w:color w:val="000000" w:themeColor="text1"/>
        </w:rPr>
        <w:t xml:space="preserve">використання </w:t>
      </w:r>
      <w:r w:rsidR="00603BD5" w:rsidRPr="004933F7">
        <w:rPr>
          <w:color w:val="000000" w:themeColor="text1"/>
        </w:rPr>
        <w:t xml:space="preserve">у формі досьє відповідно до Додатка XV до цього Технічного регламенту. </w:t>
      </w:r>
    </w:p>
    <w:p w14:paraId="62E3EDBB" w14:textId="299D61A7" w:rsidR="00013FCD" w:rsidRPr="004933F7" w:rsidRDefault="009E782E" w:rsidP="00A35525">
      <w:pPr>
        <w:spacing w:before="0" w:after="0"/>
        <w:rPr>
          <w:color w:val="000000" w:themeColor="text1"/>
        </w:rPr>
      </w:pPr>
      <w:r w:rsidRPr="004933F7">
        <w:rPr>
          <w:color w:val="000000" w:themeColor="text1"/>
        </w:rPr>
        <w:t>315</w:t>
      </w:r>
      <w:r w:rsidR="00603BD5" w:rsidRPr="004933F7">
        <w:rPr>
          <w:color w:val="000000" w:themeColor="text1"/>
        </w:rPr>
        <w:t>.</w:t>
      </w:r>
      <w:r w:rsidR="003E3488" w:rsidRPr="004933F7">
        <w:rPr>
          <w:color w:val="000000" w:themeColor="text1"/>
        </w:rPr>
        <w:t xml:space="preserve"> У разі, якщо</w:t>
      </w:r>
      <w:r w:rsidR="00603BD5" w:rsidRPr="004933F7">
        <w:rPr>
          <w:color w:val="000000" w:themeColor="text1"/>
        </w:rPr>
        <w:t xml:space="preserve"> </w:t>
      </w:r>
      <w:r w:rsidR="003E3488"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 після розгляду запиту відповідно до пункту 313 цього Технічного регламенту</w:t>
      </w:r>
      <w:r w:rsidR="003E3488" w:rsidRPr="004933F7" w:rsidDel="003E3488">
        <w:rPr>
          <w:color w:val="000000" w:themeColor="text1"/>
        </w:rPr>
        <w:t xml:space="preserve"> </w:t>
      </w:r>
      <w:r w:rsidR="003E3488" w:rsidRPr="004933F7">
        <w:rPr>
          <w:color w:val="000000" w:themeColor="text1"/>
        </w:rPr>
        <w:t>вважає що виробництво, надання на ринку або використання хімічної речовини як такої, у складі суміші або виробу спричиняє виникнення неконтрольованого ризику для здоров'я людини або довкілля, він</w:t>
      </w:r>
      <w:r w:rsidR="00603BD5" w:rsidRPr="004933F7">
        <w:rPr>
          <w:color w:val="000000" w:themeColor="text1"/>
        </w:rPr>
        <w:t xml:space="preserve"> повинен підгот</w:t>
      </w:r>
      <w:r w:rsidR="00551DEF" w:rsidRPr="004933F7">
        <w:rPr>
          <w:color w:val="000000" w:themeColor="text1"/>
        </w:rPr>
        <w:t>у</w:t>
      </w:r>
      <w:r w:rsidR="00603BD5" w:rsidRPr="004933F7">
        <w:rPr>
          <w:color w:val="000000" w:themeColor="text1"/>
        </w:rPr>
        <w:t>в</w:t>
      </w:r>
      <w:r w:rsidR="00551DEF" w:rsidRPr="004933F7">
        <w:rPr>
          <w:color w:val="000000" w:themeColor="text1"/>
        </w:rPr>
        <w:t>а</w:t>
      </w:r>
      <w:r w:rsidR="00603BD5" w:rsidRPr="004933F7">
        <w:rPr>
          <w:color w:val="000000" w:themeColor="text1"/>
        </w:rPr>
        <w:t xml:space="preserve">ти відповідну пропозицію щодо </w:t>
      </w:r>
      <w:r w:rsidR="00E515C4" w:rsidRPr="004933F7">
        <w:rPr>
          <w:color w:val="000000" w:themeColor="text1"/>
        </w:rPr>
        <w:t xml:space="preserve">накладення </w:t>
      </w:r>
      <w:r w:rsidR="00603BD5" w:rsidRPr="004933F7">
        <w:rPr>
          <w:color w:val="000000" w:themeColor="text1"/>
        </w:rPr>
        <w:t xml:space="preserve">обмеження </w:t>
      </w:r>
      <w:r w:rsidR="00E515C4" w:rsidRPr="004933F7">
        <w:rPr>
          <w:color w:val="000000" w:themeColor="text1"/>
        </w:rPr>
        <w:t xml:space="preserve">на </w:t>
      </w:r>
      <w:r w:rsidR="009437B6" w:rsidRPr="004933F7">
        <w:rPr>
          <w:color w:val="000000" w:themeColor="text1"/>
        </w:rPr>
        <w:t xml:space="preserve">використання </w:t>
      </w:r>
      <w:r w:rsidR="00603BD5" w:rsidRPr="004933F7">
        <w:rPr>
          <w:color w:val="000000" w:themeColor="text1"/>
        </w:rPr>
        <w:t>у формі досьє відповідно до Додатка XV до цього Технічного регламенту впродовж 12 місяців від дати отримання запиту.</w:t>
      </w:r>
    </w:p>
    <w:p w14:paraId="34925C7A" w14:textId="296180C5" w:rsidR="00013FCD" w:rsidRPr="004933F7" w:rsidRDefault="003E3488" w:rsidP="00A35525">
      <w:pPr>
        <w:spacing w:before="0" w:after="0"/>
        <w:rPr>
          <w:color w:val="000000" w:themeColor="text1"/>
        </w:rPr>
      </w:pPr>
      <w:r w:rsidRPr="004933F7">
        <w:rPr>
          <w:color w:val="000000" w:themeColor="text1"/>
        </w:rPr>
        <w:t>316</w:t>
      </w:r>
      <w:r w:rsidR="00F550D9" w:rsidRPr="004933F7">
        <w:rPr>
          <w:color w:val="000000" w:themeColor="text1"/>
        </w:rPr>
        <w:t xml:space="preserve">. </w:t>
      </w:r>
      <w:r w:rsidR="00127428"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127428" w:rsidRPr="004933F7" w:rsidDel="00127428">
        <w:rPr>
          <w:color w:val="000000" w:themeColor="text1"/>
        </w:rPr>
        <w:t xml:space="preserve"> </w:t>
      </w:r>
      <w:r w:rsidR="00F550D9" w:rsidRPr="004933F7">
        <w:rPr>
          <w:color w:val="000000" w:themeColor="text1"/>
        </w:rPr>
        <w:t xml:space="preserve">під час підготовки пропозицій відповідно до пунктів </w:t>
      </w:r>
      <w:r w:rsidRPr="004933F7">
        <w:rPr>
          <w:color w:val="000000" w:themeColor="text1"/>
        </w:rPr>
        <w:t xml:space="preserve">314 </w:t>
      </w:r>
      <w:r w:rsidR="00F550D9" w:rsidRPr="004933F7">
        <w:rPr>
          <w:color w:val="000000" w:themeColor="text1"/>
        </w:rPr>
        <w:t xml:space="preserve">та </w:t>
      </w:r>
      <w:r w:rsidRPr="004933F7">
        <w:rPr>
          <w:color w:val="000000" w:themeColor="text1"/>
        </w:rPr>
        <w:t xml:space="preserve">315 </w:t>
      </w:r>
      <w:r w:rsidR="00F550D9" w:rsidRPr="004933F7">
        <w:rPr>
          <w:color w:val="000000" w:themeColor="text1"/>
        </w:rPr>
        <w:t xml:space="preserve">цього Технічного регламенту має право використовувати будь-які технічні </w:t>
      </w:r>
      <w:r w:rsidR="000B5F24" w:rsidRPr="004933F7">
        <w:rPr>
          <w:color w:val="000000" w:themeColor="text1"/>
        </w:rPr>
        <w:t>досьє</w:t>
      </w:r>
      <w:r w:rsidR="00F550D9" w:rsidRPr="004933F7">
        <w:rPr>
          <w:color w:val="000000" w:themeColor="text1"/>
        </w:rPr>
        <w:t xml:space="preserve">, звіти </w:t>
      </w:r>
      <w:r w:rsidR="00177D17" w:rsidRPr="00177D17">
        <w:rPr>
          <w:color w:val="000000" w:themeColor="text1"/>
        </w:rPr>
        <w:t xml:space="preserve">про безпечність хімічної речовини </w:t>
      </w:r>
      <w:r w:rsidR="00F550D9" w:rsidRPr="004933F7">
        <w:rPr>
          <w:color w:val="000000" w:themeColor="text1"/>
        </w:rPr>
        <w:t xml:space="preserve">або </w:t>
      </w:r>
      <w:r w:rsidR="000B5F24" w:rsidRPr="004933F7">
        <w:rPr>
          <w:color w:val="000000" w:themeColor="text1"/>
        </w:rPr>
        <w:t xml:space="preserve">інші результати оцінки ризиків, які були надані відповідно до цього Технічного регламенту, </w:t>
      </w:r>
      <w:r w:rsidR="004640CB" w:rsidRPr="004933F7">
        <w:rPr>
          <w:color w:val="000000" w:themeColor="text1"/>
        </w:rPr>
        <w:t xml:space="preserve">а також </w:t>
      </w:r>
      <w:r w:rsidR="000B5F24" w:rsidRPr="004933F7">
        <w:rPr>
          <w:color w:val="000000" w:themeColor="text1"/>
        </w:rPr>
        <w:t>інш</w:t>
      </w:r>
      <w:r w:rsidR="004640CB" w:rsidRPr="004933F7">
        <w:rPr>
          <w:color w:val="000000" w:themeColor="text1"/>
        </w:rPr>
        <w:t xml:space="preserve">і </w:t>
      </w:r>
      <w:r w:rsidR="000B5F24" w:rsidRPr="004933F7">
        <w:rPr>
          <w:color w:val="000000" w:themeColor="text1"/>
        </w:rPr>
        <w:t>чинн</w:t>
      </w:r>
      <w:r w:rsidR="004640CB" w:rsidRPr="004933F7">
        <w:rPr>
          <w:color w:val="000000" w:themeColor="text1"/>
        </w:rPr>
        <w:t>і</w:t>
      </w:r>
      <w:r w:rsidR="000B5F24" w:rsidRPr="004933F7">
        <w:rPr>
          <w:color w:val="000000" w:themeColor="text1"/>
        </w:rPr>
        <w:t xml:space="preserve"> або </w:t>
      </w:r>
      <w:r w:rsidR="00E515C4" w:rsidRPr="004933F7">
        <w:rPr>
          <w:color w:val="000000" w:themeColor="text1"/>
        </w:rPr>
        <w:t>скасован</w:t>
      </w:r>
      <w:r w:rsidR="004640CB" w:rsidRPr="004933F7">
        <w:rPr>
          <w:color w:val="000000" w:themeColor="text1"/>
        </w:rPr>
        <w:t>і</w:t>
      </w:r>
      <w:r w:rsidR="00E515C4" w:rsidRPr="004933F7">
        <w:rPr>
          <w:color w:val="000000" w:themeColor="text1"/>
        </w:rPr>
        <w:t xml:space="preserve"> </w:t>
      </w:r>
      <w:r w:rsidR="000B5F24" w:rsidRPr="004933F7">
        <w:rPr>
          <w:color w:val="000000" w:themeColor="text1"/>
        </w:rPr>
        <w:t>нормативно-правов</w:t>
      </w:r>
      <w:r w:rsidR="004640CB" w:rsidRPr="004933F7">
        <w:rPr>
          <w:color w:val="000000" w:themeColor="text1"/>
        </w:rPr>
        <w:t>і</w:t>
      </w:r>
      <w:r w:rsidR="000B5F24" w:rsidRPr="004933F7">
        <w:rPr>
          <w:color w:val="000000" w:themeColor="text1"/>
        </w:rPr>
        <w:t xml:space="preserve"> акт</w:t>
      </w:r>
      <w:r w:rsidR="004640CB" w:rsidRPr="004933F7">
        <w:rPr>
          <w:color w:val="000000" w:themeColor="text1"/>
        </w:rPr>
        <w:t>и</w:t>
      </w:r>
      <w:r w:rsidR="000B5F24" w:rsidRPr="004933F7">
        <w:rPr>
          <w:color w:val="000000" w:themeColor="text1"/>
        </w:rPr>
        <w:t xml:space="preserve"> України та будь-яку наявну достовірну наукову інформацію щодо відповідної небезпеки та ризиків. </w:t>
      </w:r>
    </w:p>
    <w:p w14:paraId="1D7B1AEA" w14:textId="623A5B07" w:rsidR="00505CA8" w:rsidRPr="004933F7" w:rsidRDefault="003E3488" w:rsidP="00A35525">
      <w:pPr>
        <w:spacing w:before="0" w:after="0"/>
        <w:rPr>
          <w:color w:val="000000" w:themeColor="text1"/>
        </w:rPr>
      </w:pPr>
      <w:r w:rsidRPr="004933F7">
        <w:rPr>
          <w:color w:val="000000" w:themeColor="text1"/>
        </w:rPr>
        <w:t>317</w:t>
      </w:r>
      <w:r w:rsidR="00505CA8" w:rsidRPr="004933F7">
        <w:rPr>
          <w:color w:val="000000" w:themeColor="text1"/>
        </w:rPr>
        <w:t xml:space="preserve">. </w:t>
      </w:r>
      <w:r w:rsidRPr="004933F7">
        <w:rPr>
          <w:color w:val="000000" w:themeColor="text1"/>
        </w:rPr>
        <w:t>Будь-які уповноважені ц</w:t>
      </w:r>
      <w:r w:rsidR="00505CA8" w:rsidRPr="004933F7">
        <w:rPr>
          <w:color w:val="000000" w:themeColor="text1"/>
        </w:rPr>
        <w:t>ентральні органи виконавчої влади</w:t>
      </w:r>
      <w:r w:rsidRPr="004933F7">
        <w:rPr>
          <w:color w:val="000000" w:themeColor="text1"/>
        </w:rPr>
        <w:t xml:space="preserve"> у сфері управління хімічною безпекою</w:t>
      </w:r>
      <w:r w:rsidR="00505CA8" w:rsidRPr="004933F7">
        <w:rPr>
          <w:color w:val="000000" w:themeColor="text1"/>
        </w:rPr>
        <w:t xml:space="preserve"> повинні надавати необхідну інформацію до </w:t>
      </w:r>
      <w:r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Pr="004933F7" w:rsidDel="003E3488">
        <w:rPr>
          <w:color w:val="000000" w:themeColor="text1"/>
        </w:rPr>
        <w:t xml:space="preserve"> </w:t>
      </w:r>
      <w:r w:rsidR="00505CA8" w:rsidRPr="004933F7">
        <w:rPr>
          <w:color w:val="000000" w:themeColor="text1"/>
        </w:rPr>
        <w:t xml:space="preserve">за </w:t>
      </w:r>
      <w:r w:rsidRPr="004933F7">
        <w:rPr>
          <w:color w:val="000000" w:themeColor="text1"/>
        </w:rPr>
        <w:t xml:space="preserve">його </w:t>
      </w:r>
      <w:r w:rsidR="00505CA8" w:rsidRPr="004933F7">
        <w:rPr>
          <w:color w:val="000000" w:themeColor="text1"/>
        </w:rPr>
        <w:t>запитом</w:t>
      </w:r>
      <w:r w:rsidR="000B4BC2" w:rsidRPr="004933F7">
        <w:rPr>
          <w:color w:val="000000" w:themeColor="text1"/>
        </w:rPr>
        <w:t>.</w:t>
      </w:r>
    </w:p>
    <w:p w14:paraId="285CB0C6" w14:textId="1A8F2608" w:rsidR="00432B1B" w:rsidRPr="004933F7" w:rsidRDefault="003E3488" w:rsidP="00A35525">
      <w:pPr>
        <w:spacing w:before="0" w:after="0"/>
        <w:rPr>
          <w:color w:val="000000" w:themeColor="text1"/>
        </w:rPr>
      </w:pPr>
      <w:r w:rsidRPr="004933F7">
        <w:rPr>
          <w:color w:val="000000" w:themeColor="text1"/>
        </w:rPr>
        <w:t>318</w:t>
      </w:r>
      <w:r w:rsidR="000B5F24" w:rsidRPr="004933F7">
        <w:rPr>
          <w:color w:val="000000" w:themeColor="text1"/>
        </w:rPr>
        <w:t xml:space="preserve">. </w:t>
      </w:r>
      <w:r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0B5F24" w:rsidRPr="004933F7">
        <w:rPr>
          <w:color w:val="000000" w:themeColor="text1"/>
        </w:rPr>
        <w:t xml:space="preserve">повинен створити та поповнювати перелік хімічних речовин, для яких планується або вже було підготовлено пропозиції відповідно до пунктів </w:t>
      </w:r>
      <w:r w:rsidRPr="004933F7">
        <w:rPr>
          <w:color w:val="000000" w:themeColor="text1"/>
        </w:rPr>
        <w:t xml:space="preserve">314 та 315 </w:t>
      </w:r>
      <w:r w:rsidR="000B5F24" w:rsidRPr="004933F7">
        <w:rPr>
          <w:color w:val="000000" w:themeColor="text1"/>
        </w:rPr>
        <w:t>цього Технічного регламенту.</w:t>
      </w:r>
    </w:p>
    <w:p w14:paraId="76715F35" w14:textId="4B24B83D" w:rsidR="000B5F24" w:rsidRPr="004933F7" w:rsidRDefault="003E3488" w:rsidP="00A35525">
      <w:pPr>
        <w:spacing w:before="0" w:after="0"/>
        <w:rPr>
          <w:color w:val="000000" w:themeColor="text1"/>
        </w:rPr>
      </w:pPr>
      <w:r w:rsidRPr="004933F7">
        <w:rPr>
          <w:color w:val="000000" w:themeColor="text1"/>
        </w:rPr>
        <w:lastRenderedPageBreak/>
        <w:t>319</w:t>
      </w:r>
      <w:r w:rsidR="000B5F24" w:rsidRPr="004933F7">
        <w:rPr>
          <w:color w:val="000000" w:themeColor="text1"/>
        </w:rPr>
        <w:t xml:space="preserve">. Для хімічних речовин, які знаходяться у </w:t>
      </w:r>
      <w:r w:rsidR="004D1D7A" w:rsidRPr="004933F7">
        <w:rPr>
          <w:color w:val="000000" w:themeColor="text1"/>
        </w:rPr>
        <w:t xml:space="preserve">переліку </w:t>
      </w:r>
      <w:r w:rsidR="000B5F24" w:rsidRPr="004933F7">
        <w:rPr>
          <w:color w:val="000000" w:themeColor="text1"/>
        </w:rPr>
        <w:t xml:space="preserve">відповідно до пункту </w:t>
      </w:r>
      <w:r w:rsidRPr="004933F7">
        <w:rPr>
          <w:color w:val="000000" w:themeColor="text1"/>
        </w:rPr>
        <w:t xml:space="preserve">318 </w:t>
      </w:r>
      <w:r w:rsidR="000B5F24" w:rsidRPr="004933F7">
        <w:rPr>
          <w:color w:val="000000" w:themeColor="text1"/>
        </w:rPr>
        <w:t xml:space="preserve">цього Технічного регламенту, пропозиції відповідно до пунктів </w:t>
      </w:r>
      <w:r w:rsidRPr="004933F7">
        <w:rPr>
          <w:color w:val="000000" w:themeColor="text1"/>
        </w:rPr>
        <w:t xml:space="preserve">314 та 315 </w:t>
      </w:r>
      <w:r w:rsidR="000B5F24" w:rsidRPr="004933F7">
        <w:rPr>
          <w:color w:val="000000" w:themeColor="text1"/>
        </w:rPr>
        <w:t>цього Технічного регламенту не повинні розроблятись.</w:t>
      </w:r>
    </w:p>
    <w:p w14:paraId="78F9E5E7" w14:textId="21BFCE38" w:rsidR="000B5F24" w:rsidRPr="004933F7" w:rsidRDefault="003E3488" w:rsidP="00A35525">
      <w:pPr>
        <w:spacing w:before="0" w:after="0"/>
        <w:rPr>
          <w:color w:val="000000" w:themeColor="text1"/>
        </w:rPr>
      </w:pPr>
      <w:r w:rsidRPr="004933F7">
        <w:rPr>
          <w:color w:val="000000" w:themeColor="text1"/>
        </w:rPr>
        <w:t>320</w:t>
      </w:r>
      <w:r w:rsidR="000B5F24" w:rsidRPr="004933F7">
        <w:rPr>
          <w:color w:val="000000" w:themeColor="text1"/>
        </w:rPr>
        <w:t xml:space="preserve">. У разі, якщо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0B5F24" w:rsidRPr="004933F7">
        <w:rPr>
          <w:color w:val="000000" w:themeColor="text1"/>
        </w:rPr>
        <w:t xml:space="preserve">, або </w:t>
      </w:r>
      <w:r w:rsidRPr="004933F7">
        <w:rPr>
          <w:color w:val="000000" w:themeColor="text1"/>
        </w:rPr>
        <w:t xml:space="preserve">інший уповноважений центральний </w:t>
      </w:r>
      <w:r w:rsidR="000B5F24" w:rsidRPr="004933F7">
        <w:rPr>
          <w:color w:val="000000" w:themeColor="text1"/>
        </w:rPr>
        <w:t xml:space="preserve">орган виконавчої влади </w:t>
      </w:r>
      <w:r w:rsidRPr="004933F7">
        <w:rPr>
          <w:color w:val="000000" w:themeColor="text1"/>
        </w:rPr>
        <w:t xml:space="preserve">у сфері управління хімічною безпекою </w:t>
      </w:r>
      <w:r w:rsidR="000B5F24" w:rsidRPr="004933F7">
        <w:rPr>
          <w:color w:val="000000" w:themeColor="text1"/>
        </w:rPr>
        <w:t>вважає, що певні обмеження</w:t>
      </w:r>
      <w:r w:rsidR="00810E6F" w:rsidRPr="004933F7">
        <w:rPr>
          <w:color w:val="000000" w:themeColor="text1"/>
        </w:rPr>
        <w:t>,</w:t>
      </w:r>
      <w:r w:rsidR="000B5F24" w:rsidRPr="004933F7">
        <w:rPr>
          <w:color w:val="000000" w:themeColor="text1"/>
        </w:rPr>
        <w:t xml:space="preserve"> які внесені до </w:t>
      </w:r>
      <w:r w:rsidR="00810E6F" w:rsidRPr="004933F7">
        <w:rPr>
          <w:color w:val="000000" w:themeColor="text1"/>
        </w:rPr>
        <w:t xml:space="preserve">Додатку </w:t>
      </w:r>
      <w:r w:rsidR="000B5F24" w:rsidRPr="004933F7">
        <w:rPr>
          <w:color w:val="000000" w:themeColor="text1"/>
        </w:rPr>
        <w:t>XVII до цього Технічного регламенту</w:t>
      </w:r>
      <w:r w:rsidR="00810E6F" w:rsidRPr="004933F7">
        <w:rPr>
          <w:color w:val="000000" w:themeColor="text1"/>
        </w:rPr>
        <w:t>,</w:t>
      </w:r>
      <w:r w:rsidR="000B5F24" w:rsidRPr="004933F7">
        <w:rPr>
          <w:color w:val="000000" w:themeColor="text1"/>
        </w:rPr>
        <w:t xml:space="preserve"> повинні бути переглянуті</w:t>
      </w:r>
      <w:r w:rsidR="00551DEF" w:rsidRPr="004933F7">
        <w:rPr>
          <w:color w:val="000000" w:themeColor="text1"/>
        </w:rPr>
        <w:t xml:space="preserve">, він може зробити запит до </w:t>
      </w:r>
      <w:r w:rsidRPr="004933F7">
        <w:rPr>
          <w:color w:val="000000" w:themeColor="text1"/>
        </w:rPr>
        <w:t xml:space="preserve">уповноваженого центрального органу виконавчої влади, який реалізує державну політику у сфері управління хімічною безпекою, </w:t>
      </w:r>
      <w:r w:rsidR="00551DEF" w:rsidRPr="004933F7">
        <w:rPr>
          <w:color w:val="000000" w:themeColor="text1"/>
        </w:rPr>
        <w:t xml:space="preserve">щодо підготовки пропозиції щодо </w:t>
      </w:r>
      <w:r w:rsidR="00F53F9D" w:rsidRPr="004933F7">
        <w:rPr>
          <w:color w:val="000000" w:themeColor="text1"/>
        </w:rPr>
        <w:t xml:space="preserve">накладення </w:t>
      </w:r>
      <w:r w:rsidR="00551DEF" w:rsidRPr="004933F7">
        <w:rPr>
          <w:color w:val="000000" w:themeColor="text1"/>
        </w:rPr>
        <w:t>обмеження</w:t>
      </w:r>
      <w:r w:rsidR="0092082D" w:rsidRPr="004933F7">
        <w:rPr>
          <w:color w:val="000000" w:themeColor="text1"/>
        </w:rPr>
        <w:t xml:space="preserve"> на використання</w:t>
      </w:r>
      <w:r w:rsidR="00551DEF" w:rsidRPr="004933F7">
        <w:rPr>
          <w:color w:val="000000" w:themeColor="text1"/>
        </w:rPr>
        <w:t xml:space="preserve"> у формі досьє відповідно до Додатка XV до цього Технічного регламенту, або ж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551DEF" w:rsidRPr="004933F7">
        <w:rPr>
          <w:color w:val="000000" w:themeColor="text1"/>
        </w:rPr>
        <w:t xml:space="preserve"> може за власною ініціативою підготувати такі пропозиції.</w:t>
      </w:r>
    </w:p>
    <w:p w14:paraId="1D6CB6F0" w14:textId="62A603AA" w:rsidR="00551DEF" w:rsidRPr="004933F7" w:rsidRDefault="003E3488" w:rsidP="00A35525">
      <w:pPr>
        <w:spacing w:before="0" w:after="0"/>
        <w:rPr>
          <w:color w:val="000000" w:themeColor="text1"/>
        </w:rPr>
      </w:pPr>
      <w:r w:rsidRPr="004933F7">
        <w:rPr>
          <w:color w:val="000000" w:themeColor="text1"/>
        </w:rPr>
        <w:t>321</w:t>
      </w:r>
      <w:r w:rsidR="00551DEF" w:rsidRPr="004933F7">
        <w:rPr>
          <w:color w:val="000000" w:themeColor="text1"/>
        </w:rPr>
        <w:t xml:space="preserve">. </w:t>
      </w:r>
      <w:r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551DEF" w:rsidRPr="004933F7">
        <w:rPr>
          <w:color w:val="000000" w:themeColor="text1"/>
        </w:rPr>
        <w:t>повинен опублікувати на своєму веб-сайті всі підготовлені пропозиції щодо наклад</w:t>
      </w:r>
      <w:r w:rsidR="007625EA" w:rsidRPr="004933F7">
        <w:rPr>
          <w:color w:val="000000" w:themeColor="text1"/>
        </w:rPr>
        <w:t>е</w:t>
      </w:r>
      <w:r w:rsidR="00551DEF" w:rsidRPr="004933F7">
        <w:rPr>
          <w:color w:val="000000" w:themeColor="text1"/>
        </w:rPr>
        <w:t xml:space="preserve">ння обмеження у формі досьє відповідно до Додатка XV до цього Технічного регламенту із зазначенням дати публікації для можливості надання впродовж шести місяців </w:t>
      </w:r>
      <w:r w:rsidR="00406C51" w:rsidRPr="004933F7">
        <w:rPr>
          <w:color w:val="000000" w:themeColor="text1"/>
        </w:rPr>
        <w:t xml:space="preserve">від дати публікації </w:t>
      </w:r>
      <w:r w:rsidR="00551DEF" w:rsidRPr="004933F7">
        <w:rPr>
          <w:color w:val="000000" w:themeColor="text1"/>
        </w:rPr>
        <w:t xml:space="preserve">зацікавленими сторонами своїх коментарів, або результатів соціально-економічного аналізу відповідно до Додатка XVI до цього </w:t>
      </w:r>
      <w:r w:rsidR="00810E6F" w:rsidRPr="004933F7">
        <w:rPr>
          <w:color w:val="000000" w:themeColor="text1"/>
        </w:rPr>
        <w:t xml:space="preserve">Технічного </w:t>
      </w:r>
      <w:r w:rsidR="00551DEF" w:rsidRPr="004933F7">
        <w:rPr>
          <w:color w:val="000000" w:themeColor="text1"/>
        </w:rPr>
        <w:t>регламенту, або ж іншої інформації щодо переваг та недоліків запропонованих обмежень.</w:t>
      </w:r>
    </w:p>
    <w:p w14:paraId="5827E85F" w14:textId="61095A37" w:rsidR="00551DEF" w:rsidRPr="004933F7" w:rsidRDefault="003E3488" w:rsidP="00A35525">
      <w:pPr>
        <w:spacing w:before="0" w:after="0"/>
        <w:rPr>
          <w:color w:val="000000" w:themeColor="text1"/>
        </w:rPr>
      </w:pPr>
      <w:r w:rsidRPr="004933F7">
        <w:rPr>
          <w:color w:val="000000" w:themeColor="text1"/>
        </w:rPr>
        <w:t>322</w:t>
      </w:r>
      <w:r w:rsidR="00551DEF" w:rsidRPr="004933F7">
        <w:rPr>
          <w:color w:val="000000" w:themeColor="text1"/>
        </w:rPr>
        <w:t>.</w:t>
      </w:r>
      <w:r w:rsidR="00406C51" w:rsidRPr="004933F7">
        <w:rPr>
          <w:color w:val="000000" w:themeColor="text1"/>
        </w:rPr>
        <w:t xml:space="preserve"> </w:t>
      </w:r>
      <w:r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8852BC" w:rsidRPr="004933F7">
        <w:rPr>
          <w:color w:val="000000" w:themeColor="text1"/>
        </w:rPr>
        <w:t>на основі</w:t>
      </w:r>
      <w:r w:rsidR="00A71C5B" w:rsidRPr="004933F7">
        <w:rPr>
          <w:color w:val="000000" w:themeColor="text1"/>
        </w:rPr>
        <w:t xml:space="preserve"> отриманої пропозиції </w:t>
      </w:r>
      <w:r w:rsidR="00406C51" w:rsidRPr="004933F7">
        <w:rPr>
          <w:color w:val="000000" w:themeColor="text1"/>
        </w:rPr>
        <w:t xml:space="preserve">відповідно до пунктів </w:t>
      </w:r>
      <w:r w:rsidR="00A71C5B" w:rsidRPr="004933F7">
        <w:rPr>
          <w:color w:val="000000" w:themeColor="text1"/>
        </w:rPr>
        <w:t xml:space="preserve">314 </w:t>
      </w:r>
      <w:r w:rsidR="00406C51" w:rsidRPr="004933F7">
        <w:rPr>
          <w:color w:val="000000" w:themeColor="text1"/>
        </w:rPr>
        <w:t xml:space="preserve">та </w:t>
      </w:r>
      <w:r w:rsidR="00A71C5B" w:rsidRPr="004933F7">
        <w:rPr>
          <w:color w:val="000000" w:themeColor="text1"/>
        </w:rPr>
        <w:t xml:space="preserve">315 </w:t>
      </w:r>
      <w:r w:rsidR="00406C51" w:rsidRPr="004933F7">
        <w:rPr>
          <w:color w:val="000000" w:themeColor="text1"/>
        </w:rPr>
        <w:t xml:space="preserve">цього Технічного регламенту </w:t>
      </w:r>
      <w:r w:rsidR="00A71C5B" w:rsidRPr="004933F7">
        <w:rPr>
          <w:color w:val="000000" w:themeColor="text1"/>
        </w:rPr>
        <w:t>повинен</w:t>
      </w:r>
      <w:r w:rsidR="00406C51" w:rsidRPr="004933F7">
        <w:rPr>
          <w:color w:val="000000" w:themeColor="text1"/>
        </w:rPr>
        <w:t xml:space="preserve"> </w:t>
      </w:r>
      <w:r w:rsidR="00A71C5B" w:rsidRPr="004933F7">
        <w:rPr>
          <w:color w:val="000000" w:themeColor="text1"/>
        </w:rPr>
        <w:t xml:space="preserve">розробити </w:t>
      </w:r>
      <w:r w:rsidR="004E594F" w:rsidRPr="004933F7">
        <w:rPr>
          <w:color w:val="000000" w:themeColor="text1"/>
        </w:rPr>
        <w:t>висновк</w:t>
      </w:r>
      <w:r w:rsidR="00A71C5B" w:rsidRPr="004933F7">
        <w:rPr>
          <w:color w:val="000000" w:themeColor="text1"/>
        </w:rPr>
        <w:t>и</w:t>
      </w:r>
      <w:r w:rsidR="004E594F" w:rsidRPr="004933F7">
        <w:rPr>
          <w:color w:val="000000" w:themeColor="text1"/>
        </w:rPr>
        <w:t xml:space="preserve"> відповідно до пунктів </w:t>
      </w:r>
      <w:r w:rsidR="00A71C5B" w:rsidRPr="004933F7">
        <w:rPr>
          <w:color w:val="000000" w:themeColor="text1"/>
        </w:rPr>
        <w:t xml:space="preserve">323 </w:t>
      </w:r>
      <w:r w:rsidR="004E594F" w:rsidRPr="004933F7">
        <w:rPr>
          <w:color w:val="000000" w:themeColor="text1"/>
        </w:rPr>
        <w:t xml:space="preserve">та </w:t>
      </w:r>
      <w:r w:rsidR="005D7F65" w:rsidRPr="004933F7">
        <w:rPr>
          <w:color w:val="000000" w:themeColor="text1"/>
        </w:rPr>
        <w:t xml:space="preserve">326 </w:t>
      </w:r>
      <w:r w:rsidR="004E594F" w:rsidRPr="004933F7">
        <w:rPr>
          <w:color w:val="000000" w:themeColor="text1"/>
        </w:rPr>
        <w:t>цього Технічного регламенту.</w:t>
      </w:r>
    </w:p>
    <w:p w14:paraId="6DE993B1" w14:textId="6BDB2ACA" w:rsidR="00406C51" w:rsidRPr="004933F7" w:rsidRDefault="00A71C5B" w:rsidP="00A35525">
      <w:pPr>
        <w:spacing w:before="0" w:after="0"/>
        <w:rPr>
          <w:color w:val="000000" w:themeColor="text1"/>
        </w:rPr>
      </w:pPr>
      <w:r w:rsidRPr="004933F7">
        <w:rPr>
          <w:color w:val="000000" w:themeColor="text1"/>
        </w:rPr>
        <w:t>323</w:t>
      </w:r>
      <w:r w:rsidR="00406C51" w:rsidRPr="004933F7">
        <w:rPr>
          <w:color w:val="000000" w:themeColor="text1"/>
        </w:rPr>
        <w:t xml:space="preserve">. </w:t>
      </w:r>
      <w:r w:rsidR="000B4BC2" w:rsidRPr="004933F7">
        <w:rPr>
          <w:color w:val="000000" w:themeColor="text1"/>
        </w:rPr>
        <w:t xml:space="preserve">Впродовж дев’яти місяців від дати публікації відповідно до пункту </w:t>
      </w:r>
      <w:r w:rsidRPr="004933F7">
        <w:rPr>
          <w:color w:val="000000" w:themeColor="text1"/>
        </w:rPr>
        <w:t xml:space="preserve">321 </w:t>
      </w:r>
      <w:r w:rsidR="000B4BC2" w:rsidRPr="004933F7">
        <w:rPr>
          <w:color w:val="000000" w:themeColor="text1"/>
        </w:rPr>
        <w:t xml:space="preserve">цього Технічного регламенту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8852BC" w:rsidRPr="004933F7">
        <w:rPr>
          <w:color w:val="000000" w:themeColor="text1"/>
        </w:rPr>
        <w:t>,</w:t>
      </w:r>
      <w:r w:rsidR="000B4BC2" w:rsidRPr="004933F7">
        <w:rPr>
          <w:color w:val="000000" w:themeColor="text1"/>
        </w:rPr>
        <w:t xml:space="preserve"> </w:t>
      </w:r>
      <w:r w:rsidRPr="004933F7">
        <w:rPr>
          <w:color w:val="000000" w:themeColor="text1"/>
        </w:rPr>
        <w:t xml:space="preserve">повинен </w:t>
      </w:r>
      <w:r w:rsidR="000B4BC2" w:rsidRPr="004933F7">
        <w:rPr>
          <w:color w:val="000000" w:themeColor="text1"/>
        </w:rPr>
        <w:t xml:space="preserve">зробити висновок щодо ефективності запропонованого обмеження </w:t>
      </w:r>
      <w:r w:rsidR="00004265" w:rsidRPr="004933F7">
        <w:rPr>
          <w:color w:val="000000" w:themeColor="text1"/>
        </w:rPr>
        <w:t>для зниження ризиків для здоров’я людини та довкілля з урахуванням</w:t>
      </w:r>
      <w:r w:rsidR="008852BC" w:rsidRPr="004933F7">
        <w:rPr>
          <w:color w:val="000000" w:themeColor="text1"/>
        </w:rPr>
        <w:t xml:space="preserve"> отриманих</w:t>
      </w:r>
      <w:r w:rsidR="00004265" w:rsidRPr="004933F7">
        <w:rPr>
          <w:color w:val="000000" w:themeColor="text1"/>
        </w:rPr>
        <w:t xml:space="preserve"> коментарів зацікавлених сторін. </w:t>
      </w:r>
    </w:p>
    <w:p w14:paraId="5759DEA0" w14:textId="0B5EC11A" w:rsidR="00004265" w:rsidRPr="004933F7" w:rsidRDefault="008852BC" w:rsidP="00A35525">
      <w:pPr>
        <w:spacing w:before="0" w:after="0"/>
        <w:rPr>
          <w:color w:val="000000" w:themeColor="text1"/>
        </w:rPr>
      </w:pPr>
      <w:r w:rsidRPr="004933F7">
        <w:rPr>
          <w:color w:val="000000" w:themeColor="text1"/>
        </w:rPr>
        <w:t>324</w:t>
      </w:r>
      <w:r w:rsidR="00004265" w:rsidRPr="004933F7">
        <w:rPr>
          <w:color w:val="000000" w:themeColor="text1"/>
        </w:rPr>
        <w:t xml:space="preserve">. Впродовж одного року від дати публікації відповідно до пункту </w:t>
      </w:r>
      <w:r w:rsidRPr="004933F7">
        <w:rPr>
          <w:color w:val="000000" w:themeColor="text1"/>
        </w:rPr>
        <w:t xml:space="preserve">321 </w:t>
      </w:r>
      <w:r w:rsidR="00004265" w:rsidRPr="004933F7">
        <w:rPr>
          <w:color w:val="000000" w:themeColor="text1"/>
        </w:rPr>
        <w:t xml:space="preserve">цього Технічного регламенту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Pr="004933F7" w:rsidDel="008852BC">
        <w:rPr>
          <w:color w:val="000000" w:themeColor="text1"/>
        </w:rPr>
        <w:t xml:space="preserve"> </w:t>
      </w:r>
      <w:r w:rsidR="00004265" w:rsidRPr="004933F7">
        <w:rPr>
          <w:color w:val="000000" w:themeColor="text1"/>
        </w:rPr>
        <w:t>повин</w:t>
      </w:r>
      <w:r w:rsidRPr="004933F7">
        <w:rPr>
          <w:color w:val="000000" w:themeColor="text1"/>
        </w:rPr>
        <w:t>ен</w:t>
      </w:r>
      <w:r w:rsidR="00004265" w:rsidRPr="004933F7">
        <w:rPr>
          <w:color w:val="000000" w:themeColor="text1"/>
        </w:rPr>
        <w:t xml:space="preserve"> </w:t>
      </w:r>
      <w:r w:rsidR="00B025F2" w:rsidRPr="004933F7">
        <w:rPr>
          <w:color w:val="000000" w:themeColor="text1"/>
        </w:rPr>
        <w:t>ро</w:t>
      </w:r>
      <w:r w:rsidR="00004265" w:rsidRPr="004933F7">
        <w:rPr>
          <w:color w:val="000000" w:themeColor="text1"/>
        </w:rPr>
        <w:t>зробити проект висновку щодо соціально-економічних наслідків наклад</w:t>
      </w:r>
      <w:r w:rsidR="007625EA" w:rsidRPr="004933F7">
        <w:rPr>
          <w:color w:val="000000" w:themeColor="text1"/>
        </w:rPr>
        <w:t>е</w:t>
      </w:r>
      <w:r w:rsidR="00004265" w:rsidRPr="004933F7">
        <w:rPr>
          <w:color w:val="000000" w:themeColor="text1"/>
        </w:rPr>
        <w:t xml:space="preserve">ння запропонованого обмеження </w:t>
      </w:r>
      <w:r w:rsidRPr="004933F7">
        <w:rPr>
          <w:color w:val="000000" w:themeColor="text1"/>
        </w:rPr>
        <w:t>на основі отриманої пропозиції відповідно до пунктів 314 та 315 цього Технічного регламенту</w:t>
      </w:r>
      <w:r w:rsidR="00004265" w:rsidRPr="004933F7">
        <w:rPr>
          <w:color w:val="000000" w:themeColor="text1"/>
        </w:rPr>
        <w:t xml:space="preserve">, а також </w:t>
      </w:r>
      <w:r w:rsidRPr="004933F7">
        <w:rPr>
          <w:color w:val="000000" w:themeColor="text1"/>
        </w:rPr>
        <w:t xml:space="preserve">з урахуванням результатів </w:t>
      </w:r>
      <w:r w:rsidR="00004265" w:rsidRPr="004933F7">
        <w:rPr>
          <w:color w:val="000000" w:themeColor="text1"/>
        </w:rPr>
        <w:t xml:space="preserve">соціально-економічного аналізу відповідно до Додатка XVI до цього </w:t>
      </w:r>
      <w:r w:rsidR="00710492" w:rsidRPr="004933F7">
        <w:rPr>
          <w:color w:val="000000" w:themeColor="text1"/>
        </w:rPr>
        <w:t xml:space="preserve">Технічного </w:t>
      </w:r>
      <w:r w:rsidR="00004265" w:rsidRPr="004933F7">
        <w:rPr>
          <w:color w:val="000000" w:themeColor="text1"/>
        </w:rPr>
        <w:t>регламенту, якщо такий був наданий</w:t>
      </w:r>
      <w:r w:rsidRPr="004933F7">
        <w:rPr>
          <w:color w:val="000000" w:themeColor="text1"/>
        </w:rPr>
        <w:t xml:space="preserve"> </w:t>
      </w:r>
      <w:r w:rsidR="00004265" w:rsidRPr="004933F7">
        <w:rPr>
          <w:color w:val="000000" w:themeColor="text1"/>
        </w:rPr>
        <w:t>.</w:t>
      </w:r>
    </w:p>
    <w:p w14:paraId="1DC6BD8A" w14:textId="493C9376" w:rsidR="00004265" w:rsidRPr="004933F7" w:rsidRDefault="008852BC" w:rsidP="00A35525">
      <w:pPr>
        <w:spacing w:before="0" w:after="0"/>
        <w:rPr>
          <w:color w:val="000000" w:themeColor="text1"/>
        </w:rPr>
      </w:pPr>
      <w:r w:rsidRPr="004933F7">
        <w:rPr>
          <w:color w:val="000000" w:themeColor="text1"/>
        </w:rPr>
        <w:lastRenderedPageBreak/>
        <w:t>325</w:t>
      </w:r>
      <w:r w:rsidR="00004265" w:rsidRPr="004933F7">
        <w:rPr>
          <w:color w:val="000000" w:themeColor="text1"/>
        </w:rPr>
        <w:t xml:space="preserve">. </w:t>
      </w:r>
      <w:r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4E594F" w:rsidRPr="004933F7">
        <w:rPr>
          <w:color w:val="000000" w:themeColor="text1"/>
        </w:rPr>
        <w:t>повинен</w:t>
      </w:r>
      <w:r w:rsidR="00B025F2" w:rsidRPr="004933F7">
        <w:rPr>
          <w:color w:val="000000" w:themeColor="text1"/>
        </w:rPr>
        <w:t xml:space="preserve"> невідкладно</w:t>
      </w:r>
      <w:r w:rsidR="004E594F" w:rsidRPr="004933F7">
        <w:rPr>
          <w:color w:val="000000" w:themeColor="text1"/>
        </w:rPr>
        <w:t xml:space="preserve"> опублікувати проект висновку щодо соціально-економічних наслідків </w:t>
      </w:r>
      <w:r w:rsidR="00F53F9D" w:rsidRPr="004933F7">
        <w:rPr>
          <w:color w:val="000000" w:themeColor="text1"/>
        </w:rPr>
        <w:t xml:space="preserve">накладення </w:t>
      </w:r>
      <w:r w:rsidR="004E594F" w:rsidRPr="004933F7">
        <w:rPr>
          <w:color w:val="000000" w:themeColor="text1"/>
        </w:rPr>
        <w:t>запропонованого обмеження для можливості надання коментарів зацікавленими сторонами впродовж одного місяця від дати публікації.</w:t>
      </w:r>
    </w:p>
    <w:p w14:paraId="341BD0F1" w14:textId="6136EAC7" w:rsidR="004E594F" w:rsidRPr="004933F7" w:rsidRDefault="008852BC" w:rsidP="00A35525">
      <w:pPr>
        <w:spacing w:before="0" w:after="0"/>
        <w:rPr>
          <w:color w:val="000000" w:themeColor="text1"/>
        </w:rPr>
      </w:pPr>
      <w:r w:rsidRPr="004933F7">
        <w:rPr>
          <w:color w:val="000000" w:themeColor="text1"/>
        </w:rPr>
        <w:t>326</w:t>
      </w:r>
      <w:r w:rsidR="004E594F" w:rsidRPr="004933F7">
        <w:rPr>
          <w:color w:val="000000" w:themeColor="text1"/>
        </w:rPr>
        <w:t xml:space="preserve">. </w:t>
      </w:r>
      <w:r w:rsidR="00710492" w:rsidRPr="004933F7">
        <w:rPr>
          <w:color w:val="000000" w:themeColor="text1"/>
        </w:rPr>
        <w:t>Після закінчення</w:t>
      </w:r>
      <w:r w:rsidR="004E594F" w:rsidRPr="004933F7">
        <w:rPr>
          <w:color w:val="000000" w:themeColor="text1"/>
        </w:rPr>
        <w:t xml:space="preserve"> терміну, який зазначений у пункті </w:t>
      </w:r>
      <w:r w:rsidRPr="004933F7">
        <w:rPr>
          <w:color w:val="000000" w:themeColor="text1"/>
        </w:rPr>
        <w:t xml:space="preserve">325 </w:t>
      </w:r>
      <w:r w:rsidR="004E594F" w:rsidRPr="004933F7">
        <w:rPr>
          <w:color w:val="000000" w:themeColor="text1"/>
        </w:rPr>
        <w:t xml:space="preserve">цього Технічного регламенту, </w:t>
      </w:r>
      <w:r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4E594F" w:rsidRPr="004933F7">
        <w:rPr>
          <w:color w:val="000000" w:themeColor="text1"/>
        </w:rPr>
        <w:t>повин</w:t>
      </w:r>
      <w:r w:rsidRPr="004933F7">
        <w:rPr>
          <w:color w:val="000000" w:themeColor="text1"/>
        </w:rPr>
        <w:t>ен</w:t>
      </w:r>
      <w:r w:rsidR="004E594F" w:rsidRPr="004933F7">
        <w:rPr>
          <w:color w:val="000000" w:themeColor="text1"/>
        </w:rPr>
        <w:t xml:space="preserve"> протягом чотирнадцяти календарних днів зробити</w:t>
      </w:r>
      <w:r w:rsidRPr="004933F7">
        <w:rPr>
          <w:color w:val="000000" w:themeColor="text1"/>
        </w:rPr>
        <w:t xml:space="preserve"> </w:t>
      </w:r>
      <w:r w:rsidR="004E594F" w:rsidRPr="004933F7">
        <w:rPr>
          <w:color w:val="000000" w:themeColor="text1"/>
        </w:rPr>
        <w:t>висновок щодо соціально-економічних наслідків наклад</w:t>
      </w:r>
      <w:r w:rsidR="007625EA" w:rsidRPr="004933F7">
        <w:rPr>
          <w:color w:val="000000" w:themeColor="text1"/>
        </w:rPr>
        <w:t>е</w:t>
      </w:r>
      <w:r w:rsidR="004E594F" w:rsidRPr="004933F7">
        <w:rPr>
          <w:color w:val="000000" w:themeColor="text1"/>
        </w:rPr>
        <w:t xml:space="preserve">ння запропонованого обмеження, </w:t>
      </w:r>
      <w:r w:rsidR="007625EA" w:rsidRPr="004933F7">
        <w:rPr>
          <w:color w:val="000000" w:themeColor="text1"/>
        </w:rPr>
        <w:t>зважаючи на</w:t>
      </w:r>
      <w:r w:rsidR="004E594F" w:rsidRPr="004933F7">
        <w:rPr>
          <w:color w:val="000000" w:themeColor="text1"/>
        </w:rPr>
        <w:t xml:space="preserve"> отримані коментарі зацікавлених сторін.</w:t>
      </w:r>
    </w:p>
    <w:p w14:paraId="32F3D679" w14:textId="073AA3BE" w:rsidR="004E594F" w:rsidRPr="004933F7" w:rsidRDefault="008852BC" w:rsidP="00A35525">
      <w:pPr>
        <w:spacing w:before="0" w:after="0"/>
        <w:rPr>
          <w:color w:val="000000" w:themeColor="text1"/>
        </w:rPr>
      </w:pPr>
      <w:r w:rsidRPr="004933F7">
        <w:rPr>
          <w:color w:val="000000" w:themeColor="text1"/>
        </w:rPr>
        <w:t>327</w:t>
      </w:r>
      <w:r w:rsidR="004E594F" w:rsidRPr="004933F7">
        <w:rPr>
          <w:color w:val="000000" w:themeColor="text1"/>
        </w:rPr>
        <w:t xml:space="preserve">. У разі, якщо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0827CC" w:rsidRPr="004933F7">
        <w:rPr>
          <w:color w:val="000000" w:themeColor="text1"/>
        </w:rPr>
        <w:t>,</w:t>
      </w:r>
      <w:r w:rsidR="00F940A8" w:rsidRPr="004933F7">
        <w:rPr>
          <w:color w:val="000000" w:themeColor="text1"/>
        </w:rPr>
        <w:t xml:space="preserve"> вважає</w:t>
      </w:r>
      <w:r w:rsidR="000827CC" w:rsidRPr="004933F7">
        <w:rPr>
          <w:color w:val="000000" w:themeColor="text1"/>
        </w:rPr>
        <w:t xml:space="preserve"> що висновок щодо соціально-економічних наслідків наклад</w:t>
      </w:r>
      <w:r w:rsidR="007625EA" w:rsidRPr="004933F7">
        <w:rPr>
          <w:color w:val="000000" w:themeColor="text1"/>
        </w:rPr>
        <w:t>е</w:t>
      </w:r>
      <w:r w:rsidR="000827CC" w:rsidRPr="004933F7">
        <w:rPr>
          <w:color w:val="000000" w:themeColor="text1"/>
        </w:rPr>
        <w:t xml:space="preserve">ння запропонованого обмеження </w:t>
      </w:r>
      <w:r w:rsidR="00073ABE" w:rsidRPr="004933F7">
        <w:rPr>
          <w:color w:val="000000" w:themeColor="text1"/>
        </w:rPr>
        <w:t>істотно</w:t>
      </w:r>
      <w:r w:rsidR="000827CC" w:rsidRPr="004933F7">
        <w:rPr>
          <w:color w:val="000000" w:themeColor="text1"/>
        </w:rPr>
        <w:t xml:space="preserve"> </w:t>
      </w:r>
      <w:r w:rsidR="00710492" w:rsidRPr="004933F7">
        <w:rPr>
          <w:color w:val="000000" w:themeColor="text1"/>
        </w:rPr>
        <w:t xml:space="preserve">суперечить </w:t>
      </w:r>
      <w:r w:rsidR="000827CC" w:rsidRPr="004933F7">
        <w:rPr>
          <w:color w:val="000000" w:themeColor="text1"/>
        </w:rPr>
        <w:t xml:space="preserve">висновку </w:t>
      </w:r>
      <w:r w:rsidR="004E594F" w:rsidRPr="004933F7">
        <w:rPr>
          <w:color w:val="000000" w:themeColor="text1"/>
        </w:rPr>
        <w:t>щодо ефективності запропонованого обмеження для зниження ризиків для здоров’я людини та довкілля</w:t>
      </w:r>
      <w:r w:rsidR="000827CC" w:rsidRPr="004933F7">
        <w:rPr>
          <w:color w:val="000000" w:themeColor="text1"/>
        </w:rPr>
        <w:t xml:space="preserve">, </w:t>
      </w:r>
      <w:r w:rsidRPr="004933F7">
        <w:rPr>
          <w:color w:val="000000" w:themeColor="text1"/>
        </w:rPr>
        <w:t xml:space="preserve">часовий </w:t>
      </w:r>
      <w:r w:rsidR="000827CC" w:rsidRPr="004933F7">
        <w:rPr>
          <w:color w:val="000000" w:themeColor="text1"/>
        </w:rPr>
        <w:t xml:space="preserve">термін, зазначений у пункті </w:t>
      </w:r>
      <w:r w:rsidRPr="004933F7">
        <w:rPr>
          <w:color w:val="000000" w:themeColor="text1"/>
        </w:rPr>
        <w:t xml:space="preserve">326 </w:t>
      </w:r>
      <w:r w:rsidR="000827CC" w:rsidRPr="004933F7">
        <w:rPr>
          <w:color w:val="000000" w:themeColor="text1"/>
        </w:rPr>
        <w:t>цього Технічного регламенту</w:t>
      </w:r>
      <w:r w:rsidR="00710492" w:rsidRPr="004933F7">
        <w:rPr>
          <w:color w:val="000000" w:themeColor="text1"/>
        </w:rPr>
        <w:t>,</w:t>
      </w:r>
      <w:r w:rsidR="000827CC" w:rsidRPr="004933F7">
        <w:rPr>
          <w:color w:val="000000" w:themeColor="text1"/>
        </w:rPr>
        <w:t xml:space="preserve"> може бути подовжений </w:t>
      </w:r>
      <w:r w:rsidR="00073ABE" w:rsidRPr="004933F7">
        <w:rPr>
          <w:color w:val="000000" w:themeColor="text1"/>
        </w:rPr>
        <w:t xml:space="preserve">максимально </w:t>
      </w:r>
      <w:r w:rsidR="000827CC" w:rsidRPr="004933F7">
        <w:rPr>
          <w:color w:val="000000" w:themeColor="text1"/>
        </w:rPr>
        <w:t>на 90 днів.</w:t>
      </w:r>
    </w:p>
    <w:p w14:paraId="6A5133E7" w14:textId="5F1EA1A2" w:rsidR="000827CC" w:rsidRPr="004933F7" w:rsidRDefault="008852BC" w:rsidP="00A35525">
      <w:pPr>
        <w:spacing w:before="0" w:after="0"/>
        <w:rPr>
          <w:color w:val="000000" w:themeColor="text1"/>
        </w:rPr>
      </w:pPr>
      <w:r w:rsidRPr="004933F7">
        <w:rPr>
          <w:color w:val="000000" w:themeColor="text1"/>
        </w:rPr>
        <w:t>328</w:t>
      </w:r>
      <w:r w:rsidR="000827CC" w:rsidRPr="004933F7">
        <w:rPr>
          <w:color w:val="000000" w:themeColor="text1"/>
        </w:rPr>
        <w:t xml:space="preserve">.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0827CC" w:rsidRPr="004933F7">
        <w:rPr>
          <w:color w:val="000000" w:themeColor="text1"/>
        </w:rPr>
        <w:t xml:space="preserve"> після </w:t>
      </w:r>
      <w:r w:rsidRPr="004933F7">
        <w:rPr>
          <w:color w:val="000000" w:themeColor="text1"/>
        </w:rPr>
        <w:t xml:space="preserve">розробки </w:t>
      </w:r>
      <w:r w:rsidR="000827CC" w:rsidRPr="004933F7">
        <w:rPr>
          <w:color w:val="000000" w:themeColor="text1"/>
        </w:rPr>
        <w:t xml:space="preserve">висновків відповідно до пунктів </w:t>
      </w:r>
      <w:r w:rsidR="00F0258C" w:rsidRPr="004933F7">
        <w:rPr>
          <w:color w:val="000000" w:themeColor="text1"/>
        </w:rPr>
        <w:t xml:space="preserve">323 </w:t>
      </w:r>
      <w:r w:rsidR="000827CC" w:rsidRPr="004933F7">
        <w:rPr>
          <w:color w:val="000000" w:themeColor="text1"/>
        </w:rPr>
        <w:t xml:space="preserve">та </w:t>
      </w:r>
      <w:r w:rsidR="00F0258C" w:rsidRPr="004933F7">
        <w:rPr>
          <w:color w:val="000000" w:themeColor="text1"/>
        </w:rPr>
        <w:t xml:space="preserve">326 </w:t>
      </w:r>
      <w:r w:rsidR="000827CC" w:rsidRPr="004933F7">
        <w:rPr>
          <w:color w:val="000000" w:themeColor="text1"/>
        </w:rPr>
        <w:t xml:space="preserve">цього Технічного регламенту на їх основі з урахуванням всієї наявної інформації, та у разі обґрунтованої необхідності, </w:t>
      </w:r>
      <w:r w:rsidR="00F0258C" w:rsidRPr="004933F7">
        <w:rPr>
          <w:color w:val="000000" w:themeColor="text1"/>
        </w:rPr>
        <w:t xml:space="preserve">повинен </w:t>
      </w:r>
      <w:r w:rsidR="000827CC" w:rsidRPr="004933F7">
        <w:rPr>
          <w:color w:val="000000" w:themeColor="text1"/>
        </w:rPr>
        <w:t xml:space="preserve">розробити проект Постанови Кабінету міністрів України щодо внесення змін до </w:t>
      </w:r>
      <w:r w:rsidR="00B46671" w:rsidRPr="004933F7">
        <w:rPr>
          <w:color w:val="000000" w:themeColor="text1"/>
        </w:rPr>
        <w:t xml:space="preserve">Додатку </w:t>
      </w:r>
      <w:r w:rsidR="000827CC" w:rsidRPr="004933F7">
        <w:rPr>
          <w:color w:val="000000" w:themeColor="text1"/>
        </w:rPr>
        <w:t>XVII до цього Технічного регламенту та разом із відповідними обґрунтуваннями надати його на розгляд Кабінету Міністрів України для офіційного прийняття.</w:t>
      </w:r>
    </w:p>
    <w:p w14:paraId="141754D0" w14:textId="443D1C72" w:rsidR="00C711C2" w:rsidRPr="004933F7" w:rsidRDefault="007A5A87" w:rsidP="00A35525">
      <w:pPr>
        <w:spacing w:before="0" w:after="0"/>
        <w:rPr>
          <w:color w:val="000000" w:themeColor="text1"/>
        </w:rPr>
      </w:pPr>
      <w:r w:rsidRPr="004933F7">
        <w:rPr>
          <w:color w:val="000000" w:themeColor="text1"/>
        </w:rPr>
        <w:t>329</w:t>
      </w:r>
      <w:r w:rsidR="00C711C2" w:rsidRPr="004933F7">
        <w:rPr>
          <w:color w:val="000000" w:themeColor="text1"/>
        </w:rPr>
        <w:t xml:space="preserve">. </w:t>
      </w:r>
      <w:r w:rsidR="00F0258C"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F0258C" w:rsidRPr="004933F7" w:rsidDel="00F0258C">
        <w:rPr>
          <w:color w:val="000000" w:themeColor="text1"/>
        </w:rPr>
        <w:t xml:space="preserve"> </w:t>
      </w:r>
      <w:r w:rsidR="00C711C2" w:rsidRPr="004933F7">
        <w:rPr>
          <w:color w:val="000000" w:themeColor="text1"/>
        </w:rPr>
        <w:t xml:space="preserve">повинен публікувати на своєму веб-сайті всі висновки відповідно </w:t>
      </w:r>
      <w:r w:rsidR="00F0258C" w:rsidRPr="004933F7">
        <w:rPr>
          <w:color w:val="000000" w:themeColor="text1"/>
        </w:rPr>
        <w:t>до пунктів 323 та 326 цього Технічного регламенту</w:t>
      </w:r>
      <w:r w:rsidR="00C711C2" w:rsidRPr="004933F7">
        <w:rPr>
          <w:color w:val="000000" w:themeColor="text1"/>
        </w:rPr>
        <w:t>.</w:t>
      </w:r>
    </w:p>
    <w:p w14:paraId="06B6102B" w14:textId="7641CA3A" w:rsidR="001B765B" w:rsidRPr="004933F7" w:rsidRDefault="001B765B" w:rsidP="00A35525">
      <w:pPr>
        <w:pStyle w:val="1"/>
        <w:spacing w:before="0"/>
        <w:ind w:firstLine="709"/>
      </w:pPr>
      <w:r w:rsidRPr="004933F7">
        <w:t xml:space="preserve">РОЗДІЛ </w:t>
      </w:r>
      <w:r w:rsidR="00112846">
        <w:t>9</w:t>
      </w:r>
      <w:r w:rsidR="00425443" w:rsidRPr="004933F7">
        <w:t>.</w:t>
      </w:r>
      <w:r w:rsidRPr="004933F7">
        <w:t xml:space="preserve"> </w:t>
      </w:r>
      <w:r w:rsidR="00DF65C1" w:rsidRPr="004933F7">
        <w:t>УПОВНОВАЖЕНИЙ ЦЕНТРАЛЬНИЙ ОРГАН ВИКОНАВЧОЇ ВЛАДИ, ЯКИЙ РЕАЛІЗУЄ ДЕРЖАВНУ ПОЛІТИКУ У СФЕРІ УПРАВЛІННЯ ХІМІЧНОЮ БЕЗПЕКОЮ.</w:t>
      </w:r>
    </w:p>
    <w:p w14:paraId="2AE12D18" w14:textId="66686177" w:rsidR="000219C9" w:rsidRPr="004933F7" w:rsidRDefault="000219C9" w:rsidP="00A35525">
      <w:pPr>
        <w:pStyle w:val="2"/>
        <w:spacing w:before="0" w:after="0"/>
        <w:rPr>
          <w:color w:val="000000" w:themeColor="text1"/>
        </w:rPr>
      </w:pPr>
      <w:r w:rsidRPr="004933F7">
        <w:rPr>
          <w:color w:val="000000" w:themeColor="text1"/>
        </w:rPr>
        <w:t>Склад</w:t>
      </w:r>
    </w:p>
    <w:p w14:paraId="35CF0D0F" w14:textId="4A8FA70B" w:rsidR="000219C9" w:rsidRPr="004933F7" w:rsidRDefault="00357CE8" w:rsidP="00A35525">
      <w:pPr>
        <w:spacing w:before="0" w:after="0"/>
        <w:rPr>
          <w:color w:val="000000" w:themeColor="text1"/>
        </w:rPr>
      </w:pPr>
      <w:r w:rsidRPr="004933F7">
        <w:rPr>
          <w:color w:val="000000" w:themeColor="text1"/>
        </w:rPr>
        <w:t>33</w:t>
      </w:r>
      <w:r w:rsidR="00112846">
        <w:rPr>
          <w:color w:val="000000" w:themeColor="text1"/>
        </w:rPr>
        <w:t>0</w:t>
      </w:r>
      <w:r w:rsidR="000219C9" w:rsidRPr="004933F7">
        <w:rPr>
          <w:color w:val="000000" w:themeColor="text1"/>
        </w:rPr>
        <w:t xml:space="preserve">. Структура, склад, функції, </w:t>
      </w:r>
      <w:r w:rsidRPr="004933F7">
        <w:rPr>
          <w:color w:val="000000" w:themeColor="text1"/>
        </w:rPr>
        <w:t>права,</w:t>
      </w:r>
      <w:r w:rsidR="0083782E" w:rsidRPr="004933F7">
        <w:rPr>
          <w:color w:val="000000" w:themeColor="text1"/>
        </w:rPr>
        <w:t xml:space="preserve"> </w:t>
      </w:r>
      <w:r w:rsidR="000219C9" w:rsidRPr="004933F7">
        <w:rPr>
          <w:color w:val="000000" w:themeColor="text1"/>
        </w:rPr>
        <w:t xml:space="preserve">внутрішні процедури та відповідальність </w:t>
      </w:r>
      <w:r w:rsidRPr="004933F7">
        <w:rPr>
          <w:color w:val="000000" w:themeColor="text1"/>
        </w:rPr>
        <w:t xml:space="preserve">уповноваженого центрального органу виконавчої влади, який реалізує державну політику у сфері управління хімічною безпекою, </w:t>
      </w:r>
      <w:r w:rsidR="000219C9" w:rsidRPr="004933F7">
        <w:rPr>
          <w:color w:val="000000" w:themeColor="text1"/>
        </w:rPr>
        <w:t>визнач</w:t>
      </w:r>
      <w:r w:rsidR="002221B1" w:rsidRPr="004933F7">
        <w:rPr>
          <w:color w:val="000000" w:themeColor="text1"/>
        </w:rPr>
        <w:t>ається</w:t>
      </w:r>
      <w:r w:rsidR="000219C9" w:rsidRPr="004933F7">
        <w:rPr>
          <w:color w:val="000000" w:themeColor="text1"/>
        </w:rPr>
        <w:t xml:space="preserve"> </w:t>
      </w:r>
      <w:r w:rsidRPr="004933F7">
        <w:rPr>
          <w:color w:val="000000" w:themeColor="text1"/>
        </w:rPr>
        <w:t xml:space="preserve">нормативно-правовим актом Кабінету міністрів України </w:t>
      </w:r>
      <w:r w:rsidR="000219C9" w:rsidRPr="004933F7">
        <w:rPr>
          <w:color w:val="000000" w:themeColor="text1"/>
        </w:rPr>
        <w:t xml:space="preserve">впродовж трьох місяців від дати </w:t>
      </w:r>
      <w:r w:rsidR="0083782E" w:rsidRPr="004933F7">
        <w:rPr>
          <w:color w:val="000000" w:themeColor="text1"/>
        </w:rPr>
        <w:t>затверджен</w:t>
      </w:r>
      <w:r w:rsidR="000E2C64" w:rsidRPr="004933F7">
        <w:rPr>
          <w:color w:val="000000" w:themeColor="text1"/>
        </w:rPr>
        <w:t xml:space="preserve">ня цього Технічного регламенту з урахуванням положень цього Розділу. </w:t>
      </w:r>
    </w:p>
    <w:p w14:paraId="3261EB5D" w14:textId="2DFC8ADA" w:rsidR="004F0057" w:rsidRPr="004933F7" w:rsidRDefault="004F0057" w:rsidP="00A35525">
      <w:pPr>
        <w:pStyle w:val="2"/>
        <w:spacing w:before="0" w:after="0"/>
        <w:rPr>
          <w:color w:val="000000" w:themeColor="text1"/>
        </w:rPr>
      </w:pPr>
      <w:r w:rsidRPr="004933F7">
        <w:rPr>
          <w:color w:val="000000" w:themeColor="text1"/>
        </w:rPr>
        <w:t>Завдання</w:t>
      </w:r>
    </w:p>
    <w:p w14:paraId="65ECA920" w14:textId="060EFF83" w:rsidR="00416CC0" w:rsidRPr="004933F7" w:rsidRDefault="00357CE8" w:rsidP="00A35525">
      <w:pPr>
        <w:spacing w:before="0" w:after="0"/>
        <w:rPr>
          <w:color w:val="000000" w:themeColor="text1"/>
        </w:rPr>
      </w:pPr>
      <w:r w:rsidRPr="004933F7">
        <w:rPr>
          <w:color w:val="000000" w:themeColor="text1"/>
        </w:rPr>
        <w:t>3</w:t>
      </w:r>
      <w:r w:rsidR="00112846">
        <w:rPr>
          <w:color w:val="000000" w:themeColor="text1"/>
        </w:rPr>
        <w:t>31</w:t>
      </w:r>
      <w:r w:rsidR="004F0057" w:rsidRPr="004933F7">
        <w:rPr>
          <w:color w:val="000000" w:themeColor="text1"/>
        </w:rPr>
        <w:t xml:space="preserve">.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Pr="004933F7" w:rsidDel="00357CE8">
        <w:rPr>
          <w:color w:val="000000" w:themeColor="text1"/>
        </w:rPr>
        <w:t xml:space="preserve"> </w:t>
      </w:r>
      <w:r w:rsidR="008635B8" w:rsidRPr="004933F7">
        <w:rPr>
          <w:color w:val="000000" w:themeColor="text1"/>
        </w:rPr>
        <w:t xml:space="preserve">у межах </w:t>
      </w:r>
      <w:r w:rsidRPr="004933F7">
        <w:rPr>
          <w:color w:val="000000" w:themeColor="text1"/>
        </w:rPr>
        <w:t xml:space="preserve">своїх повноважень та </w:t>
      </w:r>
      <w:r w:rsidR="008635B8" w:rsidRPr="004933F7">
        <w:rPr>
          <w:color w:val="000000" w:themeColor="text1"/>
        </w:rPr>
        <w:t xml:space="preserve">компетенції </w:t>
      </w:r>
      <w:r w:rsidR="00416CC0" w:rsidRPr="004933F7">
        <w:rPr>
          <w:color w:val="000000" w:themeColor="text1"/>
        </w:rPr>
        <w:t xml:space="preserve">повинен надавати центральним органам </w:t>
      </w:r>
      <w:r w:rsidR="00416CC0" w:rsidRPr="004933F7">
        <w:rPr>
          <w:color w:val="000000" w:themeColor="text1"/>
        </w:rPr>
        <w:lastRenderedPageBreak/>
        <w:t>виконавчої влади</w:t>
      </w:r>
      <w:r w:rsidR="008635B8" w:rsidRPr="004933F7">
        <w:rPr>
          <w:color w:val="000000" w:themeColor="text1"/>
        </w:rPr>
        <w:t>, органам державного контролю</w:t>
      </w:r>
      <w:r w:rsidR="00416CC0" w:rsidRPr="004933F7">
        <w:rPr>
          <w:color w:val="000000" w:themeColor="text1"/>
        </w:rPr>
        <w:t xml:space="preserve"> та </w:t>
      </w:r>
      <w:r w:rsidR="008635B8" w:rsidRPr="004933F7">
        <w:rPr>
          <w:color w:val="000000" w:themeColor="text1"/>
        </w:rPr>
        <w:t xml:space="preserve">будь-яким державним установам </w:t>
      </w:r>
      <w:r w:rsidR="00416CC0" w:rsidRPr="004933F7">
        <w:rPr>
          <w:color w:val="000000" w:themeColor="text1"/>
        </w:rPr>
        <w:t>найкращі наукові та технічні рекомендації з питань</w:t>
      </w:r>
      <w:r w:rsidR="008635B8" w:rsidRPr="004933F7">
        <w:rPr>
          <w:color w:val="000000" w:themeColor="text1"/>
        </w:rPr>
        <w:t xml:space="preserve"> обігу</w:t>
      </w:r>
      <w:r w:rsidR="00416CC0" w:rsidRPr="004933F7">
        <w:rPr>
          <w:color w:val="000000" w:themeColor="text1"/>
        </w:rPr>
        <w:t xml:space="preserve"> хімічних речовин</w:t>
      </w:r>
      <w:r w:rsidR="008635B8" w:rsidRPr="004933F7">
        <w:rPr>
          <w:color w:val="000000" w:themeColor="text1"/>
        </w:rPr>
        <w:t xml:space="preserve"> та хімічної безпеки</w:t>
      </w:r>
      <w:r w:rsidR="00416CC0" w:rsidRPr="004933F7">
        <w:rPr>
          <w:color w:val="000000" w:themeColor="text1"/>
        </w:rPr>
        <w:t>.</w:t>
      </w:r>
    </w:p>
    <w:p w14:paraId="367A87AF" w14:textId="74678CE4" w:rsidR="008635B8" w:rsidRPr="004933F7" w:rsidRDefault="00357CE8" w:rsidP="00A35525">
      <w:pPr>
        <w:spacing w:before="0" w:after="0"/>
        <w:rPr>
          <w:color w:val="000000" w:themeColor="text1"/>
        </w:rPr>
      </w:pPr>
      <w:r w:rsidRPr="004933F7">
        <w:rPr>
          <w:color w:val="000000" w:themeColor="text1"/>
        </w:rPr>
        <w:t>3</w:t>
      </w:r>
      <w:r w:rsidR="009008E8">
        <w:rPr>
          <w:color w:val="000000" w:themeColor="text1"/>
        </w:rPr>
        <w:t>32</w:t>
      </w:r>
      <w:r w:rsidR="008635B8" w:rsidRPr="004933F7">
        <w:rPr>
          <w:color w:val="000000" w:themeColor="text1"/>
        </w:rPr>
        <w:t xml:space="preserve">. На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 відповідно до цього Технічного регламенту</w:t>
      </w:r>
      <w:r w:rsidRPr="004933F7" w:rsidDel="00357CE8">
        <w:rPr>
          <w:color w:val="000000" w:themeColor="text1"/>
        </w:rPr>
        <w:t xml:space="preserve"> </w:t>
      </w:r>
      <w:r w:rsidR="00471BEB" w:rsidRPr="004933F7">
        <w:rPr>
          <w:color w:val="000000" w:themeColor="text1"/>
        </w:rPr>
        <w:t>покладаються</w:t>
      </w:r>
      <w:r w:rsidR="008635B8" w:rsidRPr="004933F7">
        <w:rPr>
          <w:color w:val="000000" w:themeColor="text1"/>
        </w:rPr>
        <w:t xml:space="preserve"> наступні завдання:</w:t>
      </w:r>
    </w:p>
    <w:p w14:paraId="3494533C" w14:textId="1B9F8D0D" w:rsidR="008635B8" w:rsidRPr="004933F7" w:rsidRDefault="008635B8" w:rsidP="00A35525">
      <w:pPr>
        <w:pStyle w:val="afff2"/>
        <w:spacing w:before="0" w:after="0"/>
        <w:ind w:left="0" w:firstLine="709"/>
        <w:rPr>
          <w:color w:val="000000" w:themeColor="text1"/>
        </w:rPr>
      </w:pPr>
      <w:r w:rsidRPr="004933F7">
        <w:rPr>
          <w:color w:val="000000" w:themeColor="text1"/>
        </w:rPr>
        <w:t xml:space="preserve">1) виконання завдань відповідно до Розділу 2 цього Технічного регламенту, включаючи сприяння ефективній державній реєстрації </w:t>
      </w:r>
      <w:r w:rsidR="00987C2F" w:rsidRPr="004933F7">
        <w:rPr>
          <w:color w:val="000000" w:themeColor="text1"/>
        </w:rPr>
        <w:t xml:space="preserve">як </w:t>
      </w:r>
      <w:r w:rsidRPr="004933F7">
        <w:rPr>
          <w:color w:val="000000" w:themeColor="text1"/>
        </w:rPr>
        <w:t>хімічних  речовин,</w:t>
      </w:r>
      <w:r w:rsidR="00987C2F" w:rsidRPr="004933F7">
        <w:rPr>
          <w:color w:val="000000" w:themeColor="text1"/>
        </w:rPr>
        <w:t xml:space="preserve"> які виробляються на території України, так і тих,</w:t>
      </w:r>
      <w:r w:rsidRPr="004933F7">
        <w:rPr>
          <w:color w:val="000000" w:themeColor="text1"/>
        </w:rPr>
        <w:t xml:space="preserve"> які імпортуються в Україну, відповідно до </w:t>
      </w:r>
      <w:r w:rsidR="00BB4C18" w:rsidRPr="004933F7">
        <w:rPr>
          <w:color w:val="000000" w:themeColor="text1"/>
        </w:rPr>
        <w:t>укладених угод про вільну торгівлю між Україною та іншими країнами</w:t>
      </w:r>
      <w:r w:rsidRPr="004933F7">
        <w:rPr>
          <w:color w:val="000000" w:themeColor="text1"/>
        </w:rPr>
        <w:t>;</w:t>
      </w:r>
    </w:p>
    <w:p w14:paraId="3DB26676" w14:textId="152DB0C8" w:rsidR="00BB4C18" w:rsidRPr="004933F7" w:rsidRDefault="00BB4C18" w:rsidP="00A35525">
      <w:pPr>
        <w:pStyle w:val="afff2"/>
        <w:spacing w:before="0" w:after="0"/>
        <w:ind w:left="0" w:firstLine="709"/>
        <w:rPr>
          <w:color w:val="000000" w:themeColor="text1"/>
        </w:rPr>
      </w:pPr>
      <w:r w:rsidRPr="004933F7">
        <w:rPr>
          <w:color w:val="000000" w:themeColor="text1"/>
        </w:rPr>
        <w:t xml:space="preserve">2) </w:t>
      </w:r>
      <w:r w:rsidR="00987C2F" w:rsidRPr="004933F7">
        <w:rPr>
          <w:color w:val="000000" w:themeColor="text1"/>
        </w:rPr>
        <w:tab/>
      </w:r>
      <w:r w:rsidRPr="004933F7">
        <w:rPr>
          <w:color w:val="000000" w:themeColor="text1"/>
        </w:rPr>
        <w:t>виконання завдань відповідно до Розділів 3, 4, 5, 6, 7, 8, 11, та 13 цього Технічного регламенту;</w:t>
      </w:r>
    </w:p>
    <w:p w14:paraId="6897D650" w14:textId="143ED573" w:rsidR="00EE1D2F" w:rsidRPr="004933F7" w:rsidRDefault="00BB4C18" w:rsidP="00A35525">
      <w:pPr>
        <w:pStyle w:val="afff2"/>
        <w:spacing w:before="0" w:after="0"/>
        <w:ind w:left="0" w:firstLine="709"/>
        <w:rPr>
          <w:color w:val="000000" w:themeColor="text1"/>
        </w:rPr>
      </w:pPr>
      <w:r w:rsidRPr="004933F7">
        <w:rPr>
          <w:color w:val="000000" w:themeColor="text1"/>
        </w:rPr>
        <w:t xml:space="preserve">3)  </w:t>
      </w:r>
      <w:r w:rsidR="00EE1D2F" w:rsidRPr="004933F7">
        <w:rPr>
          <w:color w:val="000000" w:themeColor="text1"/>
        </w:rPr>
        <w:t>створення, оновлення та технічне обслуговування на своєму веб-сайті загальнодоступних та безкоштовних інформаційних баз даних щодо хімічних речовин</w:t>
      </w:r>
      <w:r w:rsidR="0054331E" w:rsidRPr="004933F7">
        <w:rPr>
          <w:color w:val="000000" w:themeColor="text1"/>
        </w:rPr>
        <w:t>,</w:t>
      </w:r>
      <w:r w:rsidR="00EE1D2F" w:rsidRPr="004933F7">
        <w:rPr>
          <w:color w:val="000000" w:themeColor="text1"/>
        </w:rPr>
        <w:t xml:space="preserve"> які пройшли державну реєстрацію,</w:t>
      </w:r>
      <w:r w:rsidR="000C054F" w:rsidRPr="004933F7">
        <w:rPr>
          <w:color w:val="000000" w:themeColor="text1"/>
        </w:rPr>
        <w:t xml:space="preserve"> включаючи інформаційну базу даних Державного реєстру хімічних речовин, </w:t>
      </w:r>
      <w:r w:rsidR="00EE1D2F" w:rsidRPr="004933F7">
        <w:rPr>
          <w:color w:val="000000" w:themeColor="text1"/>
        </w:rPr>
        <w:t xml:space="preserve"> а також </w:t>
      </w:r>
      <w:r w:rsidR="00987C2F" w:rsidRPr="004933F7">
        <w:rPr>
          <w:color w:val="000000" w:themeColor="text1"/>
        </w:rPr>
        <w:t xml:space="preserve">інформаційну базу даних </w:t>
      </w:r>
      <w:r w:rsidR="00EE1D2F" w:rsidRPr="004933F7">
        <w:rPr>
          <w:color w:val="000000" w:themeColor="text1"/>
        </w:rPr>
        <w:t xml:space="preserve">Національного переліку затверджених класифікацій небезпек та елементів попереджувального маркування та </w:t>
      </w:r>
      <w:r w:rsidR="00D87E55" w:rsidRPr="004933F7">
        <w:rPr>
          <w:color w:val="000000" w:themeColor="text1"/>
        </w:rPr>
        <w:t>Р</w:t>
      </w:r>
      <w:r w:rsidR="00EE1D2F" w:rsidRPr="004933F7">
        <w:rPr>
          <w:color w:val="000000" w:themeColor="text1"/>
        </w:rPr>
        <w:t xml:space="preserve">еєстру класифікацій небезпек та елементів попереджувального маркування відповідно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150F6A" w:rsidRPr="004933F7">
        <w:rPr>
          <w:color w:val="000000" w:themeColor="text1"/>
        </w:rPr>
        <w:t xml:space="preserve">, за винятком випадків </w:t>
      </w:r>
      <w:r w:rsidR="003929B2" w:rsidRPr="004933F7">
        <w:rPr>
          <w:color w:val="000000" w:themeColor="text1"/>
        </w:rPr>
        <w:t>задоволення</w:t>
      </w:r>
      <w:r w:rsidR="00150F6A" w:rsidRPr="004933F7">
        <w:rPr>
          <w:color w:val="000000" w:themeColor="text1"/>
        </w:rPr>
        <w:t xml:space="preserve"> запитів, які зазначені у підпункті и) підпункту 1) пункту 46 цього Технічного регламенту;</w:t>
      </w:r>
    </w:p>
    <w:p w14:paraId="6F38EB07" w14:textId="3095999F" w:rsidR="00150F6A" w:rsidRPr="004933F7" w:rsidRDefault="00150F6A" w:rsidP="00A35525">
      <w:pPr>
        <w:pStyle w:val="afff2"/>
        <w:spacing w:before="0" w:after="0"/>
        <w:ind w:left="0" w:firstLine="709"/>
        <w:rPr>
          <w:color w:val="000000" w:themeColor="text1"/>
        </w:rPr>
      </w:pPr>
      <w:r w:rsidRPr="004933F7">
        <w:rPr>
          <w:color w:val="000000" w:themeColor="text1"/>
        </w:rPr>
        <w:t>4) публік</w:t>
      </w:r>
      <w:r w:rsidR="00B61056" w:rsidRPr="004933F7">
        <w:rPr>
          <w:color w:val="000000" w:themeColor="text1"/>
        </w:rPr>
        <w:t>ація інформації</w:t>
      </w:r>
      <w:r w:rsidRPr="004933F7">
        <w:rPr>
          <w:color w:val="000000" w:themeColor="text1"/>
        </w:rPr>
        <w:t>, на основі якої проводилася або проводиться оцінка небезпеки хімічних речовин, як зазначено у пункті</w:t>
      </w:r>
      <w:r w:rsidR="00471BEB" w:rsidRPr="004933F7">
        <w:rPr>
          <w:color w:val="000000" w:themeColor="text1"/>
        </w:rPr>
        <w:t xml:space="preserve"> </w:t>
      </w:r>
      <w:r w:rsidR="002F6DC8" w:rsidRPr="004933F7">
        <w:rPr>
          <w:color w:val="000000" w:themeColor="text1"/>
        </w:rPr>
        <w:t>3</w:t>
      </w:r>
      <w:r w:rsidR="004B2342">
        <w:rPr>
          <w:color w:val="000000" w:themeColor="text1"/>
        </w:rPr>
        <w:t>62</w:t>
      </w:r>
      <w:r w:rsidR="002F6DC8" w:rsidRPr="004933F7">
        <w:rPr>
          <w:color w:val="000000" w:themeColor="text1"/>
        </w:rPr>
        <w:t xml:space="preserve"> </w:t>
      </w:r>
      <w:r w:rsidRPr="004933F7">
        <w:rPr>
          <w:color w:val="000000" w:themeColor="text1"/>
        </w:rPr>
        <w:t>цього Технічного регламенту;</w:t>
      </w:r>
    </w:p>
    <w:p w14:paraId="2D0A7ADD" w14:textId="498F69CE" w:rsidR="00150F6A" w:rsidRPr="004933F7" w:rsidRDefault="00150F6A" w:rsidP="00A35525">
      <w:pPr>
        <w:pStyle w:val="afff2"/>
        <w:spacing w:before="0" w:after="0"/>
        <w:ind w:left="0" w:firstLine="709"/>
        <w:rPr>
          <w:color w:val="000000" w:themeColor="text1"/>
        </w:rPr>
      </w:pPr>
      <w:r w:rsidRPr="004933F7">
        <w:rPr>
          <w:color w:val="000000" w:themeColor="text1"/>
        </w:rPr>
        <w:t xml:space="preserve">5) </w:t>
      </w:r>
      <w:r w:rsidR="00B61056" w:rsidRPr="004933F7">
        <w:rPr>
          <w:color w:val="000000" w:themeColor="text1"/>
        </w:rPr>
        <w:t xml:space="preserve">розробка та публікація </w:t>
      </w:r>
      <w:r w:rsidRPr="004933F7">
        <w:rPr>
          <w:color w:val="000000" w:themeColor="text1"/>
        </w:rPr>
        <w:t xml:space="preserve">технічних та наукових </w:t>
      </w:r>
      <w:r w:rsidR="00615502" w:rsidRPr="004933F7">
        <w:rPr>
          <w:color w:val="000000" w:themeColor="text1"/>
        </w:rPr>
        <w:t>керівництв</w:t>
      </w:r>
      <w:r w:rsidR="006D3A66" w:rsidRPr="004933F7">
        <w:rPr>
          <w:color w:val="000000" w:themeColor="text1"/>
        </w:rPr>
        <w:t xml:space="preserve"> (настанов)</w:t>
      </w:r>
      <w:r w:rsidR="00615502" w:rsidRPr="004933F7">
        <w:rPr>
          <w:color w:val="000000" w:themeColor="text1"/>
        </w:rPr>
        <w:t xml:space="preserve"> та</w:t>
      </w:r>
      <w:r w:rsidR="00B61056" w:rsidRPr="004933F7">
        <w:rPr>
          <w:color w:val="000000" w:themeColor="text1"/>
        </w:rPr>
        <w:t xml:space="preserve"> </w:t>
      </w:r>
      <w:r w:rsidR="00615502" w:rsidRPr="004933F7">
        <w:rPr>
          <w:color w:val="000000" w:themeColor="text1"/>
        </w:rPr>
        <w:t>необхідного</w:t>
      </w:r>
      <w:r w:rsidR="00B61056" w:rsidRPr="004933F7">
        <w:rPr>
          <w:color w:val="000000" w:themeColor="text1"/>
        </w:rPr>
        <w:t xml:space="preserve"> </w:t>
      </w:r>
      <w:r w:rsidR="00615502" w:rsidRPr="004933F7">
        <w:rPr>
          <w:color w:val="000000" w:themeColor="text1"/>
        </w:rPr>
        <w:t>програмного забезпечення</w:t>
      </w:r>
      <w:r w:rsidRPr="004933F7">
        <w:rPr>
          <w:color w:val="000000" w:themeColor="text1"/>
        </w:rPr>
        <w:t xml:space="preserve">, </w:t>
      </w:r>
      <w:r w:rsidR="00B61056" w:rsidRPr="004933F7">
        <w:rPr>
          <w:color w:val="000000" w:themeColor="text1"/>
        </w:rPr>
        <w:t xml:space="preserve">надання методологічних та </w:t>
      </w:r>
      <w:r w:rsidR="00EF69AC" w:rsidRPr="004933F7">
        <w:rPr>
          <w:color w:val="000000" w:themeColor="text1"/>
        </w:rPr>
        <w:t xml:space="preserve">наукових </w:t>
      </w:r>
      <w:r w:rsidR="00B61056" w:rsidRPr="004933F7">
        <w:rPr>
          <w:color w:val="000000" w:themeColor="text1"/>
        </w:rPr>
        <w:t>порад суб’єктам господарювання, які виробляють, надають на ринку або використовують хімічну продукцію, для забезпечення своєчасної та ефективної реалізації положень та вимог цього Технічного регламенту;</w:t>
      </w:r>
    </w:p>
    <w:p w14:paraId="1D293D6C" w14:textId="1DDAD330" w:rsidR="00B61056" w:rsidRPr="004933F7" w:rsidRDefault="00B61056" w:rsidP="00A35525">
      <w:pPr>
        <w:pStyle w:val="afff2"/>
        <w:spacing w:before="0" w:after="0"/>
        <w:ind w:left="0" w:firstLine="709"/>
        <w:rPr>
          <w:color w:val="000000" w:themeColor="text1"/>
        </w:rPr>
      </w:pPr>
      <w:r w:rsidRPr="004933F7">
        <w:rPr>
          <w:color w:val="000000" w:themeColor="text1"/>
        </w:rPr>
        <w:t xml:space="preserve">6) розробка технічних та наукових керівництв </w:t>
      </w:r>
      <w:r w:rsidR="006D3A66" w:rsidRPr="004933F7">
        <w:rPr>
          <w:color w:val="000000" w:themeColor="text1"/>
        </w:rPr>
        <w:t xml:space="preserve">(настанов) </w:t>
      </w:r>
      <w:r w:rsidRPr="004933F7">
        <w:rPr>
          <w:color w:val="000000" w:themeColor="text1"/>
        </w:rPr>
        <w:t xml:space="preserve">щодо </w:t>
      </w:r>
      <w:r w:rsidR="00CB6ACD" w:rsidRPr="004933F7">
        <w:rPr>
          <w:color w:val="000000" w:themeColor="text1"/>
        </w:rPr>
        <w:t xml:space="preserve">дії </w:t>
      </w:r>
      <w:r w:rsidR="008222DA" w:rsidRPr="004933F7">
        <w:rPr>
          <w:color w:val="000000" w:themeColor="text1"/>
        </w:rPr>
        <w:t xml:space="preserve">та правозастосування </w:t>
      </w:r>
      <w:r w:rsidRPr="004933F7">
        <w:rPr>
          <w:color w:val="000000" w:themeColor="text1"/>
        </w:rPr>
        <w:t>цього Технічного регламенту</w:t>
      </w:r>
      <w:r w:rsidR="00CB6ACD" w:rsidRPr="004933F7">
        <w:rPr>
          <w:color w:val="000000" w:themeColor="text1"/>
        </w:rPr>
        <w:t xml:space="preserve"> та виконання відповідних вимог,</w:t>
      </w:r>
      <w:r w:rsidRPr="004933F7">
        <w:rPr>
          <w:color w:val="000000" w:themeColor="text1"/>
        </w:rPr>
        <w:t xml:space="preserve"> та їх надання центральним органам виконавчої влади та органам державного нагляду, а також надання порад та консультацій </w:t>
      </w:r>
      <w:r w:rsidR="0054331E" w:rsidRPr="004933F7">
        <w:rPr>
          <w:color w:val="000000" w:themeColor="text1"/>
        </w:rPr>
        <w:t xml:space="preserve">зі </w:t>
      </w:r>
      <w:r w:rsidRPr="004933F7">
        <w:rPr>
          <w:color w:val="000000" w:themeColor="text1"/>
        </w:rPr>
        <w:t>специфічни</w:t>
      </w:r>
      <w:r w:rsidR="0054331E" w:rsidRPr="004933F7">
        <w:rPr>
          <w:color w:val="000000" w:themeColor="text1"/>
        </w:rPr>
        <w:t>х питань</w:t>
      </w:r>
      <w:r w:rsidRPr="004933F7">
        <w:rPr>
          <w:color w:val="000000" w:themeColor="text1"/>
        </w:rPr>
        <w:t>;</w:t>
      </w:r>
    </w:p>
    <w:p w14:paraId="6B81A496" w14:textId="0B80FCA8" w:rsidR="00B61056" w:rsidRPr="004933F7" w:rsidRDefault="00B61056" w:rsidP="00A35525">
      <w:pPr>
        <w:pStyle w:val="afff2"/>
        <w:spacing w:before="0" w:after="0"/>
        <w:ind w:left="0" w:firstLine="709"/>
        <w:rPr>
          <w:color w:val="000000" w:themeColor="text1"/>
        </w:rPr>
      </w:pPr>
      <w:r w:rsidRPr="004933F7">
        <w:rPr>
          <w:color w:val="000000" w:themeColor="text1"/>
        </w:rPr>
        <w:t>7)  надання інформаційної підтримки та порад Національній службі підтримки, яка призначається відповідно до пункту</w:t>
      </w:r>
      <w:r w:rsidR="00471BEB" w:rsidRPr="004933F7">
        <w:rPr>
          <w:color w:val="000000" w:themeColor="text1"/>
        </w:rPr>
        <w:t xml:space="preserve"> </w:t>
      </w:r>
      <w:r w:rsidR="002F6DC8" w:rsidRPr="004933F7">
        <w:rPr>
          <w:color w:val="000000" w:themeColor="text1"/>
        </w:rPr>
        <w:t>3</w:t>
      </w:r>
      <w:r w:rsidR="005101EF">
        <w:rPr>
          <w:color w:val="000000" w:themeColor="text1"/>
        </w:rPr>
        <w:t>68</w:t>
      </w:r>
      <w:r w:rsidR="002F6DC8" w:rsidRPr="004933F7">
        <w:rPr>
          <w:color w:val="000000" w:themeColor="text1"/>
        </w:rPr>
        <w:t xml:space="preserve"> </w:t>
      </w:r>
      <w:r w:rsidRPr="004933F7">
        <w:rPr>
          <w:color w:val="000000" w:themeColor="text1"/>
        </w:rPr>
        <w:t xml:space="preserve">цього  Технічного регламенту, а також відповідно до пункту </w:t>
      </w:r>
      <w:r w:rsidR="00537E1D" w:rsidRPr="004933F7">
        <w:rPr>
          <w:color w:val="000000" w:themeColor="text1"/>
        </w:rPr>
        <w:t xml:space="preserve">148 </w:t>
      </w:r>
      <w:r w:rsidRPr="004933F7">
        <w:rPr>
          <w:color w:val="000000" w:themeColor="text1"/>
        </w:rPr>
        <w:t xml:space="preserve">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w:t>
      </w:r>
    </w:p>
    <w:p w14:paraId="12B8EA16" w14:textId="74105498" w:rsidR="00B61056" w:rsidRPr="004933F7" w:rsidRDefault="00B61056" w:rsidP="00A35525">
      <w:pPr>
        <w:pStyle w:val="afff2"/>
        <w:spacing w:before="0" w:after="0"/>
        <w:ind w:left="0" w:firstLine="709"/>
        <w:rPr>
          <w:color w:val="000000" w:themeColor="text1"/>
        </w:rPr>
      </w:pPr>
      <w:r w:rsidRPr="004933F7">
        <w:rPr>
          <w:color w:val="000000" w:themeColor="text1"/>
        </w:rPr>
        <w:t xml:space="preserve">8) </w:t>
      </w:r>
      <w:r w:rsidR="00615502" w:rsidRPr="004933F7">
        <w:rPr>
          <w:color w:val="000000" w:themeColor="text1"/>
        </w:rPr>
        <w:t xml:space="preserve">публікація </w:t>
      </w:r>
      <w:r w:rsidR="00357CE8" w:rsidRPr="004933F7">
        <w:rPr>
          <w:color w:val="000000" w:themeColor="text1"/>
        </w:rPr>
        <w:t xml:space="preserve">своїх </w:t>
      </w:r>
      <w:r w:rsidR="006D3A66" w:rsidRPr="004933F7">
        <w:rPr>
          <w:color w:val="000000" w:themeColor="text1"/>
        </w:rPr>
        <w:t xml:space="preserve">проектів висновків </w:t>
      </w:r>
      <w:r w:rsidR="00615502" w:rsidRPr="004933F7">
        <w:rPr>
          <w:color w:val="000000" w:themeColor="text1"/>
        </w:rPr>
        <w:t>та висновків</w:t>
      </w:r>
      <w:r w:rsidR="00357CE8" w:rsidRPr="004933F7">
        <w:rPr>
          <w:color w:val="000000" w:themeColor="text1"/>
        </w:rPr>
        <w:t xml:space="preserve"> на своєму веб-сайті;</w:t>
      </w:r>
    </w:p>
    <w:p w14:paraId="06C240C4" w14:textId="6B7DDD24" w:rsidR="004D1967" w:rsidRPr="004933F7" w:rsidRDefault="004D1967" w:rsidP="00A35525">
      <w:pPr>
        <w:pStyle w:val="afff2"/>
        <w:spacing w:before="0" w:after="0"/>
        <w:ind w:left="0" w:firstLine="709"/>
        <w:rPr>
          <w:color w:val="000000" w:themeColor="text1"/>
        </w:rPr>
      </w:pPr>
      <w:r w:rsidRPr="004933F7">
        <w:rPr>
          <w:color w:val="000000" w:themeColor="text1"/>
        </w:rPr>
        <w:lastRenderedPageBreak/>
        <w:t>9) розробка та публікація керівництв</w:t>
      </w:r>
      <w:r w:rsidR="006D3A66" w:rsidRPr="004933F7">
        <w:rPr>
          <w:color w:val="000000" w:themeColor="text1"/>
        </w:rPr>
        <w:t xml:space="preserve"> (настанов) </w:t>
      </w:r>
      <w:r w:rsidRPr="004933F7">
        <w:rPr>
          <w:color w:val="000000" w:themeColor="text1"/>
        </w:rPr>
        <w:t xml:space="preserve"> для зацікавлених сторін щодо супроводження хімічної продукції та інформування громадськості про ризики та безпечне використання хімічної продукції;</w:t>
      </w:r>
    </w:p>
    <w:p w14:paraId="1E538D7B" w14:textId="781EBD1C" w:rsidR="004D1967" w:rsidRPr="004933F7" w:rsidRDefault="005D403A" w:rsidP="00A35525">
      <w:pPr>
        <w:pStyle w:val="afff2"/>
        <w:spacing w:before="0" w:after="0"/>
        <w:ind w:left="0" w:firstLine="709"/>
        <w:rPr>
          <w:color w:val="000000" w:themeColor="text1"/>
        </w:rPr>
      </w:pPr>
      <w:r w:rsidRPr="004933F7">
        <w:rPr>
          <w:color w:val="000000" w:themeColor="text1"/>
        </w:rPr>
        <w:t xml:space="preserve">10) </w:t>
      </w:r>
      <w:r w:rsidR="004D1967" w:rsidRPr="004933F7">
        <w:rPr>
          <w:color w:val="000000" w:themeColor="text1"/>
        </w:rPr>
        <w:t>нада</w:t>
      </w:r>
      <w:r w:rsidRPr="004933F7">
        <w:rPr>
          <w:color w:val="000000" w:themeColor="text1"/>
        </w:rPr>
        <w:t>ння</w:t>
      </w:r>
      <w:r w:rsidR="004D1967" w:rsidRPr="004933F7">
        <w:rPr>
          <w:color w:val="000000" w:themeColor="text1"/>
        </w:rPr>
        <w:t xml:space="preserve"> технічн</w:t>
      </w:r>
      <w:r w:rsidRPr="004933F7">
        <w:rPr>
          <w:color w:val="000000" w:themeColor="text1"/>
        </w:rPr>
        <w:t>ої</w:t>
      </w:r>
      <w:r w:rsidR="004D1967" w:rsidRPr="004933F7">
        <w:rPr>
          <w:color w:val="000000" w:themeColor="text1"/>
        </w:rPr>
        <w:t xml:space="preserve"> та науков</w:t>
      </w:r>
      <w:r w:rsidRPr="004933F7">
        <w:rPr>
          <w:color w:val="000000" w:themeColor="text1"/>
        </w:rPr>
        <w:t>ої</w:t>
      </w:r>
      <w:r w:rsidR="004D1967" w:rsidRPr="004933F7">
        <w:rPr>
          <w:color w:val="000000" w:themeColor="text1"/>
        </w:rPr>
        <w:t xml:space="preserve"> підтримк</w:t>
      </w:r>
      <w:r w:rsidRPr="004933F7">
        <w:rPr>
          <w:color w:val="000000" w:themeColor="text1"/>
        </w:rPr>
        <w:t>и</w:t>
      </w:r>
      <w:r w:rsidR="0054331E" w:rsidRPr="004933F7">
        <w:rPr>
          <w:color w:val="000000" w:themeColor="text1"/>
        </w:rPr>
        <w:t>,</w:t>
      </w:r>
      <w:r w:rsidR="006D3A66" w:rsidRPr="004933F7">
        <w:rPr>
          <w:color w:val="000000" w:themeColor="text1"/>
        </w:rPr>
        <w:t xml:space="preserve"> іншим </w:t>
      </w:r>
      <w:r w:rsidR="00357CE8" w:rsidRPr="004933F7">
        <w:rPr>
          <w:color w:val="000000" w:themeColor="text1"/>
        </w:rPr>
        <w:t xml:space="preserve">уповноваженим </w:t>
      </w:r>
      <w:r w:rsidR="006D3A66" w:rsidRPr="004933F7">
        <w:rPr>
          <w:color w:val="000000" w:themeColor="text1"/>
        </w:rPr>
        <w:t>центральним органам виконавчої влади</w:t>
      </w:r>
      <w:r w:rsidRPr="004933F7">
        <w:rPr>
          <w:color w:val="000000" w:themeColor="text1"/>
        </w:rPr>
        <w:t xml:space="preserve"> </w:t>
      </w:r>
      <w:r w:rsidR="00357CE8" w:rsidRPr="004933F7">
        <w:rPr>
          <w:color w:val="000000" w:themeColor="text1"/>
        </w:rPr>
        <w:t xml:space="preserve">у сфері управління хімічною безпекою </w:t>
      </w:r>
      <w:r w:rsidRPr="004933F7">
        <w:rPr>
          <w:color w:val="000000" w:themeColor="text1"/>
        </w:rPr>
        <w:t>для</w:t>
      </w:r>
      <w:r w:rsidR="004D1967" w:rsidRPr="004933F7">
        <w:rPr>
          <w:color w:val="000000" w:themeColor="text1"/>
        </w:rPr>
        <w:t xml:space="preserve"> покращення співпраці </w:t>
      </w:r>
      <w:r w:rsidRPr="004933F7">
        <w:rPr>
          <w:color w:val="000000" w:themeColor="text1"/>
        </w:rPr>
        <w:t>з Європейським хімічним агентством</w:t>
      </w:r>
      <w:r w:rsidR="004D1967" w:rsidRPr="004933F7">
        <w:rPr>
          <w:color w:val="000000" w:themeColor="text1"/>
        </w:rPr>
        <w:t xml:space="preserve">, міжнародними організаціями та </w:t>
      </w:r>
      <w:r w:rsidRPr="004933F7">
        <w:rPr>
          <w:color w:val="000000" w:themeColor="text1"/>
        </w:rPr>
        <w:t>відповідними компетентними органами іноземних</w:t>
      </w:r>
      <w:r w:rsidR="004D1967" w:rsidRPr="004933F7">
        <w:rPr>
          <w:color w:val="000000" w:themeColor="text1"/>
        </w:rPr>
        <w:t xml:space="preserve"> країн з питань</w:t>
      </w:r>
      <w:r w:rsidRPr="004933F7">
        <w:rPr>
          <w:color w:val="000000" w:themeColor="text1"/>
        </w:rPr>
        <w:t xml:space="preserve"> хімічної</w:t>
      </w:r>
      <w:r w:rsidR="004D1967" w:rsidRPr="004933F7">
        <w:rPr>
          <w:color w:val="000000" w:themeColor="text1"/>
        </w:rPr>
        <w:t xml:space="preserve"> безпеки</w:t>
      </w:r>
      <w:r w:rsidR="00357CE8" w:rsidRPr="004933F7">
        <w:rPr>
          <w:color w:val="000000" w:themeColor="text1"/>
        </w:rPr>
        <w:t>;</w:t>
      </w:r>
    </w:p>
    <w:p w14:paraId="25AA4326" w14:textId="4E49DFB8" w:rsidR="005D403A" w:rsidRPr="004933F7" w:rsidRDefault="005D403A" w:rsidP="00A35525">
      <w:pPr>
        <w:pStyle w:val="afff2"/>
        <w:spacing w:before="0" w:after="0"/>
        <w:ind w:left="0" w:firstLine="709"/>
        <w:rPr>
          <w:color w:val="000000" w:themeColor="text1"/>
        </w:rPr>
      </w:pPr>
      <w:r w:rsidRPr="004933F7">
        <w:rPr>
          <w:color w:val="000000" w:themeColor="text1"/>
        </w:rPr>
        <w:t xml:space="preserve">11) розробка форматів надання інформації до </w:t>
      </w:r>
      <w:r w:rsidR="00357CE8"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Pr="004933F7">
        <w:rPr>
          <w:color w:val="000000" w:themeColor="text1"/>
        </w:rPr>
        <w:t>;</w:t>
      </w:r>
    </w:p>
    <w:p w14:paraId="03526205" w14:textId="3FB37728" w:rsidR="005D403A" w:rsidRPr="004933F7" w:rsidRDefault="005D403A" w:rsidP="00A35525">
      <w:pPr>
        <w:pStyle w:val="afff2"/>
        <w:spacing w:before="0" w:after="0"/>
        <w:ind w:left="0" w:firstLine="709"/>
        <w:rPr>
          <w:color w:val="000000" w:themeColor="text1"/>
        </w:rPr>
      </w:pPr>
      <w:r w:rsidRPr="004933F7">
        <w:rPr>
          <w:color w:val="000000" w:themeColor="text1"/>
        </w:rPr>
        <w:t>12) координація та моніторинг створення і функціонування консорціумів з інформаційного обміну;</w:t>
      </w:r>
    </w:p>
    <w:p w14:paraId="62EF1445" w14:textId="474BAD73" w:rsidR="005D403A" w:rsidRPr="004933F7" w:rsidRDefault="005D403A" w:rsidP="00A35525">
      <w:pPr>
        <w:pStyle w:val="afff2"/>
        <w:spacing w:before="0" w:after="0"/>
        <w:ind w:left="0" w:firstLine="709"/>
        <w:rPr>
          <w:color w:val="000000" w:themeColor="text1"/>
        </w:rPr>
      </w:pPr>
      <w:r w:rsidRPr="004933F7">
        <w:rPr>
          <w:color w:val="000000" w:themeColor="text1"/>
        </w:rPr>
        <w:t xml:space="preserve">13) надання органам виконавчої влади, органам державного нагляду, а також </w:t>
      </w:r>
      <w:r w:rsidR="00566CDC" w:rsidRPr="004933F7">
        <w:rPr>
          <w:color w:val="000000" w:themeColor="text1"/>
        </w:rPr>
        <w:t>Н</w:t>
      </w:r>
      <w:r w:rsidRPr="004933F7">
        <w:rPr>
          <w:color w:val="000000" w:themeColor="text1"/>
        </w:rPr>
        <w:t>аціональній поліції</w:t>
      </w:r>
      <w:r w:rsidR="00566CDC" w:rsidRPr="004933F7">
        <w:rPr>
          <w:color w:val="000000" w:themeColor="text1"/>
        </w:rPr>
        <w:t xml:space="preserve"> України</w:t>
      </w:r>
      <w:r w:rsidRPr="004933F7">
        <w:rPr>
          <w:color w:val="000000" w:themeColor="text1"/>
        </w:rPr>
        <w:t xml:space="preserve"> та/або Службі безпеки України будь-якої</w:t>
      </w:r>
      <w:r w:rsidR="00357CE8" w:rsidRPr="004933F7">
        <w:rPr>
          <w:color w:val="000000" w:themeColor="text1"/>
        </w:rPr>
        <w:t xml:space="preserve"> необхідної</w:t>
      </w:r>
      <w:r w:rsidRPr="004933F7">
        <w:rPr>
          <w:color w:val="000000" w:themeColor="text1"/>
        </w:rPr>
        <w:t xml:space="preserve"> конфіденційної інформації щодо </w:t>
      </w:r>
      <w:r w:rsidR="0054331E" w:rsidRPr="004933F7">
        <w:rPr>
          <w:color w:val="000000" w:themeColor="text1"/>
        </w:rPr>
        <w:t xml:space="preserve">надання </w:t>
      </w:r>
      <w:r w:rsidRPr="004933F7">
        <w:rPr>
          <w:color w:val="000000" w:themeColor="text1"/>
        </w:rPr>
        <w:t>хімічних речовин на ринку України та рівня їх небезпечності за офіційним запитом;</w:t>
      </w:r>
    </w:p>
    <w:p w14:paraId="40FA1EB8" w14:textId="54094A64" w:rsidR="005D403A" w:rsidRPr="004933F7" w:rsidRDefault="005D403A" w:rsidP="00A35525">
      <w:pPr>
        <w:pStyle w:val="afff2"/>
        <w:spacing w:before="0" w:after="0"/>
        <w:ind w:left="0" w:firstLine="709"/>
        <w:rPr>
          <w:color w:val="000000" w:themeColor="text1"/>
        </w:rPr>
      </w:pPr>
      <w:r w:rsidRPr="004933F7">
        <w:rPr>
          <w:color w:val="000000" w:themeColor="text1"/>
        </w:rPr>
        <w:t xml:space="preserve">14) моніторинг змін до Регламенту ЄС № 1907/2006 Європейського парламенту та Ради від 18 грудня 2006 року щодо реєстрації, оцінки, авторизації і обмеження хімічних речовин та сумішей (REACH), Регламенту ЄС № 1272/2008 Європейського парламенту та Ради від 16 грудня 2008 року </w:t>
      </w:r>
      <w:r w:rsidR="0054331E" w:rsidRPr="004933F7">
        <w:rPr>
          <w:color w:val="000000" w:themeColor="text1"/>
        </w:rPr>
        <w:t xml:space="preserve">щодо </w:t>
      </w:r>
      <w:r w:rsidRPr="004933F7">
        <w:rPr>
          <w:color w:val="000000" w:themeColor="text1"/>
        </w:rPr>
        <w:t>класифікації, маркуванн</w:t>
      </w:r>
      <w:r w:rsidR="0054331E" w:rsidRPr="004933F7">
        <w:rPr>
          <w:color w:val="000000" w:themeColor="text1"/>
        </w:rPr>
        <w:t>я</w:t>
      </w:r>
      <w:r w:rsidRPr="004933F7">
        <w:rPr>
          <w:color w:val="000000" w:themeColor="text1"/>
        </w:rPr>
        <w:t xml:space="preserve"> та пакуванн</w:t>
      </w:r>
      <w:r w:rsidR="0054331E" w:rsidRPr="004933F7">
        <w:rPr>
          <w:color w:val="000000" w:themeColor="text1"/>
        </w:rPr>
        <w:t>я</w:t>
      </w:r>
      <w:r w:rsidRPr="004933F7">
        <w:rPr>
          <w:color w:val="000000" w:themeColor="text1"/>
        </w:rPr>
        <w:t xml:space="preserve"> хімічних речовин та сумішей (CLP) та Рекомендацій ООН «Узгоджена на глобальному рівні система класифікації небезпеки та маркування хімічної продукції» для підтримання достатнього рівня гармонізації цього Технічного регламенту з відповідними європейськими та міжнародними документами;</w:t>
      </w:r>
    </w:p>
    <w:p w14:paraId="0CBB26EF" w14:textId="4D3A36D4" w:rsidR="00566CDC" w:rsidRPr="004933F7" w:rsidRDefault="00566CDC" w:rsidP="00A35525">
      <w:pPr>
        <w:pStyle w:val="afff2"/>
        <w:spacing w:before="0" w:after="0"/>
        <w:ind w:left="0" w:firstLine="709"/>
        <w:rPr>
          <w:color w:val="000000" w:themeColor="text1"/>
        </w:rPr>
      </w:pPr>
      <w:r w:rsidRPr="004933F7">
        <w:rPr>
          <w:color w:val="000000" w:themeColor="text1"/>
        </w:rPr>
        <w:t xml:space="preserve">15) визначення стратегій державного нагляду, а також проведення навчань </w:t>
      </w:r>
      <w:r w:rsidR="00445C90" w:rsidRPr="004933F7">
        <w:rPr>
          <w:color w:val="000000" w:themeColor="text1"/>
        </w:rPr>
        <w:t xml:space="preserve">працівників </w:t>
      </w:r>
      <w:r w:rsidRPr="004933F7">
        <w:rPr>
          <w:color w:val="000000" w:themeColor="text1"/>
        </w:rPr>
        <w:t xml:space="preserve">органів державного нагляду </w:t>
      </w:r>
      <w:r w:rsidR="00445C90" w:rsidRPr="004933F7">
        <w:rPr>
          <w:color w:val="000000" w:themeColor="text1"/>
        </w:rPr>
        <w:t xml:space="preserve">для освоєння ними  </w:t>
      </w:r>
      <w:r w:rsidRPr="004933F7">
        <w:rPr>
          <w:color w:val="000000" w:themeColor="text1"/>
        </w:rPr>
        <w:t xml:space="preserve"> найкращих практик проведення інспекцій та виявлення </w:t>
      </w:r>
      <w:r w:rsidR="00445C90" w:rsidRPr="004933F7">
        <w:rPr>
          <w:color w:val="000000" w:themeColor="text1"/>
        </w:rPr>
        <w:t>недотримання</w:t>
      </w:r>
      <w:r w:rsidR="00445C90" w:rsidRPr="004933F7" w:rsidDel="00445C90">
        <w:rPr>
          <w:color w:val="000000" w:themeColor="text1"/>
        </w:rPr>
        <w:t xml:space="preserve"> </w:t>
      </w:r>
      <w:r w:rsidRPr="004933F7">
        <w:rPr>
          <w:color w:val="000000" w:themeColor="text1"/>
        </w:rPr>
        <w:t>вимог цього Технічного регламенту;</w:t>
      </w:r>
    </w:p>
    <w:p w14:paraId="32029E9D" w14:textId="4D5642EC" w:rsidR="00566CDC" w:rsidRPr="004933F7" w:rsidRDefault="00566CDC" w:rsidP="00A35525">
      <w:pPr>
        <w:pStyle w:val="afff2"/>
        <w:spacing w:before="0" w:after="0"/>
        <w:ind w:left="0" w:firstLine="709"/>
        <w:rPr>
          <w:color w:val="000000" w:themeColor="text1"/>
        </w:rPr>
      </w:pPr>
      <w:r w:rsidRPr="004933F7">
        <w:rPr>
          <w:color w:val="000000" w:themeColor="text1"/>
        </w:rPr>
        <w:t xml:space="preserve">16) </w:t>
      </w:r>
      <w:r w:rsidR="00445C90" w:rsidRPr="004933F7">
        <w:rPr>
          <w:color w:val="000000" w:themeColor="text1"/>
        </w:rPr>
        <w:t xml:space="preserve">за відповідним запитом - </w:t>
      </w:r>
      <w:r w:rsidR="003929B2" w:rsidRPr="004933F7">
        <w:rPr>
          <w:color w:val="000000" w:themeColor="text1"/>
        </w:rPr>
        <w:t>участь</w:t>
      </w:r>
      <w:r w:rsidRPr="004933F7">
        <w:rPr>
          <w:color w:val="000000" w:themeColor="text1"/>
        </w:rPr>
        <w:t xml:space="preserve"> у проектуванні спільних перевірок декількома органами державного нагляду із залученням Державної митної служби України, Державної прикордонної служби України, Національної поліції України та Служби безпеки України;</w:t>
      </w:r>
    </w:p>
    <w:p w14:paraId="5AC90F75" w14:textId="69488209" w:rsidR="00566CDC" w:rsidRPr="004933F7" w:rsidRDefault="00566CDC" w:rsidP="00A35525">
      <w:pPr>
        <w:pStyle w:val="afff2"/>
        <w:spacing w:before="0" w:after="0"/>
        <w:ind w:left="0" w:firstLine="709"/>
        <w:rPr>
          <w:color w:val="000000" w:themeColor="text1"/>
        </w:rPr>
      </w:pPr>
      <w:r w:rsidRPr="004933F7">
        <w:rPr>
          <w:color w:val="000000" w:themeColor="text1"/>
        </w:rPr>
        <w:t xml:space="preserve">17) розробка методик та інструментарію для </w:t>
      </w:r>
      <w:r w:rsidR="00E079AE" w:rsidRPr="004933F7">
        <w:rPr>
          <w:color w:val="000000" w:themeColor="text1"/>
        </w:rPr>
        <w:t xml:space="preserve">полегшення роботи </w:t>
      </w:r>
      <w:r w:rsidRPr="004933F7">
        <w:rPr>
          <w:color w:val="000000" w:themeColor="text1"/>
        </w:rPr>
        <w:t>органів держа</w:t>
      </w:r>
      <w:r w:rsidR="00E079AE" w:rsidRPr="004933F7">
        <w:rPr>
          <w:color w:val="000000" w:themeColor="text1"/>
        </w:rPr>
        <w:t>вного нагляду</w:t>
      </w:r>
      <w:r w:rsidR="00445C90" w:rsidRPr="004933F7">
        <w:rPr>
          <w:color w:val="000000" w:themeColor="text1"/>
        </w:rPr>
        <w:t xml:space="preserve"> щодо контролю дотримання вимог цього Технічного регламенту</w:t>
      </w:r>
      <w:r w:rsidR="00E079AE" w:rsidRPr="004933F7">
        <w:rPr>
          <w:color w:val="000000" w:themeColor="text1"/>
        </w:rPr>
        <w:t>;</w:t>
      </w:r>
    </w:p>
    <w:p w14:paraId="3FEBA915" w14:textId="4C2484F7" w:rsidR="00566CDC" w:rsidRPr="004933F7" w:rsidRDefault="00E079AE" w:rsidP="00A35525">
      <w:pPr>
        <w:pStyle w:val="afff2"/>
        <w:spacing w:before="0" w:after="0"/>
        <w:ind w:left="0" w:firstLine="709"/>
        <w:rPr>
          <w:color w:val="000000" w:themeColor="text1"/>
        </w:rPr>
      </w:pPr>
      <w:r w:rsidRPr="004933F7">
        <w:rPr>
          <w:color w:val="000000" w:themeColor="text1"/>
        </w:rPr>
        <w:t xml:space="preserve">18) </w:t>
      </w:r>
      <w:r w:rsidR="00566CDC" w:rsidRPr="004933F7">
        <w:rPr>
          <w:color w:val="000000" w:themeColor="text1"/>
        </w:rPr>
        <w:t>взаємоді</w:t>
      </w:r>
      <w:r w:rsidRPr="004933F7">
        <w:rPr>
          <w:color w:val="000000" w:themeColor="text1"/>
        </w:rPr>
        <w:t>я</w:t>
      </w:r>
      <w:r w:rsidR="00566CDC" w:rsidRPr="004933F7">
        <w:rPr>
          <w:color w:val="000000" w:themeColor="text1"/>
        </w:rPr>
        <w:t xml:space="preserve"> з </w:t>
      </w:r>
      <w:r w:rsidR="00445C90" w:rsidRPr="004933F7">
        <w:rPr>
          <w:color w:val="000000" w:themeColor="text1"/>
        </w:rPr>
        <w:t>галузевими об’єднаннями товаровиробників</w:t>
      </w:r>
      <w:r w:rsidRPr="004933F7">
        <w:rPr>
          <w:color w:val="000000" w:themeColor="text1"/>
        </w:rPr>
        <w:t xml:space="preserve"> хімічної промисловості</w:t>
      </w:r>
      <w:r w:rsidR="00566CDC" w:rsidRPr="004933F7">
        <w:rPr>
          <w:color w:val="000000" w:themeColor="text1"/>
        </w:rPr>
        <w:t xml:space="preserve">, </w:t>
      </w:r>
      <w:r w:rsidR="003929B2" w:rsidRPr="004933F7">
        <w:rPr>
          <w:color w:val="000000" w:themeColor="text1"/>
        </w:rPr>
        <w:t>з огляду на</w:t>
      </w:r>
      <w:r w:rsidR="00566CDC" w:rsidRPr="004933F7">
        <w:rPr>
          <w:color w:val="000000" w:themeColor="text1"/>
        </w:rPr>
        <w:t xml:space="preserve"> особливі потреби МСП та інших зацікавлених сторін, включаючи </w:t>
      </w:r>
      <w:r w:rsidRPr="004933F7">
        <w:rPr>
          <w:color w:val="000000" w:themeColor="text1"/>
        </w:rPr>
        <w:t>міжнародні організації.</w:t>
      </w:r>
    </w:p>
    <w:p w14:paraId="0A417180" w14:textId="206F7E54" w:rsidR="00E079AE" w:rsidRPr="004933F7" w:rsidRDefault="00A04C21" w:rsidP="00A35525">
      <w:pPr>
        <w:pStyle w:val="2"/>
        <w:spacing w:before="0" w:after="0"/>
        <w:rPr>
          <w:color w:val="000000" w:themeColor="text1"/>
        </w:rPr>
      </w:pPr>
      <w:r w:rsidRPr="004933F7">
        <w:rPr>
          <w:color w:val="000000" w:themeColor="text1"/>
        </w:rPr>
        <w:t>Вирішення к</w:t>
      </w:r>
      <w:r w:rsidR="00C90D83" w:rsidRPr="004933F7">
        <w:rPr>
          <w:color w:val="000000" w:themeColor="text1"/>
        </w:rPr>
        <w:t>онфлікт</w:t>
      </w:r>
      <w:r w:rsidRPr="004933F7">
        <w:rPr>
          <w:color w:val="000000" w:themeColor="text1"/>
        </w:rPr>
        <w:t>ів</w:t>
      </w:r>
      <w:r w:rsidR="00C90D83" w:rsidRPr="004933F7">
        <w:rPr>
          <w:color w:val="000000" w:themeColor="text1"/>
        </w:rPr>
        <w:t xml:space="preserve"> з іншими державними органами та уповноваженими організаціями</w:t>
      </w:r>
    </w:p>
    <w:p w14:paraId="72EE90CE" w14:textId="161B6A57" w:rsidR="00C90D83" w:rsidRPr="004933F7" w:rsidRDefault="00357CE8" w:rsidP="00A35525">
      <w:pPr>
        <w:spacing w:before="0" w:after="0"/>
        <w:rPr>
          <w:color w:val="000000" w:themeColor="text1"/>
        </w:rPr>
      </w:pPr>
      <w:r w:rsidRPr="004933F7">
        <w:rPr>
          <w:color w:val="000000" w:themeColor="text1"/>
        </w:rPr>
        <w:t>3</w:t>
      </w:r>
      <w:r w:rsidR="009008E8">
        <w:rPr>
          <w:color w:val="000000" w:themeColor="text1"/>
        </w:rPr>
        <w:t>33</w:t>
      </w:r>
      <w:r w:rsidR="00C90D83" w:rsidRPr="004933F7">
        <w:rPr>
          <w:color w:val="000000" w:themeColor="text1"/>
        </w:rPr>
        <w:t xml:space="preserve">. </w:t>
      </w:r>
      <w:r w:rsidR="00EE0E1A"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EE0E1A" w:rsidRPr="004933F7" w:rsidDel="00EE0E1A">
        <w:rPr>
          <w:color w:val="000000" w:themeColor="text1"/>
        </w:rPr>
        <w:t xml:space="preserve"> </w:t>
      </w:r>
      <w:r w:rsidR="00C90D83" w:rsidRPr="004933F7">
        <w:rPr>
          <w:color w:val="000000" w:themeColor="text1"/>
        </w:rPr>
        <w:t xml:space="preserve">повинен </w:t>
      </w:r>
      <w:r w:rsidR="00490590" w:rsidRPr="004933F7">
        <w:rPr>
          <w:color w:val="000000" w:themeColor="text1"/>
        </w:rPr>
        <w:t>запобігати  виникненню</w:t>
      </w:r>
      <w:r w:rsidR="00C90D83" w:rsidRPr="004933F7">
        <w:rPr>
          <w:color w:val="000000" w:themeColor="text1"/>
        </w:rPr>
        <w:t xml:space="preserve"> потенційних джерел конфліктів своєї діяльності, </w:t>
      </w:r>
      <w:r w:rsidR="00C90D83" w:rsidRPr="004933F7">
        <w:rPr>
          <w:color w:val="000000" w:themeColor="text1"/>
        </w:rPr>
        <w:lastRenderedPageBreak/>
        <w:t xml:space="preserve">висновків та рішень з діяльністю та рішеннями інших </w:t>
      </w:r>
      <w:r w:rsidR="00EE0E1A" w:rsidRPr="004933F7">
        <w:rPr>
          <w:color w:val="000000" w:themeColor="text1"/>
        </w:rPr>
        <w:t xml:space="preserve">уповноважених центральних органів виконавчої влади у сфері управління хімічною безпекою, </w:t>
      </w:r>
      <w:r w:rsidR="00C90D83" w:rsidRPr="004933F7">
        <w:rPr>
          <w:color w:val="000000" w:themeColor="text1"/>
        </w:rPr>
        <w:t xml:space="preserve">державних установ, включаючи національні агентства та служби, на які </w:t>
      </w:r>
      <w:r w:rsidR="00490590" w:rsidRPr="004933F7">
        <w:rPr>
          <w:color w:val="000000" w:themeColor="text1"/>
        </w:rPr>
        <w:t xml:space="preserve">покладені </w:t>
      </w:r>
      <w:r w:rsidR="00C90D83" w:rsidRPr="004933F7">
        <w:rPr>
          <w:color w:val="000000" w:themeColor="text1"/>
        </w:rPr>
        <w:t xml:space="preserve">подібні </w:t>
      </w:r>
      <w:r w:rsidR="00490590" w:rsidRPr="004933F7">
        <w:rPr>
          <w:color w:val="000000" w:themeColor="text1"/>
        </w:rPr>
        <w:t xml:space="preserve">функції </w:t>
      </w:r>
      <w:r w:rsidR="00C90D83" w:rsidRPr="004933F7">
        <w:rPr>
          <w:color w:val="000000" w:themeColor="text1"/>
        </w:rPr>
        <w:t>щодо питань забезпечення хімічної безпеки.</w:t>
      </w:r>
    </w:p>
    <w:p w14:paraId="636163F6" w14:textId="373251E4" w:rsidR="00BB4C18" w:rsidRPr="004933F7" w:rsidRDefault="00BE07AF" w:rsidP="00A35525">
      <w:pPr>
        <w:spacing w:before="0" w:after="0"/>
        <w:rPr>
          <w:color w:val="000000" w:themeColor="text1"/>
        </w:rPr>
      </w:pPr>
      <w:r w:rsidRPr="004933F7">
        <w:rPr>
          <w:color w:val="000000" w:themeColor="text1"/>
        </w:rPr>
        <w:t>3</w:t>
      </w:r>
      <w:r w:rsidR="009008E8">
        <w:rPr>
          <w:color w:val="000000" w:themeColor="text1"/>
        </w:rPr>
        <w:t>34</w:t>
      </w:r>
      <w:r w:rsidR="00C90D83" w:rsidRPr="004933F7">
        <w:rPr>
          <w:color w:val="000000" w:themeColor="text1"/>
        </w:rPr>
        <w:t xml:space="preserve">. У разі </w:t>
      </w:r>
      <w:r w:rsidR="00AB1B8D" w:rsidRPr="004933F7">
        <w:rPr>
          <w:color w:val="000000" w:themeColor="text1"/>
        </w:rPr>
        <w:t xml:space="preserve">визначення </w:t>
      </w:r>
      <w:r w:rsidR="00490590" w:rsidRPr="004933F7">
        <w:rPr>
          <w:color w:val="000000" w:themeColor="text1"/>
        </w:rPr>
        <w:t>потенційного джерела конфліктів</w:t>
      </w:r>
      <w:r w:rsidR="00C90D83" w:rsidRPr="004933F7">
        <w:rPr>
          <w:color w:val="000000" w:themeColor="text1"/>
        </w:rPr>
        <w:t xml:space="preserve"> </w:t>
      </w:r>
      <w:r w:rsidR="00EE0E1A"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C90D83" w:rsidRPr="004933F7">
        <w:rPr>
          <w:color w:val="000000" w:themeColor="text1"/>
        </w:rPr>
        <w:t xml:space="preserve"> повинен звернутися до відповідного органу або установи для забезпечення обміну будь-якою відповідною науковою</w:t>
      </w:r>
      <w:r w:rsidR="00490590" w:rsidRPr="004933F7">
        <w:rPr>
          <w:color w:val="000000" w:themeColor="text1"/>
        </w:rPr>
        <w:t xml:space="preserve">, </w:t>
      </w:r>
      <w:r w:rsidR="00C90D83" w:rsidRPr="004933F7">
        <w:rPr>
          <w:color w:val="000000" w:themeColor="text1"/>
        </w:rPr>
        <w:t>технічною</w:t>
      </w:r>
      <w:r w:rsidR="00490590" w:rsidRPr="004933F7">
        <w:rPr>
          <w:color w:val="000000" w:themeColor="text1"/>
        </w:rPr>
        <w:t xml:space="preserve"> або адміністративною</w:t>
      </w:r>
      <w:r w:rsidR="00C90D83" w:rsidRPr="004933F7">
        <w:rPr>
          <w:color w:val="000000" w:themeColor="text1"/>
        </w:rPr>
        <w:t xml:space="preserve"> інформацією</w:t>
      </w:r>
      <w:r w:rsidR="00490590" w:rsidRPr="004933F7">
        <w:rPr>
          <w:color w:val="000000" w:themeColor="text1"/>
        </w:rPr>
        <w:t xml:space="preserve"> з метою усунення предмету суперечки та </w:t>
      </w:r>
      <w:r w:rsidR="00AB1B8D" w:rsidRPr="004933F7">
        <w:rPr>
          <w:color w:val="000000" w:themeColor="text1"/>
        </w:rPr>
        <w:t xml:space="preserve">досягнення </w:t>
      </w:r>
      <w:r w:rsidR="00490590" w:rsidRPr="004933F7">
        <w:rPr>
          <w:color w:val="000000" w:themeColor="text1"/>
        </w:rPr>
        <w:t>консенсусу</w:t>
      </w:r>
      <w:r w:rsidR="00C90D83" w:rsidRPr="004933F7">
        <w:rPr>
          <w:color w:val="000000" w:themeColor="text1"/>
        </w:rPr>
        <w:t>.</w:t>
      </w:r>
    </w:p>
    <w:p w14:paraId="467F1BE0" w14:textId="143CCEA3" w:rsidR="00A04C21" w:rsidRPr="004933F7" w:rsidRDefault="00EE0E1A" w:rsidP="00A35525">
      <w:pPr>
        <w:spacing w:before="0" w:after="0"/>
        <w:rPr>
          <w:color w:val="000000" w:themeColor="text1"/>
        </w:rPr>
      </w:pPr>
      <w:r w:rsidRPr="004933F7">
        <w:rPr>
          <w:color w:val="000000" w:themeColor="text1"/>
        </w:rPr>
        <w:t>3</w:t>
      </w:r>
      <w:r w:rsidR="009008E8">
        <w:rPr>
          <w:color w:val="000000" w:themeColor="text1"/>
        </w:rPr>
        <w:t>35</w:t>
      </w:r>
      <w:r w:rsidR="00A04C21" w:rsidRPr="004933F7">
        <w:rPr>
          <w:color w:val="000000" w:themeColor="text1"/>
        </w:rPr>
        <w:t xml:space="preserve">. У разі, якщо </w:t>
      </w:r>
      <w:r w:rsidR="00D86E16" w:rsidRPr="004933F7">
        <w:rPr>
          <w:color w:val="000000" w:themeColor="text1"/>
        </w:rPr>
        <w:t xml:space="preserve">існують </w:t>
      </w:r>
      <w:r w:rsidR="00A04C21" w:rsidRPr="004933F7">
        <w:rPr>
          <w:color w:val="000000" w:themeColor="text1"/>
        </w:rPr>
        <w:t xml:space="preserve">фундаментальні розходження у наукових чи технічних питаннях між </w:t>
      </w:r>
      <w:r w:rsidRPr="004933F7">
        <w:rPr>
          <w:color w:val="000000" w:themeColor="text1"/>
        </w:rPr>
        <w:t xml:space="preserve">уповноваженим центральним органом виконавчої влади, який реалізує державну політику у сфері управління хімічною безпекою, </w:t>
      </w:r>
      <w:r w:rsidR="00A04C21" w:rsidRPr="004933F7">
        <w:rPr>
          <w:color w:val="000000" w:themeColor="text1"/>
        </w:rPr>
        <w:t xml:space="preserve">та державним органом </w:t>
      </w:r>
      <w:r w:rsidR="00D1175E" w:rsidRPr="004933F7">
        <w:rPr>
          <w:color w:val="000000" w:themeColor="text1"/>
          <w:lang w:val="ru-RU"/>
        </w:rPr>
        <w:t>або</w:t>
      </w:r>
      <w:r w:rsidR="00D1175E" w:rsidRPr="004933F7">
        <w:rPr>
          <w:color w:val="000000" w:themeColor="text1"/>
        </w:rPr>
        <w:t xml:space="preserve"> </w:t>
      </w:r>
      <w:r w:rsidR="00A04C21" w:rsidRPr="004933F7">
        <w:rPr>
          <w:color w:val="000000" w:themeColor="text1"/>
        </w:rPr>
        <w:t>уповноваженою установою, вони повинні докласти всіх можливих зусиль для вирішення конфлікту або, якщо консенсусу не знайдено</w:t>
      </w:r>
      <w:r w:rsidR="00D86E16" w:rsidRPr="004933F7">
        <w:rPr>
          <w:color w:val="000000" w:themeColor="text1"/>
        </w:rPr>
        <w:t>,</w:t>
      </w:r>
      <w:r w:rsidR="00A04C21" w:rsidRPr="004933F7">
        <w:rPr>
          <w:color w:val="000000" w:themeColor="text1"/>
        </w:rPr>
        <w:t xml:space="preserve"> надати </w:t>
      </w:r>
      <w:r w:rsidRPr="004933F7">
        <w:rPr>
          <w:color w:val="000000" w:themeColor="text1"/>
        </w:rPr>
        <w:t xml:space="preserve">на розгляд </w:t>
      </w:r>
      <w:r w:rsidR="00A04C21" w:rsidRPr="004933F7">
        <w:rPr>
          <w:color w:val="000000" w:themeColor="text1"/>
        </w:rPr>
        <w:t xml:space="preserve">до </w:t>
      </w:r>
      <w:r w:rsidRPr="004933F7">
        <w:rPr>
          <w:color w:val="000000" w:themeColor="text1"/>
        </w:rPr>
        <w:t>Урядового комітету</w:t>
      </w:r>
      <w:r w:rsidR="00D86E16" w:rsidRPr="004933F7">
        <w:rPr>
          <w:color w:val="000000" w:themeColor="text1"/>
        </w:rPr>
        <w:t>,</w:t>
      </w:r>
      <w:r w:rsidR="00A04C21" w:rsidRPr="004933F7">
        <w:rPr>
          <w:color w:val="000000" w:themeColor="text1"/>
        </w:rPr>
        <w:t xml:space="preserve"> спільне подання щодо предмету конфлікту.</w:t>
      </w:r>
    </w:p>
    <w:p w14:paraId="585785E5" w14:textId="77777777" w:rsidR="00EE0E1A" w:rsidRPr="004933F7" w:rsidRDefault="00A04C21" w:rsidP="00A35525">
      <w:pPr>
        <w:pStyle w:val="2"/>
        <w:spacing w:before="0" w:after="0"/>
        <w:rPr>
          <w:color w:val="000000" w:themeColor="text1"/>
        </w:rPr>
      </w:pPr>
      <w:r w:rsidRPr="004933F7">
        <w:rPr>
          <w:color w:val="000000" w:themeColor="text1"/>
        </w:rPr>
        <w:t xml:space="preserve">Фінансування </w:t>
      </w:r>
      <w:r w:rsidR="00EE0E1A"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p>
    <w:p w14:paraId="3377AE54" w14:textId="747C6761" w:rsidR="00D70459" w:rsidRPr="004933F7" w:rsidRDefault="00BE07AF" w:rsidP="00A35525">
      <w:pPr>
        <w:spacing w:before="0" w:after="0"/>
        <w:rPr>
          <w:color w:val="000000" w:themeColor="text1"/>
        </w:rPr>
      </w:pPr>
      <w:r w:rsidRPr="004933F7">
        <w:rPr>
          <w:color w:val="000000" w:themeColor="text1"/>
        </w:rPr>
        <w:t>3</w:t>
      </w:r>
      <w:r w:rsidR="009008E8">
        <w:rPr>
          <w:color w:val="000000" w:themeColor="text1"/>
        </w:rPr>
        <w:t>36</w:t>
      </w:r>
      <w:r w:rsidR="00D70459" w:rsidRPr="004933F7">
        <w:rPr>
          <w:color w:val="000000" w:themeColor="text1"/>
        </w:rPr>
        <w:t xml:space="preserve">. Фінансування </w:t>
      </w:r>
      <w:r w:rsidR="00954114"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00D70459" w:rsidRPr="004933F7">
        <w:rPr>
          <w:color w:val="000000" w:themeColor="text1"/>
        </w:rPr>
        <w:t xml:space="preserve"> для проведення робіт, які передбачені у цьому Технічному регламенті, може здійснюватися із наступних джерел:</w:t>
      </w:r>
    </w:p>
    <w:p w14:paraId="73E0FFBA" w14:textId="45C09A16" w:rsidR="00D70459" w:rsidRPr="004933F7" w:rsidRDefault="00D70459" w:rsidP="00A35525">
      <w:pPr>
        <w:pStyle w:val="afff2"/>
        <w:spacing w:before="0" w:after="0"/>
        <w:ind w:left="0" w:firstLine="709"/>
        <w:rPr>
          <w:color w:val="000000" w:themeColor="text1"/>
        </w:rPr>
      </w:pPr>
      <w:r w:rsidRPr="004933F7">
        <w:rPr>
          <w:color w:val="000000" w:themeColor="text1"/>
        </w:rPr>
        <w:t xml:space="preserve">1) </w:t>
      </w:r>
      <w:r w:rsidR="000F4264" w:rsidRPr="004933F7">
        <w:rPr>
          <w:color w:val="000000" w:themeColor="text1"/>
        </w:rPr>
        <w:t xml:space="preserve">із </w:t>
      </w:r>
      <w:r w:rsidRPr="004933F7">
        <w:rPr>
          <w:color w:val="000000" w:themeColor="text1"/>
        </w:rPr>
        <w:t>бюджетних коштів</w:t>
      </w:r>
    </w:p>
    <w:p w14:paraId="2F23BB31" w14:textId="318FD6C2" w:rsidR="00756DA1" w:rsidRPr="004933F7" w:rsidRDefault="00954114" w:rsidP="00A35525">
      <w:pPr>
        <w:pStyle w:val="afff2"/>
        <w:spacing w:before="0" w:after="0"/>
        <w:ind w:left="0" w:firstLine="709"/>
        <w:rPr>
          <w:color w:val="000000" w:themeColor="text1"/>
        </w:rPr>
      </w:pPr>
      <w:r w:rsidRPr="004933F7">
        <w:rPr>
          <w:color w:val="000000" w:themeColor="text1"/>
        </w:rPr>
        <w:t>2</w:t>
      </w:r>
      <w:r w:rsidR="00756DA1" w:rsidRPr="004933F7">
        <w:rPr>
          <w:color w:val="000000" w:themeColor="text1"/>
        </w:rPr>
        <w:t xml:space="preserve">) </w:t>
      </w:r>
      <w:r w:rsidR="000F4264" w:rsidRPr="004933F7">
        <w:rPr>
          <w:color w:val="000000" w:themeColor="text1"/>
        </w:rPr>
        <w:t xml:space="preserve">із </w:t>
      </w:r>
      <w:r w:rsidR="00756DA1" w:rsidRPr="004933F7">
        <w:rPr>
          <w:color w:val="000000" w:themeColor="text1"/>
        </w:rPr>
        <w:t>дотацій або грантів від міжнародних організацій;</w:t>
      </w:r>
    </w:p>
    <w:p w14:paraId="32531953" w14:textId="478AE06F" w:rsidR="00D70459" w:rsidRPr="004933F7" w:rsidRDefault="00954114" w:rsidP="00A35525">
      <w:pPr>
        <w:pStyle w:val="afff2"/>
        <w:spacing w:before="0" w:after="0"/>
        <w:ind w:left="0" w:firstLine="709"/>
        <w:rPr>
          <w:color w:val="000000" w:themeColor="text1"/>
        </w:rPr>
      </w:pPr>
      <w:r w:rsidRPr="004933F7">
        <w:rPr>
          <w:color w:val="000000" w:themeColor="text1"/>
        </w:rPr>
        <w:t>3</w:t>
      </w:r>
      <w:r w:rsidR="00756DA1" w:rsidRPr="004933F7">
        <w:rPr>
          <w:color w:val="000000" w:themeColor="text1"/>
        </w:rPr>
        <w:t xml:space="preserve">) </w:t>
      </w:r>
      <w:r w:rsidR="000F4264" w:rsidRPr="004933F7">
        <w:rPr>
          <w:color w:val="000000" w:themeColor="text1"/>
        </w:rPr>
        <w:t xml:space="preserve">із </w:t>
      </w:r>
      <w:r w:rsidR="00756DA1" w:rsidRPr="004933F7">
        <w:rPr>
          <w:color w:val="000000" w:themeColor="text1"/>
        </w:rPr>
        <w:t xml:space="preserve">інших фінансових надходжень, які не заборонені чинним законодавством України та не ставлять під сумнів прозорість та неупередженість діяльності </w:t>
      </w:r>
      <w:r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00756DA1" w:rsidRPr="004933F7">
        <w:rPr>
          <w:color w:val="000000" w:themeColor="text1"/>
        </w:rPr>
        <w:t>.</w:t>
      </w:r>
    </w:p>
    <w:p w14:paraId="1FD02DC1" w14:textId="7BA26966" w:rsidR="00D70459" w:rsidRPr="004933F7" w:rsidRDefault="00BE07AF" w:rsidP="00A35525">
      <w:pPr>
        <w:spacing w:before="0" w:after="0"/>
        <w:rPr>
          <w:color w:val="000000" w:themeColor="text1"/>
        </w:rPr>
      </w:pPr>
      <w:r w:rsidRPr="004933F7">
        <w:rPr>
          <w:color w:val="000000" w:themeColor="text1"/>
        </w:rPr>
        <w:t>3</w:t>
      </w:r>
      <w:r w:rsidR="009008E8">
        <w:rPr>
          <w:color w:val="000000" w:themeColor="text1"/>
        </w:rPr>
        <w:t>37</w:t>
      </w:r>
      <w:r w:rsidR="008F56B7" w:rsidRPr="004933F7">
        <w:rPr>
          <w:color w:val="000000" w:themeColor="text1"/>
        </w:rPr>
        <w:t xml:space="preserve">. Фінансування за рахунок бюджетних коштів </w:t>
      </w:r>
      <w:r w:rsidR="00D86E16" w:rsidRPr="004933F7">
        <w:rPr>
          <w:color w:val="000000" w:themeColor="text1"/>
        </w:rPr>
        <w:t xml:space="preserve">повинне </w:t>
      </w:r>
      <w:r w:rsidR="008F56B7" w:rsidRPr="004933F7">
        <w:rPr>
          <w:color w:val="000000" w:themeColor="text1"/>
        </w:rPr>
        <w:t xml:space="preserve">здійснюватися відповідно до чинного </w:t>
      </w:r>
      <w:r w:rsidR="00223AD0" w:rsidRPr="004933F7">
        <w:rPr>
          <w:color w:val="000000" w:themeColor="text1"/>
        </w:rPr>
        <w:t xml:space="preserve">Порядку </w:t>
      </w:r>
      <w:r w:rsidR="008F56B7" w:rsidRPr="004933F7">
        <w:rPr>
          <w:color w:val="000000" w:themeColor="text1"/>
        </w:rPr>
        <w:t xml:space="preserve">використання коштів, передбачених у державному бюджеті для здійснення відповідної діяльності або заходів </w:t>
      </w:r>
      <w:r w:rsidR="00954114" w:rsidRPr="004933F7">
        <w:rPr>
          <w:color w:val="000000" w:themeColor="text1"/>
        </w:rPr>
        <w:t>уповноваженим центральним органом виконавчої влади, який реалізує державну політику у сфері управління хімічною безпекою</w:t>
      </w:r>
      <w:r w:rsidR="008F56B7" w:rsidRPr="004933F7">
        <w:rPr>
          <w:color w:val="000000" w:themeColor="text1"/>
        </w:rPr>
        <w:t xml:space="preserve">, прийнятого відповідною постановою Кабінету </w:t>
      </w:r>
      <w:r w:rsidR="00D86E16" w:rsidRPr="004933F7">
        <w:rPr>
          <w:color w:val="000000" w:themeColor="text1"/>
        </w:rPr>
        <w:t>М</w:t>
      </w:r>
      <w:r w:rsidR="008F56B7" w:rsidRPr="004933F7">
        <w:rPr>
          <w:color w:val="000000" w:themeColor="text1"/>
        </w:rPr>
        <w:t>іністрів України.</w:t>
      </w:r>
    </w:p>
    <w:p w14:paraId="45EBE011" w14:textId="7666D7E1" w:rsidR="00D70459" w:rsidRPr="004933F7" w:rsidRDefault="00592623" w:rsidP="00A35525">
      <w:pPr>
        <w:pStyle w:val="2"/>
        <w:spacing w:before="0" w:after="0"/>
        <w:rPr>
          <w:color w:val="000000" w:themeColor="text1"/>
        </w:rPr>
      </w:pPr>
      <w:r w:rsidRPr="004933F7">
        <w:rPr>
          <w:color w:val="000000" w:themeColor="text1"/>
        </w:rPr>
        <w:t>Боротьба з корупцією</w:t>
      </w:r>
    </w:p>
    <w:p w14:paraId="6274CD78" w14:textId="001ED238" w:rsidR="00592623" w:rsidRPr="004933F7" w:rsidRDefault="00954114" w:rsidP="00A35525">
      <w:pPr>
        <w:spacing w:before="0" w:after="0"/>
        <w:rPr>
          <w:color w:val="000000" w:themeColor="text1"/>
        </w:rPr>
      </w:pPr>
      <w:r w:rsidRPr="004933F7">
        <w:rPr>
          <w:color w:val="000000" w:themeColor="text1"/>
        </w:rPr>
        <w:t>3</w:t>
      </w:r>
      <w:r w:rsidR="009008E8">
        <w:rPr>
          <w:color w:val="000000" w:themeColor="text1"/>
        </w:rPr>
        <w:t>38</w:t>
      </w:r>
      <w:r w:rsidR="00592623" w:rsidRPr="004933F7">
        <w:rPr>
          <w:color w:val="000000" w:themeColor="text1"/>
        </w:rPr>
        <w:t xml:space="preserve">. З метою боротьби з корупцією та іншою незаконною діяльністю положення Закону України «Про запобігання корупції» від 14.10.2014 № 1700-VII, Закону України «Про засади державної антикорупційної політики в Україні (Антикорупційна стратегія) на 2014-2017 роки» від 14.10.2014 № 1699-VII, Закону України «Про Національне антикорупційне бюро України» від 14.10.2014 № 1698-VII застосовуються до </w:t>
      </w:r>
      <w:r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00592623" w:rsidRPr="004933F7">
        <w:rPr>
          <w:color w:val="000000" w:themeColor="text1"/>
        </w:rPr>
        <w:t xml:space="preserve"> без обмежень.</w:t>
      </w:r>
    </w:p>
    <w:p w14:paraId="108AC03E" w14:textId="65E9A662" w:rsidR="00592623" w:rsidRPr="004933F7" w:rsidRDefault="00954114" w:rsidP="00A35525">
      <w:pPr>
        <w:spacing w:before="0" w:after="0"/>
        <w:rPr>
          <w:color w:val="000000" w:themeColor="text1"/>
        </w:rPr>
      </w:pPr>
      <w:r w:rsidRPr="004933F7">
        <w:rPr>
          <w:color w:val="000000" w:themeColor="text1"/>
        </w:rPr>
        <w:lastRenderedPageBreak/>
        <w:t>3</w:t>
      </w:r>
      <w:r w:rsidR="009008E8">
        <w:rPr>
          <w:color w:val="000000" w:themeColor="text1"/>
        </w:rPr>
        <w:t>39</w:t>
      </w:r>
      <w:r w:rsidR="00592623" w:rsidRPr="004933F7">
        <w:rPr>
          <w:color w:val="000000" w:themeColor="text1"/>
        </w:rPr>
        <w:t xml:space="preserve">.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Pr="004933F7" w:rsidDel="00954114">
        <w:rPr>
          <w:color w:val="000000" w:themeColor="text1"/>
        </w:rPr>
        <w:t xml:space="preserve"> </w:t>
      </w:r>
      <w:r w:rsidR="00440B54" w:rsidRPr="004933F7">
        <w:rPr>
          <w:color w:val="000000" w:themeColor="text1"/>
        </w:rPr>
        <w:t>повинен надавати без затримки відповідну інформацію щодо персоналу</w:t>
      </w:r>
      <w:r w:rsidR="000B3EA4" w:rsidRPr="004933F7">
        <w:rPr>
          <w:color w:val="000000" w:themeColor="text1"/>
        </w:rPr>
        <w:t xml:space="preserve"> та інших аспектів здійснення своєї діяльності</w:t>
      </w:r>
      <w:r w:rsidR="00440B54" w:rsidRPr="004933F7">
        <w:rPr>
          <w:color w:val="000000" w:themeColor="text1"/>
        </w:rPr>
        <w:t xml:space="preserve"> до Національного антикорупційного бюро України за запитом.</w:t>
      </w:r>
    </w:p>
    <w:p w14:paraId="554C1668" w14:textId="611FEACA" w:rsidR="00E81361" w:rsidRPr="004933F7" w:rsidRDefault="00E81361" w:rsidP="00A35525">
      <w:pPr>
        <w:pStyle w:val="2"/>
        <w:spacing w:before="0" w:after="0"/>
        <w:rPr>
          <w:color w:val="000000" w:themeColor="text1"/>
        </w:rPr>
      </w:pPr>
      <w:r w:rsidRPr="004933F7">
        <w:rPr>
          <w:color w:val="000000" w:themeColor="text1"/>
        </w:rPr>
        <w:t xml:space="preserve">Відповідальність </w:t>
      </w:r>
      <w:r w:rsidR="002F6DC8"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p>
    <w:p w14:paraId="7FD9DA7B" w14:textId="4AADE3D1" w:rsidR="00954114" w:rsidRPr="004933F7" w:rsidRDefault="009008E8" w:rsidP="00A35525">
      <w:pPr>
        <w:spacing w:before="0" w:after="0"/>
        <w:rPr>
          <w:color w:val="000000" w:themeColor="text1"/>
        </w:rPr>
      </w:pPr>
      <w:r>
        <w:rPr>
          <w:color w:val="000000" w:themeColor="text1"/>
        </w:rPr>
        <w:t>340</w:t>
      </w:r>
      <w:r w:rsidR="00E81361" w:rsidRPr="004933F7">
        <w:rPr>
          <w:color w:val="000000" w:themeColor="text1"/>
        </w:rPr>
        <w:t xml:space="preserve">. </w:t>
      </w:r>
      <w:r w:rsidR="00954114" w:rsidRPr="004933F7">
        <w:rPr>
          <w:color w:val="000000" w:themeColor="text1"/>
        </w:rPr>
        <w:t>Шкода, заподіяна суб'єктам господарювання неправомірними діями уповноваженого центрального органу виконавчої влади, який реалізує державну політику у сфері управління хімічною безпекою, підлягає відшкодуванню у порядку, визначеному законодавством України.</w:t>
      </w:r>
    </w:p>
    <w:p w14:paraId="5760F8AC" w14:textId="46656E84" w:rsidR="00E81361" w:rsidRPr="004933F7" w:rsidRDefault="00954114" w:rsidP="00A35525">
      <w:pPr>
        <w:spacing w:before="0" w:after="0"/>
        <w:rPr>
          <w:color w:val="000000" w:themeColor="text1"/>
        </w:rPr>
      </w:pPr>
      <w:r w:rsidRPr="004933F7">
        <w:rPr>
          <w:color w:val="000000" w:themeColor="text1"/>
        </w:rPr>
        <w:t>3</w:t>
      </w:r>
      <w:r w:rsidR="009008E8">
        <w:rPr>
          <w:color w:val="000000" w:themeColor="text1"/>
        </w:rPr>
        <w:t>41</w:t>
      </w:r>
      <w:r w:rsidRPr="004933F7">
        <w:rPr>
          <w:color w:val="000000" w:themeColor="text1"/>
        </w:rPr>
        <w:t xml:space="preserve">. </w:t>
      </w:r>
      <w:r w:rsidR="00194CF6" w:rsidRPr="004933F7">
        <w:rPr>
          <w:color w:val="000000" w:themeColor="text1"/>
        </w:rPr>
        <w:t xml:space="preserve">Відповідальність </w:t>
      </w:r>
      <w:r w:rsidRPr="004933F7">
        <w:rPr>
          <w:color w:val="000000" w:themeColor="text1"/>
        </w:rPr>
        <w:t xml:space="preserve">уповноваженого центрального органу виконавчої влади, який реалізує державну політику у сфері управління хімічною безпекою, </w:t>
      </w:r>
      <w:r w:rsidR="00194CF6" w:rsidRPr="004933F7">
        <w:rPr>
          <w:color w:val="000000" w:themeColor="text1"/>
        </w:rPr>
        <w:t xml:space="preserve">щодо укладання договорів підряду та виконання робіт за ним </w:t>
      </w:r>
      <w:r w:rsidR="00092746" w:rsidRPr="004933F7">
        <w:rPr>
          <w:color w:val="000000" w:themeColor="text1"/>
        </w:rPr>
        <w:t>визначається</w:t>
      </w:r>
      <w:r w:rsidR="00194CF6" w:rsidRPr="004933F7">
        <w:rPr>
          <w:color w:val="000000" w:themeColor="text1"/>
        </w:rPr>
        <w:t xml:space="preserve"> Цивільним кодексом України № 435-IV від 16.01.2003.</w:t>
      </w:r>
    </w:p>
    <w:p w14:paraId="298175BE" w14:textId="7F529A02" w:rsidR="00271940" w:rsidRPr="004933F7" w:rsidRDefault="00BE07AF" w:rsidP="00A35525">
      <w:pPr>
        <w:spacing w:before="0" w:after="0"/>
        <w:rPr>
          <w:color w:val="000000" w:themeColor="text1"/>
        </w:rPr>
      </w:pPr>
      <w:r w:rsidRPr="004933F7">
        <w:rPr>
          <w:color w:val="000000" w:themeColor="text1"/>
        </w:rPr>
        <w:t>3</w:t>
      </w:r>
      <w:r w:rsidR="009008E8">
        <w:rPr>
          <w:color w:val="000000" w:themeColor="text1"/>
        </w:rPr>
        <w:t>42</w:t>
      </w:r>
      <w:r w:rsidR="00271940" w:rsidRPr="004933F7">
        <w:rPr>
          <w:color w:val="000000" w:themeColor="text1"/>
        </w:rPr>
        <w:t xml:space="preserve">. Розгляд </w:t>
      </w:r>
      <w:r w:rsidR="00BA7844" w:rsidRPr="004933F7">
        <w:rPr>
          <w:color w:val="000000" w:themeColor="text1"/>
        </w:rPr>
        <w:t xml:space="preserve">судових </w:t>
      </w:r>
      <w:r w:rsidR="00271940" w:rsidRPr="004933F7">
        <w:rPr>
          <w:color w:val="000000" w:themeColor="text1"/>
        </w:rPr>
        <w:t xml:space="preserve">позовів до </w:t>
      </w:r>
      <w:r w:rsidR="00954114"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00271940" w:rsidRPr="004933F7">
        <w:rPr>
          <w:color w:val="000000" w:themeColor="text1"/>
        </w:rPr>
        <w:t xml:space="preserve"> </w:t>
      </w:r>
      <w:r w:rsidR="00BA7844" w:rsidRPr="004933F7">
        <w:rPr>
          <w:color w:val="000000" w:themeColor="text1"/>
        </w:rPr>
        <w:t xml:space="preserve">в </w:t>
      </w:r>
      <w:r w:rsidR="007F45C3" w:rsidRPr="004933F7">
        <w:rPr>
          <w:color w:val="000000" w:themeColor="text1"/>
        </w:rPr>
        <w:t xml:space="preserve">частині </w:t>
      </w:r>
      <w:r w:rsidR="00271940" w:rsidRPr="004933F7">
        <w:rPr>
          <w:color w:val="000000" w:themeColor="text1"/>
        </w:rPr>
        <w:t xml:space="preserve">відповідальності відповідно до пунктів </w:t>
      </w:r>
      <w:r w:rsidR="00954114" w:rsidRPr="004933F7">
        <w:rPr>
          <w:color w:val="000000" w:themeColor="text1"/>
        </w:rPr>
        <w:t>34</w:t>
      </w:r>
      <w:r w:rsidR="009008E8">
        <w:rPr>
          <w:color w:val="000000" w:themeColor="text1"/>
        </w:rPr>
        <w:t>0</w:t>
      </w:r>
      <w:r w:rsidR="00954114" w:rsidRPr="004933F7">
        <w:rPr>
          <w:color w:val="000000" w:themeColor="text1"/>
        </w:rPr>
        <w:t xml:space="preserve"> </w:t>
      </w:r>
      <w:r w:rsidR="00271940" w:rsidRPr="004933F7">
        <w:rPr>
          <w:color w:val="000000" w:themeColor="text1"/>
        </w:rPr>
        <w:t xml:space="preserve">та </w:t>
      </w:r>
      <w:r w:rsidR="00954114" w:rsidRPr="004933F7">
        <w:rPr>
          <w:color w:val="000000" w:themeColor="text1"/>
        </w:rPr>
        <w:t>3</w:t>
      </w:r>
      <w:r w:rsidR="009008E8">
        <w:rPr>
          <w:color w:val="000000" w:themeColor="text1"/>
        </w:rPr>
        <w:t>41</w:t>
      </w:r>
      <w:r w:rsidR="00954114" w:rsidRPr="004933F7">
        <w:rPr>
          <w:color w:val="000000" w:themeColor="text1"/>
        </w:rPr>
        <w:t xml:space="preserve"> </w:t>
      </w:r>
      <w:r w:rsidR="00271940" w:rsidRPr="004933F7">
        <w:rPr>
          <w:color w:val="000000" w:themeColor="text1"/>
        </w:rPr>
        <w:t>цього Технічного регламенту проводиться у Вищому господарському суді України.</w:t>
      </w:r>
    </w:p>
    <w:p w14:paraId="5341F467" w14:textId="6DC804CB" w:rsidR="00E81361" w:rsidRPr="004933F7" w:rsidRDefault="00954114" w:rsidP="00A35525">
      <w:pPr>
        <w:spacing w:before="0" w:after="0"/>
        <w:rPr>
          <w:color w:val="000000" w:themeColor="text1"/>
        </w:rPr>
      </w:pPr>
      <w:r w:rsidRPr="004933F7">
        <w:rPr>
          <w:color w:val="000000" w:themeColor="text1"/>
        </w:rPr>
        <w:t>3</w:t>
      </w:r>
      <w:r w:rsidR="009008E8">
        <w:rPr>
          <w:color w:val="000000" w:themeColor="text1"/>
        </w:rPr>
        <w:t>43</w:t>
      </w:r>
      <w:r w:rsidR="00271940" w:rsidRPr="004933F7">
        <w:rPr>
          <w:color w:val="000000" w:themeColor="text1"/>
        </w:rPr>
        <w:t xml:space="preserve">. Відповідальність керівника </w:t>
      </w:r>
      <w:r w:rsidRPr="004933F7">
        <w:rPr>
          <w:color w:val="000000" w:themeColor="text1"/>
        </w:rPr>
        <w:t xml:space="preserve">уповноваженого центрального органу виконавчої влади, який реалізує державну політику у сфері управління хімічною безпекою, </w:t>
      </w:r>
      <w:r w:rsidR="00271940" w:rsidRPr="004933F7">
        <w:rPr>
          <w:color w:val="000000" w:themeColor="text1"/>
        </w:rPr>
        <w:t>та окремих</w:t>
      </w:r>
      <w:r w:rsidRPr="004933F7">
        <w:rPr>
          <w:color w:val="000000" w:themeColor="text1"/>
        </w:rPr>
        <w:t xml:space="preserve"> його</w:t>
      </w:r>
      <w:r w:rsidR="00271940" w:rsidRPr="004933F7">
        <w:rPr>
          <w:color w:val="000000" w:themeColor="text1"/>
        </w:rPr>
        <w:t xml:space="preserve"> працівників щодо корупційної діяльності, несанкціонованого розповсюдження конфіденційної інформації, халатності</w:t>
      </w:r>
      <w:r w:rsidR="00092746" w:rsidRPr="004933F7">
        <w:rPr>
          <w:color w:val="000000" w:themeColor="text1"/>
        </w:rPr>
        <w:t>, кібер-диверсії та іншої деструктивної активності визначається Кодексом України про адміністративні правопорушення № 8073-X від 07.12.1984 та Кримінальним кодексом України № 2341-III від 05.04.2001.</w:t>
      </w:r>
    </w:p>
    <w:p w14:paraId="07817872" w14:textId="252378B9" w:rsidR="00092746" w:rsidRPr="004933F7" w:rsidRDefault="001F0AB4" w:rsidP="00A35525">
      <w:pPr>
        <w:pStyle w:val="2"/>
        <w:spacing w:before="0" w:after="0"/>
        <w:rPr>
          <w:color w:val="000000" w:themeColor="text1"/>
        </w:rPr>
      </w:pPr>
      <w:r w:rsidRPr="004933F7">
        <w:rPr>
          <w:color w:val="000000" w:themeColor="text1"/>
        </w:rPr>
        <w:t xml:space="preserve">Обов’язок </w:t>
      </w:r>
      <w:r w:rsidR="00566218" w:rsidRPr="004933F7">
        <w:rPr>
          <w:color w:val="000000" w:themeColor="text1"/>
        </w:rPr>
        <w:t>щодо збереження конфіденційності інформації та професійної таємниці</w:t>
      </w:r>
    </w:p>
    <w:p w14:paraId="7D5224F6" w14:textId="3C145D0D" w:rsidR="00092746" w:rsidRPr="004933F7" w:rsidRDefault="00954114" w:rsidP="00A35525">
      <w:pPr>
        <w:spacing w:before="0" w:after="0"/>
        <w:rPr>
          <w:color w:val="000000" w:themeColor="text1"/>
        </w:rPr>
      </w:pPr>
      <w:r w:rsidRPr="004933F7">
        <w:rPr>
          <w:color w:val="000000" w:themeColor="text1"/>
        </w:rPr>
        <w:t>3</w:t>
      </w:r>
      <w:r w:rsidR="009008E8">
        <w:rPr>
          <w:color w:val="000000" w:themeColor="text1"/>
        </w:rPr>
        <w:t>44</w:t>
      </w:r>
      <w:r w:rsidR="00566218" w:rsidRPr="004933F7">
        <w:rPr>
          <w:color w:val="000000" w:themeColor="text1"/>
        </w:rPr>
        <w:t xml:space="preserve">. </w:t>
      </w:r>
      <w:r w:rsidR="00092746" w:rsidRPr="004933F7">
        <w:rPr>
          <w:color w:val="000000" w:themeColor="text1"/>
        </w:rPr>
        <w:t xml:space="preserve">Керівник та працівники </w:t>
      </w:r>
      <w:r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00092746" w:rsidRPr="004933F7">
        <w:rPr>
          <w:color w:val="000000" w:themeColor="text1"/>
        </w:rPr>
        <w:t xml:space="preserve">, </w:t>
      </w:r>
      <w:r w:rsidR="00566218" w:rsidRPr="004933F7">
        <w:rPr>
          <w:color w:val="000000" w:themeColor="text1"/>
        </w:rPr>
        <w:t xml:space="preserve">а також залучені </w:t>
      </w:r>
      <w:r w:rsidR="00092746" w:rsidRPr="004933F7">
        <w:rPr>
          <w:color w:val="000000" w:themeColor="text1"/>
        </w:rPr>
        <w:t>експерти</w:t>
      </w:r>
      <w:r w:rsidR="00566218" w:rsidRPr="004933F7">
        <w:rPr>
          <w:color w:val="000000" w:themeColor="text1"/>
        </w:rPr>
        <w:t xml:space="preserve"> за договором підряду, </w:t>
      </w:r>
      <w:r w:rsidR="00092746" w:rsidRPr="004933F7">
        <w:rPr>
          <w:color w:val="000000" w:themeColor="text1"/>
        </w:rPr>
        <w:t xml:space="preserve">навіть після припинення виконання своїх обов'язків </w:t>
      </w:r>
      <w:r w:rsidR="00566218" w:rsidRPr="004933F7">
        <w:rPr>
          <w:color w:val="000000" w:themeColor="text1"/>
        </w:rPr>
        <w:t>несуть адміністративну або кримінальну відповідальність у разі</w:t>
      </w:r>
      <w:r w:rsidR="00092746" w:rsidRPr="004933F7">
        <w:rPr>
          <w:color w:val="000000" w:themeColor="text1"/>
        </w:rPr>
        <w:t xml:space="preserve"> розголош</w:t>
      </w:r>
      <w:r w:rsidR="00566218" w:rsidRPr="004933F7">
        <w:rPr>
          <w:color w:val="000000" w:themeColor="text1"/>
        </w:rPr>
        <w:t>ення</w:t>
      </w:r>
      <w:r w:rsidR="00092746" w:rsidRPr="004933F7">
        <w:rPr>
          <w:color w:val="000000" w:themeColor="text1"/>
        </w:rPr>
        <w:t xml:space="preserve"> </w:t>
      </w:r>
      <w:r w:rsidR="00566218" w:rsidRPr="004933F7">
        <w:rPr>
          <w:color w:val="000000" w:themeColor="text1"/>
        </w:rPr>
        <w:t xml:space="preserve">конфіденційної або чутливої </w:t>
      </w:r>
      <w:r w:rsidR="00092746" w:rsidRPr="004933F7">
        <w:rPr>
          <w:color w:val="000000" w:themeColor="text1"/>
        </w:rPr>
        <w:t>інформаці</w:t>
      </w:r>
      <w:r w:rsidR="00566218" w:rsidRPr="004933F7">
        <w:rPr>
          <w:color w:val="000000" w:themeColor="text1"/>
        </w:rPr>
        <w:t>ї</w:t>
      </w:r>
      <w:r w:rsidR="00C64193" w:rsidRPr="004933F7">
        <w:rPr>
          <w:color w:val="000000" w:themeColor="text1"/>
        </w:rPr>
        <w:t>,</w:t>
      </w:r>
      <w:r w:rsidR="00092746" w:rsidRPr="004933F7">
        <w:rPr>
          <w:color w:val="000000" w:themeColor="text1"/>
        </w:rPr>
        <w:t xml:space="preserve"> </w:t>
      </w:r>
      <w:r w:rsidR="00566218" w:rsidRPr="004933F7">
        <w:rPr>
          <w:color w:val="000000" w:themeColor="text1"/>
        </w:rPr>
        <w:t xml:space="preserve">або інформації, </w:t>
      </w:r>
      <w:r w:rsidR="00092746" w:rsidRPr="004933F7">
        <w:rPr>
          <w:color w:val="000000" w:themeColor="text1"/>
        </w:rPr>
        <w:t xml:space="preserve">яка </w:t>
      </w:r>
      <w:r w:rsidR="00566218" w:rsidRPr="004933F7">
        <w:rPr>
          <w:color w:val="000000" w:themeColor="text1"/>
        </w:rPr>
        <w:t xml:space="preserve">є </w:t>
      </w:r>
      <w:r w:rsidR="00092746" w:rsidRPr="004933F7">
        <w:rPr>
          <w:color w:val="000000" w:themeColor="text1"/>
        </w:rPr>
        <w:t>професійн</w:t>
      </w:r>
      <w:r w:rsidR="00566218" w:rsidRPr="004933F7">
        <w:rPr>
          <w:color w:val="000000" w:themeColor="text1"/>
        </w:rPr>
        <w:t>ою</w:t>
      </w:r>
      <w:r w:rsidR="00092746" w:rsidRPr="004933F7">
        <w:rPr>
          <w:color w:val="000000" w:themeColor="text1"/>
        </w:rPr>
        <w:t xml:space="preserve"> таємниц</w:t>
      </w:r>
      <w:r w:rsidR="00566218" w:rsidRPr="004933F7">
        <w:rPr>
          <w:color w:val="000000" w:themeColor="text1"/>
        </w:rPr>
        <w:t>ею, будь-яким третім особам або організаціям</w:t>
      </w:r>
      <w:r w:rsidR="00092746" w:rsidRPr="004933F7">
        <w:rPr>
          <w:color w:val="000000" w:themeColor="text1"/>
        </w:rPr>
        <w:t>.</w:t>
      </w:r>
    </w:p>
    <w:p w14:paraId="7884AD00" w14:textId="4183BABE" w:rsidR="00566218" w:rsidRPr="004933F7" w:rsidRDefault="00566218" w:rsidP="00A35525">
      <w:pPr>
        <w:pStyle w:val="2"/>
        <w:spacing w:before="0" w:after="0"/>
        <w:rPr>
          <w:color w:val="000000" w:themeColor="text1"/>
        </w:rPr>
      </w:pPr>
      <w:r w:rsidRPr="004933F7">
        <w:rPr>
          <w:color w:val="000000" w:themeColor="text1"/>
        </w:rPr>
        <w:t>Участь третіх країн</w:t>
      </w:r>
    </w:p>
    <w:p w14:paraId="759FDD5E" w14:textId="71B88518" w:rsidR="00566218" w:rsidRPr="004933F7" w:rsidRDefault="00954114" w:rsidP="00A35525">
      <w:pPr>
        <w:spacing w:before="0" w:after="0"/>
        <w:rPr>
          <w:color w:val="000000" w:themeColor="text1"/>
        </w:rPr>
      </w:pPr>
      <w:r w:rsidRPr="004933F7">
        <w:rPr>
          <w:color w:val="000000" w:themeColor="text1"/>
        </w:rPr>
        <w:t>3</w:t>
      </w:r>
      <w:r w:rsidR="009008E8">
        <w:rPr>
          <w:color w:val="000000" w:themeColor="text1"/>
        </w:rPr>
        <w:t>45</w:t>
      </w:r>
      <w:r w:rsidR="00566218" w:rsidRPr="004933F7">
        <w:rPr>
          <w:color w:val="000000" w:themeColor="text1"/>
        </w:rPr>
        <w:t xml:space="preserve">. </w:t>
      </w:r>
      <w:r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566218" w:rsidRPr="004933F7">
        <w:rPr>
          <w:color w:val="000000" w:themeColor="text1"/>
        </w:rPr>
        <w:t xml:space="preserve">має право запрошувати представників </w:t>
      </w:r>
      <w:r w:rsidR="00BA7844" w:rsidRPr="004933F7">
        <w:rPr>
          <w:color w:val="000000" w:themeColor="text1"/>
        </w:rPr>
        <w:t xml:space="preserve">іноземних </w:t>
      </w:r>
      <w:r w:rsidR="00566218" w:rsidRPr="004933F7">
        <w:rPr>
          <w:color w:val="000000" w:themeColor="text1"/>
        </w:rPr>
        <w:t>країн взяти участь у своїй роботі.</w:t>
      </w:r>
    </w:p>
    <w:p w14:paraId="620179E6" w14:textId="5A82E17E" w:rsidR="00566218" w:rsidRPr="004933F7" w:rsidRDefault="00566218" w:rsidP="00A35525">
      <w:pPr>
        <w:pStyle w:val="2"/>
        <w:spacing w:before="0" w:after="0"/>
        <w:rPr>
          <w:color w:val="000000" w:themeColor="text1"/>
        </w:rPr>
      </w:pPr>
      <w:r w:rsidRPr="004933F7">
        <w:rPr>
          <w:color w:val="000000" w:themeColor="text1"/>
        </w:rPr>
        <w:t>Участь міжнародних організацій</w:t>
      </w:r>
    </w:p>
    <w:p w14:paraId="6A1181AD" w14:textId="10AF70A4" w:rsidR="00566218" w:rsidRPr="004933F7" w:rsidRDefault="00954114" w:rsidP="00A35525">
      <w:pPr>
        <w:spacing w:before="0" w:after="0"/>
        <w:rPr>
          <w:color w:val="000000" w:themeColor="text1"/>
        </w:rPr>
      </w:pPr>
      <w:r w:rsidRPr="004933F7">
        <w:rPr>
          <w:color w:val="000000" w:themeColor="text1"/>
        </w:rPr>
        <w:t>3</w:t>
      </w:r>
      <w:r w:rsidR="009008E8">
        <w:rPr>
          <w:color w:val="000000" w:themeColor="text1"/>
        </w:rPr>
        <w:t>46</w:t>
      </w:r>
      <w:r w:rsidR="00566218" w:rsidRPr="004933F7">
        <w:rPr>
          <w:color w:val="000000" w:themeColor="text1"/>
        </w:rPr>
        <w:t xml:space="preserve">. </w:t>
      </w:r>
      <w:r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566218" w:rsidRPr="004933F7">
        <w:rPr>
          <w:color w:val="000000" w:themeColor="text1"/>
        </w:rPr>
        <w:t xml:space="preserve">має </w:t>
      </w:r>
      <w:r w:rsidR="00566218" w:rsidRPr="004933F7">
        <w:rPr>
          <w:color w:val="000000" w:themeColor="text1"/>
        </w:rPr>
        <w:lastRenderedPageBreak/>
        <w:t xml:space="preserve">право запрошувати представників міжнародних організацій, які мають </w:t>
      </w:r>
      <w:r w:rsidR="00BA7844" w:rsidRPr="004933F7">
        <w:rPr>
          <w:color w:val="000000" w:themeColor="text1"/>
        </w:rPr>
        <w:t>практичний досвід</w:t>
      </w:r>
      <w:r w:rsidR="00566218" w:rsidRPr="004933F7">
        <w:rPr>
          <w:color w:val="000000" w:themeColor="text1"/>
        </w:rPr>
        <w:t xml:space="preserve"> у сфері регулювання обігу хімічних речовин та забезпечення хімічної безпеки, брати участь </w:t>
      </w:r>
      <w:r w:rsidR="00D86E16" w:rsidRPr="004933F7">
        <w:rPr>
          <w:color w:val="000000" w:themeColor="text1"/>
        </w:rPr>
        <w:t xml:space="preserve">у </w:t>
      </w:r>
      <w:r w:rsidR="00566218" w:rsidRPr="004933F7">
        <w:rPr>
          <w:color w:val="000000" w:themeColor="text1"/>
        </w:rPr>
        <w:t xml:space="preserve">своїй роботі у якості </w:t>
      </w:r>
      <w:r w:rsidR="00BA7844" w:rsidRPr="004933F7">
        <w:rPr>
          <w:color w:val="000000" w:themeColor="text1"/>
        </w:rPr>
        <w:t xml:space="preserve">експертів або </w:t>
      </w:r>
      <w:r w:rsidR="00566218" w:rsidRPr="004933F7">
        <w:rPr>
          <w:color w:val="000000" w:themeColor="text1"/>
        </w:rPr>
        <w:t>спостерігачів.</w:t>
      </w:r>
    </w:p>
    <w:p w14:paraId="2CAEB473" w14:textId="587C87BE" w:rsidR="00566218" w:rsidRPr="004933F7" w:rsidRDefault="00566218" w:rsidP="00A35525">
      <w:pPr>
        <w:pStyle w:val="2"/>
        <w:spacing w:before="0" w:after="0"/>
        <w:rPr>
          <w:color w:val="000000" w:themeColor="text1"/>
        </w:rPr>
      </w:pPr>
      <w:r w:rsidRPr="004933F7">
        <w:rPr>
          <w:color w:val="000000" w:themeColor="text1"/>
        </w:rPr>
        <w:t xml:space="preserve">Співробітництво з </w:t>
      </w:r>
      <w:r w:rsidR="002174C3" w:rsidRPr="004933F7">
        <w:rPr>
          <w:color w:val="000000" w:themeColor="text1"/>
        </w:rPr>
        <w:t>промисловими асоціаціями, союзами та громадськими організаціями</w:t>
      </w:r>
    </w:p>
    <w:p w14:paraId="3C70667B" w14:textId="4716CC87" w:rsidR="002174C3" w:rsidRPr="004933F7" w:rsidRDefault="00401AD3" w:rsidP="00A35525">
      <w:pPr>
        <w:spacing w:before="0" w:after="0"/>
        <w:rPr>
          <w:color w:val="000000" w:themeColor="text1"/>
        </w:rPr>
      </w:pPr>
      <w:r w:rsidRPr="004933F7">
        <w:rPr>
          <w:color w:val="000000" w:themeColor="text1"/>
        </w:rPr>
        <w:t>3</w:t>
      </w:r>
      <w:r w:rsidR="009008E8">
        <w:rPr>
          <w:color w:val="000000" w:themeColor="text1"/>
        </w:rPr>
        <w:t>47</w:t>
      </w:r>
      <w:r w:rsidR="002174C3" w:rsidRPr="004933F7">
        <w:rPr>
          <w:color w:val="000000" w:themeColor="text1"/>
        </w:rPr>
        <w:t xml:space="preserve">.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2174C3" w:rsidRPr="004933F7">
        <w:rPr>
          <w:color w:val="000000" w:themeColor="text1"/>
        </w:rPr>
        <w:t xml:space="preserve"> повинен спів</w:t>
      </w:r>
      <w:r w:rsidR="00BA7844" w:rsidRPr="004933F7">
        <w:rPr>
          <w:color w:val="000000" w:themeColor="text1"/>
        </w:rPr>
        <w:t>працювати</w:t>
      </w:r>
      <w:r w:rsidR="002174C3" w:rsidRPr="004933F7">
        <w:rPr>
          <w:color w:val="000000" w:themeColor="text1"/>
        </w:rPr>
        <w:t xml:space="preserve"> з промисловими асоціаціями та союзами, а також громадськими організаціями щодо питань</w:t>
      </w:r>
      <w:r w:rsidRPr="004933F7">
        <w:rPr>
          <w:color w:val="000000" w:themeColor="text1"/>
        </w:rPr>
        <w:t xml:space="preserve"> забезпечення</w:t>
      </w:r>
      <w:r w:rsidR="002174C3" w:rsidRPr="004933F7">
        <w:rPr>
          <w:color w:val="000000" w:themeColor="text1"/>
        </w:rPr>
        <w:t xml:space="preserve"> хімічної безпеки.</w:t>
      </w:r>
    </w:p>
    <w:p w14:paraId="1FC156EC" w14:textId="70AEEF13" w:rsidR="002174C3" w:rsidRPr="004933F7" w:rsidRDefault="002174C3" w:rsidP="00A35525">
      <w:pPr>
        <w:pStyle w:val="2"/>
        <w:spacing w:before="0" w:after="0"/>
        <w:rPr>
          <w:color w:val="000000" w:themeColor="text1"/>
        </w:rPr>
      </w:pPr>
      <w:r w:rsidRPr="004933F7">
        <w:rPr>
          <w:color w:val="000000" w:themeColor="text1"/>
        </w:rPr>
        <w:t>Правила прозорості</w:t>
      </w:r>
    </w:p>
    <w:p w14:paraId="7521C7DA" w14:textId="2EFF9191" w:rsidR="002174C3" w:rsidRPr="004933F7" w:rsidRDefault="00401AD3" w:rsidP="00A35525">
      <w:pPr>
        <w:spacing w:before="0" w:after="0"/>
        <w:rPr>
          <w:color w:val="000000" w:themeColor="text1"/>
        </w:rPr>
      </w:pPr>
      <w:r w:rsidRPr="004933F7">
        <w:rPr>
          <w:color w:val="000000" w:themeColor="text1"/>
        </w:rPr>
        <w:t>3</w:t>
      </w:r>
      <w:r w:rsidR="009008E8">
        <w:rPr>
          <w:color w:val="000000" w:themeColor="text1"/>
        </w:rPr>
        <w:t>48</w:t>
      </w:r>
      <w:r w:rsidR="002174C3" w:rsidRPr="004933F7">
        <w:rPr>
          <w:color w:val="000000" w:themeColor="text1"/>
        </w:rPr>
        <w:t xml:space="preserve">. З метою забезпечення прозорості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2174C3" w:rsidRPr="004933F7">
        <w:rPr>
          <w:color w:val="000000" w:themeColor="text1"/>
        </w:rPr>
        <w:t xml:space="preserve"> </w:t>
      </w:r>
      <w:r w:rsidR="00D01C08" w:rsidRPr="004933F7">
        <w:rPr>
          <w:color w:val="000000" w:themeColor="text1"/>
        </w:rPr>
        <w:t>встановлює</w:t>
      </w:r>
      <w:r w:rsidR="002174C3" w:rsidRPr="004933F7">
        <w:rPr>
          <w:color w:val="000000" w:themeColor="text1"/>
        </w:rPr>
        <w:t xml:space="preserve"> правила щодо забезпечення доступу широкого загалу до неконфіденційної нормативної, наукової або технічної інформації щодо </w:t>
      </w:r>
      <w:r w:rsidRPr="004933F7">
        <w:rPr>
          <w:color w:val="000000" w:themeColor="text1"/>
        </w:rPr>
        <w:t xml:space="preserve">безпечності </w:t>
      </w:r>
      <w:r w:rsidR="002174C3" w:rsidRPr="004933F7">
        <w:rPr>
          <w:color w:val="000000" w:themeColor="text1"/>
        </w:rPr>
        <w:t>хімічної продукції та виробів.</w:t>
      </w:r>
    </w:p>
    <w:p w14:paraId="0D647839" w14:textId="1082B2CC" w:rsidR="002174C3" w:rsidRPr="004933F7" w:rsidRDefault="002174C3" w:rsidP="00A35525">
      <w:pPr>
        <w:pStyle w:val="2"/>
        <w:spacing w:before="0" w:after="0"/>
        <w:rPr>
          <w:color w:val="000000" w:themeColor="text1"/>
        </w:rPr>
      </w:pPr>
      <w:r w:rsidRPr="004933F7">
        <w:rPr>
          <w:color w:val="000000" w:themeColor="text1"/>
        </w:rPr>
        <w:t>Взаємодія з органами виконавчої влади та уповноваженими установами</w:t>
      </w:r>
    </w:p>
    <w:p w14:paraId="0111F522" w14:textId="2DF6EAA0" w:rsidR="002174C3" w:rsidRPr="004933F7" w:rsidRDefault="00401AD3" w:rsidP="00A35525">
      <w:pPr>
        <w:spacing w:before="0" w:after="0"/>
        <w:rPr>
          <w:color w:val="000000" w:themeColor="text1"/>
        </w:rPr>
      </w:pPr>
      <w:r w:rsidRPr="004933F7">
        <w:rPr>
          <w:color w:val="000000" w:themeColor="text1"/>
        </w:rPr>
        <w:t>3</w:t>
      </w:r>
      <w:r w:rsidR="009008E8">
        <w:rPr>
          <w:color w:val="000000" w:themeColor="text1"/>
        </w:rPr>
        <w:t>49</w:t>
      </w:r>
      <w:r w:rsidR="002174C3" w:rsidRPr="004933F7">
        <w:rPr>
          <w:color w:val="000000" w:themeColor="text1"/>
        </w:rPr>
        <w:t xml:space="preserve">. </w:t>
      </w:r>
      <w:r w:rsidR="0024341C"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24341C" w:rsidRPr="004933F7" w:rsidDel="0024341C">
        <w:rPr>
          <w:color w:val="000000" w:themeColor="text1"/>
        </w:rPr>
        <w:t xml:space="preserve"> </w:t>
      </w:r>
      <w:r w:rsidR="002174C3" w:rsidRPr="004933F7">
        <w:rPr>
          <w:color w:val="000000" w:themeColor="text1"/>
        </w:rPr>
        <w:t>повинен співпрацювати з іншими</w:t>
      </w:r>
      <w:r w:rsidR="0024341C" w:rsidRPr="004933F7">
        <w:rPr>
          <w:color w:val="000000" w:themeColor="text1"/>
        </w:rPr>
        <w:t xml:space="preserve"> уповноваженими центральними</w:t>
      </w:r>
      <w:r w:rsidR="002174C3" w:rsidRPr="004933F7">
        <w:rPr>
          <w:color w:val="000000" w:themeColor="text1"/>
        </w:rPr>
        <w:t xml:space="preserve"> органами виконавчої влади </w:t>
      </w:r>
      <w:r w:rsidR="0024341C" w:rsidRPr="004933F7">
        <w:rPr>
          <w:color w:val="000000" w:themeColor="text1"/>
        </w:rPr>
        <w:t xml:space="preserve">у сфері управління хімічною безпекою </w:t>
      </w:r>
      <w:r w:rsidR="002174C3" w:rsidRPr="004933F7">
        <w:rPr>
          <w:color w:val="000000" w:themeColor="text1"/>
        </w:rPr>
        <w:t>та уповноваженими установами</w:t>
      </w:r>
      <w:r w:rsidR="0024341C" w:rsidRPr="004933F7">
        <w:rPr>
          <w:color w:val="000000" w:themeColor="text1"/>
        </w:rPr>
        <w:t xml:space="preserve"> у їх підпорядкуванні</w:t>
      </w:r>
      <w:r w:rsidR="002174C3" w:rsidRPr="004933F7">
        <w:rPr>
          <w:color w:val="000000" w:themeColor="text1"/>
        </w:rPr>
        <w:t xml:space="preserve"> для забезпечення взаємної підтримки у виконанні </w:t>
      </w:r>
      <w:r w:rsidR="00060B32" w:rsidRPr="004933F7">
        <w:rPr>
          <w:color w:val="000000" w:themeColor="text1"/>
        </w:rPr>
        <w:t>покладених на них</w:t>
      </w:r>
      <w:r w:rsidR="002174C3" w:rsidRPr="004933F7">
        <w:rPr>
          <w:color w:val="000000" w:themeColor="text1"/>
        </w:rPr>
        <w:t xml:space="preserve"> завдань, зокрема, </w:t>
      </w:r>
      <w:r w:rsidR="00060B32" w:rsidRPr="004933F7">
        <w:rPr>
          <w:color w:val="000000" w:themeColor="text1"/>
        </w:rPr>
        <w:t xml:space="preserve">з метою </w:t>
      </w:r>
      <w:r w:rsidR="002174C3" w:rsidRPr="004933F7">
        <w:rPr>
          <w:color w:val="000000" w:themeColor="text1"/>
        </w:rPr>
        <w:t>уникн</w:t>
      </w:r>
      <w:r w:rsidR="00060B32" w:rsidRPr="004933F7">
        <w:rPr>
          <w:color w:val="000000" w:themeColor="text1"/>
        </w:rPr>
        <w:t>ення</w:t>
      </w:r>
      <w:r w:rsidR="002174C3" w:rsidRPr="004933F7">
        <w:rPr>
          <w:color w:val="000000" w:themeColor="text1"/>
        </w:rPr>
        <w:t xml:space="preserve"> дублювання </w:t>
      </w:r>
      <w:r w:rsidR="00060B32" w:rsidRPr="004933F7">
        <w:rPr>
          <w:color w:val="000000" w:themeColor="text1"/>
        </w:rPr>
        <w:t xml:space="preserve">виконання </w:t>
      </w:r>
      <w:r w:rsidR="002174C3" w:rsidRPr="004933F7">
        <w:rPr>
          <w:color w:val="000000" w:themeColor="text1"/>
        </w:rPr>
        <w:t>роб</w:t>
      </w:r>
      <w:r w:rsidR="00060B32" w:rsidRPr="004933F7">
        <w:rPr>
          <w:color w:val="000000" w:themeColor="text1"/>
        </w:rPr>
        <w:t>іт</w:t>
      </w:r>
      <w:r w:rsidR="002174C3" w:rsidRPr="004933F7">
        <w:rPr>
          <w:color w:val="000000" w:themeColor="text1"/>
        </w:rPr>
        <w:t>.</w:t>
      </w:r>
    </w:p>
    <w:p w14:paraId="2E74E306" w14:textId="66A994B8" w:rsidR="00060B32" w:rsidRPr="004933F7" w:rsidRDefault="0024341C" w:rsidP="00A35525">
      <w:pPr>
        <w:spacing w:before="0" w:after="0"/>
        <w:rPr>
          <w:color w:val="000000" w:themeColor="text1"/>
        </w:rPr>
      </w:pPr>
      <w:r w:rsidRPr="004933F7">
        <w:rPr>
          <w:color w:val="000000" w:themeColor="text1"/>
        </w:rPr>
        <w:t>35</w:t>
      </w:r>
      <w:r w:rsidR="009008E8">
        <w:rPr>
          <w:color w:val="000000" w:themeColor="text1"/>
        </w:rPr>
        <w:t>0</w:t>
      </w:r>
      <w:r w:rsidR="00060B32" w:rsidRPr="004933F7">
        <w:rPr>
          <w:color w:val="000000" w:themeColor="text1"/>
        </w:rPr>
        <w:t xml:space="preserve">.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060B32" w:rsidRPr="004933F7">
        <w:rPr>
          <w:color w:val="000000" w:themeColor="text1"/>
        </w:rPr>
        <w:t xml:space="preserve"> повинен </w:t>
      </w:r>
      <w:r w:rsidR="00AF08DB" w:rsidRPr="004933F7">
        <w:rPr>
          <w:color w:val="000000" w:themeColor="text1"/>
        </w:rPr>
        <w:t>співпрацювати</w:t>
      </w:r>
      <w:r w:rsidR="00060B32" w:rsidRPr="004933F7">
        <w:rPr>
          <w:color w:val="000000" w:themeColor="text1"/>
        </w:rPr>
        <w:t xml:space="preserve"> з </w:t>
      </w:r>
      <w:r w:rsidR="00AF08DB" w:rsidRPr="004933F7">
        <w:rPr>
          <w:color w:val="000000" w:themeColor="text1"/>
        </w:rPr>
        <w:t xml:space="preserve">центральним органом виконавчої влади, який реалізує державну політику у сфері охорони здоров’я, щодо питань безпечності використання хімічних речовин у складі харчових продуктів та дієтичних добавок. </w:t>
      </w:r>
    </w:p>
    <w:p w14:paraId="1B0FD706" w14:textId="6EEDB809" w:rsidR="00AF08DB" w:rsidRPr="004933F7" w:rsidRDefault="0024341C" w:rsidP="00A35525">
      <w:pPr>
        <w:spacing w:before="0" w:after="0"/>
        <w:rPr>
          <w:color w:val="000000" w:themeColor="text1"/>
        </w:rPr>
      </w:pPr>
      <w:r w:rsidRPr="004933F7">
        <w:rPr>
          <w:color w:val="000000" w:themeColor="text1"/>
        </w:rPr>
        <w:t>3</w:t>
      </w:r>
      <w:r w:rsidR="009008E8">
        <w:rPr>
          <w:color w:val="000000" w:themeColor="text1"/>
        </w:rPr>
        <w:t>51</w:t>
      </w:r>
      <w:r w:rsidR="00AF08DB" w:rsidRPr="004933F7">
        <w:rPr>
          <w:color w:val="000000" w:themeColor="text1"/>
        </w:rPr>
        <w:t xml:space="preserve">. </w:t>
      </w:r>
      <w:r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AF08DB" w:rsidRPr="004933F7">
        <w:rPr>
          <w:color w:val="000000" w:themeColor="text1"/>
        </w:rPr>
        <w:t>повинен співпрацювати з Державною службою України з питань праці щодо вдосконалення забезпечення безпеки праці з</w:t>
      </w:r>
      <w:r w:rsidR="00306B0D" w:rsidRPr="004933F7">
        <w:rPr>
          <w:color w:val="000000" w:themeColor="text1"/>
        </w:rPr>
        <w:t xml:space="preserve"> </w:t>
      </w:r>
      <w:r w:rsidR="00AF08DB" w:rsidRPr="004933F7">
        <w:rPr>
          <w:color w:val="000000" w:themeColor="text1"/>
        </w:rPr>
        <w:t>огляду на впровадження ризик-орієнтованого підходу та отриману нову інформацію.</w:t>
      </w:r>
    </w:p>
    <w:p w14:paraId="7CD47423" w14:textId="5858A514" w:rsidR="00AF08DB" w:rsidRPr="004933F7" w:rsidRDefault="00AF08DB" w:rsidP="00A35525">
      <w:pPr>
        <w:pStyle w:val="2"/>
        <w:spacing w:before="0" w:after="0"/>
        <w:rPr>
          <w:color w:val="000000" w:themeColor="text1"/>
        </w:rPr>
      </w:pPr>
      <w:r w:rsidRPr="004933F7">
        <w:rPr>
          <w:color w:val="000000" w:themeColor="text1"/>
        </w:rPr>
        <w:t xml:space="preserve">Формати та програмне забезпечення для надання інформації до </w:t>
      </w:r>
      <w:r w:rsidR="008D39E9"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p>
    <w:p w14:paraId="6C4BCB90" w14:textId="2BC9FE93" w:rsidR="00AF08DB" w:rsidRPr="004933F7" w:rsidRDefault="0024341C" w:rsidP="00A35525">
      <w:pPr>
        <w:spacing w:before="0" w:after="0"/>
        <w:rPr>
          <w:color w:val="000000" w:themeColor="text1"/>
        </w:rPr>
      </w:pPr>
      <w:r w:rsidRPr="004933F7">
        <w:rPr>
          <w:color w:val="000000" w:themeColor="text1"/>
        </w:rPr>
        <w:t>3</w:t>
      </w:r>
      <w:r w:rsidR="009008E8">
        <w:rPr>
          <w:color w:val="000000" w:themeColor="text1"/>
        </w:rPr>
        <w:t>52</w:t>
      </w:r>
      <w:r w:rsidR="00170EB9" w:rsidRPr="004933F7">
        <w:rPr>
          <w:color w:val="000000" w:themeColor="text1"/>
        </w:rPr>
        <w:t xml:space="preserve">. </w:t>
      </w:r>
      <w:r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AF08DB" w:rsidRPr="004933F7">
        <w:rPr>
          <w:color w:val="000000" w:themeColor="text1"/>
        </w:rPr>
        <w:t xml:space="preserve">повинен визначити формати та </w:t>
      </w:r>
      <w:r w:rsidR="00E31714" w:rsidRPr="004933F7">
        <w:rPr>
          <w:color w:val="000000" w:themeColor="text1"/>
        </w:rPr>
        <w:t xml:space="preserve">розробити </w:t>
      </w:r>
      <w:r w:rsidR="00AF08DB" w:rsidRPr="004933F7">
        <w:rPr>
          <w:color w:val="000000" w:themeColor="text1"/>
        </w:rPr>
        <w:t xml:space="preserve">програмне забезпечення для надання будь-якої інформації до нього відповідно до цього Технічного регламенту та Технічного регламенту </w:t>
      </w:r>
      <w:r w:rsidR="00C17141" w:rsidRPr="004933F7">
        <w:rPr>
          <w:color w:val="000000" w:themeColor="text1"/>
        </w:rPr>
        <w:t xml:space="preserve">щодо класифікації небезпеки, попереджувального </w:t>
      </w:r>
      <w:r w:rsidR="00C17141" w:rsidRPr="004933F7">
        <w:rPr>
          <w:color w:val="000000" w:themeColor="text1"/>
        </w:rPr>
        <w:lastRenderedPageBreak/>
        <w:t>маркування та пакування хімічної продукції</w:t>
      </w:r>
      <w:r w:rsidR="00170EB9" w:rsidRPr="004933F7">
        <w:rPr>
          <w:color w:val="000000" w:themeColor="text1"/>
        </w:rPr>
        <w:t>, розмістити</w:t>
      </w:r>
      <w:r w:rsidR="00AF08DB" w:rsidRPr="004933F7">
        <w:rPr>
          <w:color w:val="000000" w:themeColor="text1"/>
        </w:rPr>
        <w:t xml:space="preserve"> їх</w:t>
      </w:r>
      <w:r w:rsidR="00377791" w:rsidRPr="004933F7">
        <w:rPr>
          <w:color w:val="000000" w:themeColor="text1"/>
        </w:rPr>
        <w:t xml:space="preserve"> на </w:t>
      </w:r>
      <w:r w:rsidR="00E56688" w:rsidRPr="004933F7">
        <w:rPr>
          <w:color w:val="000000" w:themeColor="text1"/>
        </w:rPr>
        <w:t>своєму</w:t>
      </w:r>
      <w:r w:rsidR="00377791" w:rsidRPr="004933F7">
        <w:rPr>
          <w:color w:val="000000" w:themeColor="text1"/>
        </w:rPr>
        <w:t xml:space="preserve"> веб-сайті</w:t>
      </w:r>
      <w:r w:rsidR="00AF08DB" w:rsidRPr="004933F7">
        <w:rPr>
          <w:color w:val="000000" w:themeColor="text1"/>
        </w:rPr>
        <w:t xml:space="preserve"> </w:t>
      </w:r>
      <w:r w:rsidR="00170EB9" w:rsidRPr="004933F7">
        <w:rPr>
          <w:color w:val="000000" w:themeColor="text1"/>
        </w:rPr>
        <w:t>для безкоштовного завантаження</w:t>
      </w:r>
      <w:r w:rsidR="00AF08DB" w:rsidRPr="004933F7">
        <w:rPr>
          <w:color w:val="000000" w:themeColor="text1"/>
        </w:rPr>
        <w:t xml:space="preserve"> </w:t>
      </w:r>
      <w:r w:rsidR="00170EB9" w:rsidRPr="004933F7">
        <w:rPr>
          <w:color w:val="000000" w:themeColor="text1"/>
        </w:rPr>
        <w:t>зацікавленими сторонами.</w:t>
      </w:r>
    </w:p>
    <w:p w14:paraId="54D45884" w14:textId="0F8CC0F5" w:rsidR="00170EB9" w:rsidRPr="004933F7" w:rsidRDefault="0024341C" w:rsidP="00A35525">
      <w:pPr>
        <w:spacing w:before="0" w:after="0"/>
        <w:rPr>
          <w:color w:val="000000" w:themeColor="text1"/>
        </w:rPr>
      </w:pPr>
      <w:r w:rsidRPr="004933F7">
        <w:rPr>
          <w:color w:val="000000" w:themeColor="text1"/>
        </w:rPr>
        <w:t>3</w:t>
      </w:r>
      <w:r w:rsidR="009008E8">
        <w:rPr>
          <w:color w:val="000000" w:themeColor="text1"/>
        </w:rPr>
        <w:t>53</w:t>
      </w:r>
      <w:r w:rsidR="00170EB9" w:rsidRPr="004933F7">
        <w:rPr>
          <w:color w:val="000000" w:themeColor="text1"/>
        </w:rPr>
        <w:t xml:space="preserve">. </w:t>
      </w:r>
      <w:r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170EB9" w:rsidRPr="004933F7">
        <w:rPr>
          <w:color w:val="000000" w:themeColor="text1"/>
        </w:rPr>
        <w:t>повинен розробити та запровадити електронну систему приймання інформації через веб-сервіси свого веб-сайту.</w:t>
      </w:r>
    </w:p>
    <w:p w14:paraId="2EDCCEB6" w14:textId="584AA04F" w:rsidR="00170EB9" w:rsidRPr="004933F7" w:rsidRDefault="0024341C" w:rsidP="00A35525">
      <w:pPr>
        <w:spacing w:before="0" w:after="0"/>
        <w:rPr>
          <w:color w:val="000000" w:themeColor="text1"/>
        </w:rPr>
      </w:pPr>
      <w:r w:rsidRPr="004933F7">
        <w:rPr>
          <w:color w:val="000000" w:themeColor="text1"/>
        </w:rPr>
        <w:t>3</w:t>
      </w:r>
      <w:r w:rsidR="009008E8">
        <w:rPr>
          <w:color w:val="000000" w:themeColor="text1"/>
        </w:rPr>
        <w:t>54</w:t>
      </w:r>
      <w:r w:rsidR="00170EB9" w:rsidRPr="004933F7">
        <w:rPr>
          <w:color w:val="000000" w:themeColor="text1"/>
        </w:rPr>
        <w:t xml:space="preserve">. </w:t>
      </w:r>
      <w:r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170EB9" w:rsidRPr="004933F7">
        <w:rPr>
          <w:color w:val="000000" w:themeColor="text1"/>
        </w:rPr>
        <w:t xml:space="preserve">повинен співпрацювати з міжнародними та європейськими </w:t>
      </w:r>
      <w:r w:rsidRPr="004933F7">
        <w:rPr>
          <w:color w:val="000000" w:themeColor="text1"/>
        </w:rPr>
        <w:t xml:space="preserve">органами та </w:t>
      </w:r>
      <w:r w:rsidR="00170EB9" w:rsidRPr="004933F7">
        <w:rPr>
          <w:color w:val="000000" w:themeColor="text1"/>
        </w:rPr>
        <w:t xml:space="preserve">організаціями </w:t>
      </w:r>
      <w:r w:rsidR="00377791" w:rsidRPr="004933F7">
        <w:rPr>
          <w:color w:val="000000" w:themeColor="text1"/>
        </w:rPr>
        <w:t>з метою можливого використання</w:t>
      </w:r>
      <w:r w:rsidR="00170EB9" w:rsidRPr="004933F7">
        <w:rPr>
          <w:color w:val="000000" w:themeColor="text1"/>
        </w:rPr>
        <w:t xml:space="preserve"> </w:t>
      </w:r>
      <w:r w:rsidR="00377791" w:rsidRPr="004933F7">
        <w:rPr>
          <w:color w:val="000000" w:themeColor="text1"/>
        </w:rPr>
        <w:t xml:space="preserve">необхідних форматів </w:t>
      </w:r>
      <w:r w:rsidR="00170EB9" w:rsidRPr="004933F7">
        <w:rPr>
          <w:color w:val="000000" w:themeColor="text1"/>
        </w:rPr>
        <w:t xml:space="preserve">або </w:t>
      </w:r>
      <w:r w:rsidR="00377791" w:rsidRPr="004933F7">
        <w:rPr>
          <w:color w:val="000000" w:themeColor="text1"/>
        </w:rPr>
        <w:t xml:space="preserve">програмного </w:t>
      </w:r>
      <w:r w:rsidR="00170EB9" w:rsidRPr="004933F7">
        <w:rPr>
          <w:color w:val="000000" w:themeColor="text1"/>
        </w:rPr>
        <w:t xml:space="preserve">забезпечення, </w:t>
      </w:r>
      <w:r w:rsidR="00377791" w:rsidRPr="004933F7">
        <w:rPr>
          <w:color w:val="000000" w:themeColor="text1"/>
        </w:rPr>
        <w:t xml:space="preserve">розроблених </w:t>
      </w:r>
      <w:r w:rsidR="00170EB9" w:rsidRPr="004933F7">
        <w:rPr>
          <w:color w:val="000000" w:themeColor="text1"/>
        </w:rPr>
        <w:t>цими організаціями, або для гармонізації цих форматів.</w:t>
      </w:r>
    </w:p>
    <w:p w14:paraId="1ED581D0" w14:textId="532850FA" w:rsidR="00BB4C18" w:rsidRPr="004933F7" w:rsidRDefault="00BB4C18" w:rsidP="00A35525">
      <w:pPr>
        <w:pStyle w:val="1"/>
        <w:spacing w:before="0"/>
        <w:ind w:firstLine="709"/>
      </w:pPr>
      <w:r w:rsidRPr="004933F7">
        <w:t>РОЗДІЛ 1</w:t>
      </w:r>
      <w:r w:rsidR="00CF1D49">
        <w:t>0</w:t>
      </w:r>
      <w:r w:rsidR="00C64193" w:rsidRPr="004933F7">
        <w:t>.</w:t>
      </w:r>
      <w:r w:rsidRPr="004933F7">
        <w:t xml:space="preserve"> ІНФОРМАЦІЯ</w:t>
      </w:r>
    </w:p>
    <w:p w14:paraId="352B8A1B" w14:textId="1A341AAA" w:rsidR="001326F0" w:rsidRPr="004933F7" w:rsidRDefault="001326F0" w:rsidP="00A35525">
      <w:pPr>
        <w:pStyle w:val="2"/>
        <w:spacing w:before="0" w:after="0"/>
        <w:rPr>
          <w:color w:val="000000" w:themeColor="text1"/>
        </w:rPr>
      </w:pPr>
      <w:r w:rsidRPr="004933F7">
        <w:rPr>
          <w:color w:val="000000" w:themeColor="text1"/>
        </w:rPr>
        <w:t>Звітність</w:t>
      </w:r>
    </w:p>
    <w:p w14:paraId="156E736F" w14:textId="73FD9F7D" w:rsidR="00E42D43" w:rsidRPr="004933F7" w:rsidRDefault="0024341C" w:rsidP="00A35525">
      <w:pPr>
        <w:spacing w:before="0" w:after="0"/>
        <w:rPr>
          <w:color w:val="000000" w:themeColor="text1"/>
        </w:rPr>
      </w:pPr>
      <w:r w:rsidRPr="004933F7">
        <w:rPr>
          <w:color w:val="000000" w:themeColor="text1"/>
        </w:rPr>
        <w:t>3</w:t>
      </w:r>
      <w:r w:rsidR="009008E8">
        <w:rPr>
          <w:color w:val="000000" w:themeColor="text1"/>
        </w:rPr>
        <w:t>55</w:t>
      </w:r>
      <w:r w:rsidR="00E42D43" w:rsidRPr="004933F7">
        <w:rPr>
          <w:color w:val="000000" w:themeColor="text1"/>
        </w:rPr>
        <w:t xml:space="preserve">. </w:t>
      </w:r>
      <w:r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E42D43" w:rsidRPr="004933F7">
        <w:rPr>
          <w:color w:val="000000" w:themeColor="text1"/>
        </w:rPr>
        <w:t>повинен</w:t>
      </w:r>
      <w:r w:rsidR="00306B0D" w:rsidRPr="004933F7">
        <w:rPr>
          <w:color w:val="000000" w:themeColor="text1"/>
        </w:rPr>
        <w:t xml:space="preserve"> один</w:t>
      </w:r>
      <w:r w:rsidR="00E42D43" w:rsidRPr="004933F7">
        <w:rPr>
          <w:color w:val="000000" w:themeColor="text1"/>
        </w:rPr>
        <w:t xml:space="preserve"> раз на п’ять років до 1 лютого поточного року </w:t>
      </w:r>
      <w:r w:rsidRPr="004933F7">
        <w:rPr>
          <w:color w:val="000000" w:themeColor="text1"/>
        </w:rPr>
        <w:t xml:space="preserve">розробляти </w:t>
      </w:r>
      <w:r w:rsidR="00C05701" w:rsidRPr="004933F7">
        <w:rPr>
          <w:color w:val="000000" w:themeColor="text1"/>
        </w:rPr>
        <w:t xml:space="preserve">узагальнений </w:t>
      </w:r>
      <w:r w:rsidR="00E42D43" w:rsidRPr="004933F7">
        <w:rPr>
          <w:color w:val="000000" w:themeColor="text1"/>
        </w:rPr>
        <w:t xml:space="preserve">звіт щодо </w:t>
      </w:r>
      <w:r w:rsidR="00B23E65" w:rsidRPr="004933F7">
        <w:rPr>
          <w:color w:val="000000" w:themeColor="text1"/>
        </w:rPr>
        <w:t xml:space="preserve">результатів дії </w:t>
      </w:r>
      <w:r w:rsidR="00E42D43" w:rsidRPr="004933F7">
        <w:rPr>
          <w:color w:val="000000" w:themeColor="text1"/>
        </w:rPr>
        <w:t>цього Технічного регламенту</w:t>
      </w:r>
      <w:r w:rsidR="00F23185" w:rsidRPr="004933F7">
        <w:rPr>
          <w:color w:val="000000" w:themeColor="text1"/>
        </w:rPr>
        <w:t xml:space="preserve"> та представити його на відповідному засіданні Кабінету міністрів України</w:t>
      </w:r>
      <w:r w:rsidR="00E42D43" w:rsidRPr="004933F7">
        <w:rPr>
          <w:color w:val="000000" w:themeColor="text1"/>
        </w:rPr>
        <w:t>.</w:t>
      </w:r>
    </w:p>
    <w:p w14:paraId="17FB1036" w14:textId="0C04311B" w:rsidR="00E42D43" w:rsidRPr="004933F7" w:rsidRDefault="00F23185" w:rsidP="00A35525">
      <w:pPr>
        <w:spacing w:before="0" w:after="0"/>
        <w:rPr>
          <w:color w:val="000000" w:themeColor="text1"/>
        </w:rPr>
      </w:pPr>
      <w:r w:rsidRPr="004933F7">
        <w:rPr>
          <w:color w:val="000000" w:themeColor="text1"/>
        </w:rPr>
        <w:t>3</w:t>
      </w:r>
      <w:r w:rsidR="009008E8">
        <w:rPr>
          <w:color w:val="000000" w:themeColor="text1"/>
        </w:rPr>
        <w:t>56</w:t>
      </w:r>
      <w:r w:rsidR="00E42D43" w:rsidRPr="004933F7">
        <w:rPr>
          <w:color w:val="000000" w:themeColor="text1"/>
        </w:rPr>
        <w:t xml:space="preserve">.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E42D43" w:rsidRPr="004933F7">
        <w:rPr>
          <w:color w:val="000000" w:themeColor="text1"/>
        </w:rPr>
        <w:t xml:space="preserve"> відповідно до стратегії заохочення використання альтернативних методів токсикологічних випробувань, які не проводяться на тваринах,  повинен </w:t>
      </w:r>
      <w:r w:rsidR="00306B0D" w:rsidRPr="004933F7">
        <w:rPr>
          <w:color w:val="000000" w:themeColor="text1"/>
        </w:rPr>
        <w:t xml:space="preserve">один </w:t>
      </w:r>
      <w:r w:rsidR="00E42D43" w:rsidRPr="004933F7">
        <w:rPr>
          <w:color w:val="000000" w:themeColor="text1"/>
        </w:rPr>
        <w:t xml:space="preserve">раз на три роки до 1 лютого поточного року </w:t>
      </w:r>
      <w:r w:rsidRPr="004933F7">
        <w:rPr>
          <w:color w:val="000000" w:themeColor="text1"/>
        </w:rPr>
        <w:t xml:space="preserve">публікувати на своєму веб-сайті </w:t>
      </w:r>
      <w:r w:rsidR="00E42D43" w:rsidRPr="004933F7">
        <w:rPr>
          <w:color w:val="000000" w:themeColor="text1"/>
        </w:rPr>
        <w:t>доповідь про стан впровадження та використання альтернативних методів токсикологічних випробувань, які не проводяться на тваринах, для отримання інформації щодо небезпечних властивостей хімічних речовин для проведення оцінки ризиків відповідно до</w:t>
      </w:r>
      <w:r w:rsidR="008F6B6E" w:rsidRPr="004933F7">
        <w:rPr>
          <w:color w:val="000000" w:themeColor="text1"/>
        </w:rPr>
        <w:t xml:space="preserve"> вимог</w:t>
      </w:r>
      <w:r w:rsidR="00E42D43" w:rsidRPr="004933F7">
        <w:rPr>
          <w:color w:val="000000" w:themeColor="text1"/>
        </w:rPr>
        <w:t xml:space="preserve"> цього Технічного</w:t>
      </w:r>
      <w:r w:rsidRPr="004933F7">
        <w:rPr>
          <w:color w:val="000000" w:themeColor="text1"/>
        </w:rPr>
        <w:t xml:space="preserve"> регламенту</w:t>
      </w:r>
      <w:r w:rsidR="00E42D43" w:rsidRPr="004933F7">
        <w:rPr>
          <w:color w:val="000000" w:themeColor="text1"/>
        </w:rPr>
        <w:t>.</w:t>
      </w:r>
    </w:p>
    <w:p w14:paraId="16D78703" w14:textId="0F1E84A0" w:rsidR="008F6B6E" w:rsidRPr="004933F7" w:rsidRDefault="00F23185" w:rsidP="00A35525">
      <w:pPr>
        <w:spacing w:before="0" w:after="0"/>
        <w:rPr>
          <w:color w:val="000000" w:themeColor="text1"/>
        </w:rPr>
      </w:pPr>
      <w:r w:rsidRPr="004933F7">
        <w:rPr>
          <w:color w:val="000000" w:themeColor="text1"/>
        </w:rPr>
        <w:t>3</w:t>
      </w:r>
      <w:r w:rsidR="009008E8">
        <w:rPr>
          <w:color w:val="000000" w:themeColor="text1"/>
        </w:rPr>
        <w:t>57</w:t>
      </w:r>
      <w:r w:rsidR="008F6B6E" w:rsidRPr="004933F7">
        <w:rPr>
          <w:color w:val="000000" w:themeColor="text1"/>
        </w:rPr>
        <w:t xml:space="preserve">.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7D0778" w:rsidRPr="004933F7">
        <w:rPr>
          <w:color w:val="000000" w:themeColor="text1"/>
        </w:rPr>
        <w:t xml:space="preserve">, повинен </w:t>
      </w:r>
      <w:r w:rsidR="00306B0D" w:rsidRPr="004933F7">
        <w:rPr>
          <w:color w:val="000000" w:themeColor="text1"/>
        </w:rPr>
        <w:t xml:space="preserve">один </w:t>
      </w:r>
      <w:r w:rsidR="007D0778" w:rsidRPr="004933F7">
        <w:rPr>
          <w:color w:val="000000" w:themeColor="text1"/>
        </w:rPr>
        <w:t xml:space="preserve">раз на п’ять років до 1 лютого поточного року публікувати загальний звіт щодо </w:t>
      </w:r>
      <w:r w:rsidR="00B23E65" w:rsidRPr="004933F7">
        <w:rPr>
          <w:color w:val="000000" w:themeColor="text1"/>
        </w:rPr>
        <w:t xml:space="preserve">дії та </w:t>
      </w:r>
      <w:r w:rsidR="007D0778" w:rsidRPr="004933F7">
        <w:rPr>
          <w:color w:val="000000" w:themeColor="text1"/>
        </w:rPr>
        <w:t>правозастосування цього Технічного регламенту та отриманого досвіду в сфері</w:t>
      </w:r>
      <w:r w:rsidRPr="004933F7">
        <w:rPr>
          <w:color w:val="000000" w:themeColor="text1"/>
        </w:rPr>
        <w:t xml:space="preserve"> управління</w:t>
      </w:r>
      <w:r w:rsidR="007D0778" w:rsidRPr="004933F7">
        <w:rPr>
          <w:color w:val="000000" w:themeColor="text1"/>
        </w:rPr>
        <w:t xml:space="preserve"> </w:t>
      </w:r>
      <w:r w:rsidRPr="004933F7">
        <w:rPr>
          <w:color w:val="000000" w:themeColor="text1"/>
        </w:rPr>
        <w:t>хімічною безпекою</w:t>
      </w:r>
      <w:r w:rsidR="007D0778" w:rsidRPr="004933F7">
        <w:rPr>
          <w:color w:val="000000" w:themeColor="text1"/>
        </w:rPr>
        <w:t>.</w:t>
      </w:r>
    </w:p>
    <w:p w14:paraId="12BD3A5A" w14:textId="06FD2EA6" w:rsidR="007D0778" w:rsidRPr="004933F7" w:rsidRDefault="00F23185" w:rsidP="00A35525">
      <w:pPr>
        <w:spacing w:before="0" w:after="0"/>
        <w:rPr>
          <w:color w:val="000000" w:themeColor="text1"/>
        </w:rPr>
      </w:pPr>
      <w:r w:rsidRPr="004933F7">
        <w:rPr>
          <w:color w:val="000000" w:themeColor="text1"/>
        </w:rPr>
        <w:t>3</w:t>
      </w:r>
      <w:r w:rsidR="009008E8">
        <w:rPr>
          <w:color w:val="000000" w:themeColor="text1"/>
        </w:rPr>
        <w:t>58</w:t>
      </w:r>
      <w:r w:rsidR="008F6B6E" w:rsidRPr="004933F7">
        <w:rPr>
          <w:color w:val="000000" w:themeColor="text1"/>
        </w:rPr>
        <w:t xml:space="preserve">. </w:t>
      </w:r>
      <w:r w:rsidR="007D0778" w:rsidRPr="004933F7">
        <w:rPr>
          <w:color w:val="000000" w:themeColor="text1"/>
        </w:rPr>
        <w:t>Перші звіти та перша д</w:t>
      </w:r>
      <w:r w:rsidR="00D342C7" w:rsidRPr="004933F7">
        <w:rPr>
          <w:color w:val="000000" w:themeColor="text1"/>
        </w:rPr>
        <w:t xml:space="preserve">оповідь відповідно до пунктів </w:t>
      </w:r>
      <w:r w:rsidRPr="004933F7">
        <w:rPr>
          <w:color w:val="000000" w:themeColor="text1"/>
        </w:rPr>
        <w:t>3</w:t>
      </w:r>
      <w:r w:rsidR="004B2342">
        <w:rPr>
          <w:color w:val="000000" w:themeColor="text1"/>
        </w:rPr>
        <w:t>55</w:t>
      </w:r>
      <w:r w:rsidR="007D0778" w:rsidRPr="004933F7">
        <w:rPr>
          <w:color w:val="000000" w:themeColor="text1"/>
        </w:rPr>
        <w:t xml:space="preserve">, </w:t>
      </w:r>
      <w:r w:rsidRPr="004933F7">
        <w:rPr>
          <w:color w:val="000000" w:themeColor="text1"/>
        </w:rPr>
        <w:t>3</w:t>
      </w:r>
      <w:r w:rsidR="004B2342">
        <w:rPr>
          <w:color w:val="000000" w:themeColor="text1"/>
        </w:rPr>
        <w:t xml:space="preserve">56 </w:t>
      </w:r>
      <w:r w:rsidR="007D0778" w:rsidRPr="004933F7">
        <w:rPr>
          <w:color w:val="000000" w:themeColor="text1"/>
        </w:rPr>
        <w:t xml:space="preserve">та </w:t>
      </w:r>
      <w:r w:rsidRPr="004933F7">
        <w:rPr>
          <w:color w:val="000000" w:themeColor="text1"/>
        </w:rPr>
        <w:t>3</w:t>
      </w:r>
      <w:r w:rsidR="004B2342">
        <w:rPr>
          <w:color w:val="000000" w:themeColor="text1"/>
        </w:rPr>
        <w:t>57</w:t>
      </w:r>
      <w:r w:rsidRPr="004933F7">
        <w:rPr>
          <w:color w:val="000000" w:themeColor="text1"/>
        </w:rPr>
        <w:t xml:space="preserve"> </w:t>
      </w:r>
      <w:r w:rsidR="007D0778" w:rsidRPr="004933F7">
        <w:rPr>
          <w:color w:val="000000" w:themeColor="text1"/>
        </w:rPr>
        <w:t>цього Технічн</w:t>
      </w:r>
      <w:r w:rsidR="00471BEB" w:rsidRPr="004933F7">
        <w:rPr>
          <w:color w:val="000000" w:themeColor="text1"/>
        </w:rPr>
        <w:t>ого регламенту</w:t>
      </w:r>
      <w:r w:rsidR="007D0778" w:rsidRPr="004933F7">
        <w:rPr>
          <w:color w:val="000000" w:themeColor="text1"/>
        </w:rPr>
        <w:t xml:space="preserve"> повинн</w:t>
      </w:r>
      <w:r w:rsidR="00471BEB" w:rsidRPr="004933F7">
        <w:rPr>
          <w:color w:val="000000" w:themeColor="text1"/>
        </w:rPr>
        <w:t>і</w:t>
      </w:r>
      <w:r w:rsidR="007D0778" w:rsidRPr="004933F7">
        <w:rPr>
          <w:color w:val="000000" w:themeColor="text1"/>
        </w:rPr>
        <w:t xml:space="preserve"> бути надан</w:t>
      </w:r>
      <w:r w:rsidR="00471BEB" w:rsidRPr="004933F7">
        <w:rPr>
          <w:color w:val="000000" w:themeColor="text1"/>
        </w:rPr>
        <w:t>і</w:t>
      </w:r>
      <w:r w:rsidR="00D342C7" w:rsidRPr="004933F7">
        <w:rPr>
          <w:color w:val="000000" w:themeColor="text1"/>
        </w:rPr>
        <w:t xml:space="preserve"> або опубліковані</w:t>
      </w:r>
      <w:r w:rsidR="007D0778" w:rsidRPr="004933F7">
        <w:rPr>
          <w:color w:val="000000" w:themeColor="text1"/>
        </w:rPr>
        <w:t xml:space="preserve"> </w:t>
      </w:r>
      <w:r w:rsidR="00377791" w:rsidRPr="004933F7">
        <w:rPr>
          <w:color w:val="000000" w:themeColor="text1"/>
        </w:rPr>
        <w:t>не пізніше, ніж через два роки</w:t>
      </w:r>
      <w:r w:rsidR="007D0778" w:rsidRPr="004933F7">
        <w:rPr>
          <w:color w:val="000000" w:themeColor="text1"/>
        </w:rPr>
        <w:t xml:space="preserve"> після набрання чинності цього Технічного регламенту.</w:t>
      </w:r>
    </w:p>
    <w:p w14:paraId="549DF197" w14:textId="1279E2C1" w:rsidR="001326F0" w:rsidRPr="004933F7" w:rsidRDefault="001326F0" w:rsidP="00A35525">
      <w:pPr>
        <w:pStyle w:val="2"/>
        <w:spacing w:before="0" w:after="0"/>
        <w:rPr>
          <w:color w:val="000000" w:themeColor="text1"/>
        </w:rPr>
      </w:pPr>
      <w:r w:rsidRPr="004933F7">
        <w:rPr>
          <w:color w:val="000000" w:themeColor="text1"/>
        </w:rPr>
        <w:t>Доступ до інформації</w:t>
      </w:r>
    </w:p>
    <w:p w14:paraId="430F01C2" w14:textId="7E482CC5" w:rsidR="007D0778" w:rsidRPr="004933F7" w:rsidRDefault="00F23185" w:rsidP="00A35525">
      <w:pPr>
        <w:spacing w:before="0" w:after="0"/>
        <w:rPr>
          <w:color w:val="000000" w:themeColor="text1"/>
        </w:rPr>
      </w:pPr>
      <w:r w:rsidRPr="004933F7">
        <w:rPr>
          <w:color w:val="000000" w:themeColor="text1"/>
        </w:rPr>
        <w:t>3</w:t>
      </w:r>
      <w:r w:rsidR="00CF1D49">
        <w:rPr>
          <w:color w:val="000000" w:themeColor="text1"/>
        </w:rPr>
        <w:t>59</w:t>
      </w:r>
      <w:r w:rsidR="007D0778" w:rsidRPr="004933F7">
        <w:rPr>
          <w:color w:val="000000" w:themeColor="text1"/>
        </w:rPr>
        <w:t xml:space="preserve">. Вимоги Закону України «Про доступ до публічної інформації» № 2939-VI від 13.01.2011 </w:t>
      </w:r>
      <w:r w:rsidR="00377791" w:rsidRPr="004933F7">
        <w:rPr>
          <w:color w:val="000000" w:themeColor="text1"/>
        </w:rPr>
        <w:t>поширюються на весь обсяг</w:t>
      </w:r>
      <w:r w:rsidR="007D0778" w:rsidRPr="004933F7">
        <w:rPr>
          <w:color w:val="000000" w:themeColor="text1"/>
        </w:rPr>
        <w:t xml:space="preserve"> документів, які розробляються </w:t>
      </w:r>
      <w:r w:rsidR="009A78BB" w:rsidRPr="004933F7">
        <w:rPr>
          <w:color w:val="000000" w:themeColor="text1"/>
        </w:rPr>
        <w:t>уповноваженим центральним органом виконавчої влади, який реалізує державну політику у сфері управління хімічною безпекою</w:t>
      </w:r>
      <w:r w:rsidR="0047078F" w:rsidRPr="004933F7">
        <w:rPr>
          <w:color w:val="000000" w:themeColor="text1"/>
        </w:rPr>
        <w:t xml:space="preserve">, </w:t>
      </w:r>
      <w:r w:rsidR="00C05701" w:rsidRPr="004933F7">
        <w:rPr>
          <w:color w:val="000000" w:themeColor="text1"/>
        </w:rPr>
        <w:t xml:space="preserve">а також на </w:t>
      </w:r>
      <w:r w:rsidR="0047078F" w:rsidRPr="004933F7">
        <w:rPr>
          <w:color w:val="000000" w:themeColor="text1"/>
        </w:rPr>
        <w:t>документ</w:t>
      </w:r>
      <w:r w:rsidR="00C05701" w:rsidRPr="004933F7">
        <w:rPr>
          <w:color w:val="000000" w:themeColor="text1"/>
        </w:rPr>
        <w:t>и</w:t>
      </w:r>
      <w:r w:rsidR="0047078F" w:rsidRPr="004933F7">
        <w:rPr>
          <w:color w:val="000000" w:themeColor="text1"/>
        </w:rPr>
        <w:t xml:space="preserve">, які надаються до </w:t>
      </w:r>
      <w:r w:rsidR="009A78BB" w:rsidRPr="004933F7">
        <w:rPr>
          <w:color w:val="000000" w:themeColor="text1"/>
        </w:rPr>
        <w:t>нього</w:t>
      </w:r>
      <w:r w:rsidR="007D0778" w:rsidRPr="004933F7">
        <w:rPr>
          <w:color w:val="000000" w:themeColor="text1"/>
        </w:rPr>
        <w:t xml:space="preserve"> або </w:t>
      </w:r>
      <w:r w:rsidR="00C05701" w:rsidRPr="004933F7">
        <w:rPr>
          <w:color w:val="000000" w:themeColor="text1"/>
        </w:rPr>
        <w:t xml:space="preserve">на </w:t>
      </w:r>
      <w:r w:rsidR="007D0778" w:rsidRPr="004933F7">
        <w:rPr>
          <w:color w:val="000000" w:themeColor="text1"/>
        </w:rPr>
        <w:t>інш</w:t>
      </w:r>
      <w:r w:rsidR="00C05701" w:rsidRPr="004933F7">
        <w:rPr>
          <w:color w:val="000000" w:themeColor="text1"/>
        </w:rPr>
        <w:t>у</w:t>
      </w:r>
      <w:r w:rsidR="007D0778" w:rsidRPr="004933F7">
        <w:rPr>
          <w:color w:val="000000" w:themeColor="text1"/>
        </w:rPr>
        <w:t xml:space="preserve"> неконфіденційн</w:t>
      </w:r>
      <w:r w:rsidR="00C05701" w:rsidRPr="004933F7">
        <w:rPr>
          <w:color w:val="000000" w:themeColor="text1"/>
        </w:rPr>
        <w:t>у</w:t>
      </w:r>
      <w:r w:rsidR="007D0778" w:rsidRPr="004933F7">
        <w:rPr>
          <w:color w:val="000000" w:themeColor="text1"/>
        </w:rPr>
        <w:t xml:space="preserve"> інформаці</w:t>
      </w:r>
      <w:r w:rsidR="00C05701" w:rsidRPr="004933F7">
        <w:rPr>
          <w:color w:val="000000" w:themeColor="text1"/>
        </w:rPr>
        <w:t>ю</w:t>
      </w:r>
      <w:r w:rsidR="007D0778" w:rsidRPr="004933F7">
        <w:rPr>
          <w:color w:val="000000" w:themeColor="text1"/>
        </w:rPr>
        <w:t>, якою він володіє.</w:t>
      </w:r>
    </w:p>
    <w:p w14:paraId="29281A3A" w14:textId="6D18C7A7" w:rsidR="007D0778" w:rsidRPr="004933F7" w:rsidRDefault="009A78BB" w:rsidP="00A35525">
      <w:pPr>
        <w:spacing w:before="0" w:after="0"/>
        <w:rPr>
          <w:color w:val="000000" w:themeColor="text1"/>
        </w:rPr>
      </w:pPr>
      <w:r w:rsidRPr="004933F7">
        <w:rPr>
          <w:color w:val="000000" w:themeColor="text1"/>
        </w:rPr>
        <w:lastRenderedPageBreak/>
        <w:t>3</w:t>
      </w:r>
      <w:r w:rsidR="00CF1D49">
        <w:rPr>
          <w:color w:val="000000" w:themeColor="text1"/>
        </w:rPr>
        <w:t>60</w:t>
      </w:r>
      <w:r w:rsidR="007D0778" w:rsidRPr="004933F7">
        <w:rPr>
          <w:color w:val="000000" w:themeColor="text1"/>
        </w:rPr>
        <w:t xml:space="preserve">. </w:t>
      </w:r>
      <w:r w:rsidR="0047078F" w:rsidRPr="004933F7">
        <w:rPr>
          <w:color w:val="000000" w:themeColor="text1"/>
        </w:rPr>
        <w:t>Наступна інформація вважається конфіденційною апріорі та з метою захисту комерційних інтересів суб’єктів господарювання вв</w:t>
      </w:r>
      <w:r w:rsidR="00D342C7" w:rsidRPr="004933F7">
        <w:rPr>
          <w:color w:val="000000" w:themeColor="text1"/>
        </w:rPr>
        <w:t>ажається публічною інформацією</w:t>
      </w:r>
      <w:r w:rsidR="0047078F" w:rsidRPr="004933F7">
        <w:rPr>
          <w:color w:val="000000" w:themeColor="text1"/>
        </w:rPr>
        <w:t xml:space="preserve"> з обмеженим доступом:</w:t>
      </w:r>
    </w:p>
    <w:p w14:paraId="43DF6DF6" w14:textId="4B0BAD29" w:rsidR="0047078F" w:rsidRPr="004933F7" w:rsidRDefault="0047078F" w:rsidP="00A35525">
      <w:pPr>
        <w:pStyle w:val="afff2"/>
        <w:spacing w:before="0" w:after="0"/>
        <w:ind w:left="0" w:firstLine="709"/>
        <w:rPr>
          <w:color w:val="000000" w:themeColor="text1"/>
        </w:rPr>
      </w:pPr>
      <w:r w:rsidRPr="004933F7">
        <w:rPr>
          <w:color w:val="000000" w:themeColor="text1"/>
        </w:rPr>
        <w:t>1) інформація щодо точного кількісного та якісного складу хімічної продукції;</w:t>
      </w:r>
    </w:p>
    <w:p w14:paraId="19FEE021" w14:textId="7F0BD6C1" w:rsidR="0047078F" w:rsidRPr="004933F7" w:rsidRDefault="0047078F" w:rsidP="00A35525">
      <w:pPr>
        <w:pStyle w:val="afff2"/>
        <w:spacing w:before="0" w:after="0"/>
        <w:ind w:left="0" w:firstLine="709"/>
        <w:rPr>
          <w:color w:val="000000" w:themeColor="text1"/>
        </w:rPr>
      </w:pPr>
      <w:r w:rsidRPr="004933F7">
        <w:rPr>
          <w:color w:val="000000" w:themeColor="text1"/>
        </w:rPr>
        <w:t>2) детальний опис визначеного використання, функції та технологій використання;</w:t>
      </w:r>
    </w:p>
    <w:p w14:paraId="043A9C89" w14:textId="52A34521" w:rsidR="0047078F" w:rsidRPr="004933F7" w:rsidRDefault="0047078F" w:rsidP="00A35525">
      <w:pPr>
        <w:pStyle w:val="afff2"/>
        <w:spacing w:before="0" w:after="0"/>
        <w:ind w:left="0" w:firstLine="709"/>
        <w:rPr>
          <w:color w:val="000000" w:themeColor="text1"/>
        </w:rPr>
      </w:pPr>
      <w:r w:rsidRPr="004933F7">
        <w:rPr>
          <w:color w:val="000000" w:themeColor="text1"/>
        </w:rPr>
        <w:t>3) точні показники вагової кількості надання на ринку України хімічної продукції певним суб’єктом господарювання;</w:t>
      </w:r>
    </w:p>
    <w:p w14:paraId="5C9FD230" w14:textId="5681BDFD" w:rsidR="0047078F" w:rsidRPr="004933F7" w:rsidRDefault="0047078F" w:rsidP="00A35525">
      <w:pPr>
        <w:pStyle w:val="afff2"/>
        <w:spacing w:before="0" w:after="0"/>
        <w:ind w:left="0" w:firstLine="709"/>
        <w:rPr>
          <w:color w:val="000000" w:themeColor="text1"/>
        </w:rPr>
      </w:pPr>
      <w:r w:rsidRPr="004933F7">
        <w:rPr>
          <w:color w:val="000000" w:themeColor="text1"/>
        </w:rPr>
        <w:t xml:space="preserve">4) економічні зв’язки між виробниками, імпортерами, </w:t>
      </w:r>
      <w:r w:rsidR="00C75299" w:rsidRPr="004933F7">
        <w:rPr>
          <w:color w:val="000000" w:themeColor="text1"/>
        </w:rPr>
        <w:t xml:space="preserve">розповсюджувачами </w:t>
      </w:r>
      <w:r w:rsidRPr="004933F7">
        <w:rPr>
          <w:color w:val="000000" w:themeColor="text1"/>
        </w:rPr>
        <w:t>та споживачами.</w:t>
      </w:r>
    </w:p>
    <w:p w14:paraId="63ECB186" w14:textId="020CB29E" w:rsidR="0047078F" w:rsidRPr="004933F7" w:rsidRDefault="009A78BB" w:rsidP="00A35525">
      <w:pPr>
        <w:spacing w:before="0" w:after="0"/>
        <w:rPr>
          <w:color w:val="000000" w:themeColor="text1"/>
        </w:rPr>
      </w:pPr>
      <w:r w:rsidRPr="004933F7">
        <w:rPr>
          <w:color w:val="000000" w:themeColor="text1"/>
        </w:rPr>
        <w:t>3</w:t>
      </w:r>
      <w:r w:rsidR="00CF1D49">
        <w:rPr>
          <w:color w:val="000000" w:themeColor="text1"/>
        </w:rPr>
        <w:t>61</w:t>
      </w:r>
      <w:r w:rsidR="0047078F" w:rsidRPr="004933F7">
        <w:rPr>
          <w:color w:val="000000" w:themeColor="text1"/>
        </w:rPr>
        <w:t xml:space="preserve">. За необхідності вжиття термінових заходів для захисту здоров’я людей або довкілля, наприклад, </w:t>
      </w:r>
      <w:r w:rsidR="00306B0D" w:rsidRPr="004933F7">
        <w:rPr>
          <w:color w:val="000000" w:themeColor="text1"/>
        </w:rPr>
        <w:t xml:space="preserve">у разі </w:t>
      </w:r>
      <w:r w:rsidR="0047078F" w:rsidRPr="004933F7">
        <w:rPr>
          <w:color w:val="000000" w:themeColor="text1"/>
        </w:rPr>
        <w:t>виникненн</w:t>
      </w:r>
      <w:r w:rsidR="00306B0D" w:rsidRPr="004933F7">
        <w:rPr>
          <w:color w:val="000000" w:themeColor="text1"/>
        </w:rPr>
        <w:t>я</w:t>
      </w:r>
      <w:r w:rsidR="0047078F" w:rsidRPr="004933F7">
        <w:rPr>
          <w:color w:val="000000" w:themeColor="text1"/>
        </w:rPr>
        <w:t xml:space="preserve"> надзвичайних ситуацій, </w:t>
      </w:r>
      <w:r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47078F" w:rsidRPr="004933F7">
        <w:rPr>
          <w:color w:val="000000" w:themeColor="text1"/>
        </w:rPr>
        <w:t>має право розкрити конфіденційну інформацію за запитом відповідного центрального органу виконавчої влади.</w:t>
      </w:r>
    </w:p>
    <w:p w14:paraId="3FF87BEE" w14:textId="1B2BCECF" w:rsidR="001326F0" w:rsidRPr="004933F7" w:rsidRDefault="00E42D43" w:rsidP="00A35525">
      <w:pPr>
        <w:pStyle w:val="2"/>
        <w:spacing w:before="0" w:after="0"/>
        <w:rPr>
          <w:color w:val="000000" w:themeColor="text1"/>
        </w:rPr>
      </w:pPr>
      <w:r w:rsidRPr="004933F7">
        <w:rPr>
          <w:color w:val="000000" w:themeColor="text1"/>
        </w:rPr>
        <w:t xml:space="preserve">Публічний доступ до інформації </w:t>
      </w:r>
      <w:r w:rsidR="00306B0D" w:rsidRPr="004933F7">
        <w:rPr>
          <w:color w:val="000000" w:themeColor="text1"/>
        </w:rPr>
        <w:t xml:space="preserve">в </w:t>
      </w:r>
      <w:r w:rsidRPr="004933F7">
        <w:rPr>
          <w:color w:val="000000" w:themeColor="text1"/>
        </w:rPr>
        <w:t>електронній формі</w:t>
      </w:r>
    </w:p>
    <w:p w14:paraId="03D78808" w14:textId="61263EA0" w:rsidR="0047078F" w:rsidRPr="004933F7" w:rsidRDefault="009A78BB" w:rsidP="00A35525">
      <w:pPr>
        <w:spacing w:before="0" w:after="0"/>
        <w:rPr>
          <w:color w:val="000000" w:themeColor="text1"/>
        </w:rPr>
      </w:pPr>
      <w:r w:rsidRPr="004933F7">
        <w:rPr>
          <w:color w:val="000000" w:themeColor="text1"/>
        </w:rPr>
        <w:t>3</w:t>
      </w:r>
      <w:r w:rsidR="00CF1D49">
        <w:rPr>
          <w:color w:val="000000" w:themeColor="text1"/>
        </w:rPr>
        <w:t>62</w:t>
      </w:r>
      <w:r w:rsidR="00C84552" w:rsidRPr="004933F7">
        <w:rPr>
          <w:color w:val="000000" w:themeColor="text1"/>
        </w:rPr>
        <w:t xml:space="preserve">. </w:t>
      </w:r>
      <w:r w:rsidR="00AE566B" w:rsidRPr="004933F7">
        <w:rPr>
          <w:color w:val="000000" w:themeColor="text1"/>
        </w:rPr>
        <w:t>Державний реєстр хімічних речовин, який створюється на основі інформації отриманих технічних досьє та заявок на державну реєстрацію хімічних речовин, а також н</w:t>
      </w:r>
      <w:r w:rsidR="00C84552" w:rsidRPr="004933F7">
        <w:rPr>
          <w:color w:val="000000" w:themeColor="text1"/>
        </w:rPr>
        <w:t xml:space="preserve">аступна інформація щодо хімічних речовин, які надаються на ринку України, у складі хімічної продукції та виробів, та якою володіє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C84552" w:rsidRPr="004933F7">
        <w:rPr>
          <w:color w:val="000000" w:themeColor="text1"/>
        </w:rPr>
        <w:t xml:space="preserve">, </w:t>
      </w:r>
      <w:r w:rsidR="000C054F" w:rsidRPr="004933F7">
        <w:rPr>
          <w:color w:val="000000" w:themeColor="text1"/>
        </w:rPr>
        <w:t xml:space="preserve">повинні </w:t>
      </w:r>
      <w:r w:rsidR="00C84552" w:rsidRPr="004933F7">
        <w:rPr>
          <w:color w:val="000000" w:themeColor="text1"/>
        </w:rPr>
        <w:t xml:space="preserve">бути </w:t>
      </w:r>
      <w:r w:rsidR="000C054F" w:rsidRPr="004933F7">
        <w:rPr>
          <w:color w:val="000000" w:themeColor="text1"/>
        </w:rPr>
        <w:t xml:space="preserve">опубліковані </w:t>
      </w:r>
      <w:r w:rsidR="00C84552" w:rsidRPr="004933F7">
        <w:rPr>
          <w:color w:val="000000" w:themeColor="text1"/>
        </w:rPr>
        <w:t xml:space="preserve">для відкритого доступу через мережу Інтернет на веб-сайті </w:t>
      </w:r>
      <w:r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00C84552" w:rsidRPr="004933F7">
        <w:rPr>
          <w:color w:val="000000" w:themeColor="text1"/>
        </w:rPr>
        <w:t>:</w:t>
      </w:r>
    </w:p>
    <w:p w14:paraId="126B08AD" w14:textId="2AC236BF" w:rsidR="00C84552" w:rsidRPr="004933F7" w:rsidRDefault="00C84552" w:rsidP="00A35525">
      <w:pPr>
        <w:pStyle w:val="afff2"/>
        <w:spacing w:before="0" w:after="0"/>
        <w:ind w:left="0" w:firstLine="709"/>
        <w:rPr>
          <w:color w:val="000000" w:themeColor="text1"/>
        </w:rPr>
      </w:pPr>
      <w:r w:rsidRPr="004933F7">
        <w:rPr>
          <w:color w:val="000000" w:themeColor="text1"/>
        </w:rPr>
        <w:t>1) назви хімічних речовин відповідно до номенклатури ІЮПАК (IUPAC)</w:t>
      </w:r>
      <w:r w:rsidR="00DE3756" w:rsidRPr="004933F7">
        <w:rPr>
          <w:color w:val="000000" w:themeColor="text1"/>
        </w:rPr>
        <w:t xml:space="preserve">, номери </w:t>
      </w:r>
      <w:r w:rsidR="00DE3756" w:rsidRPr="004933F7">
        <w:rPr>
          <w:color w:val="000000" w:themeColor="text1"/>
          <w:lang w:val="en-US"/>
        </w:rPr>
        <w:t>CAS</w:t>
      </w:r>
      <w:r w:rsidR="00DE3756" w:rsidRPr="004933F7">
        <w:rPr>
          <w:color w:val="000000" w:themeColor="text1"/>
        </w:rPr>
        <w:t xml:space="preserve"> та інші ідентифікатори</w:t>
      </w:r>
      <w:r w:rsidRPr="004933F7">
        <w:rPr>
          <w:color w:val="000000" w:themeColor="text1"/>
        </w:rPr>
        <w:t>;</w:t>
      </w:r>
    </w:p>
    <w:p w14:paraId="71223AF3" w14:textId="4D05D0BF" w:rsidR="00C84552" w:rsidRPr="004933F7" w:rsidRDefault="00C84552" w:rsidP="00A35525">
      <w:pPr>
        <w:pStyle w:val="afff2"/>
        <w:spacing w:before="0" w:after="0"/>
        <w:ind w:left="0" w:firstLine="709"/>
        <w:rPr>
          <w:color w:val="000000" w:themeColor="text1"/>
        </w:rPr>
      </w:pPr>
      <w:r w:rsidRPr="004933F7">
        <w:rPr>
          <w:color w:val="000000" w:themeColor="text1"/>
        </w:rPr>
        <w:t>2) тривіальні назви хімічних речовин;</w:t>
      </w:r>
    </w:p>
    <w:p w14:paraId="73261284" w14:textId="75539ADA" w:rsidR="00C84552" w:rsidRPr="004933F7" w:rsidRDefault="00D46382" w:rsidP="00A35525">
      <w:pPr>
        <w:pStyle w:val="afff2"/>
        <w:spacing w:before="0" w:after="0"/>
        <w:ind w:left="0" w:firstLine="709"/>
        <w:rPr>
          <w:color w:val="000000" w:themeColor="text1"/>
        </w:rPr>
      </w:pPr>
      <w:r w:rsidRPr="004933F7">
        <w:rPr>
          <w:color w:val="000000" w:themeColor="text1"/>
        </w:rPr>
        <w:t xml:space="preserve">3) </w:t>
      </w:r>
      <w:r w:rsidR="00C84552" w:rsidRPr="004933F7">
        <w:rPr>
          <w:color w:val="000000" w:themeColor="text1"/>
        </w:rPr>
        <w:t>класифікаці</w:t>
      </w:r>
      <w:r w:rsidRPr="004933F7">
        <w:rPr>
          <w:color w:val="000000" w:themeColor="text1"/>
        </w:rPr>
        <w:t>ї</w:t>
      </w:r>
      <w:r w:rsidR="00C84552" w:rsidRPr="004933F7">
        <w:rPr>
          <w:color w:val="000000" w:themeColor="text1"/>
        </w:rPr>
        <w:t xml:space="preserve"> небезпеки хімічних речовин та елементи попереджувального маркування відповідно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C84552" w:rsidRPr="004933F7">
        <w:rPr>
          <w:color w:val="000000" w:themeColor="text1"/>
        </w:rPr>
        <w:t>;</w:t>
      </w:r>
    </w:p>
    <w:p w14:paraId="7289A63E" w14:textId="08FFDF69" w:rsidR="00C84552" w:rsidRPr="004933F7" w:rsidRDefault="00C84552" w:rsidP="00A35525">
      <w:pPr>
        <w:pStyle w:val="afff2"/>
        <w:spacing w:before="0" w:after="0"/>
        <w:ind w:left="0" w:firstLine="709"/>
        <w:rPr>
          <w:color w:val="000000" w:themeColor="text1"/>
        </w:rPr>
      </w:pPr>
      <w:r w:rsidRPr="004933F7">
        <w:rPr>
          <w:color w:val="000000" w:themeColor="text1"/>
        </w:rPr>
        <w:t>4) дані щодо фізико-хімічних властивостей хімічних речовин;</w:t>
      </w:r>
    </w:p>
    <w:p w14:paraId="5B2A75EA" w14:textId="34AE884E" w:rsidR="00C84552" w:rsidRPr="004933F7" w:rsidRDefault="00C84552" w:rsidP="00A35525">
      <w:pPr>
        <w:pStyle w:val="afff2"/>
        <w:spacing w:before="0" w:after="0"/>
        <w:ind w:left="0" w:firstLine="709"/>
        <w:rPr>
          <w:color w:val="000000" w:themeColor="text1"/>
        </w:rPr>
      </w:pPr>
      <w:r w:rsidRPr="004933F7">
        <w:rPr>
          <w:color w:val="000000" w:themeColor="text1"/>
        </w:rPr>
        <w:t xml:space="preserve">5) інформація щодо розповсюдження та перетворення хімічних речовин у </w:t>
      </w:r>
      <w:r w:rsidR="00306B0D" w:rsidRPr="004933F7">
        <w:rPr>
          <w:color w:val="000000" w:themeColor="text1"/>
        </w:rPr>
        <w:t>довкіллі</w:t>
      </w:r>
      <w:r w:rsidRPr="004933F7">
        <w:rPr>
          <w:color w:val="000000" w:themeColor="text1"/>
        </w:rPr>
        <w:t>;</w:t>
      </w:r>
    </w:p>
    <w:p w14:paraId="78AE979C" w14:textId="7B7B0FED" w:rsidR="00C84552" w:rsidRPr="004933F7" w:rsidRDefault="00C84552" w:rsidP="00A35525">
      <w:pPr>
        <w:pStyle w:val="afff2"/>
        <w:spacing w:before="0" w:after="0"/>
        <w:ind w:left="0" w:firstLine="709"/>
        <w:rPr>
          <w:color w:val="000000" w:themeColor="text1"/>
        </w:rPr>
      </w:pPr>
      <w:r w:rsidRPr="004933F7">
        <w:rPr>
          <w:color w:val="000000" w:themeColor="text1"/>
        </w:rPr>
        <w:t xml:space="preserve">6) результати токсикологічних та екотоксикологічних досліджень, а також </w:t>
      </w:r>
      <w:r w:rsidR="00496A83" w:rsidRPr="004933F7">
        <w:rPr>
          <w:color w:val="000000" w:themeColor="text1"/>
        </w:rPr>
        <w:t xml:space="preserve">відповідні </w:t>
      </w:r>
      <w:r w:rsidRPr="004933F7">
        <w:rPr>
          <w:color w:val="000000" w:themeColor="text1"/>
        </w:rPr>
        <w:t>метод</w:t>
      </w:r>
      <w:r w:rsidR="00496A83" w:rsidRPr="004933F7">
        <w:rPr>
          <w:color w:val="000000" w:themeColor="text1"/>
        </w:rPr>
        <w:t>и</w:t>
      </w:r>
      <w:r w:rsidRPr="004933F7">
        <w:rPr>
          <w:color w:val="000000" w:themeColor="text1"/>
        </w:rPr>
        <w:t xml:space="preserve"> випробувань;</w:t>
      </w:r>
    </w:p>
    <w:p w14:paraId="486A7459" w14:textId="77777777" w:rsidR="00D46382" w:rsidRPr="004933F7" w:rsidRDefault="00C84552" w:rsidP="00A35525">
      <w:pPr>
        <w:pStyle w:val="afff2"/>
        <w:spacing w:before="0" w:after="0"/>
        <w:ind w:left="0" w:firstLine="709"/>
        <w:rPr>
          <w:color w:val="000000" w:themeColor="text1"/>
        </w:rPr>
      </w:pPr>
      <w:r w:rsidRPr="004933F7">
        <w:rPr>
          <w:color w:val="000000" w:themeColor="text1"/>
        </w:rPr>
        <w:t xml:space="preserve">7) </w:t>
      </w:r>
      <w:r w:rsidR="00D46382" w:rsidRPr="004933F7">
        <w:rPr>
          <w:color w:val="000000" w:themeColor="text1"/>
        </w:rPr>
        <w:t>інформація щодо поглинання, метаболізму, розподілення та виведення хімічних речовин в організмі вищих тварин або людини;</w:t>
      </w:r>
    </w:p>
    <w:p w14:paraId="555D5440" w14:textId="26AFDFD2" w:rsidR="00D46382" w:rsidRPr="004933F7" w:rsidRDefault="00D46382" w:rsidP="00A35525">
      <w:pPr>
        <w:pStyle w:val="afff2"/>
        <w:spacing w:before="0" w:after="0"/>
        <w:ind w:left="0" w:firstLine="709"/>
        <w:rPr>
          <w:color w:val="000000" w:themeColor="text1"/>
        </w:rPr>
      </w:pPr>
      <w:r w:rsidRPr="004933F7">
        <w:rPr>
          <w:color w:val="000000" w:themeColor="text1"/>
        </w:rPr>
        <w:t xml:space="preserve">8) похідні безпечні рівні впливу хімічної речовини на людину (DNEL) та показники прогнозованої концентрації, </w:t>
      </w:r>
      <w:r w:rsidR="00306B0D" w:rsidRPr="004933F7">
        <w:rPr>
          <w:color w:val="000000" w:themeColor="text1"/>
        </w:rPr>
        <w:t xml:space="preserve">яка </w:t>
      </w:r>
      <w:r w:rsidRPr="004933F7">
        <w:rPr>
          <w:color w:val="000000" w:themeColor="text1"/>
        </w:rPr>
        <w:t>не спричиняє несприятливого ефекту (PNEC), отримані відповідно до Додатка І до цього Технічного регламенту;</w:t>
      </w:r>
    </w:p>
    <w:p w14:paraId="62F7461E" w14:textId="6D3EA0A0" w:rsidR="00D46382" w:rsidRPr="004933F7" w:rsidRDefault="00D46382" w:rsidP="00A35525">
      <w:pPr>
        <w:pStyle w:val="afff2"/>
        <w:spacing w:before="0" w:after="0"/>
        <w:ind w:left="0" w:firstLine="709"/>
        <w:rPr>
          <w:color w:val="000000" w:themeColor="text1"/>
        </w:rPr>
      </w:pPr>
      <w:r w:rsidRPr="004933F7">
        <w:rPr>
          <w:color w:val="000000" w:themeColor="text1"/>
        </w:rPr>
        <w:lastRenderedPageBreak/>
        <w:t>9) інструкції з безпечного використання хімічних речовин;</w:t>
      </w:r>
    </w:p>
    <w:p w14:paraId="16A51C34" w14:textId="71D4746F" w:rsidR="00D46382" w:rsidRPr="004933F7" w:rsidRDefault="00D46382" w:rsidP="00A35525">
      <w:pPr>
        <w:pStyle w:val="afff2"/>
        <w:spacing w:before="0" w:after="0"/>
        <w:ind w:left="0" w:firstLine="709"/>
        <w:rPr>
          <w:color w:val="000000" w:themeColor="text1"/>
        </w:rPr>
      </w:pPr>
      <w:r w:rsidRPr="004933F7">
        <w:rPr>
          <w:color w:val="000000" w:themeColor="text1"/>
        </w:rPr>
        <w:t>10) сучасні аналітичні методи виявлення певних хімічних речовин у випадку їх викиду у довкілля, безпосереднього впливу на людину, а також під час їх нелегального транспортування.</w:t>
      </w:r>
    </w:p>
    <w:p w14:paraId="7459FD65" w14:textId="1C9D9D61" w:rsidR="00D46382" w:rsidRPr="004933F7" w:rsidRDefault="009A78BB" w:rsidP="00A35525">
      <w:pPr>
        <w:spacing w:before="0" w:after="0"/>
        <w:rPr>
          <w:color w:val="000000" w:themeColor="text1"/>
        </w:rPr>
      </w:pPr>
      <w:r w:rsidRPr="004933F7">
        <w:rPr>
          <w:color w:val="000000" w:themeColor="text1"/>
        </w:rPr>
        <w:t>3</w:t>
      </w:r>
      <w:r w:rsidR="00CF1D49">
        <w:rPr>
          <w:color w:val="000000" w:themeColor="text1"/>
        </w:rPr>
        <w:t>63</w:t>
      </w:r>
      <w:r w:rsidR="00D46382" w:rsidRPr="004933F7">
        <w:rPr>
          <w:color w:val="000000" w:themeColor="text1"/>
        </w:rPr>
        <w:t xml:space="preserve">. Наступна інформація щодо хімічних речовин, які надаються на ринку України, у складі хімічної продукції та виробів, та якою володіє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D46382" w:rsidRPr="004933F7">
        <w:rPr>
          <w:color w:val="000000" w:themeColor="text1"/>
        </w:rPr>
        <w:t xml:space="preserve">, </w:t>
      </w:r>
      <w:r w:rsidR="00B51ABD" w:rsidRPr="004933F7">
        <w:rPr>
          <w:color w:val="000000" w:themeColor="text1"/>
        </w:rPr>
        <w:t>повинна</w:t>
      </w:r>
      <w:r w:rsidR="00D46382" w:rsidRPr="004933F7">
        <w:rPr>
          <w:color w:val="000000" w:themeColor="text1"/>
        </w:rPr>
        <w:t xml:space="preserve"> бути опублікована для відкритого доступу через мережу Інтернет на веб-сайті </w:t>
      </w:r>
      <w:r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00D46382" w:rsidRPr="004933F7">
        <w:rPr>
          <w:color w:val="000000" w:themeColor="text1"/>
        </w:rPr>
        <w:t>, якщо заявник державної реєстрації хімічної речовини не надав запити на збереження конфіденційності цієї інформації у технічному досьє:</w:t>
      </w:r>
    </w:p>
    <w:p w14:paraId="5968C54A" w14:textId="76596C54" w:rsidR="00D46382" w:rsidRPr="004933F7" w:rsidRDefault="00D46382" w:rsidP="00A35525">
      <w:pPr>
        <w:pStyle w:val="afff2"/>
        <w:spacing w:before="0" w:after="0"/>
        <w:ind w:left="0" w:firstLine="709"/>
        <w:rPr>
          <w:color w:val="000000" w:themeColor="text1"/>
        </w:rPr>
      </w:pPr>
      <w:r w:rsidRPr="004933F7">
        <w:rPr>
          <w:color w:val="000000" w:themeColor="text1"/>
        </w:rPr>
        <w:t>1) ступінь чистоти хімічної речовини та ідентифікація домішок та добавок, із зазначенням їх точної концентрації або діапазонів</w:t>
      </w:r>
      <w:r w:rsidR="007F4C57" w:rsidRPr="004933F7">
        <w:rPr>
          <w:color w:val="000000" w:themeColor="text1"/>
        </w:rPr>
        <w:t>, якщо вони впливають на класифікацію небезпеки</w:t>
      </w:r>
      <w:r w:rsidRPr="004933F7">
        <w:rPr>
          <w:color w:val="000000" w:themeColor="text1"/>
        </w:rPr>
        <w:t>;</w:t>
      </w:r>
    </w:p>
    <w:p w14:paraId="5F9DD351" w14:textId="1CACCDEE" w:rsidR="007F4C57" w:rsidRPr="004933F7" w:rsidRDefault="007F4C57" w:rsidP="00A35525">
      <w:pPr>
        <w:pStyle w:val="afff2"/>
        <w:spacing w:before="0" w:after="0"/>
        <w:ind w:left="0" w:firstLine="709"/>
        <w:rPr>
          <w:color w:val="000000" w:themeColor="text1"/>
        </w:rPr>
      </w:pPr>
      <w:r w:rsidRPr="004933F7">
        <w:rPr>
          <w:color w:val="000000" w:themeColor="text1"/>
        </w:rPr>
        <w:t xml:space="preserve">2) діапазони вагової кількості розміщення на ринку хімічної речовини (наприклад від 1 до 10 тонн на рік, від 10 до 100 тонн на рік, від 100 до 1000 тонн на рік або </w:t>
      </w:r>
      <w:r w:rsidR="0059570C" w:rsidRPr="004933F7">
        <w:rPr>
          <w:color w:val="000000" w:themeColor="text1"/>
        </w:rPr>
        <w:t>понад</w:t>
      </w:r>
      <w:r w:rsidRPr="004933F7">
        <w:rPr>
          <w:color w:val="000000" w:themeColor="text1"/>
        </w:rPr>
        <w:t xml:space="preserve"> 1000 тонн на рік);</w:t>
      </w:r>
    </w:p>
    <w:p w14:paraId="68CDFEEA" w14:textId="37734CF9" w:rsidR="007F4C57" w:rsidRPr="004933F7" w:rsidRDefault="007F4C57" w:rsidP="00A35525">
      <w:pPr>
        <w:pStyle w:val="afff2"/>
        <w:spacing w:before="0" w:after="0"/>
        <w:ind w:left="0" w:firstLine="709"/>
        <w:rPr>
          <w:color w:val="000000" w:themeColor="text1"/>
        </w:rPr>
      </w:pPr>
      <w:r w:rsidRPr="004933F7">
        <w:rPr>
          <w:color w:val="000000" w:themeColor="text1"/>
        </w:rPr>
        <w:t>3) надані повні звіти про дослідження та надійні резюме дослідження;</w:t>
      </w:r>
    </w:p>
    <w:p w14:paraId="5D5CC698" w14:textId="64908667" w:rsidR="007F4C57" w:rsidRPr="004933F7" w:rsidRDefault="007F4C57" w:rsidP="00A35525">
      <w:pPr>
        <w:pStyle w:val="afff2"/>
        <w:spacing w:before="0" w:after="0"/>
        <w:ind w:left="0" w:firstLine="709"/>
        <w:rPr>
          <w:color w:val="000000" w:themeColor="text1"/>
        </w:rPr>
      </w:pPr>
      <w:r w:rsidRPr="004933F7">
        <w:rPr>
          <w:color w:val="000000" w:themeColor="text1"/>
        </w:rPr>
        <w:t xml:space="preserve">4) інформація, яка </w:t>
      </w:r>
      <w:r w:rsidR="00B51ABD" w:rsidRPr="004933F7">
        <w:rPr>
          <w:color w:val="000000" w:themeColor="text1"/>
        </w:rPr>
        <w:t>повинна</w:t>
      </w:r>
      <w:r w:rsidRPr="004933F7">
        <w:rPr>
          <w:color w:val="000000" w:themeColor="text1"/>
        </w:rPr>
        <w:t xml:space="preserve"> міститися у паспорті </w:t>
      </w:r>
      <w:r w:rsidR="00431AF8" w:rsidRPr="00431AF8">
        <w:rPr>
          <w:color w:val="000000" w:themeColor="text1"/>
        </w:rPr>
        <w:t>безпечності</w:t>
      </w:r>
      <w:r w:rsidRPr="004933F7">
        <w:rPr>
          <w:color w:val="000000" w:themeColor="text1"/>
        </w:rPr>
        <w:t xml:space="preserve"> хімічної продукції, проте не зазначена у пункті </w:t>
      </w:r>
      <w:r w:rsidR="009A78BB" w:rsidRPr="004933F7">
        <w:rPr>
          <w:color w:val="000000" w:themeColor="text1"/>
        </w:rPr>
        <w:t>3</w:t>
      </w:r>
      <w:r w:rsidR="004B2342">
        <w:rPr>
          <w:color w:val="000000" w:themeColor="text1"/>
        </w:rPr>
        <w:t>62</w:t>
      </w:r>
      <w:r w:rsidR="009A78BB" w:rsidRPr="004933F7">
        <w:rPr>
          <w:color w:val="000000" w:themeColor="text1"/>
        </w:rPr>
        <w:t xml:space="preserve"> </w:t>
      </w:r>
      <w:r w:rsidRPr="004933F7">
        <w:rPr>
          <w:color w:val="000000" w:themeColor="text1"/>
        </w:rPr>
        <w:t>цього Технічного регламенту.</w:t>
      </w:r>
    </w:p>
    <w:p w14:paraId="1F0FF1E3" w14:textId="10E0CF68" w:rsidR="007F4C57" w:rsidRPr="004933F7" w:rsidRDefault="007F4C57" w:rsidP="00A35525">
      <w:pPr>
        <w:pStyle w:val="afff2"/>
        <w:spacing w:before="0" w:after="0"/>
        <w:ind w:left="0" w:firstLine="709"/>
        <w:rPr>
          <w:color w:val="000000" w:themeColor="text1"/>
        </w:rPr>
      </w:pPr>
      <w:r w:rsidRPr="004933F7">
        <w:rPr>
          <w:color w:val="000000" w:themeColor="text1"/>
        </w:rPr>
        <w:t>5) торгові назви хімічної продукції (хімічної речовини);</w:t>
      </w:r>
    </w:p>
    <w:p w14:paraId="1B8175EE" w14:textId="0F7BC633" w:rsidR="007F4C57" w:rsidRPr="004933F7" w:rsidRDefault="007F4C57" w:rsidP="00A35525">
      <w:pPr>
        <w:pStyle w:val="afff2"/>
        <w:spacing w:before="0" w:after="0"/>
        <w:ind w:left="0" w:firstLine="709"/>
        <w:rPr>
          <w:color w:val="000000" w:themeColor="text1"/>
        </w:rPr>
      </w:pPr>
      <w:r w:rsidRPr="004933F7">
        <w:rPr>
          <w:color w:val="000000" w:themeColor="text1"/>
        </w:rPr>
        <w:t xml:space="preserve">6) назви хімічних речовин відповідно до номенклатури ІЮПАК (IUPAC), якщо заявнику на державну реєстрацію хімічної речовини був наданий дозвіл відповідно до пункту </w:t>
      </w:r>
      <w:r w:rsidR="00537E1D" w:rsidRPr="004933F7">
        <w:rPr>
          <w:color w:val="000000" w:themeColor="text1"/>
        </w:rPr>
        <w:t xml:space="preserve">78 </w:t>
      </w:r>
      <w:r w:rsidRPr="004933F7">
        <w:rPr>
          <w:color w:val="000000" w:themeColor="text1"/>
        </w:rPr>
        <w:t xml:space="preserve">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434679" w:rsidRPr="004933F7">
        <w:rPr>
          <w:color w:val="000000" w:themeColor="text1"/>
        </w:rPr>
        <w:t>.</w:t>
      </w:r>
    </w:p>
    <w:p w14:paraId="07479D7C" w14:textId="03FA2E72" w:rsidR="00E42D43" w:rsidRPr="004933F7" w:rsidRDefault="00E42D43" w:rsidP="00A35525">
      <w:pPr>
        <w:pStyle w:val="2"/>
        <w:spacing w:before="0" w:after="0"/>
        <w:rPr>
          <w:color w:val="000000" w:themeColor="text1"/>
        </w:rPr>
      </w:pPr>
      <w:r w:rsidRPr="004933F7">
        <w:rPr>
          <w:color w:val="000000" w:themeColor="text1"/>
        </w:rPr>
        <w:t>Співпраця з третіми країнами та міжнародними організаціями</w:t>
      </w:r>
    </w:p>
    <w:p w14:paraId="2FD47334" w14:textId="506DC185" w:rsidR="00434679" w:rsidRPr="004933F7" w:rsidRDefault="009A78BB" w:rsidP="00A35525">
      <w:pPr>
        <w:spacing w:before="0" w:after="0"/>
        <w:rPr>
          <w:color w:val="000000" w:themeColor="text1"/>
        </w:rPr>
      </w:pPr>
      <w:r w:rsidRPr="004933F7">
        <w:rPr>
          <w:color w:val="000000" w:themeColor="text1"/>
        </w:rPr>
        <w:t>3</w:t>
      </w:r>
      <w:r w:rsidR="00CF1D49">
        <w:rPr>
          <w:color w:val="000000" w:themeColor="text1"/>
        </w:rPr>
        <w:t>64</w:t>
      </w:r>
      <w:r w:rsidR="00434679" w:rsidRPr="004933F7">
        <w:rPr>
          <w:color w:val="000000" w:themeColor="text1"/>
        </w:rPr>
        <w:t xml:space="preserve">. Будь-яка інформація, яка була отримана </w:t>
      </w:r>
      <w:r w:rsidRPr="004933F7">
        <w:rPr>
          <w:color w:val="000000" w:themeColor="text1"/>
        </w:rPr>
        <w:t>уповноваженим центральним органом виконавчої влади, який реалізує державну політику у сфері управління хімічною безпекою</w:t>
      </w:r>
      <w:r w:rsidR="00434679" w:rsidRPr="004933F7">
        <w:rPr>
          <w:color w:val="000000" w:themeColor="text1"/>
        </w:rPr>
        <w:t xml:space="preserve">, може бути розкрита для урядів іноземних країн або для представників міжнародних організацій після укладення відповідних офіційних угод між центральними органами виконавчої влади України та зацікавленими інституціями </w:t>
      </w:r>
      <w:r w:rsidR="00377791" w:rsidRPr="004933F7">
        <w:rPr>
          <w:color w:val="000000" w:themeColor="text1"/>
        </w:rPr>
        <w:t>інших країн</w:t>
      </w:r>
      <w:r w:rsidR="00434679" w:rsidRPr="004933F7">
        <w:rPr>
          <w:color w:val="000000" w:themeColor="text1"/>
        </w:rPr>
        <w:t>, якщо це не суперечить національним інтересам України</w:t>
      </w:r>
      <w:r w:rsidR="00646051" w:rsidRPr="004933F7">
        <w:rPr>
          <w:color w:val="000000" w:themeColor="text1"/>
        </w:rPr>
        <w:t xml:space="preserve"> та виконані умови відповідно до пункту </w:t>
      </w:r>
      <w:r w:rsidR="005101EF">
        <w:rPr>
          <w:color w:val="000000" w:themeColor="text1"/>
        </w:rPr>
        <w:t>365</w:t>
      </w:r>
      <w:r w:rsidR="00646051" w:rsidRPr="004933F7">
        <w:rPr>
          <w:color w:val="000000" w:themeColor="text1"/>
        </w:rPr>
        <w:t xml:space="preserve"> цього Технічного регламенту</w:t>
      </w:r>
      <w:r w:rsidR="00434679" w:rsidRPr="004933F7">
        <w:rPr>
          <w:color w:val="000000" w:themeColor="text1"/>
        </w:rPr>
        <w:t>.</w:t>
      </w:r>
    </w:p>
    <w:p w14:paraId="1DA8D455" w14:textId="5C9EC4AA" w:rsidR="009A78BB" w:rsidRPr="004933F7" w:rsidRDefault="009A78BB" w:rsidP="00A35525">
      <w:pPr>
        <w:spacing w:before="0" w:after="0"/>
        <w:rPr>
          <w:color w:val="000000" w:themeColor="text1"/>
        </w:rPr>
      </w:pPr>
      <w:r w:rsidRPr="004933F7">
        <w:rPr>
          <w:color w:val="000000" w:themeColor="text1"/>
        </w:rPr>
        <w:t>3</w:t>
      </w:r>
      <w:r w:rsidR="00CF1D49">
        <w:rPr>
          <w:color w:val="000000" w:themeColor="text1"/>
        </w:rPr>
        <w:t>65</w:t>
      </w:r>
      <w:r w:rsidR="00434679" w:rsidRPr="004933F7">
        <w:rPr>
          <w:color w:val="000000" w:themeColor="text1"/>
        </w:rPr>
        <w:t xml:space="preserve">. Розкриття інформації відповідно до пункту </w:t>
      </w:r>
      <w:r w:rsidRPr="004933F7">
        <w:rPr>
          <w:color w:val="000000" w:themeColor="text1"/>
        </w:rPr>
        <w:t>3</w:t>
      </w:r>
      <w:r w:rsidR="00CF1D49">
        <w:rPr>
          <w:color w:val="000000" w:themeColor="text1"/>
        </w:rPr>
        <w:t>64</w:t>
      </w:r>
      <w:r w:rsidRPr="004933F7">
        <w:rPr>
          <w:color w:val="000000" w:themeColor="text1"/>
        </w:rPr>
        <w:t xml:space="preserve"> </w:t>
      </w:r>
      <w:r w:rsidR="00434679" w:rsidRPr="004933F7">
        <w:rPr>
          <w:color w:val="000000" w:themeColor="text1"/>
        </w:rPr>
        <w:t xml:space="preserve">цього Технічного регламенту може здійснюватися </w:t>
      </w:r>
      <w:r w:rsidRPr="004933F7">
        <w:rPr>
          <w:color w:val="000000" w:themeColor="text1"/>
        </w:rPr>
        <w:t xml:space="preserve">уповноваженим центральним органом виконавчої влади, який реалізує державну політику у сфері управління хімічною безпекою </w:t>
      </w:r>
      <w:r w:rsidR="00434679" w:rsidRPr="004933F7">
        <w:rPr>
          <w:color w:val="000000" w:themeColor="text1"/>
        </w:rPr>
        <w:t>виключно</w:t>
      </w:r>
      <w:r w:rsidR="00646051" w:rsidRPr="004933F7">
        <w:rPr>
          <w:color w:val="000000" w:themeColor="text1"/>
        </w:rPr>
        <w:t xml:space="preserve"> відповідно до Закону України «Про інформацію» від 02.10.1992 № 2657-XII</w:t>
      </w:r>
      <w:r w:rsidRPr="004933F7">
        <w:rPr>
          <w:color w:val="000000" w:themeColor="text1"/>
        </w:rPr>
        <w:t>, якщо зацікавлена сторона може забезпечити виконання обох наступних умов:</w:t>
      </w:r>
    </w:p>
    <w:p w14:paraId="02125694" w14:textId="6BF71AA0" w:rsidR="009A78BB" w:rsidRPr="004933F7" w:rsidRDefault="009A78BB" w:rsidP="00A35525">
      <w:pPr>
        <w:pStyle w:val="afff2"/>
        <w:spacing w:before="0" w:after="0"/>
        <w:ind w:left="0" w:firstLine="709"/>
        <w:rPr>
          <w:color w:val="000000" w:themeColor="text1"/>
        </w:rPr>
      </w:pPr>
      <w:r w:rsidRPr="004933F7">
        <w:rPr>
          <w:color w:val="000000" w:themeColor="text1"/>
        </w:rPr>
        <w:lastRenderedPageBreak/>
        <w:t>1)</w:t>
      </w:r>
      <w:r w:rsidR="00646051" w:rsidRPr="004933F7">
        <w:rPr>
          <w:color w:val="000000" w:themeColor="text1"/>
        </w:rPr>
        <w:tab/>
      </w:r>
      <w:r w:rsidRPr="004933F7">
        <w:rPr>
          <w:color w:val="000000" w:themeColor="text1"/>
        </w:rPr>
        <w:t>метою угоди є міжнародна співпраця щодо імплементації законодавства у сфері хімічної безпеки та вона стосується тільки хімічної продукції, на яку поширюється дія цього Технічного регламенту;</w:t>
      </w:r>
    </w:p>
    <w:p w14:paraId="08E57A5D" w14:textId="37C910BF" w:rsidR="009A78BB" w:rsidRPr="004933F7" w:rsidRDefault="009A78BB" w:rsidP="00A35525">
      <w:pPr>
        <w:pStyle w:val="afff2"/>
        <w:spacing w:before="0" w:after="0"/>
        <w:ind w:left="0" w:firstLine="709"/>
        <w:rPr>
          <w:color w:val="000000" w:themeColor="text1"/>
        </w:rPr>
      </w:pPr>
      <w:r w:rsidRPr="004933F7">
        <w:rPr>
          <w:color w:val="000000" w:themeColor="text1"/>
        </w:rPr>
        <w:t>2)</w:t>
      </w:r>
      <w:r w:rsidR="00646051" w:rsidRPr="004933F7">
        <w:rPr>
          <w:color w:val="000000" w:themeColor="text1"/>
        </w:rPr>
        <w:tab/>
      </w:r>
      <w:r w:rsidRPr="004933F7">
        <w:rPr>
          <w:color w:val="000000" w:themeColor="text1"/>
        </w:rPr>
        <w:t xml:space="preserve"> зацікавлена сторона </w:t>
      </w:r>
      <w:r w:rsidR="00646051" w:rsidRPr="004933F7">
        <w:rPr>
          <w:color w:val="000000" w:themeColor="text1"/>
        </w:rPr>
        <w:t>може гарантувати збереження конфіденційності чутливої інформації за взаємною домовленністю.</w:t>
      </w:r>
    </w:p>
    <w:p w14:paraId="2BAE74D6" w14:textId="35511F0C" w:rsidR="00BB4C18" w:rsidRPr="004933F7" w:rsidRDefault="00BB4C18" w:rsidP="00A35525">
      <w:pPr>
        <w:pStyle w:val="1"/>
        <w:spacing w:before="0"/>
        <w:ind w:firstLine="709"/>
      </w:pPr>
      <w:r w:rsidRPr="004933F7">
        <w:t>РОЗДІЛ 1</w:t>
      </w:r>
      <w:r w:rsidR="00CF1D49">
        <w:t>1</w:t>
      </w:r>
      <w:r w:rsidR="0029731E" w:rsidRPr="004933F7">
        <w:t>.</w:t>
      </w:r>
      <w:r w:rsidR="005C7C11" w:rsidRPr="004933F7">
        <w:t xml:space="preserve"> Узгодженість діяльності центральних органів виконавчої влади</w:t>
      </w:r>
    </w:p>
    <w:p w14:paraId="22B859FA" w14:textId="05C491D3" w:rsidR="009E5C40" w:rsidRPr="004933F7" w:rsidRDefault="009E5C40" w:rsidP="00A35525">
      <w:pPr>
        <w:pStyle w:val="2"/>
        <w:spacing w:before="0" w:after="0"/>
        <w:rPr>
          <w:color w:val="000000" w:themeColor="text1"/>
        </w:rPr>
      </w:pPr>
      <w:r w:rsidRPr="004933F7">
        <w:rPr>
          <w:color w:val="000000" w:themeColor="text1"/>
        </w:rPr>
        <w:t>Співпраця центральних органів виконавчої влади та координація діяльності</w:t>
      </w:r>
    </w:p>
    <w:p w14:paraId="611AF948" w14:textId="68458E27" w:rsidR="009E5C40" w:rsidRPr="004933F7" w:rsidRDefault="005C7C11" w:rsidP="00A35525">
      <w:pPr>
        <w:spacing w:before="0" w:after="0"/>
        <w:rPr>
          <w:color w:val="000000" w:themeColor="text1"/>
        </w:rPr>
      </w:pPr>
      <w:r w:rsidRPr="004933F7">
        <w:rPr>
          <w:color w:val="000000" w:themeColor="text1"/>
        </w:rPr>
        <w:t>3</w:t>
      </w:r>
      <w:r w:rsidR="00CF1D49">
        <w:rPr>
          <w:color w:val="000000" w:themeColor="text1"/>
        </w:rPr>
        <w:t>66</w:t>
      </w:r>
      <w:r w:rsidR="009E5C40" w:rsidRPr="004933F7">
        <w:rPr>
          <w:color w:val="000000" w:themeColor="text1"/>
        </w:rPr>
        <w:t xml:space="preserve">. Центральні органи виконавчої влади повинні співпрацювати з </w:t>
      </w:r>
      <w:r w:rsidRPr="004933F7">
        <w:rPr>
          <w:color w:val="000000" w:themeColor="text1"/>
        </w:rPr>
        <w:t>уповноваженим центральним органом виконавчої влади, який реалізує державну політику у сфері управління хімічною безпекою</w:t>
      </w:r>
      <w:r w:rsidR="00306B0D" w:rsidRPr="004933F7">
        <w:rPr>
          <w:color w:val="000000" w:themeColor="text1"/>
        </w:rPr>
        <w:t>,</w:t>
      </w:r>
      <w:r w:rsidR="009E5C40" w:rsidRPr="004933F7">
        <w:rPr>
          <w:color w:val="000000" w:themeColor="text1"/>
        </w:rPr>
        <w:t xml:space="preserve"> для виконання спільних та окремих завдань, покладених на них, а також координувати свою діяльність </w:t>
      </w:r>
      <w:r w:rsidR="00306B0D" w:rsidRPr="004933F7">
        <w:rPr>
          <w:color w:val="000000" w:themeColor="text1"/>
        </w:rPr>
        <w:t xml:space="preserve">з </w:t>
      </w:r>
      <w:r w:rsidR="009E5C40" w:rsidRPr="004933F7">
        <w:rPr>
          <w:color w:val="000000" w:themeColor="text1"/>
        </w:rPr>
        <w:t>питан</w:t>
      </w:r>
      <w:r w:rsidR="00306B0D" w:rsidRPr="004933F7">
        <w:rPr>
          <w:color w:val="000000" w:themeColor="text1"/>
        </w:rPr>
        <w:t>ь</w:t>
      </w:r>
      <w:r w:rsidR="009E5C40" w:rsidRPr="004933F7">
        <w:rPr>
          <w:color w:val="000000" w:themeColor="text1"/>
        </w:rPr>
        <w:t xml:space="preserve"> </w:t>
      </w:r>
      <w:r w:rsidRPr="004933F7">
        <w:rPr>
          <w:color w:val="000000" w:themeColor="text1"/>
        </w:rPr>
        <w:t xml:space="preserve">забезпечення </w:t>
      </w:r>
      <w:r w:rsidR="009E5C40" w:rsidRPr="004933F7">
        <w:rPr>
          <w:color w:val="000000" w:themeColor="text1"/>
        </w:rPr>
        <w:t>хімічної безпеки.</w:t>
      </w:r>
    </w:p>
    <w:p w14:paraId="247C71D0" w14:textId="4396438D" w:rsidR="00F5577A" w:rsidRPr="004933F7" w:rsidRDefault="005C7C11" w:rsidP="00A35525">
      <w:pPr>
        <w:spacing w:before="0" w:after="0"/>
        <w:rPr>
          <w:color w:val="000000" w:themeColor="text1"/>
        </w:rPr>
      </w:pPr>
      <w:r w:rsidRPr="004933F7">
        <w:rPr>
          <w:color w:val="000000" w:themeColor="text1"/>
        </w:rPr>
        <w:t>3</w:t>
      </w:r>
      <w:r w:rsidR="00CF1D49">
        <w:rPr>
          <w:color w:val="000000" w:themeColor="text1"/>
        </w:rPr>
        <w:t>67</w:t>
      </w:r>
      <w:r w:rsidR="00F5577A" w:rsidRPr="004933F7">
        <w:rPr>
          <w:color w:val="000000" w:themeColor="text1"/>
        </w:rPr>
        <w:t xml:space="preserve">. Центральні органи виконавчої влади повинні надавати інформацію до </w:t>
      </w:r>
      <w:r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00F5577A" w:rsidRPr="004933F7">
        <w:rPr>
          <w:color w:val="000000" w:themeColor="text1"/>
        </w:rPr>
        <w:t>, стосовно виявлених ризиків, порушень, надзвичайних ситуацій, пов’язаних з виробництвом, транспортуванням</w:t>
      </w:r>
      <w:r w:rsidR="00306B0D" w:rsidRPr="004933F7">
        <w:rPr>
          <w:color w:val="000000" w:themeColor="text1"/>
        </w:rPr>
        <w:t>,</w:t>
      </w:r>
      <w:r w:rsidR="00F5577A" w:rsidRPr="004933F7">
        <w:rPr>
          <w:color w:val="000000" w:themeColor="text1"/>
        </w:rPr>
        <w:t xml:space="preserve"> зберіганням або використанням хімічної продукції, для швидкої координації діяльності органів державного нагляду та, за необхідності, силових або спеціальних структур України.</w:t>
      </w:r>
    </w:p>
    <w:p w14:paraId="25E48460" w14:textId="1E73E5BE" w:rsidR="00F5577A" w:rsidRPr="004933F7" w:rsidRDefault="00F5577A" w:rsidP="00A35525">
      <w:pPr>
        <w:pStyle w:val="2"/>
        <w:spacing w:before="0" w:after="0"/>
        <w:rPr>
          <w:color w:val="000000" w:themeColor="text1"/>
        </w:rPr>
      </w:pPr>
      <w:bookmarkStart w:id="20" w:name="_Toc511130924"/>
      <w:bookmarkStart w:id="21" w:name="_Toc525563045"/>
      <w:r w:rsidRPr="004933F7">
        <w:rPr>
          <w:color w:val="000000" w:themeColor="text1"/>
        </w:rPr>
        <w:t>Національні служби підтримки</w:t>
      </w:r>
      <w:bookmarkEnd w:id="20"/>
      <w:bookmarkEnd w:id="21"/>
    </w:p>
    <w:p w14:paraId="49E31D67" w14:textId="6550D5F0" w:rsidR="00F5577A" w:rsidRPr="004933F7" w:rsidRDefault="005C7C11" w:rsidP="00A35525">
      <w:pPr>
        <w:spacing w:before="0" w:after="0"/>
        <w:rPr>
          <w:color w:val="000000" w:themeColor="text1"/>
        </w:rPr>
      </w:pPr>
      <w:r w:rsidRPr="004933F7">
        <w:rPr>
          <w:color w:val="000000" w:themeColor="text1"/>
        </w:rPr>
        <w:t>3</w:t>
      </w:r>
      <w:r w:rsidR="00CF1D49">
        <w:rPr>
          <w:color w:val="000000" w:themeColor="text1"/>
        </w:rPr>
        <w:t>68</w:t>
      </w:r>
      <w:r w:rsidR="00F5577A" w:rsidRPr="004933F7">
        <w:rPr>
          <w:color w:val="000000" w:themeColor="text1"/>
        </w:rPr>
        <w:t xml:space="preserve">.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F5577A" w:rsidRPr="004933F7">
        <w:rPr>
          <w:color w:val="000000" w:themeColor="text1"/>
        </w:rPr>
        <w:t xml:space="preserve">, повинен доручити певній юридичній особі України </w:t>
      </w:r>
      <w:r w:rsidRPr="004933F7">
        <w:rPr>
          <w:color w:val="000000" w:themeColor="text1"/>
        </w:rPr>
        <w:t>державної</w:t>
      </w:r>
      <w:r w:rsidR="00F5577A" w:rsidRPr="004933F7">
        <w:rPr>
          <w:color w:val="000000" w:themeColor="text1"/>
        </w:rPr>
        <w:t xml:space="preserve"> форми власності виконання функцій надання консультацій виробникам, імпортерам, </w:t>
      </w:r>
      <w:r w:rsidR="00C75299" w:rsidRPr="004933F7">
        <w:rPr>
          <w:color w:val="000000" w:themeColor="text1"/>
        </w:rPr>
        <w:t>розповсюджувачам</w:t>
      </w:r>
      <w:r w:rsidR="00F5577A" w:rsidRPr="004933F7">
        <w:rPr>
          <w:color w:val="000000" w:themeColor="text1"/>
        </w:rPr>
        <w:t>, постачальникам, наступним користувачам хімічної продукції, або будь-яким іншим зацікавленим сторонам щодо виконання ними зобов'язань відповідно до цього Технічного регламенту.</w:t>
      </w:r>
    </w:p>
    <w:p w14:paraId="7501F091" w14:textId="4D95B469" w:rsidR="00BB4C18" w:rsidRPr="004933F7" w:rsidRDefault="00BB4C18" w:rsidP="00A35525">
      <w:pPr>
        <w:pStyle w:val="1"/>
        <w:spacing w:before="0"/>
        <w:ind w:firstLine="709"/>
      </w:pPr>
      <w:r w:rsidRPr="004933F7">
        <w:t>РОЗДІЛ 1</w:t>
      </w:r>
      <w:r w:rsidR="00CF1D49">
        <w:t>2</w:t>
      </w:r>
      <w:r w:rsidR="0029731E" w:rsidRPr="004933F7">
        <w:t>.</w:t>
      </w:r>
      <w:r w:rsidRPr="004933F7">
        <w:t xml:space="preserve"> ДЕРЖАВНИЙ НАГЛЯД</w:t>
      </w:r>
    </w:p>
    <w:p w14:paraId="14FEAE62" w14:textId="7C967B1D" w:rsidR="00C117B4" w:rsidRPr="004933F7" w:rsidRDefault="00C117B4" w:rsidP="00A35525">
      <w:pPr>
        <w:pStyle w:val="2"/>
        <w:spacing w:before="0" w:after="0"/>
        <w:rPr>
          <w:color w:val="000000" w:themeColor="text1"/>
        </w:rPr>
      </w:pPr>
      <w:r w:rsidRPr="004933F7">
        <w:rPr>
          <w:color w:val="000000" w:themeColor="text1"/>
        </w:rPr>
        <w:t>Органи державного нагляду</w:t>
      </w:r>
    </w:p>
    <w:p w14:paraId="33FE0989" w14:textId="48B2927C" w:rsidR="00C117B4" w:rsidRPr="004933F7" w:rsidRDefault="00160A10" w:rsidP="00A35525">
      <w:pPr>
        <w:spacing w:before="0" w:after="0"/>
        <w:rPr>
          <w:color w:val="000000" w:themeColor="text1"/>
        </w:rPr>
      </w:pPr>
      <w:r w:rsidRPr="004933F7">
        <w:rPr>
          <w:color w:val="000000" w:themeColor="text1"/>
        </w:rPr>
        <w:t>3</w:t>
      </w:r>
      <w:r w:rsidR="00CF1D49">
        <w:rPr>
          <w:color w:val="000000" w:themeColor="text1"/>
        </w:rPr>
        <w:t>69</w:t>
      </w:r>
      <w:r w:rsidR="00C117B4" w:rsidRPr="004933F7">
        <w:rPr>
          <w:color w:val="000000" w:themeColor="text1"/>
        </w:rPr>
        <w:t>. Державний ринковий нагляд за виконанням положень цього Технічного регламенту здійснює спеціальний орган державного ринкового нагляду</w:t>
      </w:r>
      <w:r w:rsidR="008D301E" w:rsidRPr="00C91E0B">
        <w:rPr>
          <w:color w:val="000000" w:themeColor="text1"/>
        </w:rPr>
        <w:t xml:space="preserve"> </w:t>
      </w:r>
      <w:r w:rsidR="00C117B4" w:rsidRPr="004933F7">
        <w:rPr>
          <w:color w:val="000000" w:themeColor="text1"/>
        </w:rPr>
        <w:t xml:space="preserve">відповідно до Закону </w:t>
      </w:r>
      <w:r w:rsidR="00E00A79" w:rsidRPr="004933F7">
        <w:rPr>
          <w:color w:val="000000" w:themeColor="text1"/>
        </w:rPr>
        <w:t xml:space="preserve">України </w:t>
      </w:r>
      <w:r w:rsidR="00C117B4" w:rsidRPr="004933F7">
        <w:rPr>
          <w:color w:val="000000" w:themeColor="text1"/>
        </w:rPr>
        <w:t>«Про державний ринковий нагляд і контроль нехарчової продукції» до сфери відповідальності якого віднесена хімічна продукція.</w:t>
      </w:r>
    </w:p>
    <w:p w14:paraId="4E1266C9" w14:textId="362005E9" w:rsidR="00C117B4" w:rsidRPr="004933F7" w:rsidRDefault="00160A10" w:rsidP="00A35525">
      <w:pPr>
        <w:spacing w:before="0" w:after="0"/>
        <w:rPr>
          <w:color w:val="000000" w:themeColor="text1"/>
        </w:rPr>
      </w:pPr>
      <w:r w:rsidRPr="004933F7">
        <w:rPr>
          <w:color w:val="000000" w:themeColor="text1"/>
        </w:rPr>
        <w:t>3</w:t>
      </w:r>
      <w:r w:rsidR="00CF1D49">
        <w:rPr>
          <w:color w:val="000000" w:themeColor="text1"/>
        </w:rPr>
        <w:t>70</w:t>
      </w:r>
      <w:r w:rsidR="00C117B4" w:rsidRPr="004933F7">
        <w:rPr>
          <w:color w:val="000000" w:themeColor="text1"/>
        </w:rPr>
        <w:t>. Органи, уповноважені здійснювати державний нагляд у сфері господарської діяльності, створені ними служби державного нагляду (контролю), їх територіальні органи, а також правоохоронні органи здійснюють державний нагляд за безпекою поводження з хімічною продукцією</w:t>
      </w:r>
      <w:r w:rsidR="002B61C5" w:rsidRPr="004933F7">
        <w:rPr>
          <w:color w:val="000000" w:themeColor="text1"/>
        </w:rPr>
        <w:t xml:space="preserve"> під час здійснення господарської діяльності</w:t>
      </w:r>
      <w:r w:rsidR="00C117B4" w:rsidRPr="004933F7">
        <w:rPr>
          <w:color w:val="000000" w:themeColor="text1"/>
        </w:rPr>
        <w:t xml:space="preserve">, </w:t>
      </w:r>
      <w:r w:rsidR="008D301E" w:rsidRPr="004933F7">
        <w:rPr>
          <w:color w:val="000000" w:themeColor="text1"/>
        </w:rPr>
        <w:t>включаючи нагляд за достатністю та адекватністтю заходів з управління ризиками відповідно до експлуатац</w:t>
      </w:r>
      <w:r w:rsidR="00130075" w:rsidRPr="004933F7">
        <w:rPr>
          <w:color w:val="000000" w:themeColor="text1"/>
        </w:rPr>
        <w:t xml:space="preserve">ійних умов та їх відповідністтю технічній документації (паспорта </w:t>
      </w:r>
      <w:r w:rsidR="00431AF8" w:rsidRPr="00431AF8">
        <w:rPr>
          <w:color w:val="000000" w:themeColor="text1"/>
        </w:rPr>
        <w:t>безпечності</w:t>
      </w:r>
      <w:r w:rsidR="00130075" w:rsidRPr="004933F7">
        <w:rPr>
          <w:color w:val="000000" w:themeColor="text1"/>
        </w:rPr>
        <w:t xml:space="preserve"> хімічної продукції та/або звіту </w:t>
      </w:r>
      <w:r w:rsidR="00177D17" w:rsidRPr="00177D17">
        <w:rPr>
          <w:color w:val="000000" w:themeColor="text1"/>
        </w:rPr>
        <w:t>про безпечність хімічної речовини</w:t>
      </w:r>
      <w:r w:rsidR="00130075" w:rsidRPr="004933F7">
        <w:rPr>
          <w:color w:val="000000" w:themeColor="text1"/>
        </w:rPr>
        <w:t>),</w:t>
      </w:r>
      <w:r w:rsidR="008D301E" w:rsidRPr="004933F7">
        <w:rPr>
          <w:color w:val="000000" w:themeColor="text1"/>
        </w:rPr>
        <w:t xml:space="preserve"> </w:t>
      </w:r>
      <w:r w:rsidR="00C117B4" w:rsidRPr="004933F7">
        <w:rPr>
          <w:color w:val="000000" w:themeColor="text1"/>
        </w:rPr>
        <w:t xml:space="preserve">у межах своїх повноважень та компетенції відповідно до Закону </w:t>
      </w:r>
      <w:r w:rsidR="00C117B4" w:rsidRPr="004933F7">
        <w:rPr>
          <w:color w:val="000000" w:themeColor="text1"/>
        </w:rPr>
        <w:lastRenderedPageBreak/>
        <w:t>України «Про основні засади державного нагляду (контролю) у сфері господарської діяльності» (№ 877-V), Закону України від «Про тимчасові особливості здійснення заходів державного нагляду (контролю) у сфері господарської діяльності» (№1728-VIII)  та відповідних положень про органи державного нагляду, затверджених постановами Кабінету Міністрів України.</w:t>
      </w:r>
    </w:p>
    <w:p w14:paraId="5614BAD9" w14:textId="0355A12B" w:rsidR="00C117B4" w:rsidRPr="004933F7" w:rsidRDefault="00160A10" w:rsidP="00A35525">
      <w:pPr>
        <w:spacing w:before="0" w:after="0"/>
        <w:rPr>
          <w:color w:val="000000" w:themeColor="text1"/>
        </w:rPr>
      </w:pPr>
      <w:r w:rsidRPr="004933F7">
        <w:rPr>
          <w:color w:val="000000" w:themeColor="text1"/>
        </w:rPr>
        <w:t>3</w:t>
      </w:r>
      <w:r w:rsidR="00CF1D49">
        <w:rPr>
          <w:color w:val="000000" w:themeColor="text1"/>
        </w:rPr>
        <w:t>71</w:t>
      </w:r>
      <w:r w:rsidR="00C117B4" w:rsidRPr="004933F7">
        <w:rPr>
          <w:color w:val="000000" w:themeColor="text1"/>
        </w:rPr>
        <w:t xml:space="preserve">. </w:t>
      </w:r>
      <w:r w:rsidR="002B453D" w:rsidRPr="004933F7">
        <w:rPr>
          <w:color w:val="000000" w:themeColor="text1"/>
        </w:rPr>
        <w:t>Спеціальний о</w:t>
      </w:r>
      <w:r w:rsidR="00C117B4" w:rsidRPr="004933F7">
        <w:rPr>
          <w:color w:val="000000" w:themeColor="text1"/>
        </w:rPr>
        <w:t>рган державного ринкового нагляду повин</w:t>
      </w:r>
      <w:r w:rsidR="002B453D" w:rsidRPr="004933F7">
        <w:rPr>
          <w:color w:val="000000" w:themeColor="text1"/>
        </w:rPr>
        <w:t>ен</w:t>
      </w:r>
      <w:r w:rsidR="00C117B4" w:rsidRPr="004933F7">
        <w:rPr>
          <w:color w:val="000000" w:themeColor="text1"/>
        </w:rPr>
        <w:t xml:space="preserve"> вжити всіх необхідних заходів для забезпечення відсутності на ринку хімічної продукції, хімічні речовини у складі якої не пройшли державну реєстрацію відповідно до цього Технічного регламенту за винятком</w:t>
      </w:r>
      <w:r w:rsidR="00306B0D" w:rsidRPr="004933F7">
        <w:rPr>
          <w:color w:val="000000" w:themeColor="text1"/>
        </w:rPr>
        <w:t xml:space="preserve"> хімічних</w:t>
      </w:r>
      <w:r w:rsidR="00C117B4" w:rsidRPr="004933F7">
        <w:rPr>
          <w:color w:val="000000" w:themeColor="text1"/>
        </w:rPr>
        <w:t xml:space="preserve"> речовин, звільнених від державної реєстрації</w:t>
      </w:r>
      <w:r w:rsidR="00306B0D" w:rsidRPr="004933F7">
        <w:rPr>
          <w:color w:val="000000" w:themeColor="text1"/>
        </w:rPr>
        <w:t>;</w:t>
      </w:r>
      <w:r w:rsidR="00C117B4" w:rsidRPr="004933F7">
        <w:rPr>
          <w:color w:val="000000" w:themeColor="text1"/>
        </w:rPr>
        <w:t xml:space="preserve"> </w:t>
      </w:r>
      <w:r w:rsidR="006F7C2F" w:rsidRPr="004933F7">
        <w:rPr>
          <w:color w:val="000000" w:themeColor="text1"/>
        </w:rPr>
        <w:t xml:space="preserve">хімічної продукції </w:t>
      </w:r>
      <w:r w:rsidR="00C117B4" w:rsidRPr="004933F7">
        <w:rPr>
          <w:color w:val="000000" w:themeColor="text1"/>
        </w:rPr>
        <w:t>яка не супроводжується паспо</w:t>
      </w:r>
      <w:r w:rsidR="006F7C2F" w:rsidRPr="004933F7">
        <w:rPr>
          <w:color w:val="000000" w:themeColor="text1"/>
        </w:rPr>
        <w:t xml:space="preserve">ртом </w:t>
      </w:r>
      <w:r w:rsidR="00431AF8" w:rsidRPr="00431AF8">
        <w:rPr>
          <w:color w:val="000000" w:themeColor="text1"/>
        </w:rPr>
        <w:t xml:space="preserve">безпечності </w:t>
      </w:r>
      <w:r w:rsidR="006F7C2F" w:rsidRPr="004933F7">
        <w:rPr>
          <w:color w:val="000000" w:themeColor="text1"/>
        </w:rPr>
        <w:t>хімічної продукції</w:t>
      </w:r>
      <w:r w:rsidRPr="004933F7">
        <w:rPr>
          <w:color w:val="000000" w:themeColor="text1"/>
        </w:rPr>
        <w:t xml:space="preserve"> або інструкції з безпечного використання відповідно до вимог</w:t>
      </w:r>
      <w:r w:rsidR="006F7C2F" w:rsidRPr="004933F7">
        <w:rPr>
          <w:color w:val="000000" w:themeColor="text1"/>
        </w:rPr>
        <w:t>;</w:t>
      </w:r>
      <w:r w:rsidR="00C117B4" w:rsidRPr="004933F7">
        <w:rPr>
          <w:color w:val="000000" w:themeColor="text1"/>
        </w:rPr>
        <w:t xml:space="preserve"> </w:t>
      </w:r>
      <w:r w:rsidR="006F7C2F" w:rsidRPr="004933F7">
        <w:rPr>
          <w:color w:val="000000" w:themeColor="text1"/>
        </w:rPr>
        <w:t xml:space="preserve">хімічної продукції </w:t>
      </w:r>
      <w:r w:rsidR="00C117B4" w:rsidRPr="004933F7">
        <w:rPr>
          <w:color w:val="000000" w:themeColor="text1"/>
        </w:rPr>
        <w:t>у складі якої присутні хімічні речовини</w:t>
      </w:r>
      <w:r w:rsidR="00130075" w:rsidRPr="004933F7">
        <w:rPr>
          <w:color w:val="000000" w:themeColor="text1"/>
        </w:rPr>
        <w:t xml:space="preserve"> з перевищенням лімітів</w:t>
      </w:r>
      <w:r w:rsidR="00306B0D" w:rsidRPr="004933F7">
        <w:rPr>
          <w:color w:val="000000" w:themeColor="text1"/>
        </w:rPr>
        <w:t>,</w:t>
      </w:r>
      <w:r w:rsidR="00C117B4" w:rsidRPr="004933F7">
        <w:rPr>
          <w:color w:val="000000" w:themeColor="text1"/>
        </w:rPr>
        <w:t xml:space="preserve"> для яких накладені обмеження для такої продукції, або заборонені хімічні речовини</w:t>
      </w:r>
      <w:r w:rsidR="001658C1" w:rsidRPr="004933F7">
        <w:rPr>
          <w:color w:val="000000" w:themeColor="text1"/>
        </w:rPr>
        <w:t>;</w:t>
      </w:r>
      <w:r w:rsidR="00C117B4" w:rsidRPr="004933F7">
        <w:rPr>
          <w:color w:val="000000" w:themeColor="text1"/>
        </w:rPr>
        <w:t xml:space="preserve"> або хімічної продукції, яка становить неприйнятний ризик для здоров’я людини та/або довкілля.</w:t>
      </w:r>
    </w:p>
    <w:p w14:paraId="7A0CC907" w14:textId="41A590AF" w:rsidR="00C117B4" w:rsidRPr="004933F7" w:rsidRDefault="00C117B4" w:rsidP="00A35525">
      <w:pPr>
        <w:pStyle w:val="2"/>
        <w:spacing w:before="0" w:after="0"/>
        <w:rPr>
          <w:color w:val="000000" w:themeColor="text1"/>
        </w:rPr>
      </w:pPr>
      <w:r w:rsidRPr="004933F7">
        <w:rPr>
          <w:color w:val="000000" w:themeColor="text1"/>
        </w:rPr>
        <w:t>Штрафи та інша відповідальність</w:t>
      </w:r>
    </w:p>
    <w:p w14:paraId="1FAC1BF6" w14:textId="181BF60A" w:rsidR="00C117B4" w:rsidRPr="004933F7" w:rsidRDefault="00160A10" w:rsidP="00A35525">
      <w:pPr>
        <w:spacing w:before="0" w:after="0"/>
        <w:rPr>
          <w:color w:val="000000" w:themeColor="text1"/>
        </w:rPr>
      </w:pPr>
      <w:r w:rsidRPr="004933F7">
        <w:rPr>
          <w:color w:val="000000" w:themeColor="text1"/>
        </w:rPr>
        <w:t>3</w:t>
      </w:r>
      <w:r w:rsidR="00CF1D49">
        <w:rPr>
          <w:color w:val="000000" w:themeColor="text1"/>
        </w:rPr>
        <w:t>72</w:t>
      </w:r>
      <w:r w:rsidR="00985BCA" w:rsidRPr="004933F7">
        <w:rPr>
          <w:color w:val="000000" w:themeColor="text1"/>
        </w:rPr>
        <w:t xml:space="preserve">. </w:t>
      </w:r>
      <w:r w:rsidR="00C117B4" w:rsidRPr="004933F7">
        <w:rPr>
          <w:color w:val="000000" w:themeColor="text1"/>
        </w:rPr>
        <w:t>Штрафи та інша відповідальність за невиконання вимог цього Технічного регламенту визначаються Адміністративним кодексом України, Господарським кодексом України та Кримінальним кодексом України відповідно до виду порушення та тяжкості наслідків.</w:t>
      </w:r>
    </w:p>
    <w:p w14:paraId="078901E1" w14:textId="286EC48F" w:rsidR="00BB4C18" w:rsidRPr="004933F7" w:rsidRDefault="00BB4C18" w:rsidP="00A35525">
      <w:pPr>
        <w:pStyle w:val="1"/>
        <w:spacing w:before="0"/>
        <w:ind w:firstLine="709"/>
      </w:pPr>
      <w:r w:rsidRPr="004933F7">
        <w:t>РОЗДІЛ 1</w:t>
      </w:r>
      <w:r w:rsidR="00CF1D49">
        <w:t>3</w:t>
      </w:r>
      <w:r w:rsidR="0029731E" w:rsidRPr="004933F7">
        <w:t>.</w:t>
      </w:r>
      <w:r w:rsidRPr="004933F7">
        <w:t xml:space="preserve"> </w:t>
      </w:r>
      <w:r w:rsidR="00C57E9D" w:rsidRPr="004933F7">
        <w:t xml:space="preserve">ПРИКІНЦЕВІ </w:t>
      </w:r>
      <w:r w:rsidRPr="004933F7">
        <w:t>ПОЛОЖЕННЯ</w:t>
      </w:r>
    </w:p>
    <w:p w14:paraId="7049003C" w14:textId="048B92D4" w:rsidR="009313D1" w:rsidRPr="004933F7" w:rsidRDefault="009313D1" w:rsidP="00A35525">
      <w:pPr>
        <w:pStyle w:val="2"/>
        <w:spacing w:before="0" w:after="0"/>
        <w:rPr>
          <w:color w:val="000000" w:themeColor="text1"/>
        </w:rPr>
      </w:pPr>
      <w:r w:rsidRPr="004933F7">
        <w:rPr>
          <w:color w:val="000000" w:themeColor="text1"/>
        </w:rPr>
        <w:t>Вільний рух товарів</w:t>
      </w:r>
    </w:p>
    <w:p w14:paraId="798C7F7E" w14:textId="7F3142A7" w:rsidR="0058376C" w:rsidRPr="004933F7" w:rsidRDefault="00160A10" w:rsidP="00A35525">
      <w:pPr>
        <w:spacing w:before="0" w:after="0"/>
        <w:rPr>
          <w:color w:val="000000" w:themeColor="text1"/>
        </w:rPr>
      </w:pPr>
      <w:r w:rsidRPr="004933F7">
        <w:rPr>
          <w:color w:val="000000" w:themeColor="text1"/>
        </w:rPr>
        <w:t>3</w:t>
      </w:r>
      <w:r w:rsidR="00CF1D49">
        <w:rPr>
          <w:color w:val="000000" w:themeColor="text1"/>
        </w:rPr>
        <w:t>73</w:t>
      </w:r>
      <w:r w:rsidR="0053072C" w:rsidRPr="004933F7">
        <w:rPr>
          <w:color w:val="000000" w:themeColor="text1"/>
        </w:rPr>
        <w:t xml:space="preserve"> Будь-які органи державної влади та їх територіальні підрозділи не повинні забороняти, обмежувати чи перешкоджати наданню на ринку хімічної продукції, яка відповідає вимогам цього Технічного регламенту та, за необхідності, іншим нормативно-правовим актам, прийнятим з метою </w:t>
      </w:r>
      <w:r w:rsidR="00B23E65" w:rsidRPr="004933F7">
        <w:rPr>
          <w:color w:val="000000" w:themeColor="text1"/>
        </w:rPr>
        <w:t xml:space="preserve">забезпечення належної дії та </w:t>
      </w:r>
      <w:r w:rsidR="0053072C" w:rsidRPr="004933F7">
        <w:rPr>
          <w:color w:val="000000" w:themeColor="text1"/>
        </w:rPr>
        <w:t>правозастосування цього Технічного регламенту.</w:t>
      </w:r>
    </w:p>
    <w:p w14:paraId="53201665" w14:textId="11538E48" w:rsidR="00995515" w:rsidRPr="004933F7" w:rsidRDefault="00995515" w:rsidP="00A35525">
      <w:pPr>
        <w:pStyle w:val="2"/>
        <w:spacing w:before="0" w:after="0"/>
        <w:rPr>
          <w:color w:val="000000" w:themeColor="text1"/>
        </w:rPr>
      </w:pPr>
      <w:r w:rsidRPr="004933F7">
        <w:rPr>
          <w:color w:val="000000" w:themeColor="text1"/>
        </w:rPr>
        <w:t>Презумпція відповідності хімічної продукції</w:t>
      </w:r>
    </w:p>
    <w:p w14:paraId="02CD98A0" w14:textId="0EDEF6B6" w:rsidR="00B35DB1" w:rsidRPr="004933F7" w:rsidRDefault="00160A10" w:rsidP="00A35525">
      <w:pPr>
        <w:spacing w:before="0" w:after="0"/>
        <w:rPr>
          <w:color w:val="000000" w:themeColor="text1"/>
        </w:rPr>
      </w:pPr>
      <w:r w:rsidRPr="004933F7">
        <w:rPr>
          <w:color w:val="000000" w:themeColor="text1"/>
        </w:rPr>
        <w:t>3</w:t>
      </w:r>
      <w:r w:rsidR="00CF1D49">
        <w:rPr>
          <w:color w:val="000000" w:themeColor="text1"/>
        </w:rPr>
        <w:t>74</w:t>
      </w:r>
      <w:r w:rsidR="00B35DB1" w:rsidRPr="004933F7">
        <w:rPr>
          <w:color w:val="000000" w:themeColor="text1"/>
        </w:rPr>
        <w:t xml:space="preserve">.  </w:t>
      </w:r>
      <w:r w:rsidR="00445384" w:rsidRPr="004933F7">
        <w:rPr>
          <w:color w:val="000000" w:themeColor="text1"/>
        </w:rPr>
        <w:t>Презумпція</w:t>
      </w:r>
      <w:r w:rsidR="00B35DB1" w:rsidRPr="004933F7">
        <w:rPr>
          <w:color w:val="000000" w:themeColor="text1"/>
        </w:rPr>
        <w:t xml:space="preserve"> відповідності хімічної продукції вимогам цього Технічного регламенту </w:t>
      </w:r>
      <w:r w:rsidR="00445384" w:rsidRPr="004933F7">
        <w:rPr>
          <w:color w:val="000000" w:themeColor="text1"/>
        </w:rPr>
        <w:t>досягається</w:t>
      </w:r>
      <w:r w:rsidR="00B35DB1" w:rsidRPr="004933F7">
        <w:rPr>
          <w:color w:val="000000" w:themeColor="text1"/>
        </w:rPr>
        <w:t xml:space="preserve"> шляхом виконання всіх вимог цього Технічного регламенту</w:t>
      </w:r>
      <w:r w:rsidR="00445384" w:rsidRPr="004933F7">
        <w:rPr>
          <w:color w:val="000000" w:themeColor="text1"/>
        </w:rPr>
        <w:t>, які покладаються на суб’єктів господарювання,</w:t>
      </w:r>
      <w:r w:rsidR="00B35DB1" w:rsidRPr="004933F7">
        <w:rPr>
          <w:color w:val="000000" w:themeColor="text1"/>
        </w:rPr>
        <w:t xml:space="preserve"> </w:t>
      </w:r>
      <w:r w:rsidR="00445384" w:rsidRPr="004933F7">
        <w:rPr>
          <w:color w:val="000000" w:themeColor="text1"/>
        </w:rPr>
        <w:t>які надають на ринку хімічну продукцію, або мають такий намір.</w:t>
      </w:r>
    </w:p>
    <w:p w14:paraId="38FA8B57" w14:textId="1C7B8D90" w:rsidR="00445384" w:rsidRPr="004933F7" w:rsidRDefault="00160A10" w:rsidP="00A35525">
      <w:pPr>
        <w:spacing w:before="0" w:after="0"/>
        <w:rPr>
          <w:color w:val="000000" w:themeColor="text1"/>
        </w:rPr>
      </w:pPr>
      <w:r w:rsidRPr="004933F7">
        <w:rPr>
          <w:color w:val="000000" w:themeColor="text1"/>
        </w:rPr>
        <w:t>3</w:t>
      </w:r>
      <w:r w:rsidR="00CF1D49">
        <w:rPr>
          <w:color w:val="000000" w:themeColor="text1"/>
        </w:rPr>
        <w:t>75</w:t>
      </w:r>
      <w:r w:rsidRPr="004933F7">
        <w:rPr>
          <w:color w:val="000000" w:themeColor="text1"/>
        </w:rPr>
        <w:t xml:space="preserve">. </w:t>
      </w:r>
      <w:r w:rsidR="00445384" w:rsidRPr="004933F7">
        <w:rPr>
          <w:color w:val="000000" w:themeColor="text1"/>
        </w:rPr>
        <w:t>Процедури оцінки відповідності хімічної продукції вимогам цього Технічного регламенту не передбачені у цьому Технічному регламенті.</w:t>
      </w:r>
    </w:p>
    <w:p w14:paraId="7534AA4D" w14:textId="1C748427" w:rsidR="00445384" w:rsidRPr="004933F7" w:rsidRDefault="00160A10" w:rsidP="00A35525">
      <w:pPr>
        <w:spacing w:before="0" w:after="0"/>
        <w:rPr>
          <w:color w:val="000000" w:themeColor="text1"/>
        </w:rPr>
      </w:pPr>
      <w:r w:rsidRPr="004933F7">
        <w:rPr>
          <w:color w:val="000000" w:themeColor="text1"/>
        </w:rPr>
        <w:t>3</w:t>
      </w:r>
      <w:r w:rsidR="00CF1D49">
        <w:rPr>
          <w:color w:val="000000" w:themeColor="text1"/>
        </w:rPr>
        <w:t>76</w:t>
      </w:r>
      <w:r w:rsidRPr="004933F7">
        <w:rPr>
          <w:color w:val="000000" w:themeColor="text1"/>
        </w:rPr>
        <w:t xml:space="preserve">. </w:t>
      </w:r>
      <w:r w:rsidR="00445384" w:rsidRPr="004933F7">
        <w:rPr>
          <w:color w:val="000000" w:themeColor="text1"/>
        </w:rPr>
        <w:t>Підтвердженням відповідності хімічної продукції вимогам цього Технічного регламенту суб’єктом господарювання, який надає хімічну продукцію на ринку є:</w:t>
      </w:r>
    </w:p>
    <w:p w14:paraId="00764955" w14:textId="50EFE6EA" w:rsidR="00445384" w:rsidRPr="004933F7" w:rsidRDefault="00176AD7" w:rsidP="00A35525">
      <w:pPr>
        <w:pStyle w:val="a6"/>
        <w:spacing w:before="0" w:after="0"/>
        <w:ind w:left="0"/>
        <w:rPr>
          <w:color w:val="000000" w:themeColor="text1"/>
        </w:rPr>
      </w:pPr>
      <w:r w:rsidRPr="004933F7">
        <w:rPr>
          <w:color w:val="000000" w:themeColor="text1"/>
        </w:rPr>
        <w:t xml:space="preserve">1) </w:t>
      </w:r>
      <w:r w:rsidR="00445384" w:rsidRPr="004933F7">
        <w:rPr>
          <w:color w:val="000000" w:themeColor="text1"/>
        </w:rPr>
        <w:t xml:space="preserve">наявність номера державної реєстрації </w:t>
      </w:r>
      <w:r w:rsidR="00A42083" w:rsidRPr="004933F7">
        <w:rPr>
          <w:color w:val="000000" w:themeColor="text1"/>
        </w:rPr>
        <w:t>хімічної речовини</w:t>
      </w:r>
      <w:r w:rsidRPr="004933F7">
        <w:rPr>
          <w:color w:val="000000" w:themeColor="text1"/>
        </w:rPr>
        <w:t xml:space="preserve"> </w:t>
      </w:r>
      <w:r w:rsidR="00A42083" w:rsidRPr="004933F7">
        <w:rPr>
          <w:color w:val="000000" w:themeColor="text1"/>
        </w:rPr>
        <w:t>або хімічних речовин, які входять до складу хімічної продукції</w:t>
      </w:r>
      <w:r w:rsidRPr="004933F7">
        <w:rPr>
          <w:color w:val="000000" w:themeColor="text1"/>
        </w:rPr>
        <w:t xml:space="preserve"> </w:t>
      </w:r>
      <w:r w:rsidR="00B732D2" w:rsidRPr="004933F7">
        <w:rPr>
          <w:color w:val="000000" w:themeColor="text1"/>
        </w:rPr>
        <w:t>та відповідного свідоцтва про державну реєстрацію хімічної речовини відповідно до пункту 98 цього Технічного регламенту</w:t>
      </w:r>
      <w:r w:rsidR="00445384" w:rsidRPr="004933F7">
        <w:rPr>
          <w:color w:val="000000" w:themeColor="text1"/>
        </w:rPr>
        <w:t>;</w:t>
      </w:r>
    </w:p>
    <w:p w14:paraId="316C2444" w14:textId="76A6BC4C" w:rsidR="00176AD7" w:rsidRPr="004933F7" w:rsidRDefault="00176AD7" w:rsidP="00A35525">
      <w:pPr>
        <w:pStyle w:val="a6"/>
        <w:spacing w:before="0" w:after="0"/>
        <w:ind w:left="0"/>
        <w:rPr>
          <w:color w:val="000000" w:themeColor="text1"/>
        </w:rPr>
      </w:pPr>
      <w:r w:rsidRPr="004933F7">
        <w:rPr>
          <w:color w:val="000000" w:themeColor="text1"/>
        </w:rPr>
        <w:t xml:space="preserve">2) наявність номера попередньої державної реєстрації існуючої хімічної речовини або існуючих хімічних речовин, які входять до складу </w:t>
      </w:r>
      <w:r w:rsidRPr="004933F7">
        <w:rPr>
          <w:color w:val="000000" w:themeColor="text1"/>
        </w:rPr>
        <w:lastRenderedPageBreak/>
        <w:t xml:space="preserve">хімічної продукції відповідно до пункту 146  цього Технічного регламенту, якщо </w:t>
      </w:r>
      <w:r w:rsidR="00B1634F" w:rsidRPr="004933F7">
        <w:rPr>
          <w:color w:val="000000" w:themeColor="text1"/>
        </w:rPr>
        <w:t>застосовуються перехідні положення щодо дії цього Технічного регламенту</w:t>
      </w:r>
      <w:r w:rsidRPr="004933F7">
        <w:rPr>
          <w:color w:val="000000" w:themeColor="text1"/>
        </w:rPr>
        <w:t>;</w:t>
      </w:r>
    </w:p>
    <w:p w14:paraId="54E7F102" w14:textId="3B765897" w:rsidR="00445384" w:rsidRPr="004933F7" w:rsidRDefault="00176AD7" w:rsidP="00A35525">
      <w:pPr>
        <w:spacing w:before="0" w:after="0"/>
        <w:rPr>
          <w:color w:val="000000" w:themeColor="text1"/>
        </w:rPr>
      </w:pPr>
      <w:r w:rsidRPr="004933F7">
        <w:rPr>
          <w:color w:val="000000" w:themeColor="text1"/>
        </w:rPr>
        <w:t>3</w:t>
      </w:r>
      <w:r w:rsidR="00445384" w:rsidRPr="004933F7">
        <w:rPr>
          <w:color w:val="000000" w:themeColor="text1"/>
        </w:rPr>
        <w:t xml:space="preserve">) наявність та </w:t>
      </w:r>
      <w:r w:rsidR="00A42083" w:rsidRPr="004933F7">
        <w:rPr>
          <w:color w:val="000000" w:themeColor="text1"/>
        </w:rPr>
        <w:t>надання наступним користувачам</w:t>
      </w:r>
      <w:r w:rsidR="00445384" w:rsidRPr="004933F7">
        <w:rPr>
          <w:color w:val="000000" w:themeColor="text1"/>
        </w:rPr>
        <w:t xml:space="preserve"> </w:t>
      </w:r>
      <w:r w:rsidR="00A42083" w:rsidRPr="004933F7">
        <w:rPr>
          <w:color w:val="000000" w:themeColor="text1"/>
        </w:rPr>
        <w:t xml:space="preserve">хімічної продукції </w:t>
      </w:r>
      <w:r w:rsidR="00445384" w:rsidRPr="004933F7">
        <w:rPr>
          <w:color w:val="000000" w:themeColor="text1"/>
        </w:rPr>
        <w:t xml:space="preserve">паспортів </w:t>
      </w:r>
      <w:r w:rsidR="00431AF8" w:rsidRPr="004933F7">
        <w:rPr>
          <w:color w:val="000000" w:themeColor="text1"/>
        </w:rPr>
        <w:t>безпе</w:t>
      </w:r>
      <w:r w:rsidR="00431AF8">
        <w:rPr>
          <w:color w:val="000000" w:themeColor="text1"/>
        </w:rPr>
        <w:t>чності</w:t>
      </w:r>
      <w:r w:rsidR="00445384" w:rsidRPr="004933F7">
        <w:rPr>
          <w:color w:val="000000" w:themeColor="text1"/>
        </w:rPr>
        <w:t xml:space="preserve"> хімічної продукції, розроблених відповідно до Додатку II </w:t>
      </w:r>
      <w:r w:rsidR="00A42083" w:rsidRPr="004933F7">
        <w:rPr>
          <w:color w:val="000000" w:themeColor="text1"/>
        </w:rPr>
        <w:t xml:space="preserve">до </w:t>
      </w:r>
      <w:r w:rsidR="00445384" w:rsidRPr="004933F7">
        <w:rPr>
          <w:color w:val="000000" w:themeColor="text1"/>
        </w:rPr>
        <w:t>цього Технічного регламенту, або інформації відповідно до п</w:t>
      </w:r>
      <w:r w:rsidR="00A42083" w:rsidRPr="004933F7">
        <w:rPr>
          <w:color w:val="000000" w:themeColor="text1"/>
        </w:rPr>
        <w:t xml:space="preserve">унктів 180 та 184 </w:t>
      </w:r>
      <w:r w:rsidR="00445384" w:rsidRPr="004933F7">
        <w:rPr>
          <w:color w:val="000000" w:themeColor="text1"/>
        </w:rPr>
        <w:t>цього Технічного регламенту;</w:t>
      </w:r>
    </w:p>
    <w:p w14:paraId="6115BD3B" w14:textId="462F510E" w:rsidR="00445384" w:rsidRPr="004933F7" w:rsidRDefault="00176AD7" w:rsidP="00A35525">
      <w:pPr>
        <w:spacing w:before="0" w:after="0"/>
        <w:rPr>
          <w:color w:val="000000" w:themeColor="text1"/>
          <w:lang w:val="ru-RU"/>
        </w:rPr>
      </w:pPr>
      <w:r w:rsidRPr="004933F7">
        <w:rPr>
          <w:color w:val="000000" w:themeColor="text1"/>
        </w:rPr>
        <w:t>4</w:t>
      </w:r>
      <w:r w:rsidR="00445384" w:rsidRPr="004933F7">
        <w:rPr>
          <w:color w:val="000000" w:themeColor="text1"/>
        </w:rPr>
        <w:t xml:space="preserve">) </w:t>
      </w:r>
      <w:r w:rsidR="00E72C5A" w:rsidRPr="004933F7">
        <w:rPr>
          <w:color w:val="000000" w:themeColor="text1"/>
        </w:rPr>
        <w:t xml:space="preserve">наявність </w:t>
      </w:r>
      <w:r w:rsidR="00445384" w:rsidRPr="004933F7">
        <w:rPr>
          <w:color w:val="000000" w:themeColor="text1"/>
        </w:rPr>
        <w:t xml:space="preserve">дозволу </w:t>
      </w:r>
      <w:r w:rsidR="00A42083" w:rsidRPr="004933F7">
        <w:rPr>
          <w:color w:val="000000" w:themeColor="text1"/>
        </w:rPr>
        <w:t xml:space="preserve">на </w:t>
      </w:r>
      <w:r w:rsidR="00445384" w:rsidRPr="004933F7">
        <w:rPr>
          <w:color w:val="000000" w:themeColor="text1"/>
        </w:rPr>
        <w:t xml:space="preserve">використання особливо небезпечної </w:t>
      </w:r>
      <w:r w:rsidR="00A42083" w:rsidRPr="004933F7">
        <w:rPr>
          <w:color w:val="000000" w:themeColor="text1"/>
        </w:rPr>
        <w:t xml:space="preserve">хімічної </w:t>
      </w:r>
      <w:r w:rsidR="00445384" w:rsidRPr="004933F7">
        <w:rPr>
          <w:color w:val="000000" w:themeColor="text1"/>
        </w:rPr>
        <w:t xml:space="preserve">речовини, яка включена до Додатку </w:t>
      </w:r>
      <w:r w:rsidR="00A42083" w:rsidRPr="004933F7">
        <w:rPr>
          <w:color w:val="000000" w:themeColor="text1"/>
        </w:rPr>
        <w:t>XIV</w:t>
      </w:r>
      <w:r w:rsidR="00445384" w:rsidRPr="004933F7">
        <w:rPr>
          <w:color w:val="000000" w:themeColor="text1"/>
        </w:rPr>
        <w:t xml:space="preserve"> до цього Технічного регламенту</w:t>
      </w:r>
      <w:r w:rsidR="00A42083" w:rsidRPr="004933F7">
        <w:rPr>
          <w:color w:val="000000" w:themeColor="text1"/>
        </w:rPr>
        <w:t xml:space="preserve"> та входить до складу хімічної продукції</w:t>
      </w:r>
      <w:r w:rsidR="00B1634F" w:rsidRPr="004933F7">
        <w:rPr>
          <w:color w:val="000000" w:themeColor="text1"/>
        </w:rPr>
        <w:t xml:space="preserve"> відповідно до пункту </w:t>
      </w:r>
      <w:r w:rsidR="00160A10" w:rsidRPr="004933F7">
        <w:rPr>
          <w:color w:val="000000" w:themeColor="text1"/>
        </w:rPr>
        <w:t xml:space="preserve">301  </w:t>
      </w:r>
      <w:r w:rsidR="00B1634F" w:rsidRPr="004933F7">
        <w:rPr>
          <w:color w:val="000000" w:themeColor="text1"/>
        </w:rPr>
        <w:t>цього Технічного регламенту</w:t>
      </w:r>
      <w:r w:rsidR="00B1634F" w:rsidRPr="004933F7">
        <w:rPr>
          <w:color w:val="000000" w:themeColor="text1"/>
          <w:lang w:val="ru-RU"/>
        </w:rPr>
        <w:t>.</w:t>
      </w:r>
    </w:p>
    <w:p w14:paraId="1EE47C71" w14:textId="75E2F1A7" w:rsidR="000E2C64" w:rsidRPr="004933F7" w:rsidRDefault="0058376C" w:rsidP="00A35525">
      <w:pPr>
        <w:pStyle w:val="2"/>
        <w:spacing w:before="0" w:after="0"/>
        <w:rPr>
          <w:color w:val="000000" w:themeColor="text1"/>
        </w:rPr>
      </w:pPr>
      <w:r w:rsidRPr="004933F7">
        <w:rPr>
          <w:color w:val="000000" w:themeColor="text1"/>
        </w:rPr>
        <w:t>Захисні застереження</w:t>
      </w:r>
    </w:p>
    <w:p w14:paraId="2D6BD69E" w14:textId="1C810ABF" w:rsidR="007036AA" w:rsidRPr="004933F7" w:rsidRDefault="00160A10" w:rsidP="00A35525">
      <w:pPr>
        <w:spacing w:before="0" w:after="0"/>
        <w:rPr>
          <w:color w:val="000000" w:themeColor="text1"/>
        </w:rPr>
      </w:pPr>
      <w:r w:rsidRPr="004933F7">
        <w:rPr>
          <w:color w:val="000000" w:themeColor="text1"/>
        </w:rPr>
        <w:t>3</w:t>
      </w:r>
      <w:r w:rsidR="00CF1D49">
        <w:rPr>
          <w:color w:val="000000" w:themeColor="text1"/>
        </w:rPr>
        <w:t>77</w:t>
      </w:r>
      <w:r w:rsidR="007036AA" w:rsidRPr="004933F7">
        <w:rPr>
          <w:color w:val="000000" w:themeColor="text1"/>
        </w:rPr>
        <w:t xml:space="preserve">. У разі, якщо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7036AA" w:rsidRPr="004933F7">
        <w:rPr>
          <w:color w:val="000000" w:themeColor="text1"/>
        </w:rPr>
        <w:t xml:space="preserve">, має достатні підстави вважати, що хімічна продукція, яка хоч і відповідає вимогам цього Технічного регламенту, </w:t>
      </w:r>
      <w:r w:rsidR="004E4E98" w:rsidRPr="004933F7">
        <w:rPr>
          <w:color w:val="000000" w:themeColor="text1"/>
        </w:rPr>
        <w:t xml:space="preserve">проте </w:t>
      </w:r>
      <w:r w:rsidR="007036AA" w:rsidRPr="004933F7">
        <w:rPr>
          <w:color w:val="000000" w:themeColor="text1"/>
        </w:rPr>
        <w:t>становить серйозний ризик для здоров’я людей чи довкілля, він може ініціювати вжиття відповідних тимчасових заходів шляхом надання відповідних пропозицій та проекту Постанови Кабінету Міністрів України</w:t>
      </w:r>
      <w:r w:rsidRPr="004933F7">
        <w:rPr>
          <w:color w:val="000000" w:themeColor="text1"/>
        </w:rPr>
        <w:t xml:space="preserve"> на розгляд </w:t>
      </w:r>
      <w:r w:rsidR="001D1FD5" w:rsidRPr="004933F7">
        <w:rPr>
          <w:color w:val="000000" w:themeColor="text1"/>
        </w:rPr>
        <w:t xml:space="preserve">за процедурою </w:t>
      </w:r>
      <w:r w:rsidRPr="004933F7">
        <w:rPr>
          <w:color w:val="000000" w:themeColor="text1"/>
        </w:rPr>
        <w:t>відповідно до законодавства</w:t>
      </w:r>
      <w:r w:rsidR="007036AA" w:rsidRPr="004933F7">
        <w:rPr>
          <w:color w:val="000000" w:themeColor="text1"/>
        </w:rPr>
        <w:t>.</w:t>
      </w:r>
    </w:p>
    <w:p w14:paraId="41CC480D" w14:textId="49C257EB" w:rsidR="007036AA" w:rsidRPr="004933F7" w:rsidRDefault="00160A10" w:rsidP="00A35525">
      <w:pPr>
        <w:spacing w:before="0" w:after="0"/>
        <w:rPr>
          <w:color w:val="000000" w:themeColor="text1"/>
        </w:rPr>
      </w:pPr>
      <w:r w:rsidRPr="004933F7">
        <w:rPr>
          <w:color w:val="000000" w:themeColor="text1"/>
        </w:rPr>
        <w:t>3</w:t>
      </w:r>
      <w:r w:rsidR="00CF1D49">
        <w:rPr>
          <w:color w:val="000000" w:themeColor="text1"/>
        </w:rPr>
        <w:t>78</w:t>
      </w:r>
      <w:r w:rsidR="007036AA" w:rsidRPr="004933F7">
        <w:rPr>
          <w:color w:val="000000" w:themeColor="text1"/>
        </w:rPr>
        <w:t>. Протягом 60 діб від дати отримання пропозиції щодо тимчасових заходів Кабінет Міністрів України або затверджує тимчасові заходи на певний період часу, або відхиляє пропозицію.</w:t>
      </w:r>
    </w:p>
    <w:p w14:paraId="1E5D8FAD" w14:textId="027AD6CF" w:rsidR="00726F42" w:rsidRPr="004933F7" w:rsidRDefault="001D1FD5" w:rsidP="00A35525">
      <w:pPr>
        <w:spacing w:before="0" w:after="0"/>
        <w:rPr>
          <w:color w:val="000000" w:themeColor="text1"/>
        </w:rPr>
      </w:pPr>
      <w:r w:rsidRPr="004933F7">
        <w:rPr>
          <w:color w:val="000000" w:themeColor="text1"/>
        </w:rPr>
        <w:t>3</w:t>
      </w:r>
      <w:r w:rsidR="00CF1D49">
        <w:rPr>
          <w:color w:val="000000" w:themeColor="text1"/>
        </w:rPr>
        <w:t>79</w:t>
      </w:r>
      <w:r w:rsidR="007036AA" w:rsidRPr="004933F7">
        <w:rPr>
          <w:color w:val="000000" w:themeColor="text1"/>
        </w:rPr>
        <w:t xml:space="preserve">. У разі вжиття тимчасових заходів, </w:t>
      </w: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7036AA" w:rsidRPr="004933F7">
        <w:rPr>
          <w:color w:val="000000" w:themeColor="text1"/>
        </w:rPr>
        <w:t xml:space="preserve"> повинен </w:t>
      </w:r>
      <w:r w:rsidRPr="004933F7">
        <w:rPr>
          <w:color w:val="000000" w:themeColor="text1"/>
        </w:rPr>
        <w:t xml:space="preserve">підготувати пропозицію </w:t>
      </w:r>
      <w:r w:rsidR="007036AA" w:rsidRPr="004933F7">
        <w:rPr>
          <w:color w:val="000000" w:themeColor="text1"/>
        </w:rPr>
        <w:t xml:space="preserve">відповідно до пункту </w:t>
      </w:r>
      <w:r w:rsidRPr="004933F7">
        <w:rPr>
          <w:color w:val="000000" w:themeColor="text1"/>
        </w:rPr>
        <w:t>31</w:t>
      </w:r>
      <w:r w:rsidR="009F396F" w:rsidRPr="004933F7">
        <w:rPr>
          <w:color w:val="000000" w:themeColor="text1"/>
        </w:rPr>
        <w:t xml:space="preserve">4 </w:t>
      </w:r>
      <w:r w:rsidR="007036AA" w:rsidRPr="004933F7">
        <w:rPr>
          <w:color w:val="000000" w:themeColor="text1"/>
        </w:rPr>
        <w:t>цього Технічного регламенту.</w:t>
      </w:r>
    </w:p>
    <w:p w14:paraId="5F6599A4" w14:textId="56A16D48" w:rsidR="009313D1" w:rsidRPr="004933F7" w:rsidRDefault="0058376C" w:rsidP="00A35525">
      <w:pPr>
        <w:pStyle w:val="2"/>
        <w:spacing w:before="0" w:after="0"/>
        <w:rPr>
          <w:color w:val="000000" w:themeColor="text1"/>
        </w:rPr>
      </w:pPr>
      <w:r w:rsidRPr="004933F7">
        <w:rPr>
          <w:color w:val="000000" w:themeColor="text1"/>
        </w:rPr>
        <w:t>Зазначення причин</w:t>
      </w:r>
      <w:r w:rsidR="009313D1" w:rsidRPr="004933F7">
        <w:rPr>
          <w:color w:val="000000" w:themeColor="text1"/>
        </w:rPr>
        <w:t xml:space="preserve"> </w:t>
      </w:r>
      <w:r w:rsidR="0059570C" w:rsidRPr="004933F7">
        <w:rPr>
          <w:color w:val="000000" w:themeColor="text1"/>
        </w:rPr>
        <w:t>ухвалення</w:t>
      </w:r>
      <w:r w:rsidR="009313D1" w:rsidRPr="004933F7">
        <w:rPr>
          <w:color w:val="000000" w:themeColor="text1"/>
        </w:rPr>
        <w:t xml:space="preserve"> рішень</w:t>
      </w:r>
      <w:r w:rsidRPr="004933F7">
        <w:rPr>
          <w:color w:val="000000" w:themeColor="text1"/>
        </w:rPr>
        <w:t xml:space="preserve"> </w:t>
      </w:r>
      <w:r w:rsidR="007036AA" w:rsidRPr="004933F7">
        <w:rPr>
          <w:color w:val="000000" w:themeColor="text1"/>
        </w:rPr>
        <w:t>та висновків</w:t>
      </w:r>
    </w:p>
    <w:p w14:paraId="4B0C370A" w14:textId="16467950" w:rsidR="007036AA" w:rsidRPr="004933F7" w:rsidRDefault="009F396F" w:rsidP="00A35525">
      <w:pPr>
        <w:spacing w:before="0" w:after="0"/>
        <w:rPr>
          <w:color w:val="000000" w:themeColor="text1"/>
        </w:rPr>
      </w:pPr>
      <w:r w:rsidRPr="004933F7">
        <w:rPr>
          <w:color w:val="000000" w:themeColor="text1"/>
        </w:rPr>
        <w:t>3</w:t>
      </w:r>
      <w:r w:rsidR="00CF1D49">
        <w:rPr>
          <w:color w:val="000000" w:themeColor="text1"/>
        </w:rPr>
        <w:t>80</w:t>
      </w:r>
      <w:r w:rsidR="00701281" w:rsidRPr="004933F7">
        <w:rPr>
          <w:color w:val="000000" w:themeColor="text1"/>
        </w:rPr>
        <w:t xml:space="preserve">. </w:t>
      </w:r>
      <w:r w:rsidR="007036AA" w:rsidRPr="004933F7">
        <w:rPr>
          <w:color w:val="000000" w:themeColor="text1"/>
        </w:rPr>
        <w:t xml:space="preserve">У рішеннях та висновках </w:t>
      </w:r>
      <w:r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Pr="004933F7" w:rsidDel="009F396F">
        <w:rPr>
          <w:color w:val="000000" w:themeColor="text1"/>
        </w:rPr>
        <w:t xml:space="preserve"> </w:t>
      </w:r>
      <w:r w:rsidR="00701281" w:rsidRPr="004933F7">
        <w:rPr>
          <w:color w:val="000000" w:themeColor="text1"/>
        </w:rPr>
        <w:t xml:space="preserve">повинні бути чітко зазначені причини їх </w:t>
      </w:r>
      <w:r w:rsidR="0059570C" w:rsidRPr="004933F7">
        <w:rPr>
          <w:color w:val="000000" w:themeColor="text1"/>
        </w:rPr>
        <w:t>ухвалення</w:t>
      </w:r>
      <w:r w:rsidR="00701281" w:rsidRPr="004933F7">
        <w:rPr>
          <w:color w:val="000000" w:themeColor="text1"/>
        </w:rPr>
        <w:t>.</w:t>
      </w:r>
    </w:p>
    <w:p w14:paraId="7A3BE7FD" w14:textId="0193E6A5" w:rsidR="00701281" w:rsidRPr="004933F7" w:rsidRDefault="00701281" w:rsidP="00A35525">
      <w:pPr>
        <w:pStyle w:val="2"/>
        <w:spacing w:before="0" w:after="0"/>
        <w:rPr>
          <w:color w:val="000000" w:themeColor="text1"/>
        </w:rPr>
      </w:pPr>
      <w:r w:rsidRPr="004933F7">
        <w:rPr>
          <w:color w:val="000000" w:themeColor="text1"/>
        </w:rPr>
        <w:t>Внесення змін до цього Технічного регламенту</w:t>
      </w:r>
    </w:p>
    <w:p w14:paraId="2203E983" w14:textId="1F8D3F78" w:rsidR="00701281" w:rsidRPr="004933F7" w:rsidRDefault="009F396F" w:rsidP="00A35525">
      <w:pPr>
        <w:spacing w:before="0" w:after="0"/>
        <w:rPr>
          <w:color w:val="000000" w:themeColor="text1"/>
        </w:rPr>
      </w:pPr>
      <w:r w:rsidRPr="004933F7">
        <w:rPr>
          <w:color w:val="000000" w:themeColor="text1"/>
        </w:rPr>
        <w:t>3</w:t>
      </w:r>
      <w:r w:rsidR="00CF1D49">
        <w:rPr>
          <w:color w:val="000000" w:themeColor="text1"/>
        </w:rPr>
        <w:t>81</w:t>
      </w:r>
      <w:r w:rsidR="00701281" w:rsidRPr="004933F7">
        <w:rPr>
          <w:color w:val="000000" w:themeColor="text1"/>
        </w:rPr>
        <w:t xml:space="preserve">. Внесення змін до цього Технічного регламенту проводиться шляхом прийняття окремих постанов Кабінету Міністрів України за поданням проекту постанови </w:t>
      </w:r>
      <w:r w:rsidRPr="004933F7">
        <w:rPr>
          <w:color w:val="000000" w:themeColor="text1"/>
        </w:rPr>
        <w:t>уповноваженим центральним органом виконавчої влади, який реалізує державну політику у сфері управління хімічною безпекою</w:t>
      </w:r>
      <w:r w:rsidR="004E4E98" w:rsidRPr="004933F7">
        <w:rPr>
          <w:color w:val="000000" w:themeColor="text1"/>
        </w:rPr>
        <w:t>.</w:t>
      </w:r>
    </w:p>
    <w:p w14:paraId="0B941689" w14:textId="1CA8840D" w:rsidR="00701281" w:rsidRPr="004933F7" w:rsidRDefault="00701281" w:rsidP="00A35525">
      <w:pPr>
        <w:pStyle w:val="2"/>
        <w:spacing w:before="0" w:after="0"/>
        <w:rPr>
          <w:color w:val="000000" w:themeColor="text1"/>
        </w:rPr>
      </w:pPr>
      <w:r w:rsidRPr="004933F7">
        <w:rPr>
          <w:color w:val="000000" w:themeColor="text1"/>
        </w:rPr>
        <w:t>Додаткові нормативно-правові акти</w:t>
      </w:r>
    </w:p>
    <w:p w14:paraId="035C16E6" w14:textId="16C7D623" w:rsidR="00C0596C" w:rsidRPr="004933F7" w:rsidRDefault="009F396F" w:rsidP="00A35525">
      <w:pPr>
        <w:spacing w:before="0" w:after="0"/>
        <w:rPr>
          <w:color w:val="000000" w:themeColor="text1"/>
        </w:rPr>
      </w:pPr>
      <w:r w:rsidRPr="004933F7">
        <w:rPr>
          <w:color w:val="000000" w:themeColor="text1"/>
        </w:rPr>
        <w:t>3</w:t>
      </w:r>
      <w:r w:rsidR="00CF1D49">
        <w:rPr>
          <w:color w:val="000000" w:themeColor="text1"/>
        </w:rPr>
        <w:t>82</w:t>
      </w:r>
      <w:r w:rsidR="00701281" w:rsidRPr="004933F7">
        <w:rPr>
          <w:color w:val="000000" w:themeColor="text1"/>
        </w:rPr>
        <w:t xml:space="preserve">. Додаткові положення, вимоги та заходи, необхідні для ефективного правозастосування </w:t>
      </w:r>
      <w:r w:rsidR="00B23E65" w:rsidRPr="004933F7">
        <w:rPr>
          <w:color w:val="000000" w:themeColor="text1"/>
        </w:rPr>
        <w:t xml:space="preserve">та дії </w:t>
      </w:r>
      <w:r w:rsidR="00701281" w:rsidRPr="004933F7">
        <w:rPr>
          <w:color w:val="000000" w:themeColor="text1"/>
        </w:rPr>
        <w:t>цього Технічного регламенту</w:t>
      </w:r>
      <w:r w:rsidR="004E4E98" w:rsidRPr="004933F7">
        <w:rPr>
          <w:color w:val="000000" w:themeColor="text1"/>
        </w:rPr>
        <w:t>,</w:t>
      </w:r>
      <w:r w:rsidR="00701281" w:rsidRPr="004933F7">
        <w:rPr>
          <w:color w:val="000000" w:themeColor="text1"/>
        </w:rPr>
        <w:t xml:space="preserve"> можуть бути прийняті іншими нормативно-правовими актами України за необхідності.</w:t>
      </w:r>
    </w:p>
    <w:p w14:paraId="477521E7" w14:textId="73A28889" w:rsidR="001C21C3" w:rsidRPr="004933F7" w:rsidRDefault="001C21C3" w:rsidP="00A35525">
      <w:pPr>
        <w:spacing w:before="0" w:after="0"/>
        <w:rPr>
          <w:color w:val="000000" w:themeColor="text1"/>
        </w:rPr>
      </w:pPr>
    </w:p>
    <w:p w14:paraId="6EC56F61" w14:textId="77777777" w:rsidR="00C0596C" w:rsidRPr="004933F7" w:rsidRDefault="00C0596C" w:rsidP="00A35525">
      <w:pPr>
        <w:spacing w:before="0" w:after="0"/>
        <w:jc w:val="left"/>
        <w:rPr>
          <w:color w:val="000000" w:themeColor="text1"/>
        </w:rPr>
      </w:pPr>
      <w:r w:rsidRPr="004933F7">
        <w:rPr>
          <w:color w:val="000000" w:themeColor="text1"/>
        </w:rPr>
        <w:br w:type="page"/>
      </w:r>
    </w:p>
    <w:p w14:paraId="1E011D0B" w14:textId="03F6A3A8" w:rsidR="00FF2B01" w:rsidRPr="004933F7" w:rsidRDefault="00C0596C" w:rsidP="00A35525">
      <w:pPr>
        <w:pStyle w:val="1"/>
        <w:spacing w:before="0"/>
        <w:ind w:firstLine="709"/>
      </w:pPr>
      <w:bookmarkStart w:id="22" w:name="_Toc458520069"/>
      <w:bookmarkStart w:id="23" w:name="_Toc493693891"/>
      <w:r w:rsidRPr="004933F7">
        <w:lastRenderedPageBreak/>
        <w:t>ДОДАТОК I</w:t>
      </w:r>
    </w:p>
    <w:p w14:paraId="21CB6FE0" w14:textId="0BAA47B8" w:rsidR="00C0596C" w:rsidRPr="004933F7" w:rsidRDefault="00C0596C" w:rsidP="00A35525">
      <w:pPr>
        <w:pStyle w:val="1"/>
        <w:spacing w:before="0"/>
        <w:ind w:firstLine="709"/>
      </w:pPr>
      <w:r w:rsidRPr="004933F7">
        <w:t xml:space="preserve">ОСНОВНІ ПОЛОЖЕННЯ ЩОДО ПРОВЕДЕННЯ </w:t>
      </w:r>
      <w:r w:rsidR="007D1EBC" w:rsidRPr="007D1EBC">
        <w:t>ОЦІНК</w:t>
      </w:r>
      <w:r w:rsidR="007D1EBC">
        <w:t>И</w:t>
      </w:r>
      <w:r w:rsidR="007D1EBC" w:rsidRPr="007D1EBC">
        <w:t xml:space="preserve"> БЕЗПЕЧНОСТІ ХІМІЧНОЇ РЕЧОВИНИ </w:t>
      </w:r>
      <w:r w:rsidRPr="004933F7">
        <w:t xml:space="preserve">ТА ВИМОГИ ДО </w:t>
      </w:r>
      <w:r w:rsidR="007D1EBC" w:rsidRPr="004933F7">
        <w:t xml:space="preserve">ЗВІТУ ПРО </w:t>
      </w:r>
      <w:r w:rsidR="007D1EBC">
        <w:t>БЕЗПЕЧНІСТЬ ХІМІЧНОЇ РЕЧОВИНИ</w:t>
      </w:r>
      <w:bookmarkEnd w:id="22"/>
      <w:bookmarkEnd w:id="23"/>
    </w:p>
    <w:p w14:paraId="148FAB2F" w14:textId="00B8173B" w:rsidR="00C0596C" w:rsidRPr="004933F7" w:rsidRDefault="00C0596C" w:rsidP="00A35525">
      <w:pPr>
        <w:pStyle w:val="15"/>
        <w:spacing w:before="0"/>
        <w:ind w:left="0" w:firstLine="709"/>
      </w:pPr>
      <w:r w:rsidRPr="004933F7">
        <w:t xml:space="preserve">0. </w:t>
      </w:r>
      <w:r w:rsidRPr="004933F7">
        <w:tab/>
        <w:t>Вступ</w:t>
      </w:r>
    </w:p>
    <w:p w14:paraId="66A6F680" w14:textId="7C7C3831" w:rsidR="00C0596C" w:rsidRPr="004933F7" w:rsidRDefault="00C0596C" w:rsidP="00A35525">
      <w:pPr>
        <w:pStyle w:val="afff5"/>
        <w:spacing w:before="0" w:after="0"/>
        <w:ind w:left="0" w:firstLine="709"/>
        <w:rPr>
          <w:color w:val="000000" w:themeColor="text1"/>
        </w:rPr>
      </w:pPr>
      <w:r w:rsidRPr="004933F7">
        <w:rPr>
          <w:color w:val="000000" w:themeColor="text1"/>
        </w:rPr>
        <w:t>0.1.</w:t>
      </w:r>
      <w:r w:rsidRPr="004933F7">
        <w:rPr>
          <w:color w:val="000000" w:themeColor="text1"/>
        </w:rPr>
        <w:tab/>
        <w:t xml:space="preserve">Метою цього Додатка є встановлення </w:t>
      </w:r>
      <w:r w:rsidR="00B80BB8" w:rsidRPr="004933F7">
        <w:rPr>
          <w:color w:val="000000" w:themeColor="text1"/>
        </w:rPr>
        <w:t>положень щодо</w:t>
      </w:r>
      <w:r w:rsidRPr="004933F7">
        <w:rPr>
          <w:color w:val="000000" w:themeColor="text1"/>
        </w:rPr>
        <w:t xml:space="preserve"> </w:t>
      </w:r>
      <w:r w:rsidR="007D1EBC" w:rsidRPr="007D1EBC">
        <w:rPr>
          <w:color w:val="000000" w:themeColor="text1"/>
        </w:rPr>
        <w:t>оцінк</w:t>
      </w:r>
      <w:r w:rsidR="007D1EBC">
        <w:rPr>
          <w:color w:val="000000" w:themeColor="text1"/>
        </w:rPr>
        <w:t>и</w:t>
      </w:r>
      <w:r w:rsidR="007D1EBC" w:rsidRPr="007D1EBC">
        <w:rPr>
          <w:color w:val="000000" w:themeColor="text1"/>
        </w:rPr>
        <w:t xml:space="preserve"> безпечності хімічної речовини</w:t>
      </w:r>
      <w:r w:rsidRPr="004933F7">
        <w:rPr>
          <w:color w:val="000000" w:themeColor="text1"/>
        </w:rPr>
        <w:t xml:space="preserve"> та документації належного контролю ризиків виробниками та імпортерами хімічних речовин, які виникають під час виробництва, власного використання, використання наступними користувачами у ланцюгу поста</w:t>
      </w:r>
      <w:r w:rsidR="00B80BB8" w:rsidRPr="004933F7">
        <w:rPr>
          <w:color w:val="000000" w:themeColor="text1"/>
        </w:rPr>
        <w:t>чання</w:t>
      </w:r>
      <w:r w:rsidRPr="004933F7">
        <w:rPr>
          <w:color w:val="000000" w:themeColor="text1"/>
        </w:rPr>
        <w:t xml:space="preserve">. Положення цього Додатка, за потреби з певними адаптаціями, також </w:t>
      </w:r>
      <w:r w:rsidR="00763B5D" w:rsidRPr="004933F7">
        <w:rPr>
          <w:color w:val="000000" w:themeColor="text1"/>
        </w:rPr>
        <w:t>повинні</w:t>
      </w:r>
      <w:r w:rsidRPr="004933F7">
        <w:rPr>
          <w:color w:val="000000" w:themeColor="text1"/>
        </w:rPr>
        <w:t xml:space="preserve"> застосовуватись виробниками та імпортерами певних виробів, які </w:t>
      </w:r>
      <w:r w:rsidR="00763B5D" w:rsidRPr="004933F7">
        <w:rPr>
          <w:color w:val="000000" w:themeColor="text1"/>
        </w:rPr>
        <w:t>повинні</w:t>
      </w:r>
      <w:r w:rsidRPr="004933F7">
        <w:rPr>
          <w:color w:val="000000" w:themeColor="text1"/>
        </w:rPr>
        <w:t xml:space="preserve"> провести </w:t>
      </w:r>
      <w:r w:rsidR="007D1EBC" w:rsidRPr="007D1EBC">
        <w:rPr>
          <w:color w:val="000000" w:themeColor="text1"/>
        </w:rPr>
        <w:t>оцінк</w:t>
      </w:r>
      <w:r w:rsidR="007D1EBC">
        <w:rPr>
          <w:color w:val="000000" w:themeColor="text1"/>
        </w:rPr>
        <w:t>у</w:t>
      </w:r>
      <w:r w:rsidR="007D1EBC" w:rsidRPr="007D1EBC">
        <w:rPr>
          <w:color w:val="000000" w:themeColor="text1"/>
        </w:rPr>
        <w:t xml:space="preserve"> безпечності хімічної речовини </w:t>
      </w:r>
      <w:r w:rsidRPr="004933F7">
        <w:rPr>
          <w:color w:val="000000" w:themeColor="text1"/>
        </w:rPr>
        <w:t xml:space="preserve">як етап процедури </w:t>
      </w:r>
      <w:r w:rsidR="00CF4897" w:rsidRPr="004933F7">
        <w:rPr>
          <w:color w:val="000000" w:themeColor="text1"/>
        </w:rPr>
        <w:t xml:space="preserve">державної </w:t>
      </w:r>
      <w:r w:rsidRPr="004933F7">
        <w:rPr>
          <w:color w:val="000000" w:themeColor="text1"/>
        </w:rPr>
        <w:t>реєстрації хімічної речовини.</w:t>
      </w:r>
    </w:p>
    <w:p w14:paraId="2E4B70D5" w14:textId="2D48332A" w:rsidR="00C0596C" w:rsidRPr="004933F7" w:rsidRDefault="00C0596C" w:rsidP="00A35525">
      <w:pPr>
        <w:pStyle w:val="afff5"/>
        <w:spacing w:before="0" w:after="0"/>
        <w:ind w:left="0" w:firstLine="709"/>
        <w:rPr>
          <w:color w:val="000000" w:themeColor="text1"/>
        </w:rPr>
      </w:pPr>
      <w:r w:rsidRPr="004933F7">
        <w:rPr>
          <w:color w:val="000000" w:themeColor="text1"/>
        </w:rPr>
        <w:t xml:space="preserve">0.2. </w:t>
      </w:r>
      <w:r w:rsidRPr="004933F7">
        <w:rPr>
          <w:color w:val="000000" w:themeColor="text1"/>
        </w:rPr>
        <w:tab/>
      </w:r>
      <w:r w:rsidR="007D1EBC">
        <w:rPr>
          <w:color w:val="000000" w:themeColor="text1"/>
        </w:rPr>
        <w:t>О</w:t>
      </w:r>
      <w:r w:rsidR="007D1EBC" w:rsidRPr="007D1EBC">
        <w:rPr>
          <w:color w:val="000000" w:themeColor="text1"/>
        </w:rPr>
        <w:t xml:space="preserve">цінка безпечності хімічної речовини </w:t>
      </w:r>
      <w:r w:rsidRPr="004933F7">
        <w:rPr>
          <w:color w:val="000000" w:themeColor="text1"/>
        </w:rPr>
        <w:t>повинна проводитись тільки компетентними особами підприємств, незалежними експертами або профільними науковими установами, які мають відповідний досвід і отримали відповідну підготовку або відповідне підвищення кваліфікації.</w:t>
      </w:r>
    </w:p>
    <w:p w14:paraId="1F34572D" w14:textId="202A0B09" w:rsidR="00C0596C" w:rsidRPr="004933F7" w:rsidRDefault="00C0596C" w:rsidP="00A35525">
      <w:pPr>
        <w:pStyle w:val="afff5"/>
        <w:spacing w:before="0" w:after="0"/>
        <w:ind w:left="0" w:firstLine="709"/>
        <w:rPr>
          <w:color w:val="000000" w:themeColor="text1"/>
        </w:rPr>
      </w:pPr>
      <w:r w:rsidRPr="004933F7">
        <w:rPr>
          <w:color w:val="000000" w:themeColor="text1"/>
        </w:rPr>
        <w:t>0.3.</w:t>
      </w:r>
      <w:r w:rsidRPr="004933F7">
        <w:rPr>
          <w:color w:val="000000" w:themeColor="text1"/>
        </w:rPr>
        <w:tab/>
      </w:r>
      <w:r w:rsidR="007D1EBC">
        <w:rPr>
          <w:color w:val="000000" w:themeColor="text1"/>
        </w:rPr>
        <w:t>О</w:t>
      </w:r>
      <w:r w:rsidR="007D1EBC" w:rsidRPr="007D1EBC">
        <w:rPr>
          <w:color w:val="000000" w:themeColor="text1"/>
        </w:rPr>
        <w:t>цінка безпечності хімічної речовини</w:t>
      </w:r>
      <w:r w:rsidRPr="004933F7">
        <w:rPr>
          <w:color w:val="000000" w:themeColor="text1"/>
        </w:rPr>
        <w:t xml:space="preserve">, яка проводиться виробниками, </w:t>
      </w:r>
      <w:r w:rsidR="00951663" w:rsidRPr="004933F7">
        <w:rPr>
          <w:color w:val="000000" w:themeColor="text1"/>
        </w:rPr>
        <w:t>повинна</w:t>
      </w:r>
      <w:r w:rsidRPr="004933F7">
        <w:rPr>
          <w:color w:val="000000" w:themeColor="text1"/>
        </w:rPr>
        <w:t xml:space="preserve"> охоплювати процес виробництва та всі визначені</w:t>
      </w:r>
      <w:r w:rsidR="00CF4897" w:rsidRPr="004933F7">
        <w:rPr>
          <w:color w:val="000000" w:themeColor="text1"/>
        </w:rPr>
        <w:t xml:space="preserve"> види</w:t>
      </w:r>
      <w:r w:rsidRPr="004933F7">
        <w:rPr>
          <w:color w:val="000000" w:themeColor="text1"/>
        </w:rPr>
        <w:t xml:space="preserve"> використання хімічної речовини. </w:t>
      </w:r>
      <w:r w:rsidR="007D1EBC">
        <w:rPr>
          <w:color w:val="000000" w:themeColor="text1"/>
        </w:rPr>
        <w:t>О</w:t>
      </w:r>
      <w:r w:rsidR="007D1EBC" w:rsidRPr="007D1EBC">
        <w:rPr>
          <w:color w:val="000000" w:themeColor="text1"/>
        </w:rPr>
        <w:t>цінка безпечності хімічної речовини</w:t>
      </w:r>
      <w:r w:rsidRPr="004933F7">
        <w:rPr>
          <w:color w:val="000000" w:themeColor="text1"/>
        </w:rPr>
        <w:t xml:space="preserve">, яка проводиться імпортерами, </w:t>
      </w:r>
      <w:r w:rsidR="00951663" w:rsidRPr="004933F7">
        <w:rPr>
          <w:color w:val="000000" w:themeColor="text1"/>
        </w:rPr>
        <w:t>повинна охоплювати</w:t>
      </w:r>
      <w:r w:rsidRPr="004933F7">
        <w:rPr>
          <w:color w:val="000000" w:themeColor="text1"/>
        </w:rPr>
        <w:t xml:space="preserve"> всі визначені види використання хімічної речовини. </w:t>
      </w:r>
      <w:r w:rsidR="007D1EBC">
        <w:rPr>
          <w:color w:val="000000" w:themeColor="text1"/>
        </w:rPr>
        <w:t>О</w:t>
      </w:r>
      <w:r w:rsidR="007D1EBC" w:rsidRPr="007D1EBC">
        <w:rPr>
          <w:color w:val="000000" w:themeColor="text1"/>
        </w:rPr>
        <w:t xml:space="preserve">цінка безпечності хімічної речовини </w:t>
      </w:r>
      <w:r w:rsidR="00951663" w:rsidRPr="004933F7">
        <w:rPr>
          <w:color w:val="000000" w:themeColor="text1"/>
        </w:rPr>
        <w:t>повинна</w:t>
      </w:r>
      <w:r w:rsidRPr="004933F7">
        <w:rPr>
          <w:color w:val="000000" w:themeColor="text1"/>
        </w:rPr>
        <w:t xml:space="preserve"> стосуватися використання хімічної речовини як такої (включно з будь-якими добавками та домішками), у складі суміші та у складі виробу відповідно до видів використання. </w:t>
      </w:r>
      <w:r w:rsidR="007D1EBC">
        <w:rPr>
          <w:color w:val="000000" w:themeColor="text1"/>
        </w:rPr>
        <w:t>О</w:t>
      </w:r>
      <w:r w:rsidR="007D1EBC" w:rsidRPr="007D1EBC">
        <w:rPr>
          <w:color w:val="000000" w:themeColor="text1"/>
        </w:rPr>
        <w:t xml:space="preserve">цінка безпечності хімічної речовини </w:t>
      </w:r>
      <w:r w:rsidR="00951663" w:rsidRPr="004933F7">
        <w:rPr>
          <w:color w:val="000000" w:themeColor="text1"/>
        </w:rPr>
        <w:t>повинна</w:t>
      </w:r>
      <w:r w:rsidRPr="004933F7">
        <w:rPr>
          <w:color w:val="000000" w:themeColor="text1"/>
        </w:rPr>
        <w:t xml:space="preserve"> охоплювати всі стадії життєвого циклу хімічної речовини від стадії виробництва та визначеного виду використання. </w:t>
      </w:r>
      <w:r w:rsidR="007D1EBC">
        <w:rPr>
          <w:color w:val="000000" w:themeColor="text1"/>
        </w:rPr>
        <w:t>О</w:t>
      </w:r>
      <w:r w:rsidR="007D1EBC" w:rsidRPr="007D1EBC">
        <w:rPr>
          <w:color w:val="000000" w:themeColor="text1"/>
        </w:rPr>
        <w:t>цінка безпечності хімічної речовини</w:t>
      </w:r>
      <w:r w:rsidRPr="004933F7">
        <w:rPr>
          <w:color w:val="000000" w:themeColor="text1"/>
        </w:rPr>
        <w:t xml:space="preserve"> повинна базуватися на порівнянні потенційних негативних ефектів внаслідок впливу хімічної речовини з відомим або передбаченим рівнем впливу на здоров’я людини або </w:t>
      </w:r>
      <w:r w:rsidR="00EB679A" w:rsidRPr="004933F7">
        <w:rPr>
          <w:color w:val="000000" w:themeColor="text1"/>
        </w:rPr>
        <w:t>довкілля</w:t>
      </w:r>
      <w:r w:rsidRPr="004933F7">
        <w:rPr>
          <w:color w:val="000000" w:themeColor="text1"/>
        </w:rPr>
        <w:t xml:space="preserve"> під час виробництва та/або використання хімічної речовини, враховуючи впроваджені або рекомендовані заходи з управління ризиками та експлуатаційні умови.</w:t>
      </w:r>
    </w:p>
    <w:p w14:paraId="36010AE0" w14:textId="64289071" w:rsidR="00C0596C" w:rsidRPr="004933F7" w:rsidRDefault="00C0596C" w:rsidP="00A35525">
      <w:pPr>
        <w:pStyle w:val="afff5"/>
        <w:spacing w:before="0" w:after="0"/>
        <w:ind w:left="0" w:firstLine="709"/>
        <w:rPr>
          <w:color w:val="000000" w:themeColor="text1"/>
        </w:rPr>
      </w:pPr>
      <w:r w:rsidRPr="004933F7">
        <w:rPr>
          <w:color w:val="000000" w:themeColor="text1"/>
        </w:rPr>
        <w:t>0.4.</w:t>
      </w:r>
      <w:r w:rsidRPr="004933F7">
        <w:rPr>
          <w:color w:val="000000" w:themeColor="text1"/>
        </w:rPr>
        <w:tab/>
        <w:t xml:space="preserve">Хімічні речовини, які </w:t>
      </w:r>
      <w:r w:rsidR="00CF4897" w:rsidRPr="004933F7">
        <w:rPr>
          <w:color w:val="000000" w:themeColor="text1"/>
        </w:rPr>
        <w:t>ймовірно</w:t>
      </w:r>
      <w:r w:rsidRPr="004933F7">
        <w:rPr>
          <w:color w:val="000000" w:themeColor="text1"/>
        </w:rPr>
        <w:t xml:space="preserve"> мають схожі фізико-хімічні, токсикологічні та (еко)токсикологічні властивості, або мають спільні закономірності впливу внаслідок їх структурної подібності, можуть вважатись групою або «категорією» хімічних речовин. Якщо виробники або імпортери мають підстави вважати, що </w:t>
      </w:r>
      <w:r w:rsidR="007D1EBC" w:rsidRPr="007D1EBC">
        <w:rPr>
          <w:color w:val="000000" w:themeColor="text1"/>
        </w:rPr>
        <w:t>оцінка безпечності хімічної речовини</w:t>
      </w:r>
      <w:r w:rsidRPr="004933F7">
        <w:rPr>
          <w:color w:val="000000" w:themeColor="text1"/>
        </w:rPr>
        <w:t xml:space="preserve">, яка була проведена для однієї речовини, є достатньою для оцінки та документування належного контролю ризиків при використанні іншої речовини із певної групи або «категорії» речовин, то вони можуть використовувати таку </w:t>
      </w:r>
      <w:r w:rsidR="007D1EBC" w:rsidRPr="007D1EBC">
        <w:rPr>
          <w:color w:val="000000" w:themeColor="text1"/>
        </w:rPr>
        <w:t>оцінк</w:t>
      </w:r>
      <w:r w:rsidR="007D1EBC">
        <w:rPr>
          <w:color w:val="000000" w:themeColor="text1"/>
        </w:rPr>
        <w:t>у</w:t>
      </w:r>
      <w:r w:rsidR="007D1EBC" w:rsidRPr="007D1EBC">
        <w:rPr>
          <w:color w:val="000000" w:themeColor="text1"/>
        </w:rPr>
        <w:t xml:space="preserve"> безпечності хімічної речовини</w:t>
      </w:r>
      <w:r w:rsidRPr="004933F7">
        <w:rPr>
          <w:color w:val="000000" w:themeColor="text1"/>
        </w:rPr>
        <w:t xml:space="preserve"> для такої хімічної речовини або ж групи або «категорії» хімічних речовин, із наведенням відповідних обґрунтувань.</w:t>
      </w:r>
    </w:p>
    <w:p w14:paraId="610B0FAF" w14:textId="29A79A76" w:rsidR="00C0596C" w:rsidRPr="004933F7" w:rsidRDefault="00C0596C" w:rsidP="00A35525">
      <w:pPr>
        <w:pStyle w:val="afff5"/>
        <w:spacing w:before="0" w:after="0"/>
        <w:ind w:left="0" w:firstLine="709"/>
        <w:rPr>
          <w:color w:val="000000" w:themeColor="text1"/>
        </w:rPr>
      </w:pPr>
      <w:r w:rsidRPr="004933F7">
        <w:rPr>
          <w:color w:val="000000" w:themeColor="text1"/>
        </w:rPr>
        <w:t>0.5.</w:t>
      </w:r>
      <w:r w:rsidRPr="004933F7">
        <w:rPr>
          <w:color w:val="000000" w:themeColor="text1"/>
        </w:rPr>
        <w:tab/>
      </w:r>
      <w:r w:rsidR="007D1EBC">
        <w:rPr>
          <w:color w:val="000000" w:themeColor="text1"/>
        </w:rPr>
        <w:t>О</w:t>
      </w:r>
      <w:r w:rsidR="007D1EBC" w:rsidRPr="007D1EBC">
        <w:rPr>
          <w:color w:val="000000" w:themeColor="text1"/>
        </w:rPr>
        <w:t xml:space="preserve">цінка безпечності хімічної речовини </w:t>
      </w:r>
      <w:r w:rsidRPr="004933F7">
        <w:rPr>
          <w:color w:val="000000" w:themeColor="text1"/>
        </w:rPr>
        <w:t xml:space="preserve">повинна базуватися, насамперед, на інформації з технічного досьє, а також на іншій наявній </w:t>
      </w:r>
      <w:r w:rsidRPr="004933F7">
        <w:rPr>
          <w:color w:val="000000" w:themeColor="text1"/>
        </w:rPr>
        <w:lastRenderedPageBreak/>
        <w:t>інформації. Виробники або імпортери, які надають пропозицію щодо проведення</w:t>
      </w:r>
      <w:r w:rsidR="00A90F9A" w:rsidRPr="004933F7">
        <w:rPr>
          <w:color w:val="000000" w:themeColor="text1"/>
        </w:rPr>
        <w:t xml:space="preserve"> нових</w:t>
      </w:r>
      <w:r w:rsidRPr="004933F7">
        <w:rPr>
          <w:color w:val="000000" w:themeColor="text1"/>
        </w:rPr>
        <w:t xml:space="preserve"> </w:t>
      </w:r>
      <w:r w:rsidR="00A90F9A" w:rsidRPr="004933F7">
        <w:rPr>
          <w:color w:val="000000" w:themeColor="text1"/>
        </w:rPr>
        <w:t xml:space="preserve">випробувань </w:t>
      </w:r>
      <w:r w:rsidRPr="004933F7">
        <w:rPr>
          <w:color w:val="000000" w:themeColor="text1"/>
        </w:rPr>
        <w:t xml:space="preserve">відповідно до Додатків IX і X цього Технічного регламенту, </w:t>
      </w:r>
      <w:r w:rsidR="00763B5D" w:rsidRPr="004933F7">
        <w:rPr>
          <w:color w:val="000000" w:themeColor="text1"/>
        </w:rPr>
        <w:t>повинні</w:t>
      </w:r>
      <w:r w:rsidRPr="004933F7">
        <w:rPr>
          <w:color w:val="000000" w:themeColor="text1"/>
        </w:rPr>
        <w:t xml:space="preserve"> зазначити її у відповідному розділі звіту </w:t>
      </w:r>
      <w:r w:rsidR="00177D17" w:rsidRPr="00177D17">
        <w:rPr>
          <w:color w:val="000000" w:themeColor="text1"/>
        </w:rPr>
        <w:t>про безпечність хімічної речовини</w:t>
      </w:r>
      <w:r w:rsidRPr="004933F7">
        <w:rPr>
          <w:color w:val="000000" w:themeColor="text1"/>
        </w:rPr>
        <w:t xml:space="preserve">. Також </w:t>
      </w:r>
      <w:r w:rsidR="00951663" w:rsidRPr="004933F7">
        <w:rPr>
          <w:color w:val="000000" w:themeColor="text1"/>
        </w:rPr>
        <w:t>повинна</w:t>
      </w:r>
      <w:r w:rsidRPr="004933F7">
        <w:rPr>
          <w:color w:val="000000" w:themeColor="text1"/>
        </w:rPr>
        <w:t xml:space="preserve"> використовуватись інформація, яка отримана в результаті проведення оцінок хімічної безпеки в рамках інших міжнародних і національних програм або нормативно-правових актів.</w:t>
      </w:r>
    </w:p>
    <w:p w14:paraId="0065A464" w14:textId="0E4087D4" w:rsidR="00C0596C" w:rsidRPr="004933F7" w:rsidRDefault="00C0596C" w:rsidP="00A35525">
      <w:pPr>
        <w:pStyle w:val="affc"/>
        <w:spacing w:before="0" w:after="0"/>
        <w:ind w:left="0" w:firstLine="709"/>
        <w:rPr>
          <w:color w:val="000000" w:themeColor="text1"/>
        </w:rPr>
      </w:pPr>
      <w:r w:rsidRPr="004933F7">
        <w:rPr>
          <w:color w:val="000000" w:themeColor="text1"/>
        </w:rPr>
        <w:t xml:space="preserve">Таким чином, </w:t>
      </w:r>
      <w:r w:rsidR="00951663" w:rsidRPr="004933F7">
        <w:rPr>
          <w:color w:val="000000" w:themeColor="text1"/>
        </w:rPr>
        <w:t>повинна</w:t>
      </w:r>
      <w:r w:rsidRPr="004933F7">
        <w:rPr>
          <w:color w:val="000000" w:themeColor="text1"/>
        </w:rPr>
        <w:t xml:space="preserve"> братися до уваги інформація щодо небезпеки хімічної речовини, щодо її впливу під час виробництва, імпорту</w:t>
      </w:r>
      <w:r w:rsidR="00927A4B" w:rsidRPr="004933F7">
        <w:rPr>
          <w:color w:val="000000" w:themeColor="text1"/>
        </w:rPr>
        <w:t>,</w:t>
      </w:r>
      <w:r w:rsidR="00624AC1" w:rsidRPr="004933F7">
        <w:rPr>
          <w:color w:val="000000" w:themeColor="text1"/>
        </w:rPr>
        <w:t xml:space="preserve"> </w:t>
      </w:r>
      <w:r w:rsidRPr="004933F7">
        <w:rPr>
          <w:color w:val="000000" w:themeColor="text1"/>
        </w:rPr>
        <w:t>визначених видів використання, щодо експлуатаційних умов та впроваджених заходів з управління ризиками або рекомендованих до впровадження наступними користувачами. Відповідно до п</w:t>
      </w:r>
      <w:r w:rsidR="0056668E" w:rsidRPr="004933F7">
        <w:rPr>
          <w:color w:val="000000" w:themeColor="text1"/>
        </w:rPr>
        <w:t>ункту</w:t>
      </w:r>
      <w:r w:rsidR="00BA5861" w:rsidRPr="004933F7">
        <w:rPr>
          <w:color w:val="000000" w:themeColor="text1"/>
        </w:rPr>
        <w:t xml:space="preserve"> 3 </w:t>
      </w:r>
      <w:r w:rsidRPr="004933F7">
        <w:rPr>
          <w:color w:val="000000" w:themeColor="text1"/>
        </w:rPr>
        <w:t>Додатка ХІ до цього Технічного регламенту, у деяких випадках може бути відсутня необхідність отримання нової інформації, так як експлуатаційні умови та заходи з управління ризиками, які необхідні для належного контролю вже охарактеризованих ризиків, можуть бути достатніми для контролю інших потенційних ризиків, які у такому разі не вимагатимуть точної характеристики.</w:t>
      </w:r>
    </w:p>
    <w:p w14:paraId="56602E73" w14:textId="1FA33293" w:rsidR="00C0596C" w:rsidRPr="004933F7" w:rsidRDefault="00C0596C" w:rsidP="00A35525">
      <w:pPr>
        <w:pStyle w:val="affc"/>
        <w:spacing w:before="0" w:after="0"/>
        <w:ind w:left="0" w:firstLine="709"/>
        <w:rPr>
          <w:color w:val="000000" w:themeColor="text1"/>
        </w:rPr>
      </w:pPr>
      <w:r w:rsidRPr="004933F7">
        <w:rPr>
          <w:color w:val="000000" w:themeColor="text1"/>
        </w:rPr>
        <w:t xml:space="preserve">Якщо виробники або імпортери хімічних речовин вважають, що для розробки звіту </w:t>
      </w:r>
      <w:r w:rsidR="00177D17" w:rsidRPr="00177D17">
        <w:rPr>
          <w:color w:val="000000" w:themeColor="text1"/>
        </w:rPr>
        <w:t xml:space="preserve">про безпечність хімічної речовини </w:t>
      </w:r>
      <w:r w:rsidRPr="004933F7">
        <w:rPr>
          <w:color w:val="000000" w:themeColor="text1"/>
        </w:rPr>
        <w:t xml:space="preserve">необхідно отримати більше інформації та її можна отримати </w:t>
      </w:r>
      <w:r w:rsidR="004A4EDF" w:rsidRPr="004933F7">
        <w:rPr>
          <w:color w:val="000000" w:themeColor="text1"/>
        </w:rPr>
        <w:t xml:space="preserve">виключно </w:t>
      </w:r>
      <w:r w:rsidRPr="004933F7">
        <w:rPr>
          <w:color w:val="000000" w:themeColor="text1"/>
        </w:rPr>
        <w:t xml:space="preserve">в результаті проведення нових </w:t>
      </w:r>
      <w:r w:rsidR="00A90F9A" w:rsidRPr="004933F7">
        <w:rPr>
          <w:color w:val="000000" w:themeColor="text1"/>
        </w:rPr>
        <w:t>випробувань</w:t>
      </w:r>
      <w:r w:rsidRPr="004933F7">
        <w:rPr>
          <w:color w:val="000000" w:themeColor="text1"/>
        </w:rPr>
        <w:t xml:space="preserve"> відповідно до Додатків ІХ або Х цього Технічного регламенту, вони </w:t>
      </w:r>
      <w:r w:rsidR="00763B5D" w:rsidRPr="004933F7">
        <w:rPr>
          <w:color w:val="000000" w:themeColor="text1"/>
        </w:rPr>
        <w:t>повинні</w:t>
      </w:r>
      <w:r w:rsidRPr="004933F7">
        <w:rPr>
          <w:color w:val="000000" w:themeColor="text1"/>
        </w:rPr>
        <w:t xml:space="preserve"> надати пропозицію щодо стратегії досліджень із обґрунтуванням необхідності отримання такої додаткової інформації, та </w:t>
      </w:r>
      <w:r w:rsidR="00763B5D" w:rsidRPr="004933F7">
        <w:rPr>
          <w:color w:val="000000" w:themeColor="text1"/>
        </w:rPr>
        <w:t>повинні</w:t>
      </w:r>
      <w:r w:rsidRPr="004933F7">
        <w:rPr>
          <w:color w:val="000000" w:themeColor="text1"/>
        </w:rPr>
        <w:t xml:space="preserve"> зазначити її у відповідному заголовку у звіті </w:t>
      </w:r>
      <w:r w:rsidR="00177D17" w:rsidRPr="00177D17">
        <w:rPr>
          <w:color w:val="000000" w:themeColor="text1"/>
        </w:rPr>
        <w:t>про безпечність хімічної речовини</w:t>
      </w:r>
      <w:r w:rsidRPr="004933F7">
        <w:rPr>
          <w:color w:val="000000" w:themeColor="text1"/>
        </w:rPr>
        <w:t xml:space="preserve">. В очікуванні результатів нових досліджень виробник або імпортер </w:t>
      </w:r>
      <w:r w:rsidR="00951663" w:rsidRPr="004933F7">
        <w:rPr>
          <w:color w:val="000000" w:themeColor="text1"/>
        </w:rPr>
        <w:t>повинен</w:t>
      </w:r>
      <w:r w:rsidRPr="004933F7">
        <w:rPr>
          <w:color w:val="000000" w:themeColor="text1"/>
        </w:rPr>
        <w:t xml:space="preserve"> зазначити у своєму звіті </w:t>
      </w:r>
      <w:r w:rsidR="00177D17" w:rsidRPr="00177D17">
        <w:rPr>
          <w:color w:val="000000" w:themeColor="text1"/>
        </w:rPr>
        <w:t xml:space="preserve">про безпечність хімічної речовини </w:t>
      </w:r>
      <w:r w:rsidRPr="004933F7">
        <w:rPr>
          <w:color w:val="000000" w:themeColor="text1"/>
        </w:rPr>
        <w:t>та включити до сценаріїв впливу впроваджені ним тимчасові заходи з управління ризиками, а також рекомендовані наступним користувачам.</w:t>
      </w:r>
    </w:p>
    <w:p w14:paraId="42E2CC5E" w14:textId="658ACAED" w:rsidR="00C0596C" w:rsidRPr="006C7A0B" w:rsidRDefault="00C0596C" w:rsidP="00A35525">
      <w:pPr>
        <w:pStyle w:val="afff5"/>
        <w:spacing w:before="0" w:after="0"/>
        <w:ind w:left="0" w:firstLine="709"/>
        <w:rPr>
          <w:color w:val="000000" w:themeColor="text1"/>
        </w:rPr>
      </w:pPr>
      <w:r w:rsidRPr="004933F7">
        <w:rPr>
          <w:color w:val="000000" w:themeColor="text1"/>
        </w:rPr>
        <w:t>0.6.</w:t>
      </w:r>
      <w:r w:rsidRPr="004933F7">
        <w:rPr>
          <w:color w:val="000000" w:themeColor="text1"/>
        </w:rPr>
        <w:tab/>
      </w:r>
      <w:r w:rsidRPr="006C7A0B">
        <w:rPr>
          <w:color w:val="000000" w:themeColor="text1"/>
        </w:rPr>
        <w:t xml:space="preserve">Етапи оцінки </w:t>
      </w:r>
      <w:r w:rsidR="006C7A0B" w:rsidRPr="006C7A0B">
        <w:rPr>
          <w:color w:val="000000" w:themeColor="text1"/>
        </w:rPr>
        <w:t xml:space="preserve">безпечності </w:t>
      </w:r>
      <w:r w:rsidRPr="006C7A0B">
        <w:rPr>
          <w:color w:val="000000" w:themeColor="text1"/>
        </w:rPr>
        <w:t xml:space="preserve">хімічної </w:t>
      </w:r>
      <w:r w:rsidR="006C7A0B" w:rsidRPr="006C7A0B">
        <w:rPr>
          <w:color w:val="000000" w:themeColor="text1"/>
        </w:rPr>
        <w:t>речовини</w:t>
      </w:r>
    </w:p>
    <w:p w14:paraId="11C70B2B" w14:textId="0C4F1251" w:rsidR="00C0596C" w:rsidRPr="004933F7" w:rsidRDefault="00C0596C" w:rsidP="00A35525">
      <w:pPr>
        <w:pStyle w:val="afff5"/>
        <w:spacing w:before="0" w:after="0"/>
        <w:ind w:left="0" w:firstLine="709"/>
        <w:rPr>
          <w:color w:val="000000" w:themeColor="text1"/>
        </w:rPr>
      </w:pPr>
      <w:r w:rsidRPr="004933F7">
        <w:rPr>
          <w:color w:val="000000" w:themeColor="text1"/>
        </w:rPr>
        <w:t>0.6.1.</w:t>
      </w:r>
      <w:r w:rsidRPr="004933F7">
        <w:rPr>
          <w:color w:val="000000" w:themeColor="text1"/>
        </w:rPr>
        <w:tab/>
      </w:r>
      <w:r w:rsidR="006C7A0B">
        <w:rPr>
          <w:color w:val="000000" w:themeColor="text1"/>
        </w:rPr>
        <w:t>О</w:t>
      </w:r>
      <w:r w:rsidR="006C7A0B" w:rsidRPr="006C7A0B">
        <w:rPr>
          <w:color w:val="000000" w:themeColor="text1"/>
        </w:rPr>
        <w:t>цінк</w:t>
      </w:r>
      <w:r w:rsidR="006C7A0B">
        <w:rPr>
          <w:color w:val="000000" w:themeColor="text1"/>
        </w:rPr>
        <w:t>а</w:t>
      </w:r>
      <w:r w:rsidR="006C7A0B" w:rsidRPr="006C7A0B">
        <w:rPr>
          <w:color w:val="000000" w:themeColor="text1"/>
        </w:rPr>
        <w:t xml:space="preserve"> безпечності хімічної речовини</w:t>
      </w:r>
      <w:r w:rsidRPr="004933F7">
        <w:rPr>
          <w:color w:val="000000" w:themeColor="text1"/>
        </w:rPr>
        <w:t>, яка проводиться виробником або імпортером,</w:t>
      </w:r>
      <w:r w:rsidR="00951663" w:rsidRPr="004933F7">
        <w:rPr>
          <w:color w:val="000000" w:themeColor="text1"/>
        </w:rPr>
        <w:t xml:space="preserve"> повинна </w:t>
      </w:r>
      <w:r w:rsidR="006523E5" w:rsidRPr="004933F7">
        <w:rPr>
          <w:color w:val="000000" w:themeColor="text1"/>
        </w:rPr>
        <w:t xml:space="preserve">включати </w:t>
      </w:r>
      <w:r w:rsidRPr="004933F7">
        <w:rPr>
          <w:color w:val="000000" w:themeColor="text1"/>
        </w:rPr>
        <w:t>наступні етапи (1-4) та відповідати певним пунктам цього Додатка:</w:t>
      </w:r>
    </w:p>
    <w:p w14:paraId="1C041C02" w14:textId="77777777" w:rsidR="00C0596C" w:rsidRPr="004933F7" w:rsidRDefault="00C0596C" w:rsidP="00A35525">
      <w:pPr>
        <w:pStyle w:val="aff9"/>
        <w:spacing w:before="0" w:after="0"/>
        <w:ind w:left="0" w:firstLine="709"/>
        <w:rPr>
          <w:color w:val="000000" w:themeColor="text1"/>
        </w:rPr>
      </w:pPr>
      <w:r w:rsidRPr="004933F7">
        <w:rPr>
          <w:color w:val="000000" w:themeColor="text1"/>
        </w:rPr>
        <w:t>1) оцінка небезпеки для здоров’я людини;</w:t>
      </w:r>
    </w:p>
    <w:p w14:paraId="64B332B8" w14:textId="77777777" w:rsidR="00C0596C" w:rsidRPr="004933F7" w:rsidRDefault="00C0596C" w:rsidP="00A35525">
      <w:pPr>
        <w:pStyle w:val="aff9"/>
        <w:spacing w:before="0" w:after="0"/>
        <w:ind w:left="0" w:firstLine="709"/>
        <w:rPr>
          <w:color w:val="000000" w:themeColor="text1"/>
        </w:rPr>
      </w:pPr>
      <w:r w:rsidRPr="004933F7">
        <w:rPr>
          <w:color w:val="000000" w:themeColor="text1"/>
        </w:rPr>
        <w:t>2) оцінка небезпечних фізико-хімічних властивостей;</w:t>
      </w:r>
    </w:p>
    <w:p w14:paraId="49ADAD50" w14:textId="75F5C74D" w:rsidR="00C0596C" w:rsidRPr="004933F7" w:rsidRDefault="00C0596C" w:rsidP="00A35525">
      <w:pPr>
        <w:pStyle w:val="aff9"/>
        <w:spacing w:before="0" w:after="0"/>
        <w:ind w:left="0" w:firstLine="709"/>
        <w:rPr>
          <w:color w:val="000000" w:themeColor="text1"/>
        </w:rPr>
      </w:pPr>
      <w:r w:rsidRPr="004933F7">
        <w:rPr>
          <w:color w:val="000000" w:themeColor="text1"/>
        </w:rPr>
        <w:t xml:space="preserve">3) оцінка небезпеки для </w:t>
      </w:r>
      <w:r w:rsidR="00EB679A" w:rsidRPr="004933F7">
        <w:rPr>
          <w:color w:val="000000" w:themeColor="text1"/>
        </w:rPr>
        <w:t>довкілля</w:t>
      </w:r>
      <w:r w:rsidRPr="004933F7">
        <w:rPr>
          <w:color w:val="000000" w:themeColor="text1"/>
        </w:rPr>
        <w:t>;</w:t>
      </w:r>
    </w:p>
    <w:p w14:paraId="26DEA231" w14:textId="1E3660F3" w:rsidR="00C0596C" w:rsidRPr="004933F7" w:rsidRDefault="00C0596C" w:rsidP="00A35525">
      <w:pPr>
        <w:pStyle w:val="aff9"/>
        <w:spacing w:before="0" w:after="0"/>
        <w:ind w:left="0" w:firstLine="709"/>
        <w:rPr>
          <w:color w:val="000000" w:themeColor="text1"/>
        </w:rPr>
      </w:pPr>
      <w:r w:rsidRPr="004933F7">
        <w:rPr>
          <w:color w:val="000000" w:themeColor="text1"/>
        </w:rPr>
        <w:t xml:space="preserve">4) оцінка стійкості, здатності до біоакумуляції і токсичності хімічних речовин для </w:t>
      </w:r>
      <w:r w:rsidR="00EB679A" w:rsidRPr="004933F7">
        <w:rPr>
          <w:color w:val="000000" w:themeColor="text1"/>
        </w:rPr>
        <w:t>довкілля</w:t>
      </w:r>
      <w:r w:rsidRPr="004933F7">
        <w:rPr>
          <w:color w:val="000000" w:themeColor="text1"/>
        </w:rPr>
        <w:t>.</w:t>
      </w:r>
    </w:p>
    <w:p w14:paraId="4600FA42" w14:textId="76D18BA0" w:rsidR="00C0596C" w:rsidRPr="004933F7" w:rsidRDefault="00A36948" w:rsidP="00A35525">
      <w:pPr>
        <w:pStyle w:val="afff5"/>
        <w:spacing w:before="0" w:after="0"/>
        <w:ind w:left="0" w:firstLine="709"/>
        <w:rPr>
          <w:color w:val="000000" w:themeColor="text1"/>
        </w:rPr>
      </w:pPr>
      <w:r w:rsidRPr="004933F7">
        <w:rPr>
          <w:color w:val="000000" w:themeColor="text1"/>
        </w:rPr>
        <w:t>0.6.2</w:t>
      </w:r>
      <w:r w:rsidRPr="004933F7">
        <w:rPr>
          <w:color w:val="000000" w:themeColor="text1"/>
        </w:rPr>
        <w:tab/>
      </w:r>
      <w:r w:rsidR="0061023E" w:rsidRPr="004933F7">
        <w:rPr>
          <w:color w:val="000000" w:themeColor="text1"/>
        </w:rPr>
        <w:t>У випадках, передбачених у пункті</w:t>
      </w:r>
      <w:r w:rsidR="00C0596C" w:rsidRPr="004933F7">
        <w:rPr>
          <w:color w:val="000000" w:themeColor="text1"/>
        </w:rPr>
        <w:t xml:space="preserve"> 0.6.3 цього Додатка, </w:t>
      </w:r>
      <w:r w:rsidR="006C7A0B">
        <w:rPr>
          <w:color w:val="000000" w:themeColor="text1"/>
        </w:rPr>
        <w:t>о</w:t>
      </w:r>
      <w:r w:rsidR="006C7A0B" w:rsidRPr="006C7A0B">
        <w:rPr>
          <w:color w:val="000000" w:themeColor="text1"/>
        </w:rPr>
        <w:t>цінка безпечності хімічної речовини</w:t>
      </w:r>
      <w:r w:rsidR="00C0596C" w:rsidRPr="004933F7">
        <w:rPr>
          <w:color w:val="000000" w:themeColor="text1"/>
        </w:rPr>
        <w:t xml:space="preserve"> </w:t>
      </w:r>
      <w:r w:rsidR="00951663" w:rsidRPr="004933F7">
        <w:rPr>
          <w:color w:val="000000" w:themeColor="text1"/>
        </w:rPr>
        <w:t>повинна</w:t>
      </w:r>
      <w:r w:rsidR="00C0596C" w:rsidRPr="004933F7">
        <w:rPr>
          <w:color w:val="000000" w:themeColor="text1"/>
        </w:rPr>
        <w:t xml:space="preserve"> передбачати наступні додаткові етапи:</w:t>
      </w:r>
    </w:p>
    <w:p w14:paraId="2E8D8241" w14:textId="77777777" w:rsidR="00C0596C" w:rsidRPr="004933F7" w:rsidRDefault="00C0596C" w:rsidP="00A35525">
      <w:pPr>
        <w:pStyle w:val="aff9"/>
        <w:spacing w:before="0" w:after="0"/>
        <w:ind w:left="0" w:firstLine="709"/>
        <w:rPr>
          <w:color w:val="000000" w:themeColor="text1"/>
        </w:rPr>
      </w:pPr>
      <w:r w:rsidRPr="004933F7">
        <w:rPr>
          <w:color w:val="000000" w:themeColor="text1"/>
        </w:rPr>
        <w:t>5) оцінка впливу з розробленням сценаріїв впливу;</w:t>
      </w:r>
    </w:p>
    <w:p w14:paraId="05CACE02" w14:textId="77777777" w:rsidR="00C0596C" w:rsidRPr="004933F7" w:rsidRDefault="00C0596C" w:rsidP="00A35525">
      <w:pPr>
        <w:pStyle w:val="aff9"/>
        <w:spacing w:before="0" w:after="0"/>
        <w:ind w:left="0" w:firstLine="709"/>
        <w:rPr>
          <w:color w:val="000000" w:themeColor="text1"/>
        </w:rPr>
      </w:pPr>
      <w:r w:rsidRPr="004933F7">
        <w:rPr>
          <w:color w:val="000000" w:themeColor="text1"/>
        </w:rPr>
        <w:t>5.1) розроблення сценаріїв впливу (або визначення відповідних категорій використання або впливу, якщо це доречно);</w:t>
      </w:r>
    </w:p>
    <w:p w14:paraId="504DE6C3" w14:textId="77777777" w:rsidR="00C0596C" w:rsidRPr="004933F7" w:rsidRDefault="00C0596C" w:rsidP="00A35525">
      <w:pPr>
        <w:pStyle w:val="aff9"/>
        <w:spacing w:before="0" w:after="0"/>
        <w:ind w:left="0" w:firstLine="709"/>
        <w:rPr>
          <w:color w:val="000000" w:themeColor="text1"/>
        </w:rPr>
      </w:pPr>
      <w:r w:rsidRPr="004933F7">
        <w:rPr>
          <w:color w:val="000000" w:themeColor="text1"/>
        </w:rPr>
        <w:t>5.2) оцінка впливу;</w:t>
      </w:r>
    </w:p>
    <w:p w14:paraId="579A9DFB" w14:textId="77777777" w:rsidR="00C0596C" w:rsidRPr="004933F7" w:rsidRDefault="00C0596C" w:rsidP="00A35525">
      <w:pPr>
        <w:pStyle w:val="aff9"/>
        <w:spacing w:before="0" w:after="0"/>
        <w:ind w:left="0" w:firstLine="709"/>
        <w:rPr>
          <w:color w:val="000000" w:themeColor="text1"/>
        </w:rPr>
      </w:pPr>
      <w:r w:rsidRPr="004933F7">
        <w:rPr>
          <w:color w:val="000000" w:themeColor="text1"/>
        </w:rPr>
        <w:t>6) характеристика ризиків.</w:t>
      </w:r>
    </w:p>
    <w:p w14:paraId="61AB8989" w14:textId="20444A49" w:rsidR="00C0596C" w:rsidRPr="004933F7" w:rsidRDefault="00C0596C" w:rsidP="00A35525">
      <w:pPr>
        <w:pStyle w:val="afff5"/>
        <w:spacing w:before="0" w:after="0"/>
        <w:ind w:left="0" w:firstLine="709"/>
        <w:rPr>
          <w:color w:val="000000" w:themeColor="text1"/>
        </w:rPr>
      </w:pPr>
      <w:r w:rsidRPr="004933F7">
        <w:rPr>
          <w:color w:val="000000" w:themeColor="text1"/>
        </w:rPr>
        <w:lastRenderedPageBreak/>
        <w:t>0.6.3</w:t>
      </w:r>
      <w:r w:rsidR="00A36948" w:rsidRPr="004933F7">
        <w:rPr>
          <w:color w:val="000000" w:themeColor="text1"/>
        </w:rPr>
        <w:t>.</w:t>
      </w:r>
      <w:r w:rsidR="00A36948" w:rsidRPr="004933F7">
        <w:rPr>
          <w:color w:val="000000" w:themeColor="text1"/>
        </w:rPr>
        <w:tab/>
      </w:r>
      <w:r w:rsidRPr="004933F7">
        <w:rPr>
          <w:color w:val="000000" w:themeColor="text1"/>
        </w:rPr>
        <w:t xml:space="preserve">Якщо внаслідок проведення оцінок за етапами 1-4, з’ясовується, що хімічна речовина відповідає критеріям класифікації небезпеки за наведеними нижче класами небезпек, відповідно до Додатка I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xml:space="preserve">, або що хімічна речовина визначена як СБТ або дСдБ, </w:t>
      </w:r>
      <w:r w:rsidR="006C7A0B">
        <w:rPr>
          <w:color w:val="000000" w:themeColor="text1"/>
        </w:rPr>
        <w:t>о</w:t>
      </w:r>
      <w:r w:rsidR="006C7A0B" w:rsidRPr="006C7A0B">
        <w:rPr>
          <w:color w:val="000000" w:themeColor="text1"/>
        </w:rPr>
        <w:t xml:space="preserve">цінка безпечності хімічної речовини </w:t>
      </w:r>
      <w:r w:rsidR="00951663" w:rsidRPr="004933F7">
        <w:rPr>
          <w:color w:val="000000" w:themeColor="text1"/>
        </w:rPr>
        <w:t>повинна</w:t>
      </w:r>
      <w:r w:rsidRPr="004933F7">
        <w:rPr>
          <w:color w:val="000000" w:themeColor="text1"/>
        </w:rPr>
        <w:t xml:space="preserve"> передбачати додаткові етапи 5-6 відповідно до певних пунктів цього Додатка:</w:t>
      </w:r>
    </w:p>
    <w:p w14:paraId="0CC8476E" w14:textId="1E519A76" w:rsidR="00C0596C" w:rsidRPr="004933F7" w:rsidRDefault="00C0596C" w:rsidP="00A35525">
      <w:pPr>
        <w:pStyle w:val="aff9"/>
        <w:spacing w:before="0" w:after="0"/>
        <w:ind w:left="0" w:firstLine="709"/>
        <w:rPr>
          <w:color w:val="000000" w:themeColor="text1"/>
        </w:rPr>
      </w:pPr>
      <w:r w:rsidRPr="004933F7">
        <w:rPr>
          <w:color w:val="000000" w:themeColor="text1"/>
        </w:rPr>
        <w:t>1) кл</w:t>
      </w:r>
      <w:r w:rsidR="0061023E" w:rsidRPr="004933F7">
        <w:rPr>
          <w:color w:val="000000" w:themeColor="text1"/>
        </w:rPr>
        <w:t xml:space="preserve">аси небезпеки відповідно до пунктів </w:t>
      </w:r>
      <w:r w:rsidRPr="004933F7">
        <w:rPr>
          <w:color w:val="000000" w:themeColor="text1"/>
        </w:rPr>
        <w:t>2.1</w:t>
      </w:r>
      <w:r w:rsidR="0088474E" w:rsidRPr="004933F7">
        <w:rPr>
          <w:color w:val="000000" w:themeColor="text1"/>
        </w:rPr>
        <w:t>-</w:t>
      </w:r>
      <w:r w:rsidRPr="004933F7">
        <w:rPr>
          <w:color w:val="000000" w:themeColor="text1"/>
        </w:rPr>
        <w:t xml:space="preserve">2.4, 2.6 та 2.7, 2.8 (типи A та B), 2.9, 2.10, 2.12, 2.13 (категорії 1 та 2), 2.14 (категорії 1 та 2), та 2.15 (типи від A до F) Додатка I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w:t>
      </w:r>
    </w:p>
    <w:p w14:paraId="7A6907B2" w14:textId="2D13815C" w:rsidR="00C0596C" w:rsidRPr="004933F7" w:rsidRDefault="00C0596C" w:rsidP="00A35525">
      <w:pPr>
        <w:pStyle w:val="aff9"/>
        <w:spacing w:before="0" w:after="0"/>
        <w:ind w:left="0" w:firstLine="709"/>
        <w:rPr>
          <w:color w:val="000000" w:themeColor="text1"/>
        </w:rPr>
      </w:pPr>
      <w:r w:rsidRPr="004933F7">
        <w:rPr>
          <w:color w:val="000000" w:themeColor="text1"/>
        </w:rPr>
        <w:t xml:space="preserve">2) класи небезпеки відповідно до </w:t>
      </w:r>
      <w:r w:rsidR="0061023E" w:rsidRPr="004933F7">
        <w:rPr>
          <w:color w:val="000000" w:themeColor="text1"/>
        </w:rPr>
        <w:t>пунктів</w:t>
      </w:r>
      <w:r w:rsidRPr="004933F7">
        <w:rPr>
          <w:color w:val="000000" w:themeColor="text1"/>
        </w:rPr>
        <w:t xml:space="preserve"> 3.1</w:t>
      </w:r>
      <w:r w:rsidR="0088474E" w:rsidRPr="004933F7">
        <w:rPr>
          <w:color w:val="000000" w:themeColor="text1"/>
        </w:rPr>
        <w:t>-</w:t>
      </w:r>
      <w:r w:rsidRPr="004933F7">
        <w:rPr>
          <w:color w:val="000000" w:themeColor="text1"/>
        </w:rPr>
        <w:t xml:space="preserve">3.6, 3.7 (несприятливі ефекти, які впливають на репродуктивну функцію, фертильність або розвиток плоду, 3.8 (ефекти, які відмінні від наркотичних), 3.9, та 3.10 Додатка I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w:t>
      </w:r>
    </w:p>
    <w:p w14:paraId="2A593578" w14:textId="6056741F" w:rsidR="00C0596C" w:rsidRPr="004933F7" w:rsidRDefault="00C0596C" w:rsidP="00A35525">
      <w:pPr>
        <w:pStyle w:val="aff9"/>
        <w:spacing w:before="0" w:after="0"/>
        <w:ind w:left="0" w:firstLine="709"/>
        <w:rPr>
          <w:color w:val="000000" w:themeColor="text1"/>
        </w:rPr>
      </w:pPr>
      <w:r w:rsidRPr="004933F7">
        <w:rPr>
          <w:color w:val="000000" w:themeColor="text1"/>
        </w:rPr>
        <w:t xml:space="preserve">3) </w:t>
      </w:r>
      <w:r w:rsidR="0061023E" w:rsidRPr="004933F7">
        <w:rPr>
          <w:color w:val="000000" w:themeColor="text1"/>
        </w:rPr>
        <w:t>класи небезпеки відповідно до пункту</w:t>
      </w:r>
      <w:r w:rsidRPr="004933F7">
        <w:rPr>
          <w:color w:val="000000" w:themeColor="text1"/>
        </w:rPr>
        <w:t xml:space="preserve"> 4.1 Додатка I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w:t>
      </w:r>
    </w:p>
    <w:p w14:paraId="3B651589" w14:textId="6FB1B0F6" w:rsidR="00C0596C" w:rsidRPr="004933F7" w:rsidRDefault="00C0596C" w:rsidP="00A35525">
      <w:pPr>
        <w:pStyle w:val="aff9"/>
        <w:spacing w:before="0" w:after="0"/>
        <w:ind w:left="0" w:firstLine="709"/>
        <w:rPr>
          <w:color w:val="000000" w:themeColor="text1"/>
        </w:rPr>
      </w:pPr>
      <w:r w:rsidRPr="004933F7">
        <w:rPr>
          <w:color w:val="000000" w:themeColor="text1"/>
        </w:rPr>
        <w:t xml:space="preserve">4) </w:t>
      </w:r>
      <w:r w:rsidR="0061023E" w:rsidRPr="004933F7">
        <w:rPr>
          <w:color w:val="000000" w:themeColor="text1"/>
        </w:rPr>
        <w:t>класи небезпеки відповідно до пункту</w:t>
      </w:r>
      <w:r w:rsidRPr="004933F7">
        <w:rPr>
          <w:color w:val="000000" w:themeColor="text1"/>
        </w:rPr>
        <w:t xml:space="preserve"> 5.1. Додатка I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w:t>
      </w:r>
    </w:p>
    <w:p w14:paraId="2FF7F38D" w14:textId="762671BC" w:rsidR="00C0596C" w:rsidRPr="004933F7" w:rsidRDefault="00A36948" w:rsidP="00A35525">
      <w:pPr>
        <w:pStyle w:val="afff5"/>
        <w:spacing w:before="0" w:after="0"/>
        <w:ind w:left="0" w:firstLine="709"/>
        <w:rPr>
          <w:color w:val="000000" w:themeColor="text1"/>
        </w:rPr>
      </w:pPr>
      <w:r w:rsidRPr="004933F7">
        <w:rPr>
          <w:color w:val="000000" w:themeColor="text1"/>
        </w:rPr>
        <w:t>0.6.4.</w:t>
      </w:r>
      <w:r w:rsidRPr="004933F7">
        <w:rPr>
          <w:color w:val="000000" w:themeColor="text1"/>
        </w:rPr>
        <w:tab/>
      </w:r>
      <w:r w:rsidR="00C0596C" w:rsidRPr="004933F7">
        <w:rPr>
          <w:color w:val="000000" w:themeColor="text1"/>
        </w:rPr>
        <w:t xml:space="preserve">Резюме щодо всієї відповідної інформації, яка була використана для </w:t>
      </w:r>
      <w:r w:rsidR="006C7A0B" w:rsidRPr="006C7A0B">
        <w:rPr>
          <w:color w:val="000000" w:themeColor="text1"/>
        </w:rPr>
        <w:t>оцінк</w:t>
      </w:r>
      <w:r w:rsidR="006C7A0B">
        <w:rPr>
          <w:color w:val="000000" w:themeColor="text1"/>
        </w:rPr>
        <w:t>и</w:t>
      </w:r>
      <w:r w:rsidR="006C7A0B" w:rsidRPr="006C7A0B">
        <w:rPr>
          <w:color w:val="000000" w:themeColor="text1"/>
        </w:rPr>
        <w:t xml:space="preserve"> безпечності хімічної речовини</w:t>
      </w:r>
      <w:r w:rsidR="00C0596C" w:rsidRPr="004933F7">
        <w:rPr>
          <w:color w:val="000000" w:themeColor="text1"/>
        </w:rPr>
        <w:t xml:space="preserve">, </w:t>
      </w:r>
      <w:r w:rsidR="00951663" w:rsidRPr="004933F7">
        <w:rPr>
          <w:color w:val="000000" w:themeColor="text1"/>
        </w:rPr>
        <w:t>повинне</w:t>
      </w:r>
      <w:r w:rsidR="00C0596C" w:rsidRPr="004933F7">
        <w:rPr>
          <w:color w:val="000000" w:themeColor="text1"/>
        </w:rPr>
        <w:t xml:space="preserve"> бути наведене у відповідному розділі звіту </w:t>
      </w:r>
      <w:r w:rsidR="001C18DD" w:rsidRPr="004933F7">
        <w:rPr>
          <w:color w:val="000000" w:themeColor="text1"/>
        </w:rPr>
        <w:t xml:space="preserve">про </w:t>
      </w:r>
      <w:r w:rsidR="006C7A0B">
        <w:rPr>
          <w:color w:val="000000" w:themeColor="text1"/>
        </w:rPr>
        <w:t xml:space="preserve">безпечність </w:t>
      </w:r>
      <w:r w:rsidR="001C18DD" w:rsidRPr="004933F7">
        <w:rPr>
          <w:color w:val="000000" w:themeColor="text1"/>
        </w:rPr>
        <w:t>хімічн</w:t>
      </w:r>
      <w:r w:rsidR="006C7A0B">
        <w:rPr>
          <w:color w:val="000000" w:themeColor="text1"/>
        </w:rPr>
        <w:t>ої</w:t>
      </w:r>
      <w:r w:rsidR="001C18DD" w:rsidRPr="004933F7">
        <w:rPr>
          <w:color w:val="000000" w:themeColor="text1"/>
        </w:rPr>
        <w:t xml:space="preserve"> </w:t>
      </w:r>
      <w:r w:rsidR="006C7A0B">
        <w:rPr>
          <w:color w:val="000000" w:themeColor="text1"/>
        </w:rPr>
        <w:t>речовини</w:t>
      </w:r>
      <w:r w:rsidR="001C18DD" w:rsidRPr="004933F7">
        <w:rPr>
          <w:color w:val="000000" w:themeColor="text1"/>
        </w:rPr>
        <w:t>.</w:t>
      </w:r>
    </w:p>
    <w:p w14:paraId="56472656" w14:textId="4329FD15" w:rsidR="00C0596C" w:rsidRPr="004933F7" w:rsidRDefault="00A36948" w:rsidP="00A35525">
      <w:pPr>
        <w:pStyle w:val="afff5"/>
        <w:spacing w:before="0" w:after="0"/>
        <w:ind w:left="0" w:firstLine="709"/>
        <w:rPr>
          <w:color w:val="000000" w:themeColor="text1"/>
        </w:rPr>
      </w:pPr>
      <w:r w:rsidRPr="004933F7">
        <w:rPr>
          <w:color w:val="000000" w:themeColor="text1"/>
        </w:rPr>
        <w:t>0.7.</w:t>
      </w:r>
      <w:r w:rsidRPr="004933F7">
        <w:rPr>
          <w:color w:val="000000" w:themeColor="text1"/>
        </w:rPr>
        <w:tab/>
      </w:r>
      <w:r w:rsidR="00C0596C" w:rsidRPr="004933F7">
        <w:rPr>
          <w:color w:val="000000" w:themeColor="text1"/>
        </w:rPr>
        <w:t xml:space="preserve">Основним елементом за етапом 5 при розробці звіту </w:t>
      </w:r>
      <w:r w:rsidR="00177D17" w:rsidRPr="00177D17">
        <w:rPr>
          <w:color w:val="000000" w:themeColor="text1"/>
        </w:rPr>
        <w:t xml:space="preserve">про безпечність хімічної речовини </w:t>
      </w:r>
      <w:r w:rsidR="00C0596C" w:rsidRPr="004933F7">
        <w:rPr>
          <w:color w:val="000000" w:themeColor="text1"/>
        </w:rPr>
        <w:t>є опис сценаріїв впливу, які впроваджені виробником при виробництві хімічної речовини, виробником або імпортером при власному використанні хімічної речовини, а також рекомендовані виробником або імпортером для впровадження при визначеному використанні наступним користувачем.</w:t>
      </w:r>
    </w:p>
    <w:p w14:paraId="0296A157" w14:textId="4367EC38" w:rsidR="00C0596C" w:rsidRPr="004933F7" w:rsidRDefault="00C0596C" w:rsidP="00A35525">
      <w:pPr>
        <w:pStyle w:val="affc"/>
        <w:spacing w:before="0" w:after="0"/>
        <w:ind w:left="0" w:firstLine="709"/>
        <w:rPr>
          <w:color w:val="000000" w:themeColor="text1"/>
        </w:rPr>
      </w:pPr>
      <w:r w:rsidRPr="004933F7">
        <w:rPr>
          <w:color w:val="000000" w:themeColor="text1"/>
        </w:rPr>
        <w:t xml:space="preserve">Сценарій впливу – це сукупність умов виробництва або використання хімічної речовини протягом усього життєвого циклу, відповідно до яких виробниками та наступними користувачами впроваджуються певні експлуатаційні умови та заходи управління ризиками, для забезпечення контролю і мінімізації негативного впливу на людину і </w:t>
      </w:r>
      <w:r w:rsidR="00EB679A" w:rsidRPr="004933F7">
        <w:rPr>
          <w:color w:val="000000" w:themeColor="text1"/>
        </w:rPr>
        <w:t>довкілля</w:t>
      </w:r>
      <w:r w:rsidRPr="004933F7">
        <w:rPr>
          <w:color w:val="000000" w:themeColor="text1"/>
        </w:rPr>
        <w:t>.</w:t>
      </w:r>
    </w:p>
    <w:p w14:paraId="67B82FE4" w14:textId="54842311"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разі розроблення, сценарії впливу, включно з експлуатаційними умовами та заходами з управління ризиками, </w:t>
      </w:r>
      <w:r w:rsidR="00763B5D" w:rsidRPr="004933F7">
        <w:rPr>
          <w:color w:val="000000" w:themeColor="text1"/>
        </w:rPr>
        <w:t>повинні</w:t>
      </w:r>
      <w:r w:rsidRPr="004933F7">
        <w:rPr>
          <w:color w:val="000000" w:themeColor="text1"/>
        </w:rPr>
        <w:t xml:space="preserve"> бути внесені у додаток до 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відповідно до Додатка ІІ до цього Технічного регламенту.</w:t>
      </w:r>
    </w:p>
    <w:p w14:paraId="20121AE5" w14:textId="22F82CF5" w:rsidR="00C0596C" w:rsidRPr="004933F7" w:rsidRDefault="00A36948" w:rsidP="00A35525">
      <w:pPr>
        <w:pStyle w:val="afff5"/>
        <w:spacing w:before="0" w:after="0"/>
        <w:ind w:left="0" w:firstLine="709"/>
        <w:rPr>
          <w:color w:val="000000" w:themeColor="text1"/>
        </w:rPr>
      </w:pPr>
      <w:r w:rsidRPr="004933F7">
        <w:rPr>
          <w:color w:val="000000" w:themeColor="text1"/>
        </w:rPr>
        <w:t>0.8.</w:t>
      </w:r>
      <w:r w:rsidRPr="004933F7">
        <w:rPr>
          <w:color w:val="000000" w:themeColor="text1"/>
        </w:rPr>
        <w:tab/>
      </w:r>
      <w:r w:rsidR="00C0596C" w:rsidRPr="004933F7">
        <w:rPr>
          <w:color w:val="000000" w:themeColor="text1"/>
        </w:rPr>
        <w:t xml:space="preserve">Рівень деталізації в описі сценарію впливу може суттєво відрізнятись </w:t>
      </w:r>
      <w:r w:rsidR="001C18DD" w:rsidRPr="004933F7">
        <w:rPr>
          <w:color w:val="000000" w:themeColor="text1"/>
        </w:rPr>
        <w:t>залежно</w:t>
      </w:r>
      <w:r w:rsidR="00C0596C" w:rsidRPr="004933F7">
        <w:rPr>
          <w:color w:val="000000" w:themeColor="text1"/>
        </w:rPr>
        <w:t xml:space="preserve"> від випадку, використання хімічної речовини, її небезпечних властивостей та кількості інформації, яка доступна для виробника або імпортера. Сценарії впливу можуть містити відповідні заходи з управління ризиками для кількох окремих процесів або видів використання </w:t>
      </w:r>
      <w:r w:rsidR="00C0596C" w:rsidRPr="004933F7">
        <w:rPr>
          <w:color w:val="000000" w:themeColor="text1"/>
        </w:rPr>
        <w:lastRenderedPageBreak/>
        <w:t>хімічної речовини. Таким чином, сценарій впливу може охоплювати великий діапазон процесів або видів використання. Сценарії впливу, які охоплюють широкий діапазон процесів або видів використання, також називаються категоріями впливу. Подальше використання терміну «сценарій впливу» в цьому Додатку та Додатку II до цього Технічного регламенту містить також і «категорії впливу», коли це доречно.</w:t>
      </w:r>
    </w:p>
    <w:p w14:paraId="719E7E3B" w14:textId="1595D53C" w:rsidR="00C0596C" w:rsidRPr="004933F7" w:rsidRDefault="00A36948" w:rsidP="00A35525">
      <w:pPr>
        <w:pStyle w:val="afff5"/>
        <w:spacing w:before="0" w:after="0"/>
        <w:ind w:left="0" w:firstLine="709"/>
        <w:rPr>
          <w:color w:val="000000" w:themeColor="text1"/>
        </w:rPr>
      </w:pPr>
      <w:r w:rsidRPr="004933F7">
        <w:rPr>
          <w:color w:val="000000" w:themeColor="text1"/>
        </w:rPr>
        <w:t>0.9.</w:t>
      </w:r>
      <w:r w:rsidRPr="004933F7">
        <w:rPr>
          <w:color w:val="000000" w:themeColor="text1"/>
        </w:rPr>
        <w:tab/>
      </w:r>
      <w:r w:rsidR="00C0596C" w:rsidRPr="004933F7">
        <w:rPr>
          <w:color w:val="000000" w:themeColor="text1"/>
        </w:rPr>
        <w:t xml:space="preserve">Якщо інформація відповідно до Додатка XI </w:t>
      </w:r>
      <w:r w:rsidR="001C18DD" w:rsidRPr="004933F7">
        <w:rPr>
          <w:color w:val="000000" w:themeColor="text1"/>
        </w:rPr>
        <w:t xml:space="preserve">до цього Технічного регламенту </w:t>
      </w:r>
      <w:r w:rsidR="00C0596C" w:rsidRPr="004933F7">
        <w:rPr>
          <w:color w:val="000000" w:themeColor="text1"/>
        </w:rPr>
        <w:t xml:space="preserve">не є необхідною, це </w:t>
      </w:r>
      <w:r w:rsidR="00951663" w:rsidRPr="004933F7">
        <w:rPr>
          <w:color w:val="000000" w:themeColor="text1"/>
        </w:rPr>
        <w:t>повинно</w:t>
      </w:r>
      <w:r w:rsidR="00C0596C" w:rsidRPr="004933F7">
        <w:rPr>
          <w:color w:val="000000" w:themeColor="text1"/>
        </w:rPr>
        <w:t xml:space="preserve"> бути зазначене у відповідному заголовку звіту </w:t>
      </w:r>
      <w:r w:rsidR="00177D17" w:rsidRPr="00177D17">
        <w:rPr>
          <w:color w:val="000000" w:themeColor="text1"/>
        </w:rPr>
        <w:t xml:space="preserve">про безпечність хімічної речовини </w:t>
      </w:r>
      <w:r w:rsidR="00C0596C" w:rsidRPr="004933F7">
        <w:rPr>
          <w:color w:val="000000" w:themeColor="text1"/>
        </w:rPr>
        <w:t>та</w:t>
      </w:r>
      <w:r w:rsidR="00951663" w:rsidRPr="004933F7">
        <w:rPr>
          <w:color w:val="000000" w:themeColor="text1"/>
        </w:rPr>
        <w:t xml:space="preserve"> </w:t>
      </w:r>
      <w:r w:rsidR="001C18DD" w:rsidRPr="004933F7">
        <w:rPr>
          <w:color w:val="000000" w:themeColor="text1"/>
        </w:rPr>
        <w:t xml:space="preserve">повинне </w:t>
      </w:r>
      <w:r w:rsidR="00C0596C" w:rsidRPr="004933F7">
        <w:rPr>
          <w:color w:val="000000" w:themeColor="text1"/>
        </w:rPr>
        <w:t xml:space="preserve">бути наведене посилання на обґрунтування, яке знаходиться у технічному досьє. Той факт, що отримання такої інформації не вимагається, </w:t>
      </w:r>
      <w:r w:rsidR="00B51ABD" w:rsidRPr="004933F7">
        <w:rPr>
          <w:color w:val="000000" w:themeColor="text1"/>
        </w:rPr>
        <w:t>повинен</w:t>
      </w:r>
      <w:r w:rsidR="00C0596C" w:rsidRPr="004933F7">
        <w:rPr>
          <w:color w:val="000000" w:themeColor="text1"/>
        </w:rPr>
        <w:t xml:space="preserve"> бути зазначений у паспорті </w:t>
      </w:r>
      <w:r w:rsidR="00431AF8" w:rsidRPr="004933F7">
        <w:rPr>
          <w:color w:val="000000" w:themeColor="text1"/>
        </w:rPr>
        <w:t>безпе</w:t>
      </w:r>
      <w:r w:rsidR="00431AF8">
        <w:rPr>
          <w:color w:val="000000" w:themeColor="text1"/>
        </w:rPr>
        <w:t>чності</w:t>
      </w:r>
      <w:r w:rsidR="00431AF8" w:rsidRPr="004933F7">
        <w:rPr>
          <w:color w:val="000000" w:themeColor="text1"/>
        </w:rPr>
        <w:t xml:space="preserve"> </w:t>
      </w:r>
      <w:r w:rsidR="00C0596C" w:rsidRPr="004933F7">
        <w:rPr>
          <w:color w:val="000000" w:themeColor="text1"/>
        </w:rPr>
        <w:t>хімічної продукції.</w:t>
      </w:r>
    </w:p>
    <w:p w14:paraId="685DA2BB" w14:textId="0E78AB78" w:rsidR="00C0596C" w:rsidRPr="004933F7" w:rsidRDefault="00A36948" w:rsidP="00A35525">
      <w:pPr>
        <w:pStyle w:val="afff5"/>
        <w:spacing w:before="0" w:after="0"/>
        <w:ind w:left="0" w:firstLine="709"/>
        <w:rPr>
          <w:color w:val="000000" w:themeColor="text1"/>
        </w:rPr>
      </w:pPr>
      <w:r w:rsidRPr="004933F7">
        <w:rPr>
          <w:color w:val="000000" w:themeColor="text1"/>
        </w:rPr>
        <w:t>0.10.</w:t>
      </w:r>
      <w:r w:rsidRPr="004933F7">
        <w:rPr>
          <w:color w:val="000000" w:themeColor="text1"/>
        </w:rPr>
        <w:tab/>
      </w:r>
      <w:r w:rsidR="00C0596C" w:rsidRPr="004933F7">
        <w:rPr>
          <w:color w:val="000000" w:themeColor="text1"/>
        </w:rPr>
        <w:t xml:space="preserve">Оцінка ризиків за певними ефектами, такими як руйнування озонового шару, фотохімічний потенціал утворення озону, сильний запах і здатність до забруднення, для яких неможливо здійснити процедури, які визначені у </w:t>
      </w:r>
      <w:r w:rsidR="0061023E" w:rsidRPr="004933F7">
        <w:rPr>
          <w:color w:val="000000" w:themeColor="text1"/>
        </w:rPr>
        <w:t xml:space="preserve">пунктах від 1 до </w:t>
      </w:r>
      <w:r w:rsidR="00C0596C" w:rsidRPr="004933F7">
        <w:rPr>
          <w:color w:val="000000" w:themeColor="text1"/>
        </w:rPr>
        <w:t xml:space="preserve">6 цього Додатка, </w:t>
      </w:r>
      <w:r w:rsidR="00B51ABD" w:rsidRPr="004933F7">
        <w:rPr>
          <w:color w:val="000000" w:themeColor="text1"/>
        </w:rPr>
        <w:t>повинна</w:t>
      </w:r>
      <w:r w:rsidR="00C0596C" w:rsidRPr="004933F7">
        <w:rPr>
          <w:color w:val="000000" w:themeColor="text1"/>
        </w:rPr>
        <w:t xml:space="preserve"> проводитись на індивідуальній основі, а виробник або імпортер </w:t>
      </w:r>
      <w:r w:rsidR="00B51ABD" w:rsidRPr="004933F7">
        <w:rPr>
          <w:color w:val="000000" w:themeColor="text1"/>
        </w:rPr>
        <w:t>повинен</w:t>
      </w:r>
      <w:r w:rsidR="00C0596C" w:rsidRPr="004933F7">
        <w:rPr>
          <w:color w:val="000000" w:themeColor="text1"/>
        </w:rPr>
        <w:t xml:space="preserve"> навести повний опис і обґрунтування таких оцінок у звіті </w:t>
      </w:r>
      <w:r w:rsidR="00177D17" w:rsidRPr="00177D17">
        <w:rPr>
          <w:color w:val="000000" w:themeColor="text1"/>
        </w:rPr>
        <w:t xml:space="preserve">про безпечність хімічної речовини </w:t>
      </w:r>
      <w:r w:rsidR="00C0596C" w:rsidRPr="004933F7">
        <w:rPr>
          <w:color w:val="000000" w:themeColor="text1"/>
        </w:rPr>
        <w:t xml:space="preserve">та узагальнено – в паспорті </w:t>
      </w:r>
      <w:r w:rsidR="00431AF8" w:rsidRPr="004933F7">
        <w:rPr>
          <w:color w:val="000000" w:themeColor="text1"/>
        </w:rPr>
        <w:t>безпе</w:t>
      </w:r>
      <w:r w:rsidR="00431AF8">
        <w:rPr>
          <w:color w:val="000000" w:themeColor="text1"/>
        </w:rPr>
        <w:t>чності</w:t>
      </w:r>
      <w:r w:rsidR="00C0596C" w:rsidRPr="004933F7">
        <w:rPr>
          <w:color w:val="000000" w:themeColor="text1"/>
        </w:rPr>
        <w:t xml:space="preserve"> хімічної продукції.</w:t>
      </w:r>
    </w:p>
    <w:p w14:paraId="6B38BF2A" w14:textId="2F97859D" w:rsidR="00C0596C" w:rsidRPr="004933F7" w:rsidRDefault="00A36948" w:rsidP="00A35525">
      <w:pPr>
        <w:pStyle w:val="afff5"/>
        <w:spacing w:before="0" w:after="0"/>
        <w:ind w:left="0" w:firstLine="709"/>
        <w:rPr>
          <w:color w:val="000000" w:themeColor="text1"/>
        </w:rPr>
      </w:pPr>
      <w:r w:rsidRPr="004933F7">
        <w:rPr>
          <w:color w:val="000000" w:themeColor="text1"/>
        </w:rPr>
        <w:t>0.11.</w:t>
      </w:r>
      <w:r w:rsidRPr="004933F7">
        <w:rPr>
          <w:color w:val="000000" w:themeColor="text1"/>
        </w:rPr>
        <w:tab/>
      </w:r>
      <w:r w:rsidR="00C0596C" w:rsidRPr="004933F7">
        <w:rPr>
          <w:color w:val="000000" w:themeColor="text1"/>
        </w:rPr>
        <w:t xml:space="preserve">При </w:t>
      </w:r>
      <w:r w:rsidR="001C18DD" w:rsidRPr="004933F7">
        <w:rPr>
          <w:color w:val="000000" w:themeColor="text1"/>
        </w:rPr>
        <w:t xml:space="preserve">проведенні </w:t>
      </w:r>
      <w:r w:rsidR="00C0596C" w:rsidRPr="004933F7">
        <w:rPr>
          <w:color w:val="000000" w:themeColor="text1"/>
        </w:rPr>
        <w:t xml:space="preserve">оцінки ризиків при використанні однієї або декількох хімічних речовин, які входять до складу спеціальної суміші (наприклад, сплаву), </w:t>
      </w:r>
      <w:r w:rsidR="00B51ABD" w:rsidRPr="004933F7">
        <w:rPr>
          <w:color w:val="000000" w:themeColor="text1"/>
        </w:rPr>
        <w:t>повинен</w:t>
      </w:r>
      <w:r w:rsidR="00C0596C" w:rsidRPr="004933F7">
        <w:rPr>
          <w:color w:val="000000" w:themeColor="text1"/>
        </w:rPr>
        <w:t xml:space="preserve"> враховуватись спосіб зв’язування хімічної речовини з хімічною матрицею.</w:t>
      </w:r>
    </w:p>
    <w:p w14:paraId="7B0AA949" w14:textId="5F36FD1A" w:rsidR="00C0596C" w:rsidRPr="004933F7" w:rsidRDefault="00A36948" w:rsidP="00A35525">
      <w:pPr>
        <w:pStyle w:val="afff5"/>
        <w:spacing w:before="0" w:after="0"/>
        <w:ind w:left="0" w:firstLine="709"/>
        <w:rPr>
          <w:color w:val="000000" w:themeColor="text1"/>
        </w:rPr>
      </w:pPr>
      <w:r w:rsidRPr="004933F7">
        <w:rPr>
          <w:color w:val="000000" w:themeColor="text1"/>
        </w:rPr>
        <w:t>0.12.</w:t>
      </w:r>
      <w:r w:rsidRPr="004933F7">
        <w:rPr>
          <w:color w:val="000000" w:themeColor="text1"/>
        </w:rPr>
        <w:tab/>
      </w:r>
      <w:r w:rsidR="00C0596C" w:rsidRPr="004933F7">
        <w:rPr>
          <w:color w:val="000000" w:themeColor="text1"/>
        </w:rPr>
        <w:t xml:space="preserve">У разі, якщо загальна методологія проведення </w:t>
      </w:r>
      <w:r w:rsidR="006C7A0B" w:rsidRPr="006C7A0B">
        <w:rPr>
          <w:color w:val="000000" w:themeColor="text1"/>
        </w:rPr>
        <w:t>оцінк</w:t>
      </w:r>
      <w:r w:rsidR="006C7A0B">
        <w:rPr>
          <w:color w:val="000000" w:themeColor="text1"/>
        </w:rPr>
        <w:t>и</w:t>
      </w:r>
      <w:r w:rsidR="006C7A0B" w:rsidRPr="006C7A0B">
        <w:rPr>
          <w:color w:val="000000" w:themeColor="text1"/>
        </w:rPr>
        <w:t xml:space="preserve"> безпечності хімічної речовини</w:t>
      </w:r>
      <w:r w:rsidR="00C0596C" w:rsidRPr="004933F7">
        <w:rPr>
          <w:color w:val="000000" w:themeColor="text1"/>
        </w:rPr>
        <w:t xml:space="preserve">, яка представлена у цьому Додатку, не застосовна, можуть бути використані альтернативні методи, які </w:t>
      </w:r>
      <w:r w:rsidR="00763B5D" w:rsidRPr="004933F7">
        <w:rPr>
          <w:color w:val="000000" w:themeColor="text1"/>
        </w:rPr>
        <w:t>повинні</w:t>
      </w:r>
      <w:r w:rsidR="00C0596C" w:rsidRPr="004933F7">
        <w:rPr>
          <w:color w:val="000000" w:themeColor="text1"/>
        </w:rPr>
        <w:t xml:space="preserve"> бути описані та обґрунтовані у звіті </w:t>
      </w:r>
      <w:r w:rsidR="00177D17" w:rsidRPr="00177D17">
        <w:rPr>
          <w:color w:val="000000" w:themeColor="text1"/>
        </w:rPr>
        <w:t>про безпечність хімічної речовини</w:t>
      </w:r>
      <w:r w:rsidR="00C0596C" w:rsidRPr="004933F7">
        <w:rPr>
          <w:color w:val="000000" w:themeColor="text1"/>
        </w:rPr>
        <w:t>.</w:t>
      </w:r>
    </w:p>
    <w:p w14:paraId="630D5F9C" w14:textId="7064DD4E" w:rsidR="00C0596C" w:rsidRPr="004933F7" w:rsidRDefault="00A36948" w:rsidP="00A35525">
      <w:pPr>
        <w:pStyle w:val="afff5"/>
        <w:spacing w:before="0" w:after="0"/>
        <w:ind w:left="0" w:firstLine="709"/>
        <w:rPr>
          <w:color w:val="000000" w:themeColor="text1"/>
        </w:rPr>
      </w:pPr>
      <w:r w:rsidRPr="004933F7">
        <w:rPr>
          <w:color w:val="000000" w:themeColor="text1"/>
        </w:rPr>
        <w:t>0.13.</w:t>
      </w:r>
      <w:r w:rsidRPr="004933F7">
        <w:rPr>
          <w:color w:val="000000" w:themeColor="text1"/>
        </w:rPr>
        <w:tab/>
      </w:r>
      <w:r w:rsidR="00C0596C" w:rsidRPr="004933F7">
        <w:rPr>
          <w:color w:val="000000" w:themeColor="text1"/>
        </w:rPr>
        <w:t xml:space="preserve">Частина А звіту </w:t>
      </w:r>
      <w:r w:rsidR="00177D17" w:rsidRPr="00177D17">
        <w:rPr>
          <w:color w:val="000000" w:themeColor="text1"/>
        </w:rPr>
        <w:t xml:space="preserve">про безпечність хімічної речовини </w:t>
      </w:r>
      <w:r w:rsidR="00B51ABD" w:rsidRPr="004933F7">
        <w:rPr>
          <w:color w:val="000000" w:themeColor="text1"/>
        </w:rPr>
        <w:t>повин</w:t>
      </w:r>
      <w:r w:rsidR="001C18DD" w:rsidRPr="004933F7">
        <w:rPr>
          <w:color w:val="000000" w:themeColor="text1"/>
        </w:rPr>
        <w:t>на</w:t>
      </w:r>
      <w:r w:rsidR="00C0596C" w:rsidRPr="004933F7">
        <w:rPr>
          <w:color w:val="000000" w:themeColor="text1"/>
        </w:rPr>
        <w:t xml:space="preserve"> включати в себе заяву про те, що заходи з управління ризиками, які наведені у відповідних сценаріях впливу для власних видів використання виробника або імпортера, впроваджені виробником або імпортером, і що ці сценарії впливу для певних видів використання надані </w:t>
      </w:r>
      <w:r w:rsidR="00C75299" w:rsidRPr="004933F7">
        <w:rPr>
          <w:color w:val="000000" w:themeColor="text1"/>
        </w:rPr>
        <w:t>розповсюджувачам</w:t>
      </w:r>
      <w:r w:rsidR="00C0596C" w:rsidRPr="004933F7">
        <w:rPr>
          <w:color w:val="000000" w:themeColor="text1"/>
        </w:rPr>
        <w:t xml:space="preserve"> і споживачам у паспортах </w:t>
      </w:r>
      <w:r w:rsidR="00431AF8" w:rsidRPr="004933F7">
        <w:rPr>
          <w:color w:val="000000" w:themeColor="text1"/>
        </w:rPr>
        <w:t>безпе</w:t>
      </w:r>
      <w:r w:rsidR="00431AF8">
        <w:rPr>
          <w:color w:val="000000" w:themeColor="text1"/>
        </w:rPr>
        <w:t>чності</w:t>
      </w:r>
      <w:r w:rsidR="00C0596C" w:rsidRPr="004933F7">
        <w:rPr>
          <w:color w:val="000000" w:themeColor="text1"/>
        </w:rPr>
        <w:t xml:space="preserve"> хімічної продукції.</w:t>
      </w:r>
    </w:p>
    <w:p w14:paraId="1319DAE3" w14:textId="13D4B7B5" w:rsidR="00C0596C" w:rsidRPr="004933F7" w:rsidRDefault="00A36948" w:rsidP="00A35525">
      <w:pPr>
        <w:pStyle w:val="15"/>
        <w:spacing w:before="0"/>
        <w:ind w:left="0" w:firstLine="709"/>
      </w:pPr>
      <w:r w:rsidRPr="004933F7">
        <w:t>1.</w:t>
      </w:r>
      <w:r w:rsidRPr="004933F7">
        <w:tab/>
      </w:r>
      <w:r w:rsidR="00C0596C" w:rsidRPr="004933F7">
        <w:t>Оцінка небезпеки для здоров’я людини</w:t>
      </w:r>
    </w:p>
    <w:p w14:paraId="61EEE990" w14:textId="5B576932" w:rsidR="00C0596C" w:rsidRPr="004933F7" w:rsidRDefault="00A36948" w:rsidP="00A35525">
      <w:pPr>
        <w:pStyle w:val="afff5"/>
        <w:spacing w:before="0" w:after="0"/>
        <w:ind w:left="0" w:firstLine="709"/>
        <w:rPr>
          <w:color w:val="000000" w:themeColor="text1"/>
        </w:rPr>
      </w:pPr>
      <w:r w:rsidRPr="004933F7">
        <w:rPr>
          <w:color w:val="000000" w:themeColor="text1"/>
        </w:rPr>
        <w:t>1.0.</w:t>
      </w:r>
      <w:r w:rsidRPr="004933F7">
        <w:rPr>
          <w:color w:val="000000" w:themeColor="text1"/>
        </w:rPr>
        <w:tab/>
      </w:r>
      <w:r w:rsidR="00C0596C" w:rsidRPr="004933F7">
        <w:rPr>
          <w:color w:val="000000" w:themeColor="text1"/>
        </w:rPr>
        <w:t>Вступ</w:t>
      </w:r>
    </w:p>
    <w:p w14:paraId="258334DF" w14:textId="0EDEB632" w:rsidR="00C0596C" w:rsidRPr="004933F7" w:rsidRDefault="00A36948" w:rsidP="00A35525">
      <w:pPr>
        <w:pStyle w:val="afff5"/>
        <w:spacing w:before="0" w:after="0"/>
        <w:ind w:left="0" w:firstLine="709"/>
        <w:rPr>
          <w:color w:val="000000" w:themeColor="text1"/>
        </w:rPr>
      </w:pPr>
      <w:r w:rsidRPr="004933F7">
        <w:rPr>
          <w:color w:val="000000" w:themeColor="text1"/>
        </w:rPr>
        <w:t>1.0.1.</w:t>
      </w:r>
      <w:r w:rsidRPr="004933F7">
        <w:rPr>
          <w:color w:val="000000" w:themeColor="text1"/>
        </w:rPr>
        <w:tab/>
      </w:r>
      <w:r w:rsidR="00C0596C" w:rsidRPr="004933F7">
        <w:rPr>
          <w:color w:val="000000" w:themeColor="text1"/>
        </w:rPr>
        <w:t xml:space="preserve">Цілями оцінки небезпеки для здоров’я людини є визначення класифікації небезпеки хімічної речовини відповідно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C0596C" w:rsidRPr="004933F7">
        <w:rPr>
          <w:color w:val="000000" w:themeColor="text1"/>
        </w:rPr>
        <w:t>, а також похідних безпечних рівнів впливу хімічної речовини на людину (DNEL), перевищення яких може призвести до негативних наслідків для здоров’я людини внаслідок впливу.</w:t>
      </w:r>
    </w:p>
    <w:p w14:paraId="359016A5" w14:textId="0F0949F5" w:rsidR="00C0596C" w:rsidRPr="004933F7" w:rsidRDefault="00A36948" w:rsidP="00A35525">
      <w:pPr>
        <w:pStyle w:val="afff5"/>
        <w:spacing w:before="0" w:after="0"/>
        <w:ind w:left="0" w:firstLine="709"/>
        <w:rPr>
          <w:color w:val="000000" w:themeColor="text1"/>
        </w:rPr>
      </w:pPr>
      <w:r w:rsidRPr="004933F7">
        <w:rPr>
          <w:color w:val="000000" w:themeColor="text1"/>
        </w:rPr>
        <w:t>1.0.2.</w:t>
      </w:r>
      <w:r w:rsidRPr="004933F7">
        <w:rPr>
          <w:color w:val="000000" w:themeColor="text1"/>
        </w:rPr>
        <w:tab/>
      </w:r>
      <w:r w:rsidR="00C0596C" w:rsidRPr="004933F7">
        <w:rPr>
          <w:color w:val="000000" w:themeColor="text1"/>
        </w:rPr>
        <w:t xml:space="preserve">Під час проведення оцінки небезпеки для здоров’я людини </w:t>
      </w:r>
      <w:r w:rsidR="00B51ABD" w:rsidRPr="004933F7">
        <w:rPr>
          <w:color w:val="000000" w:themeColor="text1"/>
        </w:rPr>
        <w:t>повинен</w:t>
      </w:r>
      <w:r w:rsidR="00C0596C" w:rsidRPr="004933F7">
        <w:rPr>
          <w:color w:val="000000" w:themeColor="text1"/>
        </w:rPr>
        <w:t xml:space="preserve"> братися до уваги токсикологічний профіль (процеси поглинання, метаболізму, розподілення у тканинах і виведення при потраплянні в </w:t>
      </w:r>
      <w:r w:rsidR="00C0596C" w:rsidRPr="004933F7">
        <w:rPr>
          <w:color w:val="000000" w:themeColor="text1"/>
        </w:rPr>
        <w:lastRenderedPageBreak/>
        <w:t>організм людини) хімічної речовини, а також наступні групи несприятливих ефектів:</w:t>
      </w:r>
    </w:p>
    <w:p w14:paraId="73C1844A" w14:textId="77777777" w:rsidR="00C0596C" w:rsidRPr="004933F7" w:rsidRDefault="00C0596C" w:rsidP="00A35525">
      <w:pPr>
        <w:pStyle w:val="aff9"/>
        <w:spacing w:before="0" w:after="0"/>
        <w:ind w:left="0" w:firstLine="709"/>
        <w:rPr>
          <w:color w:val="000000" w:themeColor="text1"/>
        </w:rPr>
      </w:pPr>
      <w:r w:rsidRPr="004933F7">
        <w:rPr>
          <w:color w:val="000000" w:themeColor="text1"/>
        </w:rPr>
        <w:t>1) гострі ефекти, такі як гостра токсичність, подразнення або ураження, або пошкодження шкіри та очей;</w:t>
      </w:r>
    </w:p>
    <w:p w14:paraId="61FD0E9B" w14:textId="77777777" w:rsidR="00C0596C" w:rsidRPr="004933F7" w:rsidRDefault="00C0596C" w:rsidP="00A35525">
      <w:pPr>
        <w:pStyle w:val="aff9"/>
        <w:spacing w:before="0" w:after="0"/>
        <w:ind w:left="0" w:firstLine="709"/>
        <w:rPr>
          <w:color w:val="000000" w:themeColor="text1"/>
        </w:rPr>
      </w:pPr>
      <w:r w:rsidRPr="004933F7">
        <w:rPr>
          <w:color w:val="000000" w:themeColor="text1"/>
        </w:rPr>
        <w:t>2) сенсибілізація (здатність спричиняти алергічні реакції);</w:t>
      </w:r>
    </w:p>
    <w:p w14:paraId="442636BC" w14:textId="77777777" w:rsidR="00C0596C" w:rsidRPr="004933F7" w:rsidRDefault="00C0596C" w:rsidP="00A35525">
      <w:pPr>
        <w:pStyle w:val="aff9"/>
        <w:spacing w:before="0" w:after="0"/>
        <w:ind w:left="0" w:firstLine="709"/>
        <w:rPr>
          <w:color w:val="000000" w:themeColor="text1"/>
        </w:rPr>
      </w:pPr>
      <w:r w:rsidRPr="004933F7">
        <w:rPr>
          <w:color w:val="000000" w:themeColor="text1"/>
        </w:rPr>
        <w:t>3) токсичні ефекти внаслідок багаторазового впливу;</w:t>
      </w:r>
    </w:p>
    <w:p w14:paraId="090EAFC1" w14:textId="77777777" w:rsidR="00C0596C" w:rsidRPr="004933F7" w:rsidRDefault="00C0596C" w:rsidP="00A35525">
      <w:pPr>
        <w:pStyle w:val="aff9"/>
        <w:spacing w:before="0" w:after="0"/>
        <w:ind w:left="0" w:firstLine="709"/>
        <w:rPr>
          <w:color w:val="000000" w:themeColor="text1"/>
        </w:rPr>
      </w:pPr>
      <w:r w:rsidRPr="004933F7">
        <w:rPr>
          <w:color w:val="000000" w:themeColor="text1"/>
        </w:rPr>
        <w:t>4) КМР-ефекти (токсичність для репродуктивної системи, мутагенність, канцерогенність).</w:t>
      </w:r>
    </w:p>
    <w:p w14:paraId="13793058" w14:textId="66686877" w:rsidR="00C0596C" w:rsidRPr="004933F7" w:rsidRDefault="00C0596C" w:rsidP="00A35525">
      <w:pPr>
        <w:pStyle w:val="affc"/>
        <w:spacing w:before="0" w:after="0"/>
        <w:ind w:left="0" w:firstLine="709"/>
        <w:rPr>
          <w:color w:val="000000" w:themeColor="text1"/>
        </w:rPr>
      </w:pPr>
      <w:r w:rsidRPr="004933F7">
        <w:rPr>
          <w:color w:val="000000" w:themeColor="text1"/>
        </w:rPr>
        <w:t xml:space="preserve">За наявності відповідної інформації </w:t>
      </w:r>
      <w:r w:rsidR="001C18DD" w:rsidRPr="004933F7">
        <w:rPr>
          <w:color w:val="000000" w:themeColor="text1"/>
        </w:rPr>
        <w:t>у разі потреби</w:t>
      </w:r>
      <w:r w:rsidRPr="004933F7">
        <w:rPr>
          <w:color w:val="000000" w:themeColor="text1"/>
        </w:rPr>
        <w:t xml:space="preserve"> слід враховувати інші несприятливі ефекти.</w:t>
      </w:r>
    </w:p>
    <w:p w14:paraId="2B406069" w14:textId="7927E278" w:rsidR="00C0596C" w:rsidRPr="004933F7" w:rsidRDefault="00A36948" w:rsidP="00A35525">
      <w:pPr>
        <w:pStyle w:val="afff5"/>
        <w:spacing w:before="0" w:after="0"/>
        <w:ind w:left="0" w:firstLine="709"/>
        <w:rPr>
          <w:color w:val="000000" w:themeColor="text1"/>
        </w:rPr>
      </w:pPr>
      <w:r w:rsidRPr="004933F7">
        <w:rPr>
          <w:color w:val="000000" w:themeColor="text1"/>
        </w:rPr>
        <w:t>1.0.3.</w:t>
      </w:r>
      <w:r w:rsidRPr="004933F7">
        <w:rPr>
          <w:color w:val="000000" w:themeColor="text1"/>
        </w:rPr>
        <w:tab/>
      </w:r>
      <w:r w:rsidR="00C0596C" w:rsidRPr="004933F7">
        <w:rPr>
          <w:color w:val="000000" w:themeColor="text1"/>
        </w:rPr>
        <w:t>При проведенні оцінки небезпеки для здоров’я людини передбачаються наступні етапи:</w:t>
      </w:r>
    </w:p>
    <w:p w14:paraId="5FBF57B6" w14:textId="0A33D306" w:rsidR="00C0596C" w:rsidRPr="004933F7" w:rsidRDefault="00A36948" w:rsidP="00A35525">
      <w:pPr>
        <w:pStyle w:val="aff9"/>
        <w:spacing w:before="0" w:after="0"/>
        <w:ind w:left="0" w:firstLine="709"/>
        <w:rPr>
          <w:color w:val="000000" w:themeColor="text1"/>
        </w:rPr>
      </w:pPr>
      <w:r w:rsidRPr="004933F7">
        <w:rPr>
          <w:color w:val="000000" w:themeColor="text1"/>
        </w:rPr>
        <w:t>Етап 1:</w:t>
      </w:r>
      <w:r w:rsidRPr="004933F7">
        <w:rPr>
          <w:color w:val="000000" w:themeColor="text1"/>
        </w:rPr>
        <w:tab/>
      </w:r>
      <w:r w:rsidR="00C0596C" w:rsidRPr="004933F7">
        <w:rPr>
          <w:color w:val="000000" w:themeColor="text1"/>
        </w:rPr>
        <w:t>оцінка інформації, яка не стосується впливу на людину;</w:t>
      </w:r>
    </w:p>
    <w:p w14:paraId="4A94CA77" w14:textId="5130D5B0" w:rsidR="00C0596C" w:rsidRPr="004933F7" w:rsidRDefault="00A36948" w:rsidP="00A35525">
      <w:pPr>
        <w:pStyle w:val="aff9"/>
        <w:spacing w:before="0" w:after="0"/>
        <w:ind w:left="0" w:firstLine="709"/>
        <w:rPr>
          <w:color w:val="000000" w:themeColor="text1"/>
        </w:rPr>
      </w:pPr>
      <w:r w:rsidRPr="004933F7">
        <w:rPr>
          <w:color w:val="000000" w:themeColor="text1"/>
        </w:rPr>
        <w:t>Етап 2:</w:t>
      </w:r>
      <w:r w:rsidRPr="004933F7">
        <w:rPr>
          <w:color w:val="000000" w:themeColor="text1"/>
        </w:rPr>
        <w:tab/>
      </w:r>
      <w:r w:rsidR="00C0596C" w:rsidRPr="004933F7">
        <w:rPr>
          <w:color w:val="000000" w:themeColor="text1"/>
        </w:rPr>
        <w:t>оцінка інформації щодо небезпечного впливу на людину;</w:t>
      </w:r>
    </w:p>
    <w:p w14:paraId="49281FE8" w14:textId="42CDF1A2" w:rsidR="00C0596C" w:rsidRPr="004933F7" w:rsidRDefault="00A36948" w:rsidP="00A35525">
      <w:pPr>
        <w:pStyle w:val="aff9"/>
        <w:spacing w:before="0" w:after="0"/>
        <w:ind w:left="0" w:firstLine="709"/>
        <w:rPr>
          <w:color w:val="000000" w:themeColor="text1"/>
        </w:rPr>
      </w:pPr>
      <w:r w:rsidRPr="004933F7">
        <w:rPr>
          <w:color w:val="000000" w:themeColor="text1"/>
        </w:rPr>
        <w:t>Етап 3:</w:t>
      </w:r>
      <w:r w:rsidRPr="004933F7">
        <w:rPr>
          <w:color w:val="000000" w:themeColor="text1"/>
        </w:rPr>
        <w:tab/>
      </w:r>
      <w:r w:rsidR="00C0596C" w:rsidRPr="004933F7">
        <w:rPr>
          <w:color w:val="000000" w:themeColor="text1"/>
        </w:rPr>
        <w:t>визначення класифікації небезпеки та елементів попереджувального маркування;</w:t>
      </w:r>
    </w:p>
    <w:p w14:paraId="235CD79B" w14:textId="78B95FAF" w:rsidR="00C0596C" w:rsidRPr="004933F7" w:rsidRDefault="00A36948" w:rsidP="00A35525">
      <w:pPr>
        <w:pStyle w:val="aff9"/>
        <w:spacing w:before="0" w:after="0"/>
        <w:ind w:left="0" w:firstLine="709"/>
        <w:rPr>
          <w:color w:val="000000" w:themeColor="text1"/>
        </w:rPr>
      </w:pPr>
      <w:r w:rsidRPr="004933F7">
        <w:rPr>
          <w:color w:val="000000" w:themeColor="text1"/>
        </w:rPr>
        <w:t>Етап 4:</w:t>
      </w:r>
      <w:r w:rsidRPr="004933F7">
        <w:rPr>
          <w:color w:val="000000" w:themeColor="text1"/>
        </w:rPr>
        <w:tab/>
      </w:r>
      <w:r w:rsidR="00C0596C" w:rsidRPr="004933F7">
        <w:rPr>
          <w:color w:val="000000" w:themeColor="text1"/>
        </w:rPr>
        <w:t>визначення показника DNEL.</w:t>
      </w:r>
    </w:p>
    <w:p w14:paraId="3BC8245C" w14:textId="2D5AE078" w:rsidR="00C0596C" w:rsidRPr="004933F7" w:rsidRDefault="00A36948" w:rsidP="00A35525">
      <w:pPr>
        <w:pStyle w:val="afff5"/>
        <w:spacing w:before="0" w:after="0"/>
        <w:ind w:left="0" w:firstLine="709"/>
        <w:rPr>
          <w:color w:val="000000" w:themeColor="text1"/>
        </w:rPr>
      </w:pPr>
      <w:r w:rsidRPr="004933F7">
        <w:rPr>
          <w:color w:val="000000" w:themeColor="text1"/>
        </w:rPr>
        <w:t>1.0.4.</w:t>
      </w:r>
      <w:r w:rsidRPr="004933F7">
        <w:rPr>
          <w:color w:val="000000" w:themeColor="text1"/>
        </w:rPr>
        <w:tab/>
      </w:r>
      <w:r w:rsidR="00C0596C" w:rsidRPr="004933F7">
        <w:rPr>
          <w:color w:val="000000" w:themeColor="text1"/>
        </w:rPr>
        <w:t xml:space="preserve">Перші три етапи застосовуються для кожного несприятливого ефекту, стосовно яких інформація є доступною, яка </w:t>
      </w:r>
      <w:r w:rsidR="00B51ABD" w:rsidRPr="004933F7">
        <w:rPr>
          <w:color w:val="000000" w:themeColor="text1"/>
        </w:rPr>
        <w:t>повинна</w:t>
      </w:r>
      <w:r w:rsidR="00C0596C" w:rsidRPr="004933F7">
        <w:rPr>
          <w:color w:val="000000" w:themeColor="text1"/>
        </w:rPr>
        <w:t xml:space="preserve"> бути наведена у відповідному розділі звіту </w:t>
      </w:r>
      <w:r w:rsidR="00177D17" w:rsidRPr="00177D17">
        <w:rPr>
          <w:color w:val="000000" w:themeColor="text1"/>
        </w:rPr>
        <w:t>про безпечність хімічної речовини</w:t>
      </w:r>
      <w:r w:rsidR="00C0596C" w:rsidRPr="004933F7">
        <w:rPr>
          <w:color w:val="000000" w:themeColor="text1"/>
        </w:rPr>
        <w:t xml:space="preserve">, а також </w:t>
      </w:r>
      <w:r w:rsidR="00B51ABD" w:rsidRPr="004933F7">
        <w:rPr>
          <w:color w:val="000000" w:themeColor="text1"/>
        </w:rPr>
        <w:t>повинна</w:t>
      </w:r>
      <w:r w:rsidR="00C0596C" w:rsidRPr="004933F7">
        <w:rPr>
          <w:color w:val="000000" w:themeColor="text1"/>
        </w:rPr>
        <w:t xml:space="preserve"> бути стисло зазначена у паспорті </w:t>
      </w:r>
      <w:r w:rsidR="00431AF8" w:rsidRPr="004933F7">
        <w:rPr>
          <w:color w:val="000000" w:themeColor="text1"/>
        </w:rPr>
        <w:t>безпе</w:t>
      </w:r>
      <w:r w:rsidR="00431AF8">
        <w:rPr>
          <w:color w:val="000000" w:themeColor="text1"/>
        </w:rPr>
        <w:t>чності</w:t>
      </w:r>
      <w:r w:rsidR="00C0596C" w:rsidRPr="004933F7">
        <w:rPr>
          <w:color w:val="000000" w:themeColor="text1"/>
        </w:rPr>
        <w:t xml:space="preserve"> хімічної продукції у розділах 2 та 11 відповідно до п</w:t>
      </w:r>
      <w:r w:rsidR="00BA5861" w:rsidRPr="004933F7">
        <w:rPr>
          <w:color w:val="000000" w:themeColor="text1"/>
        </w:rPr>
        <w:t xml:space="preserve">унктів </w:t>
      </w:r>
      <w:r w:rsidR="00170D7E" w:rsidRPr="004933F7">
        <w:rPr>
          <w:color w:val="000000" w:themeColor="text1"/>
        </w:rPr>
        <w:t>167</w:t>
      </w:r>
      <w:r w:rsidR="00BA5861" w:rsidRPr="004933F7">
        <w:rPr>
          <w:color w:val="000000" w:themeColor="text1"/>
        </w:rPr>
        <w:t xml:space="preserve"> та </w:t>
      </w:r>
      <w:r w:rsidR="00170D7E" w:rsidRPr="004933F7">
        <w:rPr>
          <w:color w:val="000000" w:themeColor="text1"/>
        </w:rPr>
        <w:t>168</w:t>
      </w:r>
      <w:r w:rsidR="00C0596C" w:rsidRPr="004933F7">
        <w:rPr>
          <w:color w:val="000000" w:themeColor="text1"/>
        </w:rPr>
        <w:t xml:space="preserve"> цього Технічного регламенту.</w:t>
      </w:r>
    </w:p>
    <w:p w14:paraId="0827A91A" w14:textId="38844559" w:rsidR="00C0596C" w:rsidRPr="004933F7" w:rsidRDefault="00A36948" w:rsidP="00A35525">
      <w:pPr>
        <w:pStyle w:val="afff5"/>
        <w:spacing w:before="0" w:after="0"/>
        <w:ind w:left="0" w:firstLine="709"/>
        <w:rPr>
          <w:color w:val="000000" w:themeColor="text1"/>
        </w:rPr>
      </w:pPr>
      <w:r w:rsidRPr="004933F7">
        <w:rPr>
          <w:color w:val="000000" w:themeColor="text1"/>
        </w:rPr>
        <w:t>1.0.5.</w:t>
      </w:r>
      <w:r w:rsidRPr="004933F7">
        <w:rPr>
          <w:color w:val="000000" w:themeColor="text1"/>
        </w:rPr>
        <w:tab/>
      </w:r>
      <w:r w:rsidR="00C0596C" w:rsidRPr="004933F7">
        <w:rPr>
          <w:color w:val="000000" w:themeColor="text1"/>
        </w:rPr>
        <w:t xml:space="preserve">У разі, якщо для будь-якого ефекту відсутня відповідна інформація, у відповідний розділ звіту </w:t>
      </w:r>
      <w:r w:rsidR="00177D17" w:rsidRPr="00177D17">
        <w:rPr>
          <w:color w:val="000000" w:themeColor="text1"/>
        </w:rPr>
        <w:t xml:space="preserve">про безпечність хімічної речовини </w:t>
      </w:r>
      <w:r w:rsidR="00B51ABD" w:rsidRPr="004933F7">
        <w:rPr>
          <w:color w:val="000000" w:themeColor="text1"/>
        </w:rPr>
        <w:t>повинна</w:t>
      </w:r>
      <w:r w:rsidR="00C0596C" w:rsidRPr="004933F7">
        <w:rPr>
          <w:color w:val="000000" w:themeColor="text1"/>
        </w:rPr>
        <w:t xml:space="preserve"> бути внесена фраза «На даний момент інформація відсутня». Відповідне обґрунтування, включаючи посилання на будь-яке бібліографічне джерело, </w:t>
      </w:r>
      <w:r w:rsidR="001C18DD" w:rsidRPr="004933F7">
        <w:rPr>
          <w:color w:val="000000" w:themeColor="text1"/>
        </w:rPr>
        <w:t xml:space="preserve">повинне </w:t>
      </w:r>
      <w:r w:rsidR="00C0596C" w:rsidRPr="004933F7">
        <w:rPr>
          <w:color w:val="000000" w:themeColor="text1"/>
        </w:rPr>
        <w:t>бути включене до технічного досьє.</w:t>
      </w:r>
    </w:p>
    <w:p w14:paraId="748F0F74" w14:textId="6E815BDF" w:rsidR="00C0596C" w:rsidRPr="004933F7" w:rsidRDefault="00A36948" w:rsidP="00A35525">
      <w:pPr>
        <w:pStyle w:val="afff5"/>
        <w:spacing w:before="0" w:after="0"/>
        <w:ind w:left="0" w:firstLine="709"/>
        <w:rPr>
          <w:color w:val="000000" w:themeColor="text1"/>
        </w:rPr>
      </w:pPr>
      <w:r w:rsidRPr="004933F7">
        <w:rPr>
          <w:color w:val="000000" w:themeColor="text1"/>
        </w:rPr>
        <w:t>1.0.6.</w:t>
      </w:r>
      <w:r w:rsidRPr="004933F7">
        <w:rPr>
          <w:color w:val="000000" w:themeColor="text1"/>
        </w:rPr>
        <w:tab/>
      </w:r>
      <w:r w:rsidR="00C0596C" w:rsidRPr="004933F7">
        <w:rPr>
          <w:color w:val="000000" w:themeColor="text1"/>
        </w:rPr>
        <w:t xml:space="preserve">Етап 4 оцінки небезпеки для здоров'я людини </w:t>
      </w:r>
      <w:r w:rsidR="00B51ABD" w:rsidRPr="004933F7">
        <w:rPr>
          <w:color w:val="000000" w:themeColor="text1"/>
        </w:rPr>
        <w:t>повинен</w:t>
      </w:r>
      <w:r w:rsidR="00C0596C" w:rsidRPr="004933F7">
        <w:rPr>
          <w:color w:val="000000" w:themeColor="text1"/>
        </w:rPr>
        <w:t xml:space="preserve"> застосовуватися шляхом інтеграції результатів за етапами 1-3, а результати </w:t>
      </w:r>
      <w:r w:rsidR="00763B5D" w:rsidRPr="004933F7">
        <w:rPr>
          <w:color w:val="000000" w:themeColor="text1"/>
        </w:rPr>
        <w:t xml:space="preserve">повинні </w:t>
      </w:r>
      <w:r w:rsidR="00C0596C" w:rsidRPr="004933F7">
        <w:rPr>
          <w:color w:val="000000" w:themeColor="text1"/>
        </w:rPr>
        <w:t xml:space="preserve">наводитись у відповідному розділі звіту </w:t>
      </w:r>
      <w:r w:rsidR="00177D17" w:rsidRPr="00177D17">
        <w:rPr>
          <w:color w:val="000000" w:themeColor="text1"/>
        </w:rPr>
        <w:t xml:space="preserve">про безпечність хімічної речовини </w:t>
      </w:r>
      <w:r w:rsidR="00C0596C" w:rsidRPr="004933F7">
        <w:rPr>
          <w:color w:val="000000" w:themeColor="text1"/>
        </w:rPr>
        <w:t xml:space="preserve">та узагальнено наводитись у розділі 8.1 паспорта </w:t>
      </w:r>
      <w:r w:rsidR="00431AF8" w:rsidRPr="004933F7">
        <w:rPr>
          <w:color w:val="000000" w:themeColor="text1"/>
        </w:rPr>
        <w:t>безпе</w:t>
      </w:r>
      <w:r w:rsidR="00431AF8">
        <w:rPr>
          <w:color w:val="000000" w:themeColor="text1"/>
        </w:rPr>
        <w:t>чності</w:t>
      </w:r>
      <w:r w:rsidR="00C0596C" w:rsidRPr="004933F7">
        <w:rPr>
          <w:color w:val="000000" w:themeColor="text1"/>
        </w:rPr>
        <w:t xml:space="preserve"> хімічної продукції.</w:t>
      </w:r>
    </w:p>
    <w:p w14:paraId="2F50BA25" w14:textId="78AF642A" w:rsidR="00C0596C" w:rsidRPr="004933F7" w:rsidRDefault="00AB00A7" w:rsidP="00A35525">
      <w:pPr>
        <w:pStyle w:val="afff5"/>
        <w:spacing w:before="0" w:after="0"/>
        <w:ind w:left="0" w:firstLine="709"/>
        <w:rPr>
          <w:color w:val="000000" w:themeColor="text1"/>
        </w:rPr>
      </w:pPr>
      <w:r w:rsidRPr="004933F7">
        <w:rPr>
          <w:color w:val="000000" w:themeColor="text1"/>
        </w:rPr>
        <w:t>1.1.</w:t>
      </w:r>
      <w:r w:rsidRPr="004933F7">
        <w:rPr>
          <w:color w:val="000000" w:themeColor="text1"/>
        </w:rPr>
        <w:tab/>
      </w:r>
      <w:r w:rsidR="00C0596C" w:rsidRPr="004933F7">
        <w:rPr>
          <w:color w:val="000000" w:themeColor="text1"/>
        </w:rPr>
        <w:t>Оцінка інформації, яка не стосується впливу на людину.</w:t>
      </w:r>
    </w:p>
    <w:p w14:paraId="4701F196" w14:textId="4AF3FD0D" w:rsidR="00C0596C" w:rsidRPr="004933F7" w:rsidRDefault="00AB00A7" w:rsidP="00A35525">
      <w:pPr>
        <w:pStyle w:val="afff5"/>
        <w:spacing w:before="0" w:after="0"/>
        <w:ind w:left="0" w:firstLine="709"/>
        <w:rPr>
          <w:color w:val="000000" w:themeColor="text1"/>
        </w:rPr>
      </w:pPr>
      <w:r w:rsidRPr="004933F7">
        <w:rPr>
          <w:color w:val="000000" w:themeColor="text1"/>
        </w:rPr>
        <w:t>1.1.1</w:t>
      </w:r>
      <w:r w:rsidRPr="004933F7">
        <w:rPr>
          <w:color w:val="000000" w:themeColor="text1"/>
        </w:rPr>
        <w:tab/>
      </w:r>
      <w:r w:rsidR="00C0596C" w:rsidRPr="004933F7">
        <w:rPr>
          <w:color w:val="000000" w:themeColor="text1"/>
        </w:rPr>
        <w:t xml:space="preserve">Процес оцінки інформації, яка не стосується впливу на людину, </w:t>
      </w:r>
      <w:r w:rsidR="00B51ABD" w:rsidRPr="004933F7">
        <w:rPr>
          <w:color w:val="000000" w:themeColor="text1"/>
        </w:rPr>
        <w:t>повинен</w:t>
      </w:r>
      <w:r w:rsidR="00C0596C" w:rsidRPr="004933F7">
        <w:rPr>
          <w:color w:val="000000" w:themeColor="text1"/>
        </w:rPr>
        <w:t xml:space="preserve"> включати:</w:t>
      </w:r>
    </w:p>
    <w:p w14:paraId="309DE0A8" w14:textId="77777777" w:rsidR="00C0596C" w:rsidRPr="004933F7" w:rsidRDefault="00C0596C" w:rsidP="00A35525">
      <w:pPr>
        <w:pStyle w:val="aff9"/>
        <w:spacing w:before="0" w:after="0"/>
        <w:ind w:left="0" w:firstLine="709"/>
        <w:rPr>
          <w:color w:val="000000" w:themeColor="text1"/>
        </w:rPr>
      </w:pPr>
      <w:r w:rsidRPr="004933F7">
        <w:rPr>
          <w:color w:val="000000" w:themeColor="text1"/>
        </w:rPr>
        <w:t>– визначення небезпеки виникнення несприятливого ефекту на основі всієї наявної інформації, яка не стосується впливу на людину;</w:t>
      </w:r>
    </w:p>
    <w:p w14:paraId="33C06CB7" w14:textId="33F224B0" w:rsidR="00C0596C" w:rsidRPr="004933F7" w:rsidRDefault="00AB00A7" w:rsidP="00A35525">
      <w:pPr>
        <w:pStyle w:val="aff9"/>
        <w:spacing w:before="0" w:after="0"/>
        <w:ind w:left="0" w:firstLine="709"/>
        <w:rPr>
          <w:color w:val="000000" w:themeColor="text1"/>
        </w:rPr>
      </w:pPr>
      <w:r w:rsidRPr="004933F7">
        <w:rPr>
          <w:color w:val="000000" w:themeColor="text1"/>
        </w:rPr>
        <w:t xml:space="preserve">– </w:t>
      </w:r>
      <w:r w:rsidR="00C0596C" w:rsidRPr="004933F7">
        <w:rPr>
          <w:color w:val="000000" w:themeColor="text1"/>
        </w:rPr>
        <w:t>визначення кількісної залежності «доза-ефект».</w:t>
      </w:r>
    </w:p>
    <w:p w14:paraId="78178098" w14:textId="1CE93CA6" w:rsidR="00C0596C" w:rsidRPr="004933F7" w:rsidRDefault="00AB00A7" w:rsidP="00A35525">
      <w:pPr>
        <w:pStyle w:val="afff5"/>
        <w:spacing w:before="0" w:after="0"/>
        <w:ind w:left="0" w:firstLine="709"/>
        <w:rPr>
          <w:color w:val="000000" w:themeColor="text1"/>
        </w:rPr>
      </w:pPr>
      <w:r w:rsidRPr="004933F7">
        <w:rPr>
          <w:color w:val="000000" w:themeColor="text1"/>
        </w:rPr>
        <w:t>1.1.2.</w:t>
      </w:r>
      <w:r w:rsidRPr="004933F7">
        <w:rPr>
          <w:color w:val="000000" w:themeColor="text1"/>
        </w:rPr>
        <w:tab/>
      </w:r>
      <w:r w:rsidR="00C0596C" w:rsidRPr="004933F7">
        <w:rPr>
          <w:color w:val="000000" w:themeColor="text1"/>
        </w:rPr>
        <w:t xml:space="preserve">У разі, якщо неможливо визначити кількісну залежність «доза-ефект» (наприклад, для гострих ефектів зазвичай неможливо встановити таку залежність на основі результатів стандартних </w:t>
      </w:r>
      <w:r w:rsidRPr="004933F7">
        <w:rPr>
          <w:color w:val="000000" w:themeColor="text1"/>
        </w:rPr>
        <w:t>випробувань</w:t>
      </w:r>
      <w:r w:rsidR="00C0596C" w:rsidRPr="004933F7">
        <w:rPr>
          <w:color w:val="000000" w:themeColor="text1"/>
        </w:rPr>
        <w:t xml:space="preserve"> відповідно до </w:t>
      </w:r>
      <w:r w:rsidRPr="004933F7">
        <w:rPr>
          <w:color w:val="000000" w:themeColor="text1"/>
        </w:rPr>
        <w:t>пункту</w:t>
      </w:r>
      <w:r w:rsidR="00C0596C" w:rsidRPr="004933F7">
        <w:rPr>
          <w:color w:val="000000" w:themeColor="text1"/>
        </w:rPr>
        <w:t xml:space="preserve"> </w:t>
      </w:r>
      <w:r w:rsidR="00BA5861" w:rsidRPr="004933F7">
        <w:rPr>
          <w:color w:val="000000" w:themeColor="text1"/>
        </w:rPr>
        <w:t>59</w:t>
      </w:r>
      <w:r w:rsidR="00C0596C" w:rsidRPr="004933F7">
        <w:rPr>
          <w:color w:val="000000" w:themeColor="text1"/>
        </w:rPr>
        <w:t xml:space="preserve"> цього Технічного регламенту), достатньо визначити мінімальний рівень впливу хімічної речовини, який може </w:t>
      </w:r>
      <w:r w:rsidR="001C18DD" w:rsidRPr="004933F7">
        <w:rPr>
          <w:color w:val="000000" w:themeColor="text1"/>
        </w:rPr>
        <w:t xml:space="preserve">спричинити </w:t>
      </w:r>
      <w:r w:rsidR="00C0596C" w:rsidRPr="004933F7">
        <w:rPr>
          <w:color w:val="000000" w:themeColor="text1"/>
        </w:rPr>
        <w:t>негативний ефект.</w:t>
      </w:r>
    </w:p>
    <w:p w14:paraId="38AD3870" w14:textId="79E47C37" w:rsidR="00C0596C" w:rsidRPr="004933F7" w:rsidRDefault="00AB00A7" w:rsidP="00A35525">
      <w:pPr>
        <w:pStyle w:val="afff5"/>
        <w:spacing w:before="0" w:after="0"/>
        <w:ind w:left="0" w:firstLine="709"/>
        <w:rPr>
          <w:color w:val="000000" w:themeColor="text1"/>
        </w:rPr>
      </w:pPr>
      <w:r w:rsidRPr="004933F7">
        <w:rPr>
          <w:color w:val="000000" w:themeColor="text1"/>
        </w:rPr>
        <w:lastRenderedPageBreak/>
        <w:t>1.1.3.</w:t>
      </w:r>
      <w:r w:rsidRPr="004933F7">
        <w:rPr>
          <w:color w:val="000000" w:themeColor="text1"/>
        </w:rPr>
        <w:tab/>
      </w:r>
      <w:r w:rsidR="00C0596C" w:rsidRPr="004933F7">
        <w:rPr>
          <w:color w:val="000000" w:themeColor="text1"/>
        </w:rPr>
        <w:t xml:space="preserve">Будь-яка інформація, яка не стосується впливу на людину, яка використовується для оцінки небезпеки виникнення певного несприятливого ефекту у людині, а також для визначення кількісної залежності «доза-ефект», </w:t>
      </w:r>
      <w:r w:rsidR="00B51ABD" w:rsidRPr="004933F7">
        <w:rPr>
          <w:color w:val="000000" w:themeColor="text1"/>
        </w:rPr>
        <w:t>повинна</w:t>
      </w:r>
      <w:r w:rsidR="00C0596C" w:rsidRPr="004933F7">
        <w:rPr>
          <w:color w:val="000000" w:themeColor="text1"/>
        </w:rPr>
        <w:t xml:space="preserve"> бути наведена у стислій формі та </w:t>
      </w:r>
      <w:r w:rsidR="00FD3FF8" w:rsidRPr="004933F7">
        <w:rPr>
          <w:color w:val="000000" w:themeColor="text1"/>
        </w:rPr>
        <w:t>угрупован</w:t>
      </w:r>
      <w:r w:rsidR="000B2722" w:rsidRPr="004933F7">
        <w:rPr>
          <w:color w:val="000000" w:themeColor="text1"/>
        </w:rPr>
        <w:t>о</w:t>
      </w:r>
      <w:r w:rsidR="00FD3FF8" w:rsidRPr="004933F7">
        <w:rPr>
          <w:color w:val="000000" w:themeColor="text1"/>
        </w:rPr>
        <w:t xml:space="preserve"> </w:t>
      </w:r>
      <w:r w:rsidR="00C0596C" w:rsidRPr="004933F7">
        <w:rPr>
          <w:color w:val="000000" w:themeColor="text1"/>
        </w:rPr>
        <w:t xml:space="preserve">відповідно до видів </w:t>
      </w:r>
      <w:r w:rsidR="00A90F9A" w:rsidRPr="004933F7">
        <w:rPr>
          <w:color w:val="000000" w:themeColor="text1"/>
        </w:rPr>
        <w:t>випробувань</w:t>
      </w:r>
      <w:r w:rsidR="00C0596C" w:rsidRPr="004933F7">
        <w:rPr>
          <w:color w:val="000000" w:themeColor="text1"/>
        </w:rPr>
        <w:t xml:space="preserve">: </w:t>
      </w:r>
      <w:r w:rsidR="00C0596C" w:rsidRPr="004933F7">
        <w:rPr>
          <w:i/>
          <w:color w:val="000000" w:themeColor="text1"/>
        </w:rPr>
        <w:t>in vitro</w:t>
      </w:r>
      <w:r w:rsidR="00C0596C" w:rsidRPr="004933F7">
        <w:rPr>
          <w:color w:val="000000" w:themeColor="text1"/>
        </w:rPr>
        <w:t xml:space="preserve">, </w:t>
      </w:r>
      <w:r w:rsidR="00C0596C" w:rsidRPr="004933F7">
        <w:rPr>
          <w:i/>
          <w:color w:val="000000" w:themeColor="text1"/>
        </w:rPr>
        <w:t>in vivo</w:t>
      </w:r>
      <w:r w:rsidR="00C0596C" w:rsidRPr="004933F7">
        <w:rPr>
          <w:color w:val="000000" w:themeColor="text1"/>
        </w:rPr>
        <w:t xml:space="preserve">, або іншої інформації, бажано у вигляді таблиці або таблиць. Відповідні результати </w:t>
      </w:r>
      <w:r w:rsidR="00A90F9A" w:rsidRPr="004933F7">
        <w:rPr>
          <w:color w:val="000000" w:themeColor="text1"/>
        </w:rPr>
        <w:t>випробувань</w:t>
      </w:r>
      <w:r w:rsidR="00C0596C" w:rsidRPr="004933F7">
        <w:rPr>
          <w:color w:val="000000" w:themeColor="text1"/>
        </w:rPr>
        <w:t xml:space="preserve"> (наприклад, показники ATE, LD</w:t>
      </w:r>
      <w:r w:rsidR="00C0596C" w:rsidRPr="004933F7">
        <w:rPr>
          <w:color w:val="000000" w:themeColor="text1"/>
          <w:vertAlign w:val="subscript"/>
        </w:rPr>
        <w:t>50</w:t>
      </w:r>
      <w:r w:rsidR="00C0596C" w:rsidRPr="004933F7">
        <w:rPr>
          <w:color w:val="000000" w:themeColor="text1"/>
        </w:rPr>
        <w:t xml:space="preserve">, NO(А)EL або LO(А)EL) і умови випробувань (наприклад, тривалість випробування, шлях впливу) та інша відповідна інформація </w:t>
      </w:r>
      <w:r w:rsidR="00763B5D" w:rsidRPr="004933F7">
        <w:rPr>
          <w:color w:val="000000" w:themeColor="text1"/>
        </w:rPr>
        <w:t>повинні</w:t>
      </w:r>
      <w:r w:rsidR="00C0596C" w:rsidRPr="004933F7">
        <w:rPr>
          <w:color w:val="000000" w:themeColor="text1"/>
        </w:rPr>
        <w:t xml:space="preserve"> бути представлені у міжнародно визнаних одиницях вимірювання, встановлених для певного несприятливого ефекту.</w:t>
      </w:r>
    </w:p>
    <w:p w14:paraId="685AE5D8" w14:textId="6C4C18CE" w:rsidR="00C0596C" w:rsidRPr="004933F7" w:rsidRDefault="00C0596C" w:rsidP="00A35525">
      <w:pPr>
        <w:pStyle w:val="afff5"/>
        <w:spacing w:before="0" w:after="0"/>
        <w:ind w:left="0" w:firstLine="709"/>
        <w:rPr>
          <w:color w:val="000000" w:themeColor="text1"/>
        </w:rPr>
      </w:pPr>
      <w:r w:rsidRPr="004933F7">
        <w:rPr>
          <w:color w:val="000000" w:themeColor="text1"/>
        </w:rPr>
        <w:t>1.1.4.</w:t>
      </w:r>
      <w:r w:rsidR="00AB00A7" w:rsidRPr="004933F7">
        <w:rPr>
          <w:color w:val="000000" w:themeColor="text1"/>
        </w:rPr>
        <w:tab/>
      </w:r>
      <w:r w:rsidRPr="004933F7">
        <w:rPr>
          <w:color w:val="000000" w:themeColor="text1"/>
        </w:rPr>
        <w:t xml:space="preserve">У разі, якщо наявні результати тільки одного </w:t>
      </w:r>
      <w:r w:rsidR="00A90F9A" w:rsidRPr="004933F7">
        <w:rPr>
          <w:color w:val="000000" w:themeColor="text1"/>
        </w:rPr>
        <w:t>випробуванн</w:t>
      </w:r>
      <w:r w:rsidRPr="004933F7">
        <w:rPr>
          <w:color w:val="000000" w:themeColor="text1"/>
        </w:rPr>
        <w:t xml:space="preserve">я, то таке </w:t>
      </w:r>
      <w:r w:rsidR="00A90F9A" w:rsidRPr="004933F7">
        <w:rPr>
          <w:color w:val="000000" w:themeColor="text1"/>
        </w:rPr>
        <w:t>випробування</w:t>
      </w:r>
      <w:r w:rsidRPr="004933F7">
        <w:rPr>
          <w:color w:val="000000" w:themeColor="text1"/>
        </w:rPr>
        <w:t xml:space="preserve"> визначається як ключове, на основі якого розробляється відповідне </w:t>
      </w:r>
      <w:r w:rsidR="00C179E2" w:rsidRPr="004933F7">
        <w:rPr>
          <w:color w:val="000000" w:themeColor="text1"/>
        </w:rPr>
        <w:t xml:space="preserve">надійне </w:t>
      </w:r>
      <w:r w:rsidRPr="004933F7">
        <w:rPr>
          <w:color w:val="000000" w:themeColor="text1"/>
        </w:rPr>
        <w:t xml:space="preserve">резюме </w:t>
      </w:r>
      <w:r w:rsidR="00C179E2" w:rsidRPr="004933F7">
        <w:rPr>
          <w:color w:val="000000" w:themeColor="text1"/>
        </w:rPr>
        <w:t>дослідження</w:t>
      </w:r>
      <w:r w:rsidRPr="004933F7">
        <w:rPr>
          <w:color w:val="000000" w:themeColor="text1"/>
        </w:rPr>
        <w:t xml:space="preserve">. У разі, якщо наявні результати декількох </w:t>
      </w:r>
      <w:r w:rsidR="00A90F9A" w:rsidRPr="004933F7">
        <w:rPr>
          <w:color w:val="000000" w:themeColor="text1"/>
        </w:rPr>
        <w:t>випробувань</w:t>
      </w:r>
      <w:r w:rsidRPr="004933F7">
        <w:rPr>
          <w:color w:val="000000" w:themeColor="text1"/>
        </w:rPr>
        <w:t xml:space="preserve"> однієї небезпечної властивості або несприятливого ефекту, враховуючи змінні (такі як методологія проведення </w:t>
      </w:r>
      <w:r w:rsidR="00F108DA" w:rsidRPr="004933F7">
        <w:rPr>
          <w:color w:val="000000" w:themeColor="text1"/>
        </w:rPr>
        <w:t>випробувань</w:t>
      </w:r>
      <w:r w:rsidRPr="004933F7">
        <w:rPr>
          <w:color w:val="000000" w:themeColor="text1"/>
        </w:rPr>
        <w:t xml:space="preserve">, надійність даних, релевантність досліджуваних видів, якість результатів досліджень тощо), </w:t>
      </w:r>
      <w:r w:rsidR="00B51ABD" w:rsidRPr="004933F7">
        <w:rPr>
          <w:color w:val="000000" w:themeColor="text1"/>
        </w:rPr>
        <w:t>повинен</w:t>
      </w:r>
      <w:r w:rsidRPr="004933F7">
        <w:rPr>
          <w:color w:val="000000" w:themeColor="text1"/>
        </w:rPr>
        <w:t xml:space="preserve"> бути відібраний лише один найбільш надійний результат або декілька надійних результатів </w:t>
      </w:r>
      <w:r w:rsidR="00A90F9A" w:rsidRPr="004933F7">
        <w:rPr>
          <w:color w:val="000000" w:themeColor="text1"/>
        </w:rPr>
        <w:t>випробувань</w:t>
      </w:r>
      <w:r w:rsidRPr="004933F7">
        <w:rPr>
          <w:color w:val="000000" w:themeColor="text1"/>
        </w:rPr>
        <w:t xml:space="preserve">, які вказують на найбільш серйозну небезпеку, на основі якого або яких визначається показник DNEL та розробляється відповідне </w:t>
      </w:r>
      <w:r w:rsidR="00C179E2" w:rsidRPr="004933F7">
        <w:rPr>
          <w:color w:val="000000" w:themeColor="text1"/>
        </w:rPr>
        <w:t>надійне резюме дослідження</w:t>
      </w:r>
      <w:r w:rsidRPr="004933F7">
        <w:rPr>
          <w:color w:val="000000" w:themeColor="text1"/>
        </w:rPr>
        <w:t xml:space="preserve">, які, в свою чергу, зазначаються у технічному досьє. У разі, якщо результати </w:t>
      </w:r>
      <w:r w:rsidR="00A90F9A" w:rsidRPr="004933F7">
        <w:rPr>
          <w:color w:val="000000" w:themeColor="text1"/>
        </w:rPr>
        <w:t>випробувань</w:t>
      </w:r>
      <w:r w:rsidRPr="004933F7">
        <w:rPr>
          <w:color w:val="000000" w:themeColor="text1"/>
        </w:rPr>
        <w:t xml:space="preserve">, які вказують на найбільш серйозну небезпеку, не використовуються для оцінки небезпеки, то у звіті </w:t>
      </w:r>
      <w:r w:rsidR="00177D17" w:rsidRPr="00177D17">
        <w:rPr>
          <w:color w:val="000000" w:themeColor="text1"/>
        </w:rPr>
        <w:t>про безпечність хімічної речовини</w:t>
      </w:r>
      <w:r w:rsidRPr="004933F7">
        <w:rPr>
          <w:color w:val="000000" w:themeColor="text1"/>
        </w:rPr>
        <w:t xml:space="preserve"> </w:t>
      </w:r>
      <w:r w:rsidR="00763B5D" w:rsidRPr="004933F7">
        <w:rPr>
          <w:color w:val="000000" w:themeColor="text1"/>
        </w:rPr>
        <w:t>повинні</w:t>
      </w:r>
      <w:r w:rsidRPr="004933F7">
        <w:rPr>
          <w:color w:val="000000" w:themeColor="text1"/>
        </w:rPr>
        <w:t xml:space="preserve"> бути задокументовані відповідні обґрунтування для результатів усіх відповідних досліджень</w:t>
      </w:r>
      <w:r w:rsidR="00A90F9A" w:rsidRPr="004933F7">
        <w:rPr>
          <w:color w:val="000000" w:themeColor="text1"/>
        </w:rPr>
        <w:t xml:space="preserve"> і випробувань</w:t>
      </w:r>
      <w:r w:rsidRPr="004933F7">
        <w:rPr>
          <w:color w:val="000000" w:themeColor="text1"/>
        </w:rPr>
        <w:t>. Важливо перевіряти валідність усіх даних, незалежно від того, були визначені небезпеки, чи ні.</w:t>
      </w:r>
    </w:p>
    <w:p w14:paraId="0230826A" w14:textId="6A751314" w:rsidR="00C0596C" w:rsidRPr="004933F7" w:rsidRDefault="00AB00A7" w:rsidP="00A35525">
      <w:pPr>
        <w:pStyle w:val="afff5"/>
        <w:spacing w:before="0" w:after="0"/>
        <w:ind w:left="0" w:firstLine="709"/>
        <w:rPr>
          <w:color w:val="000000" w:themeColor="text1"/>
        </w:rPr>
      </w:pPr>
      <w:r w:rsidRPr="004933F7">
        <w:rPr>
          <w:color w:val="000000" w:themeColor="text1"/>
        </w:rPr>
        <w:t>1.2.</w:t>
      </w:r>
      <w:r w:rsidRPr="004933F7">
        <w:rPr>
          <w:color w:val="000000" w:themeColor="text1"/>
        </w:rPr>
        <w:tab/>
      </w:r>
      <w:r w:rsidR="00C0596C" w:rsidRPr="004933F7">
        <w:rPr>
          <w:color w:val="000000" w:themeColor="text1"/>
        </w:rPr>
        <w:t>Етап 2: Оцінка інформації щодо небезпечного впливу на людину.</w:t>
      </w:r>
    </w:p>
    <w:p w14:paraId="1A07C20D" w14:textId="18AC4C3E" w:rsidR="00C0596C" w:rsidRPr="004933F7" w:rsidRDefault="00C0596C" w:rsidP="00A35525">
      <w:pPr>
        <w:spacing w:before="0" w:after="0"/>
        <w:rPr>
          <w:color w:val="000000" w:themeColor="text1"/>
        </w:rPr>
      </w:pPr>
      <w:r w:rsidRPr="004933F7">
        <w:rPr>
          <w:color w:val="000000" w:themeColor="text1"/>
        </w:rPr>
        <w:t xml:space="preserve">У разі, якщо інформація щодо небезпечного впливу на людину відсутня, </w:t>
      </w:r>
      <w:r w:rsidR="00B51ABD" w:rsidRPr="004933F7">
        <w:rPr>
          <w:color w:val="000000" w:themeColor="text1"/>
        </w:rPr>
        <w:t>повинен</w:t>
      </w:r>
      <w:r w:rsidRPr="004933F7">
        <w:rPr>
          <w:color w:val="000000" w:themeColor="text1"/>
        </w:rPr>
        <w:t xml:space="preserve"> бути зазначений вислів «відсутня інформація щодо небезпечного впливу на людину», проте якщо така інформація наявна, то вона </w:t>
      </w:r>
      <w:r w:rsidR="00B51ABD" w:rsidRPr="004933F7">
        <w:rPr>
          <w:color w:val="000000" w:themeColor="text1"/>
        </w:rPr>
        <w:t>повинна</w:t>
      </w:r>
      <w:r w:rsidRPr="004933F7">
        <w:rPr>
          <w:color w:val="000000" w:themeColor="text1"/>
        </w:rPr>
        <w:t xml:space="preserve"> бути наведена, бажано у вигляді таблиць.</w:t>
      </w:r>
    </w:p>
    <w:p w14:paraId="36AC2047" w14:textId="76029DBF" w:rsidR="00C0596C" w:rsidRPr="004933F7" w:rsidRDefault="00AB00A7" w:rsidP="00A35525">
      <w:pPr>
        <w:pStyle w:val="afff5"/>
        <w:spacing w:before="0" w:after="0"/>
        <w:ind w:left="0" w:firstLine="709"/>
        <w:rPr>
          <w:color w:val="000000" w:themeColor="text1"/>
        </w:rPr>
      </w:pPr>
      <w:r w:rsidRPr="004933F7">
        <w:rPr>
          <w:color w:val="000000" w:themeColor="text1"/>
        </w:rPr>
        <w:t>1.3.</w:t>
      </w:r>
      <w:r w:rsidRPr="004933F7">
        <w:rPr>
          <w:color w:val="000000" w:themeColor="text1"/>
        </w:rPr>
        <w:tab/>
      </w:r>
      <w:r w:rsidR="00C0596C" w:rsidRPr="004933F7">
        <w:rPr>
          <w:color w:val="000000" w:themeColor="text1"/>
        </w:rPr>
        <w:t>Етап 3: Класифікація небезпеки та визначення елементів попереджувального маркування</w:t>
      </w:r>
    </w:p>
    <w:p w14:paraId="045F0D14" w14:textId="55D2C9BA" w:rsidR="00C0596C" w:rsidRPr="004933F7" w:rsidRDefault="00AB00A7" w:rsidP="00A35525">
      <w:pPr>
        <w:pStyle w:val="afff5"/>
        <w:spacing w:before="0" w:after="0"/>
        <w:ind w:left="0" w:firstLine="709"/>
        <w:rPr>
          <w:color w:val="000000" w:themeColor="text1"/>
        </w:rPr>
      </w:pPr>
      <w:r w:rsidRPr="004933F7">
        <w:rPr>
          <w:color w:val="000000" w:themeColor="text1"/>
        </w:rPr>
        <w:t>1.3.1.</w:t>
      </w:r>
      <w:r w:rsidRPr="004933F7">
        <w:rPr>
          <w:color w:val="000000" w:themeColor="text1"/>
        </w:rPr>
        <w:tab/>
      </w:r>
      <w:r w:rsidR="00B51ABD" w:rsidRPr="004933F7">
        <w:rPr>
          <w:color w:val="000000" w:themeColor="text1"/>
        </w:rPr>
        <w:t>Повинна</w:t>
      </w:r>
      <w:r w:rsidR="00C0596C" w:rsidRPr="004933F7">
        <w:rPr>
          <w:color w:val="000000" w:themeColor="text1"/>
        </w:rPr>
        <w:t xml:space="preserve"> бути наведена класифікація небезпеки відповідно до критеріїв, які наведені у Додатку І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C0596C" w:rsidRPr="004933F7">
        <w:rPr>
          <w:color w:val="000000" w:themeColor="text1"/>
        </w:rPr>
        <w:t xml:space="preserve">, разом із відповідними обґрунтуваннями. </w:t>
      </w:r>
      <w:r w:rsidR="00763B5D" w:rsidRPr="004933F7">
        <w:rPr>
          <w:color w:val="000000" w:themeColor="text1"/>
        </w:rPr>
        <w:t>Повинні</w:t>
      </w:r>
      <w:r w:rsidR="00C0596C" w:rsidRPr="004933F7">
        <w:rPr>
          <w:color w:val="000000" w:themeColor="text1"/>
        </w:rPr>
        <w:t xml:space="preserve"> бути зазначені специфічні ліміти концентрації  відповідно до п</w:t>
      </w:r>
      <w:r w:rsidR="00BA5861" w:rsidRPr="004933F7">
        <w:rPr>
          <w:color w:val="000000" w:themeColor="text1"/>
        </w:rPr>
        <w:t>ункту 41</w:t>
      </w:r>
      <w:r w:rsidR="00C0596C" w:rsidRPr="004933F7">
        <w:rPr>
          <w:color w:val="000000" w:themeColor="text1"/>
        </w:rPr>
        <w:t xml:space="preserve">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C0596C" w:rsidRPr="004933F7">
        <w:rPr>
          <w:color w:val="000000" w:themeColor="text1"/>
        </w:rPr>
        <w:t xml:space="preserve"> та наведені відповідні обґрунтування, якщо вони не зазначені у Частині В Додатка VI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C0596C" w:rsidRPr="004933F7">
        <w:rPr>
          <w:color w:val="000000" w:themeColor="text1"/>
        </w:rPr>
        <w:t>.</w:t>
      </w:r>
    </w:p>
    <w:p w14:paraId="4D855E1B" w14:textId="1291CE39" w:rsidR="00C0596C" w:rsidRPr="004933F7" w:rsidRDefault="00AB00A7" w:rsidP="00A35525">
      <w:pPr>
        <w:pStyle w:val="affc"/>
        <w:spacing w:before="0" w:after="0"/>
        <w:ind w:left="0" w:firstLine="709"/>
        <w:rPr>
          <w:color w:val="000000" w:themeColor="text1"/>
        </w:rPr>
      </w:pPr>
      <w:r w:rsidRPr="004933F7">
        <w:rPr>
          <w:color w:val="000000" w:themeColor="text1"/>
        </w:rPr>
        <w:t>Повинен</w:t>
      </w:r>
      <w:r w:rsidR="00C0596C" w:rsidRPr="004933F7">
        <w:rPr>
          <w:color w:val="000000" w:themeColor="text1"/>
        </w:rPr>
        <w:t xml:space="preserve"> бути наведений вислів, чи відповідає хімічна речовина критеріям класифікації за класами небезпеки «Хімічна продукція, яка має </w:t>
      </w:r>
      <w:r w:rsidR="00C0596C" w:rsidRPr="004933F7">
        <w:rPr>
          <w:color w:val="000000" w:themeColor="text1"/>
        </w:rPr>
        <w:lastRenderedPageBreak/>
        <w:t xml:space="preserve">канцерогенні властивості» за категоріями 1А, 1В, «Хімічна продукція, яка має мутагенні властивості» за категоріями 1А, 1В, «Хімічна продукція, яка проявляє токсичність для репродуктивної системи людини», за категоріями 1А, 1В, відповідно до Додатка І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C0596C" w:rsidRPr="004933F7">
        <w:rPr>
          <w:color w:val="000000" w:themeColor="text1"/>
        </w:rPr>
        <w:t>.</w:t>
      </w:r>
    </w:p>
    <w:p w14:paraId="1078013C" w14:textId="3E117EFD" w:rsidR="00C0596C" w:rsidRPr="004933F7" w:rsidRDefault="00AB00A7" w:rsidP="00A35525">
      <w:pPr>
        <w:pStyle w:val="afff5"/>
        <w:spacing w:before="0" w:after="0"/>
        <w:ind w:left="0" w:firstLine="709"/>
        <w:rPr>
          <w:color w:val="000000" w:themeColor="text1"/>
        </w:rPr>
      </w:pPr>
      <w:r w:rsidRPr="004933F7">
        <w:rPr>
          <w:color w:val="000000" w:themeColor="text1"/>
        </w:rPr>
        <w:t>1.3.2.</w:t>
      </w:r>
      <w:r w:rsidRPr="004933F7">
        <w:rPr>
          <w:color w:val="000000" w:themeColor="text1"/>
        </w:rPr>
        <w:tab/>
      </w:r>
      <w:r w:rsidR="00C0596C" w:rsidRPr="004933F7">
        <w:rPr>
          <w:color w:val="000000" w:themeColor="text1"/>
        </w:rPr>
        <w:t xml:space="preserve">У разі, якщо інформація є недостатньою для прийняття рішення щодо класифікації небезпеки, </w:t>
      </w:r>
      <w:r w:rsidR="00FD3FF8" w:rsidRPr="004933F7">
        <w:rPr>
          <w:color w:val="000000" w:themeColor="text1"/>
        </w:rPr>
        <w:t xml:space="preserve">повинне </w:t>
      </w:r>
      <w:r w:rsidR="00C0596C" w:rsidRPr="004933F7">
        <w:rPr>
          <w:color w:val="000000" w:themeColor="text1"/>
        </w:rPr>
        <w:t>бути наведене відповідне обґрунтування.</w:t>
      </w:r>
    </w:p>
    <w:p w14:paraId="66D422F3" w14:textId="7F48144F" w:rsidR="00C0596C" w:rsidRPr="004933F7" w:rsidRDefault="00C0596C" w:rsidP="00A35525">
      <w:pPr>
        <w:pStyle w:val="afff5"/>
        <w:spacing w:before="0" w:after="0"/>
        <w:ind w:left="0" w:firstLine="709"/>
        <w:rPr>
          <w:color w:val="000000" w:themeColor="text1"/>
        </w:rPr>
      </w:pPr>
      <w:r w:rsidRPr="004933F7">
        <w:rPr>
          <w:color w:val="000000" w:themeColor="text1"/>
        </w:rPr>
        <w:t xml:space="preserve">1.4. </w:t>
      </w:r>
      <w:r w:rsidR="00AB00A7" w:rsidRPr="004933F7">
        <w:rPr>
          <w:color w:val="000000" w:themeColor="text1"/>
        </w:rPr>
        <w:tab/>
      </w:r>
      <w:r w:rsidRPr="004933F7">
        <w:rPr>
          <w:color w:val="000000" w:themeColor="text1"/>
        </w:rPr>
        <w:t>Етап 4: Визначення показника DNEL.</w:t>
      </w:r>
    </w:p>
    <w:p w14:paraId="734DC168" w14:textId="3032AB48" w:rsidR="00C0596C" w:rsidRPr="004933F7" w:rsidRDefault="00AB00A7" w:rsidP="00A35525">
      <w:pPr>
        <w:pStyle w:val="afff5"/>
        <w:spacing w:before="0" w:after="0"/>
        <w:ind w:left="0" w:firstLine="709"/>
        <w:rPr>
          <w:color w:val="000000" w:themeColor="text1"/>
        </w:rPr>
      </w:pPr>
      <w:r w:rsidRPr="004933F7">
        <w:rPr>
          <w:color w:val="000000" w:themeColor="text1"/>
        </w:rPr>
        <w:t>1.4.1.</w:t>
      </w:r>
      <w:r w:rsidRPr="004933F7">
        <w:rPr>
          <w:color w:val="000000" w:themeColor="text1"/>
        </w:rPr>
        <w:tab/>
      </w:r>
      <w:r w:rsidR="00C0596C" w:rsidRPr="004933F7">
        <w:rPr>
          <w:color w:val="000000" w:themeColor="text1"/>
        </w:rPr>
        <w:t xml:space="preserve">На основі результатів за етапами 1 та 2 </w:t>
      </w:r>
      <w:r w:rsidR="00763B5D" w:rsidRPr="004933F7">
        <w:rPr>
          <w:color w:val="000000" w:themeColor="text1"/>
        </w:rPr>
        <w:t>повинні</w:t>
      </w:r>
      <w:r w:rsidR="00C0596C" w:rsidRPr="004933F7">
        <w:rPr>
          <w:color w:val="000000" w:themeColor="text1"/>
        </w:rPr>
        <w:t xml:space="preserve"> бути визначені показники DNEL, відповідно до ймовірних шляхів, тривалості та частоти впливу хімічної речовини. Для деяких класів небезпеки, зокрема «Хімічна продукція, яка має канцерогенні властивості», «Хімічна продукція, яка має мутагенні властивості», «Хімічна продукція, яка проявляє токсичність для репродуктивної системи людини», досить часто неможливо встановити порогові токсикологічні показники, а отже, і показники DNEL. Визначення єдиного показника DNEL може бути достатнім, якщо це обґрунтовано у сценаріях впливу. Однак, беручи до уваги всю наявну інформацію та сценарії впливу, які наводяться у Розділі 9 звіту </w:t>
      </w:r>
      <w:r w:rsidR="00177D17" w:rsidRPr="00177D17">
        <w:rPr>
          <w:color w:val="000000" w:themeColor="text1"/>
        </w:rPr>
        <w:t>про безпечність хімічної речовини</w:t>
      </w:r>
      <w:r w:rsidR="00C0596C" w:rsidRPr="004933F7">
        <w:rPr>
          <w:color w:val="000000" w:themeColor="text1"/>
        </w:rPr>
        <w:t xml:space="preserve">, може виникнути потреба визначення декількох показників DNEL для відповідних груп населення (наприклад, професійні працівники, споживачі та населення, яке піддається впливу опосередковано через </w:t>
      </w:r>
      <w:r w:rsidR="00EB679A" w:rsidRPr="004933F7">
        <w:rPr>
          <w:color w:val="000000" w:themeColor="text1"/>
        </w:rPr>
        <w:t>довкілля</w:t>
      </w:r>
      <w:r w:rsidR="00C0596C" w:rsidRPr="004933F7">
        <w:rPr>
          <w:color w:val="000000" w:themeColor="text1"/>
        </w:rPr>
        <w:t xml:space="preserve">) і, можливо, для деяких вразливих підгруп населення (наприклад, діти, вагітні жінки) та для відповідних шляхів впливу. </w:t>
      </w:r>
      <w:r w:rsidR="00FD3FF8" w:rsidRPr="004933F7">
        <w:rPr>
          <w:color w:val="000000" w:themeColor="text1"/>
        </w:rPr>
        <w:t xml:space="preserve">Повинне </w:t>
      </w:r>
      <w:r w:rsidR="00C0596C" w:rsidRPr="004933F7">
        <w:rPr>
          <w:color w:val="000000" w:themeColor="text1"/>
        </w:rPr>
        <w:t xml:space="preserve">бути наведене обґрунтування, зокрема, щодо вибору використаної інформації, шляхів впливу (оральний, через шкіру, при вдиханні), тривалості та частоти впливу хімічної речовини, яким відповідає визначений показник DNEL. Якщо передбачається більше одного шляху впливу, то </w:t>
      </w:r>
      <w:r w:rsidR="00763B5D" w:rsidRPr="004933F7">
        <w:rPr>
          <w:color w:val="000000" w:themeColor="text1"/>
        </w:rPr>
        <w:t>повинні</w:t>
      </w:r>
      <w:r w:rsidR="00C0596C" w:rsidRPr="004933F7">
        <w:rPr>
          <w:color w:val="000000" w:themeColor="text1"/>
        </w:rPr>
        <w:t xml:space="preserve"> бути встановлені показники DNEL для кожного шляху впливу та комбінований показник DNEL одночасно для усіх шляхів впливу. Під час визначення показників DNEL </w:t>
      </w:r>
      <w:r w:rsidR="00763B5D" w:rsidRPr="004933F7">
        <w:rPr>
          <w:color w:val="000000" w:themeColor="text1"/>
        </w:rPr>
        <w:t>повинні</w:t>
      </w:r>
      <w:r w:rsidR="00C0596C" w:rsidRPr="004933F7">
        <w:rPr>
          <w:color w:val="000000" w:themeColor="text1"/>
        </w:rPr>
        <w:t xml:space="preserve"> бути враховані наступні фактори:</w:t>
      </w:r>
    </w:p>
    <w:p w14:paraId="090199A9" w14:textId="4C7008B9" w:rsidR="00C0596C" w:rsidRPr="004933F7" w:rsidRDefault="00AB00A7" w:rsidP="00A35525">
      <w:pPr>
        <w:pStyle w:val="aff9"/>
        <w:spacing w:before="0" w:after="0"/>
        <w:ind w:left="0" w:firstLine="709"/>
        <w:rPr>
          <w:color w:val="000000" w:themeColor="text1"/>
        </w:rPr>
      </w:pPr>
      <w:r w:rsidRPr="004933F7">
        <w:rPr>
          <w:color w:val="000000" w:themeColor="text1"/>
        </w:rPr>
        <w:t>1)</w:t>
      </w:r>
      <w:r w:rsidRPr="004933F7">
        <w:rPr>
          <w:color w:val="000000" w:themeColor="text1"/>
        </w:rPr>
        <w:tab/>
      </w:r>
      <w:r w:rsidR="00C0596C" w:rsidRPr="004933F7">
        <w:rPr>
          <w:color w:val="000000" w:themeColor="text1"/>
        </w:rPr>
        <w:t>стандартна невизначеність, спричинена суттєвими різницями показників результатів досліджень або внутрішньовидовими чи міжвидовими відмінностями;</w:t>
      </w:r>
    </w:p>
    <w:p w14:paraId="1D70AB02" w14:textId="77777777" w:rsidR="00C0596C" w:rsidRPr="004933F7" w:rsidRDefault="00C0596C" w:rsidP="00A35525">
      <w:pPr>
        <w:pStyle w:val="aff9"/>
        <w:spacing w:before="0" w:after="0"/>
        <w:ind w:left="0" w:firstLine="709"/>
        <w:rPr>
          <w:color w:val="000000" w:themeColor="text1"/>
        </w:rPr>
      </w:pPr>
      <w:r w:rsidRPr="004933F7">
        <w:rPr>
          <w:color w:val="000000" w:themeColor="text1"/>
        </w:rPr>
        <w:t>2) природа та тяжкість несприятливого ефекту;</w:t>
      </w:r>
    </w:p>
    <w:p w14:paraId="065D3190" w14:textId="5D750985" w:rsidR="00C0596C" w:rsidRPr="004933F7" w:rsidRDefault="00AB00A7" w:rsidP="00A35525">
      <w:pPr>
        <w:pStyle w:val="aff9"/>
        <w:spacing w:before="0" w:after="0"/>
        <w:ind w:left="0" w:firstLine="709"/>
        <w:rPr>
          <w:color w:val="000000" w:themeColor="text1"/>
        </w:rPr>
      </w:pPr>
      <w:r w:rsidRPr="004933F7">
        <w:rPr>
          <w:color w:val="000000" w:themeColor="text1"/>
        </w:rPr>
        <w:t>3)</w:t>
      </w:r>
      <w:r w:rsidRPr="004933F7">
        <w:rPr>
          <w:color w:val="000000" w:themeColor="text1"/>
        </w:rPr>
        <w:tab/>
      </w:r>
      <w:r w:rsidR="00C0596C" w:rsidRPr="004933F7">
        <w:rPr>
          <w:color w:val="000000" w:themeColor="text1"/>
        </w:rPr>
        <w:t>чутливість певних груп або підгруп населення до несприятливого ефекту.</w:t>
      </w:r>
    </w:p>
    <w:p w14:paraId="40431FE1" w14:textId="72044DB2" w:rsidR="00C0596C" w:rsidRPr="004933F7" w:rsidRDefault="00AB00A7" w:rsidP="00A35525">
      <w:pPr>
        <w:pStyle w:val="afff5"/>
        <w:spacing w:before="0" w:after="0"/>
        <w:ind w:left="0" w:firstLine="709"/>
        <w:rPr>
          <w:color w:val="000000" w:themeColor="text1"/>
        </w:rPr>
      </w:pPr>
      <w:r w:rsidRPr="004933F7">
        <w:rPr>
          <w:color w:val="000000" w:themeColor="text1"/>
        </w:rPr>
        <w:t>1.4.2.</w:t>
      </w:r>
      <w:r w:rsidRPr="004933F7">
        <w:rPr>
          <w:color w:val="000000" w:themeColor="text1"/>
        </w:rPr>
        <w:tab/>
      </w:r>
      <w:r w:rsidR="00C0596C" w:rsidRPr="004933F7">
        <w:rPr>
          <w:color w:val="000000" w:themeColor="text1"/>
        </w:rPr>
        <w:t xml:space="preserve">У разі, якщо неможливо визначити показник DNEL, це </w:t>
      </w:r>
      <w:r w:rsidR="00B51ABD" w:rsidRPr="004933F7">
        <w:rPr>
          <w:color w:val="000000" w:themeColor="text1"/>
        </w:rPr>
        <w:t>повинно</w:t>
      </w:r>
      <w:r w:rsidR="00C0596C" w:rsidRPr="004933F7">
        <w:rPr>
          <w:color w:val="000000" w:themeColor="text1"/>
        </w:rPr>
        <w:t xml:space="preserve"> бути чітко зазначено у звіті </w:t>
      </w:r>
      <w:r w:rsidR="00177D17" w:rsidRPr="00177D17">
        <w:rPr>
          <w:color w:val="000000" w:themeColor="text1"/>
        </w:rPr>
        <w:t xml:space="preserve">про безпечність хімічної речовини </w:t>
      </w:r>
      <w:r w:rsidR="00C0596C" w:rsidRPr="004933F7">
        <w:rPr>
          <w:color w:val="000000" w:themeColor="text1"/>
        </w:rPr>
        <w:t>разом із належним обґрунтуванням.</w:t>
      </w:r>
    </w:p>
    <w:p w14:paraId="6A2AC7EA" w14:textId="77777777" w:rsidR="00C0596C" w:rsidRPr="004933F7" w:rsidRDefault="00C0596C" w:rsidP="00A35525">
      <w:pPr>
        <w:pStyle w:val="15"/>
        <w:spacing w:before="0"/>
        <w:ind w:left="0" w:firstLine="709"/>
      </w:pPr>
      <w:r w:rsidRPr="004933F7">
        <w:t>2. Оцінка небезпечних фізико-хімічних властивостей</w:t>
      </w:r>
    </w:p>
    <w:p w14:paraId="0644394C" w14:textId="7EA11886" w:rsidR="00C0596C" w:rsidRPr="004933F7" w:rsidRDefault="00AB00A7" w:rsidP="00A35525">
      <w:pPr>
        <w:pStyle w:val="afff5"/>
        <w:spacing w:before="0" w:after="0"/>
        <w:ind w:left="0" w:firstLine="709"/>
        <w:rPr>
          <w:color w:val="000000" w:themeColor="text1"/>
        </w:rPr>
      </w:pPr>
      <w:r w:rsidRPr="004933F7">
        <w:rPr>
          <w:color w:val="000000" w:themeColor="text1"/>
        </w:rPr>
        <w:t>2.1.</w:t>
      </w:r>
      <w:r w:rsidRPr="004933F7">
        <w:rPr>
          <w:color w:val="000000" w:themeColor="text1"/>
        </w:rPr>
        <w:tab/>
      </w:r>
      <w:r w:rsidR="00C0596C" w:rsidRPr="004933F7">
        <w:rPr>
          <w:color w:val="000000" w:themeColor="text1"/>
        </w:rPr>
        <w:t xml:space="preserve">Метою оцінки небезпечних фізико-хімічних властивостей є класифікація небезпеки хімічної речовини відповідно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C0596C" w:rsidRPr="004933F7">
        <w:rPr>
          <w:color w:val="000000" w:themeColor="text1"/>
        </w:rPr>
        <w:t>.</w:t>
      </w:r>
    </w:p>
    <w:p w14:paraId="0256D18F" w14:textId="04920167" w:rsidR="00C0596C" w:rsidRPr="004933F7" w:rsidRDefault="00AB00A7" w:rsidP="00A35525">
      <w:pPr>
        <w:pStyle w:val="afff5"/>
        <w:spacing w:before="0" w:after="0"/>
        <w:ind w:left="0" w:firstLine="709"/>
        <w:rPr>
          <w:color w:val="000000" w:themeColor="text1"/>
        </w:rPr>
      </w:pPr>
      <w:r w:rsidRPr="004933F7">
        <w:rPr>
          <w:color w:val="000000" w:themeColor="text1"/>
        </w:rPr>
        <w:lastRenderedPageBreak/>
        <w:t>2.2.</w:t>
      </w:r>
      <w:r w:rsidRPr="004933F7">
        <w:rPr>
          <w:color w:val="000000" w:themeColor="text1"/>
        </w:rPr>
        <w:tab/>
      </w:r>
      <w:r w:rsidR="00C0596C" w:rsidRPr="004933F7">
        <w:rPr>
          <w:color w:val="000000" w:themeColor="text1"/>
        </w:rPr>
        <w:t xml:space="preserve">Як мінімум, </w:t>
      </w:r>
      <w:r w:rsidR="00763B5D" w:rsidRPr="004933F7">
        <w:rPr>
          <w:color w:val="000000" w:themeColor="text1"/>
        </w:rPr>
        <w:t>повинні</w:t>
      </w:r>
      <w:r w:rsidR="00C0596C" w:rsidRPr="004933F7">
        <w:rPr>
          <w:color w:val="000000" w:themeColor="text1"/>
        </w:rPr>
        <w:t xml:space="preserve"> бути оцінені наступні небезпечні властивості хімічної речовини:</w:t>
      </w:r>
    </w:p>
    <w:p w14:paraId="57B21039" w14:textId="163F22AB" w:rsidR="00C0596C" w:rsidRPr="004933F7" w:rsidRDefault="00AB00A7" w:rsidP="00A35525">
      <w:pPr>
        <w:pStyle w:val="aff9"/>
        <w:spacing w:before="0" w:after="0"/>
        <w:ind w:left="0" w:firstLine="709"/>
        <w:rPr>
          <w:color w:val="000000" w:themeColor="text1"/>
        </w:rPr>
      </w:pPr>
      <w:r w:rsidRPr="004933F7">
        <w:rPr>
          <w:color w:val="000000" w:themeColor="text1"/>
        </w:rPr>
        <w:t>–</w:t>
      </w:r>
      <w:r w:rsidR="00C0596C" w:rsidRPr="004933F7">
        <w:rPr>
          <w:color w:val="000000" w:themeColor="text1"/>
        </w:rPr>
        <w:t xml:space="preserve"> вибухонебезпечність;</w:t>
      </w:r>
    </w:p>
    <w:p w14:paraId="65253A2B" w14:textId="77777777" w:rsidR="00C0596C" w:rsidRPr="004933F7" w:rsidRDefault="00C0596C" w:rsidP="00A35525">
      <w:pPr>
        <w:pStyle w:val="aff9"/>
        <w:spacing w:before="0" w:after="0"/>
        <w:ind w:left="0" w:firstLine="709"/>
        <w:rPr>
          <w:color w:val="000000" w:themeColor="text1"/>
        </w:rPr>
      </w:pPr>
      <w:r w:rsidRPr="004933F7">
        <w:rPr>
          <w:color w:val="000000" w:themeColor="text1"/>
        </w:rPr>
        <w:t>– займистість;</w:t>
      </w:r>
    </w:p>
    <w:p w14:paraId="60355DD5" w14:textId="77777777" w:rsidR="00C0596C" w:rsidRPr="004933F7" w:rsidRDefault="00C0596C" w:rsidP="00A35525">
      <w:pPr>
        <w:pStyle w:val="aff9"/>
        <w:spacing w:before="0" w:after="0"/>
        <w:ind w:left="0" w:firstLine="709"/>
        <w:rPr>
          <w:color w:val="000000" w:themeColor="text1"/>
        </w:rPr>
      </w:pPr>
      <w:r w:rsidRPr="004933F7">
        <w:rPr>
          <w:color w:val="000000" w:themeColor="text1"/>
        </w:rPr>
        <w:t>– окиснювальні властивості.</w:t>
      </w:r>
    </w:p>
    <w:p w14:paraId="7A5DA8E4" w14:textId="24ADFDF7"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разі, якщо інформація є недостатньою для прийняття рішення щодо класифікації небезпеки, </w:t>
      </w:r>
      <w:r w:rsidR="00FD3FF8" w:rsidRPr="004933F7">
        <w:rPr>
          <w:color w:val="000000" w:themeColor="text1"/>
        </w:rPr>
        <w:t xml:space="preserve">повинне </w:t>
      </w:r>
      <w:r w:rsidRPr="004933F7">
        <w:rPr>
          <w:color w:val="000000" w:themeColor="text1"/>
        </w:rPr>
        <w:t>бути наведене відповідне обґрунтування.</w:t>
      </w:r>
    </w:p>
    <w:p w14:paraId="76251DF9" w14:textId="10A024B0" w:rsidR="00C0596C" w:rsidRPr="004933F7" w:rsidRDefault="00AB00A7" w:rsidP="00A35525">
      <w:pPr>
        <w:pStyle w:val="afff5"/>
        <w:spacing w:before="0" w:after="0"/>
        <w:ind w:left="0" w:firstLine="709"/>
        <w:rPr>
          <w:color w:val="000000" w:themeColor="text1"/>
        </w:rPr>
      </w:pPr>
      <w:r w:rsidRPr="004933F7">
        <w:rPr>
          <w:color w:val="000000" w:themeColor="text1"/>
        </w:rPr>
        <w:t>2.3.</w:t>
      </w:r>
      <w:r w:rsidRPr="004933F7">
        <w:rPr>
          <w:color w:val="000000" w:themeColor="text1"/>
        </w:rPr>
        <w:tab/>
      </w:r>
      <w:r w:rsidR="00C0596C" w:rsidRPr="004933F7">
        <w:rPr>
          <w:color w:val="000000" w:themeColor="text1"/>
        </w:rPr>
        <w:t xml:space="preserve">Оцінка кожного ефекту </w:t>
      </w:r>
      <w:r w:rsidR="00B51ABD" w:rsidRPr="004933F7">
        <w:rPr>
          <w:color w:val="000000" w:themeColor="text1"/>
        </w:rPr>
        <w:t>повинна</w:t>
      </w:r>
      <w:r w:rsidR="00C0596C" w:rsidRPr="004933F7">
        <w:rPr>
          <w:color w:val="000000" w:themeColor="text1"/>
        </w:rPr>
        <w:t xml:space="preserve"> бути наведена у відповідному розділі звіту </w:t>
      </w:r>
      <w:r w:rsidR="00177D17" w:rsidRPr="00177D17">
        <w:rPr>
          <w:color w:val="000000" w:themeColor="text1"/>
        </w:rPr>
        <w:t xml:space="preserve">про безпечність хімічної речовини </w:t>
      </w:r>
      <w:r w:rsidR="00C0596C" w:rsidRPr="004933F7">
        <w:rPr>
          <w:color w:val="000000" w:themeColor="text1"/>
        </w:rPr>
        <w:t>(розділ 7) та якщо вимагається відповідно до п</w:t>
      </w:r>
      <w:r w:rsidR="00BA5861" w:rsidRPr="004933F7">
        <w:rPr>
          <w:color w:val="000000" w:themeColor="text1"/>
        </w:rPr>
        <w:t xml:space="preserve">ункту </w:t>
      </w:r>
      <w:r w:rsidR="00170D7E" w:rsidRPr="004933F7">
        <w:rPr>
          <w:color w:val="000000" w:themeColor="text1"/>
        </w:rPr>
        <w:t>167</w:t>
      </w:r>
      <w:r w:rsidR="00C0596C" w:rsidRPr="004933F7">
        <w:rPr>
          <w:color w:val="000000" w:themeColor="text1"/>
        </w:rPr>
        <w:t xml:space="preserve"> цього Технічного регламенту, узагальнено наведена у паспорті </w:t>
      </w:r>
      <w:r w:rsidR="00431AF8" w:rsidRPr="004933F7">
        <w:rPr>
          <w:color w:val="000000" w:themeColor="text1"/>
        </w:rPr>
        <w:t>безпе</w:t>
      </w:r>
      <w:r w:rsidR="00431AF8">
        <w:rPr>
          <w:color w:val="000000" w:themeColor="text1"/>
        </w:rPr>
        <w:t>чності</w:t>
      </w:r>
      <w:r w:rsidR="00C0596C" w:rsidRPr="004933F7">
        <w:rPr>
          <w:color w:val="000000" w:themeColor="text1"/>
        </w:rPr>
        <w:t xml:space="preserve"> хімічної продукції у розділах 2 та 9.</w:t>
      </w:r>
    </w:p>
    <w:p w14:paraId="08FBD012" w14:textId="4D4CC65B" w:rsidR="00C0596C" w:rsidRPr="004933F7" w:rsidRDefault="00AB00A7" w:rsidP="00A35525">
      <w:pPr>
        <w:pStyle w:val="afff5"/>
        <w:spacing w:before="0" w:after="0"/>
        <w:ind w:left="0" w:firstLine="709"/>
        <w:rPr>
          <w:color w:val="000000" w:themeColor="text1"/>
        </w:rPr>
      </w:pPr>
      <w:r w:rsidRPr="004933F7">
        <w:rPr>
          <w:color w:val="000000" w:themeColor="text1"/>
        </w:rPr>
        <w:t>2.4.</w:t>
      </w:r>
      <w:r w:rsidRPr="004933F7">
        <w:rPr>
          <w:color w:val="000000" w:themeColor="text1"/>
        </w:rPr>
        <w:tab/>
      </w:r>
      <w:r w:rsidR="00C0596C" w:rsidRPr="004933F7">
        <w:rPr>
          <w:color w:val="000000" w:themeColor="text1"/>
        </w:rPr>
        <w:t xml:space="preserve">Для кожної фізико-хімічної властивості при оцінці </w:t>
      </w:r>
      <w:r w:rsidR="00B51ABD" w:rsidRPr="004933F7">
        <w:rPr>
          <w:color w:val="000000" w:themeColor="text1"/>
        </w:rPr>
        <w:t>повинна</w:t>
      </w:r>
      <w:r w:rsidR="00C0596C" w:rsidRPr="004933F7">
        <w:rPr>
          <w:color w:val="000000" w:themeColor="text1"/>
        </w:rPr>
        <w:t xml:space="preserve"> розглядатись здатність хімічної речовини спричиняти несприятливі ефекти під час її виробництва та визначеного використання.</w:t>
      </w:r>
    </w:p>
    <w:p w14:paraId="3F6A0AB2" w14:textId="41F4B39D" w:rsidR="00C0596C" w:rsidRPr="004933F7" w:rsidRDefault="00AB00A7" w:rsidP="00A35525">
      <w:pPr>
        <w:pStyle w:val="afff5"/>
        <w:spacing w:before="0" w:after="0"/>
        <w:ind w:left="0" w:firstLine="709"/>
        <w:rPr>
          <w:color w:val="000000" w:themeColor="text1"/>
        </w:rPr>
      </w:pPr>
      <w:r w:rsidRPr="004933F7">
        <w:rPr>
          <w:color w:val="000000" w:themeColor="text1"/>
        </w:rPr>
        <w:t>2.5.</w:t>
      </w:r>
      <w:r w:rsidRPr="004933F7">
        <w:rPr>
          <w:color w:val="000000" w:themeColor="text1"/>
        </w:rPr>
        <w:tab/>
      </w:r>
      <w:r w:rsidR="00B51ABD" w:rsidRPr="004933F7">
        <w:rPr>
          <w:color w:val="000000" w:themeColor="text1"/>
        </w:rPr>
        <w:t>Повинна</w:t>
      </w:r>
      <w:r w:rsidR="00C0596C" w:rsidRPr="004933F7">
        <w:rPr>
          <w:color w:val="000000" w:themeColor="text1"/>
        </w:rPr>
        <w:t xml:space="preserve"> бути наведена класифікація небезпеки відповідно до критеріїв, які наведені у Додатку І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C0596C" w:rsidRPr="004933F7">
        <w:rPr>
          <w:color w:val="000000" w:themeColor="text1"/>
        </w:rPr>
        <w:t>, разом із відповідними обґрунтуваннями.</w:t>
      </w:r>
    </w:p>
    <w:p w14:paraId="6229256E" w14:textId="7664A29B" w:rsidR="00C0596C" w:rsidRPr="004933F7" w:rsidRDefault="00C0596C" w:rsidP="00A35525">
      <w:pPr>
        <w:pStyle w:val="15"/>
        <w:spacing w:before="0"/>
        <w:ind w:left="0" w:firstLine="709"/>
      </w:pPr>
      <w:r w:rsidRPr="004933F7">
        <w:t xml:space="preserve">3. Оцінка небезпеки для </w:t>
      </w:r>
      <w:r w:rsidR="00EB679A" w:rsidRPr="004933F7">
        <w:t>довкілля</w:t>
      </w:r>
    </w:p>
    <w:p w14:paraId="5F8DD3D6" w14:textId="639B616E" w:rsidR="00C0596C" w:rsidRPr="004933F7" w:rsidRDefault="00AB00A7" w:rsidP="00A35525">
      <w:pPr>
        <w:pStyle w:val="afff5"/>
        <w:spacing w:before="0" w:after="0"/>
        <w:ind w:left="0" w:firstLine="709"/>
        <w:rPr>
          <w:color w:val="000000" w:themeColor="text1"/>
        </w:rPr>
      </w:pPr>
      <w:r w:rsidRPr="004933F7">
        <w:rPr>
          <w:color w:val="000000" w:themeColor="text1"/>
        </w:rPr>
        <w:t>3.0.1.</w:t>
      </w:r>
      <w:r w:rsidRPr="004933F7">
        <w:rPr>
          <w:color w:val="000000" w:themeColor="text1"/>
        </w:rPr>
        <w:tab/>
      </w:r>
      <w:r w:rsidR="00C0596C" w:rsidRPr="004933F7">
        <w:rPr>
          <w:color w:val="000000" w:themeColor="text1"/>
        </w:rPr>
        <w:t xml:space="preserve">Цілями оцінки небезпеки для </w:t>
      </w:r>
      <w:r w:rsidR="00EB679A" w:rsidRPr="004933F7">
        <w:rPr>
          <w:color w:val="000000" w:themeColor="text1"/>
        </w:rPr>
        <w:t xml:space="preserve">довкілля </w:t>
      </w:r>
      <w:r w:rsidR="00C0596C" w:rsidRPr="004933F7">
        <w:rPr>
          <w:color w:val="000000" w:themeColor="text1"/>
        </w:rPr>
        <w:t xml:space="preserve">є визначення класифікації небезпеки хімічної речовини відповідно до критеріїв, які наведені у Додатку І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C0596C" w:rsidRPr="004933F7">
        <w:rPr>
          <w:color w:val="000000" w:themeColor="text1"/>
        </w:rPr>
        <w:t xml:space="preserve">, а також показників прогнозованої концентрації, </w:t>
      </w:r>
      <w:r w:rsidR="00FD3FF8" w:rsidRPr="004933F7">
        <w:rPr>
          <w:color w:val="000000" w:themeColor="text1"/>
        </w:rPr>
        <w:t xml:space="preserve">яка </w:t>
      </w:r>
      <w:r w:rsidR="00C0596C" w:rsidRPr="004933F7">
        <w:rPr>
          <w:color w:val="000000" w:themeColor="text1"/>
        </w:rPr>
        <w:t xml:space="preserve">не спричиняє несприятливого ефекту (PNEC), перевищення яких може привести до негативних наслідків для </w:t>
      </w:r>
      <w:r w:rsidR="00EB679A" w:rsidRPr="004933F7">
        <w:rPr>
          <w:color w:val="000000" w:themeColor="text1"/>
        </w:rPr>
        <w:t>довкілля</w:t>
      </w:r>
      <w:r w:rsidR="00C0596C" w:rsidRPr="004933F7">
        <w:rPr>
          <w:color w:val="000000" w:themeColor="text1"/>
        </w:rPr>
        <w:t>.</w:t>
      </w:r>
    </w:p>
    <w:p w14:paraId="5F04A1A4" w14:textId="6AA3A1AA" w:rsidR="00C0596C" w:rsidRPr="004933F7" w:rsidRDefault="00AB00A7" w:rsidP="00A35525">
      <w:pPr>
        <w:pStyle w:val="afff5"/>
        <w:spacing w:before="0" w:after="0"/>
        <w:ind w:left="0" w:firstLine="709"/>
        <w:rPr>
          <w:color w:val="000000" w:themeColor="text1"/>
        </w:rPr>
      </w:pPr>
      <w:r w:rsidRPr="004933F7">
        <w:rPr>
          <w:color w:val="000000" w:themeColor="text1"/>
        </w:rPr>
        <w:t>3.0.2.</w:t>
      </w:r>
      <w:r w:rsidRPr="004933F7">
        <w:rPr>
          <w:color w:val="000000" w:themeColor="text1"/>
        </w:rPr>
        <w:tab/>
      </w:r>
      <w:r w:rsidR="00C0596C" w:rsidRPr="004933F7">
        <w:rPr>
          <w:color w:val="000000" w:themeColor="text1"/>
        </w:rPr>
        <w:t xml:space="preserve">Під час оцінки небезпеки для </w:t>
      </w:r>
      <w:r w:rsidR="00EB679A" w:rsidRPr="004933F7">
        <w:rPr>
          <w:color w:val="000000" w:themeColor="text1"/>
        </w:rPr>
        <w:t>довкілля</w:t>
      </w:r>
      <w:r w:rsidR="00C0596C" w:rsidRPr="004933F7">
        <w:rPr>
          <w:color w:val="000000" w:themeColor="text1"/>
        </w:rPr>
        <w:t xml:space="preserve"> </w:t>
      </w:r>
      <w:r w:rsidR="00763B5D" w:rsidRPr="004933F7">
        <w:rPr>
          <w:color w:val="000000" w:themeColor="text1"/>
        </w:rPr>
        <w:t>повинні</w:t>
      </w:r>
      <w:r w:rsidR="00C0596C" w:rsidRPr="004933F7">
        <w:rPr>
          <w:color w:val="000000" w:themeColor="text1"/>
        </w:rPr>
        <w:t xml:space="preserve"> враховуватись імовірні несприятливі ефекти у водному середовищі (включно з мулом), наземному та повітряному середовищах, включно з ефектами, які можуть виникати внаслідок накопичення та передачі по харчовому ланцюгу. Крім того, </w:t>
      </w:r>
      <w:r w:rsidR="00B51ABD" w:rsidRPr="004933F7">
        <w:rPr>
          <w:color w:val="000000" w:themeColor="text1"/>
        </w:rPr>
        <w:t>повинен</w:t>
      </w:r>
      <w:r w:rsidR="00C0596C" w:rsidRPr="004933F7">
        <w:rPr>
          <w:color w:val="000000" w:themeColor="text1"/>
        </w:rPr>
        <w:t xml:space="preserve"> бути розглянутий потенційний вплив на мікробіологічну активність у системах очистки стічних вод. Оцінка </w:t>
      </w:r>
      <w:r w:rsidR="00CF4897" w:rsidRPr="004933F7">
        <w:rPr>
          <w:color w:val="000000" w:themeColor="text1"/>
        </w:rPr>
        <w:t>ймовірності</w:t>
      </w:r>
      <w:r w:rsidR="00C0596C" w:rsidRPr="004933F7">
        <w:rPr>
          <w:color w:val="000000" w:themeColor="text1"/>
        </w:rPr>
        <w:t xml:space="preserve"> виникнення несприятливих ефектів у цих п’яти середовищах </w:t>
      </w:r>
      <w:r w:rsidR="00B51ABD" w:rsidRPr="004933F7">
        <w:rPr>
          <w:color w:val="000000" w:themeColor="text1"/>
        </w:rPr>
        <w:t>повинна</w:t>
      </w:r>
      <w:r w:rsidR="00C0596C" w:rsidRPr="004933F7">
        <w:rPr>
          <w:color w:val="000000" w:themeColor="text1"/>
        </w:rPr>
        <w:t xml:space="preserve"> бути наведена у відповідному розділі звіту </w:t>
      </w:r>
      <w:r w:rsidR="00177D17" w:rsidRPr="00177D17">
        <w:rPr>
          <w:color w:val="000000" w:themeColor="text1"/>
        </w:rPr>
        <w:t xml:space="preserve">про безпечність хімічної речовини </w:t>
      </w:r>
      <w:r w:rsidR="00C0596C" w:rsidRPr="004933F7">
        <w:rPr>
          <w:color w:val="000000" w:themeColor="text1"/>
        </w:rPr>
        <w:t>(розділ 7), та якщо вимагається відповідно до п</w:t>
      </w:r>
      <w:r w:rsidR="00170D7E" w:rsidRPr="004933F7">
        <w:rPr>
          <w:color w:val="000000" w:themeColor="text1"/>
        </w:rPr>
        <w:t>ункту 167</w:t>
      </w:r>
      <w:r w:rsidR="00C0596C" w:rsidRPr="004933F7">
        <w:rPr>
          <w:color w:val="000000" w:themeColor="text1"/>
        </w:rPr>
        <w:t xml:space="preserve"> цього Технічного регламенту, узагальнено наведена у паспорті </w:t>
      </w:r>
      <w:r w:rsidR="00431AF8" w:rsidRPr="004933F7">
        <w:rPr>
          <w:color w:val="000000" w:themeColor="text1"/>
        </w:rPr>
        <w:t>безпе</w:t>
      </w:r>
      <w:r w:rsidR="00431AF8">
        <w:rPr>
          <w:color w:val="000000" w:themeColor="text1"/>
        </w:rPr>
        <w:t>чності</w:t>
      </w:r>
      <w:r w:rsidR="00C0596C" w:rsidRPr="004933F7">
        <w:rPr>
          <w:color w:val="000000" w:themeColor="text1"/>
        </w:rPr>
        <w:t xml:space="preserve"> хімічної продукції у розділах 2 та 12.</w:t>
      </w:r>
    </w:p>
    <w:p w14:paraId="4FB9F5CE" w14:textId="36B122CB" w:rsidR="00C0596C" w:rsidRPr="004933F7" w:rsidRDefault="00AB00A7" w:rsidP="00A35525">
      <w:pPr>
        <w:pStyle w:val="afff5"/>
        <w:spacing w:before="0" w:after="0"/>
        <w:ind w:left="0" w:firstLine="709"/>
        <w:rPr>
          <w:color w:val="000000" w:themeColor="text1"/>
        </w:rPr>
      </w:pPr>
      <w:r w:rsidRPr="004933F7">
        <w:rPr>
          <w:color w:val="000000" w:themeColor="text1"/>
        </w:rPr>
        <w:t>3.0.3.</w:t>
      </w:r>
      <w:r w:rsidRPr="004933F7">
        <w:rPr>
          <w:color w:val="000000" w:themeColor="text1"/>
        </w:rPr>
        <w:tab/>
      </w:r>
      <w:r w:rsidR="00C0596C" w:rsidRPr="004933F7">
        <w:rPr>
          <w:color w:val="000000" w:themeColor="text1"/>
        </w:rPr>
        <w:t xml:space="preserve">У разі відсутності для певного середовища інформації щодо негативних ефектів у відповідному розділі звіту </w:t>
      </w:r>
      <w:r w:rsidR="00177D17" w:rsidRPr="00177D17">
        <w:rPr>
          <w:color w:val="000000" w:themeColor="text1"/>
        </w:rPr>
        <w:t xml:space="preserve">про безпечність хімічної речовини </w:t>
      </w:r>
      <w:r w:rsidR="00B51ABD" w:rsidRPr="004933F7">
        <w:rPr>
          <w:color w:val="000000" w:themeColor="text1"/>
        </w:rPr>
        <w:t>повинна</w:t>
      </w:r>
      <w:r w:rsidR="00C0596C" w:rsidRPr="004933F7">
        <w:rPr>
          <w:color w:val="000000" w:themeColor="text1"/>
        </w:rPr>
        <w:t xml:space="preserve"> бути наведена фраза «На даний момент інформація відсутня». Відповідна аргументація, включаючи будь-які бібліографічні посилання, </w:t>
      </w:r>
      <w:r w:rsidR="00B51ABD" w:rsidRPr="004933F7">
        <w:rPr>
          <w:color w:val="000000" w:themeColor="text1"/>
        </w:rPr>
        <w:t>повинна</w:t>
      </w:r>
      <w:r w:rsidR="00C0596C" w:rsidRPr="004933F7">
        <w:rPr>
          <w:color w:val="000000" w:themeColor="text1"/>
        </w:rPr>
        <w:t xml:space="preserve"> бути наведена у технічному досьє. У разі наявності інформації щодо негативних ефектів для певного середовища, але якщо виробник або імпортер вважають, що немає потреби проводити </w:t>
      </w:r>
      <w:r w:rsidR="00FD3FF8" w:rsidRPr="004933F7">
        <w:rPr>
          <w:color w:val="000000" w:themeColor="text1"/>
        </w:rPr>
        <w:t xml:space="preserve">оцінку </w:t>
      </w:r>
      <w:r w:rsidR="00C0596C" w:rsidRPr="004933F7">
        <w:rPr>
          <w:color w:val="000000" w:themeColor="text1"/>
        </w:rPr>
        <w:lastRenderedPageBreak/>
        <w:t xml:space="preserve">небезпеки, він </w:t>
      </w:r>
      <w:r w:rsidR="00B51ABD" w:rsidRPr="004933F7">
        <w:rPr>
          <w:color w:val="000000" w:themeColor="text1"/>
        </w:rPr>
        <w:t>повинен</w:t>
      </w:r>
      <w:r w:rsidR="00C0596C" w:rsidRPr="004933F7">
        <w:rPr>
          <w:color w:val="000000" w:themeColor="text1"/>
        </w:rPr>
        <w:t xml:space="preserve"> навести обґрунтування з посиланням на відповідну інформацію у відповідному розділі звіту </w:t>
      </w:r>
      <w:r w:rsidR="00177D17" w:rsidRPr="00177D17">
        <w:rPr>
          <w:color w:val="000000" w:themeColor="text1"/>
        </w:rPr>
        <w:t xml:space="preserve">про безпечність хімічної речовини </w:t>
      </w:r>
      <w:r w:rsidR="00C0596C" w:rsidRPr="004933F7">
        <w:rPr>
          <w:color w:val="000000" w:themeColor="text1"/>
        </w:rPr>
        <w:t>(розділ 7), та якщо вимагається відповідно до п</w:t>
      </w:r>
      <w:r w:rsidR="00170D7E" w:rsidRPr="004933F7">
        <w:rPr>
          <w:color w:val="000000" w:themeColor="text1"/>
        </w:rPr>
        <w:t xml:space="preserve">ункту 167 </w:t>
      </w:r>
      <w:r w:rsidR="00C0596C" w:rsidRPr="004933F7">
        <w:rPr>
          <w:color w:val="000000" w:themeColor="text1"/>
        </w:rPr>
        <w:t xml:space="preserve">цього Технічного регламенту, узагальнено навести у паспорті </w:t>
      </w:r>
      <w:r w:rsidR="00431AF8" w:rsidRPr="004933F7">
        <w:rPr>
          <w:color w:val="000000" w:themeColor="text1"/>
        </w:rPr>
        <w:t>безпе</w:t>
      </w:r>
      <w:r w:rsidR="00431AF8">
        <w:rPr>
          <w:color w:val="000000" w:themeColor="text1"/>
        </w:rPr>
        <w:t>чності</w:t>
      </w:r>
      <w:r w:rsidR="00C0596C" w:rsidRPr="004933F7">
        <w:rPr>
          <w:color w:val="000000" w:themeColor="text1"/>
        </w:rPr>
        <w:t xml:space="preserve"> хімічної продукції у розділі 12.</w:t>
      </w:r>
    </w:p>
    <w:p w14:paraId="2C17C8E3" w14:textId="23157E7E" w:rsidR="00C0596C" w:rsidRPr="004933F7" w:rsidRDefault="00AB00A7" w:rsidP="00A35525">
      <w:pPr>
        <w:pStyle w:val="afff5"/>
        <w:spacing w:before="0" w:after="0"/>
        <w:ind w:left="0" w:firstLine="709"/>
        <w:rPr>
          <w:color w:val="000000" w:themeColor="text1"/>
        </w:rPr>
      </w:pPr>
      <w:r w:rsidRPr="004933F7">
        <w:rPr>
          <w:color w:val="000000" w:themeColor="text1"/>
        </w:rPr>
        <w:t>3.0.4.</w:t>
      </w:r>
      <w:r w:rsidRPr="004933F7">
        <w:rPr>
          <w:color w:val="000000" w:themeColor="text1"/>
        </w:rPr>
        <w:tab/>
      </w:r>
      <w:r w:rsidR="00C0596C" w:rsidRPr="004933F7">
        <w:rPr>
          <w:color w:val="000000" w:themeColor="text1"/>
        </w:rPr>
        <w:t xml:space="preserve">При </w:t>
      </w:r>
      <w:r w:rsidR="00FD3FF8" w:rsidRPr="004933F7">
        <w:rPr>
          <w:color w:val="000000" w:themeColor="text1"/>
        </w:rPr>
        <w:t xml:space="preserve">проведенні </w:t>
      </w:r>
      <w:r w:rsidR="00C0596C" w:rsidRPr="004933F7">
        <w:rPr>
          <w:color w:val="000000" w:themeColor="text1"/>
        </w:rPr>
        <w:t xml:space="preserve">оцінки небезпеки для </w:t>
      </w:r>
      <w:r w:rsidR="00EB679A" w:rsidRPr="004933F7">
        <w:rPr>
          <w:color w:val="000000" w:themeColor="text1"/>
        </w:rPr>
        <w:t xml:space="preserve">довкілля </w:t>
      </w:r>
      <w:r w:rsidR="00C0596C" w:rsidRPr="004933F7">
        <w:rPr>
          <w:color w:val="000000" w:themeColor="text1"/>
        </w:rPr>
        <w:t xml:space="preserve">передбачаються наступні кроки, які </w:t>
      </w:r>
      <w:r w:rsidR="00763B5D" w:rsidRPr="004933F7">
        <w:rPr>
          <w:color w:val="000000" w:themeColor="text1"/>
        </w:rPr>
        <w:t>повинні</w:t>
      </w:r>
      <w:r w:rsidR="00C0596C" w:rsidRPr="004933F7">
        <w:rPr>
          <w:color w:val="000000" w:themeColor="text1"/>
        </w:rPr>
        <w:t xml:space="preserve"> бути чітко визначені у звіті </w:t>
      </w:r>
      <w:r w:rsidR="00177D17" w:rsidRPr="00177D17">
        <w:rPr>
          <w:color w:val="000000" w:themeColor="text1"/>
        </w:rPr>
        <w:t>про безпечність хімічної речовини</w:t>
      </w:r>
      <w:r w:rsidR="00C0596C" w:rsidRPr="004933F7">
        <w:rPr>
          <w:color w:val="000000" w:themeColor="text1"/>
        </w:rPr>
        <w:t>:</w:t>
      </w:r>
    </w:p>
    <w:p w14:paraId="27827945" w14:textId="6842979D" w:rsidR="00C0596C" w:rsidRPr="004933F7" w:rsidRDefault="00C0596C" w:rsidP="00A35525">
      <w:pPr>
        <w:pStyle w:val="affc"/>
        <w:spacing w:before="0" w:after="0"/>
        <w:ind w:left="0" w:firstLine="709"/>
        <w:jc w:val="left"/>
        <w:rPr>
          <w:color w:val="000000" w:themeColor="text1"/>
        </w:rPr>
      </w:pPr>
      <w:r w:rsidRPr="004933F7">
        <w:rPr>
          <w:color w:val="000000" w:themeColor="text1"/>
        </w:rPr>
        <w:t xml:space="preserve">Етап 1: Оцінка інформації щодо небезпечного впливу на </w:t>
      </w:r>
      <w:r w:rsidR="00EB679A" w:rsidRPr="004933F7">
        <w:rPr>
          <w:color w:val="000000" w:themeColor="text1"/>
        </w:rPr>
        <w:t>довкілля</w:t>
      </w:r>
      <w:r w:rsidRPr="004933F7">
        <w:rPr>
          <w:color w:val="000000" w:themeColor="text1"/>
        </w:rPr>
        <w:t>.</w:t>
      </w:r>
    </w:p>
    <w:p w14:paraId="53730682" w14:textId="77777777" w:rsidR="00C0596C" w:rsidRPr="004933F7" w:rsidRDefault="00C0596C" w:rsidP="00A35525">
      <w:pPr>
        <w:pStyle w:val="affc"/>
        <w:spacing w:before="0" w:after="0"/>
        <w:ind w:left="0" w:firstLine="709"/>
        <w:jc w:val="left"/>
        <w:rPr>
          <w:color w:val="000000" w:themeColor="text1"/>
        </w:rPr>
      </w:pPr>
      <w:r w:rsidRPr="004933F7">
        <w:rPr>
          <w:color w:val="000000" w:themeColor="text1"/>
        </w:rPr>
        <w:t>Етап 2: Класифікація небезпеки та визначення елементів попереджувального маркування.</w:t>
      </w:r>
    </w:p>
    <w:p w14:paraId="7ECD9D23" w14:textId="77777777" w:rsidR="00C0596C" w:rsidRPr="004933F7" w:rsidRDefault="00C0596C" w:rsidP="00A35525">
      <w:pPr>
        <w:pStyle w:val="affc"/>
        <w:spacing w:before="0" w:after="0"/>
        <w:ind w:left="0" w:firstLine="709"/>
        <w:jc w:val="left"/>
        <w:rPr>
          <w:color w:val="000000" w:themeColor="text1"/>
        </w:rPr>
      </w:pPr>
      <w:r w:rsidRPr="004933F7">
        <w:rPr>
          <w:color w:val="000000" w:themeColor="text1"/>
        </w:rPr>
        <w:t>Етап 3: Визначення PNEC.</w:t>
      </w:r>
    </w:p>
    <w:p w14:paraId="311247D8" w14:textId="0D23A9A5" w:rsidR="00C0596C" w:rsidRPr="004933F7" w:rsidRDefault="007840D4" w:rsidP="00A35525">
      <w:pPr>
        <w:pStyle w:val="afff5"/>
        <w:spacing w:before="0" w:after="0"/>
        <w:ind w:left="0" w:firstLine="709"/>
        <w:rPr>
          <w:color w:val="000000" w:themeColor="text1"/>
        </w:rPr>
      </w:pPr>
      <w:r w:rsidRPr="004933F7">
        <w:rPr>
          <w:color w:val="000000" w:themeColor="text1"/>
        </w:rPr>
        <w:t>3.1.</w:t>
      </w:r>
      <w:r w:rsidRPr="004933F7">
        <w:rPr>
          <w:color w:val="000000" w:themeColor="text1"/>
        </w:rPr>
        <w:tab/>
      </w:r>
      <w:r w:rsidR="00C0596C" w:rsidRPr="004933F7">
        <w:rPr>
          <w:color w:val="000000" w:themeColor="text1"/>
        </w:rPr>
        <w:t xml:space="preserve">Етап 1: Оцінка інформації щодо небезпечного впливу на </w:t>
      </w:r>
      <w:r w:rsidR="00EB679A" w:rsidRPr="004933F7">
        <w:rPr>
          <w:color w:val="000000" w:themeColor="text1"/>
        </w:rPr>
        <w:t>довкілля</w:t>
      </w:r>
      <w:r w:rsidR="00C0596C" w:rsidRPr="004933F7">
        <w:rPr>
          <w:color w:val="000000" w:themeColor="text1"/>
        </w:rPr>
        <w:t>.</w:t>
      </w:r>
    </w:p>
    <w:p w14:paraId="255AF453" w14:textId="6D7C4447" w:rsidR="00C0596C" w:rsidRPr="004933F7" w:rsidRDefault="007840D4" w:rsidP="00A35525">
      <w:pPr>
        <w:pStyle w:val="afff5"/>
        <w:spacing w:before="0" w:after="0"/>
        <w:ind w:left="0" w:firstLine="709"/>
        <w:rPr>
          <w:color w:val="000000" w:themeColor="text1"/>
        </w:rPr>
      </w:pPr>
      <w:r w:rsidRPr="004933F7">
        <w:rPr>
          <w:color w:val="000000" w:themeColor="text1"/>
        </w:rPr>
        <w:t>3.1.1.</w:t>
      </w:r>
      <w:r w:rsidRPr="004933F7">
        <w:rPr>
          <w:color w:val="000000" w:themeColor="text1"/>
        </w:rPr>
        <w:tab/>
      </w:r>
      <w:r w:rsidR="00C0596C" w:rsidRPr="004933F7">
        <w:rPr>
          <w:color w:val="000000" w:themeColor="text1"/>
        </w:rPr>
        <w:t xml:space="preserve">Процес оцінки інформації щодо небезпечного впливу на </w:t>
      </w:r>
      <w:r w:rsidR="00EB679A" w:rsidRPr="004933F7">
        <w:rPr>
          <w:color w:val="000000" w:themeColor="text1"/>
        </w:rPr>
        <w:t>довкілля</w:t>
      </w:r>
      <w:r w:rsidR="00C0596C" w:rsidRPr="004933F7">
        <w:rPr>
          <w:color w:val="000000" w:themeColor="text1"/>
        </w:rPr>
        <w:t xml:space="preserve"> </w:t>
      </w:r>
      <w:r w:rsidR="00B51ABD" w:rsidRPr="004933F7">
        <w:rPr>
          <w:color w:val="000000" w:themeColor="text1"/>
        </w:rPr>
        <w:t>повинен</w:t>
      </w:r>
      <w:r w:rsidR="00C0596C" w:rsidRPr="004933F7">
        <w:rPr>
          <w:color w:val="000000" w:themeColor="text1"/>
        </w:rPr>
        <w:t xml:space="preserve"> містити:</w:t>
      </w:r>
    </w:p>
    <w:p w14:paraId="2D5BD93D" w14:textId="0B95E04D" w:rsidR="00C0596C" w:rsidRPr="004933F7" w:rsidRDefault="00C0596C" w:rsidP="00A35525">
      <w:pPr>
        <w:pStyle w:val="aff9"/>
        <w:spacing w:before="0" w:after="0"/>
        <w:ind w:left="0" w:firstLine="709"/>
        <w:rPr>
          <w:color w:val="000000" w:themeColor="text1"/>
        </w:rPr>
      </w:pPr>
      <w:r w:rsidRPr="004933F7">
        <w:rPr>
          <w:color w:val="000000" w:themeColor="text1"/>
        </w:rPr>
        <w:t xml:space="preserve">– визначення небезпеки виникнення несприятливого ефекту на основі всієї наявної інформації щодо небезпечного впливу на </w:t>
      </w:r>
      <w:r w:rsidR="00EB679A" w:rsidRPr="004933F7">
        <w:rPr>
          <w:color w:val="000000" w:themeColor="text1"/>
        </w:rPr>
        <w:t>довкілля</w:t>
      </w:r>
      <w:r w:rsidRPr="004933F7">
        <w:rPr>
          <w:color w:val="000000" w:themeColor="text1"/>
        </w:rPr>
        <w:t>;</w:t>
      </w:r>
    </w:p>
    <w:p w14:paraId="37A9BEC5" w14:textId="77777777" w:rsidR="00C0596C" w:rsidRPr="004933F7" w:rsidRDefault="00C0596C" w:rsidP="00A35525">
      <w:pPr>
        <w:pStyle w:val="aff9"/>
        <w:spacing w:before="0" w:after="0"/>
        <w:ind w:left="0" w:firstLine="709"/>
        <w:rPr>
          <w:color w:val="000000" w:themeColor="text1"/>
        </w:rPr>
      </w:pPr>
      <w:r w:rsidRPr="004933F7">
        <w:rPr>
          <w:color w:val="000000" w:themeColor="text1"/>
        </w:rPr>
        <w:t>–</w:t>
      </w:r>
      <w:r w:rsidRPr="004933F7">
        <w:rPr>
          <w:color w:val="000000" w:themeColor="text1"/>
        </w:rPr>
        <w:tab/>
        <w:t>визначення кількісної залежності «доза-ефект».</w:t>
      </w:r>
    </w:p>
    <w:p w14:paraId="06085B98" w14:textId="6D7D28EA" w:rsidR="00C0596C" w:rsidRPr="004933F7" w:rsidRDefault="007840D4" w:rsidP="00A35525">
      <w:pPr>
        <w:pStyle w:val="afff5"/>
        <w:spacing w:before="0" w:after="0"/>
        <w:ind w:left="0" w:firstLine="709"/>
        <w:rPr>
          <w:color w:val="000000" w:themeColor="text1"/>
        </w:rPr>
      </w:pPr>
      <w:r w:rsidRPr="004933F7">
        <w:rPr>
          <w:color w:val="000000" w:themeColor="text1"/>
        </w:rPr>
        <w:t>3.1.2.</w:t>
      </w:r>
      <w:r w:rsidRPr="004933F7">
        <w:rPr>
          <w:color w:val="000000" w:themeColor="text1"/>
        </w:rPr>
        <w:tab/>
      </w:r>
      <w:r w:rsidR="00C0596C" w:rsidRPr="004933F7">
        <w:rPr>
          <w:color w:val="000000" w:themeColor="text1"/>
        </w:rPr>
        <w:t xml:space="preserve">У разі, якщо неможливо визначити кількісну залежність «доза-ефект», </w:t>
      </w:r>
      <w:r w:rsidR="00763B5D" w:rsidRPr="004933F7">
        <w:rPr>
          <w:color w:val="000000" w:themeColor="text1"/>
        </w:rPr>
        <w:t>повинні</w:t>
      </w:r>
      <w:r w:rsidR="00C0596C" w:rsidRPr="004933F7">
        <w:rPr>
          <w:color w:val="000000" w:themeColor="text1"/>
        </w:rPr>
        <w:t xml:space="preserve"> бути наведені обґрунтування і </w:t>
      </w:r>
      <w:r w:rsidR="00B51ABD" w:rsidRPr="004933F7">
        <w:rPr>
          <w:color w:val="000000" w:themeColor="text1"/>
        </w:rPr>
        <w:t>повинен</w:t>
      </w:r>
      <w:r w:rsidR="00C0596C" w:rsidRPr="004933F7">
        <w:rPr>
          <w:color w:val="000000" w:themeColor="text1"/>
        </w:rPr>
        <w:t xml:space="preserve"> бути проведений та задокументований напівкількісний або якісний аналіз щодо визначення залежності «доза-ефект».</w:t>
      </w:r>
    </w:p>
    <w:p w14:paraId="09AE8966" w14:textId="3EB59F75" w:rsidR="00C0596C" w:rsidRPr="004933F7" w:rsidRDefault="007840D4" w:rsidP="00A35525">
      <w:pPr>
        <w:pStyle w:val="afff5"/>
        <w:spacing w:before="0" w:after="0"/>
        <w:ind w:left="0" w:firstLine="709"/>
        <w:rPr>
          <w:color w:val="000000" w:themeColor="text1"/>
        </w:rPr>
      </w:pPr>
      <w:r w:rsidRPr="004933F7">
        <w:rPr>
          <w:color w:val="000000" w:themeColor="text1"/>
        </w:rPr>
        <w:t>3.1.3.</w:t>
      </w:r>
      <w:r w:rsidRPr="004933F7">
        <w:rPr>
          <w:color w:val="000000" w:themeColor="text1"/>
        </w:rPr>
        <w:tab/>
      </w:r>
      <w:r w:rsidR="00C0596C" w:rsidRPr="004933F7">
        <w:rPr>
          <w:color w:val="000000" w:themeColor="text1"/>
        </w:rPr>
        <w:t xml:space="preserve">Будь-яка інформація щодо небезпечного впливу на </w:t>
      </w:r>
      <w:r w:rsidR="00EB679A" w:rsidRPr="004933F7">
        <w:rPr>
          <w:color w:val="000000" w:themeColor="text1"/>
        </w:rPr>
        <w:t>довкілля</w:t>
      </w:r>
      <w:r w:rsidR="00C0596C" w:rsidRPr="004933F7">
        <w:rPr>
          <w:color w:val="000000" w:themeColor="text1"/>
        </w:rPr>
        <w:t xml:space="preserve">, яка використовується для оцінки небезпеки виникнення певних несприятливих ефектів у певних екологічних середовищах, </w:t>
      </w:r>
      <w:r w:rsidR="00B51ABD" w:rsidRPr="004933F7">
        <w:rPr>
          <w:color w:val="000000" w:themeColor="text1"/>
        </w:rPr>
        <w:t>повинна</w:t>
      </w:r>
      <w:r w:rsidR="00C0596C" w:rsidRPr="004933F7">
        <w:rPr>
          <w:color w:val="000000" w:themeColor="text1"/>
        </w:rPr>
        <w:t xml:space="preserve"> бути наведена у стислій формі та угруповано, бажано у вигляді таблиці або таблиць. Відповідні результати </w:t>
      </w:r>
      <w:r w:rsidR="00A90F9A" w:rsidRPr="004933F7">
        <w:rPr>
          <w:color w:val="000000" w:themeColor="text1"/>
        </w:rPr>
        <w:t>випробувань</w:t>
      </w:r>
      <w:r w:rsidR="00C0596C" w:rsidRPr="004933F7">
        <w:rPr>
          <w:color w:val="000000" w:themeColor="text1"/>
        </w:rPr>
        <w:t xml:space="preserve"> (наприклад, показники LC</w:t>
      </w:r>
      <w:r w:rsidR="00C0596C" w:rsidRPr="004933F7">
        <w:rPr>
          <w:color w:val="000000" w:themeColor="text1"/>
          <w:vertAlign w:val="subscript"/>
        </w:rPr>
        <w:t>50</w:t>
      </w:r>
      <w:r w:rsidR="00C0596C" w:rsidRPr="004933F7">
        <w:rPr>
          <w:color w:val="000000" w:themeColor="text1"/>
        </w:rPr>
        <w:t xml:space="preserve"> або NOEC) і умови випробувань (наприклад, тривалість випробування, цільове середовище) та інша відповідна інформація </w:t>
      </w:r>
      <w:r w:rsidR="00763B5D" w:rsidRPr="004933F7">
        <w:rPr>
          <w:color w:val="000000" w:themeColor="text1"/>
        </w:rPr>
        <w:t>повинні</w:t>
      </w:r>
      <w:r w:rsidR="00C0596C" w:rsidRPr="004933F7">
        <w:rPr>
          <w:color w:val="000000" w:themeColor="text1"/>
        </w:rPr>
        <w:t xml:space="preserve"> бути представлені у міжнародно визнаних одиницях вимірювання, встановлених для певного несприятливого ефекту.</w:t>
      </w:r>
    </w:p>
    <w:p w14:paraId="07D9C3DB" w14:textId="10B39331" w:rsidR="00C0596C" w:rsidRPr="004933F7" w:rsidRDefault="007840D4" w:rsidP="00A35525">
      <w:pPr>
        <w:pStyle w:val="afff5"/>
        <w:spacing w:before="0" w:after="0"/>
        <w:ind w:left="0" w:firstLine="709"/>
        <w:rPr>
          <w:color w:val="000000" w:themeColor="text1"/>
        </w:rPr>
      </w:pPr>
      <w:r w:rsidRPr="004933F7">
        <w:rPr>
          <w:color w:val="000000" w:themeColor="text1"/>
        </w:rPr>
        <w:t>3.1.4.</w:t>
      </w:r>
      <w:r w:rsidRPr="004933F7">
        <w:rPr>
          <w:color w:val="000000" w:themeColor="text1"/>
        </w:rPr>
        <w:tab/>
      </w:r>
      <w:r w:rsidR="00C0596C" w:rsidRPr="004933F7">
        <w:rPr>
          <w:color w:val="000000" w:themeColor="text1"/>
        </w:rPr>
        <w:t xml:space="preserve">Будь-яка інформація, яка використовується для оцінки здатності до міграції хімічної речовини у середовищах та здатності до перетворення в </w:t>
      </w:r>
      <w:r w:rsidR="00EB679A" w:rsidRPr="004933F7">
        <w:rPr>
          <w:color w:val="000000" w:themeColor="text1"/>
        </w:rPr>
        <w:t>довкіллі</w:t>
      </w:r>
      <w:r w:rsidR="00C0596C" w:rsidRPr="004933F7">
        <w:rPr>
          <w:color w:val="000000" w:themeColor="text1"/>
        </w:rPr>
        <w:t xml:space="preserve">, </w:t>
      </w:r>
      <w:r w:rsidR="00B51ABD" w:rsidRPr="004933F7">
        <w:rPr>
          <w:color w:val="000000" w:themeColor="text1"/>
        </w:rPr>
        <w:t>повинна</w:t>
      </w:r>
      <w:r w:rsidR="00C0596C" w:rsidRPr="004933F7">
        <w:rPr>
          <w:color w:val="000000" w:themeColor="text1"/>
        </w:rPr>
        <w:t xml:space="preserve"> бути наведена у стислій формі та угруповано, бажано у вигляді таблиці або таблиць. Відповідні результати </w:t>
      </w:r>
      <w:r w:rsidR="00A90F9A" w:rsidRPr="004933F7">
        <w:rPr>
          <w:color w:val="000000" w:themeColor="text1"/>
        </w:rPr>
        <w:t>випробувань</w:t>
      </w:r>
      <w:r w:rsidR="00C0596C" w:rsidRPr="004933F7">
        <w:rPr>
          <w:color w:val="000000" w:themeColor="text1"/>
        </w:rPr>
        <w:t xml:space="preserve">, умови їх проведення та інша відповідна інформація </w:t>
      </w:r>
      <w:r w:rsidR="00763B5D" w:rsidRPr="004933F7">
        <w:rPr>
          <w:color w:val="000000" w:themeColor="text1"/>
        </w:rPr>
        <w:t>повинні</w:t>
      </w:r>
      <w:r w:rsidR="00C0596C" w:rsidRPr="004933F7">
        <w:rPr>
          <w:color w:val="000000" w:themeColor="text1"/>
        </w:rPr>
        <w:t xml:space="preserve"> бути представлені у міжнародно визнаних одиницях вимірювання, встановлених для певного несприятливого ефекту.</w:t>
      </w:r>
    </w:p>
    <w:p w14:paraId="483B6C12" w14:textId="080521A8" w:rsidR="00C0596C" w:rsidRPr="004933F7" w:rsidRDefault="007840D4" w:rsidP="00A35525">
      <w:pPr>
        <w:pStyle w:val="afff5"/>
        <w:spacing w:before="0" w:after="0"/>
        <w:ind w:left="0" w:firstLine="709"/>
        <w:rPr>
          <w:color w:val="000000" w:themeColor="text1"/>
        </w:rPr>
      </w:pPr>
      <w:r w:rsidRPr="004933F7">
        <w:rPr>
          <w:color w:val="000000" w:themeColor="text1"/>
        </w:rPr>
        <w:t>3.1.5.</w:t>
      </w:r>
      <w:r w:rsidRPr="004933F7">
        <w:rPr>
          <w:color w:val="000000" w:themeColor="text1"/>
        </w:rPr>
        <w:tab/>
      </w:r>
      <w:r w:rsidR="00C0596C" w:rsidRPr="004933F7">
        <w:rPr>
          <w:color w:val="000000" w:themeColor="text1"/>
        </w:rPr>
        <w:t xml:space="preserve">У разі, якщо наявні результати тільки одного </w:t>
      </w:r>
      <w:r w:rsidR="00A90F9A" w:rsidRPr="004933F7">
        <w:rPr>
          <w:color w:val="000000" w:themeColor="text1"/>
        </w:rPr>
        <w:t>випробування</w:t>
      </w:r>
      <w:r w:rsidR="00C0596C" w:rsidRPr="004933F7">
        <w:rPr>
          <w:color w:val="000000" w:themeColor="text1"/>
        </w:rPr>
        <w:t xml:space="preserve">, таке </w:t>
      </w:r>
      <w:r w:rsidR="00A90F9A" w:rsidRPr="004933F7">
        <w:rPr>
          <w:color w:val="000000" w:themeColor="text1"/>
        </w:rPr>
        <w:t>випробування</w:t>
      </w:r>
      <w:r w:rsidR="00C0596C" w:rsidRPr="004933F7">
        <w:rPr>
          <w:color w:val="000000" w:themeColor="text1"/>
        </w:rPr>
        <w:t xml:space="preserve"> визначається як ключове, на основі якого розробляється відповідне </w:t>
      </w:r>
      <w:r w:rsidR="00C179E2" w:rsidRPr="004933F7">
        <w:rPr>
          <w:color w:val="000000" w:themeColor="text1"/>
        </w:rPr>
        <w:t>надійне резюме дослідження</w:t>
      </w:r>
      <w:r w:rsidR="00C0596C" w:rsidRPr="004933F7">
        <w:rPr>
          <w:color w:val="000000" w:themeColor="text1"/>
        </w:rPr>
        <w:t xml:space="preserve">. У разі, якщо наявні результати декількох </w:t>
      </w:r>
      <w:r w:rsidR="00A90F9A" w:rsidRPr="004933F7">
        <w:rPr>
          <w:color w:val="000000" w:themeColor="text1"/>
        </w:rPr>
        <w:t>випробувань</w:t>
      </w:r>
      <w:r w:rsidR="00C0596C" w:rsidRPr="004933F7">
        <w:rPr>
          <w:color w:val="000000" w:themeColor="text1"/>
        </w:rPr>
        <w:t xml:space="preserve"> однієї небезпечної властивості або несприятливого ефекту, </w:t>
      </w:r>
      <w:r w:rsidR="00B51ABD" w:rsidRPr="004933F7">
        <w:rPr>
          <w:color w:val="000000" w:themeColor="text1"/>
        </w:rPr>
        <w:t>повинен</w:t>
      </w:r>
      <w:r w:rsidR="00C0596C" w:rsidRPr="004933F7">
        <w:rPr>
          <w:color w:val="000000" w:themeColor="text1"/>
        </w:rPr>
        <w:t xml:space="preserve"> бути відібраний лише один найбільш надійний результат або декілька надійних результатів </w:t>
      </w:r>
      <w:r w:rsidR="00A90F9A" w:rsidRPr="004933F7">
        <w:rPr>
          <w:color w:val="000000" w:themeColor="text1"/>
        </w:rPr>
        <w:t>випробувань</w:t>
      </w:r>
      <w:r w:rsidR="00C0596C" w:rsidRPr="004933F7">
        <w:rPr>
          <w:color w:val="000000" w:themeColor="text1"/>
        </w:rPr>
        <w:t xml:space="preserve">, які вказують на найбільш </w:t>
      </w:r>
      <w:r w:rsidR="00C0596C" w:rsidRPr="004933F7">
        <w:rPr>
          <w:color w:val="000000" w:themeColor="text1"/>
        </w:rPr>
        <w:lastRenderedPageBreak/>
        <w:t xml:space="preserve">серйозну небезпеку, та </w:t>
      </w:r>
      <w:r w:rsidR="000B2722" w:rsidRPr="004933F7">
        <w:rPr>
          <w:color w:val="000000" w:themeColor="text1"/>
        </w:rPr>
        <w:t xml:space="preserve">повинне </w:t>
      </w:r>
      <w:r w:rsidR="00C0596C" w:rsidRPr="004933F7">
        <w:rPr>
          <w:color w:val="000000" w:themeColor="text1"/>
        </w:rPr>
        <w:t xml:space="preserve">бути розроблене відповідне </w:t>
      </w:r>
      <w:r w:rsidR="00C179E2" w:rsidRPr="004933F7">
        <w:rPr>
          <w:color w:val="000000" w:themeColor="text1"/>
        </w:rPr>
        <w:t>надійне резюме дослідження</w:t>
      </w:r>
      <w:r w:rsidR="00C0596C" w:rsidRPr="004933F7">
        <w:rPr>
          <w:color w:val="000000" w:themeColor="text1"/>
        </w:rPr>
        <w:t xml:space="preserve">, яке, у свою чергу, зазначається у технічному досьє. У разі, якщо результати </w:t>
      </w:r>
      <w:r w:rsidR="00A90F9A" w:rsidRPr="004933F7">
        <w:rPr>
          <w:color w:val="000000" w:themeColor="text1"/>
        </w:rPr>
        <w:t>випробувань</w:t>
      </w:r>
      <w:r w:rsidR="00C0596C" w:rsidRPr="004933F7">
        <w:rPr>
          <w:color w:val="000000" w:themeColor="text1"/>
        </w:rPr>
        <w:t xml:space="preserve">, які вказують на найбільш серйозну небезпеку, не використовуються для оцінки небезпеки, у звіті </w:t>
      </w:r>
      <w:r w:rsidR="00177D17" w:rsidRPr="00177D17">
        <w:rPr>
          <w:color w:val="000000" w:themeColor="text1"/>
        </w:rPr>
        <w:t xml:space="preserve">про безпечність хімічної речовини </w:t>
      </w:r>
      <w:r w:rsidR="00763B5D" w:rsidRPr="004933F7">
        <w:rPr>
          <w:color w:val="000000" w:themeColor="text1"/>
        </w:rPr>
        <w:t>повинні</w:t>
      </w:r>
      <w:r w:rsidR="00C0596C" w:rsidRPr="004933F7">
        <w:rPr>
          <w:color w:val="000000" w:themeColor="text1"/>
        </w:rPr>
        <w:t xml:space="preserve"> бути задокументовані відповідні обґрунтування для результатів усіх відповідних досліджень. У разі, якщо всі наявні результати </w:t>
      </w:r>
      <w:r w:rsidR="00A90F9A" w:rsidRPr="004933F7">
        <w:rPr>
          <w:color w:val="000000" w:themeColor="text1"/>
        </w:rPr>
        <w:t>випробувань</w:t>
      </w:r>
      <w:r w:rsidR="00C0596C" w:rsidRPr="004933F7">
        <w:rPr>
          <w:color w:val="000000" w:themeColor="text1"/>
        </w:rPr>
        <w:t xml:space="preserve"> не вказують на небезпеку, </w:t>
      </w:r>
      <w:r w:rsidR="00B51ABD" w:rsidRPr="004933F7">
        <w:rPr>
          <w:color w:val="000000" w:themeColor="text1"/>
        </w:rPr>
        <w:t>повинна</w:t>
      </w:r>
      <w:r w:rsidR="00C0596C" w:rsidRPr="004933F7">
        <w:rPr>
          <w:color w:val="000000" w:themeColor="text1"/>
        </w:rPr>
        <w:t xml:space="preserve"> бути проведена загальна оцінка валідності даних.</w:t>
      </w:r>
    </w:p>
    <w:p w14:paraId="2AADBB44" w14:textId="02A851CC" w:rsidR="00C0596C" w:rsidRPr="004933F7" w:rsidRDefault="007840D4" w:rsidP="00A35525">
      <w:pPr>
        <w:pStyle w:val="afff5"/>
        <w:spacing w:before="0" w:after="0"/>
        <w:ind w:left="0" w:firstLine="709"/>
        <w:rPr>
          <w:color w:val="000000" w:themeColor="text1"/>
        </w:rPr>
      </w:pPr>
      <w:r w:rsidRPr="004933F7">
        <w:rPr>
          <w:color w:val="000000" w:themeColor="text1"/>
        </w:rPr>
        <w:t>3.2.</w:t>
      </w:r>
      <w:r w:rsidRPr="004933F7">
        <w:rPr>
          <w:color w:val="000000" w:themeColor="text1"/>
        </w:rPr>
        <w:tab/>
      </w:r>
      <w:r w:rsidR="00C0596C" w:rsidRPr="004933F7">
        <w:rPr>
          <w:color w:val="000000" w:themeColor="text1"/>
        </w:rPr>
        <w:t>Класифікація небезпеки та визначення елементів попереджувального маркування.</w:t>
      </w:r>
    </w:p>
    <w:p w14:paraId="65F5F98A" w14:textId="34C60E21" w:rsidR="00C0596C" w:rsidRPr="004933F7" w:rsidRDefault="007840D4" w:rsidP="00A35525">
      <w:pPr>
        <w:pStyle w:val="afff5"/>
        <w:spacing w:before="0" w:after="0"/>
        <w:ind w:left="0" w:firstLine="709"/>
        <w:rPr>
          <w:color w:val="000000" w:themeColor="text1"/>
        </w:rPr>
      </w:pPr>
      <w:r w:rsidRPr="004933F7">
        <w:rPr>
          <w:color w:val="000000" w:themeColor="text1"/>
        </w:rPr>
        <w:t>3.2.1.</w:t>
      </w:r>
      <w:r w:rsidRPr="004933F7">
        <w:rPr>
          <w:color w:val="000000" w:themeColor="text1"/>
        </w:rPr>
        <w:tab/>
      </w:r>
      <w:r w:rsidR="00CF4897" w:rsidRPr="004933F7">
        <w:rPr>
          <w:color w:val="000000" w:themeColor="text1"/>
        </w:rPr>
        <w:t>Повинна</w:t>
      </w:r>
      <w:r w:rsidR="00C0596C" w:rsidRPr="004933F7">
        <w:rPr>
          <w:color w:val="000000" w:themeColor="text1"/>
        </w:rPr>
        <w:t xml:space="preserve"> бути наведена класифікація небезпеки відповідно до критеріїв, які наведені у Додатку І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C0596C" w:rsidRPr="004933F7">
        <w:rPr>
          <w:color w:val="000000" w:themeColor="text1"/>
        </w:rPr>
        <w:t xml:space="preserve">, разом із відповідними обґрунтуваннями. </w:t>
      </w:r>
      <w:r w:rsidR="00763B5D" w:rsidRPr="004933F7">
        <w:rPr>
          <w:color w:val="000000" w:themeColor="text1"/>
        </w:rPr>
        <w:t>Повинні</w:t>
      </w:r>
      <w:r w:rsidR="00C0596C" w:rsidRPr="004933F7">
        <w:rPr>
          <w:color w:val="000000" w:themeColor="text1"/>
        </w:rPr>
        <w:t xml:space="preserve"> бути зазначені примножуючі коефіцієнти (М) відповідно до п</w:t>
      </w:r>
      <w:r w:rsidR="00170D7E" w:rsidRPr="004933F7">
        <w:rPr>
          <w:color w:val="000000" w:themeColor="text1"/>
        </w:rPr>
        <w:t>ункту 43</w:t>
      </w:r>
      <w:r w:rsidR="00C0596C" w:rsidRPr="004933F7">
        <w:rPr>
          <w:color w:val="000000" w:themeColor="text1"/>
        </w:rPr>
        <w:t xml:space="preserve">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C0596C" w:rsidRPr="004933F7">
        <w:rPr>
          <w:color w:val="000000" w:themeColor="text1"/>
        </w:rPr>
        <w:t xml:space="preserve">, та наведені відповідні обґрунтування, якщо вони не зазначені у Частині В Додатка VI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C0596C" w:rsidRPr="004933F7">
        <w:rPr>
          <w:color w:val="000000" w:themeColor="text1"/>
        </w:rPr>
        <w:t>.</w:t>
      </w:r>
    </w:p>
    <w:p w14:paraId="28731B2B" w14:textId="5C69256D" w:rsidR="00C0596C" w:rsidRPr="004933F7" w:rsidRDefault="007840D4" w:rsidP="00A35525">
      <w:pPr>
        <w:pStyle w:val="afff5"/>
        <w:spacing w:before="0" w:after="0"/>
        <w:ind w:left="0" w:firstLine="709"/>
        <w:rPr>
          <w:color w:val="000000" w:themeColor="text1"/>
        </w:rPr>
      </w:pPr>
      <w:r w:rsidRPr="004933F7">
        <w:rPr>
          <w:color w:val="000000" w:themeColor="text1"/>
        </w:rPr>
        <w:t>3.2.2.</w:t>
      </w:r>
      <w:r w:rsidRPr="004933F7">
        <w:rPr>
          <w:color w:val="000000" w:themeColor="text1"/>
        </w:rPr>
        <w:tab/>
      </w:r>
      <w:r w:rsidR="00C0596C" w:rsidRPr="004933F7">
        <w:rPr>
          <w:color w:val="000000" w:themeColor="text1"/>
        </w:rPr>
        <w:t xml:space="preserve">У разі, якщо інформація є недостатньою для прийняття рішення щодо класифікації небезпеки, </w:t>
      </w:r>
      <w:r w:rsidR="00CF4897" w:rsidRPr="004933F7">
        <w:rPr>
          <w:color w:val="000000" w:themeColor="text1"/>
        </w:rPr>
        <w:t>повинн</w:t>
      </w:r>
      <w:r w:rsidR="00882593" w:rsidRPr="004933F7">
        <w:rPr>
          <w:color w:val="000000" w:themeColor="text1"/>
        </w:rPr>
        <w:t>е</w:t>
      </w:r>
      <w:r w:rsidR="00CF4897" w:rsidRPr="004933F7">
        <w:rPr>
          <w:color w:val="000000" w:themeColor="text1"/>
        </w:rPr>
        <w:t xml:space="preserve"> </w:t>
      </w:r>
      <w:r w:rsidR="00C0596C" w:rsidRPr="004933F7">
        <w:rPr>
          <w:color w:val="000000" w:themeColor="text1"/>
        </w:rPr>
        <w:t>бути наведене відповідне обґрунтування.</w:t>
      </w:r>
    </w:p>
    <w:p w14:paraId="62E61A02" w14:textId="4412E1A4" w:rsidR="00C0596C" w:rsidRPr="004933F7" w:rsidRDefault="007840D4" w:rsidP="00A35525">
      <w:pPr>
        <w:pStyle w:val="afff5"/>
        <w:spacing w:before="0" w:after="0"/>
        <w:ind w:left="0" w:firstLine="709"/>
        <w:rPr>
          <w:color w:val="000000" w:themeColor="text1"/>
        </w:rPr>
      </w:pPr>
      <w:r w:rsidRPr="004933F7">
        <w:rPr>
          <w:color w:val="000000" w:themeColor="text1"/>
        </w:rPr>
        <w:t>3.3.</w:t>
      </w:r>
      <w:r w:rsidRPr="004933F7">
        <w:rPr>
          <w:color w:val="000000" w:themeColor="text1"/>
        </w:rPr>
        <w:tab/>
      </w:r>
      <w:r w:rsidR="00C0596C" w:rsidRPr="004933F7">
        <w:rPr>
          <w:color w:val="000000" w:themeColor="text1"/>
        </w:rPr>
        <w:t>Етап 3: Визначення PNEC.</w:t>
      </w:r>
    </w:p>
    <w:p w14:paraId="3080B351" w14:textId="0D7CB438" w:rsidR="00C0596C" w:rsidRPr="004933F7" w:rsidRDefault="007840D4" w:rsidP="00A35525">
      <w:pPr>
        <w:pStyle w:val="afff5"/>
        <w:spacing w:before="0" w:after="0"/>
        <w:ind w:left="0" w:firstLine="709"/>
        <w:rPr>
          <w:color w:val="000000" w:themeColor="text1"/>
        </w:rPr>
      </w:pPr>
      <w:r w:rsidRPr="004933F7">
        <w:rPr>
          <w:color w:val="000000" w:themeColor="text1"/>
        </w:rPr>
        <w:t>3.3.1.</w:t>
      </w:r>
      <w:r w:rsidRPr="004933F7">
        <w:rPr>
          <w:color w:val="000000" w:themeColor="text1"/>
        </w:rPr>
        <w:tab/>
      </w:r>
      <w:r w:rsidR="00C0596C" w:rsidRPr="004933F7">
        <w:rPr>
          <w:color w:val="000000" w:themeColor="text1"/>
        </w:rPr>
        <w:t xml:space="preserve">На основі наявної інформації </w:t>
      </w:r>
      <w:r w:rsidR="00763B5D" w:rsidRPr="004933F7">
        <w:rPr>
          <w:color w:val="000000" w:themeColor="text1"/>
        </w:rPr>
        <w:t>повинні</w:t>
      </w:r>
      <w:r w:rsidR="00C0596C" w:rsidRPr="004933F7">
        <w:rPr>
          <w:color w:val="000000" w:themeColor="text1"/>
        </w:rPr>
        <w:t xml:space="preserve"> бути визначені показники PNEC для кожного екологічного середовища. PNEC може бути отриманий методом розрахунку, шляхом застосування відповідного коефіцієнту оцінки до (еко)токскикологічних показників (наприклад, LC</w:t>
      </w:r>
      <w:r w:rsidR="00C0596C" w:rsidRPr="004933F7">
        <w:rPr>
          <w:color w:val="000000" w:themeColor="text1"/>
          <w:vertAlign w:val="subscript"/>
        </w:rPr>
        <w:t>50</w:t>
      </w:r>
      <w:r w:rsidR="00C0596C" w:rsidRPr="004933F7">
        <w:rPr>
          <w:color w:val="000000" w:themeColor="text1"/>
        </w:rPr>
        <w:t xml:space="preserve"> або NOEC). Коефіцієнт оцінки виражає різницю між показниками, які отримані під час досліджень впливу на обмежену кількість біологічних видів, та показником PNEC для певного екологічного середовища (</w:t>
      </w:r>
      <w:r w:rsidR="00C0596C" w:rsidRPr="004933F7">
        <w:rPr>
          <w:rStyle w:val="afc"/>
          <w:color w:val="000000" w:themeColor="text1"/>
        </w:rPr>
        <w:footnoteReference w:customMarkFollows="1" w:id="1"/>
        <w:t>*</w:t>
      </w:r>
      <w:r w:rsidR="00C0596C" w:rsidRPr="004933F7">
        <w:rPr>
          <w:color w:val="000000" w:themeColor="text1"/>
        </w:rPr>
        <w:t>).</w:t>
      </w:r>
    </w:p>
    <w:p w14:paraId="546BF62D" w14:textId="199FF992" w:rsidR="00C0596C" w:rsidRPr="004933F7" w:rsidRDefault="007840D4" w:rsidP="00A35525">
      <w:pPr>
        <w:pStyle w:val="afff5"/>
        <w:spacing w:before="0" w:after="0"/>
        <w:ind w:left="0" w:firstLine="709"/>
        <w:rPr>
          <w:color w:val="000000" w:themeColor="text1"/>
        </w:rPr>
      </w:pPr>
      <w:r w:rsidRPr="004933F7">
        <w:rPr>
          <w:color w:val="000000" w:themeColor="text1"/>
        </w:rPr>
        <w:t>3.3.2.</w:t>
      </w:r>
      <w:r w:rsidRPr="004933F7">
        <w:rPr>
          <w:color w:val="000000" w:themeColor="text1"/>
        </w:rPr>
        <w:tab/>
      </w:r>
      <w:r w:rsidR="00C0596C" w:rsidRPr="004933F7">
        <w:rPr>
          <w:color w:val="000000" w:themeColor="text1"/>
        </w:rPr>
        <w:t xml:space="preserve">У разі, якщо неможливо визначити показник PNEC, це </w:t>
      </w:r>
      <w:r w:rsidR="00CF4897" w:rsidRPr="004933F7">
        <w:rPr>
          <w:color w:val="000000" w:themeColor="text1"/>
        </w:rPr>
        <w:t>повинно</w:t>
      </w:r>
      <w:r w:rsidR="00C0596C" w:rsidRPr="004933F7">
        <w:rPr>
          <w:color w:val="000000" w:themeColor="text1"/>
        </w:rPr>
        <w:t xml:space="preserve"> бути чітко зазначено у звіті </w:t>
      </w:r>
      <w:r w:rsidR="00177D17" w:rsidRPr="00177D17">
        <w:rPr>
          <w:color w:val="000000" w:themeColor="text1"/>
        </w:rPr>
        <w:t xml:space="preserve">про безпечність хімічної речовини </w:t>
      </w:r>
      <w:r w:rsidR="00C0596C" w:rsidRPr="004933F7">
        <w:rPr>
          <w:color w:val="000000" w:themeColor="text1"/>
        </w:rPr>
        <w:t>разом із наведенням належного обґрунтування.</w:t>
      </w:r>
    </w:p>
    <w:p w14:paraId="4CD00EB0" w14:textId="5A93210C" w:rsidR="00C0596C" w:rsidRPr="004933F7" w:rsidRDefault="00C0596C" w:rsidP="00A35525">
      <w:pPr>
        <w:pStyle w:val="15"/>
        <w:spacing w:before="0"/>
        <w:ind w:left="0" w:firstLine="709"/>
      </w:pPr>
      <w:r w:rsidRPr="004933F7">
        <w:t xml:space="preserve">4. Оцінка стійкості, здатності до біоакумуляції і токсичності для </w:t>
      </w:r>
      <w:r w:rsidR="00EB679A" w:rsidRPr="004933F7">
        <w:t>довкілля</w:t>
      </w:r>
    </w:p>
    <w:p w14:paraId="64D056D1" w14:textId="0FB72264" w:rsidR="00C0596C" w:rsidRPr="004933F7" w:rsidRDefault="007840D4" w:rsidP="00A35525">
      <w:pPr>
        <w:pStyle w:val="afff5"/>
        <w:spacing w:before="0" w:after="0"/>
        <w:ind w:left="0" w:firstLine="709"/>
        <w:rPr>
          <w:color w:val="000000" w:themeColor="text1"/>
        </w:rPr>
      </w:pPr>
      <w:r w:rsidRPr="004933F7">
        <w:rPr>
          <w:color w:val="000000" w:themeColor="text1"/>
        </w:rPr>
        <w:t>4.0.</w:t>
      </w:r>
      <w:r w:rsidRPr="004933F7">
        <w:rPr>
          <w:color w:val="000000" w:themeColor="text1"/>
        </w:rPr>
        <w:tab/>
      </w:r>
      <w:r w:rsidR="00C0596C" w:rsidRPr="004933F7">
        <w:rPr>
          <w:color w:val="000000" w:themeColor="text1"/>
        </w:rPr>
        <w:t>Вступ</w:t>
      </w:r>
    </w:p>
    <w:p w14:paraId="279F8ACF" w14:textId="56389FD0" w:rsidR="00C0596C" w:rsidRPr="004933F7" w:rsidRDefault="007840D4" w:rsidP="00A35525">
      <w:pPr>
        <w:pStyle w:val="afff5"/>
        <w:spacing w:before="0" w:after="0"/>
        <w:ind w:left="0" w:firstLine="709"/>
        <w:rPr>
          <w:color w:val="000000" w:themeColor="text1"/>
        </w:rPr>
      </w:pPr>
      <w:r w:rsidRPr="004933F7">
        <w:rPr>
          <w:color w:val="000000" w:themeColor="text1"/>
        </w:rPr>
        <w:t>4.0.1.</w:t>
      </w:r>
      <w:r w:rsidRPr="004933F7">
        <w:rPr>
          <w:color w:val="000000" w:themeColor="text1"/>
        </w:rPr>
        <w:tab/>
      </w:r>
      <w:r w:rsidR="00C0596C" w:rsidRPr="004933F7">
        <w:rPr>
          <w:color w:val="000000" w:themeColor="text1"/>
        </w:rPr>
        <w:t xml:space="preserve">Метою оцінки стійкості, здатності до біоакумуляції і токсичності для </w:t>
      </w:r>
      <w:r w:rsidR="00EB679A" w:rsidRPr="004933F7">
        <w:rPr>
          <w:color w:val="000000" w:themeColor="text1"/>
        </w:rPr>
        <w:t xml:space="preserve">довкілля </w:t>
      </w:r>
      <w:r w:rsidR="00C0596C" w:rsidRPr="004933F7">
        <w:rPr>
          <w:color w:val="000000" w:themeColor="text1"/>
        </w:rPr>
        <w:t xml:space="preserve">є перевірка того, чи відповідають властивості хімічної речовини </w:t>
      </w:r>
      <w:r w:rsidR="00C0596C" w:rsidRPr="004933F7">
        <w:rPr>
          <w:color w:val="000000" w:themeColor="text1"/>
        </w:rPr>
        <w:lastRenderedPageBreak/>
        <w:t xml:space="preserve">критеріям визначення хімічних речовин, як стійких, біоакумулятивних і токсичних для </w:t>
      </w:r>
      <w:r w:rsidR="00EB679A" w:rsidRPr="004933F7">
        <w:rPr>
          <w:color w:val="000000" w:themeColor="text1"/>
        </w:rPr>
        <w:t xml:space="preserve">довкілля </w:t>
      </w:r>
      <w:r w:rsidR="00C0596C" w:rsidRPr="004933F7">
        <w:rPr>
          <w:color w:val="000000" w:themeColor="text1"/>
        </w:rPr>
        <w:t xml:space="preserve">(СБТ або дСдБ) відповідно до Додатка XIII до цього Технічного регламенту, та якщо хімічна речовина відповідає критеріям – охарактеризувати потенційні викиди речовини у </w:t>
      </w:r>
      <w:r w:rsidR="00EB679A" w:rsidRPr="004933F7">
        <w:rPr>
          <w:color w:val="000000" w:themeColor="text1"/>
        </w:rPr>
        <w:t>довкілля</w:t>
      </w:r>
      <w:r w:rsidR="00C0596C" w:rsidRPr="004933F7">
        <w:rPr>
          <w:color w:val="000000" w:themeColor="text1"/>
        </w:rPr>
        <w:t xml:space="preserve">. </w:t>
      </w:r>
      <w:r w:rsidR="00C83542" w:rsidRPr="004933F7">
        <w:rPr>
          <w:color w:val="000000" w:themeColor="text1"/>
        </w:rPr>
        <w:t>Оскільки</w:t>
      </w:r>
      <w:r w:rsidR="00C0596C" w:rsidRPr="004933F7">
        <w:rPr>
          <w:color w:val="000000" w:themeColor="text1"/>
        </w:rPr>
        <w:t xml:space="preserve"> оцінка небезпеки</w:t>
      </w:r>
      <w:r w:rsidR="0061023E" w:rsidRPr="004933F7">
        <w:rPr>
          <w:color w:val="000000" w:themeColor="text1"/>
        </w:rPr>
        <w:t xml:space="preserve"> відповідно до пункту 1 і пункту</w:t>
      </w:r>
      <w:r w:rsidR="00C0596C" w:rsidRPr="004933F7">
        <w:rPr>
          <w:color w:val="000000" w:themeColor="text1"/>
        </w:rPr>
        <w:t xml:space="preserve"> 3 цього Додатка виникнення довгострокових несприятливих наслідків та оцінка хронічного впливу на людину та </w:t>
      </w:r>
      <w:r w:rsidR="00EB679A" w:rsidRPr="004933F7">
        <w:rPr>
          <w:color w:val="000000" w:themeColor="text1"/>
        </w:rPr>
        <w:t>довкілля</w:t>
      </w:r>
      <w:r w:rsidR="00C0596C" w:rsidRPr="004933F7">
        <w:rPr>
          <w:color w:val="000000" w:themeColor="text1"/>
        </w:rPr>
        <w:t xml:space="preserve">, </w:t>
      </w:r>
      <w:r w:rsidR="0061023E" w:rsidRPr="004933F7">
        <w:rPr>
          <w:color w:val="000000" w:themeColor="text1"/>
        </w:rPr>
        <w:t>яка проводиться відповідно до пункту</w:t>
      </w:r>
      <w:r w:rsidR="00C0596C" w:rsidRPr="004933F7">
        <w:rPr>
          <w:color w:val="000000" w:themeColor="text1"/>
        </w:rPr>
        <w:t xml:space="preserve"> 5 цього Додатка (Оцінка впливу), Етап 2 (Визначення рівня впливу) не може бути виконана з достатньою надійністю для хімічних речовин, які відповідають критеріям СБТ або дСдБ відповідно до Додатка XIII до цього Технічного регламенту, </w:t>
      </w:r>
      <w:r w:rsidR="00CF4897" w:rsidRPr="004933F7">
        <w:rPr>
          <w:color w:val="000000" w:themeColor="text1"/>
        </w:rPr>
        <w:t>повинна</w:t>
      </w:r>
      <w:r w:rsidR="00C0596C" w:rsidRPr="004933F7">
        <w:rPr>
          <w:color w:val="000000" w:themeColor="text1"/>
        </w:rPr>
        <w:t xml:space="preserve"> бути проведена окрема оцінка СБТ та дСдБ. </w:t>
      </w:r>
    </w:p>
    <w:p w14:paraId="2E9CFCD8" w14:textId="5BBF1B11" w:rsidR="00C0596C" w:rsidRPr="004933F7" w:rsidRDefault="007840D4" w:rsidP="00A35525">
      <w:pPr>
        <w:pStyle w:val="afff5"/>
        <w:spacing w:before="0" w:after="0"/>
        <w:ind w:left="0" w:firstLine="709"/>
        <w:rPr>
          <w:color w:val="000000" w:themeColor="text1"/>
        </w:rPr>
      </w:pPr>
      <w:r w:rsidRPr="004933F7">
        <w:rPr>
          <w:color w:val="000000" w:themeColor="text1"/>
        </w:rPr>
        <w:t>4.0.2.</w:t>
      </w:r>
      <w:r w:rsidRPr="004933F7">
        <w:rPr>
          <w:color w:val="000000" w:themeColor="text1"/>
        </w:rPr>
        <w:tab/>
      </w:r>
      <w:r w:rsidR="00C0596C" w:rsidRPr="004933F7">
        <w:rPr>
          <w:color w:val="000000" w:themeColor="text1"/>
        </w:rPr>
        <w:t xml:space="preserve">Оцінка СБТ та дСдБ </w:t>
      </w:r>
      <w:r w:rsidR="00CF4897" w:rsidRPr="004933F7">
        <w:rPr>
          <w:color w:val="000000" w:themeColor="text1"/>
        </w:rPr>
        <w:t>повинна</w:t>
      </w:r>
      <w:r w:rsidR="00C0596C" w:rsidRPr="004933F7">
        <w:rPr>
          <w:color w:val="000000" w:themeColor="text1"/>
        </w:rPr>
        <w:t xml:space="preserve"> містити наступні два етапи, які </w:t>
      </w:r>
      <w:r w:rsidR="00763B5D" w:rsidRPr="004933F7">
        <w:rPr>
          <w:color w:val="000000" w:themeColor="text1"/>
        </w:rPr>
        <w:t>повинні</w:t>
      </w:r>
      <w:r w:rsidR="00C0596C" w:rsidRPr="004933F7">
        <w:rPr>
          <w:color w:val="000000" w:themeColor="text1"/>
        </w:rPr>
        <w:t xml:space="preserve"> бути чітко зазначені у розділі 8 Частини Б звіту </w:t>
      </w:r>
      <w:r w:rsidR="00177D17" w:rsidRPr="00177D17">
        <w:rPr>
          <w:color w:val="000000" w:themeColor="text1"/>
        </w:rPr>
        <w:t>про безпечність хімічної речовини</w:t>
      </w:r>
      <w:r w:rsidR="00C0596C" w:rsidRPr="004933F7">
        <w:rPr>
          <w:color w:val="000000" w:themeColor="text1"/>
        </w:rPr>
        <w:t>:</w:t>
      </w:r>
    </w:p>
    <w:p w14:paraId="579CB58C" w14:textId="77777777" w:rsidR="00C0596C" w:rsidRPr="004933F7" w:rsidRDefault="00C0596C" w:rsidP="00A35525">
      <w:pPr>
        <w:spacing w:before="0" w:after="0"/>
        <w:rPr>
          <w:color w:val="000000" w:themeColor="text1"/>
        </w:rPr>
      </w:pPr>
      <w:r w:rsidRPr="004933F7">
        <w:rPr>
          <w:color w:val="000000" w:themeColor="text1"/>
        </w:rPr>
        <w:t>Етап 1: Порівняння критеріїв.</w:t>
      </w:r>
    </w:p>
    <w:p w14:paraId="31ED95D9" w14:textId="77777777" w:rsidR="00C0596C" w:rsidRPr="004933F7" w:rsidRDefault="00C0596C" w:rsidP="00A35525">
      <w:pPr>
        <w:spacing w:before="0" w:after="0"/>
        <w:rPr>
          <w:color w:val="000000" w:themeColor="text1"/>
        </w:rPr>
      </w:pPr>
      <w:r w:rsidRPr="004933F7">
        <w:rPr>
          <w:color w:val="000000" w:themeColor="text1"/>
        </w:rPr>
        <w:t>Етап 2: Характеристика викидів.</w:t>
      </w:r>
    </w:p>
    <w:p w14:paraId="029A8572" w14:textId="3A7AC245" w:rsidR="00C0596C" w:rsidRPr="004933F7" w:rsidRDefault="00C0596C" w:rsidP="00A35525">
      <w:pPr>
        <w:pStyle w:val="affc"/>
        <w:spacing w:before="0" w:after="0"/>
        <w:ind w:left="0" w:firstLine="709"/>
        <w:rPr>
          <w:color w:val="000000" w:themeColor="text1"/>
        </w:rPr>
      </w:pPr>
      <w:r w:rsidRPr="004933F7">
        <w:rPr>
          <w:color w:val="000000" w:themeColor="text1"/>
        </w:rPr>
        <w:t xml:space="preserve">Результати оцінки </w:t>
      </w:r>
      <w:r w:rsidR="00763B5D" w:rsidRPr="004933F7">
        <w:rPr>
          <w:color w:val="000000" w:themeColor="text1"/>
        </w:rPr>
        <w:t>повинні</w:t>
      </w:r>
      <w:r w:rsidRPr="004933F7">
        <w:rPr>
          <w:color w:val="000000" w:themeColor="text1"/>
        </w:rPr>
        <w:t xml:space="preserve"> бути узагальнено наведені у розділі 12 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w:t>
      </w:r>
    </w:p>
    <w:p w14:paraId="7CFE1132" w14:textId="279669FD" w:rsidR="00C0596C" w:rsidRPr="004933F7" w:rsidRDefault="007840D4" w:rsidP="00A35525">
      <w:pPr>
        <w:pStyle w:val="afff5"/>
        <w:spacing w:before="0" w:after="0"/>
        <w:ind w:left="0" w:firstLine="709"/>
        <w:rPr>
          <w:color w:val="000000" w:themeColor="text1"/>
        </w:rPr>
      </w:pPr>
      <w:r w:rsidRPr="004933F7">
        <w:rPr>
          <w:color w:val="000000" w:themeColor="text1"/>
        </w:rPr>
        <w:t>4.1.</w:t>
      </w:r>
      <w:r w:rsidRPr="004933F7">
        <w:rPr>
          <w:color w:val="000000" w:themeColor="text1"/>
        </w:rPr>
        <w:tab/>
      </w:r>
      <w:r w:rsidR="00C0596C" w:rsidRPr="004933F7">
        <w:rPr>
          <w:color w:val="000000" w:themeColor="text1"/>
        </w:rPr>
        <w:t>Етап 1: Порівняння критеріїв.</w:t>
      </w:r>
    </w:p>
    <w:p w14:paraId="39E6A081" w14:textId="1E5DE762" w:rsidR="00C0596C" w:rsidRPr="004933F7" w:rsidRDefault="00C0596C" w:rsidP="00A35525">
      <w:pPr>
        <w:pStyle w:val="affc"/>
        <w:spacing w:before="0" w:after="0"/>
        <w:ind w:left="0" w:firstLine="709"/>
        <w:rPr>
          <w:color w:val="000000" w:themeColor="text1"/>
        </w:rPr>
      </w:pPr>
      <w:r w:rsidRPr="004933F7">
        <w:rPr>
          <w:color w:val="000000" w:themeColor="text1"/>
        </w:rPr>
        <w:t xml:space="preserve">Ця частина оцінки СБТ і дСдБ властивостей </w:t>
      </w:r>
      <w:r w:rsidR="00CF4897" w:rsidRPr="004933F7">
        <w:rPr>
          <w:color w:val="000000" w:themeColor="text1"/>
        </w:rPr>
        <w:t xml:space="preserve">повинна </w:t>
      </w:r>
      <w:r w:rsidRPr="004933F7">
        <w:rPr>
          <w:color w:val="000000" w:themeColor="text1"/>
        </w:rPr>
        <w:t xml:space="preserve">містити порівняння наявної інформації, яка надається у технічному досьє, із критеріями, які встановлені у Додатку ХІІІ до цього Технічного регламенту, а також </w:t>
      </w:r>
      <w:r w:rsidR="00C83542" w:rsidRPr="004933F7">
        <w:rPr>
          <w:color w:val="000000" w:themeColor="text1"/>
        </w:rPr>
        <w:t xml:space="preserve">повинна бути зазначена </w:t>
      </w:r>
      <w:r w:rsidRPr="004933F7">
        <w:rPr>
          <w:color w:val="000000" w:themeColor="text1"/>
        </w:rPr>
        <w:t>відповідність або невідповідність цим критеріям.</w:t>
      </w:r>
    </w:p>
    <w:p w14:paraId="5FA850A6" w14:textId="19F811F7" w:rsidR="00C0596C" w:rsidRPr="004933F7" w:rsidRDefault="007840D4" w:rsidP="00A35525">
      <w:pPr>
        <w:pStyle w:val="afff5"/>
        <w:spacing w:before="0" w:after="0"/>
        <w:ind w:left="0" w:firstLine="709"/>
        <w:rPr>
          <w:color w:val="000000" w:themeColor="text1"/>
        </w:rPr>
      </w:pPr>
      <w:r w:rsidRPr="004933F7">
        <w:rPr>
          <w:color w:val="000000" w:themeColor="text1"/>
        </w:rPr>
        <w:t>4.2.</w:t>
      </w:r>
      <w:r w:rsidRPr="004933F7">
        <w:rPr>
          <w:color w:val="000000" w:themeColor="text1"/>
        </w:rPr>
        <w:tab/>
      </w:r>
      <w:r w:rsidR="00C0596C" w:rsidRPr="004933F7">
        <w:rPr>
          <w:color w:val="000000" w:themeColor="text1"/>
        </w:rPr>
        <w:t>Етап 2: Характеристика викидів.</w:t>
      </w:r>
    </w:p>
    <w:p w14:paraId="572ADDB3" w14:textId="770E59A6"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разі, якщо хімічна речовина відповідає критеріям СБТ і дСдБ, або така відповідність зазначена у реєстраційному досьє, </w:t>
      </w:r>
      <w:r w:rsidR="00CF4897" w:rsidRPr="004933F7">
        <w:rPr>
          <w:color w:val="000000" w:themeColor="text1"/>
        </w:rPr>
        <w:t>повинна</w:t>
      </w:r>
      <w:r w:rsidRPr="004933F7">
        <w:rPr>
          <w:color w:val="000000" w:themeColor="text1"/>
        </w:rPr>
        <w:t xml:space="preserve"> бути проведена характеристика викидів у контексті оцінки</w:t>
      </w:r>
      <w:r w:rsidR="0061023E" w:rsidRPr="004933F7">
        <w:rPr>
          <w:color w:val="000000" w:themeColor="text1"/>
        </w:rPr>
        <w:t xml:space="preserve"> впливу відповідно до пункту</w:t>
      </w:r>
      <w:r w:rsidRPr="004933F7">
        <w:rPr>
          <w:color w:val="000000" w:themeColor="text1"/>
        </w:rPr>
        <w:t xml:space="preserve"> 5 цього Додатка. Під час характеристики потенційних викидів у </w:t>
      </w:r>
      <w:r w:rsidR="00EB679A" w:rsidRPr="004933F7">
        <w:rPr>
          <w:color w:val="000000" w:themeColor="text1"/>
        </w:rPr>
        <w:t>довкілля</w:t>
      </w:r>
      <w:r w:rsidRPr="004933F7">
        <w:rPr>
          <w:color w:val="000000" w:themeColor="text1"/>
        </w:rPr>
        <w:t xml:space="preserve"> </w:t>
      </w:r>
      <w:r w:rsidR="00CF4897" w:rsidRPr="004933F7">
        <w:rPr>
          <w:color w:val="000000" w:themeColor="text1"/>
        </w:rPr>
        <w:t>повинна</w:t>
      </w:r>
      <w:r w:rsidRPr="004933F7">
        <w:rPr>
          <w:color w:val="000000" w:themeColor="text1"/>
        </w:rPr>
        <w:t xml:space="preserve"> бути визначена кількість хімічної речовини, яка вивільняється у різні екологічні середовища під час виробництва та/або використання з урахуванням усіх можливих шляхів небезпечного впливу на людину і </w:t>
      </w:r>
      <w:r w:rsidR="00EB679A" w:rsidRPr="004933F7">
        <w:rPr>
          <w:color w:val="000000" w:themeColor="text1"/>
        </w:rPr>
        <w:t>довкілля</w:t>
      </w:r>
      <w:r w:rsidRPr="004933F7">
        <w:rPr>
          <w:color w:val="000000" w:themeColor="text1"/>
        </w:rPr>
        <w:t>.</w:t>
      </w:r>
    </w:p>
    <w:p w14:paraId="2287FD5C" w14:textId="77777777" w:rsidR="00C0596C" w:rsidRPr="004933F7" w:rsidRDefault="00C0596C" w:rsidP="00A35525">
      <w:pPr>
        <w:pStyle w:val="15"/>
        <w:spacing w:before="0"/>
        <w:ind w:left="0" w:firstLine="709"/>
      </w:pPr>
      <w:r w:rsidRPr="004933F7">
        <w:t>5. Оцінка впливу</w:t>
      </w:r>
    </w:p>
    <w:p w14:paraId="560F8A63" w14:textId="52559ABE" w:rsidR="00C0596C" w:rsidRPr="004933F7" w:rsidRDefault="007840D4" w:rsidP="00A35525">
      <w:pPr>
        <w:pStyle w:val="afff5"/>
        <w:spacing w:before="0" w:after="0"/>
        <w:ind w:left="0" w:firstLine="709"/>
        <w:rPr>
          <w:color w:val="000000" w:themeColor="text1"/>
        </w:rPr>
      </w:pPr>
      <w:r w:rsidRPr="004933F7">
        <w:rPr>
          <w:color w:val="000000" w:themeColor="text1"/>
        </w:rPr>
        <w:t>5.0.</w:t>
      </w:r>
      <w:r w:rsidRPr="004933F7">
        <w:rPr>
          <w:color w:val="000000" w:themeColor="text1"/>
        </w:rPr>
        <w:tab/>
      </w:r>
      <w:r w:rsidR="00C0596C" w:rsidRPr="004933F7">
        <w:rPr>
          <w:color w:val="000000" w:themeColor="text1"/>
        </w:rPr>
        <w:t>Вступ</w:t>
      </w:r>
    </w:p>
    <w:p w14:paraId="2D3CDB3F" w14:textId="13824CA8" w:rsidR="00C0596C" w:rsidRPr="004933F7" w:rsidRDefault="00C0596C" w:rsidP="00A35525">
      <w:pPr>
        <w:pStyle w:val="affc"/>
        <w:spacing w:before="0" w:after="0"/>
        <w:ind w:left="0" w:firstLine="709"/>
        <w:rPr>
          <w:color w:val="000000" w:themeColor="text1"/>
        </w:rPr>
      </w:pPr>
      <w:r w:rsidRPr="004933F7">
        <w:rPr>
          <w:color w:val="000000" w:themeColor="text1"/>
        </w:rPr>
        <w:t xml:space="preserve">Метою оцінки впливу є визначення ймовірної дози або концентрації впливу хімічної речовини на </w:t>
      </w:r>
      <w:r w:rsidR="00EB679A" w:rsidRPr="004933F7">
        <w:rPr>
          <w:color w:val="000000" w:themeColor="text1"/>
        </w:rPr>
        <w:t xml:space="preserve">довкілля </w:t>
      </w:r>
      <w:r w:rsidRPr="004933F7">
        <w:rPr>
          <w:color w:val="000000" w:themeColor="text1"/>
        </w:rPr>
        <w:t xml:space="preserve">та здоров’я людини при виробництві та визначеному використанні хімічної речовини протягом усього її життєвого циклу, </w:t>
      </w:r>
      <w:r w:rsidR="006A77F8" w:rsidRPr="004933F7">
        <w:rPr>
          <w:color w:val="000000" w:themeColor="text1"/>
        </w:rPr>
        <w:t>зважаючии на</w:t>
      </w:r>
      <w:r w:rsidRPr="004933F7">
        <w:rPr>
          <w:color w:val="000000" w:themeColor="text1"/>
        </w:rPr>
        <w:t xml:space="preserve"> результати оцінки небезпек для здоров’я людини та </w:t>
      </w:r>
      <w:r w:rsidR="00EB679A" w:rsidRPr="004933F7">
        <w:rPr>
          <w:color w:val="000000" w:themeColor="text1"/>
        </w:rPr>
        <w:t>довкілля</w:t>
      </w:r>
      <w:r w:rsidRPr="004933F7">
        <w:rPr>
          <w:color w:val="000000" w:themeColor="text1"/>
        </w:rPr>
        <w:t xml:space="preserve">, а також фізико-хімічних небезпечних властивостей відповідно до </w:t>
      </w:r>
      <w:r w:rsidR="0061023E" w:rsidRPr="004933F7">
        <w:rPr>
          <w:color w:val="000000" w:themeColor="text1"/>
        </w:rPr>
        <w:t>пунктів 1</w:t>
      </w:r>
      <w:r w:rsidR="0088474E" w:rsidRPr="004933F7">
        <w:rPr>
          <w:color w:val="000000" w:themeColor="text1"/>
        </w:rPr>
        <w:t>-</w:t>
      </w:r>
      <w:r w:rsidRPr="004933F7">
        <w:rPr>
          <w:color w:val="000000" w:themeColor="text1"/>
        </w:rPr>
        <w:t xml:space="preserve">4 цього Додатка. Оцінка впливу </w:t>
      </w:r>
      <w:r w:rsidR="00CF4897" w:rsidRPr="004933F7">
        <w:rPr>
          <w:color w:val="000000" w:themeColor="text1"/>
        </w:rPr>
        <w:t>повинна</w:t>
      </w:r>
      <w:r w:rsidRPr="004933F7">
        <w:rPr>
          <w:color w:val="000000" w:themeColor="text1"/>
        </w:rPr>
        <w:t xml:space="preserve"> містити наступні два етапи:</w:t>
      </w:r>
    </w:p>
    <w:p w14:paraId="16D47BD8" w14:textId="5C2A4297" w:rsidR="00C0596C" w:rsidRPr="004933F7" w:rsidRDefault="00C0596C" w:rsidP="00A35525">
      <w:pPr>
        <w:spacing w:before="0" w:after="0"/>
        <w:rPr>
          <w:color w:val="000000" w:themeColor="text1"/>
        </w:rPr>
      </w:pPr>
      <w:r w:rsidRPr="004933F7">
        <w:rPr>
          <w:color w:val="000000" w:themeColor="text1"/>
        </w:rPr>
        <w:t>Етап 1</w:t>
      </w:r>
      <w:r w:rsidR="007840D4" w:rsidRPr="004933F7">
        <w:rPr>
          <w:color w:val="000000" w:themeColor="text1"/>
        </w:rPr>
        <w:t>: Розроблення сценаріїв впливу.</w:t>
      </w:r>
    </w:p>
    <w:p w14:paraId="709FBE2B" w14:textId="77777777" w:rsidR="00C0596C" w:rsidRPr="004933F7" w:rsidRDefault="00C0596C" w:rsidP="00A35525">
      <w:pPr>
        <w:spacing w:before="0" w:after="0"/>
        <w:rPr>
          <w:color w:val="000000" w:themeColor="text1"/>
        </w:rPr>
      </w:pPr>
      <w:r w:rsidRPr="004933F7">
        <w:rPr>
          <w:color w:val="000000" w:themeColor="text1"/>
        </w:rPr>
        <w:t>Етап 2: Визначення рівнів впливу.</w:t>
      </w:r>
    </w:p>
    <w:p w14:paraId="3B4F7A5F" w14:textId="0ACBCFE4" w:rsidR="00C0596C" w:rsidRPr="004933F7" w:rsidRDefault="00C0596C" w:rsidP="00A35525">
      <w:pPr>
        <w:pStyle w:val="affc"/>
        <w:spacing w:before="0" w:after="0"/>
        <w:ind w:left="0" w:firstLine="709"/>
        <w:rPr>
          <w:color w:val="000000" w:themeColor="text1"/>
        </w:rPr>
      </w:pPr>
      <w:r w:rsidRPr="004933F7">
        <w:rPr>
          <w:color w:val="000000" w:themeColor="text1"/>
        </w:rPr>
        <w:lastRenderedPageBreak/>
        <w:t xml:space="preserve">Сценарії впливу </w:t>
      </w:r>
      <w:r w:rsidR="00763B5D" w:rsidRPr="004933F7">
        <w:rPr>
          <w:color w:val="000000" w:themeColor="text1"/>
        </w:rPr>
        <w:t>повинні</w:t>
      </w:r>
      <w:r w:rsidRPr="004933F7">
        <w:rPr>
          <w:color w:val="000000" w:themeColor="text1"/>
        </w:rPr>
        <w:t xml:space="preserve"> також бути наведені у додатку до паспорта </w:t>
      </w:r>
      <w:r w:rsidR="00431AF8" w:rsidRPr="004933F7">
        <w:rPr>
          <w:color w:val="000000" w:themeColor="text1"/>
        </w:rPr>
        <w:t>безпе</w:t>
      </w:r>
      <w:r w:rsidR="00431AF8">
        <w:rPr>
          <w:color w:val="000000" w:themeColor="text1"/>
        </w:rPr>
        <w:t>чності</w:t>
      </w:r>
      <w:r w:rsidR="00431AF8" w:rsidRPr="004933F7">
        <w:rPr>
          <w:color w:val="000000" w:themeColor="text1"/>
        </w:rPr>
        <w:t xml:space="preserve"> </w:t>
      </w:r>
      <w:r w:rsidRPr="004933F7">
        <w:rPr>
          <w:color w:val="000000" w:themeColor="text1"/>
        </w:rPr>
        <w:t>хімічної проду</w:t>
      </w:r>
      <w:r w:rsidR="007840D4" w:rsidRPr="004933F7">
        <w:rPr>
          <w:color w:val="000000" w:themeColor="text1"/>
        </w:rPr>
        <w:t>кції відповідно до пункту</w:t>
      </w:r>
      <w:r w:rsidR="00170D7E" w:rsidRPr="004933F7">
        <w:rPr>
          <w:color w:val="000000" w:themeColor="text1"/>
        </w:rPr>
        <w:t xml:space="preserve"> 167</w:t>
      </w:r>
      <w:r w:rsidR="007840D4" w:rsidRPr="004933F7">
        <w:rPr>
          <w:color w:val="000000" w:themeColor="text1"/>
        </w:rPr>
        <w:t xml:space="preserve"> </w:t>
      </w:r>
      <w:r w:rsidRPr="004933F7">
        <w:rPr>
          <w:color w:val="000000" w:themeColor="text1"/>
        </w:rPr>
        <w:t>цього Технічного регламенту.</w:t>
      </w:r>
    </w:p>
    <w:p w14:paraId="73166700" w14:textId="18A08C84" w:rsidR="00C0596C" w:rsidRPr="004933F7" w:rsidRDefault="007840D4" w:rsidP="00A35525">
      <w:pPr>
        <w:pStyle w:val="afff5"/>
        <w:spacing w:before="0" w:after="0"/>
        <w:ind w:left="0" w:firstLine="709"/>
        <w:rPr>
          <w:color w:val="000000" w:themeColor="text1"/>
        </w:rPr>
      </w:pPr>
      <w:r w:rsidRPr="004933F7">
        <w:rPr>
          <w:color w:val="000000" w:themeColor="text1"/>
        </w:rPr>
        <w:t>5.1.</w:t>
      </w:r>
      <w:r w:rsidRPr="004933F7">
        <w:rPr>
          <w:color w:val="000000" w:themeColor="text1"/>
        </w:rPr>
        <w:tab/>
      </w:r>
      <w:r w:rsidR="00C0596C" w:rsidRPr="004933F7">
        <w:rPr>
          <w:color w:val="000000" w:themeColor="text1"/>
        </w:rPr>
        <w:t>Розроблення сценаріїв впливу.</w:t>
      </w:r>
    </w:p>
    <w:p w14:paraId="3D7A58B2" w14:textId="0AA3C15A" w:rsidR="00C0596C" w:rsidRPr="004933F7" w:rsidRDefault="007840D4" w:rsidP="00A35525">
      <w:pPr>
        <w:pStyle w:val="afff5"/>
        <w:spacing w:before="0" w:after="0"/>
        <w:ind w:left="0" w:firstLine="709"/>
        <w:rPr>
          <w:color w:val="000000" w:themeColor="text1"/>
        </w:rPr>
      </w:pPr>
      <w:r w:rsidRPr="004933F7">
        <w:rPr>
          <w:color w:val="000000" w:themeColor="text1"/>
        </w:rPr>
        <w:t>5.1.1.</w:t>
      </w:r>
      <w:r w:rsidRPr="004933F7">
        <w:rPr>
          <w:color w:val="000000" w:themeColor="text1"/>
        </w:rPr>
        <w:tab/>
      </w:r>
      <w:r w:rsidR="00763B5D" w:rsidRPr="004933F7">
        <w:rPr>
          <w:color w:val="000000" w:themeColor="text1"/>
        </w:rPr>
        <w:t>Повинні</w:t>
      </w:r>
      <w:r w:rsidR="00C0596C" w:rsidRPr="004933F7">
        <w:rPr>
          <w:color w:val="000000" w:themeColor="text1"/>
        </w:rPr>
        <w:t xml:space="preserve"> бути розроблені сценарії впливу, що є ключовим процесом оцінки впливу. Розробка та перегляд сценарію впливу можуть бути циклічно повторюваними процесами до досягнення адекватного контролю ризиків та найбільш безпечного використання хімічної речовини. Розробка первинного сценарію впливу повинна базуватися на всій наявній інформації щодо небезпечних властивостей хімічної речовини та на визначеному передбачуваному рівні її впливу, відповідно до якого розробляються первинні експлуатаційні умови та заходи з управління ризиками для певного визначеного використання (первинний сценарій). Первинний сценарій </w:t>
      </w:r>
      <w:r w:rsidR="00CF4897" w:rsidRPr="004933F7">
        <w:rPr>
          <w:color w:val="000000" w:themeColor="text1"/>
        </w:rPr>
        <w:t>повинен</w:t>
      </w:r>
      <w:r w:rsidR="00C0596C" w:rsidRPr="004933F7">
        <w:rPr>
          <w:color w:val="000000" w:themeColor="text1"/>
        </w:rPr>
        <w:t xml:space="preserve"> піддаватися процедурі характеристики ризиків та у разі незадовільного результату у контексті адекватного контролю ризиків – </w:t>
      </w:r>
      <w:r w:rsidR="00CF4897" w:rsidRPr="004933F7">
        <w:rPr>
          <w:color w:val="000000" w:themeColor="text1"/>
        </w:rPr>
        <w:t>повинен</w:t>
      </w:r>
      <w:r w:rsidR="00C0596C" w:rsidRPr="004933F7">
        <w:rPr>
          <w:color w:val="000000" w:themeColor="text1"/>
        </w:rPr>
        <w:t xml:space="preserve"> ітеративно переглядатися, з можливим внесенням відповідних поправок щодо оцінки небезпеки, оцінки впливу або експлуатаційних умов та заходів з управління ризиками внаслідок проведення більш ретельної та поглибленої оцінки небезпеки та впливу, або посилення кількості або якості заходів з управління ризиками, або створення більш жорстких експлуатаційних умов. Остаточний сценарій впливу </w:t>
      </w:r>
      <w:r w:rsidR="00CF4897" w:rsidRPr="004933F7">
        <w:rPr>
          <w:color w:val="000000" w:themeColor="text1"/>
        </w:rPr>
        <w:t>повинен</w:t>
      </w:r>
      <w:r w:rsidR="00C0596C" w:rsidRPr="004933F7">
        <w:rPr>
          <w:color w:val="000000" w:themeColor="text1"/>
        </w:rPr>
        <w:t xml:space="preserve"> бути задокументований у звіті </w:t>
      </w:r>
      <w:r w:rsidR="00177D17" w:rsidRPr="00177D17">
        <w:rPr>
          <w:color w:val="000000" w:themeColor="text1"/>
        </w:rPr>
        <w:t xml:space="preserve">про безпечність хімічної речовини </w:t>
      </w:r>
      <w:r w:rsidR="00C0596C" w:rsidRPr="004933F7">
        <w:rPr>
          <w:color w:val="000000" w:themeColor="text1"/>
        </w:rPr>
        <w:t xml:space="preserve">та паспорті </w:t>
      </w:r>
      <w:r w:rsidR="00431AF8" w:rsidRPr="004933F7">
        <w:rPr>
          <w:color w:val="000000" w:themeColor="text1"/>
        </w:rPr>
        <w:t>безпе</w:t>
      </w:r>
      <w:r w:rsidR="00431AF8">
        <w:rPr>
          <w:color w:val="000000" w:themeColor="text1"/>
        </w:rPr>
        <w:t>чності</w:t>
      </w:r>
      <w:r w:rsidR="00C0596C" w:rsidRPr="004933F7">
        <w:rPr>
          <w:color w:val="000000" w:themeColor="text1"/>
        </w:rPr>
        <w:t xml:space="preserve"> хімічної продукції відповідно до п</w:t>
      </w:r>
      <w:r w:rsidR="00170D7E" w:rsidRPr="004933F7">
        <w:rPr>
          <w:color w:val="000000" w:themeColor="text1"/>
        </w:rPr>
        <w:t>ункту 167</w:t>
      </w:r>
      <w:r w:rsidR="00C0596C" w:rsidRPr="004933F7">
        <w:rPr>
          <w:color w:val="000000" w:themeColor="text1"/>
        </w:rPr>
        <w:t xml:space="preserve"> цього Технічного регламенту, із зазначенням короткої назви та короткого загального опису визначеного використання, для якого розроблений </w:t>
      </w:r>
      <w:r w:rsidR="0061023E" w:rsidRPr="004933F7">
        <w:rPr>
          <w:color w:val="000000" w:themeColor="text1"/>
        </w:rPr>
        <w:t xml:space="preserve">сценарій впливу відповідно до пункту </w:t>
      </w:r>
      <w:r w:rsidR="00C0596C" w:rsidRPr="004933F7">
        <w:rPr>
          <w:color w:val="000000" w:themeColor="text1"/>
        </w:rPr>
        <w:t>3.5. Додатка VI до цього Технічного регламенту.</w:t>
      </w:r>
    </w:p>
    <w:p w14:paraId="19A97B82" w14:textId="6A89F727" w:rsidR="00C0596C" w:rsidRPr="004933F7" w:rsidRDefault="00C0596C" w:rsidP="00A35525">
      <w:pPr>
        <w:pStyle w:val="affc"/>
        <w:spacing w:before="0" w:after="0"/>
        <w:ind w:left="0" w:firstLine="709"/>
        <w:rPr>
          <w:color w:val="000000" w:themeColor="text1"/>
        </w:rPr>
      </w:pPr>
      <w:r w:rsidRPr="004933F7">
        <w:rPr>
          <w:color w:val="000000" w:themeColor="text1"/>
        </w:rPr>
        <w:t xml:space="preserve">Зокрема, сценарій впливу </w:t>
      </w:r>
      <w:r w:rsidR="00CF4897" w:rsidRPr="004933F7">
        <w:rPr>
          <w:color w:val="000000" w:themeColor="text1"/>
        </w:rPr>
        <w:t>повинен</w:t>
      </w:r>
      <w:r w:rsidRPr="004933F7">
        <w:rPr>
          <w:color w:val="000000" w:themeColor="text1"/>
        </w:rPr>
        <w:t xml:space="preserve"> містити опис:</w:t>
      </w:r>
    </w:p>
    <w:p w14:paraId="15F3F1B6" w14:textId="77777777" w:rsidR="00C0596C" w:rsidRPr="004933F7" w:rsidRDefault="00C0596C" w:rsidP="00A35525">
      <w:pPr>
        <w:pStyle w:val="affc"/>
        <w:spacing w:before="0" w:after="0"/>
        <w:ind w:left="0" w:firstLine="709"/>
        <w:rPr>
          <w:i/>
          <w:color w:val="000000" w:themeColor="text1"/>
        </w:rPr>
      </w:pPr>
      <w:r w:rsidRPr="004933F7">
        <w:rPr>
          <w:i/>
          <w:color w:val="000000" w:themeColor="text1"/>
        </w:rPr>
        <w:t>Експлуатаційних умов</w:t>
      </w:r>
    </w:p>
    <w:p w14:paraId="4A8C9188" w14:textId="29FEB2BC" w:rsidR="00C0596C" w:rsidRPr="004933F7" w:rsidRDefault="00C0596C" w:rsidP="00A35525">
      <w:pPr>
        <w:pStyle w:val="aff9"/>
        <w:numPr>
          <w:ilvl w:val="0"/>
          <w:numId w:val="2"/>
        </w:numPr>
        <w:spacing w:before="0" w:after="0"/>
        <w:ind w:left="0" w:firstLine="709"/>
        <w:rPr>
          <w:color w:val="000000" w:themeColor="text1"/>
        </w:rPr>
      </w:pPr>
      <w:r w:rsidRPr="004933F7">
        <w:rPr>
          <w:color w:val="000000" w:themeColor="text1"/>
        </w:rPr>
        <w:t>відповідні процеси виробництва або використання із зазначенням агрегатного стану хімічної речовини;</w:t>
      </w:r>
    </w:p>
    <w:p w14:paraId="0DB7F403" w14:textId="13280206" w:rsidR="00C0596C" w:rsidRPr="004933F7" w:rsidRDefault="00C0596C" w:rsidP="00A35525">
      <w:pPr>
        <w:pStyle w:val="aff9"/>
        <w:numPr>
          <w:ilvl w:val="0"/>
          <w:numId w:val="2"/>
        </w:numPr>
        <w:spacing w:before="0" w:after="0"/>
        <w:ind w:left="0" w:firstLine="709"/>
        <w:rPr>
          <w:color w:val="000000" w:themeColor="text1"/>
        </w:rPr>
      </w:pPr>
      <w:r w:rsidRPr="004933F7">
        <w:rPr>
          <w:color w:val="000000" w:themeColor="text1"/>
        </w:rPr>
        <w:t>діяльність працівників, пов'язаних із процесами виробництва або використання, а також передбачена тривалість та частота впливу хімічної речовини;</w:t>
      </w:r>
    </w:p>
    <w:p w14:paraId="6518D641" w14:textId="72DB2079" w:rsidR="00C0596C" w:rsidRPr="004933F7" w:rsidRDefault="00C0596C" w:rsidP="00A35525">
      <w:pPr>
        <w:pStyle w:val="aff9"/>
        <w:numPr>
          <w:ilvl w:val="0"/>
          <w:numId w:val="2"/>
        </w:numPr>
        <w:spacing w:before="0" w:after="0"/>
        <w:ind w:left="0" w:firstLine="709"/>
        <w:rPr>
          <w:color w:val="000000" w:themeColor="text1"/>
        </w:rPr>
      </w:pPr>
      <w:r w:rsidRPr="004933F7">
        <w:rPr>
          <w:color w:val="000000" w:themeColor="text1"/>
        </w:rPr>
        <w:t>діяльність споживачів, а також передбачена тривалість та частота впливу хімічної речовини;</w:t>
      </w:r>
    </w:p>
    <w:p w14:paraId="04E05A2D" w14:textId="1585753E" w:rsidR="00C0596C" w:rsidRPr="004933F7" w:rsidRDefault="00C0596C" w:rsidP="00A35525">
      <w:pPr>
        <w:pStyle w:val="aff9"/>
        <w:numPr>
          <w:ilvl w:val="0"/>
          <w:numId w:val="2"/>
        </w:numPr>
        <w:spacing w:before="0" w:after="0"/>
        <w:ind w:left="0" w:firstLine="709"/>
        <w:rPr>
          <w:color w:val="000000" w:themeColor="text1"/>
        </w:rPr>
      </w:pPr>
      <w:r w:rsidRPr="004933F7">
        <w:rPr>
          <w:color w:val="000000" w:themeColor="text1"/>
        </w:rPr>
        <w:t>тривалість і частота викидів хімічної речовини у різні екологічні середовища та системи очистки стічних вод, а також ступінь розведення хімічної речовини у відповідному екологічному середовищі.</w:t>
      </w:r>
    </w:p>
    <w:p w14:paraId="2DF02CAB" w14:textId="77777777" w:rsidR="00C0596C" w:rsidRPr="004933F7" w:rsidRDefault="00C0596C" w:rsidP="00A35525">
      <w:pPr>
        <w:pStyle w:val="affc"/>
        <w:spacing w:before="0" w:after="0"/>
        <w:ind w:left="0" w:firstLine="709"/>
        <w:rPr>
          <w:i/>
          <w:color w:val="000000" w:themeColor="text1"/>
        </w:rPr>
      </w:pPr>
      <w:r w:rsidRPr="004933F7">
        <w:rPr>
          <w:i/>
          <w:color w:val="000000" w:themeColor="text1"/>
        </w:rPr>
        <w:t>Заходів з управління ризиками</w:t>
      </w:r>
    </w:p>
    <w:p w14:paraId="71EE5810" w14:textId="3A526C1F" w:rsidR="00C0596C" w:rsidRPr="004933F7" w:rsidRDefault="00C0596C" w:rsidP="00A35525">
      <w:pPr>
        <w:pStyle w:val="aff9"/>
        <w:numPr>
          <w:ilvl w:val="0"/>
          <w:numId w:val="2"/>
        </w:numPr>
        <w:spacing w:before="0" w:after="0"/>
        <w:ind w:left="0" w:firstLine="709"/>
        <w:rPr>
          <w:color w:val="000000" w:themeColor="text1"/>
        </w:rPr>
      </w:pPr>
      <w:r w:rsidRPr="004933F7">
        <w:rPr>
          <w:color w:val="000000" w:themeColor="text1"/>
        </w:rPr>
        <w:t>заходи, спрямовані на зменшення або уникнення прямого і непрямого впливу хімічної речовини на людину (працівників або споживачів) та на різні екологічні середовища;</w:t>
      </w:r>
    </w:p>
    <w:p w14:paraId="5FB543A3" w14:textId="0DAC2D58" w:rsidR="00C0596C" w:rsidRPr="004933F7" w:rsidRDefault="007840D4" w:rsidP="00A35525">
      <w:pPr>
        <w:pStyle w:val="aff9"/>
        <w:spacing w:before="0" w:after="0"/>
        <w:ind w:left="0" w:firstLine="709"/>
        <w:rPr>
          <w:color w:val="000000" w:themeColor="text1"/>
        </w:rPr>
      </w:pPr>
      <w:r w:rsidRPr="004933F7">
        <w:rPr>
          <w:color w:val="000000" w:themeColor="text1"/>
        </w:rPr>
        <w:t>–</w:t>
      </w:r>
      <w:r w:rsidRPr="004933F7">
        <w:rPr>
          <w:color w:val="000000" w:themeColor="text1"/>
        </w:rPr>
        <w:tab/>
      </w:r>
      <w:r w:rsidR="00C0596C" w:rsidRPr="004933F7">
        <w:rPr>
          <w:color w:val="000000" w:themeColor="text1"/>
        </w:rPr>
        <w:t>заходи щодо поводження з відходами при утилізації та/або переробці відходів виробництва або використання хімічної речовини.</w:t>
      </w:r>
    </w:p>
    <w:p w14:paraId="47F0BEB9" w14:textId="49B49318" w:rsidR="00C0596C" w:rsidRPr="004933F7" w:rsidRDefault="007840D4" w:rsidP="00A35525">
      <w:pPr>
        <w:pStyle w:val="afff5"/>
        <w:spacing w:before="0" w:after="0"/>
        <w:ind w:left="0" w:firstLine="709"/>
        <w:rPr>
          <w:color w:val="000000" w:themeColor="text1"/>
        </w:rPr>
      </w:pPr>
      <w:r w:rsidRPr="004933F7">
        <w:rPr>
          <w:color w:val="000000" w:themeColor="text1"/>
        </w:rPr>
        <w:lastRenderedPageBreak/>
        <w:t>5.1.2.</w:t>
      </w:r>
      <w:r w:rsidRPr="004933F7">
        <w:rPr>
          <w:color w:val="000000" w:themeColor="text1"/>
        </w:rPr>
        <w:tab/>
      </w:r>
      <w:r w:rsidR="00C0596C" w:rsidRPr="004933F7">
        <w:rPr>
          <w:color w:val="000000" w:themeColor="text1"/>
        </w:rPr>
        <w:t>У разі, якщо виробник, імпортер або наступний користувач подає заявку на отримання дозволу для певног</w:t>
      </w:r>
      <w:r w:rsidR="00CE7BD8" w:rsidRPr="004933F7">
        <w:rPr>
          <w:color w:val="000000" w:themeColor="text1"/>
        </w:rPr>
        <w:t xml:space="preserve">о використання відповідно до пунктів </w:t>
      </w:r>
      <w:r w:rsidR="002F6DC8" w:rsidRPr="004933F7">
        <w:rPr>
          <w:color w:val="000000" w:themeColor="text1"/>
        </w:rPr>
        <w:t>290</w:t>
      </w:r>
      <w:r w:rsidR="0088474E" w:rsidRPr="004933F7">
        <w:rPr>
          <w:color w:val="000000" w:themeColor="text1"/>
        </w:rPr>
        <w:t>-</w:t>
      </w:r>
      <w:r w:rsidR="002F6DC8" w:rsidRPr="004933F7">
        <w:rPr>
          <w:color w:val="000000" w:themeColor="text1"/>
        </w:rPr>
        <w:t xml:space="preserve">291 </w:t>
      </w:r>
      <w:r w:rsidR="00C0596C" w:rsidRPr="004933F7">
        <w:rPr>
          <w:color w:val="000000" w:themeColor="text1"/>
        </w:rPr>
        <w:t>цього Технічного регламенту, сценарії впливу потрібно розробляти лише для такого використання та відповідних етапів життєвого циклу.</w:t>
      </w:r>
    </w:p>
    <w:p w14:paraId="79D1985E" w14:textId="77777777" w:rsidR="00C0596C" w:rsidRPr="004933F7" w:rsidRDefault="00C0596C" w:rsidP="00A35525">
      <w:pPr>
        <w:pStyle w:val="afff5"/>
        <w:spacing w:before="0" w:after="0"/>
        <w:ind w:left="0" w:firstLine="709"/>
        <w:rPr>
          <w:color w:val="000000" w:themeColor="text1"/>
        </w:rPr>
      </w:pPr>
      <w:r w:rsidRPr="004933F7">
        <w:rPr>
          <w:color w:val="000000" w:themeColor="text1"/>
        </w:rPr>
        <w:t>5.2. Визначення рівнів впливу.</w:t>
      </w:r>
    </w:p>
    <w:p w14:paraId="78CF5431" w14:textId="0FA5B0F7" w:rsidR="00C0596C" w:rsidRPr="004933F7" w:rsidRDefault="007840D4" w:rsidP="00A35525">
      <w:pPr>
        <w:pStyle w:val="afff5"/>
        <w:spacing w:before="0" w:after="0"/>
        <w:ind w:left="0" w:firstLine="709"/>
        <w:rPr>
          <w:color w:val="000000" w:themeColor="text1"/>
        </w:rPr>
      </w:pPr>
      <w:r w:rsidRPr="004933F7">
        <w:rPr>
          <w:color w:val="000000" w:themeColor="text1"/>
        </w:rPr>
        <w:t>5.2.1.</w:t>
      </w:r>
      <w:r w:rsidRPr="004933F7">
        <w:rPr>
          <w:color w:val="000000" w:themeColor="text1"/>
        </w:rPr>
        <w:tab/>
      </w:r>
      <w:r w:rsidR="00C0596C" w:rsidRPr="004933F7">
        <w:rPr>
          <w:color w:val="000000" w:themeColor="text1"/>
        </w:rPr>
        <w:t xml:space="preserve">Визначення рівня впливу </w:t>
      </w:r>
      <w:r w:rsidR="008B27ED" w:rsidRPr="004933F7">
        <w:rPr>
          <w:color w:val="000000" w:themeColor="text1"/>
        </w:rPr>
        <w:t xml:space="preserve">повинне </w:t>
      </w:r>
      <w:r w:rsidR="00C0596C" w:rsidRPr="004933F7">
        <w:rPr>
          <w:color w:val="000000" w:themeColor="text1"/>
        </w:rPr>
        <w:t xml:space="preserve">відбуватися для кожного сценарію впливу, в свою чергу, рівні впливу </w:t>
      </w:r>
      <w:r w:rsidR="00763B5D" w:rsidRPr="004933F7">
        <w:rPr>
          <w:color w:val="000000" w:themeColor="text1"/>
        </w:rPr>
        <w:t>повинні</w:t>
      </w:r>
      <w:r w:rsidR="00C0596C" w:rsidRPr="004933F7">
        <w:rPr>
          <w:color w:val="000000" w:themeColor="text1"/>
        </w:rPr>
        <w:t xml:space="preserve"> бути наведені у відповідному розділі звіту </w:t>
      </w:r>
      <w:r w:rsidR="00177D17" w:rsidRPr="00177D17">
        <w:rPr>
          <w:color w:val="000000" w:themeColor="text1"/>
        </w:rPr>
        <w:t xml:space="preserve">про безпечність хімічної речовини </w:t>
      </w:r>
      <w:r w:rsidR="00C0596C" w:rsidRPr="004933F7">
        <w:rPr>
          <w:color w:val="000000" w:themeColor="text1"/>
        </w:rPr>
        <w:t>та</w:t>
      </w:r>
      <w:r w:rsidR="00DB77B8" w:rsidRPr="004933F7">
        <w:rPr>
          <w:color w:val="000000" w:themeColor="text1"/>
        </w:rPr>
        <w:t>,</w:t>
      </w:r>
      <w:r w:rsidR="00C0596C" w:rsidRPr="004933F7">
        <w:rPr>
          <w:color w:val="000000" w:themeColor="text1"/>
        </w:rPr>
        <w:t xml:space="preserve"> якщо вимагається відповідно до п</w:t>
      </w:r>
      <w:r w:rsidR="00DB77B8" w:rsidRPr="004933F7">
        <w:rPr>
          <w:color w:val="000000" w:themeColor="text1"/>
        </w:rPr>
        <w:t>ункту 167</w:t>
      </w:r>
      <w:r w:rsidR="00C0596C" w:rsidRPr="004933F7">
        <w:rPr>
          <w:color w:val="000000" w:themeColor="text1"/>
        </w:rPr>
        <w:t xml:space="preserve"> цього Технічного регламенту, узагальнено наведені у додатку до паспорта </w:t>
      </w:r>
      <w:r w:rsidR="00431AF8" w:rsidRPr="004933F7">
        <w:rPr>
          <w:color w:val="000000" w:themeColor="text1"/>
        </w:rPr>
        <w:t>безпе</w:t>
      </w:r>
      <w:r w:rsidR="00431AF8">
        <w:rPr>
          <w:color w:val="000000" w:themeColor="text1"/>
        </w:rPr>
        <w:t>чності</w:t>
      </w:r>
      <w:r w:rsidR="00C0596C" w:rsidRPr="004933F7">
        <w:rPr>
          <w:color w:val="000000" w:themeColor="text1"/>
        </w:rPr>
        <w:t xml:space="preserve"> хімічної продукції. Процедура визначення рівнів впливу </w:t>
      </w:r>
      <w:r w:rsidR="00CF4897" w:rsidRPr="004933F7">
        <w:rPr>
          <w:color w:val="000000" w:themeColor="text1"/>
        </w:rPr>
        <w:t>повинна</w:t>
      </w:r>
      <w:r w:rsidR="00C0596C" w:rsidRPr="004933F7">
        <w:rPr>
          <w:color w:val="000000" w:themeColor="text1"/>
        </w:rPr>
        <w:t xml:space="preserve"> складатися з (1) оцінки рівня викидів у </w:t>
      </w:r>
      <w:r w:rsidR="00EB679A" w:rsidRPr="004933F7">
        <w:rPr>
          <w:color w:val="000000" w:themeColor="text1"/>
        </w:rPr>
        <w:t>довкілля</w:t>
      </w:r>
      <w:r w:rsidR="00C0596C" w:rsidRPr="004933F7">
        <w:rPr>
          <w:color w:val="000000" w:themeColor="text1"/>
        </w:rPr>
        <w:t xml:space="preserve">, (2) оцінки шляхів міграції та процесів перетворення в </w:t>
      </w:r>
      <w:r w:rsidR="00EB679A" w:rsidRPr="004933F7">
        <w:rPr>
          <w:color w:val="000000" w:themeColor="text1"/>
        </w:rPr>
        <w:t xml:space="preserve">довкіллі </w:t>
      </w:r>
      <w:r w:rsidR="00C0596C" w:rsidRPr="004933F7">
        <w:rPr>
          <w:color w:val="000000" w:themeColor="text1"/>
        </w:rPr>
        <w:t>та (3) визначення кількісного рівня впливу.</w:t>
      </w:r>
    </w:p>
    <w:p w14:paraId="44DDDA5B" w14:textId="0A550359" w:rsidR="00C0596C" w:rsidRPr="004933F7" w:rsidRDefault="007840D4" w:rsidP="00A35525">
      <w:pPr>
        <w:pStyle w:val="afff5"/>
        <w:spacing w:before="0" w:after="0"/>
        <w:ind w:left="0" w:firstLine="709"/>
        <w:rPr>
          <w:color w:val="000000" w:themeColor="text1"/>
        </w:rPr>
      </w:pPr>
      <w:r w:rsidRPr="004933F7">
        <w:rPr>
          <w:color w:val="000000" w:themeColor="text1"/>
        </w:rPr>
        <w:t>5.2.2.</w:t>
      </w:r>
      <w:r w:rsidRPr="004933F7">
        <w:rPr>
          <w:color w:val="000000" w:themeColor="text1"/>
        </w:rPr>
        <w:tab/>
      </w:r>
      <w:r w:rsidR="00C0596C" w:rsidRPr="004933F7">
        <w:rPr>
          <w:color w:val="000000" w:themeColor="text1"/>
        </w:rPr>
        <w:t xml:space="preserve">При визначенні рівнів викидів у </w:t>
      </w:r>
      <w:r w:rsidR="00EB679A" w:rsidRPr="004933F7">
        <w:rPr>
          <w:color w:val="000000" w:themeColor="text1"/>
        </w:rPr>
        <w:t xml:space="preserve">довкілля </w:t>
      </w:r>
      <w:r w:rsidR="00C0596C" w:rsidRPr="004933F7">
        <w:rPr>
          <w:color w:val="000000" w:themeColor="text1"/>
        </w:rPr>
        <w:t xml:space="preserve">повинні враховуватись викиди під час усіх відповідних етапів життєвого циклу хімічної речовини під час її виробництва або кожного з визначених видів використання. Етапи життєвого циклу, починаючи від виробництва хімічної речовини, </w:t>
      </w:r>
      <w:r w:rsidR="00763B5D" w:rsidRPr="004933F7">
        <w:rPr>
          <w:color w:val="000000" w:themeColor="text1"/>
        </w:rPr>
        <w:t>повинні</w:t>
      </w:r>
      <w:r w:rsidR="00C0596C" w:rsidRPr="004933F7">
        <w:rPr>
          <w:color w:val="000000" w:themeColor="text1"/>
        </w:rPr>
        <w:t xml:space="preserve"> обов’язково містити стадію відходів. Етапи життєвого циклу, починаючи від використання хімічної речовини</w:t>
      </w:r>
      <w:r w:rsidR="008B27ED" w:rsidRPr="004933F7">
        <w:rPr>
          <w:color w:val="000000" w:themeColor="text1"/>
        </w:rPr>
        <w:t>,</w:t>
      </w:r>
      <w:r w:rsidR="00C0596C" w:rsidRPr="004933F7">
        <w:rPr>
          <w:color w:val="000000" w:themeColor="text1"/>
        </w:rPr>
        <w:t xml:space="preserve"> </w:t>
      </w:r>
      <w:r w:rsidR="00763B5D" w:rsidRPr="004933F7">
        <w:rPr>
          <w:color w:val="000000" w:themeColor="text1"/>
        </w:rPr>
        <w:t>повинні</w:t>
      </w:r>
      <w:r w:rsidR="00C0596C" w:rsidRPr="004933F7">
        <w:rPr>
          <w:color w:val="000000" w:themeColor="text1"/>
        </w:rPr>
        <w:t xml:space="preserve"> обов’язково містити стадію відходів та строк служби виробів. Визначення рівнів викидів </w:t>
      </w:r>
      <w:r w:rsidR="00CF4897" w:rsidRPr="004933F7">
        <w:rPr>
          <w:color w:val="000000" w:themeColor="text1"/>
        </w:rPr>
        <w:t>повинне</w:t>
      </w:r>
      <w:r w:rsidR="00C0596C" w:rsidRPr="004933F7">
        <w:rPr>
          <w:color w:val="000000" w:themeColor="text1"/>
        </w:rPr>
        <w:t xml:space="preserve"> проводитись із урахуванням застосованих заходів з управління ризиками та експлуатаційних умов.</w:t>
      </w:r>
    </w:p>
    <w:p w14:paraId="0E0EA6F5" w14:textId="46449BE9" w:rsidR="00C0596C" w:rsidRPr="004933F7" w:rsidRDefault="007840D4" w:rsidP="00A35525">
      <w:pPr>
        <w:pStyle w:val="afff5"/>
        <w:spacing w:before="0" w:after="0"/>
        <w:ind w:left="0" w:firstLine="709"/>
        <w:rPr>
          <w:color w:val="000000" w:themeColor="text1"/>
        </w:rPr>
      </w:pPr>
      <w:r w:rsidRPr="004933F7">
        <w:rPr>
          <w:color w:val="000000" w:themeColor="text1"/>
        </w:rPr>
        <w:t>5.2.3.</w:t>
      </w:r>
      <w:r w:rsidRPr="004933F7">
        <w:rPr>
          <w:color w:val="000000" w:themeColor="text1"/>
        </w:rPr>
        <w:tab/>
      </w:r>
      <w:r w:rsidR="00CF4897" w:rsidRPr="004933F7">
        <w:rPr>
          <w:color w:val="000000" w:themeColor="text1"/>
        </w:rPr>
        <w:t>Повинна</w:t>
      </w:r>
      <w:r w:rsidR="00C0596C" w:rsidRPr="004933F7">
        <w:rPr>
          <w:color w:val="000000" w:themeColor="text1"/>
        </w:rPr>
        <w:t xml:space="preserve"> бути проведена оцінка шляхів міграції хімічної речовини і процесів її абіотичного та біотичного розкладу або її перетворення у </w:t>
      </w:r>
      <w:r w:rsidR="00EB679A" w:rsidRPr="004933F7">
        <w:rPr>
          <w:color w:val="000000" w:themeColor="text1"/>
        </w:rPr>
        <w:t>довкіллі</w:t>
      </w:r>
      <w:r w:rsidR="00C0596C" w:rsidRPr="004933F7">
        <w:rPr>
          <w:color w:val="000000" w:themeColor="text1"/>
        </w:rPr>
        <w:t>, а також реакційної здатності хімічної речовини.</w:t>
      </w:r>
    </w:p>
    <w:p w14:paraId="6327CCEF" w14:textId="558EEB82" w:rsidR="00C0596C" w:rsidRPr="004933F7" w:rsidRDefault="007840D4" w:rsidP="00A35525">
      <w:pPr>
        <w:pStyle w:val="afff5"/>
        <w:spacing w:before="0" w:after="0"/>
        <w:ind w:left="0" w:firstLine="709"/>
        <w:rPr>
          <w:color w:val="000000" w:themeColor="text1"/>
        </w:rPr>
      </w:pPr>
      <w:r w:rsidRPr="004933F7">
        <w:rPr>
          <w:color w:val="000000" w:themeColor="text1"/>
        </w:rPr>
        <w:t>5.2.4.</w:t>
      </w:r>
      <w:r w:rsidRPr="004933F7">
        <w:rPr>
          <w:color w:val="000000" w:themeColor="text1"/>
        </w:rPr>
        <w:tab/>
      </w:r>
      <w:r w:rsidR="00C0596C" w:rsidRPr="004933F7">
        <w:rPr>
          <w:color w:val="000000" w:themeColor="text1"/>
        </w:rPr>
        <w:t xml:space="preserve">Визначення кількісного рівня впливу хімічної речовини </w:t>
      </w:r>
      <w:r w:rsidR="008B27ED" w:rsidRPr="004933F7">
        <w:rPr>
          <w:color w:val="000000" w:themeColor="text1"/>
        </w:rPr>
        <w:t xml:space="preserve">повинне </w:t>
      </w:r>
      <w:r w:rsidR="00C0596C" w:rsidRPr="004933F7">
        <w:rPr>
          <w:color w:val="000000" w:themeColor="text1"/>
        </w:rPr>
        <w:t xml:space="preserve">проводитись для усіх відповідних груп населення (працівників, споживачів і </w:t>
      </w:r>
      <w:r w:rsidR="008B27ED" w:rsidRPr="004933F7">
        <w:rPr>
          <w:color w:val="000000" w:themeColor="text1"/>
        </w:rPr>
        <w:t xml:space="preserve">загального </w:t>
      </w:r>
      <w:r w:rsidR="00C0596C" w:rsidRPr="004933F7">
        <w:rPr>
          <w:color w:val="000000" w:themeColor="text1"/>
        </w:rPr>
        <w:t xml:space="preserve">населення, на яке може опосередковано несприятливо впливати хімічна речовина внаслідок забруднення </w:t>
      </w:r>
      <w:r w:rsidR="00EB679A" w:rsidRPr="004933F7">
        <w:rPr>
          <w:color w:val="000000" w:themeColor="text1"/>
        </w:rPr>
        <w:t>довкілля</w:t>
      </w:r>
      <w:r w:rsidR="00C0596C" w:rsidRPr="004933F7">
        <w:rPr>
          <w:color w:val="000000" w:themeColor="text1"/>
        </w:rPr>
        <w:t xml:space="preserve">), а також для усіх екологічних середовищ, на які здійснюється, або передбачувано може здійснюватися несприятливий вплив. Зокрема, визначення рівня впливу хімічної речовини </w:t>
      </w:r>
      <w:r w:rsidR="008B27ED" w:rsidRPr="004933F7">
        <w:rPr>
          <w:color w:val="000000" w:themeColor="text1"/>
        </w:rPr>
        <w:t xml:space="preserve">повинне </w:t>
      </w:r>
      <w:r w:rsidR="00C0596C" w:rsidRPr="004933F7">
        <w:rPr>
          <w:color w:val="000000" w:themeColor="text1"/>
        </w:rPr>
        <w:t>проводитись з урахуванням:</w:t>
      </w:r>
    </w:p>
    <w:p w14:paraId="08EDD50E" w14:textId="66EDB0D7" w:rsidR="00C0596C" w:rsidRPr="004933F7" w:rsidRDefault="00C0596C" w:rsidP="00A35525">
      <w:pPr>
        <w:pStyle w:val="aff9"/>
        <w:spacing w:before="0" w:after="0"/>
        <w:ind w:left="0" w:firstLine="709"/>
        <w:rPr>
          <w:color w:val="000000" w:themeColor="text1"/>
        </w:rPr>
      </w:pPr>
      <w:r w:rsidRPr="004933F7">
        <w:rPr>
          <w:color w:val="000000" w:themeColor="text1"/>
        </w:rPr>
        <w:t xml:space="preserve">– </w:t>
      </w:r>
      <w:r w:rsidR="007840D4" w:rsidRPr="004933F7">
        <w:rPr>
          <w:color w:val="000000" w:themeColor="text1"/>
        </w:rPr>
        <w:tab/>
      </w:r>
      <w:r w:rsidR="008B27ED" w:rsidRPr="004933F7">
        <w:rPr>
          <w:color w:val="000000" w:themeColor="text1"/>
        </w:rPr>
        <w:t xml:space="preserve">репрезентативних </w:t>
      </w:r>
      <w:r w:rsidRPr="004933F7">
        <w:rPr>
          <w:color w:val="000000" w:themeColor="text1"/>
        </w:rPr>
        <w:t>даних щодо реального впливу хімічної речовини;</w:t>
      </w:r>
    </w:p>
    <w:p w14:paraId="2713209A" w14:textId="3B50C59D" w:rsidR="00C0596C" w:rsidRPr="004933F7" w:rsidRDefault="00C0596C" w:rsidP="00A35525">
      <w:pPr>
        <w:pStyle w:val="aff9"/>
        <w:numPr>
          <w:ilvl w:val="0"/>
          <w:numId w:val="2"/>
        </w:numPr>
        <w:spacing w:before="0" w:after="0"/>
        <w:ind w:left="0" w:firstLine="709"/>
        <w:rPr>
          <w:color w:val="000000" w:themeColor="text1"/>
        </w:rPr>
      </w:pPr>
      <w:r w:rsidRPr="004933F7">
        <w:rPr>
          <w:color w:val="000000" w:themeColor="text1"/>
        </w:rPr>
        <w:t>наявності основних домішок та добавок хімічної речовини;</w:t>
      </w:r>
    </w:p>
    <w:p w14:paraId="23D6755C" w14:textId="4C14C6CD" w:rsidR="00C0596C" w:rsidRPr="004933F7" w:rsidRDefault="00C0596C" w:rsidP="00A35525">
      <w:pPr>
        <w:pStyle w:val="aff9"/>
        <w:numPr>
          <w:ilvl w:val="0"/>
          <w:numId w:val="2"/>
        </w:numPr>
        <w:spacing w:before="0" w:after="0"/>
        <w:ind w:left="0" w:firstLine="709"/>
        <w:rPr>
          <w:color w:val="000000" w:themeColor="text1"/>
        </w:rPr>
      </w:pPr>
      <w:r w:rsidRPr="004933F7">
        <w:rPr>
          <w:color w:val="000000" w:themeColor="text1"/>
        </w:rPr>
        <w:t>кількості виробництва або імпорту хімічної речовини;</w:t>
      </w:r>
    </w:p>
    <w:p w14:paraId="756113D9" w14:textId="32623917" w:rsidR="00C0596C" w:rsidRPr="004933F7" w:rsidRDefault="00C0596C" w:rsidP="00A35525">
      <w:pPr>
        <w:pStyle w:val="aff9"/>
        <w:numPr>
          <w:ilvl w:val="0"/>
          <w:numId w:val="2"/>
        </w:numPr>
        <w:spacing w:before="0" w:after="0"/>
        <w:ind w:left="0" w:firstLine="709"/>
        <w:rPr>
          <w:color w:val="000000" w:themeColor="text1"/>
        </w:rPr>
      </w:pPr>
      <w:r w:rsidRPr="004933F7">
        <w:rPr>
          <w:color w:val="000000" w:themeColor="text1"/>
        </w:rPr>
        <w:t>кількості хімічної речовини для кожного визначеного використання;</w:t>
      </w:r>
    </w:p>
    <w:p w14:paraId="28436C56" w14:textId="2DBD6487" w:rsidR="00C0596C" w:rsidRPr="004933F7" w:rsidRDefault="00C0596C" w:rsidP="00A35525">
      <w:pPr>
        <w:pStyle w:val="aff9"/>
        <w:numPr>
          <w:ilvl w:val="0"/>
          <w:numId w:val="2"/>
        </w:numPr>
        <w:spacing w:before="0" w:after="0"/>
        <w:ind w:left="0" w:firstLine="709"/>
        <w:rPr>
          <w:color w:val="000000" w:themeColor="text1"/>
        </w:rPr>
      </w:pPr>
      <w:r w:rsidRPr="004933F7">
        <w:rPr>
          <w:color w:val="000000" w:themeColor="text1"/>
        </w:rPr>
        <w:t>реалізованих або рекомендованих заходів з управління ризиками, у тому числі ступеню стримування вивільнення хімічної речовини;</w:t>
      </w:r>
    </w:p>
    <w:p w14:paraId="3D9FE680" w14:textId="76ED36C7" w:rsidR="00C0596C" w:rsidRPr="004933F7" w:rsidRDefault="00C0596C" w:rsidP="00A35525">
      <w:pPr>
        <w:pStyle w:val="aff9"/>
        <w:numPr>
          <w:ilvl w:val="0"/>
          <w:numId w:val="2"/>
        </w:numPr>
        <w:spacing w:before="0" w:after="0"/>
        <w:ind w:left="0" w:firstLine="709"/>
        <w:rPr>
          <w:color w:val="000000" w:themeColor="text1"/>
        </w:rPr>
      </w:pPr>
      <w:r w:rsidRPr="004933F7">
        <w:rPr>
          <w:color w:val="000000" w:themeColor="text1"/>
        </w:rPr>
        <w:t>тривалості і частоти впливу відповідно до експлуатаційних умов;</w:t>
      </w:r>
    </w:p>
    <w:p w14:paraId="3A5A8C60" w14:textId="30ECEF44" w:rsidR="00C0596C" w:rsidRPr="004933F7" w:rsidRDefault="00C0596C" w:rsidP="00A35525">
      <w:pPr>
        <w:pStyle w:val="aff9"/>
        <w:numPr>
          <w:ilvl w:val="0"/>
          <w:numId w:val="2"/>
        </w:numPr>
        <w:spacing w:before="0" w:after="0"/>
        <w:ind w:left="0" w:firstLine="709"/>
        <w:rPr>
          <w:color w:val="000000" w:themeColor="text1"/>
        </w:rPr>
      </w:pPr>
      <w:r w:rsidRPr="004933F7">
        <w:rPr>
          <w:color w:val="000000" w:themeColor="text1"/>
        </w:rPr>
        <w:t>діяльності працівників, пов'язаних з процесами виробництва або використання, а також передбаченої тривалості та частоти впливу хімічної речовини;</w:t>
      </w:r>
    </w:p>
    <w:p w14:paraId="3EC80A7A" w14:textId="556B328F" w:rsidR="00C0596C" w:rsidRPr="004933F7" w:rsidRDefault="00C0596C" w:rsidP="00A35525">
      <w:pPr>
        <w:pStyle w:val="aff9"/>
        <w:numPr>
          <w:ilvl w:val="0"/>
          <w:numId w:val="2"/>
        </w:numPr>
        <w:spacing w:before="0" w:after="0"/>
        <w:ind w:left="0" w:firstLine="709"/>
        <w:rPr>
          <w:color w:val="000000" w:themeColor="text1"/>
        </w:rPr>
      </w:pPr>
      <w:r w:rsidRPr="004933F7">
        <w:rPr>
          <w:color w:val="000000" w:themeColor="text1"/>
        </w:rPr>
        <w:lastRenderedPageBreak/>
        <w:t>діяльності споживачів, а також передбаченої тривалості та частоти впливу хімічної речовини;</w:t>
      </w:r>
    </w:p>
    <w:p w14:paraId="1B46CEBA" w14:textId="5F0C3105" w:rsidR="00C0596C" w:rsidRPr="004933F7" w:rsidRDefault="00C0596C" w:rsidP="00A35525">
      <w:pPr>
        <w:pStyle w:val="aff9"/>
        <w:numPr>
          <w:ilvl w:val="0"/>
          <w:numId w:val="2"/>
        </w:numPr>
        <w:spacing w:before="0" w:after="0"/>
        <w:ind w:left="0" w:firstLine="709"/>
        <w:rPr>
          <w:color w:val="000000" w:themeColor="text1"/>
        </w:rPr>
      </w:pPr>
      <w:r w:rsidRPr="004933F7">
        <w:rPr>
          <w:color w:val="000000" w:themeColor="text1"/>
        </w:rPr>
        <w:t>тривалості і частоти викидів хімічної речовини у різні екологічні середовища та системи очищення стічних вод, а також ступеня розведення хімічної речовини у відповідному екологічному середовищі;</w:t>
      </w:r>
    </w:p>
    <w:p w14:paraId="06757856" w14:textId="0911C29A" w:rsidR="00C0596C" w:rsidRPr="004933F7" w:rsidRDefault="00C0596C" w:rsidP="00A35525">
      <w:pPr>
        <w:pStyle w:val="aff9"/>
        <w:numPr>
          <w:ilvl w:val="0"/>
          <w:numId w:val="2"/>
        </w:numPr>
        <w:spacing w:before="0" w:after="0"/>
        <w:ind w:left="0" w:firstLine="709"/>
        <w:rPr>
          <w:color w:val="000000" w:themeColor="text1"/>
        </w:rPr>
      </w:pPr>
      <w:r w:rsidRPr="004933F7">
        <w:rPr>
          <w:color w:val="000000" w:themeColor="text1"/>
        </w:rPr>
        <w:t>фізико-хімічних властивостей хімічної речовини;</w:t>
      </w:r>
    </w:p>
    <w:p w14:paraId="639628A6" w14:textId="47A62769" w:rsidR="00C0596C" w:rsidRPr="004933F7" w:rsidRDefault="00C0596C" w:rsidP="00A35525">
      <w:pPr>
        <w:pStyle w:val="aff9"/>
        <w:numPr>
          <w:ilvl w:val="0"/>
          <w:numId w:val="2"/>
        </w:numPr>
        <w:spacing w:before="0" w:after="0"/>
        <w:ind w:left="0" w:firstLine="709"/>
        <w:rPr>
          <w:color w:val="000000" w:themeColor="text1"/>
        </w:rPr>
      </w:pPr>
      <w:r w:rsidRPr="004933F7">
        <w:rPr>
          <w:color w:val="000000" w:themeColor="text1"/>
        </w:rPr>
        <w:t xml:space="preserve">продуктів </w:t>
      </w:r>
      <w:r w:rsidR="008B27ED" w:rsidRPr="004933F7">
        <w:rPr>
          <w:color w:val="000000" w:themeColor="text1"/>
        </w:rPr>
        <w:t>перетворення</w:t>
      </w:r>
      <w:r w:rsidRPr="004933F7">
        <w:rPr>
          <w:color w:val="000000" w:themeColor="text1"/>
        </w:rPr>
        <w:t xml:space="preserve"> або розкладу;</w:t>
      </w:r>
    </w:p>
    <w:p w14:paraId="12A244FE" w14:textId="4C42B1EC" w:rsidR="00C0596C" w:rsidRPr="004933F7" w:rsidRDefault="008B27ED" w:rsidP="00A35525">
      <w:pPr>
        <w:pStyle w:val="aff9"/>
        <w:numPr>
          <w:ilvl w:val="0"/>
          <w:numId w:val="2"/>
        </w:numPr>
        <w:spacing w:before="0" w:after="0"/>
        <w:ind w:left="0" w:firstLine="709"/>
        <w:rPr>
          <w:color w:val="000000" w:themeColor="text1"/>
        </w:rPr>
      </w:pPr>
      <w:r w:rsidRPr="004933F7">
        <w:rPr>
          <w:color w:val="000000" w:themeColor="text1"/>
        </w:rPr>
        <w:t xml:space="preserve">імовірних </w:t>
      </w:r>
      <w:r w:rsidR="00C0596C" w:rsidRPr="004933F7">
        <w:rPr>
          <w:color w:val="000000" w:themeColor="text1"/>
        </w:rPr>
        <w:t>шляхів впливу і потенціалу поглинання хімічної речовини організмом людини;</w:t>
      </w:r>
    </w:p>
    <w:p w14:paraId="763D9232" w14:textId="5172FAB6" w:rsidR="00C0596C" w:rsidRPr="004933F7" w:rsidRDefault="008B27ED" w:rsidP="00A35525">
      <w:pPr>
        <w:pStyle w:val="aff9"/>
        <w:numPr>
          <w:ilvl w:val="0"/>
          <w:numId w:val="2"/>
        </w:numPr>
        <w:spacing w:before="0" w:after="0"/>
        <w:ind w:left="0" w:firstLine="709"/>
        <w:rPr>
          <w:color w:val="000000" w:themeColor="text1"/>
        </w:rPr>
      </w:pPr>
      <w:r w:rsidRPr="004933F7">
        <w:rPr>
          <w:color w:val="000000" w:themeColor="text1"/>
        </w:rPr>
        <w:t xml:space="preserve">імовірних </w:t>
      </w:r>
      <w:r w:rsidR="00C0596C" w:rsidRPr="004933F7">
        <w:rPr>
          <w:color w:val="000000" w:themeColor="text1"/>
        </w:rPr>
        <w:t xml:space="preserve">шляхів потрапляння </w:t>
      </w:r>
      <w:r w:rsidRPr="004933F7">
        <w:rPr>
          <w:color w:val="000000" w:themeColor="text1"/>
        </w:rPr>
        <w:t xml:space="preserve">у </w:t>
      </w:r>
      <w:r w:rsidR="00F108DA" w:rsidRPr="004933F7">
        <w:rPr>
          <w:color w:val="000000" w:themeColor="text1"/>
        </w:rPr>
        <w:t>довкілля</w:t>
      </w:r>
      <w:r w:rsidR="00C0596C" w:rsidRPr="004933F7">
        <w:rPr>
          <w:color w:val="000000" w:themeColor="text1"/>
        </w:rPr>
        <w:t>, розподілу, розкладу або перетворення хімічної речовини;</w:t>
      </w:r>
    </w:p>
    <w:p w14:paraId="331E84C5" w14:textId="4FCD3378" w:rsidR="00C0596C" w:rsidRPr="004933F7" w:rsidRDefault="00C0596C" w:rsidP="00A35525">
      <w:pPr>
        <w:pStyle w:val="aff9"/>
        <w:numPr>
          <w:ilvl w:val="0"/>
          <w:numId w:val="2"/>
        </w:numPr>
        <w:spacing w:before="0" w:after="0"/>
        <w:ind w:left="0" w:firstLine="709"/>
        <w:rPr>
          <w:color w:val="000000" w:themeColor="text1"/>
        </w:rPr>
      </w:pPr>
      <w:r w:rsidRPr="004933F7">
        <w:rPr>
          <w:color w:val="000000" w:themeColor="text1"/>
        </w:rPr>
        <w:t>географічних особливостей впливу;</w:t>
      </w:r>
    </w:p>
    <w:p w14:paraId="34D8561B" w14:textId="524BE469" w:rsidR="00C0596C" w:rsidRPr="004933F7" w:rsidRDefault="007840D4" w:rsidP="00A35525">
      <w:pPr>
        <w:pStyle w:val="aff9"/>
        <w:spacing w:before="0" w:after="0"/>
        <w:ind w:left="0" w:firstLine="709"/>
        <w:rPr>
          <w:color w:val="000000" w:themeColor="text1"/>
        </w:rPr>
      </w:pPr>
      <w:r w:rsidRPr="004933F7">
        <w:rPr>
          <w:color w:val="000000" w:themeColor="text1"/>
        </w:rPr>
        <w:t>–</w:t>
      </w:r>
      <w:r w:rsidRPr="004933F7">
        <w:rPr>
          <w:color w:val="000000" w:themeColor="text1"/>
        </w:rPr>
        <w:tab/>
      </w:r>
      <w:r w:rsidR="00C0596C" w:rsidRPr="004933F7">
        <w:rPr>
          <w:color w:val="000000" w:themeColor="text1"/>
        </w:rPr>
        <w:t>залежності міграції від кількості викидів хімічної речовини.</w:t>
      </w:r>
    </w:p>
    <w:p w14:paraId="6A6C09CC" w14:textId="116A3993" w:rsidR="00C0596C" w:rsidRPr="004933F7" w:rsidRDefault="00C0596C" w:rsidP="00A35525">
      <w:pPr>
        <w:pStyle w:val="afff5"/>
        <w:spacing w:before="0" w:after="0"/>
        <w:ind w:left="0" w:firstLine="709"/>
        <w:rPr>
          <w:color w:val="000000" w:themeColor="text1"/>
        </w:rPr>
      </w:pPr>
      <w:r w:rsidRPr="004933F7">
        <w:rPr>
          <w:color w:val="000000" w:themeColor="text1"/>
        </w:rPr>
        <w:t>5.</w:t>
      </w:r>
      <w:r w:rsidR="007840D4" w:rsidRPr="004933F7">
        <w:rPr>
          <w:color w:val="000000" w:themeColor="text1"/>
        </w:rPr>
        <w:t>2.5.</w:t>
      </w:r>
      <w:r w:rsidR="007840D4" w:rsidRPr="004933F7">
        <w:rPr>
          <w:color w:val="000000" w:themeColor="text1"/>
        </w:rPr>
        <w:tab/>
      </w:r>
      <w:r w:rsidRPr="004933F7">
        <w:rPr>
          <w:color w:val="000000" w:themeColor="text1"/>
        </w:rPr>
        <w:t>Репрезентативні дані щодо реального впливу хімічної речовини мають найбільшу вагу при проведені оцінки впливу. Для проведення оцінки впливу можливе та рекомендоване застосування моделювання впливу відповідно до визнаних світових методів, а також відповідних даних щодо аналогічних або близьких за небезпечними властивостями хімічних речовин з ідентичним визначеним використанням.</w:t>
      </w:r>
    </w:p>
    <w:p w14:paraId="4DC0B598" w14:textId="77777777" w:rsidR="00C0596C" w:rsidRPr="004933F7" w:rsidRDefault="00C0596C" w:rsidP="00A35525">
      <w:pPr>
        <w:pStyle w:val="15"/>
        <w:spacing w:before="0"/>
        <w:ind w:left="0" w:firstLine="709"/>
      </w:pPr>
      <w:r w:rsidRPr="004933F7">
        <w:t>6. Характеристика ризиків</w:t>
      </w:r>
    </w:p>
    <w:p w14:paraId="750363EE" w14:textId="58086F53" w:rsidR="00C0596C" w:rsidRPr="004933F7" w:rsidRDefault="007840D4" w:rsidP="00A35525">
      <w:pPr>
        <w:pStyle w:val="afff5"/>
        <w:spacing w:before="0" w:after="0"/>
        <w:ind w:left="0" w:firstLine="709"/>
        <w:rPr>
          <w:color w:val="000000" w:themeColor="text1"/>
        </w:rPr>
      </w:pPr>
      <w:r w:rsidRPr="004933F7">
        <w:rPr>
          <w:color w:val="000000" w:themeColor="text1"/>
        </w:rPr>
        <w:t>6.1.</w:t>
      </w:r>
      <w:r w:rsidRPr="004933F7">
        <w:rPr>
          <w:color w:val="000000" w:themeColor="text1"/>
        </w:rPr>
        <w:tab/>
      </w:r>
      <w:r w:rsidR="00C0596C" w:rsidRPr="004933F7">
        <w:rPr>
          <w:color w:val="000000" w:themeColor="text1"/>
        </w:rPr>
        <w:t xml:space="preserve">Характеристика ризиків </w:t>
      </w:r>
      <w:r w:rsidR="00CF4897" w:rsidRPr="004933F7">
        <w:rPr>
          <w:color w:val="000000" w:themeColor="text1"/>
        </w:rPr>
        <w:t>повинна</w:t>
      </w:r>
      <w:r w:rsidR="00C0596C" w:rsidRPr="004933F7">
        <w:rPr>
          <w:color w:val="000000" w:themeColor="text1"/>
        </w:rPr>
        <w:t xml:space="preserve"> проводитись для кожного сценарію впливу та її результати </w:t>
      </w:r>
      <w:r w:rsidR="00763B5D" w:rsidRPr="004933F7">
        <w:rPr>
          <w:color w:val="000000" w:themeColor="text1"/>
        </w:rPr>
        <w:t>повинні</w:t>
      </w:r>
      <w:r w:rsidR="00C0596C" w:rsidRPr="004933F7">
        <w:rPr>
          <w:color w:val="000000" w:themeColor="text1"/>
        </w:rPr>
        <w:t xml:space="preserve"> бути наведені у відповідному розділі звіту </w:t>
      </w:r>
      <w:r w:rsidR="00177D17" w:rsidRPr="00177D17">
        <w:rPr>
          <w:color w:val="000000" w:themeColor="text1"/>
        </w:rPr>
        <w:t>про безпечність хімічної речовини</w:t>
      </w:r>
      <w:r w:rsidR="00C0596C" w:rsidRPr="004933F7">
        <w:rPr>
          <w:color w:val="000000" w:themeColor="text1"/>
        </w:rPr>
        <w:t>.</w:t>
      </w:r>
    </w:p>
    <w:p w14:paraId="1E1D87E4" w14:textId="4308E7C4" w:rsidR="00C0596C" w:rsidRPr="004933F7" w:rsidRDefault="007840D4" w:rsidP="00A35525">
      <w:pPr>
        <w:pStyle w:val="afff5"/>
        <w:spacing w:before="0" w:after="0"/>
        <w:ind w:left="0" w:firstLine="709"/>
        <w:rPr>
          <w:color w:val="000000" w:themeColor="text1"/>
        </w:rPr>
      </w:pPr>
      <w:r w:rsidRPr="004933F7">
        <w:rPr>
          <w:color w:val="000000" w:themeColor="text1"/>
        </w:rPr>
        <w:t>6.2.</w:t>
      </w:r>
      <w:r w:rsidRPr="004933F7">
        <w:rPr>
          <w:color w:val="000000" w:themeColor="text1"/>
        </w:rPr>
        <w:tab/>
      </w:r>
      <w:r w:rsidR="00C0596C" w:rsidRPr="004933F7">
        <w:rPr>
          <w:color w:val="000000" w:themeColor="text1"/>
        </w:rPr>
        <w:t xml:space="preserve">Під час проведення характеристики ризиків </w:t>
      </w:r>
      <w:r w:rsidR="00763B5D" w:rsidRPr="004933F7">
        <w:rPr>
          <w:color w:val="000000" w:themeColor="text1"/>
        </w:rPr>
        <w:t>повинні</w:t>
      </w:r>
      <w:r w:rsidR="00C0596C" w:rsidRPr="004933F7">
        <w:rPr>
          <w:color w:val="000000" w:themeColor="text1"/>
        </w:rPr>
        <w:t xml:space="preserve"> бути враховані всі групи населення (працівники, споживачі і загальне населення, на яке може опосередковано несприятливо впливати хімічна речовина внаслідок забруднення </w:t>
      </w:r>
      <w:r w:rsidR="00F108DA" w:rsidRPr="004933F7">
        <w:rPr>
          <w:color w:val="000000" w:themeColor="text1"/>
        </w:rPr>
        <w:t>довкілля</w:t>
      </w:r>
      <w:r w:rsidR="00C0596C" w:rsidRPr="004933F7">
        <w:rPr>
          <w:color w:val="000000" w:themeColor="text1"/>
        </w:rPr>
        <w:t xml:space="preserve">), а також для всіх екологічних середовищ, на які здійснюється або передбачувано може здійснюватися несприятливий вплив, із урахуванням реалізації заходів з управління ризиками відповідно до сценарію впливу. Крім того, </w:t>
      </w:r>
      <w:r w:rsidR="00CF4897" w:rsidRPr="004933F7">
        <w:rPr>
          <w:color w:val="000000" w:themeColor="text1"/>
        </w:rPr>
        <w:t>повинен</w:t>
      </w:r>
      <w:r w:rsidR="00C0596C" w:rsidRPr="004933F7">
        <w:rPr>
          <w:color w:val="000000" w:themeColor="text1"/>
        </w:rPr>
        <w:t xml:space="preserve"> бути визначений загальний ризик для </w:t>
      </w:r>
      <w:r w:rsidR="00F108DA" w:rsidRPr="004933F7">
        <w:rPr>
          <w:color w:val="000000" w:themeColor="text1"/>
        </w:rPr>
        <w:t xml:space="preserve">довкілля </w:t>
      </w:r>
      <w:r w:rsidR="00C0596C" w:rsidRPr="004933F7">
        <w:rPr>
          <w:color w:val="000000" w:themeColor="text1"/>
        </w:rPr>
        <w:t>шляхом об’єднання визначених сукупних викидів та вивільнень хімічної речовини з усіх можливих джерел у всі екологічні середовища.</w:t>
      </w:r>
    </w:p>
    <w:p w14:paraId="6DF2F4FD" w14:textId="6F5E577B" w:rsidR="00C0596C" w:rsidRPr="004933F7" w:rsidRDefault="007840D4" w:rsidP="00A35525">
      <w:pPr>
        <w:pStyle w:val="afff5"/>
        <w:spacing w:before="0" w:after="0"/>
        <w:ind w:left="0" w:firstLine="709"/>
        <w:rPr>
          <w:color w:val="000000" w:themeColor="text1"/>
        </w:rPr>
      </w:pPr>
      <w:r w:rsidRPr="004933F7">
        <w:rPr>
          <w:color w:val="000000" w:themeColor="text1"/>
        </w:rPr>
        <w:t>6.3.</w:t>
      </w:r>
      <w:r w:rsidRPr="004933F7">
        <w:rPr>
          <w:color w:val="000000" w:themeColor="text1"/>
        </w:rPr>
        <w:tab/>
      </w:r>
      <w:r w:rsidR="00C0596C" w:rsidRPr="004933F7">
        <w:rPr>
          <w:color w:val="000000" w:themeColor="text1"/>
        </w:rPr>
        <w:t>Характеристика ризиків складається з:</w:t>
      </w:r>
    </w:p>
    <w:p w14:paraId="1CAD92D6" w14:textId="45CC82C5" w:rsidR="00C0596C" w:rsidRPr="004933F7" w:rsidRDefault="007840D4" w:rsidP="00A35525">
      <w:pPr>
        <w:pStyle w:val="aff9"/>
        <w:spacing w:before="0" w:after="0"/>
        <w:ind w:left="0" w:firstLine="709"/>
        <w:rPr>
          <w:color w:val="000000" w:themeColor="text1"/>
        </w:rPr>
      </w:pPr>
      <w:r w:rsidRPr="004933F7">
        <w:rPr>
          <w:color w:val="000000" w:themeColor="text1"/>
        </w:rPr>
        <w:t>–</w:t>
      </w:r>
      <w:r w:rsidRPr="004933F7">
        <w:rPr>
          <w:color w:val="000000" w:themeColor="text1"/>
        </w:rPr>
        <w:tab/>
      </w:r>
      <w:r w:rsidR="00C0596C" w:rsidRPr="004933F7">
        <w:rPr>
          <w:color w:val="000000" w:themeColor="text1"/>
        </w:rPr>
        <w:t>порівняння відомого або передбачуваного рівня впливу на кожну групу населення з відповідним показником DNEL, з визначенням відповідного коефіцієнта характеристики ризиків (КХР);</w:t>
      </w:r>
    </w:p>
    <w:p w14:paraId="49E6D836" w14:textId="4ED93829" w:rsidR="00C0596C" w:rsidRPr="004933F7" w:rsidRDefault="00C0596C" w:rsidP="00A35525">
      <w:pPr>
        <w:pStyle w:val="aff9"/>
        <w:numPr>
          <w:ilvl w:val="0"/>
          <w:numId w:val="2"/>
        </w:numPr>
        <w:spacing w:before="0" w:after="0"/>
        <w:ind w:left="0" w:firstLine="709"/>
        <w:rPr>
          <w:color w:val="000000" w:themeColor="text1"/>
        </w:rPr>
      </w:pPr>
      <w:r w:rsidRPr="004933F7">
        <w:rPr>
          <w:color w:val="000000" w:themeColor="text1"/>
        </w:rPr>
        <w:t>порівняння відомого або передбачуваного рівня впливу на кожне екологічне середовище з відповідним показником PNEC, з визначенням відповідного коефіцієнта характеристики ризиків (КХР);</w:t>
      </w:r>
    </w:p>
    <w:p w14:paraId="3801597F" w14:textId="4B9FE925" w:rsidR="00C0596C" w:rsidRPr="004933F7" w:rsidRDefault="007840D4" w:rsidP="00A35525">
      <w:pPr>
        <w:pStyle w:val="aff9"/>
        <w:spacing w:before="0" w:after="0"/>
        <w:ind w:left="0" w:firstLine="709"/>
        <w:rPr>
          <w:color w:val="000000" w:themeColor="text1"/>
        </w:rPr>
      </w:pPr>
      <w:r w:rsidRPr="004933F7">
        <w:rPr>
          <w:color w:val="000000" w:themeColor="text1"/>
        </w:rPr>
        <w:t>–</w:t>
      </w:r>
      <w:r w:rsidRPr="004933F7">
        <w:rPr>
          <w:color w:val="000000" w:themeColor="text1"/>
        </w:rPr>
        <w:tab/>
      </w:r>
      <w:r w:rsidR="00C0596C" w:rsidRPr="004933F7">
        <w:rPr>
          <w:color w:val="000000" w:themeColor="text1"/>
        </w:rPr>
        <w:t>оцінка ймовірності виникнення та тяжкості несприятливого ефекту, ґрунтуючись на небезпечних фізико-хімічних властивостях хімічної речовини.</w:t>
      </w:r>
    </w:p>
    <w:p w14:paraId="26D33AB9" w14:textId="3876EB66" w:rsidR="00C0596C" w:rsidRPr="004933F7" w:rsidRDefault="007840D4" w:rsidP="00A35525">
      <w:pPr>
        <w:pStyle w:val="afff5"/>
        <w:spacing w:before="0" w:after="0"/>
        <w:ind w:left="0" w:firstLine="709"/>
        <w:rPr>
          <w:color w:val="000000" w:themeColor="text1"/>
        </w:rPr>
      </w:pPr>
      <w:r w:rsidRPr="004933F7">
        <w:rPr>
          <w:color w:val="000000" w:themeColor="text1"/>
        </w:rPr>
        <w:t>6.4.</w:t>
      </w:r>
      <w:r w:rsidRPr="004933F7">
        <w:rPr>
          <w:color w:val="000000" w:themeColor="text1"/>
        </w:rPr>
        <w:tab/>
      </w:r>
      <w:r w:rsidR="00C0596C" w:rsidRPr="004933F7">
        <w:rPr>
          <w:color w:val="000000" w:themeColor="text1"/>
        </w:rPr>
        <w:t xml:space="preserve">Вважається, що ризики небезпечного впливу хімічної речовини на здоров’я людини або </w:t>
      </w:r>
      <w:r w:rsidR="00F108DA" w:rsidRPr="004933F7">
        <w:rPr>
          <w:color w:val="000000" w:themeColor="text1"/>
        </w:rPr>
        <w:t xml:space="preserve">довкілля </w:t>
      </w:r>
      <w:r w:rsidR="00C0596C" w:rsidRPr="004933F7">
        <w:rPr>
          <w:color w:val="000000" w:themeColor="text1"/>
        </w:rPr>
        <w:t>адекватно контролюються, якщо:</w:t>
      </w:r>
    </w:p>
    <w:p w14:paraId="1080A007" w14:textId="47B02744" w:rsidR="00C0596C" w:rsidRPr="004933F7" w:rsidRDefault="007840D4" w:rsidP="00A35525">
      <w:pPr>
        <w:pStyle w:val="aff9"/>
        <w:spacing w:before="0" w:after="0"/>
        <w:ind w:left="0" w:firstLine="709"/>
        <w:rPr>
          <w:color w:val="000000" w:themeColor="text1"/>
        </w:rPr>
      </w:pPr>
      <w:r w:rsidRPr="004933F7">
        <w:rPr>
          <w:color w:val="000000" w:themeColor="text1"/>
        </w:rPr>
        <w:lastRenderedPageBreak/>
        <w:t>–</w:t>
      </w:r>
      <w:r w:rsidRPr="004933F7">
        <w:rPr>
          <w:color w:val="000000" w:themeColor="text1"/>
        </w:rPr>
        <w:tab/>
      </w:r>
      <w:r w:rsidR="00C0596C" w:rsidRPr="004933F7">
        <w:rPr>
          <w:color w:val="000000" w:themeColor="text1"/>
        </w:rPr>
        <w:t>реальні відомі або передбачува</w:t>
      </w:r>
      <w:r w:rsidR="0061023E" w:rsidRPr="004933F7">
        <w:rPr>
          <w:color w:val="000000" w:themeColor="text1"/>
        </w:rPr>
        <w:t>ні рівні впливу відповідно до пункту</w:t>
      </w:r>
      <w:r w:rsidR="00C0596C" w:rsidRPr="004933F7">
        <w:rPr>
          <w:color w:val="000000" w:themeColor="text1"/>
        </w:rPr>
        <w:t xml:space="preserve"> 3.2 цього Додатка не перевищують відповідні показник</w:t>
      </w:r>
      <w:r w:rsidR="0061023E" w:rsidRPr="004933F7">
        <w:rPr>
          <w:color w:val="000000" w:themeColor="text1"/>
        </w:rPr>
        <w:t>и DNEL або PNEC відповідно до пункту 1 та пункту 3 цього Додатка</w:t>
      </w:r>
      <w:r w:rsidR="00C0596C" w:rsidRPr="004933F7">
        <w:rPr>
          <w:color w:val="000000" w:themeColor="text1"/>
        </w:rPr>
        <w:t xml:space="preserve">, та </w:t>
      </w:r>
    </w:p>
    <w:p w14:paraId="3187F7B2" w14:textId="1D7B0905" w:rsidR="00C0596C" w:rsidRPr="004933F7" w:rsidRDefault="007840D4" w:rsidP="00A35525">
      <w:pPr>
        <w:pStyle w:val="aff9"/>
        <w:spacing w:before="0" w:after="0"/>
        <w:ind w:left="0" w:firstLine="709"/>
        <w:rPr>
          <w:color w:val="000000" w:themeColor="text1"/>
        </w:rPr>
      </w:pPr>
      <w:r w:rsidRPr="004933F7">
        <w:rPr>
          <w:color w:val="000000" w:themeColor="text1"/>
        </w:rPr>
        <w:t>–</w:t>
      </w:r>
      <w:r w:rsidRPr="004933F7">
        <w:rPr>
          <w:color w:val="000000" w:themeColor="text1"/>
        </w:rPr>
        <w:tab/>
      </w:r>
      <w:r w:rsidR="00C0596C" w:rsidRPr="004933F7">
        <w:rPr>
          <w:color w:val="000000" w:themeColor="text1"/>
        </w:rPr>
        <w:t>ймовірність і тяжкість несприятливих наслідків, спричинених фізико-хімічними властивостями хімічної речовини, є незначними.</w:t>
      </w:r>
    </w:p>
    <w:p w14:paraId="4836489F" w14:textId="2C098AD6" w:rsidR="00C0596C" w:rsidRPr="004933F7" w:rsidRDefault="007840D4" w:rsidP="00A35525">
      <w:pPr>
        <w:pStyle w:val="afff5"/>
        <w:spacing w:before="0" w:after="0"/>
        <w:ind w:left="0" w:firstLine="709"/>
        <w:rPr>
          <w:color w:val="000000" w:themeColor="text1"/>
        </w:rPr>
      </w:pPr>
      <w:r w:rsidRPr="004933F7">
        <w:rPr>
          <w:color w:val="000000" w:themeColor="text1"/>
        </w:rPr>
        <w:t>6.5.</w:t>
      </w:r>
      <w:r w:rsidRPr="004933F7">
        <w:rPr>
          <w:color w:val="000000" w:themeColor="text1"/>
        </w:rPr>
        <w:tab/>
      </w:r>
      <w:r w:rsidR="00C0596C" w:rsidRPr="004933F7">
        <w:rPr>
          <w:color w:val="000000" w:themeColor="text1"/>
        </w:rPr>
        <w:t xml:space="preserve">У разі, якщо неможливо отримати показники DNEL або PNEC, </w:t>
      </w:r>
      <w:r w:rsidR="00CF4897" w:rsidRPr="004933F7">
        <w:rPr>
          <w:color w:val="000000" w:themeColor="text1"/>
        </w:rPr>
        <w:t>повинна</w:t>
      </w:r>
      <w:r w:rsidR="00C0596C" w:rsidRPr="004933F7">
        <w:rPr>
          <w:color w:val="000000" w:themeColor="text1"/>
        </w:rPr>
        <w:t xml:space="preserve"> бути проведена якісна оцінка ймовірності забезпечення захисту від негативного впливу за умов</w:t>
      </w:r>
      <w:r w:rsidR="008B27ED" w:rsidRPr="004933F7">
        <w:rPr>
          <w:color w:val="000000" w:themeColor="text1"/>
        </w:rPr>
        <w:t>,</w:t>
      </w:r>
      <w:r w:rsidR="00C0596C" w:rsidRPr="004933F7">
        <w:rPr>
          <w:color w:val="000000" w:themeColor="text1"/>
        </w:rPr>
        <w:t xml:space="preserve"> які викладені у сценарії впливу.</w:t>
      </w:r>
    </w:p>
    <w:p w14:paraId="658CD73F" w14:textId="344C1905" w:rsidR="00C0596C" w:rsidRPr="004933F7" w:rsidRDefault="00C0596C" w:rsidP="00A35525">
      <w:pPr>
        <w:pStyle w:val="affc"/>
        <w:spacing w:before="0" w:after="0"/>
        <w:ind w:left="0" w:firstLine="709"/>
        <w:rPr>
          <w:color w:val="000000" w:themeColor="text1"/>
        </w:rPr>
      </w:pPr>
      <w:r w:rsidRPr="004933F7">
        <w:rPr>
          <w:color w:val="000000" w:themeColor="text1"/>
        </w:rPr>
        <w:t xml:space="preserve">Для хімічних речовин, які відповідають критеріям СБТ та дСдБ, виробники або імпортери </w:t>
      </w:r>
      <w:r w:rsidR="00763B5D" w:rsidRPr="004933F7">
        <w:rPr>
          <w:color w:val="000000" w:themeColor="text1"/>
        </w:rPr>
        <w:t>повинні</w:t>
      </w:r>
      <w:r w:rsidRPr="004933F7">
        <w:rPr>
          <w:color w:val="000000" w:themeColor="text1"/>
        </w:rPr>
        <w:t xml:space="preserve"> використовувати інформацію, отрим</w:t>
      </w:r>
      <w:r w:rsidR="0061023E" w:rsidRPr="004933F7">
        <w:rPr>
          <w:color w:val="000000" w:themeColor="text1"/>
        </w:rPr>
        <w:t xml:space="preserve">ану за етапом 2 відповідно до пункту </w:t>
      </w:r>
      <w:r w:rsidRPr="004933F7">
        <w:rPr>
          <w:color w:val="000000" w:themeColor="text1"/>
        </w:rPr>
        <w:t xml:space="preserve">5 цього Додатка, коли вона використовується для реалізації заходів на власному промисловому майданчику, та рекомендується наступним користувачам для її використання при впровадженні заходів з управління ризиками, які мінімізують вплив на людину та викиди у </w:t>
      </w:r>
      <w:r w:rsidR="00F108DA" w:rsidRPr="004933F7">
        <w:rPr>
          <w:color w:val="000000" w:themeColor="text1"/>
        </w:rPr>
        <w:t xml:space="preserve">довкілля </w:t>
      </w:r>
      <w:r w:rsidRPr="004933F7">
        <w:rPr>
          <w:color w:val="000000" w:themeColor="text1"/>
        </w:rPr>
        <w:t>протягом всього життєвого циклу.</w:t>
      </w:r>
    </w:p>
    <w:p w14:paraId="672A83C5" w14:textId="7270BBFC" w:rsidR="00C0596C" w:rsidRPr="004933F7" w:rsidRDefault="00C0596C" w:rsidP="00A35525">
      <w:pPr>
        <w:pStyle w:val="15"/>
        <w:spacing w:before="0"/>
        <w:ind w:left="0" w:firstLine="709"/>
      </w:pPr>
      <w:r w:rsidRPr="004933F7">
        <w:t xml:space="preserve">7. Формат звіту </w:t>
      </w:r>
      <w:r w:rsidR="00177D17" w:rsidRPr="00177D17">
        <w:t>про безпечність хімічної речовини</w:t>
      </w:r>
    </w:p>
    <w:p w14:paraId="650E0E61" w14:textId="649B2803" w:rsidR="00C0596C" w:rsidRPr="004933F7" w:rsidRDefault="00C0596C" w:rsidP="00A35525">
      <w:pPr>
        <w:pStyle w:val="affc"/>
        <w:spacing w:before="0" w:after="0"/>
        <w:ind w:left="0" w:firstLine="709"/>
        <w:rPr>
          <w:color w:val="000000" w:themeColor="text1"/>
        </w:rPr>
      </w:pPr>
      <w:r w:rsidRPr="004933F7">
        <w:rPr>
          <w:color w:val="000000" w:themeColor="text1"/>
        </w:rPr>
        <w:t xml:space="preserve">Звіт </w:t>
      </w:r>
      <w:r w:rsidR="00177D17" w:rsidRPr="00177D17">
        <w:rPr>
          <w:color w:val="000000" w:themeColor="text1"/>
        </w:rPr>
        <w:t xml:space="preserve">про безпечність хімічної речовини </w:t>
      </w:r>
      <w:r w:rsidR="00CF4897" w:rsidRPr="004933F7">
        <w:rPr>
          <w:color w:val="000000" w:themeColor="text1"/>
        </w:rPr>
        <w:t>повинен</w:t>
      </w:r>
      <w:r w:rsidRPr="004933F7">
        <w:rPr>
          <w:color w:val="000000" w:themeColor="text1"/>
        </w:rPr>
        <w:t xml:space="preserve"> містити наступні послідовно викладені розділи:</w:t>
      </w:r>
    </w:p>
    <w:tbl>
      <w:tblPr>
        <w:tblStyle w:val="TableNormal"/>
        <w:tblW w:w="0" w:type="auto"/>
        <w:tblInd w:w="284" w:type="dxa"/>
        <w:tblLook w:val="04A0" w:firstRow="1" w:lastRow="0" w:firstColumn="1" w:lastColumn="0" w:noHBand="0" w:noVBand="1"/>
      </w:tblPr>
      <w:tblGrid>
        <w:gridCol w:w="9071"/>
      </w:tblGrid>
      <w:tr w:rsidR="004933F7" w:rsidRPr="004933F7" w14:paraId="3452298B" w14:textId="77777777" w:rsidTr="00491123">
        <w:tc>
          <w:tcPr>
            <w:tcW w:w="9629" w:type="dxa"/>
          </w:tcPr>
          <w:p w14:paraId="674A9C11" w14:textId="5F602894" w:rsidR="00C0596C" w:rsidRPr="004933F7" w:rsidRDefault="00C0596C" w:rsidP="00A35525">
            <w:pPr>
              <w:spacing w:before="0" w:after="0"/>
              <w:jc w:val="left"/>
              <w:rPr>
                <w:b/>
                <w:color w:val="000000" w:themeColor="text1"/>
              </w:rPr>
            </w:pPr>
            <w:r w:rsidRPr="004933F7">
              <w:rPr>
                <w:b/>
                <w:color w:val="000000" w:themeColor="text1"/>
              </w:rPr>
              <w:t xml:space="preserve">ЗВІТ </w:t>
            </w:r>
            <w:r w:rsidR="00177D17" w:rsidRPr="00177D17">
              <w:rPr>
                <w:b/>
                <w:color w:val="000000" w:themeColor="text1"/>
              </w:rPr>
              <w:t>ПРО БЕЗПЕЧНІСТЬ ХІМІЧНОЇ РЕЧОВИНИ</w:t>
            </w:r>
          </w:p>
        </w:tc>
      </w:tr>
      <w:tr w:rsidR="004933F7" w:rsidRPr="004933F7" w14:paraId="48EB87AF" w14:textId="77777777" w:rsidTr="00491123">
        <w:tc>
          <w:tcPr>
            <w:tcW w:w="9629" w:type="dxa"/>
          </w:tcPr>
          <w:p w14:paraId="4F108C84" w14:textId="77777777" w:rsidR="00C0596C" w:rsidRPr="004933F7" w:rsidRDefault="00C0596C" w:rsidP="00A35525">
            <w:pPr>
              <w:spacing w:before="0" w:after="0"/>
              <w:jc w:val="left"/>
              <w:rPr>
                <w:color w:val="000000" w:themeColor="text1"/>
              </w:rPr>
            </w:pPr>
            <w:r w:rsidRPr="004933F7">
              <w:rPr>
                <w:color w:val="000000" w:themeColor="text1"/>
              </w:rPr>
              <w:t>Частина А</w:t>
            </w:r>
          </w:p>
        </w:tc>
      </w:tr>
      <w:tr w:rsidR="004933F7" w:rsidRPr="004933F7" w14:paraId="205CC9D5" w14:textId="77777777" w:rsidTr="00491123">
        <w:tc>
          <w:tcPr>
            <w:tcW w:w="9629" w:type="dxa"/>
          </w:tcPr>
          <w:p w14:paraId="0EC1155A" w14:textId="77777777" w:rsidR="00C0596C" w:rsidRPr="004933F7" w:rsidRDefault="00C0596C" w:rsidP="00A35525">
            <w:pPr>
              <w:spacing w:before="0" w:after="0"/>
              <w:jc w:val="left"/>
              <w:rPr>
                <w:color w:val="000000" w:themeColor="text1"/>
              </w:rPr>
            </w:pPr>
            <w:r w:rsidRPr="004933F7">
              <w:rPr>
                <w:color w:val="000000" w:themeColor="text1"/>
              </w:rPr>
              <w:t>1. Короткий опис заходів з управління ризиками</w:t>
            </w:r>
          </w:p>
        </w:tc>
      </w:tr>
      <w:tr w:rsidR="004933F7" w:rsidRPr="004933F7" w14:paraId="7A01BB22" w14:textId="77777777" w:rsidTr="00491123">
        <w:tc>
          <w:tcPr>
            <w:tcW w:w="9629" w:type="dxa"/>
          </w:tcPr>
          <w:p w14:paraId="22B7A355" w14:textId="4E329504" w:rsidR="00C0596C" w:rsidRPr="004933F7" w:rsidRDefault="00C0596C" w:rsidP="00A35525">
            <w:pPr>
              <w:spacing w:before="0" w:after="0"/>
              <w:jc w:val="left"/>
              <w:rPr>
                <w:color w:val="000000" w:themeColor="text1"/>
              </w:rPr>
            </w:pPr>
            <w:r w:rsidRPr="004933F7">
              <w:rPr>
                <w:color w:val="000000" w:themeColor="text1"/>
              </w:rPr>
              <w:t xml:space="preserve">2. </w:t>
            </w:r>
            <w:r w:rsidR="008B2A76" w:rsidRPr="004933F7">
              <w:rPr>
                <w:color w:val="000000" w:themeColor="text1"/>
              </w:rPr>
              <w:t>Декларація щодо</w:t>
            </w:r>
            <w:r w:rsidRPr="004933F7">
              <w:rPr>
                <w:color w:val="000000" w:themeColor="text1"/>
              </w:rPr>
              <w:t xml:space="preserve"> впровадження заходів з управління ризиками</w:t>
            </w:r>
          </w:p>
        </w:tc>
      </w:tr>
      <w:tr w:rsidR="004933F7" w:rsidRPr="004933F7" w14:paraId="3631559C" w14:textId="77777777" w:rsidTr="00491123">
        <w:tc>
          <w:tcPr>
            <w:tcW w:w="9629" w:type="dxa"/>
          </w:tcPr>
          <w:p w14:paraId="2F74FD97" w14:textId="6C7603E7" w:rsidR="00C0596C" w:rsidRPr="004933F7" w:rsidRDefault="00C0596C" w:rsidP="00A35525">
            <w:pPr>
              <w:spacing w:before="0" w:after="0"/>
              <w:jc w:val="left"/>
              <w:rPr>
                <w:color w:val="000000" w:themeColor="text1"/>
              </w:rPr>
            </w:pPr>
            <w:r w:rsidRPr="004933F7">
              <w:rPr>
                <w:color w:val="000000" w:themeColor="text1"/>
              </w:rPr>
              <w:t xml:space="preserve">3. </w:t>
            </w:r>
            <w:r w:rsidR="008B2A76" w:rsidRPr="004933F7">
              <w:rPr>
                <w:color w:val="000000" w:themeColor="text1"/>
              </w:rPr>
              <w:t xml:space="preserve">Декларація щодо </w:t>
            </w:r>
            <w:r w:rsidRPr="004933F7">
              <w:rPr>
                <w:color w:val="000000" w:themeColor="text1"/>
              </w:rPr>
              <w:t>передач</w:t>
            </w:r>
            <w:r w:rsidR="008B2A76" w:rsidRPr="004933F7">
              <w:rPr>
                <w:color w:val="000000" w:themeColor="text1"/>
              </w:rPr>
              <w:t>і</w:t>
            </w:r>
            <w:r w:rsidRPr="004933F7">
              <w:rPr>
                <w:color w:val="000000" w:themeColor="text1"/>
              </w:rPr>
              <w:t xml:space="preserve"> інформації щодо заходів з управління ризиками наступному користувачу</w:t>
            </w:r>
          </w:p>
        </w:tc>
      </w:tr>
      <w:tr w:rsidR="004933F7" w:rsidRPr="004933F7" w14:paraId="394E7A30" w14:textId="77777777" w:rsidTr="00491123">
        <w:tc>
          <w:tcPr>
            <w:tcW w:w="9629" w:type="dxa"/>
          </w:tcPr>
          <w:p w14:paraId="1DAE0DA7" w14:textId="77777777" w:rsidR="00C0596C" w:rsidRPr="004933F7" w:rsidRDefault="00C0596C" w:rsidP="00A35525">
            <w:pPr>
              <w:spacing w:before="0" w:after="0"/>
              <w:jc w:val="left"/>
              <w:rPr>
                <w:color w:val="000000" w:themeColor="text1"/>
              </w:rPr>
            </w:pPr>
            <w:r w:rsidRPr="004933F7">
              <w:rPr>
                <w:color w:val="000000" w:themeColor="text1"/>
              </w:rPr>
              <w:t>Частина Б</w:t>
            </w:r>
          </w:p>
        </w:tc>
      </w:tr>
      <w:tr w:rsidR="004933F7" w:rsidRPr="004933F7" w14:paraId="5EE527A5" w14:textId="77777777" w:rsidTr="00491123">
        <w:tc>
          <w:tcPr>
            <w:tcW w:w="9629" w:type="dxa"/>
          </w:tcPr>
          <w:p w14:paraId="12B257F6" w14:textId="77777777" w:rsidR="00C0596C" w:rsidRPr="004933F7" w:rsidRDefault="00C0596C" w:rsidP="00A35525">
            <w:pPr>
              <w:spacing w:before="0" w:after="0"/>
              <w:jc w:val="left"/>
              <w:rPr>
                <w:color w:val="000000" w:themeColor="text1"/>
              </w:rPr>
            </w:pPr>
            <w:r w:rsidRPr="004933F7">
              <w:rPr>
                <w:color w:val="000000" w:themeColor="text1"/>
              </w:rPr>
              <w:t>1. Ідентифікація хімічної речовини та її фізико-хімічні властивості</w:t>
            </w:r>
          </w:p>
        </w:tc>
      </w:tr>
      <w:tr w:rsidR="004933F7" w:rsidRPr="004933F7" w14:paraId="52298936" w14:textId="77777777" w:rsidTr="00491123">
        <w:tc>
          <w:tcPr>
            <w:tcW w:w="9629" w:type="dxa"/>
          </w:tcPr>
          <w:p w14:paraId="182ED663" w14:textId="77777777" w:rsidR="00C0596C" w:rsidRPr="004933F7" w:rsidRDefault="00C0596C" w:rsidP="00A35525">
            <w:pPr>
              <w:spacing w:before="0" w:after="0"/>
              <w:jc w:val="left"/>
              <w:rPr>
                <w:color w:val="000000" w:themeColor="text1"/>
              </w:rPr>
            </w:pPr>
            <w:r w:rsidRPr="004933F7">
              <w:rPr>
                <w:color w:val="000000" w:themeColor="text1"/>
              </w:rPr>
              <w:t>2. Виробництво та використання хімічної речовини</w:t>
            </w:r>
          </w:p>
          <w:p w14:paraId="57E34797" w14:textId="77777777" w:rsidR="00C0596C" w:rsidRPr="004933F7" w:rsidRDefault="00C0596C" w:rsidP="00A35525">
            <w:pPr>
              <w:spacing w:before="0" w:after="0"/>
              <w:jc w:val="left"/>
              <w:rPr>
                <w:color w:val="000000" w:themeColor="text1"/>
              </w:rPr>
            </w:pPr>
            <w:r w:rsidRPr="004933F7">
              <w:rPr>
                <w:color w:val="000000" w:themeColor="text1"/>
              </w:rPr>
              <w:t>2.1. Виробництво</w:t>
            </w:r>
          </w:p>
          <w:p w14:paraId="453E4B77" w14:textId="77777777" w:rsidR="00C0596C" w:rsidRPr="004933F7" w:rsidRDefault="00C0596C" w:rsidP="00A35525">
            <w:pPr>
              <w:spacing w:before="0" w:after="0"/>
              <w:jc w:val="left"/>
              <w:rPr>
                <w:color w:val="000000" w:themeColor="text1"/>
              </w:rPr>
            </w:pPr>
            <w:r w:rsidRPr="004933F7">
              <w:rPr>
                <w:color w:val="000000" w:themeColor="text1"/>
              </w:rPr>
              <w:t>2.2. Визначені використання</w:t>
            </w:r>
          </w:p>
          <w:p w14:paraId="01E1E562" w14:textId="77777777" w:rsidR="00C0596C" w:rsidRPr="004933F7" w:rsidRDefault="00C0596C" w:rsidP="00A35525">
            <w:pPr>
              <w:spacing w:before="0" w:after="0"/>
              <w:jc w:val="left"/>
              <w:rPr>
                <w:color w:val="000000" w:themeColor="text1"/>
              </w:rPr>
            </w:pPr>
            <w:r w:rsidRPr="004933F7">
              <w:rPr>
                <w:color w:val="000000" w:themeColor="text1"/>
              </w:rPr>
              <w:t>2.3. Нерекомендовані або заборонені використання</w:t>
            </w:r>
          </w:p>
        </w:tc>
      </w:tr>
      <w:tr w:rsidR="004933F7" w:rsidRPr="004933F7" w14:paraId="73D6B16E" w14:textId="77777777" w:rsidTr="00491123">
        <w:tc>
          <w:tcPr>
            <w:tcW w:w="9629" w:type="dxa"/>
          </w:tcPr>
          <w:p w14:paraId="1E81C7B2" w14:textId="77777777" w:rsidR="00C0596C" w:rsidRPr="004933F7" w:rsidRDefault="00C0596C" w:rsidP="00A35525">
            <w:pPr>
              <w:spacing w:before="0" w:after="0"/>
              <w:jc w:val="left"/>
              <w:rPr>
                <w:color w:val="000000" w:themeColor="text1"/>
              </w:rPr>
            </w:pPr>
            <w:r w:rsidRPr="004933F7">
              <w:rPr>
                <w:color w:val="000000" w:themeColor="text1"/>
              </w:rPr>
              <w:t>3. Класифікація небезпеки та елементи попереджувального маркування</w:t>
            </w:r>
          </w:p>
        </w:tc>
      </w:tr>
      <w:tr w:rsidR="004933F7" w:rsidRPr="004933F7" w14:paraId="709BBA79" w14:textId="77777777" w:rsidTr="00491123">
        <w:tc>
          <w:tcPr>
            <w:tcW w:w="9629" w:type="dxa"/>
          </w:tcPr>
          <w:p w14:paraId="0E61CAE4" w14:textId="64466EF3" w:rsidR="00C0596C" w:rsidRPr="004933F7" w:rsidRDefault="00C0596C" w:rsidP="00A35525">
            <w:pPr>
              <w:spacing w:before="0" w:after="0"/>
              <w:jc w:val="left"/>
              <w:rPr>
                <w:color w:val="000000" w:themeColor="text1"/>
              </w:rPr>
            </w:pPr>
            <w:r w:rsidRPr="004933F7">
              <w:rPr>
                <w:color w:val="000000" w:themeColor="text1"/>
              </w:rPr>
              <w:t xml:space="preserve">4. Міграція та перетворення у </w:t>
            </w:r>
            <w:r w:rsidR="00F108DA" w:rsidRPr="004933F7">
              <w:rPr>
                <w:color w:val="000000" w:themeColor="text1"/>
              </w:rPr>
              <w:t>довкіллі</w:t>
            </w:r>
          </w:p>
          <w:p w14:paraId="58B13F1B" w14:textId="77777777" w:rsidR="00C0596C" w:rsidRPr="004933F7" w:rsidRDefault="00C0596C" w:rsidP="00A35525">
            <w:pPr>
              <w:spacing w:before="0" w:after="0"/>
              <w:jc w:val="left"/>
              <w:rPr>
                <w:color w:val="000000" w:themeColor="text1"/>
              </w:rPr>
            </w:pPr>
            <w:r w:rsidRPr="004933F7">
              <w:rPr>
                <w:color w:val="000000" w:themeColor="text1"/>
              </w:rPr>
              <w:t>4.1. Розклад</w:t>
            </w:r>
          </w:p>
          <w:p w14:paraId="22CEC414" w14:textId="5384320E" w:rsidR="00C0596C" w:rsidRPr="004933F7" w:rsidRDefault="00C0596C" w:rsidP="00A35525">
            <w:pPr>
              <w:spacing w:before="0" w:after="0"/>
              <w:jc w:val="left"/>
              <w:rPr>
                <w:color w:val="000000" w:themeColor="text1"/>
              </w:rPr>
            </w:pPr>
            <w:r w:rsidRPr="004933F7">
              <w:rPr>
                <w:color w:val="000000" w:themeColor="text1"/>
              </w:rPr>
              <w:t xml:space="preserve">4.2. Розподілення у </w:t>
            </w:r>
            <w:r w:rsidR="00F108DA" w:rsidRPr="004933F7">
              <w:rPr>
                <w:color w:val="000000" w:themeColor="text1"/>
              </w:rPr>
              <w:t>довкіллі</w:t>
            </w:r>
          </w:p>
          <w:p w14:paraId="714501DD" w14:textId="77777777" w:rsidR="00C0596C" w:rsidRPr="004933F7" w:rsidRDefault="00C0596C" w:rsidP="00A35525">
            <w:pPr>
              <w:spacing w:before="0" w:after="0"/>
              <w:jc w:val="left"/>
              <w:rPr>
                <w:color w:val="000000" w:themeColor="text1"/>
              </w:rPr>
            </w:pPr>
            <w:r w:rsidRPr="004933F7">
              <w:rPr>
                <w:color w:val="000000" w:themeColor="text1"/>
              </w:rPr>
              <w:t>4.3. Біоакумуляція</w:t>
            </w:r>
          </w:p>
          <w:p w14:paraId="7F6569E0" w14:textId="77777777" w:rsidR="00C0596C" w:rsidRPr="004933F7" w:rsidRDefault="00C0596C" w:rsidP="00A35525">
            <w:pPr>
              <w:spacing w:before="0" w:after="0"/>
              <w:jc w:val="left"/>
              <w:rPr>
                <w:color w:val="000000" w:themeColor="text1"/>
              </w:rPr>
            </w:pPr>
            <w:r w:rsidRPr="004933F7">
              <w:rPr>
                <w:color w:val="000000" w:themeColor="text1"/>
              </w:rPr>
              <w:t>4.4. Вторинне отруєння</w:t>
            </w:r>
          </w:p>
        </w:tc>
      </w:tr>
      <w:tr w:rsidR="004933F7" w:rsidRPr="004933F7" w14:paraId="2A64E054" w14:textId="77777777" w:rsidTr="00491123">
        <w:tc>
          <w:tcPr>
            <w:tcW w:w="9629" w:type="dxa"/>
          </w:tcPr>
          <w:p w14:paraId="214D96CA" w14:textId="77777777" w:rsidR="00C0596C" w:rsidRPr="004933F7" w:rsidRDefault="00C0596C" w:rsidP="00A35525">
            <w:pPr>
              <w:spacing w:before="0" w:after="0"/>
              <w:jc w:val="left"/>
              <w:rPr>
                <w:color w:val="000000" w:themeColor="text1"/>
              </w:rPr>
            </w:pPr>
            <w:r w:rsidRPr="004933F7">
              <w:rPr>
                <w:color w:val="000000" w:themeColor="text1"/>
              </w:rPr>
              <w:t>5. Оцінка небезпеки для здоров’я людини</w:t>
            </w:r>
          </w:p>
          <w:p w14:paraId="389E8D56" w14:textId="77777777" w:rsidR="00C0596C" w:rsidRPr="004933F7" w:rsidRDefault="00C0596C" w:rsidP="00A35525">
            <w:pPr>
              <w:spacing w:before="0" w:after="0"/>
              <w:jc w:val="left"/>
              <w:rPr>
                <w:color w:val="000000" w:themeColor="text1"/>
              </w:rPr>
            </w:pPr>
            <w:r w:rsidRPr="004933F7">
              <w:rPr>
                <w:color w:val="000000" w:themeColor="text1"/>
              </w:rPr>
              <w:t>5.1. Токсикокінетика (поглинання, метаболізм, розподілення у тканинах і виведення хімічної речовини)</w:t>
            </w:r>
          </w:p>
          <w:p w14:paraId="35A100CC" w14:textId="77777777" w:rsidR="00C0596C" w:rsidRPr="004933F7" w:rsidRDefault="00C0596C" w:rsidP="00A35525">
            <w:pPr>
              <w:spacing w:before="0" w:after="0"/>
              <w:jc w:val="left"/>
              <w:rPr>
                <w:color w:val="000000" w:themeColor="text1"/>
              </w:rPr>
            </w:pPr>
            <w:r w:rsidRPr="004933F7">
              <w:rPr>
                <w:color w:val="000000" w:themeColor="text1"/>
              </w:rPr>
              <w:t>5.2. Гостра токсичність</w:t>
            </w:r>
          </w:p>
          <w:p w14:paraId="7CA862CE" w14:textId="77777777" w:rsidR="00C0596C" w:rsidRPr="004933F7" w:rsidRDefault="00C0596C" w:rsidP="00A35525">
            <w:pPr>
              <w:spacing w:before="0" w:after="0"/>
              <w:jc w:val="left"/>
              <w:rPr>
                <w:color w:val="000000" w:themeColor="text1"/>
              </w:rPr>
            </w:pPr>
            <w:r w:rsidRPr="004933F7">
              <w:rPr>
                <w:color w:val="000000" w:themeColor="text1"/>
              </w:rPr>
              <w:t>5.3. Подразнення</w:t>
            </w:r>
          </w:p>
          <w:p w14:paraId="62E36ABA" w14:textId="02909CD3" w:rsidR="00C0596C" w:rsidRPr="004933F7" w:rsidRDefault="00C0596C" w:rsidP="00A35525">
            <w:pPr>
              <w:spacing w:before="0" w:after="0"/>
              <w:jc w:val="left"/>
              <w:rPr>
                <w:color w:val="000000" w:themeColor="text1"/>
              </w:rPr>
            </w:pPr>
            <w:r w:rsidRPr="004933F7">
              <w:rPr>
                <w:color w:val="000000" w:themeColor="text1"/>
              </w:rPr>
              <w:t>5.4. Пошкодження/ураження (короз</w:t>
            </w:r>
            <w:r w:rsidR="00EE2786" w:rsidRPr="004933F7">
              <w:rPr>
                <w:color w:val="000000" w:themeColor="text1"/>
              </w:rPr>
              <w:t>ій</w:t>
            </w:r>
            <w:r w:rsidRPr="004933F7">
              <w:rPr>
                <w:color w:val="000000" w:themeColor="text1"/>
              </w:rPr>
              <w:t>ність)</w:t>
            </w:r>
          </w:p>
          <w:p w14:paraId="49823F01" w14:textId="77777777" w:rsidR="00C0596C" w:rsidRPr="004933F7" w:rsidRDefault="00C0596C" w:rsidP="00A35525">
            <w:pPr>
              <w:spacing w:before="0" w:after="0"/>
              <w:jc w:val="left"/>
              <w:rPr>
                <w:color w:val="000000" w:themeColor="text1"/>
              </w:rPr>
            </w:pPr>
            <w:r w:rsidRPr="004933F7">
              <w:rPr>
                <w:color w:val="000000" w:themeColor="text1"/>
              </w:rPr>
              <w:t>5.5. Сенсибілізація</w:t>
            </w:r>
          </w:p>
          <w:p w14:paraId="24B7F69C" w14:textId="77777777" w:rsidR="00C0596C" w:rsidRPr="004933F7" w:rsidRDefault="00C0596C" w:rsidP="00A35525">
            <w:pPr>
              <w:spacing w:before="0" w:after="0"/>
              <w:jc w:val="left"/>
              <w:rPr>
                <w:color w:val="000000" w:themeColor="text1"/>
              </w:rPr>
            </w:pPr>
            <w:r w:rsidRPr="004933F7">
              <w:rPr>
                <w:color w:val="000000" w:themeColor="text1"/>
              </w:rPr>
              <w:t>5.6. Токсичність при багаторазовому впливі</w:t>
            </w:r>
          </w:p>
          <w:p w14:paraId="407C9211" w14:textId="77777777" w:rsidR="00C0596C" w:rsidRPr="004933F7" w:rsidRDefault="00C0596C" w:rsidP="00A35525">
            <w:pPr>
              <w:spacing w:before="0" w:after="0"/>
              <w:jc w:val="left"/>
              <w:rPr>
                <w:color w:val="000000" w:themeColor="text1"/>
              </w:rPr>
            </w:pPr>
            <w:r w:rsidRPr="004933F7">
              <w:rPr>
                <w:color w:val="000000" w:themeColor="text1"/>
              </w:rPr>
              <w:lastRenderedPageBreak/>
              <w:t>5.7. Мутагенність</w:t>
            </w:r>
          </w:p>
          <w:p w14:paraId="05FC7663" w14:textId="77777777" w:rsidR="00C0596C" w:rsidRPr="004933F7" w:rsidRDefault="00C0596C" w:rsidP="00A35525">
            <w:pPr>
              <w:spacing w:before="0" w:after="0"/>
              <w:jc w:val="left"/>
              <w:rPr>
                <w:color w:val="000000" w:themeColor="text1"/>
              </w:rPr>
            </w:pPr>
            <w:r w:rsidRPr="004933F7">
              <w:rPr>
                <w:color w:val="000000" w:themeColor="text1"/>
              </w:rPr>
              <w:t>5.8. Канцерогенність</w:t>
            </w:r>
          </w:p>
          <w:p w14:paraId="41567022" w14:textId="77777777" w:rsidR="00C0596C" w:rsidRPr="004933F7" w:rsidRDefault="00C0596C" w:rsidP="00A35525">
            <w:pPr>
              <w:spacing w:before="0" w:after="0"/>
              <w:jc w:val="left"/>
              <w:rPr>
                <w:color w:val="000000" w:themeColor="text1"/>
              </w:rPr>
            </w:pPr>
            <w:r w:rsidRPr="004933F7">
              <w:rPr>
                <w:color w:val="000000" w:themeColor="text1"/>
              </w:rPr>
              <w:t>5.9. Токсичність для репродуктивної системи людини та вплив на розвиток потомства</w:t>
            </w:r>
          </w:p>
          <w:p w14:paraId="2C189CB9" w14:textId="77777777" w:rsidR="00C0596C" w:rsidRPr="004933F7" w:rsidRDefault="00C0596C" w:rsidP="00A35525">
            <w:pPr>
              <w:spacing w:before="0" w:after="0"/>
              <w:jc w:val="left"/>
              <w:rPr>
                <w:color w:val="000000" w:themeColor="text1"/>
              </w:rPr>
            </w:pPr>
            <w:r w:rsidRPr="004933F7">
              <w:rPr>
                <w:color w:val="000000" w:themeColor="text1"/>
              </w:rPr>
              <w:t>5.10 Інші ефекти</w:t>
            </w:r>
          </w:p>
          <w:p w14:paraId="47412CEA" w14:textId="77777777" w:rsidR="00C0596C" w:rsidRPr="004933F7" w:rsidRDefault="00C0596C" w:rsidP="00A35525">
            <w:pPr>
              <w:spacing w:before="0" w:after="0"/>
              <w:jc w:val="left"/>
              <w:rPr>
                <w:color w:val="000000" w:themeColor="text1"/>
              </w:rPr>
            </w:pPr>
            <w:r w:rsidRPr="004933F7">
              <w:rPr>
                <w:color w:val="000000" w:themeColor="text1"/>
              </w:rPr>
              <w:t>5.11 Визначення показників DNEL</w:t>
            </w:r>
          </w:p>
        </w:tc>
      </w:tr>
      <w:tr w:rsidR="004933F7" w:rsidRPr="004933F7" w14:paraId="78971ED1" w14:textId="77777777" w:rsidTr="00491123">
        <w:tc>
          <w:tcPr>
            <w:tcW w:w="9629" w:type="dxa"/>
          </w:tcPr>
          <w:p w14:paraId="7AFECFC0" w14:textId="77777777" w:rsidR="00C0596C" w:rsidRPr="004933F7" w:rsidRDefault="00C0596C" w:rsidP="00A35525">
            <w:pPr>
              <w:spacing w:before="0" w:after="0"/>
              <w:jc w:val="left"/>
              <w:rPr>
                <w:color w:val="000000" w:themeColor="text1"/>
              </w:rPr>
            </w:pPr>
            <w:r w:rsidRPr="004933F7">
              <w:rPr>
                <w:color w:val="000000" w:themeColor="text1"/>
              </w:rPr>
              <w:lastRenderedPageBreak/>
              <w:t>6. Оцінка небезпечних фізико-хімічних властивостей для здоров’я людини</w:t>
            </w:r>
          </w:p>
          <w:p w14:paraId="1C7505C4" w14:textId="77777777" w:rsidR="00C0596C" w:rsidRPr="004933F7" w:rsidRDefault="00C0596C" w:rsidP="00A35525">
            <w:pPr>
              <w:spacing w:before="0" w:after="0"/>
              <w:jc w:val="left"/>
              <w:rPr>
                <w:color w:val="000000" w:themeColor="text1"/>
              </w:rPr>
            </w:pPr>
            <w:r w:rsidRPr="004933F7">
              <w:rPr>
                <w:color w:val="000000" w:themeColor="text1"/>
              </w:rPr>
              <w:t>6.1. Вибухонебезпечність</w:t>
            </w:r>
          </w:p>
          <w:p w14:paraId="506B0459" w14:textId="77777777" w:rsidR="00C0596C" w:rsidRPr="004933F7" w:rsidRDefault="00C0596C" w:rsidP="00A35525">
            <w:pPr>
              <w:spacing w:before="0" w:after="0"/>
              <w:jc w:val="left"/>
              <w:rPr>
                <w:color w:val="000000" w:themeColor="text1"/>
              </w:rPr>
            </w:pPr>
            <w:r w:rsidRPr="004933F7">
              <w:rPr>
                <w:color w:val="000000" w:themeColor="text1"/>
              </w:rPr>
              <w:t>6.2. Займистість</w:t>
            </w:r>
          </w:p>
          <w:p w14:paraId="3492A37F" w14:textId="77777777" w:rsidR="00C0596C" w:rsidRPr="004933F7" w:rsidRDefault="00C0596C" w:rsidP="00A35525">
            <w:pPr>
              <w:spacing w:before="0" w:after="0"/>
              <w:jc w:val="left"/>
              <w:rPr>
                <w:color w:val="000000" w:themeColor="text1"/>
              </w:rPr>
            </w:pPr>
            <w:r w:rsidRPr="004933F7">
              <w:rPr>
                <w:color w:val="000000" w:themeColor="text1"/>
              </w:rPr>
              <w:t>6.3. Окислювальні властивості</w:t>
            </w:r>
          </w:p>
        </w:tc>
      </w:tr>
      <w:tr w:rsidR="004933F7" w:rsidRPr="004933F7" w14:paraId="691424B5" w14:textId="77777777" w:rsidTr="00491123">
        <w:tc>
          <w:tcPr>
            <w:tcW w:w="9629" w:type="dxa"/>
          </w:tcPr>
          <w:p w14:paraId="58863667" w14:textId="20ACE85E" w:rsidR="00C0596C" w:rsidRPr="004933F7" w:rsidRDefault="00C0596C" w:rsidP="00A35525">
            <w:pPr>
              <w:spacing w:before="0" w:after="0"/>
              <w:jc w:val="left"/>
              <w:rPr>
                <w:color w:val="000000" w:themeColor="text1"/>
              </w:rPr>
            </w:pPr>
            <w:r w:rsidRPr="004933F7">
              <w:rPr>
                <w:color w:val="000000" w:themeColor="text1"/>
              </w:rPr>
              <w:t xml:space="preserve">7. Оцінка небезпеки для </w:t>
            </w:r>
            <w:r w:rsidR="00F108DA" w:rsidRPr="004933F7">
              <w:rPr>
                <w:color w:val="000000" w:themeColor="text1"/>
              </w:rPr>
              <w:t>довкілля</w:t>
            </w:r>
          </w:p>
          <w:p w14:paraId="2FE1FEA3" w14:textId="77777777" w:rsidR="00C0596C" w:rsidRPr="004933F7" w:rsidRDefault="00C0596C" w:rsidP="00A35525">
            <w:pPr>
              <w:spacing w:before="0" w:after="0"/>
              <w:jc w:val="left"/>
              <w:rPr>
                <w:color w:val="000000" w:themeColor="text1"/>
              </w:rPr>
            </w:pPr>
            <w:r w:rsidRPr="004933F7">
              <w:rPr>
                <w:color w:val="000000" w:themeColor="text1"/>
              </w:rPr>
              <w:t>7.1. Водне середовище</w:t>
            </w:r>
          </w:p>
          <w:p w14:paraId="0BF2784D" w14:textId="77777777" w:rsidR="00C0596C" w:rsidRPr="004933F7" w:rsidRDefault="00C0596C" w:rsidP="00A35525">
            <w:pPr>
              <w:spacing w:before="0" w:after="0"/>
              <w:jc w:val="left"/>
              <w:rPr>
                <w:color w:val="000000" w:themeColor="text1"/>
              </w:rPr>
            </w:pPr>
            <w:r w:rsidRPr="004933F7">
              <w:rPr>
                <w:color w:val="000000" w:themeColor="text1"/>
              </w:rPr>
              <w:t>7.2. Наземне середовище</w:t>
            </w:r>
          </w:p>
          <w:p w14:paraId="6FFDE794" w14:textId="77777777" w:rsidR="00C0596C" w:rsidRPr="004933F7" w:rsidRDefault="00C0596C" w:rsidP="00A35525">
            <w:pPr>
              <w:spacing w:before="0" w:after="0"/>
              <w:jc w:val="left"/>
              <w:rPr>
                <w:color w:val="000000" w:themeColor="text1"/>
              </w:rPr>
            </w:pPr>
            <w:r w:rsidRPr="004933F7">
              <w:rPr>
                <w:color w:val="000000" w:themeColor="text1"/>
              </w:rPr>
              <w:t>7.3. Повітряне середовище</w:t>
            </w:r>
          </w:p>
          <w:p w14:paraId="7AAA0F26" w14:textId="77777777" w:rsidR="00C0596C" w:rsidRPr="004933F7" w:rsidRDefault="00C0596C" w:rsidP="00A35525">
            <w:pPr>
              <w:spacing w:before="0" w:after="0"/>
              <w:jc w:val="left"/>
              <w:rPr>
                <w:color w:val="000000" w:themeColor="text1"/>
              </w:rPr>
            </w:pPr>
            <w:r w:rsidRPr="004933F7">
              <w:rPr>
                <w:color w:val="000000" w:themeColor="text1"/>
              </w:rPr>
              <w:t>7.4. Мікробіологічна активність у системах очищення стічних вод</w:t>
            </w:r>
          </w:p>
        </w:tc>
      </w:tr>
      <w:tr w:rsidR="004933F7" w:rsidRPr="004933F7" w14:paraId="235F4DC1" w14:textId="77777777" w:rsidTr="00491123">
        <w:tc>
          <w:tcPr>
            <w:tcW w:w="9629" w:type="dxa"/>
          </w:tcPr>
          <w:p w14:paraId="44D10FFE" w14:textId="4AA0EF29" w:rsidR="00C0596C" w:rsidRPr="004933F7" w:rsidRDefault="00C0596C" w:rsidP="00A35525">
            <w:pPr>
              <w:spacing w:before="0" w:after="0"/>
              <w:jc w:val="left"/>
              <w:rPr>
                <w:color w:val="000000" w:themeColor="text1"/>
              </w:rPr>
            </w:pPr>
            <w:r w:rsidRPr="004933F7">
              <w:rPr>
                <w:color w:val="000000" w:themeColor="text1"/>
              </w:rPr>
              <w:t xml:space="preserve">8. Оцінка стійкості, здатності до біоакумуляції і токсичності хімічних речовин для </w:t>
            </w:r>
            <w:r w:rsidR="00F108DA" w:rsidRPr="004933F7">
              <w:rPr>
                <w:color w:val="000000" w:themeColor="text1"/>
              </w:rPr>
              <w:t>довкілля</w:t>
            </w:r>
          </w:p>
        </w:tc>
      </w:tr>
      <w:tr w:rsidR="004933F7" w:rsidRPr="004933F7" w14:paraId="1BAA19A8" w14:textId="77777777" w:rsidTr="00491123">
        <w:tc>
          <w:tcPr>
            <w:tcW w:w="9629" w:type="dxa"/>
          </w:tcPr>
          <w:p w14:paraId="1A36ADB9" w14:textId="595D7D3A" w:rsidR="00C0596C" w:rsidRPr="004933F7" w:rsidRDefault="00C0596C" w:rsidP="00A35525">
            <w:pPr>
              <w:spacing w:before="0" w:after="0"/>
              <w:jc w:val="left"/>
              <w:rPr>
                <w:color w:val="000000" w:themeColor="text1"/>
              </w:rPr>
            </w:pPr>
            <w:r w:rsidRPr="004933F7">
              <w:rPr>
                <w:color w:val="000000" w:themeColor="text1"/>
              </w:rPr>
              <w:t>9. Оцінка впливу</w:t>
            </w:r>
          </w:p>
          <w:p w14:paraId="729A0A89" w14:textId="77777777" w:rsidR="007840D4" w:rsidRPr="004933F7" w:rsidRDefault="007840D4" w:rsidP="00A35525">
            <w:pPr>
              <w:spacing w:before="0" w:after="0"/>
              <w:jc w:val="left"/>
              <w:rPr>
                <w:color w:val="000000" w:themeColor="text1"/>
              </w:rPr>
            </w:pPr>
          </w:p>
          <w:p w14:paraId="3EB3460F" w14:textId="77777777" w:rsidR="00C0596C" w:rsidRPr="004933F7" w:rsidRDefault="00C0596C" w:rsidP="00A35525">
            <w:pPr>
              <w:spacing w:before="0" w:after="0"/>
              <w:jc w:val="left"/>
              <w:rPr>
                <w:color w:val="000000" w:themeColor="text1"/>
              </w:rPr>
            </w:pPr>
            <w:r w:rsidRPr="004933F7">
              <w:rPr>
                <w:color w:val="000000" w:themeColor="text1"/>
              </w:rPr>
              <w:t>9.1. (Назва сценарію впливу) №1</w:t>
            </w:r>
          </w:p>
          <w:p w14:paraId="7E937B99" w14:textId="77777777" w:rsidR="00C0596C" w:rsidRPr="004933F7" w:rsidRDefault="00C0596C" w:rsidP="00A35525">
            <w:pPr>
              <w:spacing w:before="0" w:after="0"/>
              <w:jc w:val="left"/>
              <w:rPr>
                <w:color w:val="000000" w:themeColor="text1"/>
              </w:rPr>
            </w:pPr>
            <w:r w:rsidRPr="004933F7">
              <w:rPr>
                <w:color w:val="000000" w:themeColor="text1"/>
              </w:rPr>
              <w:t>9.1.1. Сценарій впливу</w:t>
            </w:r>
          </w:p>
          <w:p w14:paraId="7AF987BA" w14:textId="77777777" w:rsidR="00C0596C" w:rsidRPr="004933F7" w:rsidRDefault="00C0596C" w:rsidP="00A35525">
            <w:pPr>
              <w:spacing w:before="0" w:after="0"/>
              <w:jc w:val="left"/>
              <w:rPr>
                <w:color w:val="000000" w:themeColor="text1"/>
              </w:rPr>
            </w:pPr>
            <w:r w:rsidRPr="004933F7">
              <w:rPr>
                <w:color w:val="000000" w:themeColor="text1"/>
              </w:rPr>
              <w:t>9.1.2. Визначення рівня впливу</w:t>
            </w:r>
          </w:p>
          <w:p w14:paraId="51D8E12E" w14:textId="77777777" w:rsidR="00C0596C" w:rsidRPr="004933F7" w:rsidRDefault="00C0596C" w:rsidP="00A35525">
            <w:pPr>
              <w:spacing w:before="0" w:after="0"/>
              <w:jc w:val="left"/>
              <w:rPr>
                <w:color w:val="000000" w:themeColor="text1"/>
              </w:rPr>
            </w:pPr>
          </w:p>
          <w:p w14:paraId="0843903C" w14:textId="77777777" w:rsidR="00C0596C" w:rsidRPr="004933F7" w:rsidRDefault="00C0596C" w:rsidP="00A35525">
            <w:pPr>
              <w:spacing w:before="0" w:after="0"/>
              <w:jc w:val="left"/>
              <w:rPr>
                <w:color w:val="000000" w:themeColor="text1"/>
              </w:rPr>
            </w:pPr>
            <w:r w:rsidRPr="004933F7">
              <w:rPr>
                <w:color w:val="000000" w:themeColor="text1"/>
              </w:rPr>
              <w:t>9.2. (Назва сценарію впливу) №2</w:t>
            </w:r>
          </w:p>
          <w:p w14:paraId="2300FE34" w14:textId="77777777" w:rsidR="00C0596C" w:rsidRPr="004933F7" w:rsidRDefault="00C0596C" w:rsidP="00A35525">
            <w:pPr>
              <w:spacing w:before="0" w:after="0"/>
              <w:jc w:val="left"/>
              <w:rPr>
                <w:color w:val="000000" w:themeColor="text1"/>
              </w:rPr>
            </w:pPr>
            <w:r w:rsidRPr="004933F7">
              <w:rPr>
                <w:color w:val="000000" w:themeColor="text1"/>
              </w:rPr>
              <w:t>9.2.1. Сценарій впливу</w:t>
            </w:r>
          </w:p>
          <w:p w14:paraId="7824D167" w14:textId="1A931C43" w:rsidR="00C0596C" w:rsidRPr="004933F7" w:rsidRDefault="00C0596C" w:rsidP="00A35525">
            <w:pPr>
              <w:spacing w:before="0" w:after="0"/>
              <w:jc w:val="left"/>
              <w:rPr>
                <w:color w:val="000000" w:themeColor="text1"/>
              </w:rPr>
            </w:pPr>
            <w:r w:rsidRPr="004933F7">
              <w:rPr>
                <w:color w:val="000000" w:themeColor="text1"/>
              </w:rPr>
              <w:t>9.2.2. Визначення рівня впливу</w:t>
            </w:r>
          </w:p>
          <w:p w14:paraId="18AFFECC" w14:textId="77777777" w:rsidR="007840D4" w:rsidRPr="004933F7" w:rsidRDefault="007840D4" w:rsidP="00A35525">
            <w:pPr>
              <w:spacing w:before="0" w:after="0"/>
              <w:jc w:val="left"/>
              <w:rPr>
                <w:color w:val="000000" w:themeColor="text1"/>
              </w:rPr>
            </w:pPr>
          </w:p>
          <w:p w14:paraId="37824552" w14:textId="77777777" w:rsidR="00C0596C" w:rsidRPr="004933F7" w:rsidRDefault="00C0596C" w:rsidP="00A35525">
            <w:pPr>
              <w:spacing w:before="0" w:after="0"/>
              <w:jc w:val="left"/>
              <w:rPr>
                <w:color w:val="000000" w:themeColor="text1"/>
              </w:rPr>
            </w:pPr>
            <w:r w:rsidRPr="004933F7">
              <w:rPr>
                <w:color w:val="000000" w:themeColor="text1"/>
              </w:rPr>
              <w:t>тощо.…</w:t>
            </w:r>
          </w:p>
        </w:tc>
      </w:tr>
      <w:tr w:rsidR="004933F7" w:rsidRPr="004933F7" w14:paraId="19BBA9F3" w14:textId="77777777" w:rsidTr="00491123">
        <w:tc>
          <w:tcPr>
            <w:tcW w:w="9629" w:type="dxa"/>
          </w:tcPr>
          <w:p w14:paraId="67A704B7" w14:textId="32CEA463" w:rsidR="00C0596C" w:rsidRPr="004933F7" w:rsidRDefault="00C0596C" w:rsidP="00A35525">
            <w:pPr>
              <w:spacing w:before="0" w:after="0"/>
              <w:jc w:val="left"/>
              <w:rPr>
                <w:color w:val="000000" w:themeColor="text1"/>
              </w:rPr>
            </w:pPr>
            <w:r w:rsidRPr="004933F7">
              <w:rPr>
                <w:color w:val="000000" w:themeColor="text1"/>
              </w:rPr>
              <w:t>10. Характеристика ризиків</w:t>
            </w:r>
          </w:p>
          <w:p w14:paraId="3C85405C" w14:textId="77777777" w:rsidR="007840D4" w:rsidRPr="004933F7" w:rsidRDefault="007840D4" w:rsidP="00A35525">
            <w:pPr>
              <w:spacing w:before="0" w:after="0"/>
              <w:jc w:val="left"/>
              <w:rPr>
                <w:color w:val="000000" w:themeColor="text1"/>
              </w:rPr>
            </w:pPr>
          </w:p>
          <w:p w14:paraId="0D6CD3A6" w14:textId="77777777" w:rsidR="00C0596C" w:rsidRPr="004933F7" w:rsidRDefault="00C0596C" w:rsidP="00A35525">
            <w:pPr>
              <w:spacing w:before="0" w:after="0"/>
              <w:jc w:val="left"/>
              <w:rPr>
                <w:color w:val="000000" w:themeColor="text1"/>
              </w:rPr>
            </w:pPr>
            <w:r w:rsidRPr="004933F7">
              <w:rPr>
                <w:color w:val="000000" w:themeColor="text1"/>
              </w:rPr>
              <w:t>10.1. (Назва сценарію впливу) №1</w:t>
            </w:r>
          </w:p>
          <w:p w14:paraId="230041C0" w14:textId="77777777" w:rsidR="00C0596C" w:rsidRPr="004933F7" w:rsidRDefault="00C0596C" w:rsidP="00A35525">
            <w:pPr>
              <w:spacing w:before="0" w:after="0"/>
              <w:jc w:val="left"/>
              <w:rPr>
                <w:color w:val="000000" w:themeColor="text1"/>
              </w:rPr>
            </w:pPr>
            <w:r w:rsidRPr="004933F7">
              <w:rPr>
                <w:color w:val="000000" w:themeColor="text1"/>
              </w:rPr>
              <w:t>10.1.1 Здоров’я людини</w:t>
            </w:r>
          </w:p>
          <w:p w14:paraId="5BE7304D" w14:textId="77777777" w:rsidR="00C0596C" w:rsidRPr="004933F7" w:rsidRDefault="00C0596C" w:rsidP="00A35525">
            <w:pPr>
              <w:spacing w:before="0" w:after="0"/>
              <w:jc w:val="left"/>
              <w:rPr>
                <w:color w:val="000000" w:themeColor="text1"/>
              </w:rPr>
            </w:pPr>
            <w:r w:rsidRPr="004933F7">
              <w:rPr>
                <w:color w:val="000000" w:themeColor="text1"/>
              </w:rPr>
              <w:t>10.1.1.1. Професійні працівники</w:t>
            </w:r>
          </w:p>
          <w:p w14:paraId="4F34D3BC" w14:textId="77777777" w:rsidR="00C0596C" w:rsidRPr="004933F7" w:rsidRDefault="00C0596C" w:rsidP="00A35525">
            <w:pPr>
              <w:spacing w:before="0" w:after="0"/>
              <w:jc w:val="left"/>
              <w:rPr>
                <w:color w:val="000000" w:themeColor="text1"/>
              </w:rPr>
            </w:pPr>
            <w:r w:rsidRPr="004933F7">
              <w:rPr>
                <w:color w:val="000000" w:themeColor="text1"/>
              </w:rPr>
              <w:t>10.1.1.2. Споживачі</w:t>
            </w:r>
          </w:p>
          <w:p w14:paraId="38ABC45D" w14:textId="4CD87430" w:rsidR="00C0596C" w:rsidRPr="004933F7" w:rsidRDefault="00C0596C" w:rsidP="00A35525">
            <w:pPr>
              <w:spacing w:before="0" w:after="0"/>
              <w:jc w:val="left"/>
              <w:rPr>
                <w:color w:val="000000" w:themeColor="text1"/>
              </w:rPr>
            </w:pPr>
            <w:r w:rsidRPr="004933F7">
              <w:rPr>
                <w:color w:val="000000" w:themeColor="text1"/>
              </w:rPr>
              <w:t xml:space="preserve">10.1.1.3. Опосередкований несприятливий вплив хімічної речовини на здоров’я людини внаслідок забруднення </w:t>
            </w:r>
            <w:r w:rsidR="00F108DA" w:rsidRPr="004933F7">
              <w:rPr>
                <w:color w:val="000000" w:themeColor="text1"/>
              </w:rPr>
              <w:t>довкілля</w:t>
            </w:r>
          </w:p>
          <w:p w14:paraId="3099014C" w14:textId="618A63BB" w:rsidR="00C0596C" w:rsidRPr="004933F7" w:rsidRDefault="00C0596C" w:rsidP="00A35525">
            <w:pPr>
              <w:spacing w:before="0" w:after="0"/>
              <w:jc w:val="left"/>
              <w:rPr>
                <w:color w:val="000000" w:themeColor="text1"/>
              </w:rPr>
            </w:pPr>
            <w:r w:rsidRPr="004933F7">
              <w:rPr>
                <w:color w:val="000000" w:themeColor="text1"/>
              </w:rPr>
              <w:t xml:space="preserve">10.1.2 </w:t>
            </w:r>
            <w:r w:rsidR="00F108DA" w:rsidRPr="004933F7">
              <w:rPr>
                <w:color w:val="000000" w:themeColor="text1"/>
              </w:rPr>
              <w:t>Довкілля</w:t>
            </w:r>
          </w:p>
          <w:p w14:paraId="78D38E75" w14:textId="77777777" w:rsidR="00C0596C" w:rsidRPr="004933F7" w:rsidRDefault="00C0596C" w:rsidP="00A35525">
            <w:pPr>
              <w:spacing w:before="0" w:after="0"/>
              <w:jc w:val="left"/>
              <w:rPr>
                <w:color w:val="000000" w:themeColor="text1"/>
              </w:rPr>
            </w:pPr>
            <w:r w:rsidRPr="004933F7">
              <w:rPr>
                <w:color w:val="000000" w:themeColor="text1"/>
              </w:rPr>
              <w:t>10.1.2.1. Водне середовище</w:t>
            </w:r>
          </w:p>
          <w:p w14:paraId="670D1424" w14:textId="77777777" w:rsidR="00C0596C" w:rsidRPr="004933F7" w:rsidRDefault="00C0596C" w:rsidP="00A35525">
            <w:pPr>
              <w:spacing w:before="0" w:after="0"/>
              <w:jc w:val="left"/>
              <w:rPr>
                <w:color w:val="000000" w:themeColor="text1"/>
              </w:rPr>
            </w:pPr>
            <w:r w:rsidRPr="004933F7">
              <w:rPr>
                <w:color w:val="000000" w:themeColor="text1"/>
              </w:rPr>
              <w:t>10.1.2.2. Наземне середовище</w:t>
            </w:r>
          </w:p>
          <w:p w14:paraId="7BCA89CF" w14:textId="77777777" w:rsidR="00C0596C" w:rsidRPr="004933F7" w:rsidRDefault="00C0596C" w:rsidP="00A35525">
            <w:pPr>
              <w:spacing w:before="0" w:after="0"/>
              <w:jc w:val="left"/>
              <w:rPr>
                <w:color w:val="000000" w:themeColor="text1"/>
              </w:rPr>
            </w:pPr>
            <w:r w:rsidRPr="004933F7">
              <w:rPr>
                <w:color w:val="000000" w:themeColor="text1"/>
              </w:rPr>
              <w:t>10.1.2.3. Повітряне середовище</w:t>
            </w:r>
          </w:p>
          <w:p w14:paraId="2415B726" w14:textId="58FA3CD7" w:rsidR="00C0596C" w:rsidRPr="004933F7" w:rsidRDefault="00C0596C" w:rsidP="00A35525">
            <w:pPr>
              <w:spacing w:before="0" w:after="0"/>
              <w:jc w:val="left"/>
              <w:rPr>
                <w:color w:val="000000" w:themeColor="text1"/>
              </w:rPr>
            </w:pPr>
            <w:r w:rsidRPr="004933F7">
              <w:rPr>
                <w:color w:val="000000" w:themeColor="text1"/>
              </w:rPr>
              <w:t>10.1.2.4. Мікробіологічна активність в системах очищення стічних вод</w:t>
            </w:r>
          </w:p>
          <w:p w14:paraId="12FCEE48" w14:textId="77777777" w:rsidR="007840D4" w:rsidRPr="004933F7" w:rsidRDefault="007840D4" w:rsidP="00A35525">
            <w:pPr>
              <w:spacing w:before="0" w:after="0"/>
              <w:jc w:val="left"/>
              <w:rPr>
                <w:color w:val="000000" w:themeColor="text1"/>
              </w:rPr>
            </w:pPr>
          </w:p>
          <w:p w14:paraId="701FE479" w14:textId="20398043" w:rsidR="00C0596C" w:rsidRPr="004933F7" w:rsidRDefault="00C0596C" w:rsidP="00A35525">
            <w:pPr>
              <w:spacing w:before="0" w:after="0"/>
              <w:jc w:val="left"/>
              <w:rPr>
                <w:color w:val="000000" w:themeColor="text1"/>
              </w:rPr>
            </w:pPr>
            <w:r w:rsidRPr="004933F7">
              <w:rPr>
                <w:color w:val="000000" w:themeColor="text1"/>
              </w:rPr>
              <w:t>10.2 (Назва сценарію впливу) №</w:t>
            </w:r>
            <w:r w:rsidR="007840D4" w:rsidRPr="004933F7">
              <w:rPr>
                <w:color w:val="000000" w:themeColor="text1"/>
              </w:rPr>
              <w:t>2</w:t>
            </w:r>
          </w:p>
          <w:p w14:paraId="128CF497" w14:textId="77777777" w:rsidR="00C0596C" w:rsidRPr="004933F7" w:rsidRDefault="00C0596C" w:rsidP="00A35525">
            <w:pPr>
              <w:spacing w:before="0" w:after="0"/>
              <w:jc w:val="left"/>
              <w:rPr>
                <w:color w:val="000000" w:themeColor="text1"/>
              </w:rPr>
            </w:pPr>
            <w:r w:rsidRPr="004933F7">
              <w:rPr>
                <w:color w:val="000000" w:themeColor="text1"/>
              </w:rPr>
              <w:lastRenderedPageBreak/>
              <w:t>10.2.1 Здоров’я людини</w:t>
            </w:r>
          </w:p>
          <w:p w14:paraId="448FF76F" w14:textId="77777777" w:rsidR="00C0596C" w:rsidRPr="004933F7" w:rsidRDefault="00C0596C" w:rsidP="00A35525">
            <w:pPr>
              <w:spacing w:before="0" w:after="0"/>
              <w:jc w:val="left"/>
              <w:rPr>
                <w:color w:val="000000" w:themeColor="text1"/>
              </w:rPr>
            </w:pPr>
            <w:r w:rsidRPr="004933F7">
              <w:rPr>
                <w:color w:val="000000" w:themeColor="text1"/>
              </w:rPr>
              <w:t>10.2.1.1. Професійні працівники</w:t>
            </w:r>
          </w:p>
          <w:p w14:paraId="6214281A" w14:textId="77777777" w:rsidR="00C0596C" w:rsidRPr="004933F7" w:rsidRDefault="00C0596C" w:rsidP="00A35525">
            <w:pPr>
              <w:spacing w:before="0" w:after="0"/>
              <w:jc w:val="left"/>
              <w:rPr>
                <w:color w:val="000000" w:themeColor="text1"/>
              </w:rPr>
            </w:pPr>
            <w:r w:rsidRPr="004933F7">
              <w:rPr>
                <w:color w:val="000000" w:themeColor="text1"/>
              </w:rPr>
              <w:t>10.2.1.2. Споживачі</w:t>
            </w:r>
          </w:p>
          <w:p w14:paraId="3A5351ED" w14:textId="27AE3DAC" w:rsidR="00C0596C" w:rsidRPr="004933F7" w:rsidRDefault="00C0596C" w:rsidP="00A35525">
            <w:pPr>
              <w:spacing w:before="0" w:after="0"/>
              <w:jc w:val="left"/>
              <w:rPr>
                <w:color w:val="000000" w:themeColor="text1"/>
              </w:rPr>
            </w:pPr>
            <w:r w:rsidRPr="004933F7">
              <w:rPr>
                <w:color w:val="000000" w:themeColor="text1"/>
              </w:rPr>
              <w:t xml:space="preserve">10.2.1.3. Опосередкований несприятливий вплив хімічної речовини на здоров’я людини внаслідок забруднення </w:t>
            </w:r>
            <w:r w:rsidR="00F108DA" w:rsidRPr="004933F7">
              <w:rPr>
                <w:color w:val="000000" w:themeColor="text1"/>
              </w:rPr>
              <w:t>довкілля</w:t>
            </w:r>
          </w:p>
          <w:p w14:paraId="297ABAD4" w14:textId="161AECE6" w:rsidR="00C0596C" w:rsidRPr="004933F7" w:rsidRDefault="00C0596C" w:rsidP="00A35525">
            <w:pPr>
              <w:spacing w:before="0" w:after="0"/>
              <w:jc w:val="left"/>
              <w:rPr>
                <w:color w:val="000000" w:themeColor="text1"/>
              </w:rPr>
            </w:pPr>
            <w:r w:rsidRPr="004933F7">
              <w:rPr>
                <w:color w:val="000000" w:themeColor="text1"/>
              </w:rPr>
              <w:t xml:space="preserve">10.2.2 </w:t>
            </w:r>
            <w:r w:rsidR="00F108DA" w:rsidRPr="004933F7">
              <w:rPr>
                <w:color w:val="000000" w:themeColor="text1"/>
              </w:rPr>
              <w:t>Довкілля</w:t>
            </w:r>
          </w:p>
          <w:p w14:paraId="645E26AA" w14:textId="77777777" w:rsidR="00C0596C" w:rsidRPr="004933F7" w:rsidRDefault="00C0596C" w:rsidP="00A35525">
            <w:pPr>
              <w:spacing w:before="0" w:after="0"/>
              <w:jc w:val="left"/>
              <w:rPr>
                <w:color w:val="000000" w:themeColor="text1"/>
              </w:rPr>
            </w:pPr>
            <w:r w:rsidRPr="004933F7">
              <w:rPr>
                <w:color w:val="000000" w:themeColor="text1"/>
              </w:rPr>
              <w:t>10.2.2.1. Водне середовище</w:t>
            </w:r>
          </w:p>
          <w:p w14:paraId="0AFE24D3" w14:textId="77777777" w:rsidR="00C0596C" w:rsidRPr="004933F7" w:rsidRDefault="00C0596C" w:rsidP="00A35525">
            <w:pPr>
              <w:spacing w:before="0" w:after="0"/>
              <w:jc w:val="left"/>
              <w:rPr>
                <w:color w:val="000000" w:themeColor="text1"/>
              </w:rPr>
            </w:pPr>
            <w:r w:rsidRPr="004933F7">
              <w:rPr>
                <w:color w:val="000000" w:themeColor="text1"/>
              </w:rPr>
              <w:t>10.2.2.2. Наземне середовище</w:t>
            </w:r>
          </w:p>
          <w:p w14:paraId="52D756B1" w14:textId="77777777" w:rsidR="00C0596C" w:rsidRPr="004933F7" w:rsidRDefault="00C0596C" w:rsidP="00A35525">
            <w:pPr>
              <w:spacing w:before="0" w:after="0"/>
              <w:jc w:val="left"/>
              <w:rPr>
                <w:color w:val="000000" w:themeColor="text1"/>
              </w:rPr>
            </w:pPr>
            <w:r w:rsidRPr="004933F7">
              <w:rPr>
                <w:color w:val="000000" w:themeColor="text1"/>
              </w:rPr>
              <w:t>10.2.2.3. Атмосферне середовище</w:t>
            </w:r>
          </w:p>
          <w:p w14:paraId="2A25AC4E" w14:textId="5F02CD75" w:rsidR="00C0596C" w:rsidRPr="004933F7" w:rsidRDefault="00C0596C" w:rsidP="00A35525">
            <w:pPr>
              <w:spacing w:before="0" w:after="0"/>
              <w:jc w:val="left"/>
              <w:rPr>
                <w:color w:val="000000" w:themeColor="text1"/>
              </w:rPr>
            </w:pPr>
            <w:r w:rsidRPr="004933F7">
              <w:rPr>
                <w:color w:val="000000" w:themeColor="text1"/>
              </w:rPr>
              <w:t>10.2.2.4 Мікробіологічна активність у системах очищення стічних вод</w:t>
            </w:r>
          </w:p>
          <w:p w14:paraId="0990D8A6" w14:textId="77777777" w:rsidR="007840D4" w:rsidRPr="004933F7" w:rsidRDefault="007840D4" w:rsidP="00A35525">
            <w:pPr>
              <w:spacing w:before="0" w:after="0"/>
              <w:jc w:val="left"/>
              <w:rPr>
                <w:color w:val="000000" w:themeColor="text1"/>
              </w:rPr>
            </w:pPr>
          </w:p>
          <w:p w14:paraId="024FE450" w14:textId="14D4154D" w:rsidR="00C0596C" w:rsidRPr="004933F7" w:rsidRDefault="00C0596C" w:rsidP="00A35525">
            <w:pPr>
              <w:spacing w:before="0" w:after="0"/>
              <w:jc w:val="left"/>
              <w:rPr>
                <w:color w:val="000000" w:themeColor="text1"/>
              </w:rPr>
            </w:pPr>
            <w:r w:rsidRPr="004933F7">
              <w:rPr>
                <w:color w:val="000000" w:themeColor="text1"/>
              </w:rPr>
              <w:t>тощо.…</w:t>
            </w:r>
          </w:p>
          <w:p w14:paraId="2741D8E8" w14:textId="77777777" w:rsidR="007840D4" w:rsidRPr="004933F7" w:rsidRDefault="007840D4" w:rsidP="00A35525">
            <w:pPr>
              <w:spacing w:before="0" w:after="0"/>
              <w:jc w:val="left"/>
              <w:rPr>
                <w:color w:val="000000" w:themeColor="text1"/>
              </w:rPr>
            </w:pPr>
          </w:p>
          <w:p w14:paraId="4DF67879" w14:textId="77777777" w:rsidR="00C0596C" w:rsidRPr="004933F7" w:rsidRDefault="00C0596C" w:rsidP="00A35525">
            <w:pPr>
              <w:spacing w:before="0" w:after="0"/>
              <w:jc w:val="left"/>
              <w:rPr>
                <w:color w:val="000000" w:themeColor="text1"/>
              </w:rPr>
            </w:pPr>
            <w:r w:rsidRPr="004933F7">
              <w:rPr>
                <w:color w:val="000000" w:themeColor="text1"/>
              </w:rPr>
              <w:t>10.х Загальний негативний вплив</w:t>
            </w:r>
          </w:p>
          <w:p w14:paraId="0378A8A2" w14:textId="77777777" w:rsidR="00C0596C" w:rsidRPr="004933F7" w:rsidRDefault="00C0596C" w:rsidP="00A35525">
            <w:pPr>
              <w:spacing w:before="0" w:after="0"/>
              <w:jc w:val="left"/>
              <w:rPr>
                <w:color w:val="000000" w:themeColor="text1"/>
              </w:rPr>
            </w:pPr>
            <w:r w:rsidRPr="004933F7">
              <w:rPr>
                <w:color w:val="000000" w:themeColor="text1"/>
              </w:rPr>
              <w:t>10.х.1. Здоров’я людини (загалом за усіма шляхами впливу)</w:t>
            </w:r>
          </w:p>
          <w:p w14:paraId="46E9FDD5" w14:textId="5FAB9C60" w:rsidR="00C0596C" w:rsidRPr="004933F7" w:rsidRDefault="00C0596C" w:rsidP="00A35525">
            <w:pPr>
              <w:spacing w:before="0" w:after="0"/>
              <w:jc w:val="left"/>
              <w:rPr>
                <w:color w:val="000000" w:themeColor="text1"/>
              </w:rPr>
            </w:pPr>
            <w:r w:rsidRPr="004933F7">
              <w:rPr>
                <w:color w:val="000000" w:themeColor="text1"/>
              </w:rPr>
              <w:t xml:space="preserve">10.х.2. </w:t>
            </w:r>
            <w:r w:rsidR="00F108DA" w:rsidRPr="004933F7">
              <w:rPr>
                <w:color w:val="000000" w:themeColor="text1"/>
              </w:rPr>
              <w:t xml:space="preserve">Довкілля </w:t>
            </w:r>
            <w:r w:rsidRPr="004933F7">
              <w:rPr>
                <w:color w:val="000000" w:themeColor="text1"/>
              </w:rPr>
              <w:t>(загалом за усіма джерелами викидів)</w:t>
            </w:r>
          </w:p>
        </w:tc>
      </w:tr>
    </w:tbl>
    <w:p w14:paraId="4F739363" w14:textId="77777777" w:rsidR="00C0596C" w:rsidRPr="004933F7" w:rsidRDefault="00C0596C" w:rsidP="007840D4">
      <w:pPr>
        <w:pStyle w:val="15"/>
        <w:rPr>
          <w:rStyle w:val="10"/>
        </w:rPr>
      </w:pPr>
      <w:r w:rsidRPr="004933F7">
        <w:lastRenderedPageBreak/>
        <w:t xml:space="preserve">8. </w:t>
      </w:r>
      <w:r w:rsidRPr="004933F7">
        <w:rPr>
          <w:rStyle w:val="10"/>
        </w:rPr>
        <w:t>Формат сценарію впливу</w:t>
      </w:r>
    </w:p>
    <w:p w14:paraId="1FEA1B14" w14:textId="30421F2E" w:rsidR="00C0596C" w:rsidRPr="004933F7" w:rsidRDefault="00C0596C" w:rsidP="007840D4">
      <w:pPr>
        <w:pStyle w:val="affc"/>
        <w:rPr>
          <w:color w:val="000000" w:themeColor="text1"/>
        </w:rPr>
      </w:pPr>
      <w:r w:rsidRPr="004933F7">
        <w:rPr>
          <w:color w:val="000000" w:themeColor="text1"/>
        </w:rPr>
        <w:t xml:space="preserve">Сценарій впливу </w:t>
      </w:r>
      <w:r w:rsidR="00CF4897" w:rsidRPr="004933F7">
        <w:rPr>
          <w:color w:val="000000" w:themeColor="text1"/>
        </w:rPr>
        <w:t>повинен</w:t>
      </w:r>
      <w:r w:rsidRPr="004933F7">
        <w:rPr>
          <w:color w:val="000000" w:themeColor="text1"/>
        </w:rPr>
        <w:t xml:space="preserve"> містити наступні послідовно викладені розділи:</w:t>
      </w:r>
    </w:p>
    <w:tbl>
      <w:tblPr>
        <w:tblStyle w:val="18"/>
        <w:tblW w:w="0" w:type="auto"/>
        <w:tblLook w:val="04A0" w:firstRow="1" w:lastRow="0" w:firstColumn="1" w:lastColumn="0" w:noHBand="0" w:noVBand="1"/>
      </w:tblPr>
      <w:tblGrid>
        <w:gridCol w:w="2263"/>
        <w:gridCol w:w="3402"/>
        <w:gridCol w:w="1559"/>
        <w:gridCol w:w="2121"/>
      </w:tblGrid>
      <w:tr w:rsidR="004933F7" w:rsidRPr="004933F7" w14:paraId="07587956" w14:textId="77777777" w:rsidTr="006C7A0B">
        <w:tc>
          <w:tcPr>
            <w:tcW w:w="9345" w:type="dxa"/>
            <w:gridSpan w:val="4"/>
          </w:tcPr>
          <w:p w14:paraId="731D8722" w14:textId="77777777" w:rsidR="00C0596C" w:rsidRPr="004933F7" w:rsidRDefault="00C0596C" w:rsidP="00C0596C">
            <w:pPr>
              <w:spacing w:before="40" w:after="40"/>
              <w:ind w:firstLine="0"/>
              <w:rPr>
                <w:color w:val="000000" w:themeColor="text1"/>
              </w:rPr>
            </w:pPr>
            <w:r w:rsidRPr="004933F7">
              <w:rPr>
                <w:color w:val="000000" w:themeColor="text1"/>
              </w:rPr>
              <w:t>1. Назва сценарію впливу</w:t>
            </w:r>
          </w:p>
          <w:p w14:paraId="4ED61E62" w14:textId="77777777" w:rsidR="00C0596C" w:rsidRPr="004933F7" w:rsidRDefault="00C0596C" w:rsidP="00C0596C">
            <w:pPr>
              <w:spacing w:before="40" w:after="40"/>
              <w:ind w:firstLine="0"/>
              <w:rPr>
                <w:color w:val="000000" w:themeColor="text1"/>
                <w:sz w:val="22"/>
                <w:szCs w:val="22"/>
              </w:rPr>
            </w:pPr>
            <w:r w:rsidRPr="004933F7">
              <w:rPr>
                <w:color w:val="000000" w:themeColor="text1"/>
                <w:sz w:val="22"/>
                <w:szCs w:val="22"/>
              </w:rPr>
              <w:t>(відповідно до назви визначеного використання )</w:t>
            </w:r>
          </w:p>
        </w:tc>
      </w:tr>
      <w:tr w:rsidR="004933F7" w:rsidRPr="004933F7" w14:paraId="6B740B92" w14:textId="77777777" w:rsidTr="006C7A0B">
        <w:tc>
          <w:tcPr>
            <w:tcW w:w="5665" w:type="dxa"/>
            <w:gridSpan w:val="2"/>
          </w:tcPr>
          <w:p w14:paraId="683382A6" w14:textId="50BE98C3" w:rsidR="00C0596C" w:rsidRPr="004933F7" w:rsidRDefault="00C0596C" w:rsidP="00C0596C">
            <w:pPr>
              <w:spacing w:before="40" w:after="40"/>
              <w:ind w:firstLine="0"/>
              <w:rPr>
                <w:color w:val="000000" w:themeColor="text1"/>
                <w:sz w:val="24"/>
                <w:szCs w:val="24"/>
              </w:rPr>
            </w:pPr>
            <w:r w:rsidRPr="004933F7">
              <w:rPr>
                <w:color w:val="000000" w:themeColor="text1"/>
                <w:sz w:val="24"/>
                <w:szCs w:val="24"/>
              </w:rPr>
              <w:t xml:space="preserve">Стислий опис процесів використання, ймовірного вивільнення речовин у </w:t>
            </w:r>
            <w:r w:rsidR="00F108DA" w:rsidRPr="004933F7">
              <w:rPr>
                <w:color w:val="000000" w:themeColor="text1"/>
                <w:sz w:val="24"/>
                <w:szCs w:val="24"/>
              </w:rPr>
              <w:t>довкілля</w:t>
            </w:r>
            <w:r w:rsidRPr="004933F7">
              <w:rPr>
                <w:color w:val="000000" w:themeColor="text1"/>
                <w:sz w:val="24"/>
                <w:szCs w:val="24"/>
              </w:rPr>
              <w:t xml:space="preserve">, а також приведення категорії хімічної продукції </w:t>
            </w:r>
          </w:p>
        </w:tc>
        <w:tc>
          <w:tcPr>
            <w:tcW w:w="3680" w:type="dxa"/>
            <w:gridSpan w:val="2"/>
          </w:tcPr>
          <w:p w14:paraId="1B28132B" w14:textId="77777777" w:rsidR="00C0596C" w:rsidRPr="004933F7" w:rsidRDefault="00C0596C" w:rsidP="00C0596C">
            <w:pPr>
              <w:spacing w:before="40" w:after="40"/>
              <w:ind w:firstLine="0"/>
              <w:rPr>
                <w:color w:val="000000" w:themeColor="text1"/>
                <w:sz w:val="24"/>
                <w:szCs w:val="24"/>
              </w:rPr>
            </w:pPr>
          </w:p>
        </w:tc>
      </w:tr>
      <w:tr w:rsidR="004933F7" w:rsidRPr="004933F7" w14:paraId="609A9C57" w14:textId="77777777" w:rsidTr="006C7A0B">
        <w:tc>
          <w:tcPr>
            <w:tcW w:w="9345" w:type="dxa"/>
            <w:gridSpan w:val="4"/>
          </w:tcPr>
          <w:p w14:paraId="5DECCDA8" w14:textId="77777777" w:rsidR="00C0596C" w:rsidRPr="004933F7" w:rsidRDefault="00C0596C" w:rsidP="00C0596C">
            <w:pPr>
              <w:spacing w:before="40" w:after="40"/>
              <w:ind w:firstLine="0"/>
              <w:rPr>
                <w:color w:val="000000" w:themeColor="text1"/>
              </w:rPr>
            </w:pPr>
            <w:r w:rsidRPr="004933F7">
              <w:rPr>
                <w:color w:val="000000" w:themeColor="text1"/>
              </w:rPr>
              <w:t>2. Операційні (технологічні) умови та заходи з управління ризиками</w:t>
            </w:r>
          </w:p>
        </w:tc>
      </w:tr>
      <w:tr w:rsidR="004933F7" w:rsidRPr="004933F7" w14:paraId="2B2C0002" w14:textId="77777777" w:rsidTr="006C7A0B">
        <w:tc>
          <w:tcPr>
            <w:tcW w:w="5665" w:type="dxa"/>
            <w:gridSpan w:val="2"/>
          </w:tcPr>
          <w:p w14:paraId="266CAE8B" w14:textId="77777777" w:rsidR="00C0596C" w:rsidRPr="004933F7" w:rsidRDefault="00C0596C" w:rsidP="00C0596C">
            <w:pPr>
              <w:spacing w:before="40" w:after="40"/>
              <w:ind w:firstLine="0"/>
              <w:jc w:val="left"/>
              <w:rPr>
                <w:color w:val="000000" w:themeColor="text1"/>
                <w:sz w:val="24"/>
                <w:szCs w:val="24"/>
              </w:rPr>
            </w:pPr>
            <w:r w:rsidRPr="004933F7">
              <w:rPr>
                <w:color w:val="000000" w:themeColor="text1"/>
                <w:sz w:val="24"/>
                <w:szCs w:val="24"/>
              </w:rPr>
              <w:t>Характеристика хімічної продукції</w:t>
            </w:r>
          </w:p>
        </w:tc>
        <w:tc>
          <w:tcPr>
            <w:tcW w:w="3680" w:type="dxa"/>
            <w:gridSpan w:val="2"/>
          </w:tcPr>
          <w:p w14:paraId="3270C46B" w14:textId="77777777" w:rsidR="00C0596C" w:rsidRPr="004933F7" w:rsidRDefault="00C0596C" w:rsidP="00C0596C">
            <w:pPr>
              <w:spacing w:before="40" w:after="40"/>
              <w:ind w:firstLine="0"/>
              <w:rPr>
                <w:color w:val="000000" w:themeColor="text1"/>
              </w:rPr>
            </w:pPr>
          </w:p>
        </w:tc>
      </w:tr>
      <w:tr w:rsidR="004933F7" w:rsidRPr="004933F7" w14:paraId="7876EFB7" w14:textId="77777777" w:rsidTr="006C7A0B">
        <w:tc>
          <w:tcPr>
            <w:tcW w:w="5665" w:type="dxa"/>
            <w:gridSpan w:val="2"/>
          </w:tcPr>
          <w:p w14:paraId="52091CF9" w14:textId="77777777" w:rsidR="00C0596C" w:rsidRPr="004933F7" w:rsidRDefault="00C0596C" w:rsidP="00C0596C">
            <w:pPr>
              <w:spacing w:before="40" w:after="40"/>
              <w:ind w:firstLine="0"/>
              <w:jc w:val="left"/>
              <w:rPr>
                <w:color w:val="000000" w:themeColor="text1"/>
                <w:sz w:val="24"/>
                <w:szCs w:val="24"/>
              </w:rPr>
            </w:pPr>
            <w:r w:rsidRPr="004933F7">
              <w:rPr>
                <w:color w:val="000000" w:themeColor="text1"/>
                <w:sz w:val="24"/>
                <w:szCs w:val="24"/>
              </w:rPr>
              <w:t>Кількість використання</w:t>
            </w:r>
          </w:p>
        </w:tc>
        <w:tc>
          <w:tcPr>
            <w:tcW w:w="3680" w:type="dxa"/>
            <w:gridSpan w:val="2"/>
          </w:tcPr>
          <w:p w14:paraId="42A96AE7" w14:textId="77777777" w:rsidR="00C0596C" w:rsidRPr="004933F7" w:rsidRDefault="00C0596C" w:rsidP="00C0596C">
            <w:pPr>
              <w:spacing w:before="40" w:after="40"/>
              <w:ind w:firstLine="0"/>
              <w:rPr>
                <w:color w:val="000000" w:themeColor="text1"/>
              </w:rPr>
            </w:pPr>
          </w:p>
        </w:tc>
      </w:tr>
      <w:tr w:rsidR="004933F7" w:rsidRPr="004933F7" w14:paraId="5C93B138" w14:textId="77777777" w:rsidTr="006C7A0B">
        <w:tc>
          <w:tcPr>
            <w:tcW w:w="5665" w:type="dxa"/>
            <w:gridSpan w:val="2"/>
          </w:tcPr>
          <w:p w14:paraId="05D72A7B" w14:textId="77777777" w:rsidR="00C0596C" w:rsidRPr="004933F7" w:rsidRDefault="00C0596C" w:rsidP="00C0596C">
            <w:pPr>
              <w:spacing w:before="40" w:after="40"/>
              <w:ind w:firstLine="0"/>
              <w:jc w:val="left"/>
              <w:rPr>
                <w:color w:val="000000" w:themeColor="text1"/>
                <w:sz w:val="24"/>
                <w:szCs w:val="24"/>
              </w:rPr>
            </w:pPr>
            <w:r w:rsidRPr="004933F7">
              <w:rPr>
                <w:color w:val="000000" w:themeColor="text1"/>
                <w:sz w:val="24"/>
                <w:szCs w:val="24"/>
              </w:rPr>
              <w:t>Частота і тривалість використання</w:t>
            </w:r>
          </w:p>
        </w:tc>
        <w:tc>
          <w:tcPr>
            <w:tcW w:w="3680" w:type="dxa"/>
            <w:gridSpan w:val="2"/>
          </w:tcPr>
          <w:p w14:paraId="2A8572D9" w14:textId="77777777" w:rsidR="00C0596C" w:rsidRPr="004933F7" w:rsidRDefault="00C0596C" w:rsidP="00C0596C">
            <w:pPr>
              <w:spacing w:before="40" w:after="40"/>
              <w:ind w:firstLine="0"/>
              <w:rPr>
                <w:color w:val="000000" w:themeColor="text1"/>
              </w:rPr>
            </w:pPr>
          </w:p>
        </w:tc>
      </w:tr>
      <w:tr w:rsidR="004933F7" w:rsidRPr="004933F7" w14:paraId="074C777F" w14:textId="77777777" w:rsidTr="006C7A0B">
        <w:tc>
          <w:tcPr>
            <w:tcW w:w="5665" w:type="dxa"/>
            <w:gridSpan w:val="2"/>
          </w:tcPr>
          <w:p w14:paraId="290288A3" w14:textId="1E537377" w:rsidR="00C0596C" w:rsidRPr="004933F7" w:rsidRDefault="00C0596C" w:rsidP="00C0596C">
            <w:pPr>
              <w:spacing w:before="40" w:after="40"/>
              <w:ind w:firstLine="0"/>
              <w:jc w:val="left"/>
              <w:rPr>
                <w:color w:val="000000" w:themeColor="text1"/>
                <w:sz w:val="24"/>
                <w:szCs w:val="24"/>
              </w:rPr>
            </w:pPr>
            <w:r w:rsidRPr="004933F7">
              <w:rPr>
                <w:color w:val="000000" w:themeColor="text1"/>
                <w:sz w:val="24"/>
                <w:szCs w:val="24"/>
              </w:rPr>
              <w:t xml:space="preserve">Основні експлуатаційні (технічні) умови щодо запобігання/мінімізації викидів у </w:t>
            </w:r>
            <w:r w:rsidR="00F108DA" w:rsidRPr="004933F7">
              <w:rPr>
                <w:color w:val="000000" w:themeColor="text1"/>
                <w:sz w:val="24"/>
                <w:szCs w:val="24"/>
              </w:rPr>
              <w:t>довкілля</w:t>
            </w:r>
          </w:p>
        </w:tc>
        <w:tc>
          <w:tcPr>
            <w:tcW w:w="3680" w:type="dxa"/>
            <w:gridSpan w:val="2"/>
          </w:tcPr>
          <w:p w14:paraId="6140A024" w14:textId="77777777" w:rsidR="00C0596C" w:rsidRPr="004933F7" w:rsidRDefault="00C0596C" w:rsidP="00C0596C">
            <w:pPr>
              <w:spacing w:before="40" w:after="40"/>
              <w:ind w:firstLine="0"/>
              <w:rPr>
                <w:color w:val="000000" w:themeColor="text1"/>
              </w:rPr>
            </w:pPr>
          </w:p>
        </w:tc>
      </w:tr>
      <w:tr w:rsidR="004933F7" w:rsidRPr="004933F7" w14:paraId="1E4A70B3" w14:textId="77777777" w:rsidTr="006C7A0B">
        <w:tc>
          <w:tcPr>
            <w:tcW w:w="5665" w:type="dxa"/>
            <w:gridSpan w:val="2"/>
          </w:tcPr>
          <w:p w14:paraId="1B9104A0" w14:textId="77777777" w:rsidR="00C0596C" w:rsidRPr="004933F7" w:rsidRDefault="00C0596C" w:rsidP="00C0596C">
            <w:pPr>
              <w:spacing w:before="40" w:after="40"/>
              <w:ind w:firstLine="0"/>
              <w:jc w:val="left"/>
              <w:rPr>
                <w:color w:val="000000" w:themeColor="text1"/>
                <w:sz w:val="24"/>
                <w:szCs w:val="24"/>
              </w:rPr>
            </w:pPr>
            <w:r w:rsidRPr="004933F7">
              <w:rPr>
                <w:color w:val="000000" w:themeColor="text1"/>
                <w:sz w:val="24"/>
                <w:szCs w:val="24"/>
              </w:rPr>
              <w:t>Умови та заходи, які пов’язані з обробкою стічних вод на муніципальних очисних спорудах</w:t>
            </w:r>
          </w:p>
        </w:tc>
        <w:tc>
          <w:tcPr>
            <w:tcW w:w="3680" w:type="dxa"/>
            <w:gridSpan w:val="2"/>
          </w:tcPr>
          <w:p w14:paraId="256B3E86" w14:textId="77777777" w:rsidR="00C0596C" w:rsidRPr="004933F7" w:rsidRDefault="00C0596C" w:rsidP="00C0596C">
            <w:pPr>
              <w:spacing w:before="40" w:after="40"/>
              <w:ind w:firstLine="0"/>
              <w:rPr>
                <w:color w:val="000000" w:themeColor="text1"/>
              </w:rPr>
            </w:pPr>
          </w:p>
        </w:tc>
      </w:tr>
      <w:tr w:rsidR="004933F7" w:rsidRPr="004933F7" w14:paraId="36146FDC" w14:textId="77777777" w:rsidTr="006C7A0B">
        <w:tc>
          <w:tcPr>
            <w:tcW w:w="5665" w:type="dxa"/>
            <w:gridSpan w:val="2"/>
          </w:tcPr>
          <w:p w14:paraId="28D24A96" w14:textId="77777777" w:rsidR="00C0596C" w:rsidRPr="004933F7" w:rsidRDefault="00C0596C" w:rsidP="00C0596C">
            <w:pPr>
              <w:spacing w:before="40" w:after="40"/>
              <w:ind w:firstLine="0"/>
              <w:jc w:val="left"/>
              <w:rPr>
                <w:color w:val="000000" w:themeColor="text1"/>
                <w:sz w:val="24"/>
                <w:szCs w:val="24"/>
              </w:rPr>
            </w:pPr>
            <w:r w:rsidRPr="004933F7">
              <w:rPr>
                <w:color w:val="000000" w:themeColor="text1"/>
                <w:sz w:val="24"/>
                <w:szCs w:val="24"/>
              </w:rPr>
              <w:t>Умови та заходи щодо утилізації або видалення відходів</w:t>
            </w:r>
          </w:p>
        </w:tc>
        <w:tc>
          <w:tcPr>
            <w:tcW w:w="3680" w:type="dxa"/>
            <w:gridSpan w:val="2"/>
          </w:tcPr>
          <w:p w14:paraId="268421E1" w14:textId="77777777" w:rsidR="00C0596C" w:rsidRPr="004933F7" w:rsidRDefault="00C0596C" w:rsidP="00C0596C">
            <w:pPr>
              <w:spacing w:before="40" w:after="40"/>
              <w:ind w:firstLine="0"/>
              <w:rPr>
                <w:color w:val="000000" w:themeColor="text1"/>
              </w:rPr>
            </w:pPr>
          </w:p>
        </w:tc>
      </w:tr>
      <w:tr w:rsidR="004933F7" w:rsidRPr="004933F7" w14:paraId="1FBB315C" w14:textId="77777777" w:rsidTr="006C7A0B">
        <w:tc>
          <w:tcPr>
            <w:tcW w:w="5665" w:type="dxa"/>
            <w:gridSpan w:val="2"/>
          </w:tcPr>
          <w:p w14:paraId="49140A76" w14:textId="77777777" w:rsidR="00C0596C" w:rsidRPr="004933F7" w:rsidRDefault="00C0596C" w:rsidP="00C0596C">
            <w:pPr>
              <w:spacing w:before="40" w:after="40"/>
              <w:ind w:firstLine="0"/>
              <w:jc w:val="left"/>
              <w:rPr>
                <w:color w:val="000000" w:themeColor="text1"/>
                <w:sz w:val="24"/>
                <w:szCs w:val="24"/>
              </w:rPr>
            </w:pPr>
            <w:r w:rsidRPr="004933F7">
              <w:rPr>
                <w:color w:val="000000" w:themeColor="text1"/>
                <w:sz w:val="24"/>
                <w:szCs w:val="24"/>
              </w:rPr>
              <w:t>Основні експлуатаційні (технічні) умови</w:t>
            </w:r>
            <w:r w:rsidRPr="004933F7">
              <w:rPr>
                <w:color w:val="000000" w:themeColor="text1"/>
              </w:rPr>
              <w:t xml:space="preserve"> </w:t>
            </w:r>
            <w:r w:rsidRPr="004933F7">
              <w:rPr>
                <w:color w:val="000000" w:themeColor="text1"/>
                <w:sz w:val="24"/>
                <w:szCs w:val="24"/>
              </w:rPr>
              <w:t xml:space="preserve">та заходи щодо запобігання/мінімізації негативного впливу на людину </w:t>
            </w:r>
          </w:p>
        </w:tc>
        <w:tc>
          <w:tcPr>
            <w:tcW w:w="3680" w:type="dxa"/>
            <w:gridSpan w:val="2"/>
          </w:tcPr>
          <w:p w14:paraId="20E22BE8" w14:textId="77777777" w:rsidR="00C0596C" w:rsidRPr="004933F7" w:rsidRDefault="00C0596C" w:rsidP="00C0596C">
            <w:pPr>
              <w:spacing w:before="40" w:after="40"/>
              <w:ind w:firstLine="0"/>
              <w:rPr>
                <w:color w:val="000000" w:themeColor="text1"/>
              </w:rPr>
            </w:pPr>
          </w:p>
        </w:tc>
      </w:tr>
      <w:tr w:rsidR="004933F7" w:rsidRPr="004933F7" w14:paraId="0B557560" w14:textId="77777777" w:rsidTr="006C7A0B">
        <w:tc>
          <w:tcPr>
            <w:tcW w:w="5665" w:type="dxa"/>
            <w:gridSpan w:val="2"/>
          </w:tcPr>
          <w:p w14:paraId="6B61543C" w14:textId="77777777" w:rsidR="00C0596C" w:rsidRPr="004933F7" w:rsidRDefault="00C0596C" w:rsidP="00C0596C">
            <w:pPr>
              <w:spacing w:before="40" w:after="40"/>
              <w:ind w:firstLine="0"/>
              <w:jc w:val="left"/>
              <w:rPr>
                <w:color w:val="000000" w:themeColor="text1"/>
                <w:sz w:val="24"/>
                <w:szCs w:val="24"/>
              </w:rPr>
            </w:pPr>
            <w:r w:rsidRPr="004933F7">
              <w:rPr>
                <w:color w:val="000000" w:themeColor="text1"/>
                <w:sz w:val="24"/>
                <w:szCs w:val="24"/>
              </w:rPr>
              <w:t>Умови та засоби забезпечення індивідуального захисту людини та підтримання належного рівня виробничої гігієни.</w:t>
            </w:r>
          </w:p>
        </w:tc>
        <w:tc>
          <w:tcPr>
            <w:tcW w:w="3680" w:type="dxa"/>
            <w:gridSpan w:val="2"/>
          </w:tcPr>
          <w:p w14:paraId="0FE97C62" w14:textId="77777777" w:rsidR="00C0596C" w:rsidRPr="004933F7" w:rsidRDefault="00C0596C" w:rsidP="00C0596C">
            <w:pPr>
              <w:spacing w:before="40" w:after="40"/>
              <w:ind w:firstLine="0"/>
              <w:rPr>
                <w:color w:val="000000" w:themeColor="text1"/>
              </w:rPr>
            </w:pPr>
          </w:p>
        </w:tc>
      </w:tr>
      <w:tr w:rsidR="004933F7" w:rsidRPr="004933F7" w14:paraId="41F14665" w14:textId="77777777" w:rsidTr="006C7A0B">
        <w:tc>
          <w:tcPr>
            <w:tcW w:w="9345" w:type="dxa"/>
            <w:gridSpan w:val="4"/>
          </w:tcPr>
          <w:p w14:paraId="68849912" w14:textId="77777777" w:rsidR="00C0596C" w:rsidRPr="004933F7" w:rsidRDefault="00C0596C" w:rsidP="00C0596C">
            <w:pPr>
              <w:spacing w:before="40" w:after="40"/>
              <w:ind w:firstLine="0"/>
              <w:rPr>
                <w:color w:val="000000" w:themeColor="text1"/>
              </w:rPr>
            </w:pPr>
            <w:r w:rsidRPr="004933F7">
              <w:rPr>
                <w:color w:val="000000" w:themeColor="text1"/>
              </w:rPr>
              <w:t>3. Оцінка впливу</w:t>
            </w:r>
          </w:p>
        </w:tc>
      </w:tr>
      <w:tr w:rsidR="004933F7" w:rsidRPr="004933F7" w14:paraId="3A0BB506" w14:textId="77777777" w:rsidTr="006C7A0B">
        <w:tc>
          <w:tcPr>
            <w:tcW w:w="9345" w:type="dxa"/>
            <w:gridSpan w:val="4"/>
          </w:tcPr>
          <w:p w14:paraId="60265806" w14:textId="1212AFD7" w:rsidR="00C0596C" w:rsidRPr="004933F7" w:rsidRDefault="00C0596C" w:rsidP="00C0596C">
            <w:pPr>
              <w:spacing w:before="40" w:after="40"/>
              <w:ind w:firstLine="0"/>
              <w:rPr>
                <w:color w:val="000000" w:themeColor="text1"/>
              </w:rPr>
            </w:pPr>
            <w:r w:rsidRPr="004933F7">
              <w:rPr>
                <w:color w:val="000000" w:themeColor="text1"/>
              </w:rPr>
              <w:t xml:space="preserve">Вплив на </w:t>
            </w:r>
            <w:r w:rsidR="00F108DA" w:rsidRPr="004933F7">
              <w:rPr>
                <w:color w:val="000000" w:themeColor="text1"/>
              </w:rPr>
              <w:t>довкілля</w:t>
            </w:r>
          </w:p>
        </w:tc>
      </w:tr>
      <w:tr w:rsidR="004933F7" w:rsidRPr="004933F7" w14:paraId="045E33AB" w14:textId="77777777" w:rsidTr="006C7A0B">
        <w:tc>
          <w:tcPr>
            <w:tcW w:w="5665" w:type="dxa"/>
            <w:gridSpan w:val="2"/>
          </w:tcPr>
          <w:p w14:paraId="6E2C6EA9" w14:textId="77777777" w:rsidR="00C0596C" w:rsidRPr="004933F7" w:rsidRDefault="00C0596C" w:rsidP="00C0596C">
            <w:pPr>
              <w:spacing w:before="40" w:after="40"/>
              <w:ind w:firstLine="0"/>
              <w:jc w:val="center"/>
              <w:rPr>
                <w:color w:val="000000" w:themeColor="text1"/>
                <w:sz w:val="24"/>
                <w:szCs w:val="24"/>
              </w:rPr>
            </w:pPr>
            <w:r w:rsidRPr="004933F7">
              <w:rPr>
                <w:color w:val="000000" w:themeColor="text1"/>
                <w:sz w:val="24"/>
                <w:szCs w:val="24"/>
              </w:rPr>
              <w:lastRenderedPageBreak/>
              <w:t>Екологічні середовища</w:t>
            </w:r>
          </w:p>
        </w:tc>
        <w:tc>
          <w:tcPr>
            <w:tcW w:w="3680" w:type="dxa"/>
            <w:gridSpan w:val="2"/>
          </w:tcPr>
          <w:p w14:paraId="399E2E2C" w14:textId="5EAFFC85" w:rsidR="00C0596C" w:rsidRPr="004933F7" w:rsidRDefault="00C0596C" w:rsidP="00C0596C">
            <w:pPr>
              <w:spacing w:before="40" w:after="40"/>
              <w:ind w:firstLine="0"/>
              <w:jc w:val="center"/>
              <w:rPr>
                <w:color w:val="000000" w:themeColor="text1"/>
                <w:sz w:val="24"/>
                <w:szCs w:val="24"/>
              </w:rPr>
            </w:pPr>
            <w:r w:rsidRPr="004933F7">
              <w:rPr>
                <w:color w:val="000000" w:themeColor="text1"/>
                <w:sz w:val="24"/>
                <w:szCs w:val="24"/>
              </w:rPr>
              <w:t xml:space="preserve">Кількісні показники викидів у </w:t>
            </w:r>
            <w:r w:rsidR="00F108DA" w:rsidRPr="004933F7">
              <w:rPr>
                <w:color w:val="000000" w:themeColor="text1"/>
                <w:sz w:val="24"/>
                <w:szCs w:val="24"/>
              </w:rPr>
              <w:t>довкілля</w:t>
            </w:r>
          </w:p>
        </w:tc>
      </w:tr>
      <w:tr w:rsidR="004933F7" w:rsidRPr="004933F7" w14:paraId="3B235AC2" w14:textId="77777777" w:rsidTr="006C7A0B">
        <w:tc>
          <w:tcPr>
            <w:tcW w:w="5665" w:type="dxa"/>
            <w:gridSpan w:val="2"/>
          </w:tcPr>
          <w:p w14:paraId="2CF0C6E4" w14:textId="77777777" w:rsidR="00C0596C" w:rsidRPr="004933F7" w:rsidRDefault="00C0596C" w:rsidP="00C0596C">
            <w:pPr>
              <w:spacing w:before="40" w:after="40"/>
              <w:ind w:firstLine="0"/>
              <w:rPr>
                <w:i/>
                <w:color w:val="000000" w:themeColor="text1"/>
                <w:sz w:val="24"/>
                <w:szCs w:val="24"/>
              </w:rPr>
            </w:pPr>
            <w:r w:rsidRPr="004933F7">
              <w:rPr>
                <w:i/>
                <w:color w:val="000000" w:themeColor="text1"/>
                <w:sz w:val="24"/>
                <w:szCs w:val="24"/>
              </w:rPr>
              <w:t>Повітря</w:t>
            </w:r>
          </w:p>
        </w:tc>
        <w:tc>
          <w:tcPr>
            <w:tcW w:w="3680" w:type="dxa"/>
            <w:gridSpan w:val="2"/>
          </w:tcPr>
          <w:p w14:paraId="2C0AF345" w14:textId="77777777" w:rsidR="00C0596C" w:rsidRPr="004933F7" w:rsidRDefault="00C0596C" w:rsidP="00C0596C">
            <w:pPr>
              <w:spacing w:before="40" w:after="40"/>
              <w:ind w:firstLine="0"/>
              <w:rPr>
                <w:color w:val="000000" w:themeColor="text1"/>
              </w:rPr>
            </w:pPr>
          </w:p>
        </w:tc>
      </w:tr>
      <w:tr w:rsidR="004933F7" w:rsidRPr="004933F7" w14:paraId="64CDF441" w14:textId="77777777" w:rsidTr="006C7A0B">
        <w:tc>
          <w:tcPr>
            <w:tcW w:w="5665" w:type="dxa"/>
            <w:gridSpan w:val="2"/>
          </w:tcPr>
          <w:p w14:paraId="565DA343" w14:textId="77777777" w:rsidR="00C0596C" w:rsidRPr="004933F7" w:rsidRDefault="00C0596C" w:rsidP="00C0596C">
            <w:pPr>
              <w:spacing w:before="40" w:after="40"/>
              <w:ind w:firstLine="0"/>
              <w:rPr>
                <w:i/>
                <w:color w:val="000000" w:themeColor="text1"/>
                <w:sz w:val="24"/>
                <w:szCs w:val="24"/>
              </w:rPr>
            </w:pPr>
            <w:r w:rsidRPr="004933F7">
              <w:rPr>
                <w:i/>
                <w:color w:val="000000" w:themeColor="text1"/>
                <w:sz w:val="24"/>
                <w:szCs w:val="24"/>
              </w:rPr>
              <w:t>Вода</w:t>
            </w:r>
          </w:p>
        </w:tc>
        <w:tc>
          <w:tcPr>
            <w:tcW w:w="3680" w:type="dxa"/>
            <w:gridSpan w:val="2"/>
          </w:tcPr>
          <w:p w14:paraId="614D128F" w14:textId="77777777" w:rsidR="00C0596C" w:rsidRPr="004933F7" w:rsidRDefault="00C0596C" w:rsidP="00C0596C">
            <w:pPr>
              <w:spacing w:before="40" w:after="40"/>
              <w:ind w:firstLine="0"/>
              <w:rPr>
                <w:color w:val="000000" w:themeColor="text1"/>
              </w:rPr>
            </w:pPr>
          </w:p>
        </w:tc>
      </w:tr>
      <w:tr w:rsidR="004933F7" w:rsidRPr="004933F7" w14:paraId="68B641D1" w14:textId="77777777" w:rsidTr="006C7A0B">
        <w:tc>
          <w:tcPr>
            <w:tcW w:w="5665" w:type="dxa"/>
            <w:gridSpan w:val="2"/>
          </w:tcPr>
          <w:p w14:paraId="4C204890" w14:textId="77777777" w:rsidR="00C0596C" w:rsidRPr="004933F7" w:rsidRDefault="00C0596C" w:rsidP="00C0596C">
            <w:pPr>
              <w:spacing w:before="40" w:after="40"/>
              <w:ind w:firstLine="0"/>
              <w:rPr>
                <w:i/>
                <w:color w:val="000000" w:themeColor="text1"/>
                <w:sz w:val="24"/>
                <w:szCs w:val="24"/>
              </w:rPr>
            </w:pPr>
            <w:r w:rsidRPr="004933F7">
              <w:rPr>
                <w:i/>
                <w:color w:val="000000" w:themeColor="text1"/>
                <w:sz w:val="24"/>
                <w:szCs w:val="24"/>
              </w:rPr>
              <w:t>Ґрунт</w:t>
            </w:r>
          </w:p>
        </w:tc>
        <w:tc>
          <w:tcPr>
            <w:tcW w:w="3680" w:type="dxa"/>
            <w:gridSpan w:val="2"/>
          </w:tcPr>
          <w:p w14:paraId="0D8CAC2F" w14:textId="77777777" w:rsidR="00C0596C" w:rsidRPr="004933F7" w:rsidRDefault="00C0596C" w:rsidP="00C0596C">
            <w:pPr>
              <w:spacing w:before="40" w:after="40"/>
              <w:ind w:firstLine="0"/>
              <w:rPr>
                <w:color w:val="000000" w:themeColor="text1"/>
              </w:rPr>
            </w:pPr>
          </w:p>
        </w:tc>
      </w:tr>
      <w:tr w:rsidR="004933F7" w:rsidRPr="004933F7" w14:paraId="28A50F77" w14:textId="77777777" w:rsidTr="006C7A0B">
        <w:tc>
          <w:tcPr>
            <w:tcW w:w="2263" w:type="dxa"/>
          </w:tcPr>
          <w:p w14:paraId="3307D85A" w14:textId="77777777" w:rsidR="00C0596C" w:rsidRPr="004933F7" w:rsidRDefault="00C0596C" w:rsidP="00C0596C">
            <w:pPr>
              <w:spacing w:before="40" w:after="40"/>
              <w:ind w:firstLine="0"/>
              <w:jc w:val="center"/>
              <w:rPr>
                <w:color w:val="000000" w:themeColor="text1"/>
                <w:sz w:val="24"/>
                <w:szCs w:val="24"/>
              </w:rPr>
            </w:pPr>
            <w:r w:rsidRPr="004933F7">
              <w:rPr>
                <w:color w:val="000000" w:themeColor="text1"/>
                <w:sz w:val="24"/>
                <w:szCs w:val="24"/>
              </w:rPr>
              <w:t>Екологічні середовища</w:t>
            </w:r>
          </w:p>
        </w:tc>
        <w:tc>
          <w:tcPr>
            <w:tcW w:w="3402" w:type="dxa"/>
          </w:tcPr>
          <w:p w14:paraId="4F03BDF9" w14:textId="77777777" w:rsidR="00C0596C" w:rsidRPr="004933F7" w:rsidRDefault="00C0596C" w:rsidP="00C0596C">
            <w:pPr>
              <w:spacing w:before="40" w:after="40"/>
              <w:ind w:firstLine="0"/>
              <w:jc w:val="center"/>
              <w:rPr>
                <w:color w:val="000000" w:themeColor="text1"/>
                <w:sz w:val="24"/>
                <w:szCs w:val="24"/>
              </w:rPr>
            </w:pPr>
            <w:r w:rsidRPr="004933F7">
              <w:rPr>
                <w:color w:val="000000" w:themeColor="text1"/>
                <w:sz w:val="24"/>
                <w:szCs w:val="24"/>
              </w:rPr>
              <w:t>Кількісний показник передбачуваного впливу</w:t>
            </w:r>
          </w:p>
        </w:tc>
        <w:tc>
          <w:tcPr>
            <w:tcW w:w="1559" w:type="dxa"/>
          </w:tcPr>
          <w:p w14:paraId="5D9BEC05" w14:textId="77777777" w:rsidR="00C0596C" w:rsidRPr="004933F7" w:rsidRDefault="00C0596C" w:rsidP="00C0596C">
            <w:pPr>
              <w:spacing w:before="40" w:after="40"/>
              <w:ind w:firstLine="0"/>
              <w:jc w:val="center"/>
              <w:rPr>
                <w:color w:val="000000" w:themeColor="text1"/>
                <w:sz w:val="24"/>
                <w:szCs w:val="24"/>
              </w:rPr>
            </w:pPr>
            <w:r w:rsidRPr="004933F7">
              <w:rPr>
                <w:color w:val="000000" w:themeColor="text1"/>
                <w:sz w:val="24"/>
                <w:szCs w:val="24"/>
              </w:rPr>
              <w:t>PNEC</w:t>
            </w:r>
          </w:p>
        </w:tc>
        <w:tc>
          <w:tcPr>
            <w:tcW w:w="2121" w:type="dxa"/>
          </w:tcPr>
          <w:p w14:paraId="41BA719B" w14:textId="77777777" w:rsidR="00C0596C" w:rsidRPr="004933F7" w:rsidRDefault="00C0596C" w:rsidP="00C0596C">
            <w:pPr>
              <w:spacing w:before="40" w:after="40"/>
              <w:ind w:firstLine="0"/>
              <w:jc w:val="center"/>
              <w:rPr>
                <w:color w:val="000000" w:themeColor="text1"/>
                <w:sz w:val="24"/>
                <w:szCs w:val="24"/>
              </w:rPr>
            </w:pPr>
            <w:r w:rsidRPr="004933F7">
              <w:rPr>
                <w:color w:val="000000" w:themeColor="text1"/>
                <w:sz w:val="24"/>
                <w:szCs w:val="24"/>
              </w:rPr>
              <w:t>КХР</w:t>
            </w:r>
          </w:p>
        </w:tc>
      </w:tr>
      <w:tr w:rsidR="004933F7" w:rsidRPr="004933F7" w14:paraId="3221DF44" w14:textId="77777777" w:rsidTr="006C7A0B">
        <w:tc>
          <w:tcPr>
            <w:tcW w:w="2263" w:type="dxa"/>
          </w:tcPr>
          <w:p w14:paraId="5F4F1EFF" w14:textId="77777777" w:rsidR="00C0596C" w:rsidRPr="004933F7" w:rsidRDefault="00C0596C" w:rsidP="00C0596C">
            <w:pPr>
              <w:spacing w:before="40" w:after="40"/>
              <w:ind w:firstLine="0"/>
              <w:jc w:val="left"/>
              <w:rPr>
                <w:i/>
                <w:color w:val="000000" w:themeColor="text1"/>
                <w:sz w:val="24"/>
                <w:szCs w:val="24"/>
              </w:rPr>
            </w:pPr>
            <w:r w:rsidRPr="004933F7">
              <w:rPr>
                <w:i/>
                <w:color w:val="000000" w:themeColor="text1"/>
                <w:sz w:val="24"/>
                <w:szCs w:val="24"/>
              </w:rPr>
              <w:t xml:space="preserve">Прісні водойми </w:t>
            </w:r>
          </w:p>
        </w:tc>
        <w:tc>
          <w:tcPr>
            <w:tcW w:w="3402" w:type="dxa"/>
          </w:tcPr>
          <w:p w14:paraId="79650383" w14:textId="77777777" w:rsidR="00C0596C" w:rsidRPr="004933F7" w:rsidRDefault="00C0596C" w:rsidP="00C0596C">
            <w:pPr>
              <w:spacing w:before="40" w:after="40"/>
              <w:ind w:firstLine="0"/>
              <w:jc w:val="center"/>
              <w:rPr>
                <w:color w:val="000000" w:themeColor="text1"/>
                <w:sz w:val="24"/>
                <w:szCs w:val="24"/>
              </w:rPr>
            </w:pPr>
          </w:p>
        </w:tc>
        <w:tc>
          <w:tcPr>
            <w:tcW w:w="1559" w:type="dxa"/>
          </w:tcPr>
          <w:p w14:paraId="3344A17E" w14:textId="77777777" w:rsidR="00C0596C" w:rsidRPr="004933F7" w:rsidRDefault="00C0596C" w:rsidP="00C0596C">
            <w:pPr>
              <w:spacing w:before="40" w:after="40"/>
              <w:ind w:firstLine="0"/>
              <w:jc w:val="center"/>
              <w:rPr>
                <w:color w:val="000000" w:themeColor="text1"/>
                <w:sz w:val="24"/>
                <w:szCs w:val="24"/>
              </w:rPr>
            </w:pPr>
          </w:p>
        </w:tc>
        <w:tc>
          <w:tcPr>
            <w:tcW w:w="2121" w:type="dxa"/>
          </w:tcPr>
          <w:p w14:paraId="6AF41DA3" w14:textId="77777777" w:rsidR="00C0596C" w:rsidRPr="004933F7" w:rsidRDefault="00C0596C" w:rsidP="00C0596C">
            <w:pPr>
              <w:spacing w:before="40" w:after="40"/>
              <w:ind w:firstLine="0"/>
              <w:jc w:val="center"/>
              <w:rPr>
                <w:color w:val="000000" w:themeColor="text1"/>
                <w:sz w:val="24"/>
                <w:szCs w:val="24"/>
              </w:rPr>
            </w:pPr>
          </w:p>
        </w:tc>
      </w:tr>
      <w:tr w:rsidR="004933F7" w:rsidRPr="004933F7" w14:paraId="095096B7" w14:textId="77777777" w:rsidTr="006C7A0B">
        <w:tc>
          <w:tcPr>
            <w:tcW w:w="2263" w:type="dxa"/>
          </w:tcPr>
          <w:p w14:paraId="587F00A7" w14:textId="77777777" w:rsidR="00C0596C" w:rsidRPr="004933F7" w:rsidRDefault="00C0596C" w:rsidP="00C0596C">
            <w:pPr>
              <w:spacing w:before="40" w:after="40"/>
              <w:ind w:firstLine="0"/>
              <w:jc w:val="left"/>
              <w:rPr>
                <w:i/>
                <w:color w:val="000000" w:themeColor="text1"/>
                <w:sz w:val="24"/>
                <w:szCs w:val="24"/>
              </w:rPr>
            </w:pPr>
            <w:r w:rsidRPr="004933F7">
              <w:rPr>
                <w:i/>
                <w:color w:val="000000" w:themeColor="text1"/>
                <w:sz w:val="24"/>
                <w:szCs w:val="24"/>
              </w:rPr>
              <w:t xml:space="preserve">Морські водойми </w:t>
            </w:r>
          </w:p>
        </w:tc>
        <w:tc>
          <w:tcPr>
            <w:tcW w:w="3402" w:type="dxa"/>
          </w:tcPr>
          <w:p w14:paraId="1B48F56A" w14:textId="77777777" w:rsidR="00C0596C" w:rsidRPr="004933F7" w:rsidRDefault="00C0596C" w:rsidP="00C0596C">
            <w:pPr>
              <w:spacing w:before="40" w:after="40"/>
              <w:ind w:firstLine="0"/>
              <w:jc w:val="center"/>
              <w:rPr>
                <w:color w:val="000000" w:themeColor="text1"/>
                <w:sz w:val="24"/>
                <w:szCs w:val="24"/>
              </w:rPr>
            </w:pPr>
          </w:p>
        </w:tc>
        <w:tc>
          <w:tcPr>
            <w:tcW w:w="1559" w:type="dxa"/>
          </w:tcPr>
          <w:p w14:paraId="58FBA8D1" w14:textId="77777777" w:rsidR="00C0596C" w:rsidRPr="004933F7" w:rsidRDefault="00C0596C" w:rsidP="00C0596C">
            <w:pPr>
              <w:spacing w:before="40" w:after="40"/>
              <w:ind w:firstLine="0"/>
              <w:jc w:val="center"/>
              <w:rPr>
                <w:color w:val="000000" w:themeColor="text1"/>
                <w:sz w:val="24"/>
                <w:szCs w:val="24"/>
              </w:rPr>
            </w:pPr>
          </w:p>
        </w:tc>
        <w:tc>
          <w:tcPr>
            <w:tcW w:w="2121" w:type="dxa"/>
          </w:tcPr>
          <w:p w14:paraId="49883470" w14:textId="77777777" w:rsidR="00C0596C" w:rsidRPr="004933F7" w:rsidRDefault="00C0596C" w:rsidP="00C0596C">
            <w:pPr>
              <w:spacing w:before="40" w:after="40"/>
              <w:ind w:firstLine="0"/>
              <w:jc w:val="center"/>
              <w:rPr>
                <w:color w:val="000000" w:themeColor="text1"/>
                <w:sz w:val="24"/>
                <w:szCs w:val="24"/>
              </w:rPr>
            </w:pPr>
          </w:p>
        </w:tc>
      </w:tr>
      <w:tr w:rsidR="004933F7" w:rsidRPr="004933F7" w14:paraId="5B0481AA" w14:textId="77777777" w:rsidTr="006C7A0B">
        <w:tc>
          <w:tcPr>
            <w:tcW w:w="2263" w:type="dxa"/>
          </w:tcPr>
          <w:p w14:paraId="73B29EC7" w14:textId="77777777" w:rsidR="00C0596C" w:rsidRPr="004933F7" w:rsidRDefault="00C0596C" w:rsidP="00C0596C">
            <w:pPr>
              <w:spacing w:before="40" w:after="40"/>
              <w:ind w:firstLine="0"/>
              <w:jc w:val="left"/>
              <w:rPr>
                <w:i/>
                <w:color w:val="000000" w:themeColor="text1"/>
                <w:sz w:val="24"/>
                <w:szCs w:val="24"/>
              </w:rPr>
            </w:pPr>
            <w:r w:rsidRPr="004933F7">
              <w:rPr>
                <w:i/>
                <w:color w:val="000000" w:themeColor="text1"/>
                <w:sz w:val="24"/>
                <w:szCs w:val="24"/>
              </w:rPr>
              <w:t>Ґрунт</w:t>
            </w:r>
          </w:p>
        </w:tc>
        <w:tc>
          <w:tcPr>
            <w:tcW w:w="3402" w:type="dxa"/>
          </w:tcPr>
          <w:p w14:paraId="26823041" w14:textId="77777777" w:rsidR="00C0596C" w:rsidRPr="004933F7" w:rsidRDefault="00C0596C" w:rsidP="00C0596C">
            <w:pPr>
              <w:spacing w:before="40" w:after="40"/>
              <w:ind w:firstLine="0"/>
              <w:jc w:val="center"/>
              <w:rPr>
                <w:color w:val="000000" w:themeColor="text1"/>
                <w:sz w:val="24"/>
                <w:szCs w:val="24"/>
              </w:rPr>
            </w:pPr>
          </w:p>
        </w:tc>
        <w:tc>
          <w:tcPr>
            <w:tcW w:w="1559" w:type="dxa"/>
          </w:tcPr>
          <w:p w14:paraId="6B82001B" w14:textId="77777777" w:rsidR="00C0596C" w:rsidRPr="004933F7" w:rsidRDefault="00C0596C" w:rsidP="00C0596C">
            <w:pPr>
              <w:spacing w:before="40" w:after="40"/>
              <w:ind w:firstLine="0"/>
              <w:jc w:val="center"/>
              <w:rPr>
                <w:color w:val="000000" w:themeColor="text1"/>
                <w:sz w:val="24"/>
                <w:szCs w:val="24"/>
              </w:rPr>
            </w:pPr>
          </w:p>
        </w:tc>
        <w:tc>
          <w:tcPr>
            <w:tcW w:w="2121" w:type="dxa"/>
          </w:tcPr>
          <w:p w14:paraId="754B0B7C" w14:textId="77777777" w:rsidR="00C0596C" w:rsidRPr="004933F7" w:rsidRDefault="00C0596C" w:rsidP="00C0596C">
            <w:pPr>
              <w:spacing w:before="40" w:after="40"/>
              <w:ind w:firstLine="0"/>
              <w:jc w:val="center"/>
              <w:rPr>
                <w:color w:val="000000" w:themeColor="text1"/>
                <w:sz w:val="24"/>
                <w:szCs w:val="24"/>
              </w:rPr>
            </w:pPr>
          </w:p>
        </w:tc>
      </w:tr>
      <w:tr w:rsidR="004933F7" w:rsidRPr="004933F7" w14:paraId="64883AD3" w14:textId="77777777" w:rsidTr="006C7A0B">
        <w:tc>
          <w:tcPr>
            <w:tcW w:w="2263" w:type="dxa"/>
          </w:tcPr>
          <w:p w14:paraId="56EF4D12" w14:textId="77777777" w:rsidR="00C0596C" w:rsidRPr="004933F7" w:rsidRDefault="00C0596C" w:rsidP="00C0596C">
            <w:pPr>
              <w:spacing w:before="40" w:after="40"/>
              <w:ind w:firstLine="0"/>
              <w:jc w:val="left"/>
              <w:rPr>
                <w:i/>
                <w:color w:val="000000" w:themeColor="text1"/>
                <w:sz w:val="24"/>
                <w:szCs w:val="24"/>
              </w:rPr>
            </w:pPr>
            <w:r w:rsidRPr="004933F7">
              <w:rPr>
                <w:i/>
                <w:color w:val="000000" w:themeColor="text1"/>
                <w:sz w:val="24"/>
                <w:szCs w:val="24"/>
              </w:rPr>
              <w:t>Наземні організми (хижаки)</w:t>
            </w:r>
          </w:p>
        </w:tc>
        <w:tc>
          <w:tcPr>
            <w:tcW w:w="3402" w:type="dxa"/>
          </w:tcPr>
          <w:p w14:paraId="356C7E1C" w14:textId="77777777" w:rsidR="00C0596C" w:rsidRPr="004933F7" w:rsidRDefault="00C0596C" w:rsidP="00C0596C">
            <w:pPr>
              <w:spacing w:before="40" w:after="40"/>
              <w:ind w:firstLine="0"/>
              <w:jc w:val="center"/>
              <w:rPr>
                <w:color w:val="000000" w:themeColor="text1"/>
                <w:sz w:val="24"/>
                <w:szCs w:val="24"/>
              </w:rPr>
            </w:pPr>
          </w:p>
        </w:tc>
        <w:tc>
          <w:tcPr>
            <w:tcW w:w="1559" w:type="dxa"/>
          </w:tcPr>
          <w:p w14:paraId="1E2ED875" w14:textId="77777777" w:rsidR="00C0596C" w:rsidRPr="004933F7" w:rsidRDefault="00C0596C" w:rsidP="00C0596C">
            <w:pPr>
              <w:spacing w:before="40" w:after="40"/>
              <w:ind w:firstLine="0"/>
              <w:jc w:val="center"/>
              <w:rPr>
                <w:color w:val="000000" w:themeColor="text1"/>
                <w:sz w:val="24"/>
                <w:szCs w:val="24"/>
              </w:rPr>
            </w:pPr>
          </w:p>
        </w:tc>
        <w:tc>
          <w:tcPr>
            <w:tcW w:w="2121" w:type="dxa"/>
          </w:tcPr>
          <w:p w14:paraId="0632C3A5" w14:textId="77777777" w:rsidR="00C0596C" w:rsidRPr="004933F7" w:rsidRDefault="00C0596C" w:rsidP="00C0596C">
            <w:pPr>
              <w:spacing w:before="40" w:after="40"/>
              <w:ind w:firstLine="0"/>
              <w:jc w:val="center"/>
              <w:rPr>
                <w:color w:val="000000" w:themeColor="text1"/>
                <w:sz w:val="24"/>
                <w:szCs w:val="24"/>
              </w:rPr>
            </w:pPr>
          </w:p>
        </w:tc>
      </w:tr>
      <w:tr w:rsidR="004933F7" w:rsidRPr="004933F7" w14:paraId="7A5A6C09" w14:textId="77777777" w:rsidTr="006C7A0B">
        <w:tc>
          <w:tcPr>
            <w:tcW w:w="2263" w:type="dxa"/>
          </w:tcPr>
          <w:p w14:paraId="59459F18" w14:textId="4C6CB228" w:rsidR="00C0596C" w:rsidRPr="004933F7" w:rsidRDefault="00C0596C" w:rsidP="00C0596C">
            <w:pPr>
              <w:spacing w:before="40" w:after="40"/>
              <w:ind w:firstLine="0"/>
              <w:jc w:val="left"/>
              <w:rPr>
                <w:i/>
                <w:color w:val="000000" w:themeColor="text1"/>
                <w:sz w:val="24"/>
                <w:szCs w:val="24"/>
              </w:rPr>
            </w:pPr>
            <w:r w:rsidRPr="004933F7">
              <w:rPr>
                <w:i/>
                <w:color w:val="000000" w:themeColor="text1"/>
                <w:sz w:val="24"/>
                <w:szCs w:val="24"/>
              </w:rPr>
              <w:t xml:space="preserve">Людина (вплив по харчовому ланцюгу через </w:t>
            </w:r>
            <w:r w:rsidR="00F108DA" w:rsidRPr="004933F7">
              <w:rPr>
                <w:i/>
                <w:color w:val="000000" w:themeColor="text1"/>
                <w:sz w:val="24"/>
                <w:szCs w:val="24"/>
              </w:rPr>
              <w:t>довкілля</w:t>
            </w:r>
            <w:r w:rsidRPr="004933F7">
              <w:rPr>
                <w:i/>
                <w:color w:val="000000" w:themeColor="text1"/>
                <w:sz w:val="24"/>
                <w:szCs w:val="24"/>
              </w:rPr>
              <w:t>)</w:t>
            </w:r>
          </w:p>
        </w:tc>
        <w:tc>
          <w:tcPr>
            <w:tcW w:w="3402" w:type="dxa"/>
          </w:tcPr>
          <w:p w14:paraId="5EF551E1" w14:textId="77777777" w:rsidR="00C0596C" w:rsidRPr="004933F7" w:rsidRDefault="00C0596C" w:rsidP="00C0596C">
            <w:pPr>
              <w:spacing w:before="40" w:after="40"/>
              <w:ind w:firstLine="0"/>
              <w:jc w:val="center"/>
              <w:rPr>
                <w:color w:val="000000" w:themeColor="text1"/>
                <w:sz w:val="24"/>
                <w:szCs w:val="24"/>
              </w:rPr>
            </w:pPr>
          </w:p>
        </w:tc>
        <w:tc>
          <w:tcPr>
            <w:tcW w:w="1559" w:type="dxa"/>
          </w:tcPr>
          <w:p w14:paraId="04530FBD" w14:textId="77777777" w:rsidR="00C0596C" w:rsidRPr="004933F7" w:rsidRDefault="00C0596C" w:rsidP="00C0596C">
            <w:pPr>
              <w:spacing w:before="40" w:after="40"/>
              <w:ind w:firstLine="0"/>
              <w:jc w:val="center"/>
              <w:rPr>
                <w:color w:val="000000" w:themeColor="text1"/>
                <w:sz w:val="24"/>
                <w:szCs w:val="24"/>
              </w:rPr>
            </w:pPr>
          </w:p>
        </w:tc>
        <w:tc>
          <w:tcPr>
            <w:tcW w:w="2121" w:type="dxa"/>
          </w:tcPr>
          <w:p w14:paraId="018F87D3" w14:textId="77777777" w:rsidR="00C0596C" w:rsidRPr="004933F7" w:rsidRDefault="00C0596C" w:rsidP="00C0596C">
            <w:pPr>
              <w:spacing w:before="40" w:after="40"/>
              <w:ind w:firstLine="0"/>
              <w:jc w:val="center"/>
              <w:rPr>
                <w:color w:val="000000" w:themeColor="text1"/>
                <w:sz w:val="24"/>
                <w:szCs w:val="24"/>
              </w:rPr>
            </w:pPr>
          </w:p>
        </w:tc>
      </w:tr>
      <w:tr w:rsidR="004933F7" w:rsidRPr="004933F7" w14:paraId="76E464A3" w14:textId="77777777" w:rsidTr="006C7A0B">
        <w:tc>
          <w:tcPr>
            <w:tcW w:w="9345" w:type="dxa"/>
            <w:gridSpan w:val="4"/>
          </w:tcPr>
          <w:p w14:paraId="79EF92EC" w14:textId="77777777" w:rsidR="00C0596C" w:rsidRPr="004933F7" w:rsidRDefault="00C0596C" w:rsidP="00C0596C">
            <w:pPr>
              <w:spacing w:before="40" w:after="40"/>
              <w:ind w:firstLine="0"/>
              <w:rPr>
                <w:color w:val="000000" w:themeColor="text1"/>
                <w:sz w:val="24"/>
                <w:szCs w:val="24"/>
              </w:rPr>
            </w:pPr>
            <w:r w:rsidRPr="004933F7">
              <w:rPr>
                <w:color w:val="000000" w:themeColor="text1"/>
              </w:rPr>
              <w:t>Вплив на здоров’я людини</w:t>
            </w:r>
          </w:p>
        </w:tc>
      </w:tr>
      <w:tr w:rsidR="004933F7" w:rsidRPr="004933F7" w14:paraId="589E15E1" w14:textId="77777777" w:rsidTr="006C7A0B">
        <w:tc>
          <w:tcPr>
            <w:tcW w:w="2263" w:type="dxa"/>
          </w:tcPr>
          <w:p w14:paraId="32F5B9A0" w14:textId="77777777" w:rsidR="00C0596C" w:rsidRPr="004933F7" w:rsidRDefault="00C0596C" w:rsidP="00C0596C">
            <w:pPr>
              <w:spacing w:before="40" w:after="40"/>
              <w:ind w:firstLine="0"/>
              <w:jc w:val="center"/>
              <w:rPr>
                <w:color w:val="000000" w:themeColor="text1"/>
                <w:sz w:val="24"/>
                <w:szCs w:val="24"/>
              </w:rPr>
            </w:pPr>
            <w:r w:rsidRPr="004933F7">
              <w:rPr>
                <w:color w:val="000000" w:themeColor="text1"/>
                <w:sz w:val="24"/>
                <w:szCs w:val="24"/>
              </w:rPr>
              <w:t>Шлях впливу</w:t>
            </w:r>
          </w:p>
        </w:tc>
        <w:tc>
          <w:tcPr>
            <w:tcW w:w="3402" w:type="dxa"/>
          </w:tcPr>
          <w:p w14:paraId="17DF0512" w14:textId="77777777" w:rsidR="00C0596C" w:rsidRPr="004933F7" w:rsidRDefault="00C0596C" w:rsidP="00C0596C">
            <w:pPr>
              <w:spacing w:before="40" w:after="40"/>
              <w:ind w:firstLine="0"/>
              <w:jc w:val="center"/>
              <w:rPr>
                <w:color w:val="000000" w:themeColor="text1"/>
                <w:sz w:val="24"/>
                <w:szCs w:val="24"/>
              </w:rPr>
            </w:pPr>
            <w:r w:rsidRPr="004933F7">
              <w:rPr>
                <w:color w:val="000000" w:themeColor="text1"/>
                <w:sz w:val="24"/>
                <w:szCs w:val="24"/>
              </w:rPr>
              <w:t>Кількісний показник передбачуваного впливу</w:t>
            </w:r>
          </w:p>
        </w:tc>
        <w:tc>
          <w:tcPr>
            <w:tcW w:w="1559" w:type="dxa"/>
          </w:tcPr>
          <w:p w14:paraId="61D24420" w14:textId="77777777" w:rsidR="00C0596C" w:rsidRPr="004933F7" w:rsidRDefault="00C0596C" w:rsidP="00C0596C">
            <w:pPr>
              <w:spacing w:before="40" w:after="40"/>
              <w:ind w:firstLine="0"/>
              <w:jc w:val="center"/>
              <w:rPr>
                <w:color w:val="000000" w:themeColor="text1"/>
                <w:sz w:val="24"/>
                <w:szCs w:val="24"/>
              </w:rPr>
            </w:pPr>
            <w:r w:rsidRPr="004933F7">
              <w:rPr>
                <w:color w:val="000000" w:themeColor="text1"/>
                <w:sz w:val="24"/>
                <w:szCs w:val="24"/>
              </w:rPr>
              <w:t>DNEL</w:t>
            </w:r>
          </w:p>
        </w:tc>
        <w:tc>
          <w:tcPr>
            <w:tcW w:w="2121" w:type="dxa"/>
          </w:tcPr>
          <w:p w14:paraId="5A8C6F7E" w14:textId="77777777" w:rsidR="00C0596C" w:rsidRPr="004933F7" w:rsidRDefault="00C0596C" w:rsidP="00C0596C">
            <w:pPr>
              <w:spacing w:before="40" w:after="40"/>
              <w:ind w:firstLine="0"/>
              <w:jc w:val="center"/>
              <w:rPr>
                <w:color w:val="000000" w:themeColor="text1"/>
                <w:sz w:val="24"/>
                <w:szCs w:val="24"/>
              </w:rPr>
            </w:pPr>
            <w:r w:rsidRPr="004933F7">
              <w:rPr>
                <w:color w:val="000000" w:themeColor="text1"/>
                <w:sz w:val="24"/>
                <w:szCs w:val="24"/>
              </w:rPr>
              <w:t>КХР</w:t>
            </w:r>
          </w:p>
        </w:tc>
      </w:tr>
      <w:tr w:rsidR="004933F7" w:rsidRPr="004933F7" w14:paraId="34E02247" w14:textId="77777777" w:rsidTr="006C7A0B">
        <w:tc>
          <w:tcPr>
            <w:tcW w:w="2263" w:type="dxa"/>
          </w:tcPr>
          <w:p w14:paraId="43BA422A" w14:textId="77777777" w:rsidR="00C0596C" w:rsidRPr="004933F7" w:rsidRDefault="00C0596C" w:rsidP="00C0596C">
            <w:pPr>
              <w:spacing w:before="40" w:after="40"/>
              <w:ind w:firstLine="0"/>
              <w:jc w:val="left"/>
              <w:rPr>
                <w:i/>
                <w:color w:val="000000" w:themeColor="text1"/>
                <w:sz w:val="24"/>
                <w:szCs w:val="24"/>
              </w:rPr>
            </w:pPr>
            <w:r w:rsidRPr="004933F7">
              <w:rPr>
                <w:i/>
                <w:color w:val="000000" w:themeColor="text1"/>
                <w:sz w:val="24"/>
                <w:szCs w:val="24"/>
              </w:rPr>
              <w:t>Орально</w:t>
            </w:r>
          </w:p>
        </w:tc>
        <w:tc>
          <w:tcPr>
            <w:tcW w:w="3402" w:type="dxa"/>
          </w:tcPr>
          <w:p w14:paraId="5B890E89" w14:textId="77777777" w:rsidR="00C0596C" w:rsidRPr="004933F7" w:rsidRDefault="00C0596C" w:rsidP="00C0596C">
            <w:pPr>
              <w:spacing w:before="40" w:after="40"/>
              <w:ind w:firstLine="0"/>
              <w:jc w:val="center"/>
              <w:rPr>
                <w:color w:val="000000" w:themeColor="text1"/>
                <w:sz w:val="24"/>
                <w:szCs w:val="24"/>
              </w:rPr>
            </w:pPr>
          </w:p>
        </w:tc>
        <w:tc>
          <w:tcPr>
            <w:tcW w:w="1559" w:type="dxa"/>
          </w:tcPr>
          <w:p w14:paraId="33FF9056" w14:textId="77777777" w:rsidR="00C0596C" w:rsidRPr="004933F7" w:rsidRDefault="00C0596C" w:rsidP="00C0596C">
            <w:pPr>
              <w:spacing w:before="40" w:after="40"/>
              <w:ind w:firstLine="0"/>
              <w:jc w:val="center"/>
              <w:rPr>
                <w:color w:val="000000" w:themeColor="text1"/>
                <w:sz w:val="24"/>
                <w:szCs w:val="24"/>
              </w:rPr>
            </w:pPr>
          </w:p>
        </w:tc>
        <w:tc>
          <w:tcPr>
            <w:tcW w:w="2121" w:type="dxa"/>
          </w:tcPr>
          <w:p w14:paraId="6E5102AA" w14:textId="77777777" w:rsidR="00C0596C" w:rsidRPr="004933F7" w:rsidRDefault="00C0596C" w:rsidP="00C0596C">
            <w:pPr>
              <w:spacing w:before="40" w:after="40"/>
              <w:ind w:firstLine="0"/>
              <w:jc w:val="center"/>
              <w:rPr>
                <w:color w:val="000000" w:themeColor="text1"/>
                <w:sz w:val="24"/>
                <w:szCs w:val="24"/>
              </w:rPr>
            </w:pPr>
          </w:p>
        </w:tc>
      </w:tr>
      <w:tr w:rsidR="004933F7" w:rsidRPr="004933F7" w14:paraId="06A3E133" w14:textId="77777777" w:rsidTr="006C7A0B">
        <w:tc>
          <w:tcPr>
            <w:tcW w:w="2263" w:type="dxa"/>
          </w:tcPr>
          <w:p w14:paraId="158FD4A3" w14:textId="77777777" w:rsidR="00C0596C" w:rsidRPr="004933F7" w:rsidRDefault="00C0596C" w:rsidP="00C0596C">
            <w:pPr>
              <w:spacing w:before="40" w:after="40"/>
              <w:ind w:firstLine="0"/>
              <w:jc w:val="left"/>
              <w:rPr>
                <w:i/>
                <w:color w:val="000000" w:themeColor="text1"/>
                <w:sz w:val="24"/>
                <w:szCs w:val="24"/>
              </w:rPr>
            </w:pPr>
            <w:r w:rsidRPr="004933F7">
              <w:rPr>
                <w:i/>
                <w:color w:val="000000" w:themeColor="text1"/>
                <w:sz w:val="24"/>
                <w:szCs w:val="24"/>
              </w:rPr>
              <w:t>При вдиханні</w:t>
            </w:r>
          </w:p>
        </w:tc>
        <w:tc>
          <w:tcPr>
            <w:tcW w:w="3402" w:type="dxa"/>
          </w:tcPr>
          <w:p w14:paraId="49DD38B2" w14:textId="77777777" w:rsidR="00C0596C" w:rsidRPr="004933F7" w:rsidRDefault="00C0596C" w:rsidP="00C0596C">
            <w:pPr>
              <w:spacing w:before="40" w:after="40"/>
              <w:ind w:firstLine="0"/>
              <w:jc w:val="center"/>
              <w:rPr>
                <w:color w:val="000000" w:themeColor="text1"/>
                <w:sz w:val="24"/>
                <w:szCs w:val="24"/>
              </w:rPr>
            </w:pPr>
          </w:p>
        </w:tc>
        <w:tc>
          <w:tcPr>
            <w:tcW w:w="1559" w:type="dxa"/>
          </w:tcPr>
          <w:p w14:paraId="46D4E971" w14:textId="77777777" w:rsidR="00C0596C" w:rsidRPr="004933F7" w:rsidRDefault="00C0596C" w:rsidP="00C0596C">
            <w:pPr>
              <w:spacing w:before="40" w:after="40"/>
              <w:ind w:firstLine="0"/>
              <w:jc w:val="center"/>
              <w:rPr>
                <w:color w:val="000000" w:themeColor="text1"/>
                <w:sz w:val="24"/>
                <w:szCs w:val="24"/>
              </w:rPr>
            </w:pPr>
          </w:p>
        </w:tc>
        <w:tc>
          <w:tcPr>
            <w:tcW w:w="2121" w:type="dxa"/>
          </w:tcPr>
          <w:p w14:paraId="710C79A7" w14:textId="77777777" w:rsidR="00C0596C" w:rsidRPr="004933F7" w:rsidRDefault="00C0596C" w:rsidP="00C0596C">
            <w:pPr>
              <w:spacing w:before="40" w:after="40"/>
              <w:ind w:firstLine="0"/>
              <w:jc w:val="center"/>
              <w:rPr>
                <w:color w:val="000000" w:themeColor="text1"/>
                <w:sz w:val="24"/>
                <w:szCs w:val="24"/>
              </w:rPr>
            </w:pPr>
          </w:p>
        </w:tc>
      </w:tr>
      <w:tr w:rsidR="004933F7" w:rsidRPr="004933F7" w14:paraId="1921B322" w14:textId="77777777" w:rsidTr="006C7A0B">
        <w:tc>
          <w:tcPr>
            <w:tcW w:w="2263" w:type="dxa"/>
          </w:tcPr>
          <w:p w14:paraId="580319CC" w14:textId="77777777" w:rsidR="00C0596C" w:rsidRPr="004933F7" w:rsidRDefault="00C0596C" w:rsidP="00C0596C">
            <w:pPr>
              <w:spacing w:before="40" w:after="40"/>
              <w:ind w:firstLine="0"/>
              <w:jc w:val="left"/>
              <w:rPr>
                <w:i/>
                <w:color w:val="000000" w:themeColor="text1"/>
                <w:sz w:val="24"/>
                <w:szCs w:val="24"/>
              </w:rPr>
            </w:pPr>
            <w:r w:rsidRPr="004933F7">
              <w:rPr>
                <w:i/>
                <w:color w:val="000000" w:themeColor="text1"/>
                <w:sz w:val="24"/>
                <w:szCs w:val="24"/>
              </w:rPr>
              <w:t>На шкіру</w:t>
            </w:r>
          </w:p>
        </w:tc>
        <w:tc>
          <w:tcPr>
            <w:tcW w:w="3402" w:type="dxa"/>
          </w:tcPr>
          <w:p w14:paraId="0A0190C3" w14:textId="77777777" w:rsidR="00C0596C" w:rsidRPr="004933F7" w:rsidRDefault="00C0596C" w:rsidP="00C0596C">
            <w:pPr>
              <w:spacing w:before="40" w:after="40"/>
              <w:ind w:firstLine="0"/>
              <w:jc w:val="center"/>
              <w:rPr>
                <w:color w:val="000000" w:themeColor="text1"/>
                <w:sz w:val="24"/>
                <w:szCs w:val="24"/>
              </w:rPr>
            </w:pPr>
          </w:p>
        </w:tc>
        <w:tc>
          <w:tcPr>
            <w:tcW w:w="1559" w:type="dxa"/>
          </w:tcPr>
          <w:p w14:paraId="791B40A9" w14:textId="77777777" w:rsidR="00C0596C" w:rsidRPr="004933F7" w:rsidRDefault="00C0596C" w:rsidP="00C0596C">
            <w:pPr>
              <w:spacing w:before="40" w:after="40"/>
              <w:ind w:firstLine="0"/>
              <w:jc w:val="center"/>
              <w:rPr>
                <w:color w:val="000000" w:themeColor="text1"/>
                <w:sz w:val="24"/>
                <w:szCs w:val="24"/>
              </w:rPr>
            </w:pPr>
          </w:p>
        </w:tc>
        <w:tc>
          <w:tcPr>
            <w:tcW w:w="2121" w:type="dxa"/>
          </w:tcPr>
          <w:p w14:paraId="258C7999" w14:textId="77777777" w:rsidR="00C0596C" w:rsidRPr="004933F7" w:rsidRDefault="00C0596C" w:rsidP="00C0596C">
            <w:pPr>
              <w:spacing w:before="40" w:after="40"/>
              <w:ind w:firstLine="0"/>
              <w:jc w:val="center"/>
              <w:rPr>
                <w:color w:val="000000" w:themeColor="text1"/>
                <w:sz w:val="24"/>
                <w:szCs w:val="24"/>
              </w:rPr>
            </w:pPr>
          </w:p>
        </w:tc>
      </w:tr>
      <w:tr w:rsidR="004933F7" w:rsidRPr="004933F7" w14:paraId="3FE5EF3B" w14:textId="77777777" w:rsidTr="006C7A0B">
        <w:tc>
          <w:tcPr>
            <w:tcW w:w="9345" w:type="dxa"/>
            <w:gridSpan w:val="4"/>
          </w:tcPr>
          <w:p w14:paraId="3CE1DCF1" w14:textId="77777777" w:rsidR="00C0596C" w:rsidRPr="004933F7" w:rsidRDefault="00C0596C" w:rsidP="00C0596C">
            <w:pPr>
              <w:spacing w:before="40" w:after="40"/>
              <w:ind w:firstLine="0"/>
              <w:jc w:val="left"/>
              <w:rPr>
                <w:color w:val="000000" w:themeColor="text1"/>
              </w:rPr>
            </w:pPr>
            <w:r w:rsidRPr="004933F7">
              <w:rPr>
                <w:color w:val="000000" w:themeColor="text1"/>
              </w:rPr>
              <w:t xml:space="preserve">4. Рекомендації для наступних користувачів для практичного застосування сценарію впливу або внесення змін у нього </w:t>
            </w:r>
          </w:p>
        </w:tc>
      </w:tr>
      <w:tr w:rsidR="004933F7" w:rsidRPr="004933F7" w14:paraId="53D64CAA" w14:textId="77777777" w:rsidTr="006C7A0B">
        <w:tc>
          <w:tcPr>
            <w:tcW w:w="5665" w:type="dxa"/>
            <w:gridSpan w:val="2"/>
          </w:tcPr>
          <w:p w14:paraId="73177090" w14:textId="77777777" w:rsidR="00C0596C" w:rsidRPr="004933F7" w:rsidRDefault="00C0596C" w:rsidP="00C0596C">
            <w:pPr>
              <w:spacing w:before="40" w:after="40"/>
              <w:ind w:firstLine="0"/>
              <w:jc w:val="left"/>
              <w:rPr>
                <w:color w:val="000000" w:themeColor="text1"/>
                <w:sz w:val="24"/>
                <w:szCs w:val="24"/>
              </w:rPr>
            </w:pPr>
            <w:r w:rsidRPr="004933F7">
              <w:rPr>
                <w:color w:val="000000" w:themeColor="text1"/>
                <w:sz w:val="24"/>
                <w:szCs w:val="24"/>
              </w:rPr>
              <w:t>Методика та/або програмне забезпечення, які використовувались для проведення оцінки впливу та характеристики ризиків</w:t>
            </w:r>
          </w:p>
        </w:tc>
        <w:tc>
          <w:tcPr>
            <w:tcW w:w="3680" w:type="dxa"/>
            <w:gridSpan w:val="2"/>
          </w:tcPr>
          <w:p w14:paraId="6546451D" w14:textId="77777777" w:rsidR="00C0596C" w:rsidRPr="004933F7" w:rsidRDefault="00C0596C" w:rsidP="00C0596C">
            <w:pPr>
              <w:spacing w:before="40" w:after="40"/>
              <w:ind w:firstLine="0"/>
              <w:jc w:val="center"/>
              <w:rPr>
                <w:color w:val="000000" w:themeColor="text1"/>
                <w:sz w:val="24"/>
                <w:szCs w:val="24"/>
              </w:rPr>
            </w:pPr>
          </w:p>
        </w:tc>
      </w:tr>
      <w:tr w:rsidR="004933F7" w:rsidRPr="004933F7" w14:paraId="7F16659D" w14:textId="77777777" w:rsidTr="006C7A0B">
        <w:tc>
          <w:tcPr>
            <w:tcW w:w="5665" w:type="dxa"/>
            <w:gridSpan w:val="2"/>
          </w:tcPr>
          <w:p w14:paraId="5F47FB82" w14:textId="77777777" w:rsidR="00C0596C" w:rsidRPr="004933F7" w:rsidRDefault="00C0596C" w:rsidP="00C0596C">
            <w:pPr>
              <w:spacing w:before="40" w:after="40"/>
              <w:ind w:firstLine="0"/>
              <w:jc w:val="left"/>
              <w:rPr>
                <w:color w:val="000000" w:themeColor="text1"/>
                <w:sz w:val="24"/>
                <w:szCs w:val="24"/>
              </w:rPr>
            </w:pPr>
            <w:r w:rsidRPr="004933F7">
              <w:rPr>
                <w:color w:val="000000" w:themeColor="text1"/>
                <w:sz w:val="24"/>
                <w:szCs w:val="24"/>
              </w:rPr>
              <w:t>Вихідні параметри (показники)</w:t>
            </w:r>
          </w:p>
        </w:tc>
        <w:tc>
          <w:tcPr>
            <w:tcW w:w="3680" w:type="dxa"/>
            <w:gridSpan w:val="2"/>
          </w:tcPr>
          <w:p w14:paraId="67889DB0" w14:textId="77777777" w:rsidR="00C0596C" w:rsidRPr="004933F7" w:rsidRDefault="00C0596C" w:rsidP="00C0596C">
            <w:pPr>
              <w:spacing w:before="40" w:after="40"/>
              <w:ind w:firstLine="0"/>
              <w:jc w:val="center"/>
              <w:rPr>
                <w:color w:val="000000" w:themeColor="text1"/>
                <w:sz w:val="24"/>
                <w:szCs w:val="24"/>
              </w:rPr>
            </w:pPr>
          </w:p>
        </w:tc>
      </w:tr>
      <w:tr w:rsidR="00C0596C" w:rsidRPr="004933F7" w14:paraId="116D8FA6" w14:textId="77777777" w:rsidTr="006C7A0B">
        <w:tc>
          <w:tcPr>
            <w:tcW w:w="5665" w:type="dxa"/>
            <w:gridSpan w:val="2"/>
          </w:tcPr>
          <w:p w14:paraId="194541D5" w14:textId="77777777" w:rsidR="00C0596C" w:rsidRPr="004933F7" w:rsidRDefault="00C0596C" w:rsidP="00C0596C">
            <w:pPr>
              <w:spacing w:before="40" w:after="40"/>
              <w:ind w:firstLine="0"/>
              <w:jc w:val="left"/>
              <w:rPr>
                <w:color w:val="000000" w:themeColor="text1"/>
                <w:sz w:val="24"/>
                <w:szCs w:val="24"/>
              </w:rPr>
            </w:pPr>
            <w:r w:rsidRPr="004933F7">
              <w:rPr>
                <w:color w:val="000000" w:themeColor="text1"/>
                <w:sz w:val="24"/>
                <w:szCs w:val="24"/>
              </w:rPr>
              <w:t>Рекомендації щодо внесення змін до сценарію впливу</w:t>
            </w:r>
          </w:p>
        </w:tc>
        <w:tc>
          <w:tcPr>
            <w:tcW w:w="3680" w:type="dxa"/>
            <w:gridSpan w:val="2"/>
          </w:tcPr>
          <w:p w14:paraId="10FB3D5B" w14:textId="77777777" w:rsidR="00C0596C" w:rsidRPr="004933F7" w:rsidRDefault="00C0596C" w:rsidP="00C0596C">
            <w:pPr>
              <w:spacing w:before="40" w:after="40"/>
              <w:ind w:firstLine="0"/>
              <w:jc w:val="center"/>
              <w:rPr>
                <w:color w:val="000000" w:themeColor="text1"/>
                <w:sz w:val="24"/>
                <w:szCs w:val="24"/>
              </w:rPr>
            </w:pPr>
          </w:p>
        </w:tc>
      </w:tr>
    </w:tbl>
    <w:p w14:paraId="332C80A3" w14:textId="77777777" w:rsidR="00C0596C" w:rsidRPr="004933F7" w:rsidRDefault="00C0596C" w:rsidP="00C0596C">
      <w:pPr>
        <w:ind w:left="284" w:hanging="426"/>
        <w:rPr>
          <w:color w:val="000000" w:themeColor="text1"/>
        </w:rPr>
      </w:pPr>
    </w:p>
    <w:p w14:paraId="4D4FC2EF" w14:textId="77777777" w:rsidR="00C0596C" w:rsidRPr="004933F7" w:rsidRDefault="00C0596C" w:rsidP="00C0596C">
      <w:pPr>
        <w:ind w:left="284" w:hanging="426"/>
        <w:rPr>
          <w:color w:val="000000" w:themeColor="text1"/>
        </w:rPr>
      </w:pPr>
    </w:p>
    <w:p w14:paraId="07F61CE0" w14:textId="77777777" w:rsidR="00C0596C" w:rsidRPr="004933F7" w:rsidRDefault="00C0596C" w:rsidP="00C0596C">
      <w:pPr>
        <w:spacing w:before="0" w:after="0"/>
        <w:ind w:firstLine="0"/>
        <w:jc w:val="left"/>
        <w:rPr>
          <w:rFonts w:eastAsiaTheme="majorEastAsia"/>
          <w:color w:val="000000" w:themeColor="text1"/>
        </w:rPr>
      </w:pPr>
      <w:r w:rsidRPr="004933F7">
        <w:rPr>
          <w:color w:val="000000" w:themeColor="text1"/>
        </w:rPr>
        <w:br w:type="page"/>
      </w:r>
    </w:p>
    <w:p w14:paraId="15AE83CE" w14:textId="4BDF261B" w:rsidR="00FF2B01" w:rsidRPr="004933F7" w:rsidRDefault="00C0596C" w:rsidP="00A35525">
      <w:pPr>
        <w:pStyle w:val="15"/>
        <w:spacing w:before="0"/>
        <w:ind w:left="0" w:firstLine="709"/>
        <w:jc w:val="center"/>
      </w:pPr>
      <w:bookmarkStart w:id="24" w:name="_ДОДАТОК_2_Вимоги"/>
      <w:bookmarkStart w:id="25" w:name="_ДОДАТОК_II_Вимоги"/>
      <w:bookmarkStart w:id="26" w:name="_Toc458520070"/>
      <w:bookmarkStart w:id="27" w:name="_Toc493693892"/>
      <w:bookmarkEnd w:id="24"/>
      <w:bookmarkEnd w:id="25"/>
      <w:r w:rsidRPr="004933F7">
        <w:lastRenderedPageBreak/>
        <w:t>ДОДАТОК II</w:t>
      </w:r>
    </w:p>
    <w:p w14:paraId="07BE6CE2" w14:textId="549EA820" w:rsidR="00C0596C" w:rsidRPr="004933F7" w:rsidRDefault="00C0596C" w:rsidP="00A35525">
      <w:pPr>
        <w:pStyle w:val="15"/>
        <w:spacing w:before="0"/>
        <w:ind w:left="0" w:firstLine="709"/>
        <w:jc w:val="center"/>
      </w:pPr>
      <w:r w:rsidRPr="004933F7">
        <w:t>ВИМОГИ ЩО</w:t>
      </w:r>
      <w:r w:rsidR="007840D4" w:rsidRPr="004933F7">
        <w:t xml:space="preserve">ДО РОЗРОБЛЕННЯ ПАСПОРТА </w:t>
      </w:r>
      <w:r w:rsidR="00431AF8" w:rsidRPr="00431AF8">
        <w:t>БЕЗПЕЧНОСТІ</w:t>
      </w:r>
      <w:r w:rsidR="007840D4" w:rsidRPr="004933F7">
        <w:t xml:space="preserve"> </w:t>
      </w:r>
      <w:r w:rsidRPr="004933F7">
        <w:t>ХІМІЧНОЇ ПРОДУКЦІЇ</w:t>
      </w:r>
      <w:bookmarkEnd w:id="26"/>
      <w:bookmarkEnd w:id="27"/>
    </w:p>
    <w:p w14:paraId="2F63D3B9" w14:textId="77777777" w:rsidR="00C0596C" w:rsidRPr="004933F7" w:rsidRDefault="00C0596C" w:rsidP="00A35525">
      <w:pPr>
        <w:pStyle w:val="15"/>
        <w:spacing w:before="0"/>
        <w:ind w:left="0" w:firstLine="709"/>
      </w:pPr>
      <w:r w:rsidRPr="004933F7">
        <w:t>Частина А</w:t>
      </w:r>
    </w:p>
    <w:p w14:paraId="23BE2DD6" w14:textId="4B26910F" w:rsidR="00C0596C" w:rsidRPr="004933F7" w:rsidRDefault="00C0596C" w:rsidP="00A35525">
      <w:pPr>
        <w:pStyle w:val="15"/>
        <w:spacing w:before="0"/>
        <w:ind w:left="0" w:firstLine="709"/>
      </w:pPr>
      <w:r w:rsidRPr="004933F7">
        <w:t xml:space="preserve">0.1. </w:t>
      </w:r>
      <w:r w:rsidR="007840D4" w:rsidRPr="004933F7">
        <w:tab/>
      </w:r>
      <w:r w:rsidRPr="004933F7">
        <w:t>Вступ</w:t>
      </w:r>
    </w:p>
    <w:p w14:paraId="51F1251C" w14:textId="486613A0" w:rsidR="00C0596C" w:rsidRPr="004933F7" w:rsidRDefault="00C0596C" w:rsidP="00A35525">
      <w:pPr>
        <w:pStyle w:val="afff5"/>
        <w:spacing w:before="0" w:after="0"/>
        <w:ind w:left="0" w:firstLine="709"/>
        <w:rPr>
          <w:color w:val="000000" w:themeColor="text1"/>
        </w:rPr>
      </w:pPr>
      <w:r w:rsidRPr="004933F7">
        <w:rPr>
          <w:color w:val="000000" w:themeColor="text1"/>
        </w:rPr>
        <w:t>0.1.1</w:t>
      </w:r>
      <w:r w:rsidR="007840D4" w:rsidRPr="004933F7">
        <w:rPr>
          <w:color w:val="000000" w:themeColor="text1"/>
        </w:rPr>
        <w:t xml:space="preserve">. </w:t>
      </w:r>
      <w:r w:rsidR="007840D4" w:rsidRPr="004933F7">
        <w:rPr>
          <w:color w:val="000000" w:themeColor="text1"/>
        </w:rPr>
        <w:tab/>
      </w:r>
      <w:r w:rsidRPr="004933F7">
        <w:rPr>
          <w:color w:val="000000" w:themeColor="text1"/>
        </w:rPr>
        <w:t xml:space="preserve">У цьому </w:t>
      </w:r>
      <w:r w:rsidR="00420D84" w:rsidRPr="004933F7">
        <w:rPr>
          <w:color w:val="000000" w:themeColor="text1"/>
        </w:rPr>
        <w:t>Д</w:t>
      </w:r>
      <w:r w:rsidRPr="004933F7">
        <w:rPr>
          <w:color w:val="000000" w:themeColor="text1"/>
        </w:rPr>
        <w:t xml:space="preserve">одатку викладені вимоги щодо розроблення паспорта </w:t>
      </w:r>
      <w:r w:rsidR="00431AF8" w:rsidRPr="00431AF8">
        <w:rPr>
          <w:color w:val="000000" w:themeColor="text1"/>
        </w:rPr>
        <w:t xml:space="preserve">безпечності </w:t>
      </w:r>
      <w:r w:rsidRPr="004933F7">
        <w:rPr>
          <w:color w:val="000000" w:themeColor="text1"/>
        </w:rPr>
        <w:t>хімічної продукції по</w:t>
      </w:r>
      <w:r w:rsidR="00DB77B8" w:rsidRPr="004933F7">
        <w:rPr>
          <w:color w:val="000000" w:themeColor="text1"/>
        </w:rPr>
        <w:t xml:space="preserve">стачальником відповідно до пункту 167 </w:t>
      </w:r>
      <w:r w:rsidRPr="004933F7">
        <w:rPr>
          <w:color w:val="000000" w:themeColor="text1"/>
        </w:rPr>
        <w:t>цього Технічного регламенту.</w:t>
      </w:r>
    </w:p>
    <w:p w14:paraId="2B29901F" w14:textId="5F7A40C6" w:rsidR="00C0596C" w:rsidRPr="004933F7" w:rsidRDefault="007840D4" w:rsidP="00A35525">
      <w:pPr>
        <w:pStyle w:val="afff5"/>
        <w:spacing w:before="0" w:after="0"/>
        <w:ind w:left="0" w:firstLine="709"/>
        <w:rPr>
          <w:color w:val="000000" w:themeColor="text1"/>
        </w:rPr>
      </w:pPr>
      <w:r w:rsidRPr="004933F7">
        <w:rPr>
          <w:color w:val="000000" w:themeColor="text1"/>
        </w:rPr>
        <w:t>0.1.2.</w:t>
      </w:r>
      <w:r w:rsidRPr="004933F7">
        <w:rPr>
          <w:color w:val="000000" w:themeColor="text1"/>
        </w:rPr>
        <w:tab/>
      </w:r>
      <w:r w:rsidR="00C0596C" w:rsidRPr="004933F7">
        <w:rPr>
          <w:color w:val="000000" w:themeColor="text1"/>
        </w:rPr>
        <w:t xml:space="preserve">Інформація, яка наводиться у паспорті </w:t>
      </w:r>
      <w:r w:rsidR="00431AF8" w:rsidRPr="004933F7">
        <w:rPr>
          <w:color w:val="000000" w:themeColor="text1"/>
        </w:rPr>
        <w:t>безпе</w:t>
      </w:r>
      <w:r w:rsidR="00431AF8">
        <w:rPr>
          <w:color w:val="000000" w:themeColor="text1"/>
        </w:rPr>
        <w:t>чності</w:t>
      </w:r>
      <w:r w:rsidR="00C0596C" w:rsidRPr="004933F7">
        <w:rPr>
          <w:color w:val="000000" w:themeColor="text1"/>
        </w:rPr>
        <w:t xml:space="preserve"> хімічної продукції, </w:t>
      </w:r>
      <w:r w:rsidR="00CF4897" w:rsidRPr="004933F7">
        <w:rPr>
          <w:color w:val="000000" w:themeColor="text1"/>
        </w:rPr>
        <w:t>повинна</w:t>
      </w:r>
      <w:r w:rsidR="00C0596C" w:rsidRPr="004933F7">
        <w:rPr>
          <w:color w:val="000000" w:themeColor="text1"/>
        </w:rPr>
        <w:t xml:space="preserve"> відповідати інформації, яка наведена у звіті </w:t>
      </w:r>
      <w:r w:rsidR="00177D17" w:rsidRPr="00177D17">
        <w:rPr>
          <w:color w:val="000000" w:themeColor="text1"/>
        </w:rPr>
        <w:t>про безпечність хімічної речовини</w:t>
      </w:r>
      <w:r w:rsidR="00C0596C" w:rsidRPr="004933F7">
        <w:rPr>
          <w:color w:val="000000" w:themeColor="text1"/>
        </w:rPr>
        <w:t xml:space="preserve">, а також якщо звіт </w:t>
      </w:r>
      <w:r w:rsidR="00177D17" w:rsidRPr="00177D17">
        <w:rPr>
          <w:color w:val="000000" w:themeColor="text1"/>
        </w:rPr>
        <w:t xml:space="preserve">про безпечність хімічної речовини </w:t>
      </w:r>
      <w:r w:rsidR="00C0596C" w:rsidRPr="004933F7">
        <w:rPr>
          <w:color w:val="000000" w:themeColor="text1"/>
        </w:rPr>
        <w:t xml:space="preserve">був розроблений відповідно до вимог цього Технічного регламенту, то у додаток до паспорта </w:t>
      </w:r>
      <w:r w:rsidR="00431AF8" w:rsidRPr="004933F7">
        <w:rPr>
          <w:color w:val="000000" w:themeColor="text1"/>
        </w:rPr>
        <w:t>безпе</w:t>
      </w:r>
      <w:r w:rsidR="00431AF8">
        <w:rPr>
          <w:color w:val="000000" w:themeColor="text1"/>
        </w:rPr>
        <w:t>чності хімічної продукції</w:t>
      </w:r>
      <w:r w:rsidR="00C0596C" w:rsidRPr="004933F7">
        <w:rPr>
          <w:color w:val="000000" w:themeColor="text1"/>
        </w:rPr>
        <w:t xml:space="preserve"> </w:t>
      </w:r>
      <w:r w:rsidR="00763B5D" w:rsidRPr="004933F7">
        <w:rPr>
          <w:color w:val="000000" w:themeColor="text1"/>
        </w:rPr>
        <w:t xml:space="preserve">повинні </w:t>
      </w:r>
      <w:r w:rsidR="00C0596C" w:rsidRPr="004933F7">
        <w:rPr>
          <w:color w:val="000000" w:themeColor="text1"/>
        </w:rPr>
        <w:t>бути внесені відповідні сценарії впливу.</w:t>
      </w:r>
    </w:p>
    <w:p w14:paraId="748AACC8" w14:textId="0DF578D7" w:rsidR="00C0596C" w:rsidRPr="004933F7" w:rsidRDefault="00C0596C" w:rsidP="00A35525">
      <w:pPr>
        <w:pStyle w:val="afff5"/>
        <w:spacing w:before="0" w:after="0"/>
        <w:ind w:left="0" w:firstLine="709"/>
        <w:rPr>
          <w:color w:val="000000" w:themeColor="text1"/>
        </w:rPr>
      </w:pPr>
      <w:r w:rsidRPr="004933F7">
        <w:rPr>
          <w:color w:val="000000" w:themeColor="text1"/>
        </w:rPr>
        <w:t xml:space="preserve">0.2. </w:t>
      </w:r>
      <w:r w:rsidR="007840D4" w:rsidRPr="004933F7">
        <w:rPr>
          <w:color w:val="000000" w:themeColor="text1"/>
        </w:rPr>
        <w:tab/>
      </w:r>
      <w:r w:rsidRPr="004933F7">
        <w:rPr>
          <w:color w:val="000000" w:themeColor="text1"/>
        </w:rPr>
        <w:t xml:space="preserve">Загальні вимоги до розроблення паспорта </w:t>
      </w:r>
      <w:r w:rsidR="00431AF8" w:rsidRPr="004933F7">
        <w:rPr>
          <w:color w:val="000000" w:themeColor="text1"/>
        </w:rPr>
        <w:t>безпе</w:t>
      </w:r>
      <w:r w:rsidR="00431AF8">
        <w:rPr>
          <w:color w:val="000000" w:themeColor="text1"/>
        </w:rPr>
        <w:t>чності</w:t>
      </w:r>
      <w:r w:rsidR="00431AF8" w:rsidRPr="004933F7">
        <w:rPr>
          <w:color w:val="000000" w:themeColor="text1"/>
        </w:rPr>
        <w:t xml:space="preserve"> </w:t>
      </w:r>
      <w:r w:rsidRPr="004933F7">
        <w:rPr>
          <w:color w:val="000000" w:themeColor="text1"/>
        </w:rPr>
        <w:t>хімічної продукції</w:t>
      </w:r>
    </w:p>
    <w:p w14:paraId="0713655A" w14:textId="771EFCDA" w:rsidR="00C0596C" w:rsidRPr="004933F7" w:rsidRDefault="007840D4" w:rsidP="00A35525">
      <w:pPr>
        <w:pStyle w:val="afff5"/>
        <w:spacing w:before="0" w:after="0"/>
        <w:ind w:left="0" w:firstLine="709"/>
        <w:rPr>
          <w:color w:val="000000" w:themeColor="text1"/>
        </w:rPr>
      </w:pPr>
      <w:r w:rsidRPr="004933F7">
        <w:rPr>
          <w:color w:val="000000" w:themeColor="text1"/>
        </w:rPr>
        <w:t>0.2.1.</w:t>
      </w:r>
      <w:r w:rsidRPr="004933F7">
        <w:rPr>
          <w:color w:val="000000" w:themeColor="text1"/>
        </w:rPr>
        <w:tab/>
      </w:r>
      <w:r w:rsidR="00C0596C" w:rsidRPr="004933F7">
        <w:rPr>
          <w:color w:val="000000" w:themeColor="text1"/>
        </w:rPr>
        <w:t xml:space="preserve">Паспорт </w:t>
      </w:r>
      <w:r w:rsidR="00431AF8" w:rsidRPr="004933F7">
        <w:rPr>
          <w:color w:val="000000" w:themeColor="text1"/>
        </w:rPr>
        <w:t>безпе</w:t>
      </w:r>
      <w:r w:rsidR="00431AF8">
        <w:rPr>
          <w:color w:val="000000" w:themeColor="text1"/>
        </w:rPr>
        <w:t>чності</w:t>
      </w:r>
      <w:r w:rsidR="00C0596C" w:rsidRPr="004933F7">
        <w:rPr>
          <w:color w:val="000000" w:themeColor="text1"/>
        </w:rPr>
        <w:t xml:space="preserve"> хімічної продукції </w:t>
      </w:r>
      <w:r w:rsidR="00CF4897" w:rsidRPr="004933F7">
        <w:rPr>
          <w:color w:val="000000" w:themeColor="text1"/>
        </w:rPr>
        <w:t>повинен</w:t>
      </w:r>
      <w:r w:rsidR="00C0596C" w:rsidRPr="004933F7">
        <w:rPr>
          <w:color w:val="000000" w:themeColor="text1"/>
        </w:rPr>
        <w:t xml:space="preserve"> використовуватись споживачами хімічної продукції для вжиття необхідних заходів щодо захисту здоров'я і безпеки людини на робочому місці, а також щодо охорони </w:t>
      </w:r>
      <w:r w:rsidR="00F108DA" w:rsidRPr="004933F7">
        <w:rPr>
          <w:color w:val="000000" w:themeColor="text1"/>
        </w:rPr>
        <w:t>довкілля</w:t>
      </w:r>
      <w:r w:rsidR="00C0596C" w:rsidRPr="004933F7">
        <w:rPr>
          <w:color w:val="000000" w:themeColor="text1"/>
        </w:rPr>
        <w:t xml:space="preserve">. Паспорт </w:t>
      </w:r>
      <w:r w:rsidR="00431AF8" w:rsidRPr="004933F7">
        <w:rPr>
          <w:color w:val="000000" w:themeColor="text1"/>
        </w:rPr>
        <w:t>безпе</w:t>
      </w:r>
      <w:r w:rsidR="00431AF8">
        <w:rPr>
          <w:color w:val="000000" w:themeColor="text1"/>
        </w:rPr>
        <w:t>чності</w:t>
      </w:r>
      <w:r w:rsidR="00C0596C" w:rsidRPr="004933F7">
        <w:rPr>
          <w:color w:val="000000" w:themeColor="text1"/>
        </w:rPr>
        <w:t xml:space="preserve"> хімічної продукції </w:t>
      </w:r>
      <w:r w:rsidR="00CF4897" w:rsidRPr="004933F7">
        <w:rPr>
          <w:color w:val="000000" w:themeColor="text1"/>
        </w:rPr>
        <w:t>повинен</w:t>
      </w:r>
      <w:r w:rsidR="00C0596C" w:rsidRPr="004933F7">
        <w:rPr>
          <w:color w:val="000000" w:themeColor="text1"/>
        </w:rPr>
        <w:t xml:space="preserve"> інформувати наступних користувачів про небезпечні властивості певної хімічної продукції, а також надавати інформацію щодо її безпечного використання, зберігання, обробки та утилізації.</w:t>
      </w:r>
    </w:p>
    <w:p w14:paraId="0E23E85E" w14:textId="4F1146D8" w:rsidR="00C0596C" w:rsidRPr="004933F7" w:rsidRDefault="007840D4" w:rsidP="00A35525">
      <w:pPr>
        <w:pStyle w:val="afff5"/>
        <w:spacing w:before="0" w:after="0"/>
        <w:ind w:left="0" w:firstLine="709"/>
        <w:rPr>
          <w:color w:val="000000" w:themeColor="text1"/>
        </w:rPr>
      </w:pPr>
      <w:r w:rsidRPr="004933F7">
        <w:rPr>
          <w:color w:val="000000" w:themeColor="text1"/>
        </w:rPr>
        <w:t>0.2.2.</w:t>
      </w:r>
      <w:r w:rsidRPr="004933F7">
        <w:rPr>
          <w:color w:val="000000" w:themeColor="text1"/>
        </w:rPr>
        <w:tab/>
      </w:r>
      <w:r w:rsidR="00C0596C" w:rsidRPr="004933F7">
        <w:rPr>
          <w:color w:val="000000" w:themeColor="text1"/>
        </w:rPr>
        <w:t xml:space="preserve">Паспорт </w:t>
      </w:r>
      <w:r w:rsidR="00431AF8" w:rsidRPr="004933F7">
        <w:rPr>
          <w:color w:val="000000" w:themeColor="text1"/>
        </w:rPr>
        <w:t>безпе</w:t>
      </w:r>
      <w:r w:rsidR="00431AF8">
        <w:rPr>
          <w:color w:val="000000" w:themeColor="text1"/>
        </w:rPr>
        <w:t>чності</w:t>
      </w:r>
      <w:r w:rsidR="00C0596C" w:rsidRPr="004933F7">
        <w:rPr>
          <w:color w:val="000000" w:themeColor="text1"/>
        </w:rPr>
        <w:t xml:space="preserve"> хімічної продукції </w:t>
      </w:r>
      <w:r w:rsidR="00CF4897" w:rsidRPr="004933F7">
        <w:rPr>
          <w:color w:val="000000" w:themeColor="text1"/>
        </w:rPr>
        <w:t>повинен</w:t>
      </w:r>
      <w:r w:rsidR="00C0596C" w:rsidRPr="004933F7">
        <w:rPr>
          <w:color w:val="000000" w:themeColor="text1"/>
        </w:rPr>
        <w:t xml:space="preserve"> дозволити роботодавцям визначати, чи використовуються небезпечні хімічні речовини на робочому місці, та оцінити будь-які ризики для здоров'я людини та безпеки працівників, які можуть виникати під час використання хімічної речовини.</w:t>
      </w:r>
    </w:p>
    <w:p w14:paraId="12961A3E" w14:textId="4E83D6FB" w:rsidR="00C0596C" w:rsidRPr="004933F7" w:rsidRDefault="007840D4" w:rsidP="00A35525">
      <w:pPr>
        <w:pStyle w:val="afff5"/>
        <w:spacing w:before="0" w:after="0"/>
        <w:ind w:left="0" w:firstLine="709"/>
        <w:rPr>
          <w:color w:val="000000" w:themeColor="text1"/>
        </w:rPr>
      </w:pPr>
      <w:r w:rsidRPr="004933F7">
        <w:rPr>
          <w:color w:val="000000" w:themeColor="text1"/>
        </w:rPr>
        <w:t>0.2.3</w:t>
      </w:r>
      <w:r w:rsidRPr="004933F7">
        <w:rPr>
          <w:color w:val="000000" w:themeColor="text1"/>
        </w:rPr>
        <w:tab/>
      </w:r>
      <w:r w:rsidR="00C0596C" w:rsidRPr="004933F7">
        <w:rPr>
          <w:color w:val="000000" w:themeColor="text1"/>
        </w:rPr>
        <w:t xml:space="preserve">Інформація, яка надається у паспорті </w:t>
      </w:r>
      <w:r w:rsidR="00431AF8" w:rsidRPr="004933F7">
        <w:rPr>
          <w:color w:val="000000" w:themeColor="text1"/>
        </w:rPr>
        <w:t>безпе</w:t>
      </w:r>
      <w:r w:rsidR="00431AF8">
        <w:rPr>
          <w:color w:val="000000" w:themeColor="text1"/>
        </w:rPr>
        <w:t>чності</w:t>
      </w:r>
      <w:r w:rsidR="00C0596C" w:rsidRPr="004933F7">
        <w:rPr>
          <w:color w:val="000000" w:themeColor="text1"/>
        </w:rPr>
        <w:t xml:space="preserve"> хімічної продукції, </w:t>
      </w:r>
      <w:r w:rsidR="00CF4897" w:rsidRPr="004933F7">
        <w:rPr>
          <w:color w:val="000000" w:themeColor="text1"/>
        </w:rPr>
        <w:t>повинна</w:t>
      </w:r>
      <w:r w:rsidR="00C0596C" w:rsidRPr="004933F7">
        <w:rPr>
          <w:color w:val="000000" w:themeColor="text1"/>
        </w:rPr>
        <w:t xml:space="preserve"> бути викладена якомога стисліше, проте у зрозумілій формі. Паспорт </w:t>
      </w:r>
      <w:r w:rsidR="00431AF8" w:rsidRPr="004933F7">
        <w:rPr>
          <w:color w:val="000000" w:themeColor="text1"/>
        </w:rPr>
        <w:t>безпе</w:t>
      </w:r>
      <w:r w:rsidR="00431AF8">
        <w:rPr>
          <w:color w:val="000000" w:themeColor="text1"/>
        </w:rPr>
        <w:t>чності</w:t>
      </w:r>
      <w:r w:rsidR="00C0596C" w:rsidRPr="004933F7">
        <w:rPr>
          <w:color w:val="000000" w:themeColor="text1"/>
        </w:rPr>
        <w:t xml:space="preserve"> хімічної продукції </w:t>
      </w:r>
      <w:r w:rsidR="00CF4897" w:rsidRPr="004933F7">
        <w:rPr>
          <w:color w:val="000000" w:themeColor="text1"/>
        </w:rPr>
        <w:t>повинен</w:t>
      </w:r>
      <w:r w:rsidR="00C0596C" w:rsidRPr="004933F7">
        <w:rPr>
          <w:color w:val="000000" w:themeColor="text1"/>
        </w:rPr>
        <w:t xml:space="preserve"> розроблятися компетентними особами, з урахуванням специфічних потреб і знань наступних користувачів хімічної продукції. Постачальники </w:t>
      </w:r>
      <w:r w:rsidR="00763B5D" w:rsidRPr="004933F7">
        <w:rPr>
          <w:color w:val="000000" w:themeColor="text1"/>
        </w:rPr>
        <w:t>повинні</w:t>
      </w:r>
      <w:r w:rsidR="00C0596C" w:rsidRPr="004933F7">
        <w:rPr>
          <w:color w:val="000000" w:themeColor="text1"/>
        </w:rPr>
        <w:t xml:space="preserve"> </w:t>
      </w:r>
      <w:r w:rsidR="00531E5C" w:rsidRPr="004933F7">
        <w:rPr>
          <w:color w:val="000000" w:themeColor="text1"/>
        </w:rPr>
        <w:t>пересвідчитись</w:t>
      </w:r>
      <w:r w:rsidR="00C0596C" w:rsidRPr="004933F7">
        <w:rPr>
          <w:color w:val="000000" w:themeColor="text1"/>
        </w:rPr>
        <w:t>, що такі компетентні особи мають відповідну освіту, пройшли відповідні навчання, включно з курсами підвищення кваліфікації.</w:t>
      </w:r>
    </w:p>
    <w:p w14:paraId="237989ED" w14:textId="749A2222" w:rsidR="00C0596C" w:rsidRPr="004933F7" w:rsidRDefault="007840D4" w:rsidP="00A35525">
      <w:pPr>
        <w:pStyle w:val="afff5"/>
        <w:spacing w:before="0" w:after="0"/>
        <w:ind w:left="0" w:firstLine="709"/>
        <w:rPr>
          <w:color w:val="000000" w:themeColor="text1"/>
        </w:rPr>
      </w:pPr>
      <w:r w:rsidRPr="004933F7">
        <w:rPr>
          <w:color w:val="000000" w:themeColor="text1"/>
        </w:rPr>
        <w:t>0.2.4.</w:t>
      </w:r>
      <w:r w:rsidRPr="004933F7">
        <w:rPr>
          <w:color w:val="000000" w:themeColor="text1"/>
        </w:rPr>
        <w:tab/>
      </w:r>
      <w:r w:rsidR="00C0596C" w:rsidRPr="004933F7">
        <w:rPr>
          <w:color w:val="000000" w:themeColor="text1"/>
        </w:rPr>
        <w:t xml:space="preserve">Інформація, яка надається у паспорті </w:t>
      </w:r>
      <w:r w:rsidR="00431AF8" w:rsidRPr="004933F7">
        <w:rPr>
          <w:color w:val="000000" w:themeColor="text1"/>
        </w:rPr>
        <w:t>безпе</w:t>
      </w:r>
      <w:r w:rsidR="00431AF8">
        <w:rPr>
          <w:color w:val="000000" w:themeColor="text1"/>
        </w:rPr>
        <w:t>чності</w:t>
      </w:r>
      <w:r w:rsidR="00C0596C" w:rsidRPr="004933F7">
        <w:rPr>
          <w:color w:val="000000" w:themeColor="text1"/>
        </w:rPr>
        <w:t xml:space="preserve"> хімічної продукції, </w:t>
      </w:r>
      <w:r w:rsidR="00CF4897" w:rsidRPr="004933F7">
        <w:rPr>
          <w:color w:val="000000" w:themeColor="text1"/>
        </w:rPr>
        <w:t>повинна</w:t>
      </w:r>
      <w:r w:rsidR="00C0596C" w:rsidRPr="004933F7">
        <w:rPr>
          <w:color w:val="000000" w:themeColor="text1"/>
        </w:rPr>
        <w:t xml:space="preserve"> бути точною, простою і зрозумілою, без використання жаргонів, акронімів та без переобтяження зайвими абревіатурами. Не повинні використовуватися вислови, які вводять або можуть ввести в оману, наприклад, «може становити небезпеку», «не здійснює несприятливого впливу на здоров’я людини», «безпечний за більшості умов використання», «не шкідливий», або будь-які інші вислови, які вказують, що дана хімічна продукція не є небезпечною, або будь-які інші вислови, які суперечать відповідній класифікації небезпеки.</w:t>
      </w:r>
    </w:p>
    <w:p w14:paraId="08AD14EE" w14:textId="0DD17D6D" w:rsidR="00C0596C" w:rsidRPr="004933F7" w:rsidRDefault="007840D4" w:rsidP="00A35525">
      <w:pPr>
        <w:pStyle w:val="afff5"/>
        <w:spacing w:before="0" w:after="0"/>
        <w:ind w:left="0" w:firstLine="709"/>
        <w:rPr>
          <w:color w:val="000000" w:themeColor="text1"/>
        </w:rPr>
      </w:pPr>
      <w:r w:rsidRPr="004933F7">
        <w:rPr>
          <w:color w:val="000000" w:themeColor="text1"/>
        </w:rPr>
        <w:lastRenderedPageBreak/>
        <w:t>0.2.5.</w:t>
      </w:r>
      <w:r w:rsidRPr="004933F7">
        <w:rPr>
          <w:color w:val="000000" w:themeColor="text1"/>
        </w:rPr>
        <w:tab/>
      </w:r>
      <w:r w:rsidR="00C0596C" w:rsidRPr="004933F7">
        <w:rPr>
          <w:color w:val="000000" w:themeColor="text1"/>
        </w:rPr>
        <w:t xml:space="preserve">Дата розробки паспорта </w:t>
      </w:r>
      <w:r w:rsidR="00431AF8" w:rsidRPr="004933F7">
        <w:rPr>
          <w:color w:val="000000" w:themeColor="text1"/>
        </w:rPr>
        <w:t>безпе</w:t>
      </w:r>
      <w:r w:rsidR="00431AF8">
        <w:rPr>
          <w:color w:val="000000" w:themeColor="text1"/>
        </w:rPr>
        <w:t>чності</w:t>
      </w:r>
      <w:r w:rsidR="00C0596C" w:rsidRPr="004933F7">
        <w:rPr>
          <w:color w:val="000000" w:themeColor="text1"/>
        </w:rPr>
        <w:t xml:space="preserve"> хімічної продукції </w:t>
      </w:r>
      <w:r w:rsidR="00CF4897" w:rsidRPr="004933F7">
        <w:rPr>
          <w:color w:val="000000" w:themeColor="text1"/>
        </w:rPr>
        <w:t>повинна</w:t>
      </w:r>
      <w:r w:rsidR="00C0596C" w:rsidRPr="004933F7">
        <w:rPr>
          <w:color w:val="000000" w:themeColor="text1"/>
        </w:rPr>
        <w:t xml:space="preserve"> бути вказана на першій сторінці. Якщо паспорт </w:t>
      </w:r>
      <w:r w:rsidR="00431AF8" w:rsidRPr="004933F7">
        <w:rPr>
          <w:color w:val="000000" w:themeColor="text1"/>
        </w:rPr>
        <w:t>безпе</w:t>
      </w:r>
      <w:r w:rsidR="00431AF8">
        <w:rPr>
          <w:color w:val="000000" w:themeColor="text1"/>
        </w:rPr>
        <w:t>чності</w:t>
      </w:r>
      <w:r w:rsidR="00C0596C" w:rsidRPr="004933F7">
        <w:rPr>
          <w:color w:val="000000" w:themeColor="text1"/>
        </w:rPr>
        <w:t xml:space="preserve"> хімічної продукції був оновлений, коротке резюме таких змін </w:t>
      </w:r>
      <w:r w:rsidR="00420D84" w:rsidRPr="004933F7">
        <w:rPr>
          <w:color w:val="000000" w:themeColor="text1"/>
        </w:rPr>
        <w:t xml:space="preserve">повинне </w:t>
      </w:r>
      <w:r w:rsidR="00C0596C" w:rsidRPr="004933F7">
        <w:rPr>
          <w:color w:val="000000" w:themeColor="text1"/>
        </w:rPr>
        <w:t xml:space="preserve">бути наведене у Розділі 16 паспорта </w:t>
      </w:r>
      <w:r w:rsidR="00431AF8" w:rsidRPr="004933F7">
        <w:rPr>
          <w:color w:val="000000" w:themeColor="text1"/>
        </w:rPr>
        <w:t>безпе</w:t>
      </w:r>
      <w:r w:rsidR="00431AF8">
        <w:rPr>
          <w:color w:val="000000" w:themeColor="text1"/>
        </w:rPr>
        <w:t>чності</w:t>
      </w:r>
      <w:r w:rsidR="00C0596C" w:rsidRPr="004933F7">
        <w:rPr>
          <w:color w:val="000000" w:themeColor="text1"/>
        </w:rPr>
        <w:t xml:space="preserve"> хімічної продукції, якщо воно не було приведене у іншому місці паспорта </w:t>
      </w:r>
      <w:r w:rsidR="00431AF8" w:rsidRPr="004933F7">
        <w:rPr>
          <w:color w:val="000000" w:themeColor="text1"/>
        </w:rPr>
        <w:t>безпе</w:t>
      </w:r>
      <w:r w:rsidR="00431AF8">
        <w:rPr>
          <w:color w:val="000000" w:themeColor="text1"/>
        </w:rPr>
        <w:t>чності</w:t>
      </w:r>
      <w:r w:rsidR="00C0596C" w:rsidRPr="004933F7">
        <w:rPr>
          <w:color w:val="000000" w:themeColor="text1"/>
        </w:rPr>
        <w:t xml:space="preserve"> хімічної продукції. В оновлених паспортах </w:t>
      </w:r>
      <w:r w:rsidR="00431AF8" w:rsidRPr="004933F7">
        <w:rPr>
          <w:color w:val="000000" w:themeColor="text1"/>
        </w:rPr>
        <w:t>безпе</w:t>
      </w:r>
      <w:r w:rsidR="00431AF8">
        <w:rPr>
          <w:color w:val="000000" w:themeColor="text1"/>
        </w:rPr>
        <w:t>чності</w:t>
      </w:r>
      <w:r w:rsidR="00C0596C" w:rsidRPr="004933F7">
        <w:rPr>
          <w:color w:val="000000" w:themeColor="text1"/>
        </w:rPr>
        <w:t xml:space="preserve"> хімічної продукції на першій сторінці необхідно вказати останню дату оновлення: «Редакція від:(дата)», а також номер версії, номер редакції або будь-який інший показник зміни версії паспорта </w:t>
      </w:r>
      <w:r w:rsidR="00431AF8" w:rsidRPr="004933F7">
        <w:rPr>
          <w:color w:val="000000" w:themeColor="text1"/>
        </w:rPr>
        <w:t>безпе</w:t>
      </w:r>
      <w:r w:rsidR="00431AF8">
        <w:rPr>
          <w:color w:val="000000" w:themeColor="text1"/>
        </w:rPr>
        <w:t>чності</w:t>
      </w:r>
      <w:r w:rsidR="00C0596C" w:rsidRPr="004933F7">
        <w:rPr>
          <w:color w:val="000000" w:themeColor="text1"/>
        </w:rPr>
        <w:t xml:space="preserve"> хімічної продукції.</w:t>
      </w:r>
    </w:p>
    <w:p w14:paraId="73089B0A" w14:textId="2A768E07" w:rsidR="00C0596C" w:rsidRPr="004933F7" w:rsidRDefault="007840D4" w:rsidP="00A35525">
      <w:pPr>
        <w:pStyle w:val="afff5"/>
        <w:spacing w:before="0" w:after="0"/>
        <w:ind w:left="0" w:firstLine="709"/>
        <w:rPr>
          <w:color w:val="000000" w:themeColor="text1"/>
        </w:rPr>
      </w:pPr>
      <w:r w:rsidRPr="004933F7">
        <w:rPr>
          <w:color w:val="000000" w:themeColor="text1"/>
        </w:rPr>
        <w:t>0.3.</w:t>
      </w:r>
      <w:r w:rsidRPr="004933F7">
        <w:rPr>
          <w:color w:val="000000" w:themeColor="text1"/>
        </w:rPr>
        <w:tab/>
      </w:r>
      <w:r w:rsidR="00C0596C" w:rsidRPr="004933F7">
        <w:rPr>
          <w:color w:val="000000" w:themeColor="text1"/>
        </w:rPr>
        <w:t>Формат паспорта</w:t>
      </w:r>
      <w:r w:rsidR="00431AF8" w:rsidRPr="00431AF8">
        <w:rPr>
          <w:color w:val="000000" w:themeColor="text1"/>
        </w:rPr>
        <w:t xml:space="preserve"> </w:t>
      </w:r>
      <w:r w:rsidR="00431AF8" w:rsidRPr="004933F7">
        <w:rPr>
          <w:color w:val="000000" w:themeColor="text1"/>
        </w:rPr>
        <w:t>безпе</w:t>
      </w:r>
      <w:r w:rsidR="00431AF8">
        <w:rPr>
          <w:color w:val="000000" w:themeColor="text1"/>
        </w:rPr>
        <w:t>чності</w:t>
      </w:r>
      <w:r w:rsidR="00431AF8" w:rsidRPr="004933F7">
        <w:rPr>
          <w:color w:val="000000" w:themeColor="text1"/>
        </w:rPr>
        <w:t xml:space="preserve"> </w:t>
      </w:r>
      <w:r w:rsidR="00C0596C" w:rsidRPr="004933F7">
        <w:rPr>
          <w:color w:val="000000" w:themeColor="text1"/>
        </w:rPr>
        <w:t>хімічної продукції.</w:t>
      </w:r>
    </w:p>
    <w:p w14:paraId="2C30D1C2" w14:textId="04D27C81" w:rsidR="00C0596C" w:rsidRPr="004933F7" w:rsidRDefault="007840D4" w:rsidP="00A35525">
      <w:pPr>
        <w:pStyle w:val="afff5"/>
        <w:spacing w:before="0" w:after="0"/>
        <w:ind w:left="0" w:firstLine="709"/>
        <w:rPr>
          <w:color w:val="000000" w:themeColor="text1"/>
        </w:rPr>
      </w:pPr>
      <w:r w:rsidRPr="004933F7">
        <w:rPr>
          <w:color w:val="000000" w:themeColor="text1"/>
        </w:rPr>
        <w:t>0.3.1.</w:t>
      </w:r>
      <w:r w:rsidRPr="004933F7">
        <w:rPr>
          <w:color w:val="000000" w:themeColor="text1"/>
        </w:rPr>
        <w:tab/>
      </w:r>
      <w:r w:rsidR="00C0596C" w:rsidRPr="004933F7">
        <w:rPr>
          <w:color w:val="000000" w:themeColor="text1"/>
        </w:rPr>
        <w:t xml:space="preserve">Паспорт </w:t>
      </w:r>
      <w:r w:rsidR="00431AF8" w:rsidRPr="004933F7">
        <w:rPr>
          <w:color w:val="000000" w:themeColor="text1"/>
        </w:rPr>
        <w:t>безпе</w:t>
      </w:r>
      <w:r w:rsidR="00431AF8">
        <w:rPr>
          <w:color w:val="000000" w:themeColor="text1"/>
        </w:rPr>
        <w:t>чності</w:t>
      </w:r>
      <w:r w:rsidR="00C0596C" w:rsidRPr="004933F7">
        <w:rPr>
          <w:color w:val="000000" w:themeColor="text1"/>
        </w:rPr>
        <w:t xml:space="preserve"> хімічної продукції не є документом фіксованого обсягу. </w:t>
      </w:r>
      <w:r w:rsidR="00C0596C" w:rsidRPr="004933F7">
        <w:rPr>
          <w:rStyle w:val="affd"/>
          <w:color w:val="000000" w:themeColor="text1"/>
        </w:rPr>
        <w:t>Обсяг паспорта</w:t>
      </w:r>
      <w:r w:rsidR="00431AF8" w:rsidRPr="00431AF8">
        <w:rPr>
          <w:color w:val="000000" w:themeColor="text1"/>
        </w:rPr>
        <w:t xml:space="preserve"> </w:t>
      </w:r>
      <w:r w:rsidR="00431AF8" w:rsidRPr="004933F7">
        <w:rPr>
          <w:color w:val="000000" w:themeColor="text1"/>
        </w:rPr>
        <w:t>безпе</w:t>
      </w:r>
      <w:r w:rsidR="00431AF8">
        <w:rPr>
          <w:color w:val="000000" w:themeColor="text1"/>
        </w:rPr>
        <w:t>чності</w:t>
      </w:r>
      <w:r w:rsidR="00431AF8" w:rsidRPr="004933F7">
        <w:rPr>
          <w:rStyle w:val="affd"/>
          <w:color w:val="000000" w:themeColor="text1"/>
        </w:rPr>
        <w:t xml:space="preserve"> </w:t>
      </w:r>
      <w:r w:rsidR="00C0596C" w:rsidRPr="004933F7">
        <w:rPr>
          <w:rStyle w:val="affd"/>
          <w:color w:val="000000" w:themeColor="text1"/>
        </w:rPr>
        <w:t xml:space="preserve">хімічної продукції </w:t>
      </w:r>
      <w:r w:rsidR="00CF4897" w:rsidRPr="004933F7">
        <w:rPr>
          <w:color w:val="000000" w:themeColor="text1"/>
        </w:rPr>
        <w:t>повинен</w:t>
      </w:r>
      <w:r w:rsidR="00C0596C" w:rsidRPr="004933F7">
        <w:rPr>
          <w:rStyle w:val="affd"/>
          <w:color w:val="000000" w:themeColor="text1"/>
        </w:rPr>
        <w:t xml:space="preserve"> відповідати ступеню небезпечності хімічної продукції та наявній відповідній інформації.</w:t>
      </w:r>
    </w:p>
    <w:p w14:paraId="67EBD485" w14:textId="676ED9C9" w:rsidR="00C0596C" w:rsidRPr="004933F7" w:rsidRDefault="007840D4" w:rsidP="00A35525">
      <w:pPr>
        <w:pStyle w:val="afff5"/>
        <w:spacing w:before="0" w:after="0"/>
        <w:ind w:left="0" w:firstLine="709"/>
        <w:rPr>
          <w:color w:val="000000" w:themeColor="text1"/>
        </w:rPr>
      </w:pPr>
      <w:r w:rsidRPr="004933F7">
        <w:rPr>
          <w:color w:val="000000" w:themeColor="text1"/>
        </w:rPr>
        <w:t>0.3.2.</w:t>
      </w:r>
      <w:r w:rsidRPr="004933F7">
        <w:rPr>
          <w:color w:val="000000" w:themeColor="text1"/>
        </w:rPr>
        <w:tab/>
      </w:r>
      <w:r w:rsidR="00C0596C" w:rsidRPr="004933F7">
        <w:rPr>
          <w:color w:val="000000" w:themeColor="text1"/>
        </w:rPr>
        <w:t xml:space="preserve">Усі сторінки паспорта </w:t>
      </w:r>
      <w:r w:rsidR="00431AF8" w:rsidRPr="004933F7">
        <w:rPr>
          <w:color w:val="000000" w:themeColor="text1"/>
        </w:rPr>
        <w:t>безпе</w:t>
      </w:r>
      <w:r w:rsidR="00431AF8">
        <w:rPr>
          <w:color w:val="000000" w:themeColor="text1"/>
        </w:rPr>
        <w:t>чності</w:t>
      </w:r>
      <w:r w:rsidR="00C0596C" w:rsidRPr="004933F7">
        <w:rPr>
          <w:color w:val="000000" w:themeColor="text1"/>
        </w:rPr>
        <w:t xml:space="preserve"> хімічної продукції, включно з додатками, повинні бути пронумеровані і відображати його повний обсяг, наприклад, «сторінка 1 з 3».</w:t>
      </w:r>
    </w:p>
    <w:p w14:paraId="5D44D25F" w14:textId="516B7463" w:rsidR="00C0596C" w:rsidRPr="004933F7" w:rsidRDefault="007840D4" w:rsidP="00A35525">
      <w:pPr>
        <w:pStyle w:val="afff5"/>
        <w:spacing w:before="0" w:after="0"/>
        <w:ind w:left="0" w:firstLine="709"/>
        <w:rPr>
          <w:color w:val="000000" w:themeColor="text1"/>
        </w:rPr>
      </w:pPr>
      <w:r w:rsidRPr="004933F7">
        <w:rPr>
          <w:color w:val="000000" w:themeColor="text1"/>
        </w:rPr>
        <w:t>0.4.</w:t>
      </w:r>
      <w:r w:rsidRPr="004933F7">
        <w:rPr>
          <w:color w:val="000000" w:themeColor="text1"/>
        </w:rPr>
        <w:tab/>
      </w:r>
      <w:r w:rsidR="00C0596C" w:rsidRPr="004933F7">
        <w:rPr>
          <w:color w:val="000000" w:themeColor="text1"/>
        </w:rPr>
        <w:t xml:space="preserve">Зміст паспорта </w:t>
      </w:r>
      <w:r w:rsidR="00431AF8" w:rsidRPr="004933F7">
        <w:rPr>
          <w:color w:val="000000" w:themeColor="text1"/>
        </w:rPr>
        <w:t>безпе</w:t>
      </w:r>
      <w:r w:rsidR="00431AF8">
        <w:rPr>
          <w:color w:val="000000" w:themeColor="text1"/>
        </w:rPr>
        <w:t>чності хімічної продукції</w:t>
      </w:r>
      <w:r w:rsidR="00C0596C" w:rsidRPr="004933F7">
        <w:rPr>
          <w:color w:val="000000" w:themeColor="text1"/>
        </w:rPr>
        <w:t>.</w:t>
      </w:r>
    </w:p>
    <w:p w14:paraId="34478178" w14:textId="3573D53D" w:rsidR="00C0596C" w:rsidRPr="004933F7" w:rsidRDefault="00C0596C" w:rsidP="00A35525">
      <w:pPr>
        <w:pStyle w:val="affc"/>
        <w:spacing w:before="0" w:after="0"/>
        <w:ind w:left="0" w:firstLine="709"/>
        <w:rPr>
          <w:color w:val="000000" w:themeColor="text1"/>
        </w:rPr>
      </w:pPr>
      <w:r w:rsidRPr="004933F7">
        <w:rPr>
          <w:color w:val="000000" w:themeColor="text1"/>
        </w:rPr>
        <w:t xml:space="preserve">Інформація, вимоги до якої зазначені у цьому Додатку, </w:t>
      </w:r>
      <w:r w:rsidR="00CF4897" w:rsidRPr="004933F7">
        <w:rPr>
          <w:color w:val="000000" w:themeColor="text1"/>
        </w:rPr>
        <w:t>повинна</w:t>
      </w:r>
      <w:r w:rsidRPr="004933F7">
        <w:rPr>
          <w:color w:val="000000" w:themeColor="text1"/>
        </w:rPr>
        <w:t xml:space="preserve"> надаватись послідовно у 16 відповідних розділах та пронумерованих підрозділах паспорта </w:t>
      </w:r>
      <w:r w:rsidR="00431AF8" w:rsidRPr="00431AF8">
        <w:rPr>
          <w:color w:val="000000" w:themeColor="text1"/>
        </w:rPr>
        <w:t>безпечності</w:t>
      </w:r>
      <w:r w:rsidRPr="004933F7">
        <w:rPr>
          <w:color w:val="000000" w:themeColor="text1"/>
        </w:rPr>
        <w:t xml:space="preserve"> хімічної продукції, які </w:t>
      </w:r>
      <w:r w:rsidR="00420D84" w:rsidRPr="004933F7">
        <w:rPr>
          <w:color w:val="000000" w:themeColor="text1"/>
        </w:rPr>
        <w:t xml:space="preserve">наведені </w:t>
      </w:r>
      <w:r w:rsidRPr="004933F7">
        <w:rPr>
          <w:color w:val="000000" w:themeColor="text1"/>
        </w:rPr>
        <w:t xml:space="preserve">нижче. Усі розділи та підрозділи 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w:t>
      </w:r>
      <w:r w:rsidR="00763B5D" w:rsidRPr="004933F7">
        <w:rPr>
          <w:color w:val="000000" w:themeColor="text1"/>
        </w:rPr>
        <w:t>повинні</w:t>
      </w:r>
      <w:r w:rsidRPr="004933F7">
        <w:rPr>
          <w:color w:val="000000" w:themeColor="text1"/>
        </w:rPr>
        <w:t xml:space="preserve"> бути заповнені. Якщо конкретна інформація не є прийнятною або вона відсутня, це </w:t>
      </w:r>
      <w:r w:rsidR="00CF4897" w:rsidRPr="004933F7">
        <w:rPr>
          <w:color w:val="000000" w:themeColor="text1"/>
        </w:rPr>
        <w:t>повинно</w:t>
      </w:r>
      <w:r w:rsidRPr="004933F7">
        <w:rPr>
          <w:color w:val="000000" w:themeColor="text1"/>
        </w:rPr>
        <w:t xml:space="preserve"> бути чітко зазначено у відповідному підрозділі.</w:t>
      </w:r>
    </w:p>
    <w:p w14:paraId="363EB535" w14:textId="319956D8" w:rsidR="00C0596C" w:rsidRPr="004933F7" w:rsidRDefault="007840D4" w:rsidP="00A35525">
      <w:pPr>
        <w:pStyle w:val="afff5"/>
        <w:spacing w:before="0" w:after="0"/>
        <w:ind w:left="0" w:firstLine="709"/>
        <w:rPr>
          <w:color w:val="000000" w:themeColor="text1"/>
        </w:rPr>
      </w:pPr>
      <w:r w:rsidRPr="004933F7">
        <w:rPr>
          <w:color w:val="000000" w:themeColor="text1"/>
        </w:rPr>
        <w:t>0.5.</w:t>
      </w:r>
      <w:r w:rsidRPr="004933F7">
        <w:rPr>
          <w:color w:val="000000" w:themeColor="text1"/>
        </w:rPr>
        <w:tab/>
      </w:r>
      <w:r w:rsidR="00C0596C" w:rsidRPr="004933F7">
        <w:rPr>
          <w:color w:val="000000" w:themeColor="text1"/>
        </w:rPr>
        <w:t>Інші вимоги до інформації.</w:t>
      </w:r>
    </w:p>
    <w:p w14:paraId="1EBA7937" w14:textId="17632394"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деяких випадках, враховуючи широкий спектр властивостей хімічних речовин і їх сумішей, може стати необхідним включення додаткових доступних даних у відповідні підрозділи 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w:t>
      </w:r>
    </w:p>
    <w:p w14:paraId="6A097C88" w14:textId="2D2CAA0D" w:rsidR="00A97282" w:rsidRPr="004933F7" w:rsidRDefault="00C0596C" w:rsidP="00A35525">
      <w:pPr>
        <w:pStyle w:val="affc"/>
        <w:spacing w:before="0" w:after="0"/>
        <w:ind w:left="0" w:firstLine="709"/>
        <w:rPr>
          <w:color w:val="000000" w:themeColor="text1"/>
        </w:rPr>
      </w:pPr>
      <w:r w:rsidRPr="004933F7">
        <w:rPr>
          <w:color w:val="000000" w:themeColor="text1"/>
        </w:rPr>
        <w:t xml:space="preserve">Додаткова інформація щодо безпеки для здоров’я людини та для </w:t>
      </w:r>
      <w:r w:rsidR="00F108DA" w:rsidRPr="004933F7">
        <w:rPr>
          <w:color w:val="000000" w:themeColor="text1"/>
        </w:rPr>
        <w:t xml:space="preserve">довкілля </w:t>
      </w:r>
      <w:r w:rsidRPr="004933F7">
        <w:rPr>
          <w:color w:val="000000" w:themeColor="text1"/>
        </w:rPr>
        <w:t xml:space="preserve">необхідна для задоволення потреб моряків та інших працівників транспортної сфери при перевезенні небезпечних вантажів морськими або внутрішніми водними шляхами навалом, у суховантажних суднах або цистернах, для виконання вимог настанов Міжнародної морської організації (ІМО), або національних нормативно-правових актів. </w:t>
      </w:r>
      <w:r w:rsidR="00A97282" w:rsidRPr="004933F7">
        <w:rPr>
          <w:color w:val="000000" w:themeColor="text1"/>
        </w:rPr>
        <w:t>У підрозділ 14.7 рекомендується включити базову інформацію щодо класифікації, якщо такі вантажі перевозяться навалом згідно з додатком II до Міжнародної конвенції про запобігання забрудненню з суден 1973 року, зміненій Протоколом 1978 р. (</w:t>
      </w:r>
      <w:r w:rsidR="00A97282" w:rsidRPr="004933F7">
        <w:rPr>
          <w:color w:val="000000" w:themeColor="text1"/>
          <w:lang w:val="en-US"/>
        </w:rPr>
        <w:t>Marpol</w:t>
      </w:r>
      <w:r w:rsidR="00A97282" w:rsidRPr="004933F7">
        <w:rPr>
          <w:color w:val="000000" w:themeColor="text1"/>
        </w:rPr>
        <w:t>) та Міжнародним кодексом будівництва та обладнання суден, які перевозять небезпечні хімічні речовини навалом, (International Bulk Chemical Code) (the IBC Code).</w:t>
      </w:r>
    </w:p>
    <w:p w14:paraId="72C8E6FA" w14:textId="1FB0F0BA" w:rsidR="00C0596C" w:rsidRPr="004933F7" w:rsidRDefault="00C0596C" w:rsidP="00A35525">
      <w:pPr>
        <w:pStyle w:val="affc"/>
        <w:spacing w:before="0" w:after="0"/>
        <w:ind w:left="0" w:firstLine="709"/>
        <w:rPr>
          <w:color w:val="000000" w:themeColor="text1"/>
        </w:rPr>
      </w:pPr>
      <w:r w:rsidRPr="004933F7">
        <w:rPr>
          <w:color w:val="000000" w:themeColor="text1"/>
        </w:rPr>
        <w:t xml:space="preserve">Крім того, судна, якими транспортують мазут навалом або рідке паливо, як це визначено у Додатку I до Marpol, перед завантаженням </w:t>
      </w:r>
      <w:r w:rsidR="00763B5D" w:rsidRPr="004933F7">
        <w:rPr>
          <w:color w:val="000000" w:themeColor="text1"/>
        </w:rPr>
        <w:t>повинні</w:t>
      </w:r>
      <w:r w:rsidRPr="004933F7">
        <w:rPr>
          <w:color w:val="000000" w:themeColor="text1"/>
        </w:rPr>
        <w:t xml:space="preserve"> бути забезпечені «паспортом </w:t>
      </w:r>
      <w:r w:rsidR="00431AF8" w:rsidRPr="00431AF8">
        <w:rPr>
          <w:color w:val="000000" w:themeColor="text1"/>
        </w:rPr>
        <w:t>безпечності</w:t>
      </w:r>
      <w:r w:rsidRPr="004933F7">
        <w:rPr>
          <w:color w:val="000000" w:themeColor="text1"/>
        </w:rPr>
        <w:t xml:space="preserve">» відповідно до резолюції </w:t>
      </w:r>
      <w:r w:rsidR="00A97282" w:rsidRPr="004933F7">
        <w:rPr>
          <w:color w:val="000000" w:themeColor="text1"/>
        </w:rPr>
        <w:t xml:space="preserve">Комітету з </w:t>
      </w:r>
      <w:r w:rsidRPr="004933F7">
        <w:rPr>
          <w:color w:val="000000" w:themeColor="text1"/>
        </w:rPr>
        <w:t xml:space="preserve">з безпеки на морі </w:t>
      </w:r>
      <w:r w:rsidR="00A97282" w:rsidRPr="004933F7">
        <w:rPr>
          <w:color w:val="000000" w:themeColor="text1"/>
        </w:rPr>
        <w:t xml:space="preserve">IMO </w:t>
      </w:r>
      <w:r w:rsidRPr="004933F7">
        <w:rPr>
          <w:color w:val="000000" w:themeColor="text1"/>
        </w:rPr>
        <w:t>(</w:t>
      </w:r>
      <w:r w:rsidR="00A97282" w:rsidRPr="004933F7">
        <w:rPr>
          <w:color w:val="000000" w:themeColor="text1"/>
        </w:rPr>
        <w:t>MSC.286(86)</w:t>
      </w:r>
      <w:r w:rsidRPr="004933F7">
        <w:rPr>
          <w:color w:val="000000" w:themeColor="text1"/>
        </w:rPr>
        <w:t xml:space="preserve">). Тому для того, щоб мати єдиний </w:t>
      </w:r>
      <w:r w:rsidRPr="004933F7">
        <w:rPr>
          <w:color w:val="000000" w:themeColor="text1"/>
        </w:rPr>
        <w:lastRenderedPageBreak/>
        <w:t xml:space="preserve">гармонізований паспорт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для морського і не морського використання або поводження, в паспорт </w:t>
      </w:r>
      <w:r w:rsidR="00431AF8" w:rsidRPr="004933F7">
        <w:rPr>
          <w:color w:val="000000" w:themeColor="text1"/>
        </w:rPr>
        <w:t>безпе</w:t>
      </w:r>
      <w:r w:rsidR="00431AF8">
        <w:rPr>
          <w:color w:val="000000" w:themeColor="text1"/>
        </w:rPr>
        <w:t>чності</w:t>
      </w:r>
      <w:r w:rsidRPr="004933F7">
        <w:rPr>
          <w:color w:val="000000" w:themeColor="text1"/>
        </w:rPr>
        <w:t xml:space="preserve"> для супроводження морських перевезень вантажів, які зазначені у Додатку І до Marpol, можуть бути включені додаткові положення відповідно до Резолюції </w:t>
      </w:r>
      <w:r w:rsidR="00A97282" w:rsidRPr="004933F7">
        <w:rPr>
          <w:color w:val="000000" w:themeColor="text1"/>
        </w:rPr>
        <w:t>MSC.286(86)</w:t>
      </w:r>
      <w:r w:rsidRPr="004933F7">
        <w:rPr>
          <w:color w:val="000000" w:themeColor="text1"/>
        </w:rPr>
        <w:t>, де це необхідно.</w:t>
      </w:r>
    </w:p>
    <w:p w14:paraId="20520746" w14:textId="042C2485" w:rsidR="00C0596C" w:rsidRPr="004933F7" w:rsidRDefault="007840D4" w:rsidP="00A35525">
      <w:pPr>
        <w:pStyle w:val="afff5"/>
        <w:spacing w:before="0" w:after="0"/>
        <w:ind w:left="0" w:firstLine="709"/>
        <w:rPr>
          <w:color w:val="000000" w:themeColor="text1"/>
        </w:rPr>
      </w:pPr>
      <w:r w:rsidRPr="004933F7">
        <w:rPr>
          <w:color w:val="000000" w:themeColor="text1"/>
        </w:rPr>
        <w:t>0.6.</w:t>
      </w:r>
      <w:r w:rsidRPr="004933F7">
        <w:rPr>
          <w:color w:val="000000" w:themeColor="text1"/>
        </w:rPr>
        <w:tab/>
      </w:r>
      <w:r w:rsidR="00C0596C" w:rsidRPr="004933F7">
        <w:rPr>
          <w:color w:val="000000" w:themeColor="text1"/>
        </w:rPr>
        <w:t>Одиниці вимірювання.</w:t>
      </w:r>
    </w:p>
    <w:p w14:paraId="05EDC50D" w14:textId="1A3BDD24"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паспорті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w:t>
      </w:r>
      <w:r w:rsidR="00763B5D" w:rsidRPr="004933F7">
        <w:rPr>
          <w:color w:val="000000" w:themeColor="text1"/>
        </w:rPr>
        <w:t>повинні</w:t>
      </w:r>
      <w:r w:rsidRPr="004933F7">
        <w:rPr>
          <w:color w:val="000000" w:themeColor="text1"/>
        </w:rPr>
        <w:t xml:space="preserve"> використовуватись одиниці вимірювання відповідно до чинних національних стандартів або настанов.</w:t>
      </w:r>
    </w:p>
    <w:p w14:paraId="0DAD352E" w14:textId="0B429FBA" w:rsidR="00C0596C" w:rsidRPr="004933F7" w:rsidRDefault="00C0596C" w:rsidP="00A35525">
      <w:pPr>
        <w:pStyle w:val="afff5"/>
        <w:spacing w:before="0" w:after="0"/>
        <w:ind w:left="0" w:firstLine="709"/>
        <w:rPr>
          <w:color w:val="000000" w:themeColor="text1"/>
        </w:rPr>
      </w:pPr>
      <w:r w:rsidRPr="004933F7">
        <w:rPr>
          <w:color w:val="000000" w:themeColor="text1"/>
        </w:rPr>
        <w:t>0.7.</w:t>
      </w:r>
      <w:r w:rsidR="007840D4" w:rsidRPr="004933F7">
        <w:rPr>
          <w:color w:val="000000" w:themeColor="text1"/>
        </w:rPr>
        <w:tab/>
      </w:r>
      <w:r w:rsidRPr="004933F7">
        <w:rPr>
          <w:color w:val="000000" w:themeColor="text1"/>
        </w:rPr>
        <w:t>Особливі випадки</w:t>
      </w:r>
    </w:p>
    <w:p w14:paraId="48DDD4B1" w14:textId="1571C33F" w:rsidR="00C0596C" w:rsidRPr="004933F7" w:rsidRDefault="00C0596C" w:rsidP="00A35525">
      <w:pPr>
        <w:pStyle w:val="affc"/>
        <w:spacing w:before="0" w:after="0"/>
        <w:ind w:left="0" w:firstLine="709"/>
        <w:rPr>
          <w:color w:val="000000" w:themeColor="text1"/>
        </w:rPr>
      </w:pPr>
      <w:r w:rsidRPr="004933F7">
        <w:rPr>
          <w:color w:val="000000" w:themeColor="text1"/>
        </w:rPr>
        <w:t xml:space="preserve">Може бути також необхідним в особливих випадках надання 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w:t>
      </w:r>
      <w:r w:rsidR="0061023E" w:rsidRPr="004933F7">
        <w:rPr>
          <w:color w:val="000000" w:themeColor="text1"/>
        </w:rPr>
        <w:t>чної продукції, відповідно до пункту</w:t>
      </w:r>
      <w:r w:rsidRPr="004933F7">
        <w:rPr>
          <w:color w:val="000000" w:themeColor="text1"/>
        </w:rPr>
        <w:t xml:space="preserve"> 1.3 Додатка I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коли передбачені відхилення від вимог щодо нанесення попереджувального маркування.</w:t>
      </w:r>
    </w:p>
    <w:p w14:paraId="01355FE0" w14:textId="0793968C" w:rsidR="00C0596C" w:rsidRPr="004933F7" w:rsidRDefault="007840D4" w:rsidP="00A35525">
      <w:pPr>
        <w:pStyle w:val="15"/>
        <w:spacing w:before="0"/>
        <w:ind w:left="0" w:firstLine="709"/>
      </w:pPr>
      <w:r w:rsidRPr="004933F7">
        <w:t>1.</w:t>
      </w:r>
      <w:r w:rsidRPr="004933F7">
        <w:tab/>
      </w:r>
      <w:r w:rsidR="00C0596C" w:rsidRPr="004933F7">
        <w:t>Розділ 1. Ідентифікація хімічної продукції та виробника або постачальника</w:t>
      </w:r>
    </w:p>
    <w:p w14:paraId="77ABB21E" w14:textId="7B2CEC6E"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цьому розділі </w:t>
      </w:r>
      <w:r w:rsidR="00CF4897" w:rsidRPr="004933F7">
        <w:rPr>
          <w:color w:val="000000" w:themeColor="text1"/>
        </w:rPr>
        <w:t>повинна</w:t>
      </w:r>
      <w:r w:rsidRPr="004933F7">
        <w:rPr>
          <w:color w:val="000000" w:themeColor="text1"/>
        </w:rPr>
        <w:t xml:space="preserve"> бути ідентифікована хімічна продукція, зазначені всі її визначені використання, вказане найменування постачальника хімічної речовини або суміші, а також його детальна контактна інформація, у тому числі інформація для екстреного виклику.</w:t>
      </w:r>
    </w:p>
    <w:p w14:paraId="10DD2D60" w14:textId="640CB152" w:rsidR="00C0596C" w:rsidRPr="004933F7" w:rsidRDefault="007840D4" w:rsidP="00A35525">
      <w:pPr>
        <w:pStyle w:val="afff5"/>
        <w:spacing w:before="0" w:after="0"/>
        <w:ind w:left="0" w:firstLine="709"/>
        <w:rPr>
          <w:color w:val="000000" w:themeColor="text1"/>
        </w:rPr>
      </w:pPr>
      <w:r w:rsidRPr="004933F7">
        <w:rPr>
          <w:color w:val="000000" w:themeColor="text1"/>
        </w:rPr>
        <w:t>1.1.</w:t>
      </w:r>
      <w:r w:rsidRPr="004933F7">
        <w:rPr>
          <w:color w:val="000000" w:themeColor="text1"/>
        </w:rPr>
        <w:tab/>
      </w:r>
      <w:r w:rsidR="00C0596C" w:rsidRPr="004933F7">
        <w:rPr>
          <w:color w:val="000000" w:themeColor="text1"/>
        </w:rPr>
        <w:t>Ідентифікація хімічної продукції.</w:t>
      </w:r>
    </w:p>
    <w:p w14:paraId="1022804A" w14:textId="44A80F63" w:rsidR="00C0596C" w:rsidRPr="004933F7" w:rsidRDefault="00C0596C" w:rsidP="00A35525">
      <w:pPr>
        <w:pStyle w:val="affc"/>
        <w:spacing w:before="0" w:after="0"/>
        <w:ind w:left="0" w:firstLine="709"/>
        <w:rPr>
          <w:color w:val="000000" w:themeColor="text1"/>
        </w:rPr>
      </w:pPr>
      <w:r w:rsidRPr="004933F7">
        <w:rPr>
          <w:color w:val="000000" w:themeColor="text1"/>
        </w:rPr>
        <w:t xml:space="preserve">Для хімічної продукції </w:t>
      </w:r>
      <w:r w:rsidR="00763B5D" w:rsidRPr="004933F7">
        <w:rPr>
          <w:color w:val="000000" w:themeColor="text1"/>
        </w:rPr>
        <w:t>повинні</w:t>
      </w:r>
      <w:r w:rsidRPr="004933F7">
        <w:rPr>
          <w:color w:val="000000" w:themeColor="text1"/>
        </w:rPr>
        <w:t xml:space="preserve"> бути наведені її ідентифікатори відповідно до </w:t>
      </w:r>
      <w:r w:rsidR="0061023E" w:rsidRPr="004933F7">
        <w:rPr>
          <w:color w:val="000000" w:themeColor="text1"/>
        </w:rPr>
        <w:t>пунктів 59</w:t>
      </w:r>
      <w:r w:rsidR="0088474E" w:rsidRPr="004933F7">
        <w:rPr>
          <w:color w:val="000000" w:themeColor="text1"/>
        </w:rPr>
        <w:t>-</w:t>
      </w:r>
      <w:r w:rsidRPr="004933F7">
        <w:rPr>
          <w:color w:val="000000" w:themeColor="text1"/>
        </w:rPr>
        <w:t xml:space="preserve">63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xml:space="preserve"> та які зазначаються на етикетці у попереджувальному маркуванні.</w:t>
      </w:r>
    </w:p>
    <w:p w14:paraId="16A04424" w14:textId="38D86AFF" w:rsidR="00C0596C" w:rsidRPr="004933F7" w:rsidRDefault="00C0596C" w:rsidP="00A35525">
      <w:pPr>
        <w:pStyle w:val="affc"/>
        <w:spacing w:before="0" w:after="0"/>
        <w:ind w:left="0" w:firstLine="709"/>
        <w:rPr>
          <w:color w:val="000000" w:themeColor="text1"/>
        </w:rPr>
      </w:pPr>
      <w:r w:rsidRPr="004933F7">
        <w:rPr>
          <w:color w:val="000000" w:themeColor="text1"/>
        </w:rPr>
        <w:t xml:space="preserve">Для хімічних речовин, які підлягають державній реєстрації, </w:t>
      </w:r>
      <w:r w:rsidR="00763B5D" w:rsidRPr="004933F7">
        <w:rPr>
          <w:color w:val="000000" w:themeColor="text1"/>
        </w:rPr>
        <w:t>повинні</w:t>
      </w:r>
      <w:r w:rsidRPr="004933F7">
        <w:rPr>
          <w:color w:val="000000" w:themeColor="text1"/>
        </w:rPr>
        <w:t xml:space="preserve"> бути наведені ідентифікатори, які зазначались у технічному досьє, а також номер державної реєстрації хімічної речовини відповідно до п</w:t>
      </w:r>
      <w:r w:rsidR="00DB77B8" w:rsidRPr="004933F7">
        <w:rPr>
          <w:color w:val="000000" w:themeColor="text1"/>
        </w:rPr>
        <w:t>ункту 98</w:t>
      </w:r>
      <w:r w:rsidRPr="004933F7">
        <w:rPr>
          <w:color w:val="000000" w:themeColor="text1"/>
        </w:rPr>
        <w:t xml:space="preserve"> цього Технічного регламенту. </w:t>
      </w:r>
    </w:p>
    <w:p w14:paraId="1D62E7D5" w14:textId="431BAF16" w:rsidR="00C0596C" w:rsidRPr="004933F7" w:rsidRDefault="00C0596C" w:rsidP="00A35525">
      <w:pPr>
        <w:pStyle w:val="affc"/>
        <w:spacing w:before="0" w:after="0"/>
        <w:ind w:left="0" w:firstLine="709"/>
        <w:rPr>
          <w:color w:val="000000" w:themeColor="text1"/>
        </w:rPr>
      </w:pPr>
      <w:r w:rsidRPr="004933F7">
        <w:rPr>
          <w:color w:val="000000" w:themeColor="text1"/>
        </w:rPr>
        <w:t xml:space="preserve">Може бути розроблений єдиний паспорт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який відповідає більш ніж одній хімічній речовині або суміші, якщо інформація в цьому паспорті </w:t>
      </w:r>
      <w:r w:rsidR="00431AF8" w:rsidRPr="004933F7">
        <w:rPr>
          <w:color w:val="000000" w:themeColor="text1"/>
        </w:rPr>
        <w:t>безпе</w:t>
      </w:r>
      <w:r w:rsidR="00431AF8">
        <w:rPr>
          <w:color w:val="000000" w:themeColor="text1"/>
        </w:rPr>
        <w:t>чності</w:t>
      </w:r>
      <w:r w:rsidRPr="004933F7">
        <w:rPr>
          <w:color w:val="000000" w:themeColor="text1"/>
        </w:rPr>
        <w:t xml:space="preserve"> відповідає вимогам цього Додатка для кожної з відповідних хімічних речовин або сумішей.</w:t>
      </w:r>
    </w:p>
    <w:p w14:paraId="7664862E" w14:textId="77777777" w:rsidR="00C0596C" w:rsidRPr="004933F7" w:rsidRDefault="00C0596C" w:rsidP="00A35525">
      <w:pPr>
        <w:pStyle w:val="affc"/>
        <w:spacing w:before="0" w:after="0"/>
        <w:ind w:left="0" w:firstLine="709"/>
        <w:rPr>
          <w:i/>
          <w:color w:val="000000" w:themeColor="text1"/>
        </w:rPr>
      </w:pPr>
      <w:r w:rsidRPr="004933F7">
        <w:rPr>
          <w:i/>
          <w:color w:val="000000" w:themeColor="text1"/>
        </w:rPr>
        <w:t>Інші засоби ідентифікації</w:t>
      </w:r>
    </w:p>
    <w:p w14:paraId="097C8E92" w14:textId="77777777" w:rsidR="00C0596C" w:rsidRPr="004933F7" w:rsidRDefault="00C0596C" w:rsidP="00A35525">
      <w:pPr>
        <w:pStyle w:val="affc"/>
        <w:spacing w:before="0" w:after="0"/>
        <w:ind w:left="0" w:firstLine="709"/>
        <w:rPr>
          <w:color w:val="000000" w:themeColor="text1"/>
        </w:rPr>
      </w:pPr>
      <w:r w:rsidRPr="004933F7">
        <w:rPr>
          <w:color w:val="000000" w:themeColor="text1"/>
        </w:rPr>
        <w:t>Можуть зазначатися й інші добре відомі назви або синоніми хімічних речовин або сумішей, наприклад, альтернативні назви, ідентифікатори (наприклад, реєстраційний номер CAS), внутрішні коди компанії для продукції або інші унікальні ідентифікатори. Для ідентифікації суміші хімічних речовин слід вказати її торгову (комерційну) назву.</w:t>
      </w:r>
    </w:p>
    <w:p w14:paraId="0A763442" w14:textId="19DA360B" w:rsidR="00C0596C" w:rsidRPr="004933F7" w:rsidRDefault="007840D4" w:rsidP="00A35525">
      <w:pPr>
        <w:pStyle w:val="afff5"/>
        <w:spacing w:before="0" w:after="0"/>
        <w:ind w:left="0" w:firstLine="709"/>
        <w:rPr>
          <w:color w:val="000000" w:themeColor="text1"/>
        </w:rPr>
      </w:pPr>
      <w:r w:rsidRPr="004933F7">
        <w:rPr>
          <w:color w:val="000000" w:themeColor="text1"/>
        </w:rPr>
        <w:t>1.2.</w:t>
      </w:r>
      <w:r w:rsidRPr="004933F7">
        <w:rPr>
          <w:color w:val="000000" w:themeColor="text1"/>
        </w:rPr>
        <w:tab/>
      </w:r>
      <w:r w:rsidR="00C0596C" w:rsidRPr="004933F7">
        <w:rPr>
          <w:color w:val="000000" w:themeColor="text1"/>
        </w:rPr>
        <w:t>Відповідні визначені види використання хімічної продукції та нерекомендовані або заборонені види використання.</w:t>
      </w:r>
    </w:p>
    <w:p w14:paraId="73BF8ACF" w14:textId="73348292" w:rsidR="00C0596C" w:rsidRPr="004933F7" w:rsidRDefault="00763B5D" w:rsidP="00A35525">
      <w:pPr>
        <w:pStyle w:val="affc"/>
        <w:spacing w:before="0" w:after="0"/>
        <w:ind w:left="0" w:firstLine="709"/>
        <w:rPr>
          <w:color w:val="000000" w:themeColor="text1"/>
        </w:rPr>
      </w:pPr>
      <w:r w:rsidRPr="004933F7">
        <w:rPr>
          <w:color w:val="000000" w:themeColor="text1"/>
        </w:rPr>
        <w:t>Повинні</w:t>
      </w:r>
      <w:r w:rsidR="00C0596C" w:rsidRPr="004933F7">
        <w:rPr>
          <w:color w:val="000000" w:themeColor="text1"/>
        </w:rPr>
        <w:t xml:space="preserve"> бути вказані усі визначені використання хімічної продукції наступних користувачів вниз по ланцюгу поставок у вигляді короткого опису, наприклад, «антипірен», «антиоксидант». За необхідності, </w:t>
      </w:r>
      <w:r w:rsidRPr="004933F7">
        <w:rPr>
          <w:color w:val="000000" w:themeColor="text1"/>
        </w:rPr>
        <w:t>повинні</w:t>
      </w:r>
      <w:r w:rsidR="00C0596C" w:rsidRPr="004933F7">
        <w:rPr>
          <w:color w:val="000000" w:themeColor="text1"/>
        </w:rPr>
        <w:t xml:space="preserve"> </w:t>
      </w:r>
      <w:r w:rsidR="00C0596C" w:rsidRPr="004933F7">
        <w:rPr>
          <w:color w:val="000000" w:themeColor="text1"/>
        </w:rPr>
        <w:lastRenderedPageBreak/>
        <w:t>вказуватись заборонені або нерекомендовані види використання хімічної продукції із зазначенням причин.</w:t>
      </w:r>
    </w:p>
    <w:p w14:paraId="163D284E" w14:textId="51E9DE00"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разі, якщо вимагається розробка звіту </w:t>
      </w:r>
      <w:r w:rsidR="00177D17" w:rsidRPr="00177D17">
        <w:rPr>
          <w:color w:val="000000" w:themeColor="text1"/>
        </w:rPr>
        <w:t>про безпечність хімічної речовини</w:t>
      </w:r>
      <w:r w:rsidRPr="004933F7">
        <w:rPr>
          <w:color w:val="000000" w:themeColor="text1"/>
        </w:rPr>
        <w:t xml:space="preserve">, інформація в цьому підрозділі 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w:t>
      </w:r>
      <w:r w:rsidR="00CF4897" w:rsidRPr="004933F7">
        <w:rPr>
          <w:color w:val="000000" w:themeColor="text1"/>
        </w:rPr>
        <w:t>повинна</w:t>
      </w:r>
      <w:r w:rsidRPr="004933F7">
        <w:rPr>
          <w:color w:val="000000" w:themeColor="text1"/>
        </w:rPr>
        <w:t xml:space="preserve"> відповідати визначеним видам використання, які зазначені у звіті </w:t>
      </w:r>
      <w:r w:rsidR="00177D17" w:rsidRPr="00177D17">
        <w:rPr>
          <w:color w:val="000000" w:themeColor="text1"/>
        </w:rPr>
        <w:t xml:space="preserve">про безпечність хімічної речовини </w:t>
      </w:r>
      <w:r w:rsidRPr="004933F7">
        <w:rPr>
          <w:color w:val="000000" w:themeColor="text1"/>
        </w:rPr>
        <w:t xml:space="preserve">та сценаріях впливу, які наводяться у додатку до 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w:t>
      </w:r>
    </w:p>
    <w:p w14:paraId="433FEA9D" w14:textId="2B79F8A9" w:rsidR="00C0596C" w:rsidRPr="004933F7" w:rsidRDefault="007840D4" w:rsidP="00A35525">
      <w:pPr>
        <w:pStyle w:val="afff5"/>
        <w:spacing w:before="0" w:after="0"/>
        <w:ind w:left="0" w:firstLine="709"/>
        <w:rPr>
          <w:color w:val="000000" w:themeColor="text1"/>
        </w:rPr>
      </w:pPr>
      <w:r w:rsidRPr="004933F7">
        <w:rPr>
          <w:color w:val="000000" w:themeColor="text1"/>
        </w:rPr>
        <w:t>1.3.</w:t>
      </w:r>
      <w:r w:rsidRPr="004933F7">
        <w:rPr>
          <w:color w:val="000000" w:themeColor="text1"/>
        </w:rPr>
        <w:tab/>
      </w:r>
      <w:r w:rsidR="00C0596C" w:rsidRPr="004933F7">
        <w:rPr>
          <w:color w:val="000000" w:themeColor="text1"/>
        </w:rPr>
        <w:t>Ідентифікація виробника та /або постачальника.</w:t>
      </w:r>
    </w:p>
    <w:p w14:paraId="06185E4F" w14:textId="76716C39" w:rsidR="00C0596C" w:rsidRPr="004933F7" w:rsidRDefault="00CF4897" w:rsidP="00A35525">
      <w:pPr>
        <w:pStyle w:val="affc"/>
        <w:spacing w:before="0" w:after="0"/>
        <w:ind w:left="0" w:firstLine="709"/>
        <w:rPr>
          <w:color w:val="000000" w:themeColor="text1"/>
        </w:rPr>
      </w:pPr>
      <w:r w:rsidRPr="004933F7">
        <w:rPr>
          <w:color w:val="000000" w:themeColor="text1"/>
        </w:rPr>
        <w:t>Повинен</w:t>
      </w:r>
      <w:r w:rsidR="00C0596C" w:rsidRPr="004933F7">
        <w:rPr>
          <w:color w:val="000000" w:themeColor="text1"/>
        </w:rPr>
        <w:t xml:space="preserve"> бути ідентифікований постачальник хімічної продукції, незалежно від того, чи є він виробником, імпортером, єдиним представником, наступним користувачем або </w:t>
      </w:r>
      <w:r w:rsidR="00C75299" w:rsidRPr="004933F7">
        <w:rPr>
          <w:color w:val="000000" w:themeColor="text1"/>
        </w:rPr>
        <w:t>розповсюджувачем</w:t>
      </w:r>
      <w:r w:rsidR="00C0596C" w:rsidRPr="004933F7">
        <w:rPr>
          <w:color w:val="000000" w:themeColor="text1"/>
        </w:rPr>
        <w:t>. Необхідно вказати повну поштову адресу, електронну пошту та телефон компанії-виробника хімічної продукції, а також контактні дані відповідальної особи за супроводження або поставку хімічної продукції із зазначенням її ПІБ, поштової адреси, телефонного номера та електронної пошти.</w:t>
      </w:r>
    </w:p>
    <w:p w14:paraId="6FE6A4EF" w14:textId="691B1179" w:rsidR="00C0596C" w:rsidRPr="004933F7" w:rsidRDefault="00C0596C" w:rsidP="00A35525">
      <w:pPr>
        <w:pStyle w:val="affc"/>
        <w:spacing w:before="0" w:after="0"/>
        <w:ind w:left="0" w:firstLine="709"/>
        <w:rPr>
          <w:color w:val="000000" w:themeColor="text1"/>
        </w:rPr>
      </w:pPr>
      <w:r w:rsidRPr="004933F7">
        <w:rPr>
          <w:color w:val="000000" w:themeColor="text1"/>
        </w:rPr>
        <w:t xml:space="preserve">Інформація </w:t>
      </w:r>
      <w:r w:rsidR="00CF4897" w:rsidRPr="004933F7">
        <w:rPr>
          <w:color w:val="000000" w:themeColor="text1"/>
        </w:rPr>
        <w:t>повинна</w:t>
      </w:r>
      <w:r w:rsidRPr="004933F7">
        <w:rPr>
          <w:color w:val="000000" w:themeColor="text1"/>
        </w:rPr>
        <w:t xml:space="preserve"> відповідати наданій у технічному досьє, якщо хімічна речовина підлягає реєстрації.</w:t>
      </w:r>
    </w:p>
    <w:p w14:paraId="7E52536A" w14:textId="77777777" w:rsidR="00C0596C" w:rsidRPr="004933F7" w:rsidRDefault="00C0596C" w:rsidP="00A35525">
      <w:pPr>
        <w:pStyle w:val="affc"/>
        <w:spacing w:before="0" w:after="0"/>
        <w:ind w:left="0" w:firstLine="709"/>
        <w:rPr>
          <w:color w:val="000000" w:themeColor="text1"/>
        </w:rPr>
      </w:pPr>
      <w:r w:rsidRPr="004933F7">
        <w:rPr>
          <w:color w:val="000000" w:themeColor="text1"/>
        </w:rPr>
        <w:t>Також у випадку призначення єдиного представника можуть бути наведені дані іноземного виробника хімічної продукції.</w:t>
      </w:r>
    </w:p>
    <w:p w14:paraId="37570D9B" w14:textId="0D45C826" w:rsidR="00C0596C" w:rsidRPr="004933F7" w:rsidRDefault="007840D4" w:rsidP="00A35525">
      <w:pPr>
        <w:pStyle w:val="afff5"/>
        <w:spacing w:before="0" w:after="0"/>
        <w:ind w:left="0" w:firstLine="709"/>
        <w:rPr>
          <w:color w:val="000000" w:themeColor="text1"/>
        </w:rPr>
      </w:pPr>
      <w:r w:rsidRPr="004933F7">
        <w:rPr>
          <w:color w:val="000000" w:themeColor="text1"/>
        </w:rPr>
        <w:t>1.4.</w:t>
      </w:r>
      <w:r w:rsidRPr="004933F7">
        <w:rPr>
          <w:color w:val="000000" w:themeColor="text1"/>
        </w:rPr>
        <w:tab/>
      </w:r>
      <w:r w:rsidR="00C0596C" w:rsidRPr="004933F7">
        <w:rPr>
          <w:color w:val="000000" w:themeColor="text1"/>
        </w:rPr>
        <w:t>Телефонний номер екстреного виклику.</w:t>
      </w:r>
    </w:p>
    <w:p w14:paraId="21B1D624" w14:textId="41422915" w:rsidR="00C0596C" w:rsidRPr="004933F7" w:rsidRDefault="00C0596C" w:rsidP="00A35525">
      <w:pPr>
        <w:pStyle w:val="affc"/>
        <w:spacing w:before="0" w:after="0"/>
        <w:ind w:left="0" w:firstLine="709"/>
        <w:rPr>
          <w:color w:val="000000" w:themeColor="text1"/>
        </w:rPr>
      </w:pPr>
      <w:r w:rsidRPr="004933F7">
        <w:rPr>
          <w:color w:val="000000" w:themeColor="text1"/>
        </w:rPr>
        <w:t xml:space="preserve">Необхідно надати посилання на екстрені, аварійні та довідково-інформаційні служби. Це </w:t>
      </w:r>
      <w:r w:rsidR="00CF4897" w:rsidRPr="004933F7">
        <w:rPr>
          <w:color w:val="000000" w:themeColor="text1"/>
        </w:rPr>
        <w:t>повинен</w:t>
      </w:r>
      <w:r w:rsidRPr="004933F7">
        <w:rPr>
          <w:color w:val="000000" w:themeColor="text1"/>
        </w:rPr>
        <w:t xml:space="preserve"> бути аварійний номер підприємства-виробника або спеціальної служби, наприклад, токсикологічного центру або універсального центру екстреного реагування, який володіє необхідною інформацією щодо впливу даної хімічної речовини або суміші на здоров'я людини і </w:t>
      </w:r>
      <w:r w:rsidR="00F108DA" w:rsidRPr="004933F7">
        <w:rPr>
          <w:color w:val="000000" w:themeColor="text1"/>
        </w:rPr>
        <w:t>довкілля</w:t>
      </w:r>
      <w:r w:rsidRPr="004933F7">
        <w:rPr>
          <w:color w:val="000000" w:themeColor="text1"/>
        </w:rPr>
        <w:t>. Якщо доступ надання таких послуг обмежений з певних причин, наприклад, визначений графік роботи, обмеження на певні види інформації, це повинно бути чітко зазначено.</w:t>
      </w:r>
    </w:p>
    <w:p w14:paraId="3E70ECF5" w14:textId="68853C60" w:rsidR="00C0596C" w:rsidRPr="004933F7" w:rsidRDefault="00614E15" w:rsidP="00A35525">
      <w:pPr>
        <w:pStyle w:val="15"/>
        <w:spacing w:before="0"/>
        <w:ind w:left="0" w:firstLine="709"/>
      </w:pPr>
      <w:r w:rsidRPr="004933F7">
        <w:t>2.</w:t>
      </w:r>
      <w:r w:rsidRPr="004933F7">
        <w:tab/>
      </w:r>
      <w:r w:rsidR="00C0596C" w:rsidRPr="004933F7">
        <w:t>Розділ 2. Ідентифікація небезпеки</w:t>
      </w:r>
    </w:p>
    <w:p w14:paraId="0D3F5098" w14:textId="14926855"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цьому розділі 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w:t>
      </w:r>
      <w:r w:rsidR="00CF4897" w:rsidRPr="004933F7">
        <w:rPr>
          <w:color w:val="000000" w:themeColor="text1"/>
        </w:rPr>
        <w:t>повинен</w:t>
      </w:r>
      <w:r w:rsidRPr="004933F7">
        <w:rPr>
          <w:color w:val="000000" w:themeColor="text1"/>
        </w:rPr>
        <w:t xml:space="preserve"> бути представлений чіткий і стислий перелік небезпек для здоров’я людини або для </w:t>
      </w:r>
      <w:r w:rsidR="00F108DA" w:rsidRPr="004933F7">
        <w:rPr>
          <w:color w:val="000000" w:themeColor="text1"/>
        </w:rPr>
        <w:t>довкілля</w:t>
      </w:r>
      <w:r w:rsidRPr="004933F7">
        <w:rPr>
          <w:color w:val="000000" w:themeColor="text1"/>
        </w:rPr>
        <w:t>, спричинених хімічною продукцією, та приведені відповідні попередження щодо таких небезпек.</w:t>
      </w:r>
    </w:p>
    <w:p w14:paraId="510385AC" w14:textId="15B8D838" w:rsidR="00C0596C" w:rsidRPr="004933F7" w:rsidRDefault="00614E15" w:rsidP="00A35525">
      <w:pPr>
        <w:pStyle w:val="afff5"/>
        <w:spacing w:before="0" w:after="0"/>
        <w:ind w:left="0" w:firstLine="709"/>
        <w:rPr>
          <w:color w:val="000000" w:themeColor="text1"/>
        </w:rPr>
      </w:pPr>
      <w:r w:rsidRPr="004933F7">
        <w:rPr>
          <w:color w:val="000000" w:themeColor="text1"/>
        </w:rPr>
        <w:t>2.1.</w:t>
      </w:r>
      <w:r w:rsidRPr="004933F7">
        <w:rPr>
          <w:color w:val="000000" w:themeColor="text1"/>
        </w:rPr>
        <w:tab/>
      </w:r>
      <w:r w:rsidR="00C0596C" w:rsidRPr="004933F7">
        <w:rPr>
          <w:color w:val="000000" w:themeColor="text1"/>
        </w:rPr>
        <w:t xml:space="preserve">Класифікація </w:t>
      </w:r>
      <w:r w:rsidR="00FE1AA9" w:rsidRPr="004933F7">
        <w:rPr>
          <w:color w:val="000000" w:themeColor="text1"/>
        </w:rPr>
        <w:t xml:space="preserve">небезпеки </w:t>
      </w:r>
      <w:r w:rsidR="00C0596C" w:rsidRPr="004933F7">
        <w:rPr>
          <w:color w:val="000000" w:themeColor="text1"/>
        </w:rPr>
        <w:t>хімічної речовини або суміші</w:t>
      </w:r>
    </w:p>
    <w:p w14:paraId="0F2C0901" w14:textId="308DBA69" w:rsidR="00C0596C" w:rsidRPr="004933F7" w:rsidRDefault="00CF4897" w:rsidP="00A35525">
      <w:pPr>
        <w:pStyle w:val="affc"/>
        <w:spacing w:before="0" w:after="0"/>
        <w:ind w:left="0" w:firstLine="709"/>
        <w:rPr>
          <w:color w:val="000000" w:themeColor="text1"/>
        </w:rPr>
      </w:pPr>
      <w:r w:rsidRPr="004933F7">
        <w:rPr>
          <w:color w:val="000000" w:themeColor="text1"/>
        </w:rPr>
        <w:t>Повинна</w:t>
      </w:r>
      <w:r w:rsidR="00C0596C" w:rsidRPr="004933F7">
        <w:rPr>
          <w:color w:val="000000" w:themeColor="text1"/>
        </w:rPr>
        <w:t xml:space="preserve"> бути наведена класифікація небезпеки хімічної продукції відповідно до критеріїв, які наведені у Додатку I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C0596C" w:rsidRPr="004933F7">
        <w:rPr>
          <w:color w:val="000000" w:themeColor="text1"/>
        </w:rPr>
        <w:t xml:space="preserve">. У разі, якщо постачальник надав повідомлення про класифікацію небезпеки та попереджувальне маркування до </w:t>
      </w:r>
      <w:r w:rsidR="008D39E9"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0061023E" w:rsidRPr="004933F7">
        <w:rPr>
          <w:color w:val="000000" w:themeColor="text1"/>
        </w:rPr>
        <w:t xml:space="preserve"> відповідно до пункту</w:t>
      </w:r>
      <w:r w:rsidR="00C0596C" w:rsidRPr="004933F7">
        <w:rPr>
          <w:color w:val="000000" w:themeColor="text1"/>
        </w:rPr>
        <w:t xml:space="preserve"> 135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C0596C" w:rsidRPr="004933F7">
        <w:rPr>
          <w:color w:val="000000" w:themeColor="text1"/>
        </w:rPr>
        <w:t xml:space="preserve">, класифікація небезпеки, яка зазначається у паспорті </w:t>
      </w:r>
      <w:r w:rsidR="00431AF8" w:rsidRPr="004933F7">
        <w:rPr>
          <w:color w:val="000000" w:themeColor="text1"/>
        </w:rPr>
        <w:t>безпе</w:t>
      </w:r>
      <w:r w:rsidR="00431AF8">
        <w:rPr>
          <w:color w:val="000000" w:themeColor="text1"/>
        </w:rPr>
        <w:t>чності</w:t>
      </w:r>
      <w:r w:rsidR="00C0596C" w:rsidRPr="004933F7">
        <w:rPr>
          <w:color w:val="000000" w:themeColor="text1"/>
        </w:rPr>
        <w:t xml:space="preserve"> хімічної продукції, </w:t>
      </w:r>
      <w:r w:rsidRPr="004933F7">
        <w:rPr>
          <w:color w:val="000000" w:themeColor="text1"/>
        </w:rPr>
        <w:t>повинна</w:t>
      </w:r>
      <w:r w:rsidR="00C0596C" w:rsidRPr="004933F7">
        <w:rPr>
          <w:color w:val="000000" w:themeColor="text1"/>
        </w:rPr>
        <w:t xml:space="preserve"> бути ідентичною класифікації небезпеки, яка була зазначена у такому повідомленні.</w:t>
      </w:r>
    </w:p>
    <w:p w14:paraId="276225F6" w14:textId="77777777" w:rsidR="00C0596C" w:rsidRPr="004933F7" w:rsidRDefault="00C0596C" w:rsidP="00A35525">
      <w:pPr>
        <w:pStyle w:val="affc"/>
        <w:spacing w:before="0" w:after="0"/>
        <w:ind w:left="0" w:firstLine="709"/>
        <w:rPr>
          <w:color w:val="000000" w:themeColor="text1"/>
        </w:rPr>
      </w:pPr>
      <w:r w:rsidRPr="004933F7">
        <w:rPr>
          <w:color w:val="000000" w:themeColor="text1"/>
        </w:rPr>
        <w:lastRenderedPageBreak/>
        <w:t>Якщо хімічна продукція не відповідає критеріям класифікації небезпек, це повинно бути чітко зазначено у цьому підрозділі.</w:t>
      </w:r>
    </w:p>
    <w:p w14:paraId="7B57037D" w14:textId="0E7433BA" w:rsidR="00C0596C" w:rsidRPr="004933F7" w:rsidRDefault="00C0596C" w:rsidP="00A35525">
      <w:pPr>
        <w:pStyle w:val="affc"/>
        <w:spacing w:before="0" w:after="0"/>
        <w:ind w:left="0" w:firstLine="709"/>
        <w:rPr>
          <w:color w:val="000000" w:themeColor="text1"/>
        </w:rPr>
      </w:pPr>
      <w:r w:rsidRPr="004933F7">
        <w:rPr>
          <w:color w:val="000000" w:themeColor="text1"/>
        </w:rPr>
        <w:t xml:space="preserve">Інформація щодо класифікації небезпеки хімічних речовин у складі суміші </w:t>
      </w:r>
      <w:r w:rsidR="00CF4897" w:rsidRPr="004933F7">
        <w:rPr>
          <w:color w:val="000000" w:themeColor="text1"/>
        </w:rPr>
        <w:t>повинна</w:t>
      </w:r>
      <w:r w:rsidRPr="004933F7">
        <w:rPr>
          <w:color w:val="000000" w:themeColor="text1"/>
        </w:rPr>
        <w:t xml:space="preserve"> бути наведена в підрозділі 3.2 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w:t>
      </w:r>
    </w:p>
    <w:p w14:paraId="542DCA4B" w14:textId="55FF3634"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разі, якщо класифікація небезпеки, включно з висловами щодо видів небезпечного впливу, наводиться не в повному обсязі, необхідно зробити відповідне посилання на розділ 16 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де </w:t>
      </w:r>
      <w:r w:rsidR="00CF4897" w:rsidRPr="004933F7">
        <w:rPr>
          <w:color w:val="000000" w:themeColor="text1"/>
        </w:rPr>
        <w:t>повинна</w:t>
      </w:r>
      <w:r w:rsidRPr="004933F7">
        <w:rPr>
          <w:color w:val="000000" w:themeColor="text1"/>
        </w:rPr>
        <w:t xml:space="preserve"> бути наведена вичерпна інформація стосовно кожної класифікації, включно з розшифруванням висловів щодо видів небезпечного впливу.</w:t>
      </w:r>
    </w:p>
    <w:p w14:paraId="7BB6910F" w14:textId="6BC6CD03" w:rsidR="00C0596C" w:rsidRPr="004933F7" w:rsidRDefault="00C0596C" w:rsidP="00A35525">
      <w:pPr>
        <w:pStyle w:val="affc"/>
        <w:spacing w:before="0" w:after="0"/>
        <w:ind w:left="0" w:firstLine="709"/>
        <w:rPr>
          <w:color w:val="000000" w:themeColor="text1"/>
        </w:rPr>
      </w:pPr>
      <w:r w:rsidRPr="004933F7">
        <w:rPr>
          <w:color w:val="000000" w:themeColor="text1"/>
        </w:rPr>
        <w:t xml:space="preserve">Необхідно навести перелік найбільш важливих несприятливих фізико-хімічних властивостей, небезпечних властивостей для здоров'я людини або </w:t>
      </w:r>
      <w:r w:rsidR="00F108DA" w:rsidRPr="004933F7">
        <w:rPr>
          <w:color w:val="000000" w:themeColor="text1"/>
        </w:rPr>
        <w:t xml:space="preserve">довкілля </w:t>
      </w:r>
      <w:r w:rsidRPr="004933F7">
        <w:rPr>
          <w:color w:val="000000" w:themeColor="text1"/>
        </w:rPr>
        <w:t xml:space="preserve">відповідно до Розділів 9, 11 та 12 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у такий спосіб, який дозволить не спеціалістам визначити небезпеки хімічної продукції.</w:t>
      </w:r>
    </w:p>
    <w:p w14:paraId="25E7E948" w14:textId="78F57603" w:rsidR="00C0596C" w:rsidRPr="004933F7" w:rsidRDefault="00614E15" w:rsidP="00A35525">
      <w:pPr>
        <w:pStyle w:val="afff5"/>
        <w:spacing w:before="0" w:after="0"/>
        <w:ind w:left="0" w:firstLine="709"/>
        <w:rPr>
          <w:color w:val="000000" w:themeColor="text1"/>
        </w:rPr>
      </w:pPr>
      <w:r w:rsidRPr="004933F7">
        <w:rPr>
          <w:color w:val="000000" w:themeColor="text1"/>
        </w:rPr>
        <w:t>2.2.</w:t>
      </w:r>
      <w:r w:rsidRPr="004933F7">
        <w:rPr>
          <w:color w:val="000000" w:themeColor="text1"/>
        </w:rPr>
        <w:tab/>
      </w:r>
      <w:r w:rsidR="00C0596C" w:rsidRPr="004933F7">
        <w:rPr>
          <w:color w:val="000000" w:themeColor="text1"/>
        </w:rPr>
        <w:t>Елементи попереджувального маркування.</w:t>
      </w:r>
    </w:p>
    <w:p w14:paraId="4CED3A4F" w14:textId="4C5819CE" w:rsidR="00C0596C" w:rsidRPr="004933F7" w:rsidRDefault="00763B5D" w:rsidP="00A35525">
      <w:pPr>
        <w:pStyle w:val="affc"/>
        <w:spacing w:before="0" w:after="0"/>
        <w:ind w:left="0" w:firstLine="709"/>
        <w:rPr>
          <w:color w:val="000000" w:themeColor="text1"/>
        </w:rPr>
      </w:pPr>
      <w:r w:rsidRPr="004933F7">
        <w:rPr>
          <w:color w:val="000000" w:themeColor="text1"/>
        </w:rPr>
        <w:t>Повинні</w:t>
      </w:r>
      <w:r w:rsidR="00C0596C" w:rsidRPr="004933F7">
        <w:rPr>
          <w:color w:val="000000" w:themeColor="text1"/>
        </w:rPr>
        <w:t xml:space="preserve"> бути наведені принаймні наступні елементи попереджувального маркування відповідно до Додатка I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C0596C" w:rsidRPr="004933F7">
        <w:rPr>
          <w:color w:val="000000" w:themeColor="text1"/>
        </w:rPr>
        <w:t>, відповідно до визначених класів небезпеки: піктограма(-и) небезпеки, сигнальне(-і) слово(-а), вислови щодо видів небезпечного впливу, вислови щодо заходів з попередження небезпечного впливу. Графічне зображення піктограми небезпеки у чорно-білому кольорі може бути використане замість кольорової піктограми.</w:t>
      </w:r>
    </w:p>
    <w:p w14:paraId="43E2C9A8" w14:textId="6AE2CA00" w:rsidR="00C0596C" w:rsidRPr="004933F7" w:rsidRDefault="00763B5D" w:rsidP="00A35525">
      <w:pPr>
        <w:pStyle w:val="affc"/>
        <w:spacing w:before="0" w:after="0"/>
        <w:ind w:left="0" w:firstLine="709"/>
        <w:rPr>
          <w:color w:val="000000" w:themeColor="text1"/>
        </w:rPr>
      </w:pPr>
      <w:r w:rsidRPr="004933F7">
        <w:rPr>
          <w:color w:val="000000" w:themeColor="text1"/>
        </w:rPr>
        <w:t>Повинні</w:t>
      </w:r>
      <w:r w:rsidR="00C0596C" w:rsidRPr="004933F7">
        <w:rPr>
          <w:color w:val="000000" w:themeColor="text1"/>
        </w:rPr>
        <w:t xml:space="preserve"> бути також наведені елементи попереджуваль</w:t>
      </w:r>
      <w:r w:rsidR="0061023E" w:rsidRPr="004933F7">
        <w:rPr>
          <w:color w:val="000000" w:themeColor="text1"/>
        </w:rPr>
        <w:t>ного маркування відповідно до пункту 85 та пункту</w:t>
      </w:r>
      <w:r w:rsidR="00C0596C" w:rsidRPr="004933F7">
        <w:rPr>
          <w:color w:val="000000" w:themeColor="text1"/>
        </w:rPr>
        <w:t xml:space="preserve"> 112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C0596C" w:rsidRPr="004933F7">
        <w:rPr>
          <w:color w:val="000000" w:themeColor="text1"/>
        </w:rPr>
        <w:t>.</w:t>
      </w:r>
    </w:p>
    <w:p w14:paraId="6E5F0D84" w14:textId="6684C359" w:rsidR="00C0596C" w:rsidRPr="004933F7" w:rsidRDefault="00614E15" w:rsidP="00A35525">
      <w:pPr>
        <w:pStyle w:val="afff5"/>
        <w:spacing w:before="0" w:after="0"/>
        <w:ind w:left="0" w:firstLine="709"/>
        <w:rPr>
          <w:color w:val="000000" w:themeColor="text1"/>
        </w:rPr>
      </w:pPr>
      <w:r w:rsidRPr="004933F7">
        <w:rPr>
          <w:color w:val="000000" w:themeColor="text1"/>
        </w:rPr>
        <w:t>2.3.</w:t>
      </w:r>
      <w:r w:rsidRPr="004933F7">
        <w:rPr>
          <w:color w:val="000000" w:themeColor="text1"/>
        </w:rPr>
        <w:tab/>
      </w:r>
      <w:r w:rsidR="00C0596C" w:rsidRPr="004933F7">
        <w:rPr>
          <w:color w:val="000000" w:themeColor="text1"/>
        </w:rPr>
        <w:t>Інші небезпеки.</w:t>
      </w:r>
    </w:p>
    <w:p w14:paraId="4F9678D6" w14:textId="4C772AE5" w:rsidR="00C0596C" w:rsidRPr="004933F7" w:rsidRDefault="00C0596C" w:rsidP="00A35525">
      <w:pPr>
        <w:pStyle w:val="affc"/>
        <w:spacing w:before="0" w:after="0"/>
        <w:ind w:left="0" w:firstLine="709"/>
        <w:rPr>
          <w:color w:val="000000" w:themeColor="text1"/>
        </w:rPr>
      </w:pPr>
      <w:r w:rsidRPr="004933F7">
        <w:rPr>
          <w:color w:val="000000" w:themeColor="text1"/>
        </w:rPr>
        <w:t xml:space="preserve">Необхідно вказати, чи є дана хімічна речовина (або хімічні речовини у складі хімічної продукції) стійкою, біоакумулятивною і токсичною для </w:t>
      </w:r>
      <w:r w:rsidR="00F108DA" w:rsidRPr="004933F7">
        <w:rPr>
          <w:color w:val="000000" w:themeColor="text1"/>
        </w:rPr>
        <w:t xml:space="preserve">довкілля </w:t>
      </w:r>
      <w:r w:rsidRPr="004933F7">
        <w:rPr>
          <w:color w:val="000000" w:themeColor="text1"/>
        </w:rPr>
        <w:t>(СБТ) або дуже стійкою</w:t>
      </w:r>
      <w:r w:rsidR="00662C0F" w:rsidRPr="004933F7">
        <w:rPr>
          <w:color w:val="000000" w:themeColor="text1"/>
        </w:rPr>
        <w:t xml:space="preserve"> і </w:t>
      </w:r>
      <w:r w:rsidRPr="004933F7">
        <w:rPr>
          <w:color w:val="000000" w:themeColor="text1"/>
        </w:rPr>
        <w:t>дуже біоакумулятивною</w:t>
      </w:r>
      <w:r w:rsidR="00F108DA" w:rsidRPr="004933F7">
        <w:rPr>
          <w:color w:val="000000" w:themeColor="text1"/>
        </w:rPr>
        <w:t xml:space="preserve"> </w:t>
      </w:r>
      <w:r w:rsidRPr="004933F7">
        <w:rPr>
          <w:color w:val="000000" w:themeColor="text1"/>
        </w:rPr>
        <w:t xml:space="preserve">(дСдБ) відповідно до критеріїв, які наведені у Додатку </w:t>
      </w:r>
      <w:r w:rsidR="00662C0F" w:rsidRPr="004933F7">
        <w:rPr>
          <w:color w:val="000000" w:themeColor="text1"/>
          <w:lang w:val="en-US"/>
        </w:rPr>
        <w:t>XIII</w:t>
      </w:r>
      <w:r w:rsidR="00662C0F" w:rsidRPr="004933F7">
        <w:rPr>
          <w:color w:val="000000" w:themeColor="text1"/>
        </w:rPr>
        <w:t xml:space="preserve"> </w:t>
      </w:r>
      <w:r w:rsidRPr="004933F7">
        <w:rPr>
          <w:color w:val="000000" w:themeColor="text1"/>
        </w:rPr>
        <w:t>до цього Технічного регламенту.</w:t>
      </w:r>
    </w:p>
    <w:p w14:paraId="5AA69B8F" w14:textId="6D597E23" w:rsidR="00C0596C" w:rsidRPr="004933F7" w:rsidRDefault="00C0596C" w:rsidP="00A35525">
      <w:pPr>
        <w:pStyle w:val="affc"/>
        <w:spacing w:before="0" w:after="0"/>
        <w:ind w:left="0" w:firstLine="709"/>
        <w:rPr>
          <w:color w:val="000000" w:themeColor="text1"/>
        </w:rPr>
      </w:pPr>
      <w:r w:rsidRPr="004933F7">
        <w:rPr>
          <w:color w:val="000000" w:themeColor="text1"/>
        </w:rPr>
        <w:t xml:space="preserve">Необхідно також надати інформацію про інші небезпеки, які не впливають на класифікацію небезпеки, але можуть вплинути на небезпечність хімічної речовини або суміші, такі як пил, поява забруднювачів повітря під час затвердіння чи обробки, вибухові властивості, які не відповідають критеріям класифікації небезпеки відповідно до Додатка I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xml:space="preserve">, небезпека вибуху пилу, крос-сенсибілізація, небезпека задухи, обмороження; або коли здійснюється вплив на </w:t>
      </w:r>
      <w:r w:rsidR="00F108DA" w:rsidRPr="004933F7">
        <w:rPr>
          <w:color w:val="000000" w:themeColor="text1"/>
        </w:rPr>
        <w:t>довкілля</w:t>
      </w:r>
      <w:r w:rsidRPr="004933F7">
        <w:rPr>
          <w:color w:val="000000" w:themeColor="text1"/>
        </w:rPr>
        <w:t xml:space="preserve">, наприклад, небезпека впливу на ґрунтові </w:t>
      </w:r>
      <w:r w:rsidRPr="004933F7">
        <w:rPr>
          <w:color w:val="000000" w:themeColor="text1"/>
        </w:rPr>
        <w:lastRenderedPageBreak/>
        <w:t>організми. У разі небезпеки вибуху пилу слід зазначити попередження: «У разі розпилювання може утворити вибухонебезпечну пило-повітряну суміш».</w:t>
      </w:r>
    </w:p>
    <w:p w14:paraId="44AA936B" w14:textId="27D8DEC8" w:rsidR="00C0596C" w:rsidRPr="004933F7" w:rsidRDefault="00C0596C" w:rsidP="00A35525">
      <w:pPr>
        <w:pStyle w:val="15"/>
        <w:spacing w:before="0"/>
        <w:ind w:left="0" w:firstLine="709"/>
      </w:pPr>
      <w:r w:rsidRPr="004933F7">
        <w:t xml:space="preserve">3. </w:t>
      </w:r>
      <w:r w:rsidR="00614E15" w:rsidRPr="004933F7">
        <w:tab/>
      </w:r>
      <w:r w:rsidRPr="004933F7">
        <w:t>Розділ 3. Склад хімічної продукції та інформація про компоненти</w:t>
      </w:r>
    </w:p>
    <w:p w14:paraId="5EE63ADF" w14:textId="69749394"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цьому розділі 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w:t>
      </w:r>
      <w:r w:rsidR="00CF4897" w:rsidRPr="004933F7">
        <w:rPr>
          <w:color w:val="000000" w:themeColor="text1"/>
        </w:rPr>
        <w:t>повинна</w:t>
      </w:r>
      <w:r w:rsidRPr="004933F7">
        <w:rPr>
          <w:color w:val="000000" w:themeColor="text1"/>
        </w:rPr>
        <w:t xml:space="preserve"> бути наведена ідентифікація компонентів хімічної продукції, включно з основними компонентами, домішками і стабілізуючими добавками. Також слід навести інформацію про поверхневу хімічну активність компонентів хімічної продукції.</w:t>
      </w:r>
    </w:p>
    <w:p w14:paraId="416D7665" w14:textId="78E579DC" w:rsidR="00C0596C" w:rsidRPr="004933F7" w:rsidRDefault="00614E15" w:rsidP="00A35525">
      <w:pPr>
        <w:pStyle w:val="afff5"/>
        <w:spacing w:before="0" w:after="0"/>
        <w:ind w:left="0" w:firstLine="709"/>
        <w:rPr>
          <w:color w:val="000000" w:themeColor="text1"/>
        </w:rPr>
      </w:pPr>
      <w:r w:rsidRPr="004933F7">
        <w:rPr>
          <w:color w:val="000000" w:themeColor="text1"/>
        </w:rPr>
        <w:t>3.1.</w:t>
      </w:r>
      <w:r w:rsidRPr="004933F7">
        <w:rPr>
          <w:color w:val="000000" w:themeColor="text1"/>
        </w:rPr>
        <w:tab/>
      </w:r>
      <w:r w:rsidR="00C0596C" w:rsidRPr="004933F7">
        <w:rPr>
          <w:color w:val="000000" w:themeColor="text1"/>
        </w:rPr>
        <w:t>Хімічні речовини.</w:t>
      </w:r>
    </w:p>
    <w:p w14:paraId="1F63E46C" w14:textId="6AE1FBBF" w:rsidR="00C0596C" w:rsidRPr="004933F7" w:rsidRDefault="00CF4897" w:rsidP="00A35525">
      <w:pPr>
        <w:pStyle w:val="affc"/>
        <w:spacing w:before="0" w:after="0"/>
        <w:ind w:left="0" w:firstLine="709"/>
        <w:rPr>
          <w:color w:val="000000" w:themeColor="text1"/>
        </w:rPr>
      </w:pPr>
      <w:r w:rsidRPr="004933F7">
        <w:rPr>
          <w:color w:val="000000" w:themeColor="text1"/>
        </w:rPr>
        <w:t>Повинна</w:t>
      </w:r>
      <w:r w:rsidR="00C0596C" w:rsidRPr="004933F7">
        <w:rPr>
          <w:color w:val="000000" w:themeColor="text1"/>
        </w:rPr>
        <w:t xml:space="preserve"> бути наведена хімічна ідентифікація основного компонента (або основних компонентів) хімічної речовини шляхом наведення щонайменше одного ідентифікатора або одного з інших засобів ідентифікації, як у підрозділі 1.1 паспорта</w:t>
      </w:r>
      <w:r w:rsidR="00431AF8" w:rsidRPr="00431AF8">
        <w:rPr>
          <w:color w:val="000000" w:themeColor="text1"/>
        </w:rPr>
        <w:t xml:space="preserve"> </w:t>
      </w:r>
      <w:r w:rsidR="00431AF8" w:rsidRPr="004933F7">
        <w:rPr>
          <w:color w:val="000000" w:themeColor="text1"/>
        </w:rPr>
        <w:t>безпе</w:t>
      </w:r>
      <w:r w:rsidR="00431AF8">
        <w:rPr>
          <w:color w:val="000000" w:themeColor="text1"/>
        </w:rPr>
        <w:t>чності</w:t>
      </w:r>
      <w:r w:rsidR="00431AF8" w:rsidRPr="004933F7">
        <w:rPr>
          <w:color w:val="000000" w:themeColor="text1"/>
        </w:rPr>
        <w:t xml:space="preserve"> </w:t>
      </w:r>
      <w:r w:rsidR="00662C0F" w:rsidRPr="004933F7">
        <w:rPr>
          <w:color w:val="000000" w:themeColor="text1"/>
        </w:rPr>
        <w:t xml:space="preserve">хімічної продукції </w:t>
      </w:r>
      <w:r w:rsidR="00C0596C" w:rsidRPr="004933F7">
        <w:rPr>
          <w:color w:val="000000" w:themeColor="text1"/>
        </w:rPr>
        <w:t>із зазначенням точної концентрації або діапазону концентрацій у складі хімічної речовини.</w:t>
      </w:r>
    </w:p>
    <w:p w14:paraId="563ED402" w14:textId="4809D143" w:rsidR="00C0596C" w:rsidRPr="004933F7" w:rsidRDefault="00C0596C" w:rsidP="00A35525">
      <w:pPr>
        <w:pStyle w:val="affc"/>
        <w:spacing w:before="0" w:after="0"/>
        <w:ind w:left="0" w:firstLine="709"/>
        <w:rPr>
          <w:color w:val="000000" w:themeColor="text1"/>
        </w:rPr>
      </w:pPr>
      <w:r w:rsidRPr="004933F7">
        <w:rPr>
          <w:color w:val="000000" w:themeColor="text1"/>
        </w:rPr>
        <w:t xml:space="preserve">Окрім основного компонента або компонентів, </w:t>
      </w:r>
      <w:r w:rsidR="00CF4897" w:rsidRPr="004933F7">
        <w:rPr>
          <w:color w:val="000000" w:themeColor="text1"/>
        </w:rPr>
        <w:t>повинна</w:t>
      </w:r>
      <w:r w:rsidRPr="004933F7">
        <w:rPr>
          <w:color w:val="000000" w:themeColor="text1"/>
        </w:rPr>
        <w:t xml:space="preserve"> бути наведена ідентифікація будь-яких домішок, стабілізуючих добавок або окремих складових, які класифіковані як небезпечні, та/або які впливають на класифікацію небезпеки хімічної речовини, із зазначенням точної концентрації або діапазону концентрації у складі хімічної речовини.</w:t>
      </w:r>
    </w:p>
    <w:p w14:paraId="43582339" w14:textId="77777777" w:rsidR="00C0596C" w:rsidRPr="004933F7" w:rsidRDefault="00C0596C" w:rsidP="00A35525">
      <w:pPr>
        <w:pStyle w:val="affc"/>
        <w:spacing w:before="0" w:after="0"/>
        <w:ind w:left="0" w:firstLine="709"/>
        <w:rPr>
          <w:color w:val="000000" w:themeColor="text1"/>
        </w:rPr>
      </w:pPr>
      <w:r w:rsidRPr="004933F7">
        <w:rPr>
          <w:color w:val="000000" w:themeColor="text1"/>
        </w:rPr>
        <w:t>Постачальники хімічних речовин можуть додатково зазначати будь-які добавки і домішки, включно з тими, які не класифіковані як небезпечні.</w:t>
      </w:r>
    </w:p>
    <w:p w14:paraId="274C1B06" w14:textId="2281D209" w:rsidR="00C0596C" w:rsidRPr="004933F7" w:rsidRDefault="00614E15" w:rsidP="00A35525">
      <w:pPr>
        <w:pStyle w:val="afff5"/>
        <w:spacing w:before="0" w:after="0"/>
        <w:ind w:left="0" w:firstLine="709"/>
        <w:rPr>
          <w:color w:val="000000" w:themeColor="text1"/>
        </w:rPr>
      </w:pPr>
      <w:r w:rsidRPr="004933F7">
        <w:rPr>
          <w:color w:val="000000" w:themeColor="text1"/>
        </w:rPr>
        <w:t>3.2.</w:t>
      </w:r>
      <w:r w:rsidRPr="004933F7">
        <w:rPr>
          <w:color w:val="000000" w:themeColor="text1"/>
        </w:rPr>
        <w:tab/>
      </w:r>
      <w:r w:rsidR="00C0596C" w:rsidRPr="004933F7">
        <w:rPr>
          <w:color w:val="000000" w:themeColor="text1"/>
        </w:rPr>
        <w:t>Суміші хімічних речовин</w:t>
      </w:r>
    </w:p>
    <w:p w14:paraId="2DB57C70" w14:textId="6D709F5F" w:rsidR="00C0596C" w:rsidRPr="004933F7" w:rsidRDefault="00C0596C" w:rsidP="00A35525">
      <w:pPr>
        <w:pStyle w:val="affc"/>
        <w:spacing w:before="0" w:after="0"/>
        <w:ind w:left="0" w:firstLine="709"/>
        <w:rPr>
          <w:color w:val="000000" w:themeColor="text1"/>
        </w:rPr>
      </w:pPr>
      <w:r w:rsidRPr="004933F7">
        <w:rPr>
          <w:color w:val="000000" w:themeColor="text1"/>
        </w:rPr>
        <w:t>Для хімічних речовин у складі суміші, я</w:t>
      </w:r>
      <w:r w:rsidR="0061023E" w:rsidRPr="004933F7">
        <w:rPr>
          <w:color w:val="000000" w:themeColor="text1"/>
        </w:rPr>
        <w:t>кі визначаються відповідно до пункту</w:t>
      </w:r>
      <w:r w:rsidRPr="004933F7">
        <w:rPr>
          <w:color w:val="000000" w:themeColor="text1"/>
        </w:rPr>
        <w:t xml:space="preserve"> 3.2.1. та п</w:t>
      </w:r>
      <w:r w:rsidR="0061023E" w:rsidRPr="004933F7">
        <w:rPr>
          <w:color w:val="000000" w:themeColor="text1"/>
        </w:rPr>
        <w:t>ункту</w:t>
      </w:r>
      <w:r w:rsidRPr="004933F7">
        <w:rPr>
          <w:color w:val="000000" w:themeColor="text1"/>
        </w:rPr>
        <w:t xml:space="preserve"> 3.2.2. цього Додатка, </w:t>
      </w:r>
      <w:r w:rsidR="00763B5D" w:rsidRPr="004933F7">
        <w:rPr>
          <w:color w:val="000000" w:themeColor="text1"/>
        </w:rPr>
        <w:t>повинні</w:t>
      </w:r>
      <w:r w:rsidRPr="004933F7">
        <w:rPr>
          <w:color w:val="000000" w:themeColor="text1"/>
        </w:rPr>
        <w:t xml:space="preserve"> бути зазначені ідентифікатори відповідно до </w:t>
      </w:r>
      <w:r w:rsidR="0061023E" w:rsidRPr="004933F7">
        <w:rPr>
          <w:color w:val="000000" w:themeColor="text1"/>
        </w:rPr>
        <w:t>пунктів 59</w:t>
      </w:r>
      <w:r w:rsidR="0088474E" w:rsidRPr="004933F7">
        <w:rPr>
          <w:color w:val="000000" w:themeColor="text1"/>
        </w:rPr>
        <w:t>-</w:t>
      </w:r>
      <w:r w:rsidRPr="004933F7">
        <w:rPr>
          <w:color w:val="000000" w:themeColor="text1"/>
        </w:rPr>
        <w:t xml:space="preserve">63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xml:space="preserve">, концентрація або діапазони концентрацій, номер державної реєстрації хімічної речовини та класифікація небезпеки відповідно до критеріїв, які наведені у Додатку I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xml:space="preserve">. Постачальники сумішей можуть на свій розсуд навести перелік усіх хімічних речовин у складі суміші, навіть якщо вони не класифіковані як небезпечні. Класифікація небезпеки суміші як такої </w:t>
      </w:r>
      <w:r w:rsidR="00CF4897" w:rsidRPr="004933F7">
        <w:rPr>
          <w:color w:val="000000" w:themeColor="text1"/>
        </w:rPr>
        <w:t>повинна</w:t>
      </w:r>
      <w:r w:rsidRPr="004933F7">
        <w:rPr>
          <w:color w:val="000000" w:themeColor="text1"/>
        </w:rPr>
        <w:t xml:space="preserve"> бути зазначена у розділі 2 паспорта</w:t>
      </w:r>
      <w:r w:rsidR="00431AF8" w:rsidRPr="00431AF8">
        <w:rPr>
          <w:color w:val="000000" w:themeColor="text1"/>
        </w:rPr>
        <w:t xml:space="preserve"> </w:t>
      </w:r>
      <w:r w:rsidR="00431AF8" w:rsidRPr="004933F7">
        <w:rPr>
          <w:color w:val="000000" w:themeColor="text1"/>
        </w:rPr>
        <w:t>безпе</w:t>
      </w:r>
      <w:r w:rsidR="00431AF8">
        <w:rPr>
          <w:color w:val="000000" w:themeColor="text1"/>
        </w:rPr>
        <w:t>чності</w:t>
      </w:r>
      <w:r w:rsidR="00431AF8" w:rsidRPr="004933F7">
        <w:rPr>
          <w:color w:val="000000" w:themeColor="text1"/>
        </w:rPr>
        <w:t xml:space="preserve"> </w:t>
      </w:r>
      <w:r w:rsidRPr="004933F7">
        <w:rPr>
          <w:color w:val="000000" w:themeColor="text1"/>
        </w:rPr>
        <w:t>хімічної продукції.</w:t>
      </w:r>
    </w:p>
    <w:p w14:paraId="2673A490" w14:textId="44099E60" w:rsidR="00C0596C" w:rsidRPr="004933F7" w:rsidRDefault="00C0596C" w:rsidP="00A35525">
      <w:pPr>
        <w:pStyle w:val="affc"/>
        <w:spacing w:before="0" w:after="0"/>
        <w:ind w:left="0" w:firstLine="709"/>
        <w:rPr>
          <w:color w:val="000000" w:themeColor="text1"/>
        </w:rPr>
      </w:pPr>
      <w:r w:rsidRPr="004933F7">
        <w:rPr>
          <w:color w:val="000000" w:themeColor="text1"/>
        </w:rPr>
        <w:t xml:space="preserve">Концентрації хімічних речовин у складі суміші </w:t>
      </w:r>
      <w:r w:rsidR="00763B5D" w:rsidRPr="004933F7">
        <w:rPr>
          <w:color w:val="000000" w:themeColor="text1"/>
        </w:rPr>
        <w:t>повинні</w:t>
      </w:r>
      <w:r w:rsidRPr="004933F7">
        <w:rPr>
          <w:color w:val="000000" w:themeColor="text1"/>
        </w:rPr>
        <w:t xml:space="preserve"> наводитись у вигляді:</w:t>
      </w:r>
    </w:p>
    <w:p w14:paraId="3D7CF3EA" w14:textId="300B78C1" w:rsidR="00C0596C" w:rsidRPr="004933F7" w:rsidRDefault="00614E15" w:rsidP="00A35525">
      <w:pPr>
        <w:pStyle w:val="aff9"/>
        <w:spacing w:before="0" w:after="0"/>
        <w:ind w:left="0" w:firstLine="709"/>
        <w:rPr>
          <w:color w:val="000000" w:themeColor="text1"/>
        </w:rPr>
      </w:pPr>
      <w:r w:rsidRPr="004933F7">
        <w:rPr>
          <w:color w:val="000000" w:themeColor="text1"/>
        </w:rPr>
        <w:t>1)</w:t>
      </w:r>
      <w:r w:rsidRPr="004933F7">
        <w:rPr>
          <w:color w:val="000000" w:themeColor="text1"/>
        </w:rPr>
        <w:tab/>
      </w:r>
      <w:r w:rsidR="00C0596C" w:rsidRPr="004933F7">
        <w:rPr>
          <w:color w:val="000000" w:themeColor="text1"/>
        </w:rPr>
        <w:t>точного показника концентрації у відсотках за масою або за об’ємом у порядку зменшення, якщо це технічно можливо;</w:t>
      </w:r>
    </w:p>
    <w:p w14:paraId="7DA63C69" w14:textId="3BD28DE0" w:rsidR="00C0596C" w:rsidRPr="004933F7" w:rsidRDefault="00614E15" w:rsidP="00A35525">
      <w:pPr>
        <w:pStyle w:val="aff9"/>
        <w:spacing w:before="0" w:after="0"/>
        <w:ind w:left="0" w:firstLine="709"/>
        <w:rPr>
          <w:color w:val="000000" w:themeColor="text1"/>
        </w:rPr>
      </w:pPr>
      <w:r w:rsidRPr="004933F7">
        <w:rPr>
          <w:color w:val="000000" w:themeColor="text1"/>
        </w:rPr>
        <w:t>2)</w:t>
      </w:r>
      <w:r w:rsidRPr="004933F7">
        <w:rPr>
          <w:color w:val="000000" w:themeColor="text1"/>
        </w:rPr>
        <w:tab/>
      </w:r>
      <w:r w:rsidR="00C0596C" w:rsidRPr="004933F7">
        <w:rPr>
          <w:color w:val="000000" w:themeColor="text1"/>
        </w:rPr>
        <w:t>діапазону концентрацій у відсотках за масою або за об’ємом у порядку зменшення, якщо це технічно можливо.</w:t>
      </w:r>
    </w:p>
    <w:p w14:paraId="6D687144" w14:textId="58933ED2"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разі, якщо концентрація компонентів виражається у діапазоні відсотків, небезпека для здоров’я людини та </w:t>
      </w:r>
      <w:r w:rsidR="00F108DA" w:rsidRPr="004933F7">
        <w:rPr>
          <w:color w:val="000000" w:themeColor="text1"/>
        </w:rPr>
        <w:t xml:space="preserve">довкілля </w:t>
      </w:r>
      <w:r w:rsidR="00CF4897" w:rsidRPr="004933F7">
        <w:rPr>
          <w:color w:val="000000" w:themeColor="text1"/>
        </w:rPr>
        <w:t>повинна</w:t>
      </w:r>
      <w:r w:rsidRPr="004933F7">
        <w:rPr>
          <w:color w:val="000000" w:themeColor="text1"/>
        </w:rPr>
        <w:t xml:space="preserve"> бути визначена, </w:t>
      </w:r>
      <w:r w:rsidR="00662C0F" w:rsidRPr="004933F7">
        <w:rPr>
          <w:color w:val="000000" w:themeColor="text1"/>
        </w:rPr>
        <w:t xml:space="preserve">зважаючи на </w:t>
      </w:r>
      <w:r w:rsidRPr="004933F7">
        <w:rPr>
          <w:color w:val="000000" w:themeColor="text1"/>
        </w:rPr>
        <w:t>найбільш</w:t>
      </w:r>
      <w:r w:rsidR="00662C0F" w:rsidRPr="004933F7">
        <w:rPr>
          <w:color w:val="000000" w:themeColor="text1"/>
        </w:rPr>
        <w:t>е</w:t>
      </w:r>
      <w:r w:rsidRPr="004933F7">
        <w:rPr>
          <w:color w:val="000000" w:themeColor="text1"/>
        </w:rPr>
        <w:t xml:space="preserve"> значення концентрації кожного компонента.</w:t>
      </w:r>
    </w:p>
    <w:p w14:paraId="5ACE37E9" w14:textId="010D683C" w:rsidR="00C0596C" w:rsidRPr="004933F7" w:rsidRDefault="00C0596C" w:rsidP="00A35525">
      <w:pPr>
        <w:pStyle w:val="affc"/>
        <w:spacing w:before="0" w:after="0"/>
        <w:ind w:left="0" w:firstLine="709"/>
        <w:rPr>
          <w:color w:val="000000" w:themeColor="text1"/>
        </w:rPr>
      </w:pPr>
      <w:r w:rsidRPr="004933F7">
        <w:rPr>
          <w:color w:val="000000" w:themeColor="text1"/>
        </w:rPr>
        <w:lastRenderedPageBreak/>
        <w:t xml:space="preserve">У разі, якщо наявна інформація щодо виникнення несприятливих ефектів при впливі суміші в цілому, така інформація </w:t>
      </w:r>
      <w:r w:rsidR="00CF4897" w:rsidRPr="004933F7">
        <w:rPr>
          <w:color w:val="000000" w:themeColor="text1"/>
        </w:rPr>
        <w:t>повинна</w:t>
      </w:r>
      <w:r w:rsidRPr="004933F7">
        <w:rPr>
          <w:color w:val="000000" w:themeColor="text1"/>
        </w:rPr>
        <w:t xml:space="preserve"> бути наведена у розділі 2 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w:t>
      </w:r>
    </w:p>
    <w:p w14:paraId="3443C960" w14:textId="09E718A9" w:rsidR="00C0596C" w:rsidRPr="004933F7" w:rsidRDefault="00C0596C" w:rsidP="00A35525">
      <w:pPr>
        <w:pStyle w:val="affc"/>
        <w:spacing w:before="0" w:after="0"/>
        <w:ind w:left="0" w:firstLine="709"/>
        <w:rPr>
          <w:color w:val="000000" w:themeColor="text1"/>
        </w:rPr>
      </w:pPr>
      <w:r w:rsidRPr="004933F7">
        <w:rPr>
          <w:color w:val="000000" w:themeColor="text1"/>
        </w:rPr>
        <w:t>У разі, якщо був наданий дозвіл на використання альтернативних назв х</w:t>
      </w:r>
      <w:r w:rsidR="00614E15" w:rsidRPr="004933F7">
        <w:rPr>
          <w:color w:val="000000" w:themeColor="text1"/>
        </w:rPr>
        <w:t>імічних речовин відповідно до пункту</w:t>
      </w:r>
      <w:r w:rsidRPr="004933F7">
        <w:rPr>
          <w:color w:val="000000" w:themeColor="text1"/>
        </w:rPr>
        <w:t xml:space="preserve"> </w:t>
      </w:r>
      <w:r w:rsidR="00537E1D" w:rsidRPr="004933F7">
        <w:rPr>
          <w:color w:val="000000" w:themeColor="text1"/>
        </w:rPr>
        <w:t xml:space="preserve">78 </w:t>
      </w:r>
      <w:r w:rsidRPr="004933F7">
        <w:rPr>
          <w:color w:val="000000" w:themeColor="text1"/>
        </w:rPr>
        <w:t xml:space="preserve">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така назва може бути використана.</w:t>
      </w:r>
    </w:p>
    <w:p w14:paraId="279138A6" w14:textId="5E25BA4A" w:rsidR="00C0596C" w:rsidRPr="004933F7" w:rsidRDefault="00614E15" w:rsidP="00A35525">
      <w:pPr>
        <w:pStyle w:val="afff5"/>
        <w:spacing w:before="0" w:after="0"/>
        <w:ind w:left="0" w:firstLine="709"/>
        <w:rPr>
          <w:color w:val="000000" w:themeColor="text1"/>
        </w:rPr>
      </w:pPr>
      <w:r w:rsidRPr="004933F7">
        <w:rPr>
          <w:color w:val="000000" w:themeColor="text1"/>
        </w:rPr>
        <w:t>3.2.1.</w:t>
      </w:r>
      <w:r w:rsidRPr="004933F7">
        <w:rPr>
          <w:color w:val="000000" w:themeColor="text1"/>
        </w:rPr>
        <w:tab/>
      </w:r>
      <w:r w:rsidR="00C0596C" w:rsidRPr="004933F7">
        <w:rPr>
          <w:color w:val="000000" w:themeColor="text1"/>
        </w:rPr>
        <w:t xml:space="preserve">Якщо суміш відповідає критеріям класифікації небезпеки відповідно до Додатка I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C0596C" w:rsidRPr="004933F7">
        <w:rPr>
          <w:color w:val="000000" w:themeColor="text1"/>
        </w:rPr>
        <w:t xml:space="preserve">, </w:t>
      </w:r>
      <w:r w:rsidR="00763B5D" w:rsidRPr="004933F7">
        <w:rPr>
          <w:color w:val="000000" w:themeColor="text1"/>
        </w:rPr>
        <w:t>повинні</w:t>
      </w:r>
      <w:r w:rsidR="00C0596C" w:rsidRPr="004933F7">
        <w:rPr>
          <w:color w:val="000000" w:themeColor="text1"/>
        </w:rPr>
        <w:t xml:space="preserve"> бути зазначені наступні хімічні речовини із зазначенням їх ідентифікаторів, концентрації або її діапазону, а також класифікації небезпеки:</w:t>
      </w:r>
    </w:p>
    <w:p w14:paraId="09370ACE" w14:textId="0E740D79" w:rsidR="00C0596C" w:rsidRPr="004933F7" w:rsidRDefault="00C0596C" w:rsidP="00A35525">
      <w:pPr>
        <w:pStyle w:val="aff9"/>
        <w:spacing w:before="0" w:after="0"/>
        <w:ind w:left="0" w:firstLine="709"/>
        <w:rPr>
          <w:color w:val="000000" w:themeColor="text1"/>
        </w:rPr>
      </w:pPr>
      <w:r w:rsidRPr="004933F7">
        <w:rPr>
          <w:color w:val="000000" w:themeColor="text1"/>
        </w:rPr>
        <w:t xml:space="preserve">1) хімічні речовини, які класифіковані як небезпечні для здоров'я людини і </w:t>
      </w:r>
      <w:r w:rsidR="00F108DA" w:rsidRPr="004933F7">
        <w:rPr>
          <w:color w:val="000000" w:themeColor="text1"/>
        </w:rPr>
        <w:t xml:space="preserve">довкілля </w:t>
      </w:r>
      <w:r w:rsidRPr="004933F7">
        <w:rPr>
          <w:color w:val="000000" w:themeColor="text1"/>
        </w:rPr>
        <w:t xml:space="preserve">відповідно до критеріїв, які наведені у Додатку I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якщо ці речовини знаходяться в концентраціях, які рівні чи перевищують найнижче значення:</w:t>
      </w:r>
    </w:p>
    <w:p w14:paraId="1FA633CA" w14:textId="1535A357" w:rsidR="00C0596C" w:rsidRPr="004933F7" w:rsidRDefault="00C0596C" w:rsidP="00A35525">
      <w:pPr>
        <w:pStyle w:val="aff9"/>
        <w:spacing w:before="0" w:after="0"/>
        <w:ind w:left="0" w:firstLine="709"/>
        <w:rPr>
          <w:color w:val="000000" w:themeColor="text1"/>
        </w:rPr>
      </w:pPr>
      <w:r w:rsidRPr="004933F7">
        <w:rPr>
          <w:color w:val="000000" w:themeColor="text1"/>
        </w:rPr>
        <w:t xml:space="preserve">а) порогових концентрацій, які наведені у Частині А Додатка I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w:t>
      </w:r>
    </w:p>
    <w:p w14:paraId="461D93A4" w14:textId="162FBC5C" w:rsidR="00C0596C" w:rsidRPr="004933F7" w:rsidRDefault="00C0596C" w:rsidP="00A35525">
      <w:pPr>
        <w:pStyle w:val="aff9"/>
        <w:spacing w:before="0" w:after="0"/>
        <w:ind w:left="0" w:firstLine="709"/>
        <w:rPr>
          <w:color w:val="000000" w:themeColor="text1"/>
        </w:rPr>
      </w:pPr>
      <w:r w:rsidRPr="004933F7">
        <w:rPr>
          <w:color w:val="000000" w:themeColor="text1"/>
        </w:rPr>
        <w:t xml:space="preserve"> б) загальних лімітів концентрації, наведених у Частинах Б-Д Додатка І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xml:space="preserve">, з урахуванням концентрацій, викладених в примітках до деяких таблиць у Частині В у зв'язку із зобов'язанням надавати паспорт </w:t>
      </w:r>
      <w:r w:rsidR="00431AF8" w:rsidRPr="004933F7">
        <w:rPr>
          <w:color w:val="000000" w:themeColor="text1"/>
        </w:rPr>
        <w:t>безпе</w:t>
      </w:r>
      <w:r w:rsidR="00431AF8">
        <w:rPr>
          <w:color w:val="000000" w:themeColor="text1"/>
        </w:rPr>
        <w:t>чності хімічної продукції</w:t>
      </w:r>
      <w:r w:rsidRPr="004933F7">
        <w:rPr>
          <w:color w:val="000000" w:themeColor="text1"/>
        </w:rPr>
        <w:t xml:space="preserve"> для суміші за запитом, і у разі небезпеки</w:t>
      </w:r>
      <w:r w:rsidR="0061023E" w:rsidRPr="004933F7">
        <w:rPr>
          <w:color w:val="000000" w:themeColor="text1"/>
        </w:rPr>
        <w:t xml:space="preserve"> токсичної аспірації (≥ 10 %, пункт</w:t>
      </w:r>
      <w:r w:rsidRPr="004933F7">
        <w:rPr>
          <w:color w:val="000000" w:themeColor="text1"/>
        </w:rPr>
        <w:t xml:space="preserve"> 3.10 Додатка I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w:t>
      </w:r>
    </w:p>
    <w:p w14:paraId="77B5CA73" w14:textId="3E647795" w:rsidR="00C0596C" w:rsidRPr="004933F7" w:rsidRDefault="00C0596C" w:rsidP="00C0596C">
      <w:pPr>
        <w:pStyle w:val="a6"/>
        <w:spacing w:beforeLines="60" w:before="144" w:afterLines="60" w:after="144"/>
        <w:ind w:left="0"/>
        <w:contextualSpacing w:val="0"/>
        <w:jc w:val="center"/>
        <w:rPr>
          <w:i/>
          <w:color w:val="000000" w:themeColor="text1"/>
        </w:rPr>
      </w:pPr>
      <w:r w:rsidRPr="004933F7">
        <w:rPr>
          <w:i/>
          <w:color w:val="000000" w:themeColor="text1"/>
        </w:rPr>
        <w:t xml:space="preserve">Перелік класів небезпеки та їх категорій, а також загальних лімітів концентрації, при досягненні яких хімічна речовина </w:t>
      </w:r>
      <w:r w:rsidR="00CF4897" w:rsidRPr="004933F7">
        <w:rPr>
          <w:i/>
          <w:color w:val="000000" w:themeColor="text1"/>
        </w:rPr>
        <w:t>повинна</w:t>
      </w:r>
      <w:r w:rsidRPr="004933F7">
        <w:rPr>
          <w:i/>
          <w:color w:val="000000" w:themeColor="text1"/>
        </w:rPr>
        <w:t xml:space="preserve"> бути зазначена у складі суміші в підрозділі 3.2 паспорта </w:t>
      </w:r>
      <w:r w:rsidR="00431AF8" w:rsidRPr="00431AF8">
        <w:rPr>
          <w:i/>
          <w:color w:val="000000" w:themeColor="text1"/>
        </w:rPr>
        <w:t xml:space="preserve">безпечності </w:t>
      </w:r>
      <w:r w:rsidRPr="004933F7">
        <w:rPr>
          <w:i/>
          <w:color w:val="000000" w:themeColor="text1"/>
        </w:rPr>
        <w:t>хімічної продукції.</w:t>
      </w:r>
    </w:p>
    <w:tbl>
      <w:tblPr>
        <w:tblStyle w:val="18"/>
        <w:tblW w:w="5000" w:type="pct"/>
        <w:tblLook w:val="04A0" w:firstRow="1" w:lastRow="0" w:firstColumn="1" w:lastColumn="0" w:noHBand="0" w:noVBand="1"/>
      </w:tblPr>
      <w:tblGrid>
        <w:gridCol w:w="7984"/>
        <w:gridCol w:w="1587"/>
      </w:tblGrid>
      <w:tr w:rsidR="004933F7" w:rsidRPr="004933F7" w14:paraId="1C3C2E98" w14:textId="77777777" w:rsidTr="00431AF8">
        <w:tc>
          <w:tcPr>
            <w:tcW w:w="4171" w:type="pct"/>
          </w:tcPr>
          <w:p w14:paraId="14248FBF"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1.1. Клас небезпеки і категорія</w:t>
            </w:r>
          </w:p>
        </w:tc>
        <w:tc>
          <w:tcPr>
            <w:tcW w:w="829" w:type="pct"/>
          </w:tcPr>
          <w:p w14:paraId="59AB5080"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Ліміт концентрації (%)</w:t>
            </w:r>
          </w:p>
        </w:tc>
      </w:tr>
      <w:tr w:rsidR="004933F7" w:rsidRPr="004933F7" w14:paraId="4D9BB985" w14:textId="77777777" w:rsidTr="00431AF8">
        <w:tc>
          <w:tcPr>
            <w:tcW w:w="4171" w:type="pct"/>
          </w:tcPr>
          <w:p w14:paraId="4BD44CDE"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Хімічна продукція, яка проявляє гостру токсичність при впливі на організм людини, категорії 1, 2 і 3</w:t>
            </w:r>
          </w:p>
        </w:tc>
        <w:tc>
          <w:tcPr>
            <w:tcW w:w="829" w:type="pct"/>
          </w:tcPr>
          <w:p w14:paraId="2A95BDB6"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 0,1</w:t>
            </w:r>
          </w:p>
        </w:tc>
      </w:tr>
      <w:tr w:rsidR="004933F7" w:rsidRPr="004933F7" w14:paraId="05BE069F" w14:textId="77777777" w:rsidTr="00431AF8">
        <w:tc>
          <w:tcPr>
            <w:tcW w:w="4171" w:type="pct"/>
          </w:tcPr>
          <w:p w14:paraId="6A290B51"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Хімічна продукція, яка проявляє гостру токсичність при впливі на організм людини, категорія 4</w:t>
            </w:r>
          </w:p>
        </w:tc>
        <w:tc>
          <w:tcPr>
            <w:tcW w:w="829" w:type="pct"/>
          </w:tcPr>
          <w:p w14:paraId="43A400C3"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 1</w:t>
            </w:r>
          </w:p>
        </w:tc>
      </w:tr>
      <w:tr w:rsidR="004933F7" w:rsidRPr="004933F7" w14:paraId="6BE7185A" w14:textId="77777777" w:rsidTr="00431AF8">
        <w:tc>
          <w:tcPr>
            <w:tcW w:w="4171" w:type="pct"/>
          </w:tcPr>
          <w:p w14:paraId="6610A3B4"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Хімічна продукція, яка спричиняє ураження / подразнення шкіри, категорія 1, підкатегорії 1А, 1В, 1С, категорія 2</w:t>
            </w:r>
          </w:p>
        </w:tc>
        <w:tc>
          <w:tcPr>
            <w:tcW w:w="829" w:type="pct"/>
          </w:tcPr>
          <w:p w14:paraId="27651519"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 1</w:t>
            </w:r>
          </w:p>
        </w:tc>
      </w:tr>
      <w:tr w:rsidR="004933F7" w:rsidRPr="004933F7" w14:paraId="1EEF221D" w14:textId="77777777" w:rsidTr="00431AF8">
        <w:tc>
          <w:tcPr>
            <w:tcW w:w="4171" w:type="pct"/>
          </w:tcPr>
          <w:p w14:paraId="1B9E1E59"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Хімічна продукція, яка спричиняє серйозні пошкодження / подразнення очей, категорії 1, 2</w:t>
            </w:r>
          </w:p>
        </w:tc>
        <w:tc>
          <w:tcPr>
            <w:tcW w:w="829" w:type="pct"/>
          </w:tcPr>
          <w:p w14:paraId="1BFEF44E"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 1</w:t>
            </w:r>
          </w:p>
        </w:tc>
      </w:tr>
      <w:tr w:rsidR="004933F7" w:rsidRPr="004933F7" w14:paraId="6504D9D5" w14:textId="77777777" w:rsidTr="00431AF8">
        <w:tc>
          <w:tcPr>
            <w:tcW w:w="4171" w:type="pct"/>
          </w:tcPr>
          <w:p w14:paraId="56FC7AD7"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Хімічна продукція, яка спричиняє сенсибілізацію (алергічну реакцію) у дихальних шляхах або на шкірі</w:t>
            </w:r>
          </w:p>
        </w:tc>
        <w:tc>
          <w:tcPr>
            <w:tcW w:w="829" w:type="pct"/>
          </w:tcPr>
          <w:p w14:paraId="2F016ECF"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 0,1</w:t>
            </w:r>
          </w:p>
        </w:tc>
      </w:tr>
      <w:tr w:rsidR="004933F7" w:rsidRPr="004933F7" w14:paraId="780741C5" w14:textId="77777777" w:rsidTr="00431AF8">
        <w:tc>
          <w:tcPr>
            <w:tcW w:w="4171" w:type="pct"/>
          </w:tcPr>
          <w:p w14:paraId="0625AA08"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lastRenderedPageBreak/>
              <w:t>Хімічна продукція, яка має мутагенні властивості, категорії 1А і 1В</w:t>
            </w:r>
          </w:p>
        </w:tc>
        <w:tc>
          <w:tcPr>
            <w:tcW w:w="829" w:type="pct"/>
          </w:tcPr>
          <w:p w14:paraId="6DF8ACBA"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 0,1</w:t>
            </w:r>
          </w:p>
        </w:tc>
      </w:tr>
      <w:tr w:rsidR="004933F7" w:rsidRPr="004933F7" w14:paraId="61C8DFFA" w14:textId="77777777" w:rsidTr="00431AF8">
        <w:tc>
          <w:tcPr>
            <w:tcW w:w="4171" w:type="pct"/>
          </w:tcPr>
          <w:p w14:paraId="4973197A"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Хімічна продукція, яка має мутагенні властивості, категорія 2</w:t>
            </w:r>
          </w:p>
        </w:tc>
        <w:tc>
          <w:tcPr>
            <w:tcW w:w="829" w:type="pct"/>
          </w:tcPr>
          <w:p w14:paraId="5FA54159"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 1</w:t>
            </w:r>
          </w:p>
        </w:tc>
      </w:tr>
      <w:tr w:rsidR="004933F7" w:rsidRPr="004933F7" w14:paraId="067A405C" w14:textId="77777777" w:rsidTr="00431AF8">
        <w:tc>
          <w:tcPr>
            <w:tcW w:w="4171" w:type="pct"/>
          </w:tcPr>
          <w:p w14:paraId="72456231"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Хімічна продукція, яка має канцерогенні властивості, категорії 1A, 1B і 2</w:t>
            </w:r>
          </w:p>
        </w:tc>
        <w:tc>
          <w:tcPr>
            <w:tcW w:w="829" w:type="pct"/>
          </w:tcPr>
          <w:p w14:paraId="6AD4F2FA"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 0,1</w:t>
            </w:r>
          </w:p>
        </w:tc>
      </w:tr>
      <w:tr w:rsidR="004933F7" w:rsidRPr="004933F7" w14:paraId="229DA234" w14:textId="77777777" w:rsidTr="00431AF8">
        <w:tc>
          <w:tcPr>
            <w:tcW w:w="4171" w:type="pct"/>
          </w:tcPr>
          <w:p w14:paraId="1B03AD51" w14:textId="77777777" w:rsidR="00C0596C" w:rsidRPr="004933F7" w:rsidRDefault="00C0596C" w:rsidP="00C0596C">
            <w:pPr>
              <w:spacing w:before="40" w:after="40"/>
              <w:ind w:firstLine="0"/>
              <w:contextualSpacing/>
              <w:jc w:val="left"/>
              <w:rPr>
                <w:color w:val="000000" w:themeColor="text1"/>
                <w:sz w:val="24"/>
                <w:szCs w:val="24"/>
              </w:rPr>
            </w:pPr>
            <w:r w:rsidRPr="004933F7">
              <w:rPr>
                <w:color w:val="000000" w:themeColor="text1"/>
                <w:sz w:val="24"/>
                <w:szCs w:val="24"/>
              </w:rPr>
              <w:t>Хімічна продукція, яка проявляє токсичність для репродуктивної системи людини, категорії 1A, 1B, 2, і вплив на або через лактацію</w:t>
            </w:r>
          </w:p>
        </w:tc>
        <w:tc>
          <w:tcPr>
            <w:tcW w:w="829" w:type="pct"/>
          </w:tcPr>
          <w:p w14:paraId="771CB020"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 0,1</w:t>
            </w:r>
          </w:p>
        </w:tc>
      </w:tr>
      <w:tr w:rsidR="004933F7" w:rsidRPr="004933F7" w14:paraId="040ECB4A" w14:textId="77777777" w:rsidTr="00431AF8">
        <w:tc>
          <w:tcPr>
            <w:tcW w:w="4171" w:type="pct"/>
          </w:tcPr>
          <w:p w14:paraId="146471FF" w14:textId="77777777" w:rsidR="00C0596C" w:rsidRPr="004933F7" w:rsidRDefault="00C0596C" w:rsidP="00C0596C">
            <w:pPr>
              <w:spacing w:before="40" w:after="40"/>
              <w:ind w:firstLine="0"/>
              <w:contextualSpacing/>
              <w:jc w:val="left"/>
              <w:rPr>
                <w:color w:val="000000" w:themeColor="text1"/>
                <w:sz w:val="24"/>
                <w:szCs w:val="24"/>
              </w:rPr>
            </w:pPr>
            <w:r w:rsidRPr="004933F7">
              <w:rPr>
                <w:color w:val="000000" w:themeColor="text1"/>
                <w:sz w:val="24"/>
                <w:szCs w:val="24"/>
              </w:rPr>
              <w:t>Хімічна продукція, яка проявляє вибіркову токсичність на органи-мішені та/або системи органів при одноразовому впливі, категорії 1, 2</w:t>
            </w:r>
          </w:p>
        </w:tc>
        <w:tc>
          <w:tcPr>
            <w:tcW w:w="829" w:type="pct"/>
          </w:tcPr>
          <w:p w14:paraId="6C75F397"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 1</w:t>
            </w:r>
          </w:p>
        </w:tc>
      </w:tr>
      <w:tr w:rsidR="004933F7" w:rsidRPr="004933F7" w14:paraId="03EE97ED" w14:textId="77777777" w:rsidTr="00431AF8">
        <w:tc>
          <w:tcPr>
            <w:tcW w:w="4171" w:type="pct"/>
          </w:tcPr>
          <w:p w14:paraId="46998ADB" w14:textId="4BAF6896" w:rsidR="00C0596C" w:rsidRPr="004933F7" w:rsidRDefault="00C0596C" w:rsidP="00473292">
            <w:pPr>
              <w:pStyle w:val="a6"/>
              <w:spacing w:before="40" w:after="40"/>
              <w:ind w:left="0" w:firstLine="0"/>
              <w:jc w:val="left"/>
              <w:rPr>
                <w:color w:val="000000" w:themeColor="text1"/>
                <w:sz w:val="24"/>
                <w:szCs w:val="24"/>
              </w:rPr>
            </w:pPr>
            <w:r w:rsidRPr="004933F7">
              <w:rPr>
                <w:color w:val="000000" w:themeColor="text1"/>
                <w:sz w:val="24"/>
                <w:szCs w:val="24"/>
              </w:rPr>
              <w:t>Хімічна продукція, яка проявляє вибіркову токсичність на органи-мішені та/або системи органів при багаторазовому впливі, категорії 1, 2</w:t>
            </w:r>
          </w:p>
        </w:tc>
        <w:tc>
          <w:tcPr>
            <w:tcW w:w="829" w:type="pct"/>
          </w:tcPr>
          <w:p w14:paraId="0B70DD83"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 1</w:t>
            </w:r>
          </w:p>
        </w:tc>
      </w:tr>
      <w:tr w:rsidR="004933F7" w:rsidRPr="004933F7" w14:paraId="5AE4E961" w14:textId="77777777" w:rsidTr="00431AF8">
        <w:tc>
          <w:tcPr>
            <w:tcW w:w="4171" w:type="pct"/>
          </w:tcPr>
          <w:p w14:paraId="73470E73" w14:textId="01A9D2E1"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 xml:space="preserve">Хімічна продукція, яка спричиняє небезпеку </w:t>
            </w:r>
            <w:r w:rsidR="00DA1F8D" w:rsidRPr="004933F7">
              <w:rPr>
                <w:color w:val="000000" w:themeColor="text1"/>
                <w:sz w:val="24"/>
                <w:szCs w:val="24"/>
              </w:rPr>
              <w:t xml:space="preserve">токсичної </w:t>
            </w:r>
            <w:r w:rsidRPr="004933F7">
              <w:rPr>
                <w:color w:val="000000" w:themeColor="text1"/>
                <w:sz w:val="24"/>
                <w:szCs w:val="24"/>
              </w:rPr>
              <w:t>аспірації</w:t>
            </w:r>
          </w:p>
        </w:tc>
        <w:tc>
          <w:tcPr>
            <w:tcW w:w="829" w:type="pct"/>
          </w:tcPr>
          <w:p w14:paraId="08024A31"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 10</w:t>
            </w:r>
          </w:p>
        </w:tc>
      </w:tr>
      <w:tr w:rsidR="004933F7" w:rsidRPr="004933F7" w14:paraId="300A0B72" w14:textId="77777777" w:rsidTr="00431AF8">
        <w:tc>
          <w:tcPr>
            <w:tcW w:w="4171" w:type="pct"/>
          </w:tcPr>
          <w:p w14:paraId="1ADA1531" w14:textId="77777777" w:rsidR="00C0596C" w:rsidRPr="004933F7" w:rsidRDefault="00C0596C" w:rsidP="00C0596C">
            <w:pPr>
              <w:spacing w:before="40" w:after="40"/>
              <w:ind w:firstLine="0"/>
              <w:contextualSpacing/>
              <w:jc w:val="left"/>
              <w:rPr>
                <w:color w:val="000000" w:themeColor="text1"/>
                <w:sz w:val="24"/>
                <w:szCs w:val="24"/>
              </w:rPr>
            </w:pPr>
            <w:r w:rsidRPr="004933F7">
              <w:rPr>
                <w:color w:val="000000" w:themeColor="text1"/>
                <w:sz w:val="24"/>
                <w:szCs w:val="24"/>
              </w:rPr>
              <w:t>Хімічна продукція, яка проявляє токсичність для водного середовища – гостра токсичність, категорія 1</w:t>
            </w:r>
          </w:p>
        </w:tc>
        <w:tc>
          <w:tcPr>
            <w:tcW w:w="829" w:type="pct"/>
          </w:tcPr>
          <w:p w14:paraId="3B6BC24E"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 0,1</w:t>
            </w:r>
          </w:p>
        </w:tc>
      </w:tr>
      <w:tr w:rsidR="004933F7" w:rsidRPr="004933F7" w14:paraId="66A3DC25" w14:textId="77777777" w:rsidTr="00431AF8">
        <w:tc>
          <w:tcPr>
            <w:tcW w:w="4171" w:type="pct"/>
          </w:tcPr>
          <w:p w14:paraId="0C65D77A"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Хімічна продукція, яка проявляє токсичність для водного середовища – хронічна токсичність, категорія 1</w:t>
            </w:r>
          </w:p>
        </w:tc>
        <w:tc>
          <w:tcPr>
            <w:tcW w:w="829" w:type="pct"/>
          </w:tcPr>
          <w:p w14:paraId="3A082C9A"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 0,1</w:t>
            </w:r>
          </w:p>
        </w:tc>
      </w:tr>
      <w:tr w:rsidR="004933F7" w:rsidRPr="004933F7" w14:paraId="2A6FCFA0" w14:textId="77777777" w:rsidTr="00431AF8">
        <w:tc>
          <w:tcPr>
            <w:tcW w:w="4171" w:type="pct"/>
          </w:tcPr>
          <w:p w14:paraId="37416D3B" w14:textId="77777777" w:rsidR="00C0596C" w:rsidRPr="004933F7" w:rsidRDefault="00C0596C" w:rsidP="00C0596C">
            <w:pPr>
              <w:spacing w:before="40" w:after="40"/>
              <w:ind w:firstLine="0"/>
              <w:contextualSpacing/>
              <w:jc w:val="left"/>
              <w:rPr>
                <w:color w:val="000000" w:themeColor="text1"/>
                <w:sz w:val="24"/>
                <w:szCs w:val="24"/>
              </w:rPr>
            </w:pPr>
            <w:r w:rsidRPr="004933F7">
              <w:rPr>
                <w:color w:val="000000" w:themeColor="text1"/>
                <w:sz w:val="24"/>
                <w:szCs w:val="24"/>
              </w:rPr>
              <w:t>Хімічна продукція, яка проявляє токсичність для водного середовища – хронічна токсичність, категорії 2, 3 і 4</w:t>
            </w:r>
          </w:p>
        </w:tc>
        <w:tc>
          <w:tcPr>
            <w:tcW w:w="829" w:type="pct"/>
          </w:tcPr>
          <w:p w14:paraId="64083896"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 1</w:t>
            </w:r>
          </w:p>
        </w:tc>
      </w:tr>
      <w:tr w:rsidR="004933F7" w:rsidRPr="004933F7" w14:paraId="007490C4" w14:textId="77777777" w:rsidTr="00431AF8">
        <w:tc>
          <w:tcPr>
            <w:tcW w:w="4171" w:type="pct"/>
          </w:tcPr>
          <w:p w14:paraId="1E7CEDA4"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Хімічна продукція, яка руйнує озоновий шар</w:t>
            </w:r>
          </w:p>
        </w:tc>
        <w:tc>
          <w:tcPr>
            <w:tcW w:w="829" w:type="pct"/>
          </w:tcPr>
          <w:p w14:paraId="39B56F1D" w14:textId="77777777" w:rsidR="00C0596C" w:rsidRPr="004933F7" w:rsidRDefault="00C0596C" w:rsidP="00C0596C">
            <w:pPr>
              <w:pStyle w:val="a6"/>
              <w:spacing w:before="40" w:after="40"/>
              <w:ind w:left="0" w:firstLine="0"/>
              <w:jc w:val="left"/>
              <w:rPr>
                <w:color w:val="000000" w:themeColor="text1"/>
                <w:sz w:val="24"/>
                <w:szCs w:val="24"/>
              </w:rPr>
            </w:pPr>
            <w:r w:rsidRPr="004933F7">
              <w:rPr>
                <w:color w:val="000000" w:themeColor="text1"/>
                <w:sz w:val="24"/>
                <w:szCs w:val="24"/>
              </w:rPr>
              <w:t>≥ 0,1</w:t>
            </w:r>
          </w:p>
        </w:tc>
      </w:tr>
    </w:tbl>
    <w:p w14:paraId="12E271E4" w14:textId="266154AC" w:rsidR="00C0596C" w:rsidRPr="004933F7" w:rsidRDefault="00C0596C" w:rsidP="00A35525">
      <w:pPr>
        <w:pStyle w:val="aff9"/>
        <w:spacing w:before="0" w:after="0"/>
        <w:ind w:left="0" w:firstLine="709"/>
        <w:rPr>
          <w:color w:val="000000" w:themeColor="text1"/>
        </w:rPr>
      </w:pPr>
      <w:r w:rsidRPr="004933F7">
        <w:rPr>
          <w:color w:val="000000" w:themeColor="text1"/>
        </w:rPr>
        <w:t xml:space="preserve">в) специфічних лімітів концентрації, які наведені у Частині В Додатка VI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xml:space="preserve">, або у </w:t>
      </w:r>
      <w:r w:rsidR="00B732D2" w:rsidRPr="004933F7">
        <w:rPr>
          <w:color w:val="000000" w:themeColor="text1"/>
        </w:rPr>
        <w:t>Р</w:t>
      </w:r>
      <w:r w:rsidRPr="004933F7">
        <w:rPr>
          <w:color w:val="000000" w:themeColor="text1"/>
        </w:rPr>
        <w:t>еєстрі класифікації небезпек та елементів попереджувального маркування хімічних речовин;</w:t>
      </w:r>
    </w:p>
    <w:p w14:paraId="143804A2" w14:textId="7EFA011B" w:rsidR="00C0596C" w:rsidRPr="004933F7" w:rsidRDefault="00C0596C" w:rsidP="00A35525">
      <w:pPr>
        <w:pStyle w:val="aff9"/>
        <w:spacing w:before="0" w:after="0"/>
        <w:ind w:left="0" w:firstLine="709"/>
        <w:rPr>
          <w:color w:val="000000" w:themeColor="text1"/>
        </w:rPr>
      </w:pPr>
      <w:r w:rsidRPr="004933F7">
        <w:rPr>
          <w:color w:val="000000" w:themeColor="text1"/>
        </w:rPr>
        <w:t xml:space="preserve">г) порогових концентрацій відповідно до Таблиці 1.1. у Частині А Додатка І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xml:space="preserve">, визначених за допомогою методики, викладеної у Розділі 4.1 Додатка І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xml:space="preserve">, якщо в Частині В Додатка VI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xml:space="preserve">, або у </w:t>
      </w:r>
      <w:r w:rsidR="00B732D2" w:rsidRPr="004933F7">
        <w:rPr>
          <w:color w:val="000000" w:themeColor="text1"/>
        </w:rPr>
        <w:t>Р</w:t>
      </w:r>
      <w:r w:rsidRPr="004933F7">
        <w:rPr>
          <w:color w:val="000000" w:themeColor="text1"/>
        </w:rPr>
        <w:t>еєстрі класифікації небезпек та елементів попереджувального маркування хімічних речовин для певної хімічної речовини були зазначені примножуючі коефіцієнти;</w:t>
      </w:r>
    </w:p>
    <w:p w14:paraId="441680CC" w14:textId="061AC991" w:rsidR="00C0596C" w:rsidRPr="004933F7" w:rsidRDefault="00C0596C" w:rsidP="00A35525">
      <w:pPr>
        <w:pStyle w:val="aff9"/>
        <w:spacing w:before="0" w:after="0"/>
        <w:ind w:left="0" w:firstLine="709"/>
        <w:rPr>
          <w:color w:val="000000" w:themeColor="text1"/>
        </w:rPr>
      </w:pPr>
      <w:r w:rsidRPr="004933F7">
        <w:rPr>
          <w:color w:val="000000" w:themeColor="text1"/>
        </w:rPr>
        <w:t xml:space="preserve">ґ) лімітів концентрації, встановлених </w:t>
      </w:r>
      <w:r w:rsidR="00614E15" w:rsidRPr="004933F7">
        <w:rPr>
          <w:color w:val="000000" w:themeColor="text1"/>
        </w:rPr>
        <w:t>у</w:t>
      </w:r>
      <w:r w:rsidRPr="004933F7">
        <w:rPr>
          <w:color w:val="000000" w:themeColor="text1"/>
        </w:rPr>
        <w:t xml:space="preserve"> Додатку II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w:t>
      </w:r>
    </w:p>
    <w:p w14:paraId="2E57EE4F" w14:textId="14FD35F1" w:rsidR="00C0596C" w:rsidRPr="004933F7" w:rsidRDefault="00C0596C" w:rsidP="00A35525">
      <w:pPr>
        <w:pStyle w:val="aff9"/>
        <w:spacing w:before="0" w:after="0"/>
        <w:ind w:left="0" w:firstLine="709"/>
        <w:rPr>
          <w:color w:val="000000" w:themeColor="text1"/>
        </w:rPr>
      </w:pPr>
      <w:r w:rsidRPr="004933F7">
        <w:rPr>
          <w:color w:val="000000" w:themeColor="text1"/>
        </w:rPr>
        <w:t>2) хімічні речовини, для яких були прийняті гігієнічні нормативи, а саме гранично допустимі концентрації шкідливих речовин у повітрі робочої зони (ГДК р.з), які не відповідають пі</w:t>
      </w:r>
      <w:r w:rsidR="00614E15" w:rsidRPr="004933F7">
        <w:rPr>
          <w:color w:val="000000" w:themeColor="text1"/>
        </w:rPr>
        <w:t>д</w:t>
      </w:r>
      <w:r w:rsidRPr="004933F7">
        <w:rPr>
          <w:color w:val="000000" w:themeColor="text1"/>
        </w:rPr>
        <w:t>пункту 1);</w:t>
      </w:r>
    </w:p>
    <w:p w14:paraId="7E5E26E9" w14:textId="6B0BC027" w:rsidR="00C0596C" w:rsidRPr="004933F7" w:rsidRDefault="00C0596C" w:rsidP="00A35525">
      <w:pPr>
        <w:pStyle w:val="aff9"/>
        <w:spacing w:before="0" w:after="0"/>
        <w:ind w:left="0" w:firstLine="709"/>
        <w:rPr>
          <w:color w:val="000000" w:themeColor="text1"/>
        </w:rPr>
      </w:pPr>
      <w:r w:rsidRPr="004933F7">
        <w:rPr>
          <w:color w:val="000000" w:themeColor="text1"/>
        </w:rPr>
        <w:t xml:space="preserve">3) хімічні речовини, які є стійкими, біоакумулятивними і токсичними </w:t>
      </w:r>
      <w:r w:rsidR="000B00B4" w:rsidRPr="004933F7">
        <w:rPr>
          <w:color w:val="000000" w:themeColor="text1"/>
        </w:rPr>
        <w:t xml:space="preserve">для довкілля </w:t>
      </w:r>
      <w:r w:rsidRPr="004933F7">
        <w:rPr>
          <w:color w:val="000000" w:themeColor="text1"/>
        </w:rPr>
        <w:t xml:space="preserve">(СБТ) або </w:t>
      </w:r>
      <w:r w:rsidRPr="004933F7">
        <w:rPr>
          <w:rFonts w:eastAsiaTheme="majorEastAsia"/>
          <w:color w:val="000000" w:themeColor="text1"/>
        </w:rPr>
        <w:t>дуже стійкими</w:t>
      </w:r>
      <w:r w:rsidR="000B00B4" w:rsidRPr="004933F7">
        <w:rPr>
          <w:rFonts w:eastAsiaTheme="majorEastAsia"/>
          <w:color w:val="000000" w:themeColor="text1"/>
        </w:rPr>
        <w:t xml:space="preserve"> і</w:t>
      </w:r>
      <w:r w:rsidRPr="004933F7">
        <w:rPr>
          <w:rFonts w:eastAsiaTheme="majorEastAsia"/>
          <w:color w:val="000000" w:themeColor="text1"/>
        </w:rPr>
        <w:t xml:space="preserve"> дуже біоакумулятивними (дСдБ) </w:t>
      </w:r>
      <w:r w:rsidRPr="004933F7">
        <w:rPr>
          <w:color w:val="000000" w:themeColor="text1"/>
        </w:rPr>
        <w:t>відповідно до критеріїв, які наведені у Додатку XIII до цього Технічного регламенту, або хімічні речовини, ідентифіковані як о</w:t>
      </w:r>
      <w:r w:rsidR="0061023E" w:rsidRPr="004933F7">
        <w:rPr>
          <w:color w:val="000000" w:themeColor="text1"/>
        </w:rPr>
        <w:t xml:space="preserve">собливо небезпечні відповідно </w:t>
      </w:r>
      <w:r w:rsidR="000B00B4" w:rsidRPr="004933F7">
        <w:rPr>
          <w:color w:val="000000" w:themeColor="text1"/>
        </w:rPr>
        <w:t xml:space="preserve">до </w:t>
      </w:r>
      <w:r w:rsidR="0061023E" w:rsidRPr="004933F7">
        <w:rPr>
          <w:color w:val="000000" w:themeColor="text1"/>
        </w:rPr>
        <w:t>підпункту</w:t>
      </w:r>
      <w:r w:rsidRPr="004933F7">
        <w:rPr>
          <w:color w:val="000000" w:themeColor="text1"/>
        </w:rPr>
        <w:t xml:space="preserve"> </w:t>
      </w:r>
      <w:r w:rsidR="0061023E" w:rsidRPr="004933F7">
        <w:rPr>
          <w:color w:val="000000" w:themeColor="text1"/>
        </w:rPr>
        <w:t xml:space="preserve">3) пункту </w:t>
      </w:r>
      <w:r w:rsidR="00AC01E1" w:rsidRPr="004933F7">
        <w:rPr>
          <w:color w:val="000000" w:themeColor="text1"/>
        </w:rPr>
        <w:t>272</w:t>
      </w:r>
      <w:r w:rsidR="00DB77B8" w:rsidRPr="004933F7">
        <w:rPr>
          <w:color w:val="000000" w:themeColor="text1"/>
        </w:rPr>
        <w:t xml:space="preserve"> </w:t>
      </w:r>
      <w:r w:rsidRPr="004933F7">
        <w:rPr>
          <w:color w:val="000000" w:themeColor="text1"/>
        </w:rPr>
        <w:t>цього Технічного регламенту, якщо концентрація хімічної речовини рівна або перевищує 0,1%.</w:t>
      </w:r>
    </w:p>
    <w:p w14:paraId="7D07AD28" w14:textId="4CB37D31" w:rsidR="00C0596C" w:rsidRPr="004933F7" w:rsidRDefault="00614E15" w:rsidP="00A35525">
      <w:pPr>
        <w:pStyle w:val="afff5"/>
        <w:spacing w:before="0" w:after="0"/>
        <w:ind w:left="0" w:firstLine="709"/>
        <w:rPr>
          <w:color w:val="000000" w:themeColor="text1"/>
        </w:rPr>
      </w:pPr>
      <w:r w:rsidRPr="004933F7">
        <w:rPr>
          <w:color w:val="000000" w:themeColor="text1"/>
        </w:rPr>
        <w:lastRenderedPageBreak/>
        <w:t>3.2.2.</w:t>
      </w:r>
      <w:r w:rsidRPr="004933F7">
        <w:rPr>
          <w:color w:val="000000" w:themeColor="text1"/>
        </w:rPr>
        <w:tab/>
      </w:r>
      <w:r w:rsidR="00C0596C" w:rsidRPr="004933F7">
        <w:rPr>
          <w:color w:val="000000" w:themeColor="text1"/>
        </w:rPr>
        <w:t xml:space="preserve">Якщо суміш не класифікована як небезпечна відповідно до критеріїв, які наведені у Додатку І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C0596C" w:rsidRPr="004933F7">
        <w:rPr>
          <w:color w:val="000000" w:themeColor="text1"/>
        </w:rPr>
        <w:t xml:space="preserve">, </w:t>
      </w:r>
      <w:r w:rsidR="00763B5D" w:rsidRPr="004933F7">
        <w:rPr>
          <w:color w:val="000000" w:themeColor="text1"/>
        </w:rPr>
        <w:t>повинні</w:t>
      </w:r>
      <w:r w:rsidR="00C0596C" w:rsidRPr="004933F7">
        <w:rPr>
          <w:color w:val="000000" w:themeColor="text1"/>
        </w:rPr>
        <w:t xml:space="preserve"> бути зазначені хімічні речовини у складі суміші із зазначенням їх ідентифікаторів, концентрації або її діапазону, а також класифікації небезпеки, з індивідуальною концентрацією, яка є рівною або більшою від наступних концентрацій:</w:t>
      </w:r>
    </w:p>
    <w:p w14:paraId="2A8AC2C1" w14:textId="77777777" w:rsidR="00C0596C" w:rsidRPr="004933F7" w:rsidRDefault="00C0596C" w:rsidP="00A35525">
      <w:pPr>
        <w:pStyle w:val="aff9"/>
        <w:spacing w:before="0" w:after="0"/>
        <w:ind w:left="0" w:firstLine="709"/>
        <w:rPr>
          <w:color w:val="000000" w:themeColor="text1"/>
        </w:rPr>
      </w:pPr>
      <w:r w:rsidRPr="004933F7">
        <w:rPr>
          <w:color w:val="000000" w:themeColor="text1"/>
        </w:rPr>
        <w:t>1) 1% в негазоподібних сумішах і 0,2% в газоподібних сумішах для:</w:t>
      </w:r>
    </w:p>
    <w:p w14:paraId="285E3D42" w14:textId="1CD69F83" w:rsidR="00C0596C" w:rsidRPr="004933F7" w:rsidRDefault="00C0596C" w:rsidP="00A35525">
      <w:pPr>
        <w:pStyle w:val="aff9"/>
        <w:spacing w:before="0" w:after="0"/>
        <w:ind w:left="0" w:firstLine="709"/>
        <w:rPr>
          <w:color w:val="000000" w:themeColor="text1"/>
        </w:rPr>
      </w:pPr>
      <w:r w:rsidRPr="004933F7">
        <w:rPr>
          <w:color w:val="000000" w:themeColor="text1"/>
        </w:rPr>
        <w:t xml:space="preserve">а) хімічних речовин, які відповідають критеріям класифікації, які наведені у Додатку І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або</w:t>
      </w:r>
    </w:p>
    <w:p w14:paraId="4260C9F8" w14:textId="77777777" w:rsidR="00C0596C" w:rsidRPr="004933F7" w:rsidRDefault="00C0596C" w:rsidP="00A35525">
      <w:pPr>
        <w:pStyle w:val="aff9"/>
        <w:spacing w:before="0" w:after="0"/>
        <w:ind w:left="0" w:firstLine="709"/>
        <w:rPr>
          <w:color w:val="000000" w:themeColor="text1"/>
        </w:rPr>
      </w:pPr>
      <w:r w:rsidRPr="004933F7">
        <w:rPr>
          <w:color w:val="000000" w:themeColor="text1"/>
        </w:rPr>
        <w:t>б) хімічних речовин, для яких були прийняті гігієнічні нормативи, а саме гранично допустимі концентрації шкідливих речовин у повітрі робочої зони (ГДК р.з)</w:t>
      </w:r>
    </w:p>
    <w:p w14:paraId="16310364" w14:textId="3CD77DC6" w:rsidR="00C0596C" w:rsidRPr="004933F7" w:rsidRDefault="00C0596C" w:rsidP="00A35525">
      <w:pPr>
        <w:pStyle w:val="aff9"/>
        <w:spacing w:before="0" w:after="0"/>
        <w:ind w:left="0" w:firstLine="709"/>
        <w:rPr>
          <w:color w:val="000000" w:themeColor="text1"/>
        </w:rPr>
      </w:pPr>
      <w:r w:rsidRPr="004933F7">
        <w:rPr>
          <w:color w:val="000000" w:themeColor="text1"/>
        </w:rPr>
        <w:t xml:space="preserve">2) 0,1% для хімічних речовин, які є стійкими, біоакумулятивними і токсичними </w:t>
      </w:r>
      <w:r w:rsidR="000B00B4" w:rsidRPr="004933F7">
        <w:rPr>
          <w:color w:val="000000" w:themeColor="text1"/>
        </w:rPr>
        <w:t xml:space="preserve">для довкілля </w:t>
      </w:r>
      <w:r w:rsidRPr="004933F7">
        <w:rPr>
          <w:color w:val="000000" w:themeColor="text1"/>
        </w:rPr>
        <w:t xml:space="preserve">(СБТ) або </w:t>
      </w:r>
      <w:r w:rsidRPr="004933F7">
        <w:rPr>
          <w:rFonts w:eastAsiaTheme="majorEastAsia"/>
          <w:color w:val="000000" w:themeColor="text1"/>
        </w:rPr>
        <w:t>дуже стійкими</w:t>
      </w:r>
      <w:r w:rsidR="000B00B4" w:rsidRPr="004933F7">
        <w:rPr>
          <w:rFonts w:eastAsiaTheme="majorEastAsia"/>
          <w:color w:val="000000" w:themeColor="text1"/>
        </w:rPr>
        <w:t xml:space="preserve"> і </w:t>
      </w:r>
      <w:r w:rsidRPr="004933F7">
        <w:rPr>
          <w:rFonts w:eastAsiaTheme="majorEastAsia"/>
          <w:color w:val="000000" w:themeColor="text1"/>
        </w:rPr>
        <w:t xml:space="preserve">дуже біоакумулятивними (дСдБ) </w:t>
      </w:r>
      <w:r w:rsidRPr="004933F7">
        <w:rPr>
          <w:color w:val="000000" w:themeColor="text1"/>
        </w:rPr>
        <w:t xml:space="preserve">відповідно до критеріїв, які наведені у Додатку XIII до цього Технічного регламенту, або хімічні речовини, які </w:t>
      </w:r>
      <w:r w:rsidR="00614E15" w:rsidRPr="004933F7">
        <w:rPr>
          <w:color w:val="000000" w:themeColor="text1"/>
        </w:rPr>
        <w:t>визначені</w:t>
      </w:r>
      <w:r w:rsidRPr="004933F7">
        <w:rPr>
          <w:color w:val="000000" w:themeColor="text1"/>
        </w:rPr>
        <w:t xml:space="preserve"> як особлив</w:t>
      </w:r>
      <w:r w:rsidR="00614E15" w:rsidRPr="004933F7">
        <w:rPr>
          <w:color w:val="000000" w:themeColor="text1"/>
        </w:rPr>
        <w:t xml:space="preserve">о небезпечні відповідно до </w:t>
      </w:r>
      <w:r w:rsidR="00DB77B8" w:rsidRPr="004933F7">
        <w:rPr>
          <w:color w:val="000000" w:themeColor="text1"/>
        </w:rPr>
        <w:t xml:space="preserve">підпункту 3) </w:t>
      </w:r>
      <w:r w:rsidR="00614E15" w:rsidRPr="004933F7">
        <w:rPr>
          <w:color w:val="000000" w:themeColor="text1"/>
        </w:rPr>
        <w:t>пункту</w:t>
      </w:r>
      <w:r w:rsidRPr="004933F7">
        <w:rPr>
          <w:color w:val="000000" w:themeColor="text1"/>
        </w:rPr>
        <w:t xml:space="preserve"> </w:t>
      </w:r>
      <w:r w:rsidR="00AC01E1" w:rsidRPr="004933F7">
        <w:rPr>
          <w:color w:val="000000" w:themeColor="text1"/>
        </w:rPr>
        <w:t>272</w:t>
      </w:r>
      <w:r w:rsidRPr="004933F7">
        <w:rPr>
          <w:color w:val="000000" w:themeColor="text1"/>
        </w:rPr>
        <w:t xml:space="preserve"> цього Технічного регламенту.</w:t>
      </w:r>
    </w:p>
    <w:p w14:paraId="715BD410" w14:textId="3C9F4D30" w:rsidR="00C0596C" w:rsidRPr="004933F7" w:rsidRDefault="00614E15" w:rsidP="00A35525">
      <w:pPr>
        <w:pStyle w:val="afff5"/>
        <w:spacing w:before="0" w:after="0"/>
        <w:ind w:left="0" w:firstLine="709"/>
        <w:rPr>
          <w:color w:val="000000" w:themeColor="text1"/>
        </w:rPr>
      </w:pPr>
      <w:r w:rsidRPr="004933F7">
        <w:rPr>
          <w:color w:val="000000" w:themeColor="text1"/>
        </w:rPr>
        <w:t>3.2.3.</w:t>
      </w:r>
      <w:r w:rsidRPr="004933F7">
        <w:rPr>
          <w:color w:val="000000" w:themeColor="text1"/>
        </w:rPr>
        <w:tab/>
      </w:r>
      <w:r w:rsidR="00C0596C" w:rsidRPr="004933F7">
        <w:rPr>
          <w:color w:val="000000" w:themeColor="text1"/>
        </w:rPr>
        <w:t xml:space="preserve">Для хімічних речовин, які зазначені у підрозділі 3.2 паспорта </w:t>
      </w:r>
      <w:r w:rsidR="00431AF8" w:rsidRPr="00431AF8">
        <w:rPr>
          <w:color w:val="000000" w:themeColor="text1"/>
        </w:rPr>
        <w:t>безпечності</w:t>
      </w:r>
      <w:r w:rsidR="00C0596C" w:rsidRPr="004933F7">
        <w:rPr>
          <w:color w:val="000000" w:themeColor="text1"/>
        </w:rPr>
        <w:t xml:space="preserve"> хімічної продукції, </w:t>
      </w:r>
      <w:r w:rsidR="00CF4897" w:rsidRPr="004933F7">
        <w:rPr>
          <w:color w:val="000000" w:themeColor="text1"/>
        </w:rPr>
        <w:t>повинна</w:t>
      </w:r>
      <w:r w:rsidR="00C0596C" w:rsidRPr="004933F7">
        <w:rPr>
          <w:color w:val="000000" w:themeColor="text1"/>
        </w:rPr>
        <w:t xml:space="preserve"> бути наведена класифікація небезпеки відповідно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C0596C" w:rsidRPr="004933F7">
        <w:rPr>
          <w:color w:val="000000" w:themeColor="text1"/>
        </w:rPr>
        <w:t xml:space="preserve">, у тому числі класи небезпеки і коди категорій у межах класу відповідно до Таблиці 1.1 у Додатку VI до цього Технічного регламенту, та вислови щодо видів небезпечного впливу. Вислови щодо видів небезпечного впливу вказуються у вигляді кодів, а у Розділі 16 паспорта </w:t>
      </w:r>
      <w:r w:rsidR="00431AF8" w:rsidRPr="00431AF8">
        <w:rPr>
          <w:color w:val="000000" w:themeColor="text1"/>
        </w:rPr>
        <w:t>безпечності</w:t>
      </w:r>
      <w:r w:rsidR="00C0596C" w:rsidRPr="004933F7">
        <w:rPr>
          <w:color w:val="000000" w:themeColor="text1"/>
        </w:rPr>
        <w:t xml:space="preserve"> хімічної продукції наводиться повний текст кожного вислову відповідно коду. Якщо хімічна речовина не відповідає критеріям класифікації, </w:t>
      </w:r>
      <w:r w:rsidR="00CF4897" w:rsidRPr="004933F7">
        <w:rPr>
          <w:color w:val="000000" w:themeColor="text1"/>
        </w:rPr>
        <w:t>повинна</w:t>
      </w:r>
      <w:r w:rsidR="00C0596C" w:rsidRPr="004933F7">
        <w:rPr>
          <w:color w:val="000000" w:themeColor="text1"/>
        </w:rPr>
        <w:t xml:space="preserve"> бути наведена причина її зазначення у підрозділі 3.2 паспорта </w:t>
      </w:r>
      <w:r w:rsidR="00431AF8" w:rsidRPr="00431AF8">
        <w:rPr>
          <w:color w:val="000000" w:themeColor="text1"/>
        </w:rPr>
        <w:t>безпечності</w:t>
      </w:r>
      <w:r w:rsidR="00C0596C" w:rsidRPr="004933F7">
        <w:rPr>
          <w:color w:val="000000" w:themeColor="text1"/>
        </w:rPr>
        <w:t xml:space="preserve">, наприклад, «не класифікована як небезпечна СБТ речовина» або «для хімічної речовини </w:t>
      </w:r>
      <w:r w:rsidR="005B0B4F" w:rsidRPr="004933F7">
        <w:rPr>
          <w:color w:val="000000" w:themeColor="text1"/>
        </w:rPr>
        <w:t xml:space="preserve">встановлена </w:t>
      </w:r>
      <w:r w:rsidR="00C0596C" w:rsidRPr="004933F7">
        <w:rPr>
          <w:color w:val="000000" w:themeColor="text1"/>
        </w:rPr>
        <w:t>ГДК», або «за власним бажанням».</w:t>
      </w:r>
    </w:p>
    <w:p w14:paraId="6AE3679D" w14:textId="0816B80E" w:rsidR="00C0596C" w:rsidRPr="004933F7" w:rsidRDefault="00614E15" w:rsidP="00A35525">
      <w:pPr>
        <w:pStyle w:val="afff5"/>
        <w:spacing w:before="0" w:after="0"/>
        <w:ind w:left="0" w:firstLine="709"/>
        <w:rPr>
          <w:color w:val="000000" w:themeColor="text1"/>
        </w:rPr>
      </w:pPr>
      <w:r w:rsidRPr="004933F7">
        <w:rPr>
          <w:color w:val="000000" w:themeColor="text1"/>
        </w:rPr>
        <w:t>3.2.4.</w:t>
      </w:r>
      <w:r w:rsidRPr="004933F7">
        <w:rPr>
          <w:color w:val="000000" w:themeColor="text1"/>
        </w:rPr>
        <w:tab/>
      </w:r>
      <w:r w:rsidR="00C0596C" w:rsidRPr="004933F7">
        <w:rPr>
          <w:color w:val="000000" w:themeColor="text1"/>
        </w:rPr>
        <w:t xml:space="preserve">Для хімічних речовин, які зазначені у підрозділі 3.2 паспорта </w:t>
      </w:r>
      <w:r w:rsidR="00431AF8" w:rsidRPr="00431AF8">
        <w:rPr>
          <w:color w:val="000000" w:themeColor="text1"/>
        </w:rPr>
        <w:t>безпечності</w:t>
      </w:r>
      <w:r w:rsidR="00C0596C" w:rsidRPr="004933F7">
        <w:rPr>
          <w:color w:val="000000" w:themeColor="text1"/>
        </w:rPr>
        <w:t xml:space="preserve"> хімічної продукції, </w:t>
      </w:r>
      <w:r w:rsidR="00CF4897" w:rsidRPr="004933F7">
        <w:rPr>
          <w:color w:val="000000" w:themeColor="text1"/>
        </w:rPr>
        <w:t>повинна</w:t>
      </w:r>
      <w:r w:rsidR="00C0596C" w:rsidRPr="004933F7">
        <w:rPr>
          <w:color w:val="000000" w:themeColor="text1"/>
        </w:rPr>
        <w:t xml:space="preserve"> бути наведена належна хімічна назва та номер державної реєстрації хі</w:t>
      </w:r>
      <w:r w:rsidRPr="004933F7">
        <w:rPr>
          <w:color w:val="000000" w:themeColor="text1"/>
        </w:rPr>
        <w:t xml:space="preserve">мічної речовини відповідно до пункту </w:t>
      </w:r>
      <w:r w:rsidR="00DB77B8" w:rsidRPr="004933F7">
        <w:rPr>
          <w:color w:val="000000" w:themeColor="text1"/>
        </w:rPr>
        <w:t>98</w:t>
      </w:r>
      <w:r w:rsidR="00C0596C" w:rsidRPr="004933F7">
        <w:rPr>
          <w:color w:val="000000" w:themeColor="text1"/>
        </w:rPr>
        <w:t xml:space="preserve"> цього Технічного регламенту.</w:t>
      </w:r>
    </w:p>
    <w:p w14:paraId="310AF157" w14:textId="6FFBC1A9" w:rsidR="00C0596C" w:rsidRPr="004933F7" w:rsidRDefault="00C0596C" w:rsidP="00A35525">
      <w:pPr>
        <w:pStyle w:val="affc"/>
        <w:spacing w:before="0" w:after="0"/>
        <w:ind w:left="0" w:firstLine="709"/>
        <w:rPr>
          <w:color w:val="000000" w:themeColor="text1"/>
        </w:rPr>
      </w:pPr>
      <w:r w:rsidRPr="004933F7">
        <w:rPr>
          <w:color w:val="000000" w:themeColor="text1"/>
        </w:rPr>
        <w:t xml:space="preserve">Також можуть бути зазначені назви хімічної речовини відповідно до номенклатури ІЮПАК (IUPAC) та </w:t>
      </w:r>
      <w:r w:rsidR="00CF4897" w:rsidRPr="004933F7">
        <w:rPr>
          <w:color w:val="000000" w:themeColor="text1"/>
        </w:rPr>
        <w:t>повинен</w:t>
      </w:r>
      <w:r w:rsidRPr="004933F7">
        <w:rPr>
          <w:color w:val="000000" w:themeColor="text1"/>
        </w:rPr>
        <w:t xml:space="preserve"> бути зазначений відповідний номер CAS.</w:t>
      </w:r>
    </w:p>
    <w:p w14:paraId="0BD96176" w14:textId="1E717475" w:rsidR="00C0596C" w:rsidRPr="004933F7" w:rsidRDefault="00C0596C" w:rsidP="00A35525">
      <w:pPr>
        <w:pStyle w:val="affc"/>
        <w:spacing w:before="0" w:after="0"/>
        <w:ind w:left="0" w:firstLine="709"/>
        <w:rPr>
          <w:color w:val="000000" w:themeColor="text1"/>
        </w:rPr>
      </w:pPr>
      <w:r w:rsidRPr="004933F7">
        <w:rPr>
          <w:color w:val="000000" w:themeColor="text1"/>
        </w:rPr>
        <w:t>У разі, якщо був наданий дозвіл на використання альтернативних назв хімічних речовин відповідно до п</w:t>
      </w:r>
      <w:r w:rsidR="0061023E" w:rsidRPr="004933F7">
        <w:rPr>
          <w:color w:val="000000" w:themeColor="text1"/>
        </w:rPr>
        <w:t>ункту</w:t>
      </w:r>
      <w:r w:rsidRPr="004933F7">
        <w:rPr>
          <w:color w:val="000000" w:themeColor="text1"/>
        </w:rPr>
        <w:t xml:space="preserve"> </w:t>
      </w:r>
      <w:r w:rsidR="00537E1D" w:rsidRPr="004933F7">
        <w:rPr>
          <w:color w:val="000000" w:themeColor="text1"/>
        </w:rPr>
        <w:t xml:space="preserve">78 </w:t>
      </w:r>
      <w:r w:rsidRPr="004933F7">
        <w:rPr>
          <w:color w:val="000000" w:themeColor="text1"/>
        </w:rPr>
        <w:t xml:space="preserve">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xml:space="preserve">, номер державної реєстрації хімічної речовини та інші </w:t>
      </w:r>
      <w:r w:rsidRPr="004933F7">
        <w:rPr>
          <w:color w:val="000000" w:themeColor="text1"/>
        </w:rPr>
        <w:lastRenderedPageBreak/>
        <w:t xml:space="preserve">ідентифікатори можуть не зазначатись у цьому підрозділі паспорта </w:t>
      </w:r>
      <w:r w:rsidR="00431AF8" w:rsidRPr="00431AF8">
        <w:rPr>
          <w:color w:val="000000" w:themeColor="text1"/>
        </w:rPr>
        <w:t>безпечності</w:t>
      </w:r>
      <w:r w:rsidRPr="004933F7">
        <w:rPr>
          <w:color w:val="000000" w:themeColor="text1"/>
        </w:rPr>
        <w:t xml:space="preserve"> хімічної продукції.</w:t>
      </w:r>
    </w:p>
    <w:p w14:paraId="2D7CB0F4" w14:textId="77A25A5C" w:rsidR="00C0596C" w:rsidRPr="004933F7" w:rsidRDefault="00614E15" w:rsidP="00A35525">
      <w:pPr>
        <w:pStyle w:val="15"/>
        <w:spacing w:before="0"/>
        <w:ind w:left="0" w:firstLine="709"/>
      </w:pPr>
      <w:r w:rsidRPr="004933F7">
        <w:t>4.</w:t>
      </w:r>
      <w:r w:rsidRPr="004933F7">
        <w:tab/>
      </w:r>
      <w:r w:rsidR="00C0596C" w:rsidRPr="004933F7">
        <w:t>Розділ 4. Заходи першої допомоги.</w:t>
      </w:r>
    </w:p>
    <w:p w14:paraId="239D4640" w14:textId="5940DC64"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цьому розділі </w:t>
      </w:r>
      <w:r w:rsidR="00763B5D" w:rsidRPr="004933F7">
        <w:rPr>
          <w:color w:val="000000" w:themeColor="text1"/>
        </w:rPr>
        <w:t>повинні</w:t>
      </w:r>
      <w:r w:rsidRPr="004933F7">
        <w:rPr>
          <w:color w:val="000000" w:themeColor="text1"/>
        </w:rPr>
        <w:t xml:space="preserve"> бути описані заходи першої допомоги, які можуть бути здійснені особою, яка не пройшла спеціальну підготовку, без використання складного обладнання і за умов відсутності широкого вибору лікарських препаратів. Якщо потрібна екстрена допомога лікаря на місці, про це необхідно також зазначити, вказавши, наскільки терміново повинна бути надана така допомога, або вказати, що така допомога не потрібна.</w:t>
      </w:r>
    </w:p>
    <w:p w14:paraId="639CD546" w14:textId="2A718537" w:rsidR="00C0596C" w:rsidRPr="004933F7" w:rsidRDefault="00C0596C" w:rsidP="00A35525">
      <w:pPr>
        <w:pStyle w:val="afff5"/>
        <w:spacing w:before="0" w:after="0"/>
        <w:ind w:left="0" w:firstLine="709"/>
        <w:rPr>
          <w:color w:val="000000" w:themeColor="text1"/>
        </w:rPr>
      </w:pPr>
      <w:r w:rsidRPr="004933F7">
        <w:rPr>
          <w:color w:val="000000" w:themeColor="text1"/>
        </w:rPr>
        <w:t>4.1.</w:t>
      </w:r>
      <w:r w:rsidR="00614E15" w:rsidRPr="004933F7">
        <w:rPr>
          <w:color w:val="000000" w:themeColor="text1"/>
        </w:rPr>
        <w:tab/>
      </w:r>
      <w:r w:rsidRPr="004933F7">
        <w:rPr>
          <w:color w:val="000000" w:themeColor="text1"/>
        </w:rPr>
        <w:t>Опис заходів першої допомоги.</w:t>
      </w:r>
    </w:p>
    <w:p w14:paraId="12AEB7F9" w14:textId="51B67CD5" w:rsidR="00C0596C" w:rsidRPr="004933F7" w:rsidRDefault="00614E15" w:rsidP="00A35525">
      <w:pPr>
        <w:pStyle w:val="afff5"/>
        <w:spacing w:before="0" w:after="0"/>
        <w:ind w:left="0" w:firstLine="709"/>
        <w:rPr>
          <w:color w:val="000000" w:themeColor="text1"/>
        </w:rPr>
      </w:pPr>
      <w:r w:rsidRPr="004933F7">
        <w:rPr>
          <w:color w:val="000000" w:themeColor="text1"/>
        </w:rPr>
        <w:t>4.1.1.</w:t>
      </w:r>
      <w:r w:rsidRPr="004933F7">
        <w:rPr>
          <w:color w:val="000000" w:themeColor="text1"/>
        </w:rPr>
        <w:tab/>
      </w:r>
      <w:r w:rsidR="00CF4897" w:rsidRPr="004933F7">
        <w:rPr>
          <w:color w:val="000000" w:themeColor="text1"/>
        </w:rPr>
        <w:t>Повинна</w:t>
      </w:r>
      <w:r w:rsidR="00C0596C" w:rsidRPr="004933F7">
        <w:rPr>
          <w:color w:val="000000" w:themeColor="text1"/>
        </w:rPr>
        <w:t xml:space="preserve"> бути надана інформація про заходи першої допомоги </w:t>
      </w:r>
      <w:r w:rsidR="005B0B4F" w:rsidRPr="004933F7">
        <w:rPr>
          <w:color w:val="000000" w:themeColor="text1"/>
        </w:rPr>
        <w:t>залежно</w:t>
      </w:r>
      <w:r w:rsidR="00C0596C" w:rsidRPr="004933F7">
        <w:rPr>
          <w:color w:val="000000" w:themeColor="text1"/>
        </w:rPr>
        <w:t xml:space="preserve"> від шляхів впливу. Інформацію про заходи першої допомоги для кожного шляху впливу слід приводити під окремими заголовками: «при вдиханні», «при контакті зі шкірою», «при контакті з очима», «при проковтуванні».</w:t>
      </w:r>
    </w:p>
    <w:p w14:paraId="53D48141" w14:textId="5DF23942" w:rsidR="00C0596C" w:rsidRPr="004933F7" w:rsidRDefault="00614E15" w:rsidP="00A35525">
      <w:pPr>
        <w:pStyle w:val="afff5"/>
        <w:spacing w:before="0" w:after="0"/>
        <w:ind w:left="0" w:firstLine="709"/>
        <w:rPr>
          <w:color w:val="000000" w:themeColor="text1"/>
        </w:rPr>
      </w:pPr>
      <w:r w:rsidRPr="004933F7">
        <w:rPr>
          <w:color w:val="000000" w:themeColor="text1"/>
        </w:rPr>
        <w:t>4.1.2.</w:t>
      </w:r>
      <w:r w:rsidRPr="004933F7">
        <w:rPr>
          <w:color w:val="000000" w:themeColor="text1"/>
        </w:rPr>
        <w:tab/>
      </w:r>
      <w:r w:rsidR="00763B5D" w:rsidRPr="004933F7">
        <w:rPr>
          <w:color w:val="000000" w:themeColor="text1"/>
        </w:rPr>
        <w:t>Повинні</w:t>
      </w:r>
      <w:r w:rsidR="00C0596C" w:rsidRPr="004933F7">
        <w:rPr>
          <w:color w:val="000000" w:themeColor="text1"/>
        </w:rPr>
        <w:t xml:space="preserve"> бути надані рекомендації щодо:</w:t>
      </w:r>
    </w:p>
    <w:p w14:paraId="1A6F847D" w14:textId="77777777" w:rsidR="00C0596C" w:rsidRPr="004933F7" w:rsidRDefault="00C0596C" w:rsidP="00A35525">
      <w:pPr>
        <w:pStyle w:val="aff9"/>
        <w:spacing w:before="0" w:after="0"/>
        <w:ind w:left="0" w:firstLine="709"/>
        <w:rPr>
          <w:color w:val="000000" w:themeColor="text1"/>
        </w:rPr>
      </w:pPr>
      <w:r w:rsidRPr="004933F7">
        <w:rPr>
          <w:color w:val="000000" w:themeColor="text1"/>
        </w:rPr>
        <w:t>1) необхідності отримання екстреної медичної допомоги на місці впливу хімічної продукції і чи існують відстрочені негативні ефекти для здоров'я людини внаслідок впливу хімічної продукції;</w:t>
      </w:r>
    </w:p>
    <w:p w14:paraId="433A7C23" w14:textId="77777777" w:rsidR="00C0596C" w:rsidRPr="004933F7" w:rsidRDefault="00C0596C" w:rsidP="00A35525">
      <w:pPr>
        <w:pStyle w:val="aff9"/>
        <w:spacing w:before="0" w:after="0"/>
        <w:ind w:left="0" w:firstLine="709"/>
        <w:rPr>
          <w:color w:val="000000" w:themeColor="text1"/>
        </w:rPr>
      </w:pPr>
      <w:r w:rsidRPr="004933F7">
        <w:rPr>
          <w:color w:val="000000" w:themeColor="text1"/>
        </w:rPr>
        <w:t>2) важливості переміщення потерпілого з небезпечної зони на свіже повітря;</w:t>
      </w:r>
    </w:p>
    <w:p w14:paraId="35B9248E" w14:textId="77777777" w:rsidR="00C0596C" w:rsidRPr="004933F7" w:rsidRDefault="00C0596C" w:rsidP="00A35525">
      <w:pPr>
        <w:pStyle w:val="aff9"/>
        <w:spacing w:before="0" w:after="0"/>
        <w:ind w:left="0" w:firstLine="709"/>
        <w:rPr>
          <w:color w:val="000000" w:themeColor="text1"/>
        </w:rPr>
      </w:pPr>
      <w:r w:rsidRPr="004933F7">
        <w:rPr>
          <w:color w:val="000000" w:themeColor="text1"/>
        </w:rPr>
        <w:t>3) необхідності зняття одягу і взуття потерпілого та їх обробки;</w:t>
      </w:r>
    </w:p>
    <w:p w14:paraId="1ABC2D43" w14:textId="77777777" w:rsidR="00C0596C" w:rsidRPr="004933F7" w:rsidRDefault="00C0596C" w:rsidP="00A35525">
      <w:pPr>
        <w:pStyle w:val="aff9"/>
        <w:spacing w:before="0" w:after="0"/>
        <w:ind w:left="0" w:firstLine="709"/>
        <w:rPr>
          <w:color w:val="000000" w:themeColor="text1"/>
        </w:rPr>
      </w:pPr>
      <w:r w:rsidRPr="004933F7">
        <w:rPr>
          <w:color w:val="000000" w:themeColor="text1"/>
        </w:rPr>
        <w:t>4) рекомендованих індивідуальних засобів захисту під час надання першої допомоги.</w:t>
      </w:r>
    </w:p>
    <w:p w14:paraId="4021165E" w14:textId="5CBE7344" w:rsidR="00C0596C" w:rsidRPr="004933F7" w:rsidRDefault="00614E15" w:rsidP="00A35525">
      <w:pPr>
        <w:pStyle w:val="afff5"/>
        <w:spacing w:before="0" w:after="0"/>
        <w:ind w:left="0" w:firstLine="709"/>
        <w:rPr>
          <w:color w:val="000000" w:themeColor="text1"/>
        </w:rPr>
      </w:pPr>
      <w:r w:rsidRPr="004933F7">
        <w:rPr>
          <w:color w:val="000000" w:themeColor="text1"/>
        </w:rPr>
        <w:t>4.2.</w:t>
      </w:r>
      <w:r w:rsidRPr="004933F7">
        <w:rPr>
          <w:color w:val="000000" w:themeColor="text1"/>
        </w:rPr>
        <w:tab/>
      </w:r>
      <w:r w:rsidR="00C0596C" w:rsidRPr="004933F7">
        <w:rPr>
          <w:color w:val="000000" w:themeColor="text1"/>
        </w:rPr>
        <w:t>Найбільш важливі гострі та відстрочені симптоми і наслідки.</w:t>
      </w:r>
    </w:p>
    <w:p w14:paraId="5063E25F" w14:textId="510A1C1B" w:rsidR="00C0596C" w:rsidRPr="004933F7" w:rsidRDefault="00763B5D" w:rsidP="00A35525">
      <w:pPr>
        <w:pStyle w:val="affc"/>
        <w:spacing w:before="0" w:after="0"/>
        <w:ind w:left="0" w:firstLine="709"/>
        <w:rPr>
          <w:color w:val="000000" w:themeColor="text1"/>
        </w:rPr>
      </w:pPr>
      <w:r w:rsidRPr="004933F7">
        <w:rPr>
          <w:color w:val="000000" w:themeColor="text1"/>
        </w:rPr>
        <w:t>Повинні</w:t>
      </w:r>
      <w:r w:rsidR="00C0596C" w:rsidRPr="004933F7">
        <w:rPr>
          <w:color w:val="000000" w:themeColor="text1"/>
        </w:rPr>
        <w:t xml:space="preserve"> бути наведені вичерпні дані щодо симптомів та наслідків впливу хімічної продукції на організм людини, як при безпосередньому впливі, так і через деякий час.</w:t>
      </w:r>
    </w:p>
    <w:p w14:paraId="22F048A1" w14:textId="77777777" w:rsidR="00C0596C" w:rsidRPr="004933F7" w:rsidRDefault="00C0596C" w:rsidP="00A35525">
      <w:pPr>
        <w:pStyle w:val="afff5"/>
        <w:spacing w:before="0" w:after="0"/>
        <w:ind w:left="0" w:firstLine="709"/>
        <w:rPr>
          <w:color w:val="000000" w:themeColor="text1"/>
        </w:rPr>
      </w:pPr>
      <w:r w:rsidRPr="004933F7">
        <w:rPr>
          <w:color w:val="000000" w:themeColor="text1"/>
        </w:rPr>
        <w:t>4.3. Вказівка щодо необхідності надання екстреної медичної допомоги та щодо спеціального лікування.</w:t>
      </w:r>
    </w:p>
    <w:p w14:paraId="771F1476" w14:textId="77777777" w:rsidR="00C0596C" w:rsidRPr="004933F7" w:rsidRDefault="00C0596C" w:rsidP="00A35525">
      <w:pPr>
        <w:pStyle w:val="affc"/>
        <w:spacing w:before="0" w:after="0"/>
        <w:ind w:left="0" w:firstLine="709"/>
        <w:rPr>
          <w:color w:val="000000" w:themeColor="text1"/>
        </w:rPr>
      </w:pPr>
      <w:r w:rsidRPr="004933F7">
        <w:rPr>
          <w:color w:val="000000" w:themeColor="text1"/>
        </w:rPr>
        <w:t>У разі необхідності, слід надати інформацію про необхідність проведення медичних обстежень з метою виявлення відстрочених наслідків впливу, інформацію про специфічні антидоти (якщо вони відомі) і протипоказання.</w:t>
      </w:r>
    </w:p>
    <w:p w14:paraId="7E60FA1C" w14:textId="77777777" w:rsidR="00C0596C" w:rsidRPr="004933F7" w:rsidRDefault="00C0596C" w:rsidP="00A35525">
      <w:pPr>
        <w:pStyle w:val="affc"/>
        <w:spacing w:before="0" w:after="0"/>
        <w:ind w:left="0" w:firstLine="709"/>
        <w:rPr>
          <w:color w:val="000000" w:themeColor="text1"/>
        </w:rPr>
      </w:pPr>
      <w:r w:rsidRPr="004933F7">
        <w:rPr>
          <w:color w:val="000000" w:themeColor="text1"/>
        </w:rPr>
        <w:t>Щодо деяких хімічних речовин або сумішей слід вказати про необхідність мати спеціальні засоби для забезпечення спеціальних і невідкладних заходів реагування безпосередньо на робочому місці.</w:t>
      </w:r>
    </w:p>
    <w:p w14:paraId="6967FF21" w14:textId="1299CE69" w:rsidR="00C0596C" w:rsidRPr="004933F7" w:rsidRDefault="00614E15" w:rsidP="00A35525">
      <w:pPr>
        <w:pStyle w:val="15"/>
        <w:spacing w:before="0"/>
        <w:ind w:left="0" w:firstLine="709"/>
      </w:pPr>
      <w:r w:rsidRPr="004933F7">
        <w:t>5.</w:t>
      </w:r>
      <w:r w:rsidRPr="004933F7">
        <w:tab/>
      </w:r>
      <w:r w:rsidR="00C0596C" w:rsidRPr="004933F7">
        <w:t>Розділ 5. Заходи пожежної безпеки</w:t>
      </w:r>
    </w:p>
    <w:p w14:paraId="55B371AC" w14:textId="77777777" w:rsidR="00C0596C" w:rsidRPr="004933F7" w:rsidRDefault="00C0596C" w:rsidP="00A35525">
      <w:pPr>
        <w:pStyle w:val="affc"/>
        <w:spacing w:before="0" w:after="0"/>
        <w:ind w:left="0" w:firstLine="709"/>
        <w:rPr>
          <w:color w:val="000000" w:themeColor="text1"/>
        </w:rPr>
      </w:pPr>
      <w:r w:rsidRPr="004933F7">
        <w:rPr>
          <w:color w:val="000000" w:themeColor="text1"/>
        </w:rPr>
        <w:t>У цьому розділі повинні бути описані вимоги щодо гасіння пожежі, яка спричинена хімічною продукцією або залученням хімічної продукції, або яка виникла у безпосередній близькості до хімічної продукції.</w:t>
      </w:r>
    </w:p>
    <w:p w14:paraId="601CC7C5" w14:textId="131C0CEB" w:rsidR="00C0596C" w:rsidRPr="004933F7" w:rsidRDefault="00614E15" w:rsidP="00A35525">
      <w:pPr>
        <w:pStyle w:val="afff5"/>
        <w:spacing w:before="0" w:after="0"/>
        <w:ind w:left="0" w:firstLine="709"/>
        <w:rPr>
          <w:color w:val="000000" w:themeColor="text1"/>
        </w:rPr>
      </w:pPr>
      <w:r w:rsidRPr="004933F7">
        <w:rPr>
          <w:color w:val="000000" w:themeColor="text1"/>
        </w:rPr>
        <w:t>5.1.</w:t>
      </w:r>
      <w:r w:rsidRPr="004933F7">
        <w:rPr>
          <w:color w:val="000000" w:themeColor="text1"/>
        </w:rPr>
        <w:tab/>
      </w:r>
      <w:r w:rsidR="00C0596C" w:rsidRPr="004933F7">
        <w:rPr>
          <w:color w:val="000000" w:themeColor="text1"/>
        </w:rPr>
        <w:t>Засоби пожежогасіння.</w:t>
      </w:r>
    </w:p>
    <w:p w14:paraId="4B28CD2C" w14:textId="77777777" w:rsidR="00C0596C" w:rsidRPr="004933F7" w:rsidRDefault="00C0596C" w:rsidP="00A35525">
      <w:pPr>
        <w:pStyle w:val="aff9"/>
        <w:spacing w:before="0" w:after="0"/>
        <w:ind w:left="0" w:firstLine="709"/>
        <w:rPr>
          <w:color w:val="000000" w:themeColor="text1"/>
        </w:rPr>
      </w:pPr>
      <w:r w:rsidRPr="004933F7">
        <w:rPr>
          <w:color w:val="000000" w:themeColor="text1"/>
        </w:rPr>
        <w:t>Належні засоби пожежогасіння:</w:t>
      </w:r>
    </w:p>
    <w:p w14:paraId="7753ED71" w14:textId="34140429" w:rsidR="00C0596C" w:rsidRPr="004933F7" w:rsidRDefault="00CF4897" w:rsidP="00A35525">
      <w:pPr>
        <w:pStyle w:val="affc"/>
        <w:spacing w:before="0" w:after="0"/>
        <w:ind w:left="0" w:firstLine="709"/>
        <w:rPr>
          <w:color w:val="000000" w:themeColor="text1"/>
        </w:rPr>
      </w:pPr>
      <w:r w:rsidRPr="004933F7">
        <w:rPr>
          <w:color w:val="000000" w:themeColor="text1"/>
        </w:rPr>
        <w:t>повинна</w:t>
      </w:r>
      <w:r w:rsidR="00C0596C" w:rsidRPr="004933F7">
        <w:rPr>
          <w:color w:val="000000" w:themeColor="text1"/>
        </w:rPr>
        <w:t xml:space="preserve"> бути наведена інформація щодо належних засобів пожежогасіння;</w:t>
      </w:r>
    </w:p>
    <w:p w14:paraId="69C90DCC" w14:textId="77777777" w:rsidR="00C0596C" w:rsidRPr="004933F7" w:rsidRDefault="00C0596C" w:rsidP="00A35525">
      <w:pPr>
        <w:pStyle w:val="aff9"/>
        <w:spacing w:before="0" w:after="0"/>
        <w:ind w:left="0" w:firstLine="709"/>
        <w:rPr>
          <w:color w:val="000000" w:themeColor="text1"/>
        </w:rPr>
      </w:pPr>
      <w:r w:rsidRPr="004933F7">
        <w:rPr>
          <w:color w:val="000000" w:themeColor="text1"/>
        </w:rPr>
        <w:lastRenderedPageBreak/>
        <w:t>Нерекомендовані засоби пожежогасіння:</w:t>
      </w:r>
    </w:p>
    <w:p w14:paraId="61232DCA" w14:textId="60DFD1BE" w:rsidR="00C0596C" w:rsidRPr="004933F7" w:rsidRDefault="00CF4897" w:rsidP="00A35525">
      <w:pPr>
        <w:pStyle w:val="affc"/>
        <w:spacing w:before="0" w:after="0"/>
        <w:ind w:left="0" w:firstLine="709"/>
        <w:rPr>
          <w:color w:val="000000" w:themeColor="text1"/>
        </w:rPr>
      </w:pPr>
      <w:r w:rsidRPr="004933F7">
        <w:rPr>
          <w:color w:val="000000" w:themeColor="text1"/>
        </w:rPr>
        <w:t>повинна</w:t>
      </w:r>
      <w:r w:rsidR="00C0596C" w:rsidRPr="004933F7">
        <w:rPr>
          <w:color w:val="000000" w:themeColor="text1"/>
        </w:rPr>
        <w:t xml:space="preserve"> бути наведена інформація щодо нерекомендованих, неефективних або небезпечних засобів пожежогасіння, особливо якщо вони можуть стати причиною формування вибухових сумішей з повітрям або підтримувати пожежу.</w:t>
      </w:r>
    </w:p>
    <w:p w14:paraId="1DA080B1" w14:textId="47BA4D3C" w:rsidR="00C0596C" w:rsidRPr="004933F7" w:rsidRDefault="00614E15" w:rsidP="00A35525">
      <w:pPr>
        <w:pStyle w:val="afff5"/>
        <w:spacing w:before="0" w:after="0"/>
        <w:ind w:left="0" w:firstLine="709"/>
        <w:rPr>
          <w:color w:val="000000" w:themeColor="text1"/>
        </w:rPr>
      </w:pPr>
      <w:r w:rsidRPr="004933F7">
        <w:rPr>
          <w:color w:val="000000" w:themeColor="text1"/>
        </w:rPr>
        <w:t>5.2.</w:t>
      </w:r>
      <w:r w:rsidRPr="004933F7">
        <w:rPr>
          <w:color w:val="000000" w:themeColor="text1"/>
        </w:rPr>
        <w:tab/>
      </w:r>
      <w:r w:rsidR="00C0596C" w:rsidRPr="004933F7">
        <w:rPr>
          <w:color w:val="000000" w:themeColor="text1"/>
        </w:rPr>
        <w:t>Специфічна небезпека, яка може бути спричинена хімічною продукцією.</w:t>
      </w:r>
    </w:p>
    <w:p w14:paraId="3175C5C4" w14:textId="0F05B224" w:rsidR="00C0596C" w:rsidRPr="004933F7" w:rsidRDefault="00CF4897" w:rsidP="00A35525">
      <w:pPr>
        <w:pStyle w:val="affc"/>
        <w:spacing w:before="0" w:after="0"/>
        <w:ind w:left="0" w:firstLine="709"/>
        <w:rPr>
          <w:rFonts w:eastAsiaTheme="majorEastAsia"/>
          <w:color w:val="000000" w:themeColor="text1"/>
        </w:rPr>
      </w:pPr>
      <w:r w:rsidRPr="004933F7">
        <w:rPr>
          <w:color w:val="000000" w:themeColor="text1"/>
        </w:rPr>
        <w:t>Повинна</w:t>
      </w:r>
      <w:r w:rsidR="00C0596C" w:rsidRPr="004933F7">
        <w:rPr>
          <w:color w:val="000000" w:themeColor="text1"/>
        </w:rPr>
        <w:t xml:space="preserve"> бути наведена інформація щодо </w:t>
      </w:r>
      <w:r w:rsidR="00C0596C" w:rsidRPr="004933F7">
        <w:rPr>
          <w:rFonts w:eastAsiaTheme="majorEastAsia"/>
          <w:color w:val="000000" w:themeColor="text1"/>
        </w:rPr>
        <w:t>небезпек, які можуть бути спричинені небезпечними продуктами згоряння та розкладу хімічної продукції, наприклад, «може утворювати токсичний окис вуглецю при згорянні» або «утворюються оксиди сірки та азоту при згорянні».</w:t>
      </w:r>
    </w:p>
    <w:p w14:paraId="0E30C447" w14:textId="057E421D" w:rsidR="00C0596C" w:rsidRPr="004933F7" w:rsidRDefault="00614E15" w:rsidP="00A35525">
      <w:pPr>
        <w:pStyle w:val="afff5"/>
        <w:spacing w:before="0" w:after="0"/>
        <w:ind w:left="0" w:firstLine="709"/>
        <w:rPr>
          <w:rFonts w:eastAsiaTheme="majorEastAsia"/>
          <w:color w:val="000000" w:themeColor="text1"/>
        </w:rPr>
      </w:pPr>
      <w:r w:rsidRPr="004933F7">
        <w:rPr>
          <w:rFonts w:eastAsiaTheme="majorEastAsia"/>
          <w:color w:val="000000" w:themeColor="text1"/>
        </w:rPr>
        <w:t>5.3.</w:t>
      </w:r>
      <w:r w:rsidRPr="004933F7">
        <w:rPr>
          <w:rFonts w:eastAsiaTheme="majorEastAsia"/>
          <w:color w:val="000000" w:themeColor="text1"/>
        </w:rPr>
        <w:tab/>
      </w:r>
      <w:r w:rsidR="00C0596C" w:rsidRPr="004933F7">
        <w:rPr>
          <w:rFonts w:eastAsiaTheme="majorEastAsia"/>
          <w:color w:val="000000" w:themeColor="text1"/>
        </w:rPr>
        <w:t xml:space="preserve">Рекомендації для </w:t>
      </w:r>
      <w:r w:rsidR="00CD7382" w:rsidRPr="004933F7">
        <w:rPr>
          <w:rFonts w:eastAsiaTheme="majorEastAsia"/>
          <w:color w:val="000000" w:themeColor="text1"/>
        </w:rPr>
        <w:t>пожежників</w:t>
      </w:r>
      <w:r w:rsidR="00C0596C" w:rsidRPr="004933F7">
        <w:rPr>
          <w:rFonts w:eastAsiaTheme="majorEastAsia"/>
          <w:color w:val="000000" w:themeColor="text1"/>
        </w:rPr>
        <w:t>.</w:t>
      </w:r>
    </w:p>
    <w:p w14:paraId="7FE6839F" w14:textId="75A188FF" w:rsidR="00C0596C" w:rsidRPr="004933F7" w:rsidRDefault="00CF4897" w:rsidP="00A35525">
      <w:pPr>
        <w:pStyle w:val="affc"/>
        <w:spacing w:before="0" w:after="0"/>
        <w:ind w:left="0" w:firstLine="709"/>
        <w:rPr>
          <w:color w:val="000000" w:themeColor="text1"/>
        </w:rPr>
      </w:pPr>
      <w:r w:rsidRPr="004933F7">
        <w:rPr>
          <w:color w:val="000000" w:themeColor="text1"/>
        </w:rPr>
        <w:t>Повинна</w:t>
      </w:r>
      <w:r w:rsidR="00C0596C" w:rsidRPr="004933F7">
        <w:rPr>
          <w:color w:val="000000" w:themeColor="text1"/>
        </w:rPr>
        <w:t xml:space="preserve"> бути наведена інформація щодо</w:t>
      </w:r>
      <w:r w:rsidR="00C0596C" w:rsidRPr="004933F7">
        <w:rPr>
          <w:rFonts w:eastAsiaTheme="majorEastAsia"/>
          <w:color w:val="000000" w:themeColor="text1"/>
        </w:rPr>
        <w:t xml:space="preserve"> спеціальних заходів безпеки при пожежогасінні (наприклад, «охолоджувати контейнери струменем води»</w:t>
      </w:r>
      <w:r w:rsidR="00C0596C" w:rsidRPr="004933F7">
        <w:rPr>
          <w:color w:val="000000" w:themeColor="text1"/>
        </w:rPr>
        <w:t>), а також щодо</w:t>
      </w:r>
      <w:r w:rsidR="00C0596C" w:rsidRPr="004933F7">
        <w:rPr>
          <w:rFonts w:eastAsiaTheme="majorEastAsia"/>
          <w:color w:val="000000" w:themeColor="text1"/>
        </w:rPr>
        <w:t xml:space="preserve"> спеціального захисного спорядження для </w:t>
      </w:r>
      <w:r w:rsidR="00CD7382" w:rsidRPr="004933F7">
        <w:rPr>
          <w:rFonts w:eastAsiaTheme="majorEastAsia"/>
          <w:color w:val="000000" w:themeColor="text1"/>
        </w:rPr>
        <w:t xml:space="preserve">пожежників </w:t>
      </w:r>
      <w:r w:rsidR="00C0596C" w:rsidRPr="004933F7">
        <w:rPr>
          <w:rFonts w:eastAsiaTheme="majorEastAsia"/>
          <w:color w:val="000000" w:themeColor="text1"/>
        </w:rPr>
        <w:t xml:space="preserve">(черевики, комбінезони, рукавиці, засоби захисту очей і обличчя, дихальні апарати </w:t>
      </w:r>
      <w:r w:rsidR="00CD7382" w:rsidRPr="004933F7">
        <w:rPr>
          <w:rFonts w:eastAsiaTheme="majorEastAsia"/>
          <w:color w:val="000000" w:themeColor="text1"/>
        </w:rPr>
        <w:t>тощо</w:t>
      </w:r>
      <w:r w:rsidR="00C0596C" w:rsidRPr="004933F7">
        <w:rPr>
          <w:rFonts w:eastAsiaTheme="majorEastAsia"/>
          <w:color w:val="000000" w:themeColor="text1"/>
        </w:rPr>
        <w:t>).</w:t>
      </w:r>
    </w:p>
    <w:p w14:paraId="495474EE" w14:textId="033EFAD8" w:rsidR="00C0596C" w:rsidRPr="004933F7" w:rsidRDefault="00614E15" w:rsidP="00A35525">
      <w:pPr>
        <w:pStyle w:val="15"/>
        <w:spacing w:before="0"/>
        <w:ind w:left="0" w:firstLine="709"/>
      </w:pPr>
      <w:r w:rsidRPr="004933F7">
        <w:t>6.</w:t>
      </w:r>
      <w:r w:rsidRPr="004933F7">
        <w:tab/>
      </w:r>
      <w:r w:rsidR="00C0596C" w:rsidRPr="004933F7">
        <w:t>Розділ 6. Заходи ліквідації аварійного викиду</w:t>
      </w:r>
    </w:p>
    <w:p w14:paraId="4816A634" w14:textId="1945D6EA"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цьому розділі </w:t>
      </w:r>
      <w:r w:rsidR="00CF4897" w:rsidRPr="004933F7">
        <w:rPr>
          <w:color w:val="000000" w:themeColor="text1"/>
        </w:rPr>
        <w:t>повинна</w:t>
      </w:r>
      <w:r w:rsidRPr="004933F7">
        <w:rPr>
          <w:color w:val="000000" w:themeColor="text1"/>
        </w:rPr>
        <w:t xml:space="preserve"> бути наведена інформація щодо адекватного реагування персоналу і екстрених служб на аварійні розливи, витоки або викиди хімічної продукції для запобігання або зведення до мінімуму несприятливого впливу на здоров’я людини, майно та довкілля. Заходи реагування на великі і малі аварійні викиди можуть відрізнятися, якщо рівень небезпеки залежить від обсягів викиду.</w:t>
      </w:r>
    </w:p>
    <w:p w14:paraId="27F2E744" w14:textId="35E5F8E0" w:rsidR="00C0596C" w:rsidRPr="004933F7" w:rsidRDefault="00614E15" w:rsidP="00A35525">
      <w:pPr>
        <w:pStyle w:val="afff5"/>
        <w:spacing w:before="0" w:after="0"/>
        <w:ind w:left="0" w:firstLine="709"/>
        <w:rPr>
          <w:color w:val="000000" w:themeColor="text1"/>
        </w:rPr>
      </w:pPr>
      <w:r w:rsidRPr="004933F7">
        <w:rPr>
          <w:color w:val="000000" w:themeColor="text1"/>
        </w:rPr>
        <w:t>6.1.</w:t>
      </w:r>
      <w:r w:rsidRPr="004933F7">
        <w:rPr>
          <w:color w:val="000000" w:themeColor="text1"/>
        </w:rPr>
        <w:tab/>
      </w:r>
      <w:r w:rsidR="00C0596C" w:rsidRPr="004933F7">
        <w:rPr>
          <w:color w:val="000000" w:themeColor="text1"/>
        </w:rPr>
        <w:t>Заходи особистої безпеки, захисне спорядження і порядок дій при аварійній ситуації.</w:t>
      </w:r>
    </w:p>
    <w:p w14:paraId="2C9EF565" w14:textId="57A3B62C" w:rsidR="00C0596C" w:rsidRPr="004933F7" w:rsidRDefault="00614E15" w:rsidP="00A35525">
      <w:pPr>
        <w:pStyle w:val="afff5"/>
        <w:spacing w:before="0" w:after="0"/>
        <w:ind w:left="0" w:firstLine="709"/>
        <w:rPr>
          <w:rFonts w:eastAsiaTheme="majorEastAsia"/>
          <w:color w:val="000000" w:themeColor="text1"/>
        </w:rPr>
      </w:pPr>
      <w:r w:rsidRPr="004933F7">
        <w:rPr>
          <w:rFonts w:eastAsiaTheme="majorEastAsia"/>
          <w:color w:val="000000" w:themeColor="text1"/>
        </w:rPr>
        <w:t>6.1.1.</w:t>
      </w:r>
      <w:r w:rsidRPr="004933F7">
        <w:rPr>
          <w:rFonts w:eastAsiaTheme="majorEastAsia"/>
          <w:color w:val="000000" w:themeColor="text1"/>
        </w:rPr>
        <w:tab/>
      </w:r>
      <w:r w:rsidR="00C0596C" w:rsidRPr="004933F7">
        <w:rPr>
          <w:rFonts w:eastAsiaTheme="majorEastAsia"/>
          <w:color w:val="000000" w:themeColor="text1"/>
        </w:rPr>
        <w:t>Для загального персоналу</w:t>
      </w:r>
    </w:p>
    <w:p w14:paraId="6938E76D" w14:textId="5F0D9E29" w:rsidR="00C0596C" w:rsidRPr="004933F7" w:rsidRDefault="00763B5D" w:rsidP="00A35525">
      <w:pPr>
        <w:pStyle w:val="affc"/>
        <w:spacing w:before="0" w:after="0"/>
        <w:ind w:left="0" w:firstLine="709"/>
        <w:rPr>
          <w:rFonts w:eastAsiaTheme="majorEastAsia"/>
          <w:color w:val="000000" w:themeColor="text1"/>
        </w:rPr>
      </w:pPr>
      <w:r w:rsidRPr="004933F7">
        <w:rPr>
          <w:color w:val="000000" w:themeColor="text1"/>
        </w:rPr>
        <w:t>Повинні</w:t>
      </w:r>
      <w:r w:rsidR="00C0596C" w:rsidRPr="004933F7">
        <w:rPr>
          <w:rFonts w:eastAsiaTheme="majorEastAsia"/>
          <w:color w:val="000000" w:themeColor="text1"/>
        </w:rPr>
        <w:t xml:space="preserve"> бути наведені рекомендації, які пов'язані з аварійним розливом або викидом хімічної продукції, такі як:</w:t>
      </w:r>
    </w:p>
    <w:p w14:paraId="4713223B" w14:textId="57967C56" w:rsidR="00C0596C" w:rsidRPr="004933F7" w:rsidRDefault="00614E15" w:rsidP="00A35525">
      <w:pPr>
        <w:pStyle w:val="aff9"/>
        <w:spacing w:before="0" w:after="0"/>
        <w:ind w:left="0" w:firstLine="709"/>
        <w:rPr>
          <w:rFonts w:eastAsiaTheme="majorEastAsia"/>
          <w:color w:val="000000" w:themeColor="text1"/>
        </w:rPr>
      </w:pPr>
      <w:r w:rsidRPr="004933F7">
        <w:rPr>
          <w:rFonts w:eastAsiaTheme="majorEastAsia"/>
          <w:color w:val="000000" w:themeColor="text1"/>
        </w:rPr>
        <w:t>1)</w:t>
      </w:r>
      <w:r w:rsidRPr="004933F7">
        <w:rPr>
          <w:rFonts w:eastAsiaTheme="majorEastAsia"/>
          <w:color w:val="000000" w:themeColor="text1"/>
        </w:rPr>
        <w:tab/>
      </w:r>
      <w:r w:rsidR="00C0596C" w:rsidRPr="004933F7">
        <w:rPr>
          <w:rFonts w:eastAsiaTheme="majorEastAsia"/>
          <w:color w:val="000000" w:themeColor="text1"/>
        </w:rPr>
        <w:t>застосування відповідних засобів індивідуального захисту для запобігання ураження органів дихання, шкіри, очей і одягу, враховуючи засоби індивідуального захисту, які наведені у розділі 8;</w:t>
      </w:r>
    </w:p>
    <w:p w14:paraId="4414FEE9" w14:textId="2D53F89F" w:rsidR="00C0596C" w:rsidRPr="004933F7" w:rsidRDefault="00614E15" w:rsidP="00A35525">
      <w:pPr>
        <w:pStyle w:val="aff9"/>
        <w:spacing w:before="0" w:after="0"/>
        <w:ind w:left="0" w:firstLine="709"/>
        <w:rPr>
          <w:rFonts w:eastAsiaTheme="majorEastAsia"/>
          <w:color w:val="000000" w:themeColor="text1"/>
        </w:rPr>
      </w:pPr>
      <w:r w:rsidRPr="004933F7">
        <w:rPr>
          <w:rFonts w:eastAsiaTheme="majorEastAsia"/>
          <w:color w:val="000000" w:themeColor="text1"/>
        </w:rPr>
        <w:t>2)</w:t>
      </w:r>
      <w:r w:rsidRPr="004933F7">
        <w:rPr>
          <w:rFonts w:eastAsiaTheme="majorEastAsia"/>
          <w:color w:val="000000" w:themeColor="text1"/>
        </w:rPr>
        <w:tab/>
      </w:r>
      <w:r w:rsidR="00C0596C" w:rsidRPr="004933F7">
        <w:rPr>
          <w:rFonts w:eastAsiaTheme="majorEastAsia"/>
          <w:color w:val="000000" w:themeColor="text1"/>
        </w:rPr>
        <w:t>видалення джерел загоряння, забезпечення достатньої вентиляції, контролю пилу;</w:t>
      </w:r>
    </w:p>
    <w:p w14:paraId="74840370" w14:textId="45D9E5FC" w:rsidR="00C0596C" w:rsidRPr="004933F7" w:rsidRDefault="00614E15" w:rsidP="00A35525">
      <w:pPr>
        <w:pStyle w:val="aff9"/>
        <w:spacing w:before="0" w:after="0"/>
        <w:ind w:left="0" w:firstLine="709"/>
        <w:rPr>
          <w:rFonts w:eastAsiaTheme="majorEastAsia"/>
          <w:color w:val="000000" w:themeColor="text1"/>
        </w:rPr>
      </w:pPr>
      <w:r w:rsidRPr="004933F7">
        <w:rPr>
          <w:rFonts w:eastAsiaTheme="majorEastAsia"/>
          <w:color w:val="000000" w:themeColor="text1"/>
        </w:rPr>
        <w:t>3)</w:t>
      </w:r>
      <w:r w:rsidRPr="004933F7">
        <w:rPr>
          <w:rFonts w:eastAsiaTheme="majorEastAsia"/>
          <w:color w:val="000000" w:themeColor="text1"/>
        </w:rPr>
        <w:tab/>
      </w:r>
      <w:r w:rsidR="00C0596C" w:rsidRPr="004933F7">
        <w:rPr>
          <w:rFonts w:eastAsiaTheme="majorEastAsia"/>
          <w:color w:val="000000" w:themeColor="text1"/>
        </w:rPr>
        <w:t>порядок дій в аварійній ситуації, наприклад, необхідність евакуації з небезпечної зони аварійного викиду або консультування з фахівцями.</w:t>
      </w:r>
    </w:p>
    <w:p w14:paraId="0784D4E1" w14:textId="35A6A895" w:rsidR="00C0596C" w:rsidRPr="004933F7" w:rsidRDefault="00614E15" w:rsidP="00A35525">
      <w:pPr>
        <w:pStyle w:val="afff5"/>
        <w:spacing w:before="0" w:after="0"/>
        <w:ind w:left="0" w:firstLine="709"/>
        <w:rPr>
          <w:rFonts w:eastAsiaTheme="majorEastAsia"/>
          <w:color w:val="000000" w:themeColor="text1"/>
        </w:rPr>
      </w:pPr>
      <w:r w:rsidRPr="004933F7">
        <w:rPr>
          <w:rFonts w:eastAsiaTheme="majorEastAsia"/>
          <w:color w:val="000000" w:themeColor="text1"/>
        </w:rPr>
        <w:t>6.1.2.</w:t>
      </w:r>
      <w:r w:rsidRPr="004933F7">
        <w:rPr>
          <w:rFonts w:eastAsiaTheme="majorEastAsia"/>
          <w:color w:val="000000" w:themeColor="text1"/>
        </w:rPr>
        <w:tab/>
      </w:r>
      <w:r w:rsidR="00C0596C" w:rsidRPr="004933F7">
        <w:rPr>
          <w:rFonts w:eastAsiaTheme="majorEastAsia"/>
          <w:color w:val="000000" w:themeColor="text1"/>
        </w:rPr>
        <w:t>Для персоналу екстреного реагування</w:t>
      </w:r>
    </w:p>
    <w:p w14:paraId="0DE77284" w14:textId="22EB3926" w:rsidR="00C0596C" w:rsidRPr="004933F7" w:rsidRDefault="00763B5D" w:rsidP="00A35525">
      <w:pPr>
        <w:pStyle w:val="affc"/>
        <w:spacing w:before="0" w:after="0"/>
        <w:ind w:left="0" w:firstLine="709"/>
        <w:rPr>
          <w:rFonts w:eastAsiaTheme="majorEastAsia"/>
          <w:color w:val="000000" w:themeColor="text1"/>
        </w:rPr>
      </w:pPr>
      <w:r w:rsidRPr="004933F7">
        <w:rPr>
          <w:color w:val="000000" w:themeColor="text1"/>
        </w:rPr>
        <w:t>Повинні</w:t>
      </w:r>
      <w:r w:rsidR="00C0596C" w:rsidRPr="004933F7">
        <w:rPr>
          <w:rFonts w:eastAsiaTheme="majorEastAsia"/>
          <w:color w:val="000000" w:themeColor="text1"/>
        </w:rPr>
        <w:t xml:space="preserve"> бути вказані відповідні (а також невідповідні, якщо такі існують) матеріали засобів індивідуального захисту для персоналу екстреного реагування.</w:t>
      </w:r>
    </w:p>
    <w:p w14:paraId="0320DCF7" w14:textId="6793CD93" w:rsidR="00C0596C" w:rsidRPr="004933F7" w:rsidRDefault="00614E15" w:rsidP="00A35525">
      <w:pPr>
        <w:pStyle w:val="afff5"/>
        <w:spacing w:before="0" w:after="0"/>
        <w:ind w:left="0" w:firstLine="709"/>
        <w:rPr>
          <w:rFonts w:eastAsiaTheme="majorEastAsia"/>
          <w:color w:val="000000" w:themeColor="text1"/>
        </w:rPr>
      </w:pPr>
      <w:r w:rsidRPr="004933F7">
        <w:rPr>
          <w:rFonts w:eastAsiaTheme="majorEastAsia"/>
          <w:color w:val="000000" w:themeColor="text1"/>
        </w:rPr>
        <w:t>6.2.</w:t>
      </w:r>
      <w:r w:rsidRPr="004933F7">
        <w:rPr>
          <w:rFonts w:eastAsiaTheme="majorEastAsia"/>
          <w:color w:val="000000" w:themeColor="text1"/>
        </w:rPr>
        <w:tab/>
      </w:r>
      <w:r w:rsidR="00C0596C" w:rsidRPr="004933F7">
        <w:rPr>
          <w:rFonts w:eastAsiaTheme="majorEastAsia"/>
          <w:color w:val="000000" w:themeColor="text1"/>
        </w:rPr>
        <w:t xml:space="preserve">Заходи щодо забезпечення захисту </w:t>
      </w:r>
      <w:r w:rsidR="00F108DA" w:rsidRPr="004933F7">
        <w:rPr>
          <w:color w:val="000000" w:themeColor="text1"/>
        </w:rPr>
        <w:t>довкілля</w:t>
      </w:r>
    </w:p>
    <w:p w14:paraId="1EC9AD40" w14:textId="3C051236" w:rsidR="00C0596C" w:rsidRPr="004933F7" w:rsidRDefault="00763B5D" w:rsidP="00A35525">
      <w:pPr>
        <w:pStyle w:val="affc"/>
        <w:spacing w:before="0" w:after="0"/>
        <w:ind w:left="0" w:firstLine="709"/>
        <w:rPr>
          <w:rFonts w:eastAsiaTheme="majorEastAsia"/>
          <w:color w:val="000000" w:themeColor="text1"/>
        </w:rPr>
      </w:pPr>
      <w:r w:rsidRPr="004933F7">
        <w:rPr>
          <w:color w:val="000000" w:themeColor="text1"/>
        </w:rPr>
        <w:t>Повинні</w:t>
      </w:r>
      <w:r w:rsidR="00C0596C" w:rsidRPr="004933F7">
        <w:rPr>
          <w:rFonts w:eastAsiaTheme="majorEastAsia"/>
          <w:color w:val="000000" w:themeColor="text1"/>
        </w:rPr>
        <w:t xml:space="preserve"> бути надані рекомендації щодо захисту </w:t>
      </w:r>
      <w:r w:rsidR="00F108DA" w:rsidRPr="004933F7">
        <w:rPr>
          <w:color w:val="000000" w:themeColor="text1"/>
        </w:rPr>
        <w:t>довкілля</w:t>
      </w:r>
      <w:r w:rsidR="00F108DA" w:rsidRPr="004933F7">
        <w:rPr>
          <w:rFonts w:eastAsiaTheme="majorEastAsia"/>
          <w:color w:val="000000" w:themeColor="text1"/>
        </w:rPr>
        <w:t xml:space="preserve"> </w:t>
      </w:r>
      <w:r w:rsidR="00C0596C" w:rsidRPr="004933F7">
        <w:rPr>
          <w:rFonts w:eastAsiaTheme="majorEastAsia"/>
          <w:color w:val="000000" w:themeColor="text1"/>
        </w:rPr>
        <w:t xml:space="preserve">від впливу хімічної продукції внаслідок аварійного викиду, наприклад, захист водостоків, наземних і підземних вод від потрапляння хімічної продукції, </w:t>
      </w:r>
      <w:r w:rsidR="00C0596C" w:rsidRPr="004933F7">
        <w:rPr>
          <w:rFonts w:eastAsiaTheme="majorEastAsia"/>
          <w:color w:val="000000" w:themeColor="text1"/>
        </w:rPr>
        <w:lastRenderedPageBreak/>
        <w:t>необхідність оповіщення жителів місцевості і органи місцевої влади при аварійному викиді.</w:t>
      </w:r>
    </w:p>
    <w:p w14:paraId="3A082899" w14:textId="4CA66983" w:rsidR="00C0596C" w:rsidRPr="004933F7" w:rsidRDefault="00614E15" w:rsidP="00A35525">
      <w:pPr>
        <w:pStyle w:val="afff5"/>
        <w:spacing w:before="0" w:after="0"/>
        <w:ind w:left="0" w:firstLine="709"/>
        <w:rPr>
          <w:rFonts w:eastAsiaTheme="majorEastAsia"/>
          <w:color w:val="000000" w:themeColor="text1"/>
        </w:rPr>
      </w:pPr>
      <w:r w:rsidRPr="004933F7">
        <w:rPr>
          <w:rFonts w:eastAsiaTheme="majorEastAsia"/>
          <w:color w:val="000000" w:themeColor="text1"/>
        </w:rPr>
        <w:t>6.3.</w:t>
      </w:r>
      <w:r w:rsidRPr="004933F7">
        <w:rPr>
          <w:rFonts w:eastAsiaTheme="majorEastAsia"/>
          <w:color w:val="000000" w:themeColor="text1"/>
        </w:rPr>
        <w:tab/>
      </w:r>
      <w:r w:rsidR="00C0596C" w:rsidRPr="004933F7">
        <w:rPr>
          <w:rFonts w:eastAsiaTheme="majorEastAsia"/>
          <w:color w:val="000000" w:themeColor="text1"/>
        </w:rPr>
        <w:t>Методи і матеріали для очищення і нейтралізації</w:t>
      </w:r>
    </w:p>
    <w:p w14:paraId="660A56D6" w14:textId="1D6E0F8E" w:rsidR="00C0596C" w:rsidRPr="004933F7" w:rsidRDefault="00614E15" w:rsidP="00A35525">
      <w:pPr>
        <w:pStyle w:val="afff5"/>
        <w:spacing w:before="0" w:after="0"/>
        <w:ind w:left="0" w:firstLine="709"/>
        <w:rPr>
          <w:rFonts w:eastAsiaTheme="majorEastAsia"/>
          <w:color w:val="000000" w:themeColor="text1"/>
        </w:rPr>
      </w:pPr>
      <w:r w:rsidRPr="004933F7">
        <w:rPr>
          <w:rFonts w:eastAsiaTheme="majorEastAsia"/>
          <w:color w:val="000000" w:themeColor="text1"/>
        </w:rPr>
        <w:t>6.3.1.</w:t>
      </w:r>
      <w:r w:rsidRPr="004933F7">
        <w:rPr>
          <w:rFonts w:eastAsiaTheme="majorEastAsia"/>
          <w:color w:val="000000" w:themeColor="text1"/>
        </w:rPr>
        <w:tab/>
      </w:r>
      <w:r w:rsidR="00763B5D" w:rsidRPr="004933F7">
        <w:rPr>
          <w:color w:val="000000" w:themeColor="text1"/>
        </w:rPr>
        <w:t>Повинні</w:t>
      </w:r>
      <w:r w:rsidR="00C0596C" w:rsidRPr="004933F7">
        <w:rPr>
          <w:rFonts w:eastAsiaTheme="majorEastAsia"/>
          <w:color w:val="000000" w:themeColor="text1"/>
        </w:rPr>
        <w:t xml:space="preserve"> бути надані поради щодо стримування розливу або викиду та відповідні техніки:</w:t>
      </w:r>
    </w:p>
    <w:p w14:paraId="35B2471B"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1) обвалування, покриття витоків;</w:t>
      </w:r>
    </w:p>
    <w:p w14:paraId="135E97D9"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2) процедури консервування.</w:t>
      </w:r>
    </w:p>
    <w:p w14:paraId="2EF42CC9" w14:textId="09E85971" w:rsidR="00C0596C" w:rsidRPr="004933F7" w:rsidRDefault="00614E15" w:rsidP="00A35525">
      <w:pPr>
        <w:pStyle w:val="afff5"/>
        <w:spacing w:before="0" w:after="0"/>
        <w:ind w:left="0" w:firstLine="709"/>
        <w:rPr>
          <w:rFonts w:eastAsiaTheme="majorEastAsia"/>
          <w:color w:val="000000" w:themeColor="text1"/>
        </w:rPr>
      </w:pPr>
      <w:r w:rsidRPr="004933F7">
        <w:rPr>
          <w:rFonts w:eastAsiaTheme="majorEastAsia"/>
          <w:color w:val="000000" w:themeColor="text1"/>
        </w:rPr>
        <w:t>6.3.2.</w:t>
      </w:r>
      <w:r w:rsidRPr="004933F7">
        <w:rPr>
          <w:rFonts w:eastAsiaTheme="majorEastAsia"/>
          <w:color w:val="000000" w:themeColor="text1"/>
        </w:rPr>
        <w:tab/>
      </w:r>
      <w:r w:rsidR="00763B5D" w:rsidRPr="004933F7">
        <w:rPr>
          <w:color w:val="000000" w:themeColor="text1"/>
        </w:rPr>
        <w:t>Повинні</w:t>
      </w:r>
      <w:r w:rsidR="00C0596C" w:rsidRPr="004933F7">
        <w:rPr>
          <w:rFonts w:eastAsiaTheme="majorEastAsia"/>
          <w:color w:val="000000" w:themeColor="text1"/>
        </w:rPr>
        <w:t xml:space="preserve"> бути надані </w:t>
      </w:r>
      <w:r w:rsidR="00CD7382" w:rsidRPr="004933F7">
        <w:rPr>
          <w:rFonts w:eastAsiaTheme="majorEastAsia"/>
          <w:color w:val="000000" w:themeColor="text1"/>
        </w:rPr>
        <w:t xml:space="preserve">рекомендації </w:t>
      </w:r>
      <w:r w:rsidR="00C0596C" w:rsidRPr="004933F7">
        <w:rPr>
          <w:rFonts w:eastAsiaTheme="majorEastAsia"/>
          <w:color w:val="000000" w:themeColor="text1"/>
        </w:rPr>
        <w:t>щодо методів очищення після витоку або викиду та відповідні техніки:</w:t>
      </w:r>
    </w:p>
    <w:p w14:paraId="6866E366"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1) методи нейтралізації;</w:t>
      </w:r>
    </w:p>
    <w:p w14:paraId="4E2EABBA"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2) техніки знезараження;</w:t>
      </w:r>
    </w:p>
    <w:p w14:paraId="6F7ED915"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3) використання відповідних адсорбуючих матеріалів;</w:t>
      </w:r>
    </w:p>
    <w:p w14:paraId="705AE4A6"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 xml:space="preserve">4) загальні методи очищення; </w:t>
      </w:r>
    </w:p>
    <w:p w14:paraId="6A02B567"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5) вакуумні техніки очищення;</w:t>
      </w:r>
    </w:p>
    <w:p w14:paraId="04F62F6D"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6) рекомендації щодо обладнання та інструментів, які необхідні для стримування розливу або очищення (включно з використанням іскробезпечного обладнання).</w:t>
      </w:r>
    </w:p>
    <w:p w14:paraId="73861780" w14:textId="10849B02" w:rsidR="00C0596C" w:rsidRPr="004933F7" w:rsidRDefault="00614E15" w:rsidP="00A35525">
      <w:pPr>
        <w:pStyle w:val="afff5"/>
        <w:spacing w:before="0" w:after="0"/>
        <w:ind w:left="0" w:firstLine="709"/>
        <w:rPr>
          <w:rFonts w:eastAsiaTheme="majorEastAsia"/>
          <w:color w:val="000000" w:themeColor="text1"/>
        </w:rPr>
      </w:pPr>
      <w:r w:rsidRPr="004933F7">
        <w:rPr>
          <w:rFonts w:eastAsiaTheme="majorEastAsia"/>
          <w:color w:val="000000" w:themeColor="text1"/>
        </w:rPr>
        <w:t>6.3.3.</w:t>
      </w:r>
      <w:r w:rsidRPr="004933F7">
        <w:rPr>
          <w:rFonts w:eastAsiaTheme="majorEastAsia"/>
          <w:color w:val="000000" w:themeColor="text1"/>
        </w:rPr>
        <w:tab/>
      </w:r>
      <w:r w:rsidR="00CF4897" w:rsidRPr="004933F7">
        <w:rPr>
          <w:color w:val="000000" w:themeColor="text1"/>
        </w:rPr>
        <w:t>Повинна</w:t>
      </w:r>
      <w:r w:rsidR="00C0596C" w:rsidRPr="004933F7">
        <w:rPr>
          <w:rFonts w:eastAsiaTheme="majorEastAsia"/>
          <w:color w:val="000000" w:themeColor="text1"/>
        </w:rPr>
        <w:t xml:space="preserve"> бути наведена будь-яка інша інформація стосовно витоків та викидів, включно з порадами щодо невідповідних методів стримування або очищення, наприклад, «ніколи не використовувати ...».</w:t>
      </w:r>
    </w:p>
    <w:p w14:paraId="7A407E76" w14:textId="780C57E7" w:rsidR="00C0596C" w:rsidRPr="004933F7" w:rsidRDefault="00614E15" w:rsidP="00A35525">
      <w:pPr>
        <w:pStyle w:val="afff5"/>
        <w:spacing w:before="0" w:after="0"/>
        <w:ind w:left="0" w:firstLine="709"/>
        <w:rPr>
          <w:rFonts w:eastAsiaTheme="majorEastAsia"/>
          <w:color w:val="000000" w:themeColor="text1"/>
        </w:rPr>
      </w:pPr>
      <w:r w:rsidRPr="004933F7">
        <w:rPr>
          <w:rFonts w:eastAsiaTheme="majorEastAsia"/>
          <w:color w:val="000000" w:themeColor="text1"/>
        </w:rPr>
        <w:t>6.4.</w:t>
      </w:r>
      <w:r w:rsidRPr="004933F7">
        <w:rPr>
          <w:rFonts w:eastAsiaTheme="majorEastAsia"/>
          <w:color w:val="000000" w:themeColor="text1"/>
        </w:rPr>
        <w:tab/>
      </w:r>
      <w:r w:rsidR="00C0596C" w:rsidRPr="004933F7">
        <w:rPr>
          <w:rFonts w:eastAsiaTheme="majorEastAsia"/>
          <w:color w:val="000000" w:themeColor="text1"/>
        </w:rPr>
        <w:t>Посилання на інші розділи</w:t>
      </w:r>
    </w:p>
    <w:p w14:paraId="1740638A" w14:textId="77777777" w:rsidR="00C0596C" w:rsidRPr="004933F7" w:rsidRDefault="00C0596C" w:rsidP="00A35525">
      <w:pPr>
        <w:pStyle w:val="affc"/>
        <w:spacing w:before="0" w:after="0"/>
        <w:ind w:left="0" w:firstLine="709"/>
        <w:rPr>
          <w:rFonts w:eastAsiaTheme="majorEastAsia"/>
          <w:color w:val="000000" w:themeColor="text1"/>
        </w:rPr>
      </w:pPr>
      <w:r w:rsidRPr="004933F7">
        <w:rPr>
          <w:rFonts w:eastAsiaTheme="majorEastAsia"/>
          <w:color w:val="000000" w:themeColor="text1"/>
        </w:rPr>
        <w:t>Вказуються посилання на Розділи 8 і 13, якщо це доцільно.</w:t>
      </w:r>
    </w:p>
    <w:p w14:paraId="1C37638D" w14:textId="1BCA9D84" w:rsidR="00C0596C" w:rsidRPr="004933F7" w:rsidRDefault="00614E15" w:rsidP="00A35525">
      <w:pPr>
        <w:pStyle w:val="15"/>
        <w:spacing w:before="0"/>
        <w:ind w:left="0" w:firstLine="709"/>
      </w:pPr>
      <w:r w:rsidRPr="004933F7">
        <w:t>7.</w:t>
      </w:r>
      <w:r w:rsidRPr="004933F7">
        <w:tab/>
      </w:r>
      <w:r w:rsidR="00C0596C" w:rsidRPr="004933F7">
        <w:t>Розділ 7. Поводження та зберігання</w:t>
      </w:r>
    </w:p>
    <w:p w14:paraId="13F2D777" w14:textId="0B36727F" w:rsidR="00C0596C" w:rsidRPr="004933F7" w:rsidRDefault="00C0596C" w:rsidP="00A35525">
      <w:pPr>
        <w:pStyle w:val="affc"/>
        <w:spacing w:before="0" w:after="0"/>
        <w:ind w:left="0" w:firstLine="709"/>
        <w:rPr>
          <w:rFonts w:eastAsiaTheme="majorEastAsia"/>
          <w:color w:val="000000" w:themeColor="text1"/>
        </w:rPr>
      </w:pPr>
      <w:r w:rsidRPr="004933F7">
        <w:rPr>
          <w:rFonts w:eastAsiaTheme="majorEastAsia"/>
          <w:color w:val="000000" w:themeColor="text1"/>
        </w:rPr>
        <w:t xml:space="preserve">У цьому розділі повинна бути відображена інформація, яка стосується безпечного поводження з хімічною продукцією та її зберігання відповідно до визначених використань, які приведені у підрозділі 1.2 паспорта </w:t>
      </w:r>
      <w:r w:rsidR="00431AF8" w:rsidRPr="00431AF8">
        <w:rPr>
          <w:rFonts w:eastAsiaTheme="majorEastAsia"/>
          <w:color w:val="000000" w:themeColor="text1"/>
        </w:rPr>
        <w:t>безпечності</w:t>
      </w:r>
      <w:r w:rsidR="00431AF8">
        <w:rPr>
          <w:rFonts w:eastAsiaTheme="majorEastAsia"/>
          <w:color w:val="000000" w:themeColor="text1"/>
        </w:rPr>
        <w:t xml:space="preserve"> хімічної продукції</w:t>
      </w:r>
      <w:r w:rsidRPr="004933F7">
        <w:rPr>
          <w:rFonts w:eastAsiaTheme="majorEastAsia"/>
          <w:color w:val="000000" w:themeColor="text1"/>
        </w:rPr>
        <w:t>.</w:t>
      </w:r>
    </w:p>
    <w:p w14:paraId="6640AF65" w14:textId="283DE48C" w:rsidR="00C0596C" w:rsidRPr="004933F7" w:rsidRDefault="00C0596C" w:rsidP="00A35525">
      <w:pPr>
        <w:pStyle w:val="affc"/>
        <w:spacing w:before="0" w:after="0"/>
        <w:ind w:left="0" w:firstLine="709"/>
        <w:rPr>
          <w:rFonts w:eastAsiaTheme="majorEastAsia"/>
          <w:color w:val="000000" w:themeColor="text1"/>
        </w:rPr>
      </w:pPr>
      <w:r w:rsidRPr="004933F7">
        <w:rPr>
          <w:rFonts w:eastAsiaTheme="majorEastAsia"/>
          <w:color w:val="000000" w:themeColor="text1"/>
        </w:rPr>
        <w:t xml:space="preserve">Ця інформація </w:t>
      </w:r>
      <w:r w:rsidR="00CF4897" w:rsidRPr="004933F7">
        <w:rPr>
          <w:color w:val="000000" w:themeColor="text1"/>
        </w:rPr>
        <w:t>повинна</w:t>
      </w:r>
      <w:r w:rsidRPr="004933F7">
        <w:rPr>
          <w:rFonts w:eastAsiaTheme="majorEastAsia"/>
          <w:color w:val="000000" w:themeColor="text1"/>
        </w:rPr>
        <w:t xml:space="preserve"> використовуватись службами охорони праці та охорони </w:t>
      </w:r>
      <w:r w:rsidR="00F108DA" w:rsidRPr="004933F7">
        <w:rPr>
          <w:color w:val="000000" w:themeColor="text1"/>
        </w:rPr>
        <w:t>довкілля</w:t>
      </w:r>
      <w:r w:rsidR="00F108DA" w:rsidRPr="004933F7">
        <w:rPr>
          <w:rFonts w:eastAsiaTheme="majorEastAsia"/>
          <w:color w:val="000000" w:themeColor="text1"/>
        </w:rPr>
        <w:t xml:space="preserve"> </w:t>
      </w:r>
      <w:r w:rsidRPr="004933F7">
        <w:rPr>
          <w:rFonts w:eastAsiaTheme="majorEastAsia"/>
          <w:color w:val="000000" w:themeColor="text1"/>
        </w:rPr>
        <w:t xml:space="preserve">підприємств при впровадженні відповідних заходів. Якщо був розроблений звіт </w:t>
      </w:r>
      <w:r w:rsidR="00177D17" w:rsidRPr="00177D17">
        <w:rPr>
          <w:rFonts w:eastAsiaTheme="majorEastAsia"/>
          <w:color w:val="000000" w:themeColor="text1"/>
        </w:rPr>
        <w:t>про безпечність хімічної речовини</w:t>
      </w:r>
      <w:r w:rsidRPr="004933F7">
        <w:rPr>
          <w:rFonts w:eastAsiaTheme="majorEastAsia"/>
          <w:color w:val="000000" w:themeColor="text1"/>
        </w:rPr>
        <w:t xml:space="preserve">, дані цього розділу </w:t>
      </w:r>
      <w:r w:rsidR="00763B5D" w:rsidRPr="004933F7">
        <w:rPr>
          <w:color w:val="000000" w:themeColor="text1"/>
        </w:rPr>
        <w:t>повинні</w:t>
      </w:r>
      <w:r w:rsidR="00763B5D" w:rsidRPr="004933F7">
        <w:rPr>
          <w:rFonts w:eastAsiaTheme="majorEastAsia"/>
          <w:color w:val="000000" w:themeColor="text1"/>
        </w:rPr>
        <w:t xml:space="preserve"> </w:t>
      </w:r>
      <w:r w:rsidRPr="004933F7">
        <w:rPr>
          <w:rFonts w:eastAsiaTheme="majorEastAsia"/>
          <w:color w:val="000000" w:themeColor="text1"/>
        </w:rPr>
        <w:t xml:space="preserve">відповідати видам використання і сценаріям впливу з контрольованими ризиками, які вказані у звіті </w:t>
      </w:r>
      <w:r w:rsidR="00177D17" w:rsidRPr="00177D17">
        <w:rPr>
          <w:rFonts w:eastAsiaTheme="majorEastAsia"/>
          <w:color w:val="000000" w:themeColor="text1"/>
        </w:rPr>
        <w:t>про безпечність хімічної речовини</w:t>
      </w:r>
      <w:r w:rsidRPr="004933F7">
        <w:rPr>
          <w:rFonts w:eastAsiaTheme="majorEastAsia"/>
          <w:color w:val="000000" w:themeColor="text1"/>
        </w:rPr>
        <w:t>.</w:t>
      </w:r>
    </w:p>
    <w:p w14:paraId="5A959440" w14:textId="04B3FE0B" w:rsidR="00C0596C" w:rsidRPr="004933F7" w:rsidRDefault="00C0596C" w:rsidP="00A35525">
      <w:pPr>
        <w:pStyle w:val="affc"/>
        <w:spacing w:before="0" w:after="0"/>
        <w:ind w:left="0" w:firstLine="709"/>
        <w:rPr>
          <w:color w:val="000000" w:themeColor="text1"/>
        </w:rPr>
      </w:pPr>
      <w:r w:rsidRPr="004933F7">
        <w:rPr>
          <w:color w:val="000000" w:themeColor="text1"/>
        </w:rPr>
        <w:t xml:space="preserve">Окрім інформації, яка наводиться у цьому розділі, відповідна інформація також може бути наведена у розділі 8 паспорта </w:t>
      </w:r>
      <w:r w:rsidR="00431AF8" w:rsidRPr="00431AF8">
        <w:rPr>
          <w:color w:val="000000" w:themeColor="text1"/>
        </w:rPr>
        <w:t>безпечності</w:t>
      </w:r>
      <w:r w:rsidRPr="004933F7">
        <w:rPr>
          <w:color w:val="000000" w:themeColor="text1"/>
        </w:rPr>
        <w:t xml:space="preserve"> хімічної продукції.</w:t>
      </w:r>
    </w:p>
    <w:p w14:paraId="37653DEE" w14:textId="4A4B7E66" w:rsidR="00C0596C" w:rsidRPr="004933F7" w:rsidRDefault="00614E15" w:rsidP="00A35525">
      <w:pPr>
        <w:pStyle w:val="afff5"/>
        <w:spacing w:before="0" w:after="0"/>
        <w:ind w:left="0" w:firstLine="709"/>
        <w:rPr>
          <w:rFonts w:eastAsiaTheme="majorEastAsia"/>
          <w:color w:val="000000" w:themeColor="text1"/>
        </w:rPr>
      </w:pPr>
      <w:r w:rsidRPr="004933F7">
        <w:rPr>
          <w:rFonts w:eastAsiaTheme="majorEastAsia"/>
          <w:color w:val="000000" w:themeColor="text1"/>
        </w:rPr>
        <w:t>7.1.</w:t>
      </w:r>
      <w:r w:rsidRPr="004933F7">
        <w:rPr>
          <w:rFonts w:eastAsiaTheme="majorEastAsia"/>
          <w:color w:val="000000" w:themeColor="text1"/>
        </w:rPr>
        <w:tab/>
      </w:r>
      <w:r w:rsidR="00C0596C" w:rsidRPr="004933F7">
        <w:rPr>
          <w:rFonts w:eastAsiaTheme="majorEastAsia"/>
          <w:color w:val="000000" w:themeColor="text1"/>
        </w:rPr>
        <w:t>Застереження щодо безпечного поводження</w:t>
      </w:r>
    </w:p>
    <w:p w14:paraId="4205B5C4" w14:textId="069A847C" w:rsidR="00C0596C" w:rsidRPr="004933F7" w:rsidRDefault="00614E15" w:rsidP="00A35525">
      <w:pPr>
        <w:pStyle w:val="afff5"/>
        <w:spacing w:before="0" w:after="0"/>
        <w:ind w:left="0" w:firstLine="709"/>
        <w:rPr>
          <w:rFonts w:eastAsiaTheme="majorEastAsia"/>
          <w:color w:val="000000" w:themeColor="text1"/>
        </w:rPr>
      </w:pPr>
      <w:r w:rsidRPr="004933F7">
        <w:rPr>
          <w:rFonts w:eastAsiaTheme="majorEastAsia"/>
          <w:color w:val="000000" w:themeColor="text1"/>
        </w:rPr>
        <w:t>7.1.1.</w:t>
      </w:r>
      <w:r w:rsidRPr="004933F7">
        <w:rPr>
          <w:rFonts w:eastAsiaTheme="majorEastAsia"/>
          <w:color w:val="000000" w:themeColor="text1"/>
        </w:rPr>
        <w:tab/>
      </w:r>
      <w:r w:rsidR="00763B5D" w:rsidRPr="004933F7">
        <w:rPr>
          <w:color w:val="000000" w:themeColor="text1"/>
        </w:rPr>
        <w:t>Повинні</w:t>
      </w:r>
      <w:r w:rsidR="00C0596C" w:rsidRPr="004933F7">
        <w:rPr>
          <w:rFonts w:eastAsiaTheme="majorEastAsia"/>
          <w:color w:val="000000" w:themeColor="text1"/>
        </w:rPr>
        <w:t xml:space="preserve"> бути надані рекомендації щодо:</w:t>
      </w:r>
    </w:p>
    <w:p w14:paraId="701B0607" w14:textId="7B99FA83" w:rsidR="00C0596C" w:rsidRPr="004933F7" w:rsidRDefault="00614E15" w:rsidP="00A35525">
      <w:pPr>
        <w:pStyle w:val="aff9"/>
        <w:spacing w:before="0" w:after="0"/>
        <w:ind w:left="0" w:firstLine="709"/>
        <w:rPr>
          <w:rFonts w:eastAsiaTheme="majorEastAsia"/>
          <w:color w:val="000000" w:themeColor="text1"/>
        </w:rPr>
      </w:pPr>
      <w:r w:rsidRPr="004933F7">
        <w:rPr>
          <w:rFonts w:eastAsiaTheme="majorEastAsia"/>
          <w:color w:val="000000" w:themeColor="text1"/>
        </w:rPr>
        <w:t>1)</w:t>
      </w:r>
      <w:r w:rsidRPr="004933F7">
        <w:rPr>
          <w:rFonts w:eastAsiaTheme="majorEastAsia"/>
          <w:color w:val="000000" w:themeColor="text1"/>
        </w:rPr>
        <w:tab/>
      </w:r>
      <w:r w:rsidR="00C0596C" w:rsidRPr="004933F7">
        <w:rPr>
          <w:rFonts w:eastAsiaTheme="majorEastAsia"/>
          <w:color w:val="000000" w:themeColor="text1"/>
        </w:rPr>
        <w:t>безпечного поводження з хімічною продукцією, такі як стримування вивільнення, запобігання виникненню пожеж, а також формування аерозолей і пилу;</w:t>
      </w:r>
    </w:p>
    <w:p w14:paraId="57C334FA" w14:textId="37650380" w:rsidR="00C0596C" w:rsidRPr="004933F7" w:rsidRDefault="00614E15" w:rsidP="00A35525">
      <w:pPr>
        <w:pStyle w:val="aff9"/>
        <w:spacing w:before="0" w:after="0"/>
        <w:ind w:left="0" w:firstLine="709"/>
        <w:rPr>
          <w:rFonts w:eastAsiaTheme="majorEastAsia"/>
          <w:color w:val="000000" w:themeColor="text1"/>
        </w:rPr>
      </w:pPr>
      <w:r w:rsidRPr="004933F7">
        <w:rPr>
          <w:rFonts w:eastAsiaTheme="majorEastAsia"/>
          <w:color w:val="000000" w:themeColor="text1"/>
        </w:rPr>
        <w:t>2)</w:t>
      </w:r>
      <w:r w:rsidRPr="004933F7">
        <w:rPr>
          <w:rFonts w:eastAsiaTheme="majorEastAsia"/>
          <w:color w:val="000000" w:themeColor="text1"/>
        </w:rPr>
        <w:tab/>
      </w:r>
      <w:r w:rsidR="00C0596C" w:rsidRPr="004933F7">
        <w:rPr>
          <w:rFonts w:eastAsiaTheme="majorEastAsia"/>
          <w:color w:val="000000" w:themeColor="text1"/>
        </w:rPr>
        <w:t>запобігання контактуванню із несумісними хімічними речовинами і сумішами;</w:t>
      </w:r>
    </w:p>
    <w:p w14:paraId="76D42D2A"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lastRenderedPageBreak/>
        <w:t>3) контрзаходи щодо запобігання умовам та діяльності, які можуть спричинити нові небезпеки внаслідок змін властивостей речовин або їх перетворення;</w:t>
      </w:r>
    </w:p>
    <w:p w14:paraId="44D59600" w14:textId="259EA5E3" w:rsidR="00C0596C" w:rsidRPr="004933F7" w:rsidRDefault="00614E15" w:rsidP="00A35525">
      <w:pPr>
        <w:pStyle w:val="aff9"/>
        <w:spacing w:before="0" w:after="0"/>
        <w:ind w:left="0" w:firstLine="709"/>
        <w:rPr>
          <w:rFonts w:eastAsiaTheme="majorEastAsia"/>
          <w:color w:val="000000" w:themeColor="text1"/>
        </w:rPr>
      </w:pPr>
      <w:r w:rsidRPr="004933F7">
        <w:rPr>
          <w:rFonts w:eastAsiaTheme="majorEastAsia"/>
          <w:color w:val="000000" w:themeColor="text1"/>
        </w:rPr>
        <w:t>4)</w:t>
      </w:r>
      <w:r w:rsidRPr="004933F7">
        <w:rPr>
          <w:rFonts w:eastAsiaTheme="majorEastAsia"/>
          <w:color w:val="000000" w:themeColor="text1"/>
        </w:rPr>
        <w:tab/>
      </w:r>
      <w:r w:rsidR="00C0596C" w:rsidRPr="004933F7">
        <w:rPr>
          <w:rFonts w:eastAsiaTheme="majorEastAsia"/>
          <w:color w:val="000000" w:themeColor="text1"/>
        </w:rPr>
        <w:t xml:space="preserve">скорочення викидів хімічної продукції у </w:t>
      </w:r>
      <w:r w:rsidR="00F108DA" w:rsidRPr="004933F7">
        <w:rPr>
          <w:color w:val="000000" w:themeColor="text1"/>
        </w:rPr>
        <w:t>довкілля</w:t>
      </w:r>
      <w:r w:rsidR="00C0596C" w:rsidRPr="004933F7">
        <w:rPr>
          <w:rFonts w:eastAsiaTheme="majorEastAsia"/>
          <w:color w:val="000000" w:themeColor="text1"/>
        </w:rPr>
        <w:t>, наприклад, внаслідок уникнення аварійних викидів або запобігання потраплянню у стоки та поверхневі води;</w:t>
      </w:r>
    </w:p>
    <w:p w14:paraId="50E84DA6" w14:textId="172DDF62" w:rsidR="00C0596C" w:rsidRPr="004933F7" w:rsidRDefault="00614E15" w:rsidP="00A35525">
      <w:pPr>
        <w:pStyle w:val="afff5"/>
        <w:spacing w:before="0" w:after="0"/>
        <w:ind w:left="0" w:firstLine="709"/>
        <w:rPr>
          <w:rFonts w:eastAsiaTheme="majorEastAsia"/>
          <w:color w:val="000000" w:themeColor="text1"/>
        </w:rPr>
      </w:pPr>
      <w:r w:rsidRPr="004933F7">
        <w:rPr>
          <w:rFonts w:eastAsiaTheme="majorEastAsia"/>
          <w:color w:val="000000" w:themeColor="text1"/>
        </w:rPr>
        <w:t xml:space="preserve">7.1.2. </w:t>
      </w:r>
      <w:r w:rsidRPr="004933F7">
        <w:rPr>
          <w:rFonts w:eastAsiaTheme="majorEastAsia"/>
          <w:color w:val="000000" w:themeColor="text1"/>
        </w:rPr>
        <w:tab/>
      </w:r>
      <w:r w:rsidR="00763B5D" w:rsidRPr="004933F7">
        <w:rPr>
          <w:color w:val="000000" w:themeColor="text1"/>
        </w:rPr>
        <w:t>Повинні</w:t>
      </w:r>
      <w:r w:rsidR="00C0596C" w:rsidRPr="004933F7">
        <w:rPr>
          <w:rFonts w:eastAsiaTheme="majorEastAsia"/>
          <w:color w:val="000000" w:themeColor="text1"/>
        </w:rPr>
        <w:t xml:space="preserve"> бути надані рекомендації щодо промислової гігієни, такі як:</w:t>
      </w:r>
    </w:p>
    <w:p w14:paraId="7AF7B65D"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1) не їсти, не пити і не палити на робочому місці;</w:t>
      </w:r>
    </w:p>
    <w:p w14:paraId="0C1BFE8E"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2) мити руки після використання; і</w:t>
      </w:r>
    </w:p>
    <w:p w14:paraId="29014F4D" w14:textId="60AEAB94" w:rsidR="00C0596C" w:rsidRPr="004933F7" w:rsidRDefault="00614E15" w:rsidP="00A35525">
      <w:pPr>
        <w:pStyle w:val="aff9"/>
        <w:spacing w:before="0" w:after="0"/>
        <w:ind w:left="0" w:firstLine="709"/>
        <w:rPr>
          <w:rFonts w:eastAsiaTheme="majorEastAsia"/>
          <w:color w:val="000000" w:themeColor="text1"/>
        </w:rPr>
      </w:pPr>
      <w:r w:rsidRPr="004933F7">
        <w:rPr>
          <w:rFonts w:eastAsiaTheme="majorEastAsia"/>
          <w:color w:val="000000" w:themeColor="text1"/>
        </w:rPr>
        <w:t>3)</w:t>
      </w:r>
      <w:r w:rsidRPr="004933F7">
        <w:rPr>
          <w:rFonts w:eastAsiaTheme="majorEastAsia"/>
          <w:color w:val="000000" w:themeColor="text1"/>
        </w:rPr>
        <w:tab/>
      </w:r>
      <w:r w:rsidR="00C0596C" w:rsidRPr="004933F7">
        <w:rPr>
          <w:rFonts w:eastAsiaTheme="majorEastAsia"/>
          <w:color w:val="000000" w:themeColor="text1"/>
        </w:rPr>
        <w:t>видалити забруднений одяг та захисне спорядження перед входом у зони харчування та відпочинку.</w:t>
      </w:r>
    </w:p>
    <w:p w14:paraId="324BFBEA" w14:textId="0971C6CD" w:rsidR="00C0596C" w:rsidRPr="004933F7" w:rsidRDefault="00614E15" w:rsidP="00A35525">
      <w:pPr>
        <w:pStyle w:val="afff5"/>
        <w:spacing w:before="0" w:after="0"/>
        <w:ind w:left="0" w:firstLine="709"/>
        <w:rPr>
          <w:rFonts w:eastAsiaTheme="majorEastAsia"/>
          <w:color w:val="000000" w:themeColor="text1"/>
        </w:rPr>
      </w:pPr>
      <w:r w:rsidRPr="004933F7">
        <w:rPr>
          <w:rFonts w:eastAsiaTheme="majorEastAsia"/>
          <w:color w:val="000000" w:themeColor="text1"/>
        </w:rPr>
        <w:t>7.2.</w:t>
      </w:r>
      <w:r w:rsidRPr="004933F7">
        <w:rPr>
          <w:rFonts w:eastAsiaTheme="majorEastAsia"/>
          <w:color w:val="000000" w:themeColor="text1"/>
        </w:rPr>
        <w:tab/>
      </w:r>
      <w:r w:rsidR="00C0596C" w:rsidRPr="004933F7">
        <w:rPr>
          <w:rFonts w:eastAsiaTheme="majorEastAsia"/>
          <w:color w:val="000000" w:themeColor="text1"/>
        </w:rPr>
        <w:t>Умови для безпечного зберігання, включно з будь-якою несумісністю</w:t>
      </w:r>
    </w:p>
    <w:p w14:paraId="280C09AA" w14:textId="287D3E72" w:rsidR="00C0596C" w:rsidRPr="004933F7" w:rsidRDefault="00763B5D" w:rsidP="00A35525">
      <w:pPr>
        <w:pStyle w:val="affc"/>
        <w:spacing w:before="0" w:after="0"/>
        <w:ind w:left="0" w:firstLine="709"/>
        <w:rPr>
          <w:rFonts w:eastAsiaTheme="majorEastAsia"/>
          <w:color w:val="000000" w:themeColor="text1"/>
        </w:rPr>
      </w:pPr>
      <w:r w:rsidRPr="004933F7">
        <w:rPr>
          <w:color w:val="000000" w:themeColor="text1"/>
        </w:rPr>
        <w:t>Повинні</w:t>
      </w:r>
      <w:r w:rsidR="00C0596C" w:rsidRPr="004933F7">
        <w:rPr>
          <w:rFonts w:eastAsiaTheme="majorEastAsia"/>
          <w:color w:val="000000" w:themeColor="text1"/>
        </w:rPr>
        <w:t xml:space="preserve"> бути наведені рекомендації щодо спеціальних вимог при зберіганні хімічної продукції відповідно до фізико-хімічних властивостей, які зазначені у розділі 9 паспорта </w:t>
      </w:r>
      <w:r w:rsidR="00431AF8" w:rsidRPr="004933F7">
        <w:rPr>
          <w:color w:val="000000" w:themeColor="text1"/>
        </w:rPr>
        <w:t>безпе</w:t>
      </w:r>
      <w:r w:rsidR="00431AF8">
        <w:rPr>
          <w:color w:val="000000" w:themeColor="text1"/>
        </w:rPr>
        <w:t>чності</w:t>
      </w:r>
      <w:r w:rsidR="00C0596C" w:rsidRPr="004933F7">
        <w:rPr>
          <w:rFonts w:eastAsiaTheme="majorEastAsia"/>
          <w:color w:val="000000" w:themeColor="text1"/>
        </w:rPr>
        <w:t xml:space="preserve"> хімічної продукції, а саме:</w:t>
      </w:r>
    </w:p>
    <w:p w14:paraId="70DB8770"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1) рекомендації щодо контролю ризиків, які пов’язані з:</w:t>
      </w:r>
    </w:p>
    <w:p w14:paraId="30E7B4DF"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а) утворенням вибухонебезпечних середовищ;</w:t>
      </w:r>
    </w:p>
    <w:p w14:paraId="4412991E"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б) корозійними властивостями;</w:t>
      </w:r>
    </w:p>
    <w:p w14:paraId="1888E007"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в) небезпекою займання;</w:t>
      </w:r>
    </w:p>
    <w:p w14:paraId="560734FF" w14:textId="0C1A723E"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 xml:space="preserve">г) несумісністю </w:t>
      </w:r>
      <w:r w:rsidR="002A0C9C" w:rsidRPr="004933F7">
        <w:rPr>
          <w:rFonts w:eastAsiaTheme="majorEastAsia"/>
          <w:color w:val="000000" w:themeColor="text1"/>
        </w:rPr>
        <w:t xml:space="preserve">хімічних </w:t>
      </w:r>
      <w:r w:rsidRPr="004933F7">
        <w:rPr>
          <w:rFonts w:eastAsiaTheme="majorEastAsia"/>
          <w:color w:val="000000" w:themeColor="text1"/>
        </w:rPr>
        <w:t>речовин або сумішей;</w:t>
      </w:r>
    </w:p>
    <w:p w14:paraId="6D890D46"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ґ) можливістю випаровування;</w:t>
      </w:r>
    </w:p>
    <w:p w14:paraId="3DCF3330" w14:textId="0AA95F57" w:rsidR="00C0596C" w:rsidRPr="004933F7" w:rsidRDefault="00614E15" w:rsidP="00A35525">
      <w:pPr>
        <w:pStyle w:val="aff9"/>
        <w:spacing w:before="0" w:after="0"/>
        <w:ind w:left="0" w:firstLine="709"/>
        <w:rPr>
          <w:rFonts w:eastAsiaTheme="majorEastAsia"/>
          <w:color w:val="000000" w:themeColor="text1"/>
        </w:rPr>
      </w:pPr>
      <w:r w:rsidRPr="004933F7">
        <w:rPr>
          <w:rFonts w:eastAsiaTheme="majorEastAsia"/>
          <w:color w:val="000000" w:themeColor="text1"/>
        </w:rPr>
        <w:t>д)</w:t>
      </w:r>
      <w:r w:rsidRPr="004933F7">
        <w:rPr>
          <w:rFonts w:eastAsiaTheme="majorEastAsia"/>
          <w:color w:val="000000" w:themeColor="text1"/>
        </w:rPr>
        <w:tab/>
      </w:r>
      <w:r w:rsidR="00C0596C" w:rsidRPr="004933F7">
        <w:rPr>
          <w:rFonts w:eastAsiaTheme="majorEastAsia"/>
          <w:color w:val="000000" w:themeColor="text1"/>
        </w:rPr>
        <w:t>потенційними джерелами загоряння, включно з електрообладнанням;</w:t>
      </w:r>
    </w:p>
    <w:p w14:paraId="50EB7C8C"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2) рекомендації щодо контролю впливу на хімічну продукцію:</w:t>
      </w:r>
    </w:p>
    <w:p w14:paraId="7515E4F7"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 xml:space="preserve">а) кліматичних умов; </w:t>
      </w:r>
    </w:p>
    <w:p w14:paraId="63FDDD53" w14:textId="524EC018"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б) тиску середовища;</w:t>
      </w:r>
    </w:p>
    <w:p w14:paraId="1D20B443"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в) температури;</w:t>
      </w:r>
    </w:p>
    <w:p w14:paraId="0AB03287"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г) сонячного світла;</w:t>
      </w:r>
    </w:p>
    <w:p w14:paraId="248F23C3"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ґ) вологості та</w:t>
      </w:r>
    </w:p>
    <w:p w14:paraId="225BA497"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д) вібрації;</w:t>
      </w:r>
    </w:p>
    <w:p w14:paraId="30C609E6"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3) рекомендації щодо збереження сталості складу хімічної продукції за допомогою:</w:t>
      </w:r>
    </w:p>
    <w:p w14:paraId="38769C9D"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 xml:space="preserve">а) стабілізаторів та </w:t>
      </w:r>
    </w:p>
    <w:p w14:paraId="396307A1"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б) антиоксидантів;</w:t>
      </w:r>
    </w:p>
    <w:p w14:paraId="2728881A"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4) інші рекомендації, включно з:</w:t>
      </w:r>
    </w:p>
    <w:p w14:paraId="58FA1467"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а) вимогами до місцевої та загальної вентиляції;</w:t>
      </w:r>
    </w:p>
    <w:p w14:paraId="0CED8DC9"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б) конструкціями складських приміщень або контейнерів (включно з утримуючими стінками та вентиляцією);</w:t>
      </w:r>
    </w:p>
    <w:p w14:paraId="10650DBF"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в) кількісними обмеженнями при зберіганні;</w:t>
      </w:r>
    </w:p>
    <w:p w14:paraId="0FCD14EF" w14:textId="77777777" w:rsidR="00C0596C" w:rsidRPr="004933F7" w:rsidRDefault="00C0596C" w:rsidP="00A35525">
      <w:pPr>
        <w:pStyle w:val="aff9"/>
        <w:spacing w:before="0" w:after="0"/>
        <w:ind w:left="0" w:firstLine="709"/>
        <w:rPr>
          <w:rFonts w:eastAsiaTheme="majorEastAsia"/>
          <w:color w:val="000000" w:themeColor="text1"/>
        </w:rPr>
      </w:pPr>
      <w:r w:rsidRPr="004933F7">
        <w:rPr>
          <w:rFonts w:eastAsiaTheme="majorEastAsia"/>
          <w:color w:val="000000" w:themeColor="text1"/>
        </w:rPr>
        <w:t>г) відповідністю упаковки та її матеріалів.</w:t>
      </w:r>
    </w:p>
    <w:p w14:paraId="49A8BF4F" w14:textId="7DD3B1A3" w:rsidR="00C0596C" w:rsidRPr="004933F7" w:rsidRDefault="00614E15" w:rsidP="00A35525">
      <w:pPr>
        <w:pStyle w:val="afff5"/>
        <w:spacing w:before="0" w:after="0"/>
        <w:ind w:left="0" w:firstLine="709"/>
        <w:rPr>
          <w:rFonts w:eastAsiaTheme="majorEastAsia"/>
          <w:color w:val="000000" w:themeColor="text1"/>
        </w:rPr>
      </w:pPr>
      <w:r w:rsidRPr="004933F7">
        <w:rPr>
          <w:rFonts w:eastAsiaTheme="majorEastAsia"/>
          <w:color w:val="000000" w:themeColor="text1"/>
        </w:rPr>
        <w:t>7.3.</w:t>
      </w:r>
      <w:r w:rsidRPr="004933F7">
        <w:rPr>
          <w:rFonts w:eastAsiaTheme="majorEastAsia"/>
          <w:color w:val="000000" w:themeColor="text1"/>
        </w:rPr>
        <w:tab/>
      </w:r>
      <w:r w:rsidR="00C0596C" w:rsidRPr="004933F7">
        <w:rPr>
          <w:rFonts w:eastAsiaTheme="majorEastAsia"/>
          <w:color w:val="000000" w:themeColor="text1"/>
        </w:rPr>
        <w:t>Специфічні кінцеві види використання</w:t>
      </w:r>
    </w:p>
    <w:p w14:paraId="69C01329" w14:textId="248B541B" w:rsidR="00C0596C" w:rsidRPr="004933F7" w:rsidRDefault="00C0596C" w:rsidP="00A35525">
      <w:pPr>
        <w:pStyle w:val="affc"/>
        <w:spacing w:before="0" w:after="0"/>
        <w:ind w:left="0" w:firstLine="709"/>
        <w:rPr>
          <w:rFonts w:eastAsiaTheme="majorEastAsia"/>
          <w:color w:val="000000" w:themeColor="text1"/>
        </w:rPr>
      </w:pPr>
      <w:r w:rsidRPr="004933F7">
        <w:rPr>
          <w:rFonts w:eastAsiaTheme="majorEastAsia"/>
          <w:color w:val="000000" w:themeColor="text1"/>
        </w:rPr>
        <w:t xml:space="preserve">Для хімічної продукції, яка призначена для специфічного кінцевого використання, можуть бути надані рекомендації відповідно до визначених </w:t>
      </w:r>
      <w:r w:rsidRPr="004933F7">
        <w:rPr>
          <w:rFonts w:eastAsiaTheme="majorEastAsia"/>
          <w:color w:val="000000" w:themeColor="text1"/>
        </w:rPr>
        <w:lastRenderedPageBreak/>
        <w:t xml:space="preserve">використань, які вказані в підрозділі 1.2 паспорта </w:t>
      </w:r>
      <w:r w:rsidR="00431AF8" w:rsidRPr="004933F7">
        <w:rPr>
          <w:color w:val="000000" w:themeColor="text1"/>
        </w:rPr>
        <w:t>безпе</w:t>
      </w:r>
      <w:r w:rsidR="00431AF8">
        <w:rPr>
          <w:color w:val="000000" w:themeColor="text1"/>
        </w:rPr>
        <w:t>чності</w:t>
      </w:r>
      <w:r w:rsidR="00D33315" w:rsidRPr="004933F7">
        <w:rPr>
          <w:rFonts w:eastAsiaTheme="majorEastAsia"/>
          <w:color w:val="000000" w:themeColor="text1"/>
        </w:rPr>
        <w:t xml:space="preserve"> хімічної продукції</w:t>
      </w:r>
      <w:r w:rsidRPr="004933F7">
        <w:rPr>
          <w:rFonts w:eastAsiaTheme="majorEastAsia"/>
          <w:color w:val="000000" w:themeColor="text1"/>
        </w:rPr>
        <w:t xml:space="preserve">. Якщо до паспорта </w:t>
      </w:r>
      <w:r w:rsidR="00431AF8" w:rsidRPr="00431AF8">
        <w:rPr>
          <w:rFonts w:eastAsiaTheme="majorEastAsia"/>
          <w:color w:val="000000" w:themeColor="text1"/>
        </w:rPr>
        <w:t xml:space="preserve">безпечності </w:t>
      </w:r>
      <w:r w:rsidR="00D33315" w:rsidRPr="004933F7">
        <w:rPr>
          <w:rFonts w:eastAsiaTheme="majorEastAsia"/>
          <w:color w:val="000000" w:themeColor="text1"/>
        </w:rPr>
        <w:t xml:space="preserve">хімічної продукції </w:t>
      </w:r>
      <w:r w:rsidRPr="004933F7">
        <w:rPr>
          <w:rFonts w:eastAsiaTheme="majorEastAsia"/>
          <w:color w:val="000000" w:themeColor="text1"/>
        </w:rPr>
        <w:t xml:space="preserve">додається сценарій впливу, на нього </w:t>
      </w:r>
      <w:r w:rsidR="00D33315" w:rsidRPr="004933F7">
        <w:rPr>
          <w:rFonts w:eastAsiaTheme="majorEastAsia"/>
          <w:color w:val="000000" w:themeColor="text1"/>
        </w:rPr>
        <w:t xml:space="preserve">повинне </w:t>
      </w:r>
      <w:r w:rsidRPr="004933F7">
        <w:rPr>
          <w:rFonts w:eastAsiaTheme="majorEastAsia"/>
          <w:color w:val="000000" w:themeColor="text1"/>
        </w:rPr>
        <w:t xml:space="preserve">бути тільки зроблене посилання, а якщо додаток зі сценаріями впливу в паспорті </w:t>
      </w:r>
      <w:r w:rsidR="00431AF8" w:rsidRPr="00431AF8">
        <w:rPr>
          <w:rFonts w:eastAsiaTheme="majorEastAsia"/>
          <w:color w:val="000000" w:themeColor="text1"/>
        </w:rPr>
        <w:t>безпечності</w:t>
      </w:r>
      <w:r w:rsidR="00431AF8">
        <w:rPr>
          <w:rFonts w:eastAsiaTheme="majorEastAsia"/>
          <w:color w:val="000000" w:themeColor="text1"/>
        </w:rPr>
        <w:t xml:space="preserve"> хімічної продукції</w:t>
      </w:r>
      <w:r w:rsidRPr="004933F7">
        <w:rPr>
          <w:rFonts w:eastAsiaTheme="majorEastAsia"/>
          <w:color w:val="000000" w:themeColor="text1"/>
        </w:rPr>
        <w:t xml:space="preserve"> не передбачений, повинні бути надані конкретні рекомендації щодо кожного виду використання. Якщо виробник або наступний користувач у ланцюгу поставок провів </w:t>
      </w:r>
      <w:r w:rsidR="006C7A0B" w:rsidRPr="006C7A0B">
        <w:rPr>
          <w:rFonts w:eastAsiaTheme="majorEastAsia"/>
          <w:color w:val="000000" w:themeColor="text1"/>
        </w:rPr>
        <w:t>оцінка безпечності хімічної речовини</w:t>
      </w:r>
      <w:r w:rsidRPr="004933F7">
        <w:rPr>
          <w:rFonts w:eastAsiaTheme="majorEastAsia"/>
          <w:color w:val="000000" w:themeColor="text1"/>
        </w:rPr>
        <w:t xml:space="preserve"> для цієї суміші як такої, необхідно, щоб паспорт </w:t>
      </w:r>
      <w:r w:rsidR="00431AF8" w:rsidRPr="00431AF8">
        <w:rPr>
          <w:rFonts w:eastAsiaTheme="majorEastAsia"/>
          <w:color w:val="000000" w:themeColor="text1"/>
        </w:rPr>
        <w:t>безпечності</w:t>
      </w:r>
      <w:r w:rsidRPr="004933F7">
        <w:rPr>
          <w:rFonts w:eastAsiaTheme="majorEastAsia"/>
          <w:color w:val="000000" w:themeColor="text1"/>
        </w:rPr>
        <w:t xml:space="preserve"> хімічної продукції та сценарії впливу відповідали звіту </w:t>
      </w:r>
      <w:r w:rsidR="000D7A00" w:rsidRPr="000D7A00">
        <w:rPr>
          <w:rFonts w:eastAsiaTheme="majorEastAsia"/>
          <w:color w:val="000000" w:themeColor="text1"/>
        </w:rPr>
        <w:t>про безпечність хімічної речовини</w:t>
      </w:r>
      <w:r w:rsidRPr="004933F7">
        <w:rPr>
          <w:rFonts w:eastAsiaTheme="majorEastAsia"/>
          <w:color w:val="000000" w:themeColor="text1"/>
        </w:rPr>
        <w:t xml:space="preserve">, який був розроблений для суміші, а не звітам </w:t>
      </w:r>
      <w:r w:rsidR="000D7A00" w:rsidRPr="000D7A00">
        <w:rPr>
          <w:rFonts w:eastAsiaTheme="majorEastAsia"/>
          <w:color w:val="000000" w:themeColor="text1"/>
        </w:rPr>
        <w:t xml:space="preserve">про безпечність хімічної речовини </w:t>
      </w:r>
      <w:r w:rsidRPr="004933F7">
        <w:rPr>
          <w:rFonts w:eastAsiaTheme="majorEastAsia"/>
          <w:color w:val="000000" w:themeColor="text1"/>
        </w:rPr>
        <w:t xml:space="preserve">для кожної </w:t>
      </w:r>
      <w:r w:rsidR="00D33315" w:rsidRPr="004933F7">
        <w:rPr>
          <w:rFonts w:eastAsiaTheme="majorEastAsia"/>
          <w:color w:val="000000" w:themeColor="text1"/>
        </w:rPr>
        <w:t xml:space="preserve">хімічної </w:t>
      </w:r>
      <w:r w:rsidRPr="004933F7">
        <w:rPr>
          <w:rFonts w:eastAsiaTheme="majorEastAsia"/>
          <w:color w:val="000000" w:themeColor="text1"/>
        </w:rPr>
        <w:t>речовини у складі суміші. Якщо наявні специфічні рекомендації або посібники у межах певного сектору хімічної промисловості, то можна зробити посилання на нього (включно з джерелом і датою видання).</w:t>
      </w:r>
    </w:p>
    <w:p w14:paraId="08AC0774" w14:textId="1AF187E9" w:rsidR="00C0596C" w:rsidRPr="004933F7" w:rsidRDefault="00CA10DB" w:rsidP="00A35525">
      <w:pPr>
        <w:pStyle w:val="15"/>
        <w:spacing w:before="0"/>
        <w:ind w:left="0" w:firstLine="709"/>
      </w:pPr>
      <w:r w:rsidRPr="004933F7">
        <w:t>8.</w:t>
      </w:r>
      <w:r w:rsidRPr="004933F7">
        <w:tab/>
      </w:r>
      <w:r w:rsidR="00C0596C" w:rsidRPr="004933F7">
        <w:t>Розділ 8. Контроль впливу та засоби індивідуального захисту</w:t>
      </w:r>
    </w:p>
    <w:p w14:paraId="4AA6B4C6" w14:textId="0D0D8873" w:rsidR="00C0596C" w:rsidRPr="004933F7" w:rsidRDefault="00C0596C" w:rsidP="00A35525">
      <w:pPr>
        <w:pStyle w:val="affc"/>
        <w:spacing w:before="0" w:after="0"/>
        <w:ind w:left="0" w:firstLine="709"/>
        <w:rPr>
          <w:rFonts w:eastAsiaTheme="majorEastAsia"/>
          <w:color w:val="000000" w:themeColor="text1"/>
        </w:rPr>
      </w:pPr>
      <w:r w:rsidRPr="004933F7">
        <w:rPr>
          <w:rFonts w:eastAsiaTheme="majorEastAsia"/>
          <w:color w:val="000000" w:themeColor="text1"/>
        </w:rPr>
        <w:t xml:space="preserve">У цьому розділі </w:t>
      </w:r>
      <w:r w:rsidR="00763B5D" w:rsidRPr="004933F7">
        <w:rPr>
          <w:color w:val="000000" w:themeColor="text1"/>
        </w:rPr>
        <w:t>повинні</w:t>
      </w:r>
      <w:r w:rsidRPr="004933F7">
        <w:rPr>
          <w:rFonts w:eastAsiaTheme="majorEastAsia"/>
          <w:color w:val="000000" w:themeColor="text1"/>
        </w:rPr>
        <w:t xml:space="preserve"> бути наведені дані щодо гранично допустимих рівнів професійного впливу хімічної речовини або хімічних речовин у складі суміші або певних виробів на організм людини, або впливу на </w:t>
      </w:r>
      <w:r w:rsidR="00F108DA" w:rsidRPr="004933F7">
        <w:rPr>
          <w:color w:val="000000" w:themeColor="text1"/>
        </w:rPr>
        <w:t>довкілля</w:t>
      </w:r>
      <w:r w:rsidRPr="004933F7">
        <w:rPr>
          <w:rFonts w:eastAsiaTheme="majorEastAsia"/>
          <w:color w:val="000000" w:themeColor="text1"/>
        </w:rPr>
        <w:t>, а також відповідні заходи щодо забезпечення контролю впливу та інші відповідні заходи з контролю ризиків.</w:t>
      </w:r>
    </w:p>
    <w:p w14:paraId="7871DC47" w14:textId="5A3FD455"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разі, якщо звіт </w:t>
      </w:r>
      <w:r w:rsidR="000D7A00" w:rsidRPr="000D7A00">
        <w:rPr>
          <w:color w:val="000000" w:themeColor="text1"/>
        </w:rPr>
        <w:t>про безпечність хімічної речовини</w:t>
      </w:r>
      <w:r w:rsidRPr="004933F7">
        <w:rPr>
          <w:color w:val="000000" w:themeColor="text1"/>
        </w:rPr>
        <w:t xml:space="preserve"> був розроблений, інформація у цьому розділі паспорта </w:t>
      </w:r>
      <w:r w:rsidR="00431AF8" w:rsidRPr="00431AF8">
        <w:rPr>
          <w:color w:val="000000" w:themeColor="text1"/>
        </w:rPr>
        <w:t>безпечності</w:t>
      </w:r>
      <w:r w:rsidR="00431AF8">
        <w:rPr>
          <w:color w:val="000000" w:themeColor="text1"/>
        </w:rPr>
        <w:t xml:space="preserve"> хімиічної продукції</w:t>
      </w:r>
      <w:r w:rsidRPr="004933F7">
        <w:rPr>
          <w:color w:val="000000" w:themeColor="text1"/>
        </w:rPr>
        <w:t xml:space="preserve"> для хімічної речовини </w:t>
      </w:r>
      <w:r w:rsidR="00B51ABD" w:rsidRPr="004933F7">
        <w:rPr>
          <w:color w:val="000000" w:themeColor="text1"/>
        </w:rPr>
        <w:t>повинна</w:t>
      </w:r>
      <w:r w:rsidRPr="004933F7">
        <w:rPr>
          <w:color w:val="000000" w:themeColor="text1"/>
        </w:rPr>
        <w:t xml:space="preserve"> відповідати інформації, яка наведена для визначених видів використання у звіті </w:t>
      </w:r>
      <w:r w:rsidR="000D7A00" w:rsidRPr="000D7A00">
        <w:rPr>
          <w:color w:val="000000" w:themeColor="text1"/>
        </w:rPr>
        <w:t xml:space="preserve">про безпечність хімічної речовини </w:t>
      </w:r>
      <w:r w:rsidRPr="004933F7">
        <w:rPr>
          <w:color w:val="000000" w:themeColor="text1"/>
        </w:rPr>
        <w:t xml:space="preserve">та сценаріях впливу </w:t>
      </w:r>
      <w:r w:rsidRPr="004933F7">
        <w:rPr>
          <w:rFonts w:eastAsiaTheme="majorEastAsia"/>
          <w:color w:val="000000" w:themeColor="text1"/>
        </w:rPr>
        <w:t>з контрольованими ризиками</w:t>
      </w:r>
      <w:r w:rsidRPr="004933F7">
        <w:rPr>
          <w:color w:val="000000" w:themeColor="text1"/>
        </w:rPr>
        <w:t xml:space="preserve">, які також надаються у додатку до паспорта </w:t>
      </w:r>
      <w:r w:rsidR="00431AF8" w:rsidRPr="00431AF8">
        <w:rPr>
          <w:color w:val="000000" w:themeColor="text1"/>
        </w:rPr>
        <w:t>безпечності</w:t>
      </w:r>
      <w:r w:rsidRPr="004933F7">
        <w:rPr>
          <w:color w:val="000000" w:themeColor="text1"/>
        </w:rPr>
        <w:t xml:space="preserve"> хімічної продукції.</w:t>
      </w:r>
    </w:p>
    <w:p w14:paraId="431C9384" w14:textId="315DC83F" w:rsidR="00C0596C" w:rsidRPr="004933F7" w:rsidRDefault="00CA10DB" w:rsidP="00A35525">
      <w:pPr>
        <w:pStyle w:val="afff5"/>
        <w:spacing w:before="0" w:after="0"/>
        <w:ind w:left="0" w:firstLine="709"/>
        <w:rPr>
          <w:rFonts w:eastAsiaTheme="majorEastAsia"/>
          <w:color w:val="000000" w:themeColor="text1"/>
        </w:rPr>
      </w:pPr>
      <w:r w:rsidRPr="004933F7">
        <w:rPr>
          <w:rFonts w:eastAsiaTheme="majorEastAsia"/>
          <w:color w:val="000000" w:themeColor="text1"/>
        </w:rPr>
        <w:t>8.1</w:t>
      </w:r>
      <w:r w:rsidRPr="004933F7">
        <w:rPr>
          <w:rFonts w:eastAsiaTheme="majorEastAsia"/>
          <w:color w:val="000000" w:themeColor="text1"/>
        </w:rPr>
        <w:tab/>
      </w:r>
      <w:r w:rsidR="00C0596C" w:rsidRPr="004933F7">
        <w:rPr>
          <w:rFonts w:eastAsiaTheme="majorEastAsia"/>
          <w:color w:val="000000" w:themeColor="text1"/>
        </w:rPr>
        <w:t>Параметри контролю</w:t>
      </w:r>
    </w:p>
    <w:p w14:paraId="3A541561" w14:textId="5D123E78" w:rsidR="00C0596C" w:rsidRPr="004933F7" w:rsidRDefault="00CA10DB" w:rsidP="00A35525">
      <w:pPr>
        <w:pStyle w:val="afff5"/>
        <w:spacing w:before="0" w:after="0"/>
        <w:ind w:left="0" w:firstLine="709"/>
        <w:rPr>
          <w:rFonts w:eastAsiaTheme="majorEastAsia"/>
          <w:color w:val="000000" w:themeColor="text1"/>
        </w:rPr>
      </w:pPr>
      <w:r w:rsidRPr="004933F7">
        <w:rPr>
          <w:rFonts w:eastAsiaTheme="majorEastAsia"/>
          <w:color w:val="000000" w:themeColor="text1"/>
        </w:rPr>
        <w:t>8.1.1.</w:t>
      </w:r>
      <w:r w:rsidRPr="004933F7">
        <w:rPr>
          <w:rFonts w:eastAsiaTheme="majorEastAsia"/>
          <w:color w:val="000000" w:themeColor="text1"/>
        </w:rPr>
        <w:tab/>
      </w:r>
      <w:r w:rsidR="00C0596C" w:rsidRPr="004933F7">
        <w:rPr>
          <w:rFonts w:eastAsiaTheme="majorEastAsia"/>
          <w:color w:val="000000" w:themeColor="text1"/>
        </w:rPr>
        <w:t xml:space="preserve">У разі, якщо наявні чинні затверджені гігієнічні нормативи, які зазначені нижче, слід зазначити їх для хімічної речовини або для кожної з хімічних речовин у складі суміші. При зазначенні гігієнічних нормативів щодо впливу на робочому місці </w:t>
      </w:r>
      <w:r w:rsidR="00763B5D" w:rsidRPr="004933F7">
        <w:rPr>
          <w:color w:val="000000" w:themeColor="text1"/>
        </w:rPr>
        <w:t>повинні</w:t>
      </w:r>
      <w:r w:rsidR="00C0596C" w:rsidRPr="004933F7">
        <w:rPr>
          <w:rFonts w:eastAsiaTheme="majorEastAsia"/>
          <w:color w:val="000000" w:themeColor="text1"/>
        </w:rPr>
        <w:t xml:space="preserve"> використовуватись ідентифікатори, які зазначені у розділі 3 </w:t>
      </w:r>
      <w:r w:rsidR="00D33315" w:rsidRPr="004933F7">
        <w:rPr>
          <w:rFonts w:eastAsiaTheme="majorEastAsia"/>
          <w:color w:val="000000" w:themeColor="text1"/>
        </w:rPr>
        <w:t xml:space="preserve">паспорта </w:t>
      </w:r>
      <w:r w:rsidR="00431AF8" w:rsidRPr="00431AF8">
        <w:rPr>
          <w:rFonts w:eastAsiaTheme="majorEastAsia"/>
          <w:color w:val="000000" w:themeColor="text1"/>
        </w:rPr>
        <w:t>безпечності</w:t>
      </w:r>
      <w:r w:rsidR="00431AF8">
        <w:rPr>
          <w:rFonts w:eastAsiaTheme="majorEastAsia"/>
          <w:color w:val="000000" w:themeColor="text1"/>
        </w:rPr>
        <w:t xml:space="preserve"> хімічної продукції</w:t>
      </w:r>
      <w:r w:rsidR="00C0596C" w:rsidRPr="004933F7">
        <w:rPr>
          <w:rFonts w:eastAsiaTheme="majorEastAsia"/>
          <w:color w:val="000000" w:themeColor="text1"/>
        </w:rPr>
        <w:t>:</w:t>
      </w:r>
    </w:p>
    <w:p w14:paraId="46C50FB1" w14:textId="602B593A" w:rsidR="00C0596C" w:rsidRPr="004933F7" w:rsidRDefault="00CA10DB" w:rsidP="00A35525">
      <w:pPr>
        <w:pStyle w:val="afff5"/>
        <w:spacing w:before="0" w:after="0"/>
        <w:ind w:left="0" w:firstLine="709"/>
        <w:rPr>
          <w:rFonts w:eastAsiaTheme="majorEastAsia"/>
          <w:color w:val="000000" w:themeColor="text1"/>
        </w:rPr>
      </w:pPr>
      <w:r w:rsidRPr="004933F7">
        <w:rPr>
          <w:rFonts w:eastAsiaTheme="majorEastAsia"/>
          <w:color w:val="000000" w:themeColor="text1"/>
        </w:rPr>
        <w:t>8.1.1.1.</w:t>
      </w:r>
      <w:r w:rsidRPr="004933F7">
        <w:rPr>
          <w:rFonts w:eastAsiaTheme="majorEastAsia"/>
          <w:color w:val="000000" w:themeColor="text1"/>
        </w:rPr>
        <w:tab/>
      </w:r>
      <w:r w:rsidR="00C0596C" w:rsidRPr="004933F7">
        <w:rPr>
          <w:rFonts w:eastAsiaTheme="majorEastAsia"/>
          <w:color w:val="000000" w:themeColor="text1"/>
        </w:rPr>
        <w:t>Затверджені у відповідному гігієнічному нормативі національні гранично допустимі концентрації хімічних речовин у повітрі робочої зони, в атмосферному повітрі</w:t>
      </w:r>
      <w:r w:rsidR="00C0596C" w:rsidRPr="004933F7">
        <w:rPr>
          <w:color w:val="000000" w:themeColor="text1"/>
        </w:rPr>
        <w:t xml:space="preserve"> </w:t>
      </w:r>
      <w:r w:rsidR="00C0596C" w:rsidRPr="004933F7">
        <w:rPr>
          <w:rFonts w:eastAsiaTheme="majorEastAsia"/>
          <w:color w:val="000000" w:themeColor="text1"/>
        </w:rPr>
        <w:t>населених місць, у воді водних об'єктів господарсько-питного та культурно-побутового водокористування, у воді рибо-господарського водокористування, у ґрунті;</w:t>
      </w:r>
    </w:p>
    <w:p w14:paraId="10F7D0E5" w14:textId="086F0D9C" w:rsidR="00C0596C" w:rsidRPr="004933F7" w:rsidRDefault="00CA10DB" w:rsidP="00A35525">
      <w:pPr>
        <w:pStyle w:val="afff5"/>
        <w:spacing w:before="0" w:after="0"/>
        <w:ind w:left="0" w:firstLine="709"/>
        <w:rPr>
          <w:rFonts w:eastAsiaTheme="majorEastAsia"/>
          <w:color w:val="000000" w:themeColor="text1"/>
        </w:rPr>
      </w:pPr>
      <w:r w:rsidRPr="004933F7">
        <w:rPr>
          <w:rFonts w:eastAsiaTheme="majorEastAsia"/>
          <w:color w:val="000000" w:themeColor="text1"/>
        </w:rPr>
        <w:t xml:space="preserve">8.1.1.2. </w:t>
      </w:r>
      <w:r w:rsidR="00C0596C" w:rsidRPr="004933F7">
        <w:rPr>
          <w:rFonts w:eastAsiaTheme="majorEastAsia"/>
          <w:color w:val="000000" w:themeColor="text1"/>
        </w:rPr>
        <w:t>Затверджені біологічні граничні значення;</w:t>
      </w:r>
    </w:p>
    <w:p w14:paraId="0E15A1A2" w14:textId="0D68CC37" w:rsidR="00C0596C" w:rsidRPr="004933F7" w:rsidRDefault="00CA10DB" w:rsidP="00A35525">
      <w:pPr>
        <w:pStyle w:val="afff5"/>
        <w:spacing w:before="0" w:after="0"/>
        <w:ind w:left="0" w:firstLine="709"/>
        <w:rPr>
          <w:rFonts w:eastAsiaTheme="majorEastAsia"/>
          <w:color w:val="000000" w:themeColor="text1"/>
        </w:rPr>
      </w:pPr>
      <w:r w:rsidRPr="004933F7">
        <w:rPr>
          <w:rFonts w:eastAsiaTheme="majorEastAsia"/>
          <w:color w:val="000000" w:themeColor="text1"/>
        </w:rPr>
        <w:t xml:space="preserve">8.1.1.3. </w:t>
      </w:r>
      <w:r w:rsidR="00C0596C" w:rsidRPr="004933F7">
        <w:rPr>
          <w:rFonts w:eastAsiaTheme="majorEastAsia"/>
          <w:color w:val="000000" w:themeColor="text1"/>
        </w:rPr>
        <w:t>Рекомендовані граничні значення концентрації.</w:t>
      </w:r>
    </w:p>
    <w:p w14:paraId="6EE67F6B" w14:textId="7D693845" w:rsidR="00C0596C" w:rsidRPr="004933F7" w:rsidRDefault="00CA10DB" w:rsidP="00A35525">
      <w:pPr>
        <w:pStyle w:val="afff5"/>
        <w:spacing w:before="0" w:after="0"/>
        <w:ind w:left="0" w:firstLine="709"/>
        <w:rPr>
          <w:rFonts w:eastAsiaTheme="majorEastAsia"/>
          <w:color w:val="000000" w:themeColor="text1"/>
        </w:rPr>
      </w:pPr>
      <w:r w:rsidRPr="004933F7">
        <w:rPr>
          <w:rFonts w:eastAsiaTheme="majorEastAsia"/>
          <w:color w:val="000000" w:themeColor="text1"/>
        </w:rPr>
        <w:t>8.1.2.</w:t>
      </w:r>
      <w:r w:rsidRPr="004933F7">
        <w:rPr>
          <w:rFonts w:eastAsiaTheme="majorEastAsia"/>
          <w:color w:val="000000" w:themeColor="text1"/>
        </w:rPr>
        <w:tab/>
      </w:r>
      <w:r w:rsidR="00B51ABD" w:rsidRPr="004933F7">
        <w:rPr>
          <w:color w:val="000000" w:themeColor="text1"/>
        </w:rPr>
        <w:t>Повинна</w:t>
      </w:r>
      <w:r w:rsidR="00C0596C" w:rsidRPr="004933F7">
        <w:rPr>
          <w:rFonts w:eastAsiaTheme="majorEastAsia"/>
          <w:color w:val="000000" w:themeColor="text1"/>
        </w:rPr>
        <w:t xml:space="preserve"> бути наведена інформація щодо рекомендованих процедур моніторингу концентрацій хімічних речовин.</w:t>
      </w:r>
    </w:p>
    <w:p w14:paraId="1BB31539" w14:textId="5026292A" w:rsidR="00C0596C" w:rsidRPr="004933F7" w:rsidRDefault="00CA10DB" w:rsidP="00A35525">
      <w:pPr>
        <w:pStyle w:val="afff5"/>
        <w:spacing w:before="0" w:after="0"/>
        <w:ind w:left="0" w:firstLine="709"/>
        <w:rPr>
          <w:rFonts w:eastAsiaTheme="majorEastAsia"/>
          <w:color w:val="000000" w:themeColor="text1"/>
        </w:rPr>
      </w:pPr>
      <w:r w:rsidRPr="004933F7">
        <w:rPr>
          <w:rFonts w:eastAsiaTheme="majorEastAsia"/>
          <w:color w:val="000000" w:themeColor="text1"/>
        </w:rPr>
        <w:t>8.1.3.</w:t>
      </w:r>
      <w:r w:rsidRPr="004933F7">
        <w:rPr>
          <w:rFonts w:eastAsiaTheme="majorEastAsia"/>
          <w:color w:val="000000" w:themeColor="text1"/>
        </w:rPr>
        <w:tab/>
      </w:r>
      <w:r w:rsidR="00C0596C" w:rsidRPr="004933F7">
        <w:rPr>
          <w:rFonts w:eastAsiaTheme="majorEastAsia"/>
          <w:color w:val="000000" w:themeColor="text1"/>
        </w:rPr>
        <w:t xml:space="preserve">У разі, якщо при використанні хімічної продукції передбачено утворюються забруднювачі повітря, також </w:t>
      </w:r>
      <w:r w:rsidR="00763B5D" w:rsidRPr="004933F7">
        <w:rPr>
          <w:color w:val="000000" w:themeColor="text1"/>
        </w:rPr>
        <w:t>повинні</w:t>
      </w:r>
      <w:r w:rsidR="00763B5D" w:rsidRPr="004933F7">
        <w:rPr>
          <w:rFonts w:eastAsiaTheme="majorEastAsia"/>
          <w:color w:val="000000" w:themeColor="text1"/>
        </w:rPr>
        <w:t xml:space="preserve"> </w:t>
      </w:r>
      <w:r w:rsidR="00C0596C" w:rsidRPr="004933F7">
        <w:rPr>
          <w:rFonts w:eastAsiaTheme="majorEastAsia"/>
          <w:color w:val="000000" w:themeColor="text1"/>
        </w:rPr>
        <w:t>бути зазначені граничні значення професійного впливу та/або біологічні граничні значення для них.</w:t>
      </w:r>
    </w:p>
    <w:p w14:paraId="4041EE2B" w14:textId="53759A17" w:rsidR="00C0596C" w:rsidRPr="004933F7" w:rsidRDefault="00CA10DB" w:rsidP="00A35525">
      <w:pPr>
        <w:pStyle w:val="afff5"/>
        <w:spacing w:before="0" w:after="0"/>
        <w:ind w:left="0" w:firstLine="709"/>
        <w:rPr>
          <w:rFonts w:eastAsiaTheme="majorEastAsia"/>
          <w:color w:val="000000" w:themeColor="text1"/>
        </w:rPr>
      </w:pPr>
      <w:r w:rsidRPr="004933F7">
        <w:rPr>
          <w:rFonts w:eastAsiaTheme="majorEastAsia"/>
          <w:color w:val="000000" w:themeColor="text1"/>
        </w:rPr>
        <w:lastRenderedPageBreak/>
        <w:t>8.1.4.</w:t>
      </w:r>
      <w:r w:rsidRPr="004933F7">
        <w:rPr>
          <w:rFonts w:eastAsiaTheme="majorEastAsia"/>
          <w:color w:val="000000" w:themeColor="text1"/>
        </w:rPr>
        <w:tab/>
      </w:r>
      <w:r w:rsidR="00C0596C" w:rsidRPr="004933F7">
        <w:rPr>
          <w:rFonts w:eastAsiaTheme="majorEastAsia"/>
          <w:color w:val="000000" w:themeColor="text1"/>
        </w:rPr>
        <w:t xml:space="preserve">У разі, якщо був розроблений звіт </w:t>
      </w:r>
      <w:r w:rsidR="000D7A00" w:rsidRPr="000D7A00">
        <w:rPr>
          <w:rFonts w:eastAsiaTheme="majorEastAsia"/>
          <w:color w:val="000000" w:themeColor="text1"/>
        </w:rPr>
        <w:t xml:space="preserve">про безпечність хімічної речовини </w:t>
      </w:r>
      <w:r w:rsidR="00C0596C" w:rsidRPr="004933F7">
        <w:rPr>
          <w:rFonts w:eastAsiaTheme="majorEastAsia"/>
          <w:color w:val="000000" w:themeColor="text1"/>
        </w:rPr>
        <w:t xml:space="preserve">та наявні відповідні показники DNEL та PNEC, вони </w:t>
      </w:r>
      <w:r w:rsidR="00763B5D" w:rsidRPr="004933F7">
        <w:rPr>
          <w:color w:val="000000" w:themeColor="text1"/>
        </w:rPr>
        <w:t>повинні</w:t>
      </w:r>
      <w:r w:rsidR="00C0596C" w:rsidRPr="004933F7">
        <w:rPr>
          <w:rFonts w:eastAsiaTheme="majorEastAsia"/>
          <w:color w:val="000000" w:themeColor="text1"/>
        </w:rPr>
        <w:t xml:space="preserve"> бути зазначені за усіма шляхами впливу, диференційовано для професійного робітника і споживача та для відповідних екологічних середовищ, які були використані під час розробки сценаріїв впливу із контрольованими ризиками.</w:t>
      </w:r>
    </w:p>
    <w:p w14:paraId="3C5AC5E2" w14:textId="3CD3F7C2" w:rsidR="00C0596C" w:rsidRPr="004933F7" w:rsidRDefault="00CA10DB" w:rsidP="00A35525">
      <w:pPr>
        <w:pStyle w:val="afff5"/>
        <w:spacing w:before="0" w:after="0"/>
        <w:ind w:left="0" w:firstLine="709"/>
        <w:rPr>
          <w:rFonts w:eastAsiaTheme="majorEastAsia"/>
          <w:color w:val="000000" w:themeColor="text1"/>
        </w:rPr>
      </w:pPr>
      <w:r w:rsidRPr="004933F7">
        <w:rPr>
          <w:rFonts w:eastAsiaTheme="majorEastAsia"/>
          <w:color w:val="000000" w:themeColor="text1"/>
        </w:rPr>
        <w:t>8.1.5.</w:t>
      </w:r>
      <w:r w:rsidRPr="004933F7">
        <w:rPr>
          <w:rFonts w:eastAsiaTheme="majorEastAsia"/>
          <w:color w:val="000000" w:themeColor="text1"/>
        </w:rPr>
        <w:tab/>
      </w:r>
      <w:r w:rsidR="00C0596C" w:rsidRPr="004933F7">
        <w:rPr>
          <w:rFonts w:eastAsiaTheme="majorEastAsia"/>
          <w:color w:val="000000" w:themeColor="text1"/>
        </w:rPr>
        <w:t xml:space="preserve">У разі, якщо при виборі заходів з управління ризиками застосовувався підхід контролю груп речовин для специфічних видів використання, необхідно навести інформацію, яка буде достатньою для ефективного управління ризиками. </w:t>
      </w:r>
    </w:p>
    <w:p w14:paraId="016635EA" w14:textId="263DA146" w:rsidR="00C0596C" w:rsidRPr="004933F7" w:rsidRDefault="00CA10DB" w:rsidP="00A35525">
      <w:pPr>
        <w:pStyle w:val="afff5"/>
        <w:spacing w:before="0" w:after="0"/>
        <w:ind w:left="0" w:firstLine="709"/>
        <w:rPr>
          <w:rFonts w:eastAsiaTheme="majorEastAsia"/>
          <w:color w:val="000000" w:themeColor="text1"/>
        </w:rPr>
      </w:pPr>
      <w:r w:rsidRPr="004933F7">
        <w:rPr>
          <w:rFonts w:eastAsiaTheme="majorEastAsia"/>
          <w:color w:val="000000" w:themeColor="text1"/>
        </w:rPr>
        <w:t>8.2.</w:t>
      </w:r>
      <w:r w:rsidRPr="004933F7">
        <w:rPr>
          <w:rFonts w:eastAsiaTheme="majorEastAsia"/>
          <w:color w:val="000000" w:themeColor="text1"/>
        </w:rPr>
        <w:tab/>
      </w:r>
      <w:r w:rsidR="00C0596C" w:rsidRPr="004933F7">
        <w:rPr>
          <w:rFonts w:eastAsiaTheme="majorEastAsia"/>
          <w:color w:val="000000" w:themeColor="text1"/>
        </w:rPr>
        <w:t>Контроль впливу</w:t>
      </w:r>
    </w:p>
    <w:p w14:paraId="492EF812" w14:textId="7F5BDDBC" w:rsidR="00C0596C" w:rsidRPr="004933F7" w:rsidRDefault="00C0596C" w:rsidP="00A35525">
      <w:pPr>
        <w:pStyle w:val="affc"/>
        <w:spacing w:before="0" w:after="0"/>
        <w:ind w:left="0" w:firstLine="709"/>
        <w:rPr>
          <w:rFonts w:eastAsiaTheme="majorEastAsia"/>
          <w:color w:val="000000" w:themeColor="text1"/>
        </w:rPr>
      </w:pPr>
      <w:r w:rsidRPr="004933F7">
        <w:rPr>
          <w:rFonts w:eastAsiaTheme="majorEastAsia"/>
          <w:color w:val="000000" w:themeColor="text1"/>
        </w:rPr>
        <w:t xml:space="preserve">Необхідна інформація у цьому підрозділі </w:t>
      </w:r>
      <w:r w:rsidR="00B51ABD" w:rsidRPr="004933F7">
        <w:rPr>
          <w:color w:val="000000" w:themeColor="text1"/>
        </w:rPr>
        <w:t>повинна</w:t>
      </w:r>
      <w:r w:rsidRPr="004933F7">
        <w:rPr>
          <w:rFonts w:eastAsiaTheme="majorEastAsia"/>
          <w:color w:val="000000" w:themeColor="text1"/>
        </w:rPr>
        <w:t xml:space="preserve"> наводитись, якщо вона не дублюється у сценаріях впливу, які наведені у додатку до паспорта </w:t>
      </w:r>
      <w:r w:rsidR="00431AF8" w:rsidRPr="00431AF8">
        <w:rPr>
          <w:rFonts w:eastAsiaTheme="majorEastAsia"/>
          <w:color w:val="000000" w:themeColor="text1"/>
        </w:rPr>
        <w:t>безпечності</w:t>
      </w:r>
      <w:r w:rsidR="00D33315" w:rsidRPr="004933F7">
        <w:rPr>
          <w:rFonts w:eastAsiaTheme="majorEastAsia"/>
          <w:color w:val="000000" w:themeColor="text1"/>
        </w:rPr>
        <w:t xml:space="preserve"> хімічної продукції</w:t>
      </w:r>
      <w:r w:rsidRPr="004933F7">
        <w:rPr>
          <w:rFonts w:eastAsiaTheme="majorEastAsia"/>
          <w:color w:val="000000" w:themeColor="text1"/>
        </w:rPr>
        <w:t>.</w:t>
      </w:r>
    </w:p>
    <w:p w14:paraId="29EFAEDF" w14:textId="5FBC869D" w:rsidR="00C0596C" w:rsidRPr="004933F7" w:rsidRDefault="00C0596C" w:rsidP="00A35525">
      <w:pPr>
        <w:pStyle w:val="affc"/>
        <w:spacing w:before="0" w:after="0"/>
        <w:ind w:left="0" w:firstLine="709"/>
        <w:rPr>
          <w:rFonts w:eastAsiaTheme="majorEastAsia"/>
          <w:color w:val="000000" w:themeColor="text1"/>
        </w:rPr>
      </w:pPr>
      <w:r w:rsidRPr="004933F7">
        <w:rPr>
          <w:rFonts w:eastAsiaTheme="majorEastAsia"/>
          <w:color w:val="000000" w:themeColor="text1"/>
        </w:rPr>
        <w:t xml:space="preserve">У разі, якщо хімічна речовина була зареєстрована як ізольована проміжна речовина, постачальник </w:t>
      </w:r>
      <w:r w:rsidR="00B51ABD" w:rsidRPr="004933F7">
        <w:rPr>
          <w:color w:val="000000" w:themeColor="text1"/>
        </w:rPr>
        <w:t>повинен</w:t>
      </w:r>
      <w:r w:rsidRPr="004933F7">
        <w:rPr>
          <w:rFonts w:eastAsiaTheme="majorEastAsia"/>
          <w:color w:val="000000" w:themeColor="text1"/>
        </w:rPr>
        <w:t xml:space="preserve"> зазначити, що паспорт </w:t>
      </w:r>
      <w:r w:rsidR="00431AF8" w:rsidRPr="00431AF8">
        <w:rPr>
          <w:rFonts w:eastAsiaTheme="majorEastAsia"/>
          <w:color w:val="000000" w:themeColor="text1"/>
        </w:rPr>
        <w:t>безпечності</w:t>
      </w:r>
      <w:r w:rsidR="00431AF8">
        <w:rPr>
          <w:rFonts w:eastAsiaTheme="majorEastAsia"/>
          <w:color w:val="000000" w:themeColor="text1"/>
        </w:rPr>
        <w:t xml:space="preserve"> хімічної продукції</w:t>
      </w:r>
      <w:r w:rsidRPr="004933F7">
        <w:rPr>
          <w:rFonts w:eastAsiaTheme="majorEastAsia"/>
          <w:color w:val="000000" w:themeColor="text1"/>
        </w:rPr>
        <w:t xml:space="preserve"> відповідає строго контрольованим умов</w:t>
      </w:r>
      <w:r w:rsidR="00E5311C" w:rsidRPr="004933F7">
        <w:rPr>
          <w:rFonts w:eastAsiaTheme="majorEastAsia"/>
          <w:color w:val="000000" w:themeColor="text1"/>
        </w:rPr>
        <w:t>ам використання відповідно до пунктів</w:t>
      </w:r>
      <w:r w:rsidRPr="004933F7">
        <w:rPr>
          <w:rFonts w:eastAsiaTheme="majorEastAsia"/>
          <w:color w:val="000000" w:themeColor="text1"/>
        </w:rPr>
        <w:t xml:space="preserve"> </w:t>
      </w:r>
      <w:r w:rsidR="00E5311C" w:rsidRPr="004933F7">
        <w:rPr>
          <w:rFonts w:eastAsiaTheme="majorEastAsia"/>
          <w:color w:val="000000" w:themeColor="text1"/>
        </w:rPr>
        <w:t xml:space="preserve">78 та 84 </w:t>
      </w:r>
      <w:r w:rsidRPr="004933F7">
        <w:rPr>
          <w:rFonts w:eastAsiaTheme="majorEastAsia"/>
          <w:color w:val="000000" w:themeColor="text1"/>
        </w:rPr>
        <w:t>цього Технічного регламенту.</w:t>
      </w:r>
    </w:p>
    <w:p w14:paraId="6B146844" w14:textId="2151EF10" w:rsidR="00C0596C" w:rsidRPr="004933F7" w:rsidRDefault="00CA10DB" w:rsidP="00A35525">
      <w:pPr>
        <w:pStyle w:val="afff5"/>
        <w:spacing w:before="0" w:after="0"/>
        <w:ind w:left="0" w:firstLine="709"/>
        <w:rPr>
          <w:color w:val="000000" w:themeColor="text1"/>
        </w:rPr>
      </w:pPr>
      <w:r w:rsidRPr="004933F7">
        <w:rPr>
          <w:color w:val="000000" w:themeColor="text1"/>
        </w:rPr>
        <w:t>8.2.1.</w:t>
      </w:r>
      <w:r w:rsidRPr="004933F7">
        <w:rPr>
          <w:color w:val="000000" w:themeColor="text1"/>
        </w:rPr>
        <w:tab/>
      </w:r>
      <w:r w:rsidR="00C0596C" w:rsidRPr="004933F7">
        <w:rPr>
          <w:color w:val="000000" w:themeColor="text1"/>
        </w:rPr>
        <w:t>Належні технічні засоби контролю впливу</w:t>
      </w:r>
    </w:p>
    <w:p w14:paraId="08F0EEF2" w14:textId="31C676FB" w:rsidR="00C0596C" w:rsidRPr="004933F7" w:rsidRDefault="00C0596C" w:rsidP="00A35525">
      <w:pPr>
        <w:pStyle w:val="affc"/>
        <w:spacing w:before="0" w:after="0"/>
        <w:ind w:left="0" w:firstLine="709"/>
        <w:rPr>
          <w:color w:val="000000" w:themeColor="text1"/>
        </w:rPr>
      </w:pPr>
      <w:r w:rsidRPr="004933F7">
        <w:rPr>
          <w:color w:val="000000" w:themeColor="text1"/>
        </w:rPr>
        <w:t xml:space="preserve">Наведені відповідні засоби контролю впливу </w:t>
      </w:r>
      <w:r w:rsidR="00763B5D" w:rsidRPr="004933F7">
        <w:rPr>
          <w:color w:val="000000" w:themeColor="text1"/>
        </w:rPr>
        <w:t>повинні</w:t>
      </w:r>
      <w:r w:rsidRPr="004933F7">
        <w:rPr>
          <w:color w:val="000000" w:themeColor="text1"/>
        </w:rPr>
        <w:t xml:space="preserve"> відповідати видам використання, які зазначені у підрозділі 1.2 паспорта </w:t>
      </w:r>
      <w:r w:rsidR="00431AF8" w:rsidRPr="004933F7">
        <w:rPr>
          <w:color w:val="000000" w:themeColor="text1"/>
        </w:rPr>
        <w:t>безпе</w:t>
      </w:r>
      <w:r w:rsidR="00431AF8">
        <w:rPr>
          <w:color w:val="000000" w:themeColor="text1"/>
        </w:rPr>
        <w:t>чності</w:t>
      </w:r>
      <w:r w:rsidR="00D33315" w:rsidRPr="004933F7">
        <w:rPr>
          <w:color w:val="000000" w:themeColor="text1"/>
        </w:rPr>
        <w:t xml:space="preserve"> хімічної продукції</w:t>
      </w:r>
      <w:r w:rsidRPr="004933F7">
        <w:rPr>
          <w:color w:val="000000" w:themeColor="text1"/>
        </w:rPr>
        <w:t xml:space="preserve">. Ця інформація (наприклад, відповідні процедури технічного контролю, вказівки щодо застосування належного обладнання і матеріалів, засоби колективного захисту в місцях, де можливий ризик небезпечного впливу, застосування вентиляції або організаційні заходи) </w:t>
      </w:r>
      <w:r w:rsidR="00B51ABD" w:rsidRPr="004933F7">
        <w:rPr>
          <w:color w:val="000000" w:themeColor="text1"/>
        </w:rPr>
        <w:t>повинна</w:t>
      </w:r>
      <w:r w:rsidRPr="004933F7">
        <w:rPr>
          <w:color w:val="000000" w:themeColor="text1"/>
        </w:rPr>
        <w:t xml:space="preserve"> бути достатньою, щоб роботодавець зміг провести оцінку ризиків при використанні у сфері гігієни праці.</w:t>
      </w:r>
    </w:p>
    <w:p w14:paraId="1E0B5F4E" w14:textId="181B68E3" w:rsidR="00C0596C" w:rsidRPr="004933F7" w:rsidRDefault="00C0596C" w:rsidP="00A35525">
      <w:pPr>
        <w:pStyle w:val="affc"/>
        <w:spacing w:before="0" w:after="0"/>
        <w:ind w:left="0" w:firstLine="709"/>
        <w:rPr>
          <w:color w:val="000000" w:themeColor="text1"/>
        </w:rPr>
      </w:pPr>
      <w:r w:rsidRPr="004933F7">
        <w:rPr>
          <w:color w:val="000000" w:themeColor="text1"/>
        </w:rPr>
        <w:t xml:space="preserve">Ця інформація </w:t>
      </w:r>
      <w:r w:rsidR="00B51ABD" w:rsidRPr="004933F7">
        <w:rPr>
          <w:color w:val="000000" w:themeColor="text1"/>
        </w:rPr>
        <w:t>повинна</w:t>
      </w:r>
      <w:r w:rsidRPr="004933F7">
        <w:rPr>
          <w:color w:val="000000" w:themeColor="text1"/>
        </w:rPr>
        <w:t xml:space="preserve"> відповідати інформації, яка наведена у розділі 7 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w:t>
      </w:r>
    </w:p>
    <w:p w14:paraId="3553FF50" w14:textId="38400B05" w:rsidR="00C0596C" w:rsidRPr="004933F7" w:rsidRDefault="00CA10DB" w:rsidP="00A35525">
      <w:pPr>
        <w:pStyle w:val="afff5"/>
        <w:spacing w:before="0" w:after="0"/>
        <w:ind w:left="0" w:firstLine="709"/>
        <w:rPr>
          <w:color w:val="000000" w:themeColor="text1"/>
        </w:rPr>
      </w:pPr>
      <w:r w:rsidRPr="004933F7">
        <w:rPr>
          <w:color w:val="000000" w:themeColor="text1"/>
        </w:rPr>
        <w:t>8.2.2.</w:t>
      </w:r>
      <w:r w:rsidRPr="004933F7">
        <w:rPr>
          <w:color w:val="000000" w:themeColor="text1"/>
        </w:rPr>
        <w:tab/>
      </w:r>
      <w:r w:rsidR="00C0596C" w:rsidRPr="004933F7">
        <w:rPr>
          <w:color w:val="000000" w:themeColor="text1"/>
        </w:rPr>
        <w:t>Засоби індивідуального захисту.</w:t>
      </w:r>
    </w:p>
    <w:p w14:paraId="727680F1" w14:textId="048E3F41" w:rsidR="00C0596C" w:rsidRPr="004933F7" w:rsidRDefault="00CA10DB" w:rsidP="00A35525">
      <w:pPr>
        <w:pStyle w:val="afff5"/>
        <w:spacing w:before="0" w:after="0"/>
        <w:ind w:left="0" w:firstLine="709"/>
        <w:rPr>
          <w:color w:val="000000" w:themeColor="text1"/>
        </w:rPr>
      </w:pPr>
      <w:r w:rsidRPr="004933F7">
        <w:rPr>
          <w:color w:val="000000" w:themeColor="text1"/>
        </w:rPr>
        <w:t xml:space="preserve">8.2.2.1. </w:t>
      </w:r>
      <w:r w:rsidR="00C0596C" w:rsidRPr="004933F7">
        <w:rPr>
          <w:color w:val="000000" w:themeColor="text1"/>
        </w:rPr>
        <w:t xml:space="preserve">Інформація щодо використання засобів індивідуального захисту повинна бути узгоджена з належними практиками професійної гігієни та з іншими заходами контролю, включно з технічними засобами контролю, такі як вентиляція приміщення і/або ізоляція хімічної речовини. Також необхідно зробити посилання на розділ 5 паспорта </w:t>
      </w:r>
      <w:r w:rsidR="00431AF8" w:rsidRPr="004933F7">
        <w:rPr>
          <w:color w:val="000000" w:themeColor="text1"/>
        </w:rPr>
        <w:t>безпе</w:t>
      </w:r>
      <w:r w:rsidR="00431AF8">
        <w:rPr>
          <w:color w:val="000000" w:themeColor="text1"/>
        </w:rPr>
        <w:t>чності хімічної продукції</w:t>
      </w:r>
      <w:r w:rsidR="00C0596C" w:rsidRPr="004933F7">
        <w:rPr>
          <w:color w:val="000000" w:themeColor="text1"/>
        </w:rPr>
        <w:t xml:space="preserve"> щодо засобів індивідуального захисту під час пожежі.</w:t>
      </w:r>
    </w:p>
    <w:p w14:paraId="473D986F" w14:textId="67D2C229" w:rsidR="00C0596C" w:rsidRPr="004933F7" w:rsidRDefault="00CA10DB" w:rsidP="00A35525">
      <w:pPr>
        <w:pStyle w:val="afff5"/>
        <w:spacing w:before="0" w:after="0"/>
        <w:ind w:left="0" w:firstLine="709"/>
        <w:rPr>
          <w:color w:val="000000" w:themeColor="text1"/>
        </w:rPr>
      </w:pPr>
      <w:r w:rsidRPr="004933F7">
        <w:rPr>
          <w:color w:val="000000" w:themeColor="text1"/>
        </w:rPr>
        <w:t xml:space="preserve">8.2.2.2. </w:t>
      </w:r>
      <w:r w:rsidR="00C0596C" w:rsidRPr="004933F7">
        <w:rPr>
          <w:color w:val="000000" w:themeColor="text1"/>
        </w:rPr>
        <w:t xml:space="preserve">Інформація щодо використання засобів індивідуального захисту </w:t>
      </w:r>
      <w:r w:rsidR="00B51ABD" w:rsidRPr="004933F7">
        <w:rPr>
          <w:color w:val="000000" w:themeColor="text1"/>
        </w:rPr>
        <w:t>повинна</w:t>
      </w:r>
      <w:r w:rsidR="00C0596C" w:rsidRPr="004933F7">
        <w:rPr>
          <w:color w:val="000000" w:themeColor="text1"/>
        </w:rPr>
        <w:t xml:space="preserve"> надаватися, бажано із посиланнями на національні та європейські або міжнародні стандарти, відповідно до можливих шляхів впливу хімічної продукції:</w:t>
      </w:r>
    </w:p>
    <w:p w14:paraId="210DAFF8" w14:textId="77777777" w:rsidR="00C0596C" w:rsidRPr="004933F7" w:rsidRDefault="00C0596C" w:rsidP="00A35525">
      <w:pPr>
        <w:pStyle w:val="aff9"/>
        <w:spacing w:before="0" w:after="0"/>
        <w:ind w:left="0" w:firstLine="709"/>
        <w:rPr>
          <w:color w:val="000000" w:themeColor="text1"/>
        </w:rPr>
      </w:pPr>
      <w:r w:rsidRPr="004933F7">
        <w:rPr>
          <w:color w:val="000000" w:themeColor="text1"/>
        </w:rPr>
        <w:t>1) захист очей</w:t>
      </w:r>
    </w:p>
    <w:p w14:paraId="2524882D" w14:textId="28C5B5A7" w:rsidR="00C0596C" w:rsidRPr="004933F7" w:rsidRDefault="00763B5D" w:rsidP="00A35525">
      <w:pPr>
        <w:pStyle w:val="affc"/>
        <w:spacing w:before="0" w:after="0"/>
        <w:ind w:left="0" w:firstLine="709"/>
        <w:rPr>
          <w:color w:val="000000" w:themeColor="text1"/>
        </w:rPr>
      </w:pPr>
      <w:r w:rsidRPr="004933F7">
        <w:rPr>
          <w:color w:val="000000" w:themeColor="text1"/>
        </w:rPr>
        <w:t>повинні</w:t>
      </w:r>
      <w:r w:rsidR="00C0596C" w:rsidRPr="004933F7">
        <w:rPr>
          <w:color w:val="000000" w:themeColor="text1"/>
        </w:rPr>
        <w:t xml:space="preserve"> бути визначені типи засобів індивідуального захисту зору, а саме: захисні окуляри або екран для обличчя;</w:t>
      </w:r>
    </w:p>
    <w:p w14:paraId="0588D9FA" w14:textId="77777777" w:rsidR="00C0596C" w:rsidRPr="004933F7" w:rsidRDefault="00C0596C" w:rsidP="00A35525">
      <w:pPr>
        <w:pStyle w:val="aff9"/>
        <w:spacing w:before="0" w:after="0"/>
        <w:ind w:left="0" w:firstLine="709"/>
        <w:rPr>
          <w:color w:val="000000" w:themeColor="text1"/>
        </w:rPr>
      </w:pPr>
      <w:r w:rsidRPr="004933F7">
        <w:rPr>
          <w:color w:val="000000" w:themeColor="text1"/>
        </w:rPr>
        <w:t>2) захист шкіри</w:t>
      </w:r>
    </w:p>
    <w:p w14:paraId="6E1F0510" w14:textId="66536916" w:rsidR="00C0596C" w:rsidRPr="004933F7" w:rsidRDefault="00C0596C" w:rsidP="00A35525">
      <w:pPr>
        <w:pStyle w:val="aff9"/>
        <w:spacing w:before="0" w:after="0"/>
        <w:ind w:left="0" w:firstLine="709"/>
        <w:rPr>
          <w:color w:val="000000" w:themeColor="text1"/>
        </w:rPr>
      </w:pPr>
      <w:r w:rsidRPr="004933F7">
        <w:rPr>
          <w:color w:val="000000" w:themeColor="text1"/>
        </w:rPr>
        <w:t xml:space="preserve">а) </w:t>
      </w:r>
      <w:r w:rsidR="00D33315" w:rsidRPr="004933F7">
        <w:rPr>
          <w:color w:val="000000" w:themeColor="text1"/>
        </w:rPr>
        <w:t xml:space="preserve">захист </w:t>
      </w:r>
      <w:r w:rsidRPr="004933F7">
        <w:rPr>
          <w:color w:val="000000" w:themeColor="text1"/>
        </w:rPr>
        <w:t>рук</w:t>
      </w:r>
    </w:p>
    <w:p w14:paraId="37122E53" w14:textId="6968E3DE" w:rsidR="00C0596C" w:rsidRPr="004933F7" w:rsidRDefault="00B51ABD" w:rsidP="00A35525">
      <w:pPr>
        <w:pStyle w:val="affc"/>
        <w:spacing w:before="0" w:after="0"/>
        <w:ind w:left="0" w:firstLine="709"/>
        <w:rPr>
          <w:color w:val="000000" w:themeColor="text1"/>
        </w:rPr>
      </w:pPr>
      <w:r w:rsidRPr="004933F7">
        <w:rPr>
          <w:color w:val="000000" w:themeColor="text1"/>
        </w:rPr>
        <w:lastRenderedPageBreak/>
        <w:t>Повинен</w:t>
      </w:r>
      <w:r w:rsidR="00C0596C" w:rsidRPr="004933F7">
        <w:rPr>
          <w:color w:val="000000" w:themeColor="text1"/>
        </w:rPr>
        <w:t xml:space="preserve"> бути чітко визначений тип рукавиць, які повинні використовуватися для поводження з </w:t>
      </w:r>
      <w:r w:rsidR="00D33315" w:rsidRPr="004933F7">
        <w:rPr>
          <w:color w:val="000000" w:themeColor="text1"/>
        </w:rPr>
        <w:t xml:space="preserve">хімічною </w:t>
      </w:r>
      <w:r w:rsidR="00C0596C" w:rsidRPr="004933F7">
        <w:rPr>
          <w:color w:val="000000" w:themeColor="text1"/>
        </w:rPr>
        <w:t>речовиною або сумішшю, із зазначенням:</w:t>
      </w:r>
    </w:p>
    <w:p w14:paraId="4F87F533" w14:textId="77777777" w:rsidR="00C0596C" w:rsidRPr="004933F7" w:rsidRDefault="00C0596C" w:rsidP="00A35525">
      <w:pPr>
        <w:pStyle w:val="aff9"/>
        <w:spacing w:before="0" w:after="0"/>
        <w:ind w:left="0" w:firstLine="709"/>
        <w:rPr>
          <w:color w:val="000000" w:themeColor="text1"/>
        </w:rPr>
      </w:pPr>
      <w:r w:rsidRPr="004933F7">
        <w:rPr>
          <w:color w:val="000000" w:themeColor="text1"/>
        </w:rPr>
        <w:t>– типу та товщини матеріалу;</w:t>
      </w:r>
    </w:p>
    <w:p w14:paraId="2DD69792" w14:textId="77777777" w:rsidR="00C0596C" w:rsidRPr="004933F7" w:rsidRDefault="00C0596C" w:rsidP="00A35525">
      <w:pPr>
        <w:pStyle w:val="aff9"/>
        <w:spacing w:before="0" w:after="0"/>
        <w:ind w:left="0" w:firstLine="709"/>
        <w:rPr>
          <w:color w:val="000000" w:themeColor="text1"/>
        </w:rPr>
      </w:pPr>
      <w:r w:rsidRPr="004933F7">
        <w:rPr>
          <w:color w:val="000000" w:themeColor="text1"/>
        </w:rPr>
        <w:t>– часу проникнення через матеріал рукавиць по відношенню до кількості і тривалості впливу на шкіру.</w:t>
      </w:r>
    </w:p>
    <w:p w14:paraId="1C81810D" w14:textId="28F35E77" w:rsidR="00C0596C" w:rsidRPr="004933F7" w:rsidRDefault="00C0596C" w:rsidP="00A35525">
      <w:pPr>
        <w:pStyle w:val="affc"/>
        <w:spacing w:before="0" w:after="0"/>
        <w:ind w:left="0" w:firstLine="709"/>
        <w:rPr>
          <w:color w:val="000000" w:themeColor="text1"/>
        </w:rPr>
      </w:pPr>
      <w:r w:rsidRPr="004933F7">
        <w:rPr>
          <w:color w:val="000000" w:themeColor="text1"/>
        </w:rPr>
        <w:t xml:space="preserve">За необхідності </w:t>
      </w:r>
      <w:r w:rsidR="00763B5D" w:rsidRPr="004933F7">
        <w:rPr>
          <w:color w:val="000000" w:themeColor="text1"/>
        </w:rPr>
        <w:t>повинні</w:t>
      </w:r>
      <w:r w:rsidRPr="004933F7">
        <w:rPr>
          <w:color w:val="000000" w:themeColor="text1"/>
        </w:rPr>
        <w:t xml:space="preserve"> бути вказані додаткові засоби захисту шкіри</w:t>
      </w:r>
      <w:r w:rsidR="00D33315" w:rsidRPr="004933F7">
        <w:rPr>
          <w:color w:val="000000" w:themeColor="text1"/>
        </w:rPr>
        <w:t>;</w:t>
      </w:r>
    </w:p>
    <w:p w14:paraId="2F408E5D" w14:textId="1B7BBD2C" w:rsidR="00C0596C" w:rsidRPr="004933F7" w:rsidRDefault="00C0596C" w:rsidP="00A35525">
      <w:pPr>
        <w:pStyle w:val="aff9"/>
        <w:spacing w:before="0" w:after="0"/>
        <w:ind w:left="0" w:firstLine="709"/>
        <w:rPr>
          <w:color w:val="000000" w:themeColor="text1"/>
        </w:rPr>
      </w:pPr>
      <w:r w:rsidRPr="004933F7">
        <w:rPr>
          <w:color w:val="000000" w:themeColor="text1"/>
        </w:rPr>
        <w:t xml:space="preserve">б) </w:t>
      </w:r>
      <w:r w:rsidR="00D33315" w:rsidRPr="004933F7">
        <w:rPr>
          <w:color w:val="000000" w:themeColor="text1"/>
        </w:rPr>
        <w:t>і</w:t>
      </w:r>
      <w:r w:rsidRPr="004933F7">
        <w:rPr>
          <w:color w:val="000000" w:themeColor="text1"/>
        </w:rPr>
        <w:t>нші засоби захисту</w:t>
      </w:r>
    </w:p>
    <w:p w14:paraId="5AA259EE" w14:textId="7514EE77" w:rsidR="00C0596C" w:rsidRPr="004933F7" w:rsidRDefault="00C0596C" w:rsidP="00A35525">
      <w:pPr>
        <w:pStyle w:val="affc"/>
        <w:spacing w:before="0" w:after="0"/>
        <w:ind w:left="0" w:firstLine="709"/>
        <w:rPr>
          <w:color w:val="000000" w:themeColor="text1"/>
        </w:rPr>
      </w:pPr>
      <w:r w:rsidRPr="004933F7">
        <w:rPr>
          <w:color w:val="000000" w:themeColor="text1"/>
        </w:rPr>
        <w:t>За необхідності вказується тип і стійкість необхідного захисного одягу, наприклад, фартуха, чобіт, комбінезона, костюма хімічного захисту тощо, якщо визначені специфічні небезпеки</w:t>
      </w:r>
      <w:r w:rsidR="00D33315" w:rsidRPr="004933F7">
        <w:rPr>
          <w:color w:val="000000" w:themeColor="text1"/>
        </w:rPr>
        <w:t>;</w:t>
      </w:r>
    </w:p>
    <w:p w14:paraId="2160D8A1" w14:textId="77777777" w:rsidR="00C0596C" w:rsidRPr="004933F7" w:rsidRDefault="00C0596C" w:rsidP="00A35525">
      <w:pPr>
        <w:pStyle w:val="aff9"/>
        <w:spacing w:before="0" w:after="0"/>
        <w:ind w:left="0" w:firstLine="709"/>
        <w:rPr>
          <w:color w:val="000000" w:themeColor="text1"/>
        </w:rPr>
      </w:pPr>
      <w:r w:rsidRPr="004933F7">
        <w:rPr>
          <w:color w:val="000000" w:themeColor="text1"/>
        </w:rPr>
        <w:t>3) захист органів дихання</w:t>
      </w:r>
    </w:p>
    <w:p w14:paraId="1B6351D0" w14:textId="3F0D2EE3" w:rsidR="00C0596C" w:rsidRPr="004933F7" w:rsidRDefault="00B51ABD" w:rsidP="00A35525">
      <w:pPr>
        <w:pStyle w:val="affc"/>
        <w:spacing w:before="0" w:after="0"/>
        <w:ind w:left="0" w:firstLine="709"/>
        <w:rPr>
          <w:color w:val="000000" w:themeColor="text1"/>
        </w:rPr>
      </w:pPr>
      <w:r w:rsidRPr="004933F7">
        <w:rPr>
          <w:color w:val="000000" w:themeColor="text1"/>
        </w:rPr>
        <w:t>Повинен</w:t>
      </w:r>
      <w:r w:rsidR="00C0596C" w:rsidRPr="004933F7">
        <w:rPr>
          <w:color w:val="000000" w:themeColor="text1"/>
        </w:rPr>
        <w:t xml:space="preserve"> бути визначений тип належного захисного спорядження для захисту від небезпечних газів, парів або пилу, такі як автономні респіраторні апарати, захисні маски або фільтри, які </w:t>
      </w:r>
      <w:r w:rsidR="00763B5D" w:rsidRPr="004933F7">
        <w:rPr>
          <w:color w:val="000000" w:themeColor="text1"/>
        </w:rPr>
        <w:t>повинні</w:t>
      </w:r>
      <w:r w:rsidR="00C0596C" w:rsidRPr="004933F7">
        <w:rPr>
          <w:color w:val="000000" w:themeColor="text1"/>
        </w:rPr>
        <w:t xml:space="preserve"> бути використані відповідно до можливого впливу</w:t>
      </w:r>
      <w:r w:rsidR="00D33315" w:rsidRPr="004933F7">
        <w:rPr>
          <w:color w:val="000000" w:themeColor="text1"/>
        </w:rPr>
        <w:t>;</w:t>
      </w:r>
    </w:p>
    <w:p w14:paraId="4C464A51" w14:textId="77CC846A" w:rsidR="00C0596C" w:rsidRPr="004933F7" w:rsidRDefault="00C0596C" w:rsidP="00A35525">
      <w:pPr>
        <w:pStyle w:val="aff9"/>
        <w:spacing w:before="0" w:after="0"/>
        <w:ind w:left="0" w:firstLine="709"/>
        <w:rPr>
          <w:color w:val="000000" w:themeColor="text1"/>
        </w:rPr>
      </w:pPr>
      <w:r w:rsidRPr="004933F7">
        <w:rPr>
          <w:color w:val="000000" w:themeColor="text1"/>
        </w:rPr>
        <w:t>4) захист від підвищених температур</w:t>
      </w:r>
    </w:p>
    <w:p w14:paraId="3F9DD048" w14:textId="401CCF81" w:rsidR="00C0596C" w:rsidRPr="004933F7" w:rsidRDefault="00763B5D" w:rsidP="00A35525">
      <w:pPr>
        <w:pStyle w:val="affc"/>
        <w:spacing w:before="0" w:after="0"/>
        <w:ind w:left="0" w:firstLine="709"/>
        <w:rPr>
          <w:color w:val="000000" w:themeColor="text1"/>
        </w:rPr>
      </w:pPr>
      <w:r w:rsidRPr="004933F7">
        <w:rPr>
          <w:color w:val="000000" w:themeColor="text1"/>
        </w:rPr>
        <w:t>Повинні</w:t>
      </w:r>
      <w:r w:rsidR="00C0596C" w:rsidRPr="004933F7">
        <w:rPr>
          <w:color w:val="000000" w:themeColor="text1"/>
        </w:rPr>
        <w:t xml:space="preserve"> бути чітко визначені матеріали засобів індивідуального захисту, які здатні витримувати передбачені підвищені температури у робочому режимі.</w:t>
      </w:r>
    </w:p>
    <w:p w14:paraId="244C1F3E" w14:textId="27492779" w:rsidR="00C0596C" w:rsidRPr="004933F7" w:rsidRDefault="00CA10DB" w:rsidP="00A35525">
      <w:pPr>
        <w:pStyle w:val="afff5"/>
        <w:spacing w:before="0" w:after="0"/>
        <w:ind w:left="0" w:firstLine="709"/>
        <w:rPr>
          <w:color w:val="000000" w:themeColor="text1"/>
        </w:rPr>
      </w:pPr>
      <w:r w:rsidRPr="004933F7">
        <w:rPr>
          <w:color w:val="000000" w:themeColor="text1"/>
        </w:rPr>
        <w:t>8.2.3.</w:t>
      </w:r>
      <w:r w:rsidRPr="004933F7">
        <w:rPr>
          <w:color w:val="000000" w:themeColor="text1"/>
        </w:rPr>
        <w:tab/>
      </w:r>
      <w:r w:rsidR="00C0596C" w:rsidRPr="004933F7">
        <w:rPr>
          <w:color w:val="000000" w:themeColor="text1"/>
        </w:rPr>
        <w:t xml:space="preserve">Контроль впливу на </w:t>
      </w:r>
      <w:r w:rsidR="00F108DA" w:rsidRPr="004933F7">
        <w:rPr>
          <w:color w:val="000000" w:themeColor="text1"/>
        </w:rPr>
        <w:t>довкілля</w:t>
      </w:r>
    </w:p>
    <w:p w14:paraId="17575322" w14:textId="40F4EBA1" w:rsidR="00C0596C" w:rsidRPr="004933F7" w:rsidRDefault="00B51ABD" w:rsidP="00A35525">
      <w:pPr>
        <w:pStyle w:val="affc"/>
        <w:spacing w:before="0" w:after="0"/>
        <w:ind w:left="0" w:firstLine="709"/>
        <w:rPr>
          <w:color w:val="000000" w:themeColor="text1"/>
        </w:rPr>
      </w:pPr>
      <w:r w:rsidRPr="004933F7">
        <w:rPr>
          <w:color w:val="000000" w:themeColor="text1"/>
        </w:rPr>
        <w:t>Повинна</w:t>
      </w:r>
      <w:r w:rsidR="00C0596C" w:rsidRPr="004933F7">
        <w:rPr>
          <w:color w:val="000000" w:themeColor="text1"/>
        </w:rPr>
        <w:t xml:space="preserve"> бути надана достатня інформація щодо заходів та засобів належного контролю вивільнення хімічних речовин у </w:t>
      </w:r>
      <w:r w:rsidR="00F108DA" w:rsidRPr="004933F7">
        <w:rPr>
          <w:color w:val="000000" w:themeColor="text1"/>
        </w:rPr>
        <w:t xml:space="preserve">довкілля </w:t>
      </w:r>
      <w:r w:rsidR="00C0596C" w:rsidRPr="004933F7">
        <w:rPr>
          <w:color w:val="000000" w:themeColor="text1"/>
        </w:rPr>
        <w:t>під час використання хімічної продукції для успішного виконання наступними користувачами вимог Закону України «Про охорону навколишнього природного середовища» від 25.06.1991 № 1264-XII.</w:t>
      </w:r>
    </w:p>
    <w:p w14:paraId="0C1D0F61" w14:textId="33BA4041" w:rsidR="00C0596C" w:rsidRPr="004933F7" w:rsidRDefault="00C0596C" w:rsidP="00A35525">
      <w:pPr>
        <w:pStyle w:val="affc"/>
        <w:spacing w:before="0" w:after="0"/>
        <w:ind w:left="0" w:firstLine="709"/>
        <w:rPr>
          <w:color w:val="000000" w:themeColor="text1"/>
        </w:rPr>
      </w:pPr>
      <w:r w:rsidRPr="004933F7">
        <w:rPr>
          <w:color w:val="000000" w:themeColor="text1"/>
        </w:rPr>
        <w:t xml:space="preserve">Якщо був розроблений звіт </w:t>
      </w:r>
      <w:r w:rsidR="000D7A00" w:rsidRPr="000D7A00">
        <w:rPr>
          <w:color w:val="000000" w:themeColor="text1"/>
        </w:rPr>
        <w:t>про безпечність хімічної речовини</w:t>
      </w:r>
      <w:r w:rsidRPr="004933F7">
        <w:rPr>
          <w:color w:val="000000" w:themeColor="text1"/>
        </w:rPr>
        <w:t xml:space="preserve">, </w:t>
      </w:r>
      <w:r w:rsidR="00763B5D" w:rsidRPr="004933F7">
        <w:rPr>
          <w:color w:val="000000" w:themeColor="text1"/>
        </w:rPr>
        <w:t>повинні</w:t>
      </w:r>
      <w:r w:rsidRPr="004933F7">
        <w:rPr>
          <w:color w:val="000000" w:themeColor="text1"/>
        </w:rPr>
        <w:t xml:space="preserve"> бути узагальнено наведені заходи з управління ризиками, які належним чином контролюють вплив на </w:t>
      </w:r>
      <w:r w:rsidR="00F108DA" w:rsidRPr="004933F7">
        <w:rPr>
          <w:color w:val="000000" w:themeColor="text1"/>
        </w:rPr>
        <w:t>довкілля</w:t>
      </w:r>
      <w:r w:rsidRPr="004933F7">
        <w:rPr>
          <w:color w:val="000000" w:themeColor="text1"/>
        </w:rPr>
        <w:t xml:space="preserve">, і які, в свою чергу, </w:t>
      </w:r>
      <w:r w:rsidR="00763B5D" w:rsidRPr="004933F7">
        <w:rPr>
          <w:color w:val="000000" w:themeColor="text1"/>
        </w:rPr>
        <w:t>повинні</w:t>
      </w:r>
      <w:r w:rsidRPr="004933F7">
        <w:rPr>
          <w:color w:val="000000" w:themeColor="text1"/>
        </w:rPr>
        <w:t xml:space="preserve"> відповідати сценаріям впливу.</w:t>
      </w:r>
    </w:p>
    <w:p w14:paraId="51E3AF6A" w14:textId="6AB17864" w:rsidR="00C0596C" w:rsidRPr="004933F7" w:rsidRDefault="00CA10DB" w:rsidP="00A35525">
      <w:pPr>
        <w:pStyle w:val="15"/>
        <w:spacing w:before="0"/>
        <w:ind w:left="0" w:firstLine="709"/>
      </w:pPr>
      <w:r w:rsidRPr="004933F7">
        <w:t>9.</w:t>
      </w:r>
      <w:r w:rsidRPr="004933F7">
        <w:tab/>
      </w:r>
      <w:r w:rsidR="00C0596C" w:rsidRPr="004933F7">
        <w:t>Розділ 9. Фізико-хімічні властивості</w:t>
      </w:r>
    </w:p>
    <w:p w14:paraId="26CD51AC" w14:textId="4A1CC30F"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цьому розділі </w:t>
      </w:r>
      <w:r w:rsidR="00763B5D" w:rsidRPr="004933F7">
        <w:rPr>
          <w:color w:val="000000" w:themeColor="text1"/>
        </w:rPr>
        <w:t>повинні</w:t>
      </w:r>
      <w:r w:rsidRPr="004933F7">
        <w:rPr>
          <w:color w:val="000000" w:themeColor="text1"/>
        </w:rPr>
        <w:t xml:space="preserve"> бути представлені емпіричні дані щодо фізико-хімічних властивостей хімічної продукції, які повинні відповідати інформації, яка міститься у технічному досьє та у звіті </w:t>
      </w:r>
      <w:r w:rsidR="000D7A00" w:rsidRPr="000D7A00">
        <w:rPr>
          <w:color w:val="000000" w:themeColor="text1"/>
        </w:rPr>
        <w:t>про безпечність хімічної речовини</w:t>
      </w:r>
      <w:r w:rsidR="00CA10DB" w:rsidRPr="004933F7">
        <w:rPr>
          <w:color w:val="000000" w:themeColor="text1"/>
        </w:rPr>
        <w:t>. Застосовується пункт</w:t>
      </w:r>
      <w:r w:rsidRPr="004933F7">
        <w:rPr>
          <w:color w:val="000000" w:themeColor="text1"/>
        </w:rPr>
        <w:t xml:space="preserve"> 32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xml:space="preserve">. Для сумішей хімічних речовин </w:t>
      </w:r>
      <w:r w:rsidR="00763B5D" w:rsidRPr="004933F7">
        <w:rPr>
          <w:color w:val="000000" w:themeColor="text1"/>
        </w:rPr>
        <w:t>повинні</w:t>
      </w:r>
      <w:r w:rsidRPr="004933F7">
        <w:rPr>
          <w:color w:val="000000" w:themeColor="text1"/>
        </w:rPr>
        <w:t xml:space="preserve"> бути вказані хімічні речовини, щодо яких були вказані відповідні фізико-хімічні показники, якщо показники не отримані під час </w:t>
      </w:r>
      <w:r w:rsidR="00CA10DB" w:rsidRPr="004933F7">
        <w:rPr>
          <w:color w:val="000000" w:themeColor="text1"/>
        </w:rPr>
        <w:t>випробування</w:t>
      </w:r>
      <w:r w:rsidRPr="004933F7">
        <w:rPr>
          <w:color w:val="000000" w:themeColor="text1"/>
        </w:rPr>
        <w:t xml:space="preserve"> суміші в цілому.</w:t>
      </w:r>
    </w:p>
    <w:p w14:paraId="2DC2F6FF" w14:textId="1FD50752" w:rsidR="00C0596C" w:rsidRPr="004933F7" w:rsidRDefault="00CA10DB" w:rsidP="00A35525">
      <w:pPr>
        <w:spacing w:before="0" w:after="0"/>
        <w:rPr>
          <w:color w:val="000000" w:themeColor="text1"/>
        </w:rPr>
      </w:pPr>
      <w:r w:rsidRPr="004933F7">
        <w:rPr>
          <w:color w:val="000000" w:themeColor="text1"/>
        </w:rPr>
        <w:t>9.1.</w:t>
      </w:r>
      <w:r w:rsidRPr="004933F7">
        <w:rPr>
          <w:color w:val="000000" w:themeColor="text1"/>
        </w:rPr>
        <w:tab/>
      </w:r>
      <w:r w:rsidR="00C0596C" w:rsidRPr="004933F7">
        <w:rPr>
          <w:color w:val="000000" w:themeColor="text1"/>
        </w:rPr>
        <w:t>Інформація щодо основних фізико-хімічних властивостей</w:t>
      </w:r>
    </w:p>
    <w:p w14:paraId="2B8A615D" w14:textId="77777777" w:rsidR="00C0596C" w:rsidRPr="004933F7" w:rsidRDefault="00C0596C" w:rsidP="00A35525">
      <w:pPr>
        <w:pStyle w:val="affc"/>
        <w:spacing w:before="0" w:after="0"/>
        <w:ind w:left="0" w:firstLine="709"/>
        <w:rPr>
          <w:color w:val="000000" w:themeColor="text1"/>
        </w:rPr>
      </w:pPr>
      <w:r w:rsidRPr="004933F7">
        <w:rPr>
          <w:color w:val="000000" w:themeColor="text1"/>
        </w:rPr>
        <w:t>Наступні фізико-хімічні властивості повинні бути чітко зазначені, у тому числі, якщо доречно, повинні бути зроблені посилання на методи випробувань та вказані одиниці виміру:</w:t>
      </w:r>
    </w:p>
    <w:p w14:paraId="76C6069F" w14:textId="77777777" w:rsidR="00C0596C" w:rsidRPr="004933F7" w:rsidRDefault="00C0596C" w:rsidP="00A35525">
      <w:pPr>
        <w:pStyle w:val="aff9"/>
        <w:spacing w:before="0" w:after="0"/>
        <w:ind w:left="0" w:firstLine="709"/>
        <w:rPr>
          <w:color w:val="000000" w:themeColor="text1"/>
        </w:rPr>
      </w:pPr>
      <w:r w:rsidRPr="004933F7">
        <w:rPr>
          <w:color w:val="000000" w:themeColor="text1"/>
        </w:rPr>
        <w:t>1) зовнішній вигляд:</w:t>
      </w:r>
    </w:p>
    <w:p w14:paraId="25F8F9CC" w14:textId="7C00E16C" w:rsidR="00C0596C" w:rsidRPr="004933F7" w:rsidRDefault="00D33315" w:rsidP="00A35525">
      <w:pPr>
        <w:pStyle w:val="affc"/>
        <w:spacing w:before="0" w:after="0"/>
        <w:ind w:left="0" w:firstLine="709"/>
        <w:rPr>
          <w:color w:val="000000" w:themeColor="text1"/>
        </w:rPr>
      </w:pPr>
      <w:r w:rsidRPr="004933F7">
        <w:rPr>
          <w:color w:val="000000" w:themeColor="text1"/>
        </w:rPr>
        <w:lastRenderedPageBreak/>
        <w:t xml:space="preserve">зазначається </w:t>
      </w:r>
      <w:r w:rsidR="00C0596C" w:rsidRPr="004933F7">
        <w:rPr>
          <w:color w:val="000000" w:themeColor="text1"/>
        </w:rPr>
        <w:t>агрегатний стан хімічної продукції (тверда, рідка або газоподібна речовина), її колір, а також показники гранулометрії і питомої площі поверхні для твердих речовин;</w:t>
      </w:r>
    </w:p>
    <w:p w14:paraId="5B93E0A6" w14:textId="77777777" w:rsidR="00C0596C" w:rsidRPr="004933F7" w:rsidRDefault="00C0596C" w:rsidP="00A35525">
      <w:pPr>
        <w:pStyle w:val="aff9"/>
        <w:spacing w:before="0" w:after="0"/>
        <w:ind w:left="0" w:firstLine="709"/>
        <w:rPr>
          <w:color w:val="000000" w:themeColor="text1"/>
        </w:rPr>
      </w:pPr>
      <w:r w:rsidRPr="004933F7">
        <w:rPr>
          <w:color w:val="000000" w:themeColor="text1"/>
        </w:rPr>
        <w:t>2) запах:</w:t>
      </w:r>
    </w:p>
    <w:p w14:paraId="531E1C77" w14:textId="48D4E372" w:rsidR="00C0596C" w:rsidRPr="004933F7" w:rsidRDefault="00D33315" w:rsidP="00A35525">
      <w:pPr>
        <w:pStyle w:val="aff9"/>
        <w:spacing w:before="0" w:after="0"/>
        <w:ind w:left="0" w:firstLine="709"/>
        <w:rPr>
          <w:color w:val="000000" w:themeColor="text1"/>
        </w:rPr>
      </w:pPr>
      <w:r w:rsidRPr="004933F7">
        <w:rPr>
          <w:color w:val="000000" w:themeColor="text1"/>
        </w:rPr>
        <w:t xml:space="preserve">зазначається </w:t>
      </w:r>
      <w:r w:rsidR="00C0596C" w:rsidRPr="004933F7">
        <w:rPr>
          <w:color w:val="000000" w:themeColor="text1"/>
        </w:rPr>
        <w:t>запах, якщо він відчутний;</w:t>
      </w:r>
    </w:p>
    <w:p w14:paraId="4536EB1B" w14:textId="77777777" w:rsidR="00C0596C" w:rsidRPr="004933F7" w:rsidRDefault="00C0596C" w:rsidP="00A35525">
      <w:pPr>
        <w:pStyle w:val="aff9"/>
        <w:spacing w:before="0" w:after="0"/>
        <w:ind w:left="0" w:firstLine="709"/>
        <w:rPr>
          <w:color w:val="000000" w:themeColor="text1"/>
        </w:rPr>
      </w:pPr>
      <w:r w:rsidRPr="004933F7">
        <w:rPr>
          <w:color w:val="000000" w:themeColor="text1"/>
        </w:rPr>
        <w:t>3) поріг запаху;</w:t>
      </w:r>
    </w:p>
    <w:p w14:paraId="66E63788" w14:textId="77777777" w:rsidR="00C0596C" w:rsidRPr="004933F7" w:rsidRDefault="00C0596C" w:rsidP="00A35525">
      <w:pPr>
        <w:pStyle w:val="aff9"/>
        <w:spacing w:before="0" w:after="0"/>
        <w:ind w:left="0" w:firstLine="709"/>
        <w:rPr>
          <w:color w:val="000000" w:themeColor="text1"/>
        </w:rPr>
      </w:pPr>
      <w:r w:rsidRPr="004933F7">
        <w:rPr>
          <w:color w:val="000000" w:themeColor="text1"/>
        </w:rPr>
        <w:t>4) pH</w:t>
      </w:r>
    </w:p>
    <w:p w14:paraId="28ED5C9C" w14:textId="2A2665F4" w:rsidR="00C0596C" w:rsidRPr="004933F7" w:rsidRDefault="00D33315" w:rsidP="00A35525">
      <w:pPr>
        <w:pStyle w:val="aff9"/>
        <w:spacing w:before="0" w:after="0"/>
        <w:ind w:left="0" w:firstLine="709"/>
        <w:rPr>
          <w:color w:val="000000" w:themeColor="text1"/>
        </w:rPr>
      </w:pPr>
      <w:r w:rsidRPr="004933F7">
        <w:rPr>
          <w:color w:val="000000" w:themeColor="text1"/>
        </w:rPr>
        <w:t xml:space="preserve">для </w:t>
      </w:r>
      <w:r w:rsidR="00C0596C" w:rsidRPr="004933F7">
        <w:rPr>
          <w:color w:val="000000" w:themeColor="text1"/>
        </w:rPr>
        <w:t xml:space="preserve">водного розчину також </w:t>
      </w:r>
      <w:r w:rsidR="00B51ABD" w:rsidRPr="004933F7">
        <w:rPr>
          <w:color w:val="000000" w:themeColor="text1"/>
        </w:rPr>
        <w:t>повинна</w:t>
      </w:r>
      <w:r w:rsidR="00C0596C" w:rsidRPr="004933F7">
        <w:rPr>
          <w:color w:val="000000" w:themeColor="text1"/>
        </w:rPr>
        <w:t xml:space="preserve"> бути вказана концентрація;</w:t>
      </w:r>
    </w:p>
    <w:p w14:paraId="35069E58" w14:textId="77777777" w:rsidR="00C0596C" w:rsidRPr="004933F7" w:rsidRDefault="00C0596C" w:rsidP="00A35525">
      <w:pPr>
        <w:pStyle w:val="aff9"/>
        <w:spacing w:before="0" w:after="0"/>
        <w:ind w:left="0" w:firstLine="709"/>
        <w:rPr>
          <w:color w:val="000000" w:themeColor="text1"/>
        </w:rPr>
      </w:pPr>
      <w:r w:rsidRPr="004933F7">
        <w:rPr>
          <w:color w:val="000000" w:themeColor="text1"/>
        </w:rPr>
        <w:t>5) температура плавлення/замерзання;</w:t>
      </w:r>
    </w:p>
    <w:p w14:paraId="59F56F5B" w14:textId="77777777" w:rsidR="00C0596C" w:rsidRPr="004933F7" w:rsidRDefault="00C0596C" w:rsidP="00A35525">
      <w:pPr>
        <w:pStyle w:val="aff9"/>
        <w:spacing w:before="0" w:after="0"/>
        <w:ind w:left="0" w:firstLine="709"/>
        <w:rPr>
          <w:color w:val="000000" w:themeColor="text1"/>
        </w:rPr>
      </w:pPr>
      <w:r w:rsidRPr="004933F7">
        <w:rPr>
          <w:color w:val="000000" w:themeColor="text1"/>
        </w:rPr>
        <w:t>6) температура або діапазон температур кипіння;</w:t>
      </w:r>
    </w:p>
    <w:p w14:paraId="37BDEAA6" w14:textId="77777777" w:rsidR="00C0596C" w:rsidRPr="004933F7" w:rsidRDefault="00C0596C" w:rsidP="00A35525">
      <w:pPr>
        <w:pStyle w:val="aff9"/>
        <w:spacing w:before="0" w:after="0"/>
        <w:ind w:left="0" w:firstLine="709"/>
        <w:rPr>
          <w:color w:val="000000" w:themeColor="text1"/>
        </w:rPr>
      </w:pPr>
      <w:r w:rsidRPr="004933F7">
        <w:rPr>
          <w:color w:val="000000" w:themeColor="text1"/>
        </w:rPr>
        <w:t>7) точка спалаху;</w:t>
      </w:r>
    </w:p>
    <w:p w14:paraId="0BDFAE10" w14:textId="77777777" w:rsidR="00C0596C" w:rsidRPr="004933F7" w:rsidRDefault="00C0596C" w:rsidP="00A35525">
      <w:pPr>
        <w:pStyle w:val="aff9"/>
        <w:spacing w:before="0" w:after="0"/>
        <w:ind w:left="0" w:firstLine="709"/>
        <w:rPr>
          <w:color w:val="000000" w:themeColor="text1"/>
        </w:rPr>
      </w:pPr>
      <w:r w:rsidRPr="004933F7">
        <w:rPr>
          <w:color w:val="000000" w:themeColor="text1"/>
        </w:rPr>
        <w:t>8) інтенсивність випаровування;</w:t>
      </w:r>
    </w:p>
    <w:p w14:paraId="1F25416E" w14:textId="77777777" w:rsidR="00C0596C" w:rsidRPr="004933F7" w:rsidRDefault="00C0596C" w:rsidP="00A35525">
      <w:pPr>
        <w:pStyle w:val="aff9"/>
        <w:spacing w:before="0" w:after="0"/>
        <w:ind w:left="0" w:firstLine="709"/>
        <w:rPr>
          <w:color w:val="000000" w:themeColor="text1"/>
        </w:rPr>
      </w:pPr>
      <w:r w:rsidRPr="004933F7">
        <w:rPr>
          <w:color w:val="000000" w:themeColor="text1"/>
        </w:rPr>
        <w:t>9) показники займистості;</w:t>
      </w:r>
    </w:p>
    <w:p w14:paraId="734BD37A" w14:textId="77777777" w:rsidR="00C0596C" w:rsidRPr="004933F7" w:rsidRDefault="00C0596C" w:rsidP="00A35525">
      <w:pPr>
        <w:pStyle w:val="aff9"/>
        <w:spacing w:before="0" w:after="0"/>
        <w:ind w:left="0" w:firstLine="709"/>
        <w:rPr>
          <w:color w:val="000000" w:themeColor="text1"/>
        </w:rPr>
      </w:pPr>
      <w:r w:rsidRPr="004933F7">
        <w:rPr>
          <w:color w:val="000000" w:themeColor="text1"/>
        </w:rPr>
        <w:t>10) верхні та/або нижні межі займання або вибуховості;</w:t>
      </w:r>
    </w:p>
    <w:p w14:paraId="3EFCEA34" w14:textId="77777777" w:rsidR="00C0596C" w:rsidRPr="004933F7" w:rsidRDefault="00C0596C" w:rsidP="00A35525">
      <w:pPr>
        <w:pStyle w:val="aff9"/>
        <w:spacing w:before="0" w:after="0"/>
        <w:ind w:left="0" w:firstLine="709"/>
        <w:rPr>
          <w:color w:val="000000" w:themeColor="text1"/>
        </w:rPr>
      </w:pPr>
      <w:r w:rsidRPr="004933F7">
        <w:rPr>
          <w:color w:val="000000" w:themeColor="text1"/>
        </w:rPr>
        <w:t>11) тиск пари;</w:t>
      </w:r>
    </w:p>
    <w:p w14:paraId="07B1A28A" w14:textId="77777777" w:rsidR="00C0596C" w:rsidRPr="004933F7" w:rsidRDefault="00C0596C" w:rsidP="00A35525">
      <w:pPr>
        <w:pStyle w:val="aff9"/>
        <w:spacing w:before="0" w:after="0"/>
        <w:ind w:left="0" w:firstLine="709"/>
        <w:rPr>
          <w:color w:val="000000" w:themeColor="text1"/>
        </w:rPr>
      </w:pPr>
      <w:r w:rsidRPr="004933F7">
        <w:rPr>
          <w:color w:val="000000" w:themeColor="text1"/>
        </w:rPr>
        <w:t>12) густина пари;</w:t>
      </w:r>
    </w:p>
    <w:p w14:paraId="44B52CD9" w14:textId="77777777" w:rsidR="00C0596C" w:rsidRPr="004933F7" w:rsidRDefault="00C0596C" w:rsidP="00A35525">
      <w:pPr>
        <w:pStyle w:val="aff9"/>
        <w:spacing w:before="0" w:after="0"/>
        <w:ind w:left="0" w:firstLine="709"/>
        <w:rPr>
          <w:color w:val="000000" w:themeColor="text1"/>
        </w:rPr>
      </w:pPr>
      <w:r w:rsidRPr="004933F7">
        <w:rPr>
          <w:color w:val="000000" w:themeColor="text1"/>
        </w:rPr>
        <w:t>13) відносна густина;</w:t>
      </w:r>
    </w:p>
    <w:p w14:paraId="75865AD1" w14:textId="77777777" w:rsidR="00C0596C" w:rsidRPr="004933F7" w:rsidRDefault="00C0596C" w:rsidP="00A35525">
      <w:pPr>
        <w:pStyle w:val="aff9"/>
        <w:spacing w:before="0" w:after="0"/>
        <w:ind w:left="0" w:firstLine="709"/>
        <w:rPr>
          <w:color w:val="000000" w:themeColor="text1"/>
        </w:rPr>
      </w:pPr>
      <w:r w:rsidRPr="004933F7">
        <w:rPr>
          <w:color w:val="000000" w:themeColor="text1"/>
        </w:rPr>
        <w:t>14) розчинність у воді;</w:t>
      </w:r>
    </w:p>
    <w:p w14:paraId="3E5709E6" w14:textId="77777777" w:rsidR="00C0596C" w:rsidRPr="004933F7" w:rsidRDefault="00C0596C" w:rsidP="00A35525">
      <w:pPr>
        <w:pStyle w:val="aff9"/>
        <w:spacing w:before="0" w:after="0"/>
        <w:ind w:left="0" w:firstLine="709"/>
        <w:rPr>
          <w:color w:val="000000" w:themeColor="text1"/>
        </w:rPr>
      </w:pPr>
      <w:r w:rsidRPr="004933F7">
        <w:rPr>
          <w:color w:val="000000" w:themeColor="text1"/>
        </w:rPr>
        <w:t>15) коефіцієнт розподілу «н-октанол/вода»;</w:t>
      </w:r>
    </w:p>
    <w:p w14:paraId="2C238DB4" w14:textId="77777777" w:rsidR="00C0596C" w:rsidRPr="004933F7" w:rsidRDefault="00C0596C" w:rsidP="00A35525">
      <w:pPr>
        <w:pStyle w:val="aff9"/>
        <w:spacing w:before="0" w:after="0"/>
        <w:ind w:left="0" w:firstLine="709"/>
        <w:rPr>
          <w:color w:val="000000" w:themeColor="text1"/>
        </w:rPr>
      </w:pPr>
      <w:r w:rsidRPr="004933F7">
        <w:rPr>
          <w:color w:val="000000" w:themeColor="text1"/>
        </w:rPr>
        <w:t>16) температура самозаймання;</w:t>
      </w:r>
    </w:p>
    <w:p w14:paraId="6B00015D" w14:textId="77777777" w:rsidR="00C0596C" w:rsidRPr="004933F7" w:rsidRDefault="00C0596C" w:rsidP="00A35525">
      <w:pPr>
        <w:pStyle w:val="aff9"/>
        <w:spacing w:before="0" w:after="0"/>
        <w:ind w:left="0" w:firstLine="709"/>
        <w:rPr>
          <w:color w:val="000000" w:themeColor="text1"/>
        </w:rPr>
      </w:pPr>
      <w:r w:rsidRPr="004933F7">
        <w:rPr>
          <w:color w:val="000000" w:themeColor="text1"/>
        </w:rPr>
        <w:t>17) температура розкладання;</w:t>
      </w:r>
    </w:p>
    <w:p w14:paraId="7A4137DB" w14:textId="77777777" w:rsidR="00C0596C" w:rsidRPr="004933F7" w:rsidRDefault="00C0596C" w:rsidP="00A35525">
      <w:pPr>
        <w:pStyle w:val="aff9"/>
        <w:spacing w:before="0" w:after="0"/>
        <w:ind w:left="0" w:firstLine="709"/>
        <w:rPr>
          <w:color w:val="000000" w:themeColor="text1"/>
        </w:rPr>
      </w:pPr>
      <w:r w:rsidRPr="004933F7">
        <w:rPr>
          <w:color w:val="000000" w:themeColor="text1"/>
        </w:rPr>
        <w:t>18) в’язкість;</w:t>
      </w:r>
    </w:p>
    <w:p w14:paraId="3308BC21" w14:textId="77777777" w:rsidR="00C0596C" w:rsidRPr="004933F7" w:rsidRDefault="00C0596C" w:rsidP="00A35525">
      <w:pPr>
        <w:pStyle w:val="aff9"/>
        <w:spacing w:before="0" w:after="0"/>
        <w:ind w:left="0" w:firstLine="709"/>
        <w:rPr>
          <w:color w:val="000000" w:themeColor="text1"/>
        </w:rPr>
      </w:pPr>
      <w:r w:rsidRPr="004933F7">
        <w:rPr>
          <w:color w:val="000000" w:themeColor="text1"/>
        </w:rPr>
        <w:t>19) вибухонебезпечні властивості;</w:t>
      </w:r>
    </w:p>
    <w:p w14:paraId="7126034B" w14:textId="77777777" w:rsidR="00C0596C" w:rsidRPr="004933F7" w:rsidRDefault="00C0596C" w:rsidP="00A35525">
      <w:pPr>
        <w:pStyle w:val="aff9"/>
        <w:spacing w:before="0" w:after="0"/>
        <w:ind w:left="0" w:firstLine="709"/>
        <w:rPr>
          <w:color w:val="000000" w:themeColor="text1"/>
        </w:rPr>
      </w:pPr>
      <w:r w:rsidRPr="004933F7">
        <w:rPr>
          <w:color w:val="000000" w:themeColor="text1"/>
        </w:rPr>
        <w:t>20) окиснювальні властивості;</w:t>
      </w:r>
    </w:p>
    <w:p w14:paraId="5A59551F" w14:textId="7143D989"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разі, якщо не може бути наведений певний фізико-хімічний параметр, </w:t>
      </w:r>
      <w:r w:rsidR="00763B5D" w:rsidRPr="004933F7">
        <w:rPr>
          <w:color w:val="000000" w:themeColor="text1"/>
        </w:rPr>
        <w:t>повинні</w:t>
      </w:r>
      <w:r w:rsidRPr="004933F7">
        <w:rPr>
          <w:color w:val="000000" w:themeColor="text1"/>
        </w:rPr>
        <w:t xml:space="preserve"> бути надані відповідні аргументації.</w:t>
      </w:r>
    </w:p>
    <w:p w14:paraId="30237049" w14:textId="3B3149B3" w:rsidR="00C0596C" w:rsidRPr="004933F7" w:rsidRDefault="00C0596C" w:rsidP="00A35525">
      <w:pPr>
        <w:pStyle w:val="affc"/>
        <w:spacing w:before="0" w:after="0"/>
        <w:ind w:left="0" w:firstLine="709"/>
        <w:rPr>
          <w:color w:val="000000" w:themeColor="text1"/>
        </w:rPr>
      </w:pPr>
      <w:r w:rsidRPr="004933F7">
        <w:rPr>
          <w:color w:val="000000" w:themeColor="text1"/>
        </w:rPr>
        <w:t xml:space="preserve">Для забезпечення належних заходів контролю необхідно навести всю відповідну інформацію про хімічну речовину або суміш. Інформація у цьому розділі </w:t>
      </w:r>
      <w:r w:rsidR="00B51ABD" w:rsidRPr="004933F7">
        <w:rPr>
          <w:color w:val="000000" w:themeColor="text1"/>
        </w:rPr>
        <w:t>повинна</w:t>
      </w:r>
      <w:r w:rsidRPr="004933F7">
        <w:rPr>
          <w:color w:val="000000" w:themeColor="text1"/>
        </w:rPr>
        <w:t xml:space="preserve"> відповідати інформації, яка надається у технічних досьє під час реєстрації хімічних речовин.</w:t>
      </w:r>
    </w:p>
    <w:p w14:paraId="5A977B2E" w14:textId="7A04740C" w:rsidR="00C0596C" w:rsidRPr="004933F7" w:rsidRDefault="00C0596C" w:rsidP="00A35525">
      <w:pPr>
        <w:pStyle w:val="affc"/>
        <w:spacing w:before="0" w:after="0"/>
        <w:ind w:left="0" w:firstLine="709"/>
        <w:rPr>
          <w:color w:val="000000" w:themeColor="text1"/>
        </w:rPr>
      </w:pPr>
      <w:r w:rsidRPr="004933F7">
        <w:rPr>
          <w:color w:val="000000" w:themeColor="text1"/>
        </w:rPr>
        <w:t xml:space="preserve">Для сумішей </w:t>
      </w:r>
      <w:r w:rsidR="00B51ABD" w:rsidRPr="004933F7">
        <w:rPr>
          <w:color w:val="000000" w:themeColor="text1"/>
        </w:rPr>
        <w:t>повинно</w:t>
      </w:r>
      <w:r w:rsidRPr="004933F7">
        <w:rPr>
          <w:color w:val="000000" w:themeColor="text1"/>
        </w:rPr>
        <w:t xml:space="preserve"> бути чітко зазначено, якої хімічної речовини у складі суміші стосується певний показник, окрім випадків, коли він стосується суміші як такої.</w:t>
      </w:r>
    </w:p>
    <w:p w14:paraId="005D8BAD" w14:textId="3831DB0F" w:rsidR="00C0596C" w:rsidRPr="004933F7" w:rsidRDefault="00CA10DB" w:rsidP="00A35525">
      <w:pPr>
        <w:pStyle w:val="afff5"/>
        <w:spacing w:before="0" w:after="0"/>
        <w:ind w:left="0" w:firstLine="709"/>
        <w:rPr>
          <w:color w:val="000000" w:themeColor="text1"/>
        </w:rPr>
      </w:pPr>
      <w:r w:rsidRPr="004933F7">
        <w:rPr>
          <w:color w:val="000000" w:themeColor="text1"/>
        </w:rPr>
        <w:t>9.2.</w:t>
      </w:r>
      <w:r w:rsidRPr="004933F7">
        <w:rPr>
          <w:color w:val="000000" w:themeColor="text1"/>
        </w:rPr>
        <w:tab/>
      </w:r>
      <w:r w:rsidR="00C0596C" w:rsidRPr="004933F7">
        <w:rPr>
          <w:color w:val="000000" w:themeColor="text1"/>
        </w:rPr>
        <w:t>Інша інформація</w:t>
      </w:r>
    </w:p>
    <w:p w14:paraId="1FC417E8" w14:textId="4588CF13" w:rsidR="00C0596C" w:rsidRPr="004933F7" w:rsidRDefault="00C0596C" w:rsidP="00A35525">
      <w:pPr>
        <w:pStyle w:val="affc"/>
        <w:spacing w:before="0" w:after="0"/>
        <w:ind w:left="0" w:firstLine="709"/>
        <w:rPr>
          <w:color w:val="000000" w:themeColor="text1"/>
        </w:rPr>
      </w:pPr>
      <w:r w:rsidRPr="004933F7">
        <w:rPr>
          <w:color w:val="000000" w:themeColor="text1"/>
        </w:rPr>
        <w:t xml:space="preserve">Вказуються інші необхідні фізико-хімічні показники, такі як змішуваність, розчинність у жирах (зазначається розчинник), електропровідність або газова група. За необхідності </w:t>
      </w:r>
      <w:r w:rsidR="00B51ABD" w:rsidRPr="004933F7">
        <w:rPr>
          <w:color w:val="000000" w:themeColor="text1"/>
        </w:rPr>
        <w:t>повинна</w:t>
      </w:r>
      <w:r w:rsidRPr="004933F7">
        <w:rPr>
          <w:color w:val="000000" w:themeColor="text1"/>
        </w:rPr>
        <w:t xml:space="preserve"> бути наведена відповідна наявна інформація щодо окисно-відновного потенціалу, потенціалу формування радикалів та щодо фотокаталітичних властивостей.</w:t>
      </w:r>
    </w:p>
    <w:p w14:paraId="40D5F1A1" w14:textId="6CD1CEDD" w:rsidR="00C0596C" w:rsidRPr="004933F7" w:rsidRDefault="00CA10DB" w:rsidP="00A35525">
      <w:pPr>
        <w:pStyle w:val="15"/>
        <w:spacing w:before="0"/>
        <w:ind w:left="0" w:firstLine="709"/>
      </w:pPr>
      <w:r w:rsidRPr="004933F7">
        <w:t>10.</w:t>
      </w:r>
      <w:r w:rsidRPr="004933F7">
        <w:tab/>
      </w:r>
      <w:r w:rsidR="00C0596C" w:rsidRPr="004933F7">
        <w:t>Розділ 10. Стабільність та реакційна здатність</w:t>
      </w:r>
    </w:p>
    <w:p w14:paraId="6AA38740" w14:textId="3E4343A0"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цьому розділі </w:t>
      </w:r>
      <w:r w:rsidR="00B51ABD" w:rsidRPr="004933F7">
        <w:rPr>
          <w:color w:val="000000" w:themeColor="text1"/>
        </w:rPr>
        <w:t>повинна</w:t>
      </w:r>
      <w:r w:rsidRPr="004933F7">
        <w:rPr>
          <w:color w:val="000000" w:themeColor="text1"/>
        </w:rPr>
        <w:t xml:space="preserve"> бути зазначена інформація щодо стабільності хімічної продукції і можливості виникнення небезпечних реакцій за певних умов використання, а також при потраплянні</w:t>
      </w:r>
      <w:r w:rsidR="004C6350" w:rsidRPr="004933F7">
        <w:rPr>
          <w:color w:val="000000" w:themeColor="text1"/>
        </w:rPr>
        <w:t xml:space="preserve"> хімічної</w:t>
      </w:r>
      <w:r w:rsidRPr="004933F7">
        <w:rPr>
          <w:color w:val="000000" w:themeColor="text1"/>
        </w:rPr>
        <w:t xml:space="preserve"> речовини або суміші у </w:t>
      </w:r>
      <w:r w:rsidR="00F108DA" w:rsidRPr="004933F7">
        <w:rPr>
          <w:color w:val="000000" w:themeColor="text1"/>
        </w:rPr>
        <w:t>довкілля</w:t>
      </w:r>
      <w:r w:rsidRPr="004933F7">
        <w:rPr>
          <w:color w:val="000000" w:themeColor="text1"/>
        </w:rPr>
        <w:t>, із наведенням посилань на методи випробувань, де це доцільно. У разі відсутності інформації повинні бути чітко вказані причини.</w:t>
      </w:r>
    </w:p>
    <w:p w14:paraId="1E889352" w14:textId="493DED21" w:rsidR="00C0596C" w:rsidRPr="004933F7" w:rsidRDefault="00CA10DB" w:rsidP="00A35525">
      <w:pPr>
        <w:pStyle w:val="afff5"/>
        <w:spacing w:before="0" w:after="0"/>
        <w:ind w:left="0" w:firstLine="709"/>
        <w:rPr>
          <w:color w:val="000000" w:themeColor="text1"/>
        </w:rPr>
      </w:pPr>
      <w:r w:rsidRPr="004933F7">
        <w:rPr>
          <w:color w:val="000000" w:themeColor="text1"/>
        </w:rPr>
        <w:lastRenderedPageBreak/>
        <w:t>10.1.</w:t>
      </w:r>
      <w:r w:rsidRPr="004933F7">
        <w:rPr>
          <w:color w:val="000000" w:themeColor="text1"/>
        </w:rPr>
        <w:tab/>
      </w:r>
      <w:r w:rsidR="00C0596C" w:rsidRPr="004933F7">
        <w:rPr>
          <w:color w:val="000000" w:themeColor="text1"/>
        </w:rPr>
        <w:t>Реакційна здатність</w:t>
      </w:r>
    </w:p>
    <w:p w14:paraId="788867EF" w14:textId="3DF7963B" w:rsidR="00C0596C" w:rsidRPr="004933F7" w:rsidRDefault="00763B5D" w:rsidP="00A35525">
      <w:pPr>
        <w:pStyle w:val="affc"/>
        <w:spacing w:before="0" w:after="0"/>
        <w:ind w:left="0" w:firstLine="709"/>
        <w:rPr>
          <w:color w:val="000000" w:themeColor="text1"/>
        </w:rPr>
      </w:pPr>
      <w:r w:rsidRPr="004933F7">
        <w:rPr>
          <w:color w:val="000000" w:themeColor="text1"/>
        </w:rPr>
        <w:t>Повинні</w:t>
      </w:r>
      <w:r w:rsidR="00C0596C" w:rsidRPr="004933F7">
        <w:rPr>
          <w:color w:val="000000" w:themeColor="text1"/>
        </w:rPr>
        <w:t xml:space="preserve"> бути описані небезпечні реакції хімічної продукції із наведенням посилань на методи випробувань для хімічної продукції як такої, якщо це можливо.</w:t>
      </w:r>
    </w:p>
    <w:p w14:paraId="2408300A" w14:textId="77777777" w:rsidR="00C0596C" w:rsidRPr="004933F7" w:rsidRDefault="00C0596C" w:rsidP="00A35525">
      <w:pPr>
        <w:pStyle w:val="affc"/>
        <w:spacing w:before="0" w:after="0"/>
        <w:ind w:left="0" w:firstLine="709"/>
        <w:rPr>
          <w:color w:val="000000" w:themeColor="text1"/>
        </w:rPr>
      </w:pPr>
      <w:r w:rsidRPr="004933F7">
        <w:rPr>
          <w:color w:val="000000" w:themeColor="text1"/>
        </w:rPr>
        <w:t>Однак інформація може базуватись на загальних даних для класу або групи хімічних речовин, або на даних щодо подібної суміші, якщо вони адекватно описують передбачені небезпеки.</w:t>
      </w:r>
    </w:p>
    <w:p w14:paraId="6927BEFB" w14:textId="1E57AA4D" w:rsidR="00C0596C" w:rsidRPr="004933F7" w:rsidRDefault="00CA10DB" w:rsidP="00A35525">
      <w:pPr>
        <w:pStyle w:val="afff5"/>
        <w:spacing w:before="0" w:after="0"/>
        <w:ind w:left="0" w:firstLine="709"/>
        <w:rPr>
          <w:color w:val="000000" w:themeColor="text1"/>
        </w:rPr>
      </w:pPr>
      <w:r w:rsidRPr="004933F7">
        <w:rPr>
          <w:color w:val="000000" w:themeColor="text1"/>
        </w:rPr>
        <w:t xml:space="preserve">10.1.2. </w:t>
      </w:r>
      <w:r w:rsidR="00C0596C" w:rsidRPr="004933F7">
        <w:rPr>
          <w:color w:val="000000" w:themeColor="text1"/>
        </w:rPr>
        <w:t xml:space="preserve">Якщо інформація щодо суміші як такої є недоступною, то </w:t>
      </w:r>
      <w:r w:rsidR="00B51ABD" w:rsidRPr="004933F7">
        <w:rPr>
          <w:color w:val="000000" w:themeColor="text1"/>
        </w:rPr>
        <w:t>повинна</w:t>
      </w:r>
      <w:r w:rsidR="00C0596C" w:rsidRPr="004933F7">
        <w:rPr>
          <w:color w:val="000000" w:themeColor="text1"/>
        </w:rPr>
        <w:t xml:space="preserve"> бути наведена інформація щодо компонентів суміші. Зокрема, для визначення несумісних матеріалів </w:t>
      </w:r>
      <w:r w:rsidR="00B51ABD" w:rsidRPr="004933F7">
        <w:rPr>
          <w:color w:val="000000" w:themeColor="text1"/>
        </w:rPr>
        <w:t>повинна</w:t>
      </w:r>
      <w:r w:rsidR="00C0596C" w:rsidRPr="004933F7">
        <w:rPr>
          <w:color w:val="000000" w:themeColor="text1"/>
        </w:rPr>
        <w:t xml:space="preserve"> бути надана інформація щодо несумісності інших хімічних речовин, забруднювачів або тари з хімічною продукцією в процесі її транспортування, зберігання і використання.</w:t>
      </w:r>
    </w:p>
    <w:p w14:paraId="34D68ABC" w14:textId="74D8EE58" w:rsidR="00C0596C" w:rsidRPr="004933F7" w:rsidRDefault="00CA10DB" w:rsidP="00A35525">
      <w:pPr>
        <w:pStyle w:val="afff5"/>
        <w:spacing w:before="0" w:after="0"/>
        <w:ind w:left="0" w:firstLine="709"/>
        <w:rPr>
          <w:color w:val="000000" w:themeColor="text1"/>
        </w:rPr>
      </w:pPr>
      <w:r w:rsidRPr="004933F7">
        <w:rPr>
          <w:color w:val="000000" w:themeColor="text1"/>
        </w:rPr>
        <w:t>10.2.</w:t>
      </w:r>
      <w:r w:rsidRPr="004933F7">
        <w:rPr>
          <w:color w:val="000000" w:themeColor="text1"/>
        </w:rPr>
        <w:tab/>
      </w:r>
      <w:r w:rsidR="00C0596C" w:rsidRPr="004933F7">
        <w:rPr>
          <w:color w:val="000000" w:themeColor="text1"/>
        </w:rPr>
        <w:t>Хімічна стабільність</w:t>
      </w:r>
    </w:p>
    <w:p w14:paraId="25952930" w14:textId="0A594EE3" w:rsidR="00C0596C" w:rsidRPr="004933F7" w:rsidRDefault="00B51ABD" w:rsidP="00A35525">
      <w:pPr>
        <w:pStyle w:val="affc"/>
        <w:spacing w:before="0" w:after="0"/>
        <w:ind w:left="0" w:firstLine="709"/>
        <w:rPr>
          <w:color w:val="000000" w:themeColor="text1"/>
        </w:rPr>
      </w:pPr>
      <w:r w:rsidRPr="004933F7">
        <w:rPr>
          <w:color w:val="000000" w:themeColor="text1"/>
        </w:rPr>
        <w:t>Повинно</w:t>
      </w:r>
      <w:r w:rsidR="00C0596C" w:rsidRPr="004933F7">
        <w:rPr>
          <w:color w:val="000000" w:themeColor="text1"/>
        </w:rPr>
        <w:t xml:space="preserve"> бути чітко вказано, чи є хімічна продукція стабільною при звичайних умовах </w:t>
      </w:r>
      <w:r w:rsidR="00F108DA" w:rsidRPr="004933F7">
        <w:rPr>
          <w:color w:val="000000" w:themeColor="text1"/>
        </w:rPr>
        <w:t xml:space="preserve">довкілля </w:t>
      </w:r>
      <w:r w:rsidR="00C0596C" w:rsidRPr="004933F7">
        <w:rPr>
          <w:color w:val="000000" w:themeColor="text1"/>
        </w:rPr>
        <w:t xml:space="preserve">і передбачуваного зберігання. </w:t>
      </w:r>
      <w:r w:rsidR="00763B5D" w:rsidRPr="004933F7">
        <w:rPr>
          <w:color w:val="000000" w:themeColor="text1"/>
        </w:rPr>
        <w:t>Повинні</w:t>
      </w:r>
      <w:r w:rsidR="00C0596C" w:rsidRPr="004933F7">
        <w:rPr>
          <w:color w:val="000000" w:themeColor="text1"/>
        </w:rPr>
        <w:t xml:space="preserve"> бути зазначені будь-які стабілізатори, які використовуються для підтримки хімічної стабільності речовини. Також </w:t>
      </w:r>
      <w:r w:rsidR="00763B5D" w:rsidRPr="004933F7">
        <w:rPr>
          <w:color w:val="000000" w:themeColor="text1"/>
        </w:rPr>
        <w:t>повинні</w:t>
      </w:r>
      <w:r w:rsidR="00C0596C" w:rsidRPr="004933F7">
        <w:rPr>
          <w:color w:val="000000" w:themeColor="text1"/>
        </w:rPr>
        <w:t xml:space="preserve"> бути описані будь-які зміни фізичного вигляду хімічної продукції, які можуть свідчити про зміну небезпечних властивостей.</w:t>
      </w:r>
    </w:p>
    <w:p w14:paraId="6659D693" w14:textId="702805CC" w:rsidR="00C0596C" w:rsidRPr="004933F7" w:rsidRDefault="00CA10DB" w:rsidP="00A35525">
      <w:pPr>
        <w:pStyle w:val="afff5"/>
        <w:spacing w:before="0" w:after="0"/>
        <w:ind w:left="0" w:firstLine="709"/>
        <w:rPr>
          <w:color w:val="000000" w:themeColor="text1"/>
        </w:rPr>
      </w:pPr>
      <w:r w:rsidRPr="004933F7">
        <w:rPr>
          <w:color w:val="000000" w:themeColor="text1"/>
        </w:rPr>
        <w:t>10.3.</w:t>
      </w:r>
      <w:r w:rsidRPr="004933F7">
        <w:rPr>
          <w:color w:val="000000" w:themeColor="text1"/>
        </w:rPr>
        <w:tab/>
      </w:r>
      <w:r w:rsidR="00C0596C" w:rsidRPr="004933F7">
        <w:rPr>
          <w:color w:val="000000" w:themeColor="text1"/>
        </w:rPr>
        <w:t>Можливість виникнення небезпечних реакцій</w:t>
      </w:r>
    </w:p>
    <w:p w14:paraId="1F89B1D3" w14:textId="361F52EA" w:rsidR="00C0596C" w:rsidRPr="004933F7" w:rsidRDefault="00B51ABD" w:rsidP="00A35525">
      <w:pPr>
        <w:pStyle w:val="affc"/>
        <w:spacing w:before="0" w:after="0"/>
        <w:ind w:left="0" w:firstLine="709"/>
        <w:rPr>
          <w:color w:val="000000" w:themeColor="text1"/>
        </w:rPr>
      </w:pPr>
      <w:r w:rsidRPr="004933F7">
        <w:rPr>
          <w:color w:val="000000" w:themeColor="text1"/>
        </w:rPr>
        <w:t>Повинно</w:t>
      </w:r>
      <w:r w:rsidR="00C0596C" w:rsidRPr="004933F7">
        <w:rPr>
          <w:color w:val="000000" w:themeColor="text1"/>
        </w:rPr>
        <w:t xml:space="preserve"> бути зазначено, чи здатна хімічна продукція реагувати або полімеризуватися, створюючи надлишковий тиск або з вивільненням тепла, або створюючи інші небезпечні умови. Також </w:t>
      </w:r>
      <w:r w:rsidR="00763B5D" w:rsidRPr="004933F7">
        <w:rPr>
          <w:color w:val="000000" w:themeColor="text1"/>
        </w:rPr>
        <w:t>повинні</w:t>
      </w:r>
      <w:r w:rsidR="00C0596C" w:rsidRPr="004933F7">
        <w:rPr>
          <w:color w:val="000000" w:themeColor="text1"/>
        </w:rPr>
        <w:t xml:space="preserve"> бути описані умови, за яких можуть виникнути такі небезпечні реакції.</w:t>
      </w:r>
    </w:p>
    <w:p w14:paraId="0077BF20" w14:textId="216189A1" w:rsidR="00C0596C" w:rsidRPr="004933F7" w:rsidRDefault="00CA10DB" w:rsidP="00A35525">
      <w:pPr>
        <w:pStyle w:val="afff5"/>
        <w:spacing w:before="0" w:after="0"/>
        <w:ind w:left="0" w:firstLine="709"/>
        <w:rPr>
          <w:color w:val="000000" w:themeColor="text1"/>
        </w:rPr>
      </w:pPr>
      <w:r w:rsidRPr="004933F7">
        <w:rPr>
          <w:color w:val="000000" w:themeColor="text1"/>
        </w:rPr>
        <w:t>10.4.</w:t>
      </w:r>
      <w:r w:rsidRPr="004933F7">
        <w:rPr>
          <w:color w:val="000000" w:themeColor="text1"/>
        </w:rPr>
        <w:tab/>
      </w:r>
      <w:r w:rsidR="00040000" w:rsidRPr="004933F7">
        <w:rPr>
          <w:color w:val="000000" w:themeColor="text1"/>
        </w:rPr>
        <w:t>Умови, яких</w:t>
      </w:r>
      <w:r w:rsidR="00C0596C" w:rsidRPr="004933F7">
        <w:rPr>
          <w:color w:val="000000" w:themeColor="text1"/>
        </w:rPr>
        <w:t xml:space="preserve"> слід уникати</w:t>
      </w:r>
    </w:p>
    <w:p w14:paraId="0CEBEF71" w14:textId="08CCB5E3" w:rsidR="00C0596C" w:rsidRPr="004933F7" w:rsidRDefault="00763B5D" w:rsidP="00A35525">
      <w:pPr>
        <w:pStyle w:val="affc"/>
        <w:spacing w:before="0" w:after="0"/>
        <w:ind w:left="0" w:firstLine="709"/>
        <w:rPr>
          <w:color w:val="000000" w:themeColor="text1"/>
        </w:rPr>
      </w:pPr>
      <w:r w:rsidRPr="004933F7">
        <w:rPr>
          <w:color w:val="000000" w:themeColor="text1"/>
        </w:rPr>
        <w:t>Повинні</w:t>
      </w:r>
      <w:r w:rsidR="00C0596C" w:rsidRPr="004933F7">
        <w:rPr>
          <w:color w:val="000000" w:themeColor="text1"/>
        </w:rPr>
        <w:t xml:space="preserve"> бути описані умови, які можуть призвести до виникнення надзвичайних ситуацій (температура, тиск, світло, статичний розряд, вібрація або інші фізичні навантаження). Крім того, </w:t>
      </w:r>
      <w:r w:rsidRPr="004933F7">
        <w:rPr>
          <w:color w:val="000000" w:themeColor="text1"/>
        </w:rPr>
        <w:t>повинні</w:t>
      </w:r>
      <w:r w:rsidR="00C0596C" w:rsidRPr="004933F7">
        <w:rPr>
          <w:color w:val="000000" w:themeColor="text1"/>
        </w:rPr>
        <w:t xml:space="preserve"> бути наведені заходи з управління ризиками, які дозволять уникнути таких надзвичайних ситуацій.</w:t>
      </w:r>
    </w:p>
    <w:p w14:paraId="524D7A19" w14:textId="130218D1" w:rsidR="00C0596C" w:rsidRPr="004933F7" w:rsidRDefault="00CA10DB" w:rsidP="00A35525">
      <w:pPr>
        <w:pStyle w:val="afff5"/>
        <w:spacing w:before="0" w:after="0"/>
        <w:ind w:left="0" w:firstLine="709"/>
        <w:rPr>
          <w:color w:val="000000" w:themeColor="text1"/>
        </w:rPr>
      </w:pPr>
      <w:r w:rsidRPr="004933F7">
        <w:rPr>
          <w:color w:val="000000" w:themeColor="text1"/>
        </w:rPr>
        <w:t>10.5.</w:t>
      </w:r>
      <w:r w:rsidRPr="004933F7">
        <w:rPr>
          <w:color w:val="000000" w:themeColor="text1"/>
        </w:rPr>
        <w:tab/>
      </w:r>
      <w:r w:rsidR="00C0596C" w:rsidRPr="004933F7">
        <w:rPr>
          <w:color w:val="000000" w:themeColor="text1"/>
        </w:rPr>
        <w:t>Несумісні матеріали</w:t>
      </w:r>
    </w:p>
    <w:p w14:paraId="0151F155" w14:textId="1F3409BF" w:rsidR="00C0596C" w:rsidRPr="004933F7" w:rsidRDefault="00763B5D" w:rsidP="00A35525">
      <w:pPr>
        <w:pStyle w:val="affc"/>
        <w:spacing w:before="0" w:after="0"/>
        <w:ind w:left="0" w:firstLine="709"/>
        <w:rPr>
          <w:color w:val="000000" w:themeColor="text1"/>
        </w:rPr>
      </w:pPr>
      <w:r w:rsidRPr="004933F7">
        <w:rPr>
          <w:color w:val="000000" w:themeColor="text1"/>
        </w:rPr>
        <w:t>Повинні</w:t>
      </w:r>
      <w:r w:rsidR="00C0596C" w:rsidRPr="004933F7">
        <w:rPr>
          <w:color w:val="000000" w:themeColor="text1"/>
        </w:rPr>
        <w:t xml:space="preserve"> бути перераховані категорії і типи хімічних речовин та сумішей або специфічні хімічні речовини, наприклад, вода, повітря, кислоти, луги, окиснювачі, з якими </w:t>
      </w:r>
      <w:r w:rsidR="004C6350" w:rsidRPr="004933F7">
        <w:rPr>
          <w:color w:val="000000" w:themeColor="text1"/>
        </w:rPr>
        <w:t xml:space="preserve">хімічна </w:t>
      </w:r>
      <w:r w:rsidR="00C0596C" w:rsidRPr="004933F7">
        <w:rPr>
          <w:color w:val="000000" w:themeColor="text1"/>
        </w:rPr>
        <w:t xml:space="preserve">речовина або суміш може вступати в реакцію з подальшим виникненням надзвичайної ситуації, наприклад, вибуху, вивільнення токсичних або горючих речовин, або високих температур, а також </w:t>
      </w:r>
      <w:r w:rsidRPr="004933F7">
        <w:rPr>
          <w:color w:val="000000" w:themeColor="text1"/>
        </w:rPr>
        <w:t>повинні</w:t>
      </w:r>
      <w:r w:rsidR="00C0596C" w:rsidRPr="004933F7">
        <w:rPr>
          <w:color w:val="000000" w:themeColor="text1"/>
        </w:rPr>
        <w:t xml:space="preserve"> бути наведені заходи з управління ризиками і у разі потреби – наданий короткий опис таких заходів.</w:t>
      </w:r>
    </w:p>
    <w:p w14:paraId="3FA3F663" w14:textId="3CEA89EA" w:rsidR="00C0596C" w:rsidRPr="004933F7" w:rsidRDefault="00CA10DB" w:rsidP="00A35525">
      <w:pPr>
        <w:pStyle w:val="afff5"/>
        <w:spacing w:before="0" w:after="0"/>
        <w:ind w:left="0" w:firstLine="709"/>
        <w:rPr>
          <w:color w:val="000000" w:themeColor="text1"/>
        </w:rPr>
      </w:pPr>
      <w:r w:rsidRPr="004933F7">
        <w:rPr>
          <w:color w:val="000000" w:themeColor="text1"/>
        </w:rPr>
        <w:t>10.6.</w:t>
      </w:r>
      <w:r w:rsidRPr="004933F7">
        <w:rPr>
          <w:color w:val="000000" w:themeColor="text1"/>
        </w:rPr>
        <w:tab/>
      </w:r>
      <w:r w:rsidR="00C0596C" w:rsidRPr="004933F7">
        <w:rPr>
          <w:color w:val="000000" w:themeColor="text1"/>
        </w:rPr>
        <w:t>Небезпечні продукти розкладу</w:t>
      </w:r>
    </w:p>
    <w:p w14:paraId="103009C3" w14:textId="761947D9" w:rsidR="00C0596C" w:rsidRPr="004933F7" w:rsidRDefault="00763B5D" w:rsidP="00A35525">
      <w:pPr>
        <w:pStyle w:val="affc"/>
        <w:spacing w:before="0" w:after="0"/>
        <w:ind w:left="0" w:firstLine="709"/>
        <w:rPr>
          <w:color w:val="000000" w:themeColor="text1"/>
        </w:rPr>
      </w:pPr>
      <w:r w:rsidRPr="004933F7">
        <w:rPr>
          <w:color w:val="000000" w:themeColor="text1"/>
        </w:rPr>
        <w:t>Повинні</w:t>
      </w:r>
      <w:r w:rsidR="00C0596C" w:rsidRPr="004933F7">
        <w:rPr>
          <w:color w:val="000000" w:themeColor="text1"/>
        </w:rPr>
        <w:t xml:space="preserve"> бути перераховані відомі і передбачувані небезпечні продукти розкладу хімічної продукції в результаті використання, зберігання, викиду або нагрівання. Небезпечні продукти згоряння </w:t>
      </w:r>
      <w:r w:rsidRPr="004933F7">
        <w:rPr>
          <w:color w:val="000000" w:themeColor="text1"/>
        </w:rPr>
        <w:t>повинні</w:t>
      </w:r>
      <w:r w:rsidR="00C0596C" w:rsidRPr="004933F7">
        <w:rPr>
          <w:color w:val="000000" w:themeColor="text1"/>
        </w:rPr>
        <w:t xml:space="preserve"> бути представлені у розділі 5 паспорта </w:t>
      </w:r>
      <w:r w:rsidR="00431AF8" w:rsidRPr="00431AF8">
        <w:rPr>
          <w:color w:val="000000" w:themeColor="text1"/>
        </w:rPr>
        <w:t>безпечності</w:t>
      </w:r>
      <w:r w:rsidR="00C0596C" w:rsidRPr="004933F7">
        <w:rPr>
          <w:color w:val="000000" w:themeColor="text1"/>
        </w:rPr>
        <w:t xml:space="preserve"> хімічної продукції.</w:t>
      </w:r>
    </w:p>
    <w:p w14:paraId="1DF33BF5" w14:textId="1762678B" w:rsidR="00C0596C" w:rsidRPr="004933F7" w:rsidRDefault="00CA10DB" w:rsidP="00A35525">
      <w:pPr>
        <w:pStyle w:val="15"/>
        <w:spacing w:before="0"/>
        <w:ind w:left="0" w:firstLine="709"/>
      </w:pPr>
      <w:r w:rsidRPr="004933F7">
        <w:t>11.</w:t>
      </w:r>
      <w:r w:rsidRPr="004933F7">
        <w:tab/>
      </w:r>
      <w:r w:rsidR="00C0596C" w:rsidRPr="004933F7">
        <w:t>Розділ 11. Токсикологічна інформація</w:t>
      </w:r>
    </w:p>
    <w:p w14:paraId="174FEFBC" w14:textId="61B430D3" w:rsidR="00C0596C" w:rsidRPr="004933F7" w:rsidRDefault="00C0596C" w:rsidP="00A35525">
      <w:pPr>
        <w:pStyle w:val="affc"/>
        <w:spacing w:before="0" w:after="0"/>
        <w:ind w:left="0" w:firstLine="709"/>
        <w:rPr>
          <w:color w:val="000000" w:themeColor="text1"/>
        </w:rPr>
      </w:pPr>
      <w:r w:rsidRPr="004933F7">
        <w:rPr>
          <w:color w:val="000000" w:themeColor="text1"/>
        </w:rPr>
        <w:t xml:space="preserve">Цей розділ паспорта </w:t>
      </w:r>
      <w:r w:rsidR="00431AF8" w:rsidRPr="00431AF8">
        <w:rPr>
          <w:color w:val="000000" w:themeColor="text1"/>
        </w:rPr>
        <w:t>безпечності</w:t>
      </w:r>
      <w:r w:rsidRPr="004933F7">
        <w:rPr>
          <w:color w:val="000000" w:themeColor="text1"/>
        </w:rPr>
        <w:t xml:space="preserve"> хімічної продукції призначений для використання, у першу чергу, медичними працівниками, фахівцями з </w:t>
      </w:r>
      <w:r w:rsidRPr="004933F7">
        <w:rPr>
          <w:color w:val="000000" w:themeColor="text1"/>
        </w:rPr>
        <w:lastRenderedPageBreak/>
        <w:t xml:space="preserve">охорони праці та токсикологами. У цьому розділі </w:t>
      </w:r>
      <w:r w:rsidR="00B51ABD" w:rsidRPr="004933F7">
        <w:rPr>
          <w:color w:val="000000" w:themeColor="text1"/>
        </w:rPr>
        <w:t>повинен</w:t>
      </w:r>
      <w:r w:rsidRPr="004933F7">
        <w:rPr>
          <w:color w:val="000000" w:themeColor="text1"/>
        </w:rPr>
        <w:t xml:space="preserve"> бути наведений короткий, проте повний та зрозумілий опис різних токсикологічних ефектів, які виникають при впливі хімічної продукції, та наявних даних, які використовуються для визначення таких ефектів, включно з інформацією щодо токсикокінетики, метаболізму та розподілення хімічних речовин в організмі людини або вищих тварин. Інформація, яка наводиться у цьому розділі, </w:t>
      </w:r>
      <w:r w:rsidR="00B51ABD" w:rsidRPr="004933F7">
        <w:rPr>
          <w:color w:val="000000" w:themeColor="text1"/>
        </w:rPr>
        <w:t>повинна</w:t>
      </w:r>
      <w:r w:rsidRPr="004933F7">
        <w:rPr>
          <w:color w:val="000000" w:themeColor="text1"/>
        </w:rPr>
        <w:t xml:space="preserve"> відповідати звіту </w:t>
      </w:r>
      <w:r w:rsidR="000D7A00" w:rsidRPr="000D7A00">
        <w:rPr>
          <w:color w:val="000000" w:themeColor="text1"/>
        </w:rPr>
        <w:t>про безпечність хімічної речовини</w:t>
      </w:r>
      <w:r w:rsidRPr="004933F7">
        <w:rPr>
          <w:color w:val="000000" w:themeColor="text1"/>
        </w:rPr>
        <w:t>, якщо він був розроблений, а також технічному досьє.</w:t>
      </w:r>
    </w:p>
    <w:p w14:paraId="70ACCEF1" w14:textId="2D847B22" w:rsidR="00C0596C" w:rsidRPr="004933F7" w:rsidRDefault="00CA10DB" w:rsidP="00A35525">
      <w:pPr>
        <w:pStyle w:val="afff5"/>
        <w:spacing w:before="0" w:after="0"/>
        <w:ind w:left="0" w:firstLine="709"/>
        <w:rPr>
          <w:color w:val="000000" w:themeColor="text1"/>
        </w:rPr>
      </w:pPr>
      <w:r w:rsidRPr="004933F7">
        <w:rPr>
          <w:color w:val="000000" w:themeColor="text1"/>
        </w:rPr>
        <w:t>11.1.</w:t>
      </w:r>
      <w:r w:rsidRPr="004933F7">
        <w:rPr>
          <w:color w:val="000000" w:themeColor="text1"/>
        </w:rPr>
        <w:tab/>
      </w:r>
      <w:r w:rsidR="00C0596C" w:rsidRPr="004933F7">
        <w:rPr>
          <w:color w:val="000000" w:themeColor="text1"/>
        </w:rPr>
        <w:t>Інформація щодо токсикологічних ефектів</w:t>
      </w:r>
    </w:p>
    <w:p w14:paraId="308BF6FA" w14:textId="16C5369A" w:rsidR="00C0596C" w:rsidRPr="004933F7" w:rsidRDefault="00B51ABD" w:rsidP="00A35525">
      <w:pPr>
        <w:pStyle w:val="affc"/>
        <w:spacing w:before="0" w:after="0"/>
        <w:ind w:left="0" w:firstLine="709"/>
        <w:rPr>
          <w:color w:val="000000" w:themeColor="text1"/>
        </w:rPr>
      </w:pPr>
      <w:r w:rsidRPr="004933F7">
        <w:rPr>
          <w:color w:val="000000" w:themeColor="text1"/>
        </w:rPr>
        <w:t>Повинна</w:t>
      </w:r>
      <w:r w:rsidR="00C0596C" w:rsidRPr="004933F7">
        <w:rPr>
          <w:color w:val="000000" w:themeColor="text1"/>
        </w:rPr>
        <w:t xml:space="preserve"> бути наведена інформація щодо наступних класів небезпеки відповідно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00C0596C" w:rsidRPr="004933F7">
        <w:rPr>
          <w:color w:val="000000" w:themeColor="text1"/>
        </w:rPr>
        <w:t>:</w:t>
      </w:r>
    </w:p>
    <w:p w14:paraId="048E9F61" w14:textId="77777777" w:rsidR="00C0596C" w:rsidRPr="004933F7" w:rsidRDefault="00C0596C" w:rsidP="00A35525">
      <w:pPr>
        <w:pStyle w:val="aff9"/>
        <w:spacing w:before="0" w:after="0"/>
        <w:ind w:left="0" w:firstLine="709"/>
        <w:rPr>
          <w:color w:val="000000" w:themeColor="text1"/>
        </w:rPr>
      </w:pPr>
      <w:r w:rsidRPr="004933F7">
        <w:rPr>
          <w:color w:val="000000" w:themeColor="text1"/>
        </w:rPr>
        <w:t>1) Хімічна продукція, яка проявляє гостру токсичність при впливі на організм людини;</w:t>
      </w:r>
    </w:p>
    <w:p w14:paraId="6E84F572" w14:textId="77777777" w:rsidR="00C0596C" w:rsidRPr="004933F7" w:rsidRDefault="00C0596C" w:rsidP="00A35525">
      <w:pPr>
        <w:pStyle w:val="aff9"/>
        <w:spacing w:before="0" w:after="0"/>
        <w:ind w:left="0" w:firstLine="709"/>
        <w:rPr>
          <w:color w:val="000000" w:themeColor="text1"/>
        </w:rPr>
      </w:pPr>
      <w:r w:rsidRPr="004933F7">
        <w:rPr>
          <w:color w:val="000000" w:themeColor="text1"/>
        </w:rPr>
        <w:t>2) Хімічна продукція, яка спричиняє ураження / подразнення шкіри;</w:t>
      </w:r>
    </w:p>
    <w:p w14:paraId="7DC912DE" w14:textId="77777777" w:rsidR="00C0596C" w:rsidRPr="004933F7" w:rsidRDefault="00C0596C" w:rsidP="00A35525">
      <w:pPr>
        <w:pStyle w:val="aff9"/>
        <w:spacing w:before="0" w:after="0"/>
        <w:ind w:left="0" w:firstLine="709"/>
        <w:rPr>
          <w:color w:val="000000" w:themeColor="text1"/>
        </w:rPr>
      </w:pPr>
      <w:r w:rsidRPr="004933F7">
        <w:rPr>
          <w:color w:val="000000" w:themeColor="text1"/>
        </w:rPr>
        <w:t>3) Хімічна продукція, яка спричиняє серйозні пошкодження / подразнення очей;</w:t>
      </w:r>
    </w:p>
    <w:p w14:paraId="25E5C39D" w14:textId="77777777" w:rsidR="00C0596C" w:rsidRPr="004933F7" w:rsidRDefault="00C0596C" w:rsidP="00A35525">
      <w:pPr>
        <w:pStyle w:val="aff9"/>
        <w:spacing w:before="0" w:after="0"/>
        <w:ind w:left="0" w:firstLine="709"/>
        <w:rPr>
          <w:color w:val="000000" w:themeColor="text1"/>
        </w:rPr>
      </w:pPr>
      <w:r w:rsidRPr="004933F7">
        <w:rPr>
          <w:color w:val="000000" w:themeColor="text1"/>
        </w:rPr>
        <w:t>4) Хімічна продукція, яка спричиняє сенсибілізацію (алергічну реакцію) у дихальних шляхах або на шкірі;</w:t>
      </w:r>
    </w:p>
    <w:p w14:paraId="7A8E2656" w14:textId="77777777" w:rsidR="00C0596C" w:rsidRPr="004933F7" w:rsidRDefault="00C0596C" w:rsidP="00A35525">
      <w:pPr>
        <w:pStyle w:val="aff9"/>
        <w:spacing w:before="0" w:after="0"/>
        <w:ind w:left="0" w:firstLine="709"/>
        <w:rPr>
          <w:color w:val="000000" w:themeColor="text1"/>
        </w:rPr>
      </w:pPr>
      <w:r w:rsidRPr="004933F7">
        <w:rPr>
          <w:color w:val="000000" w:themeColor="text1"/>
        </w:rPr>
        <w:t>5) Хімічна продукція, яка має мутагенні властивості;</w:t>
      </w:r>
    </w:p>
    <w:p w14:paraId="3A61BC4F" w14:textId="77777777" w:rsidR="00C0596C" w:rsidRPr="004933F7" w:rsidRDefault="00C0596C" w:rsidP="00A35525">
      <w:pPr>
        <w:pStyle w:val="aff9"/>
        <w:spacing w:before="0" w:after="0"/>
        <w:ind w:left="0" w:firstLine="709"/>
        <w:rPr>
          <w:color w:val="000000" w:themeColor="text1"/>
        </w:rPr>
      </w:pPr>
      <w:r w:rsidRPr="004933F7">
        <w:rPr>
          <w:color w:val="000000" w:themeColor="text1"/>
        </w:rPr>
        <w:t>6) Хімічна продукція, яка має канцерогенні властивості;</w:t>
      </w:r>
    </w:p>
    <w:p w14:paraId="52820155" w14:textId="77777777" w:rsidR="00C0596C" w:rsidRPr="004933F7" w:rsidRDefault="00C0596C" w:rsidP="00A35525">
      <w:pPr>
        <w:pStyle w:val="aff9"/>
        <w:spacing w:before="0" w:after="0"/>
        <w:ind w:left="0" w:firstLine="709"/>
        <w:rPr>
          <w:color w:val="000000" w:themeColor="text1"/>
        </w:rPr>
      </w:pPr>
      <w:r w:rsidRPr="004933F7">
        <w:rPr>
          <w:color w:val="000000" w:themeColor="text1"/>
        </w:rPr>
        <w:t>7) Хімічна продукція, яка проявляє токсичність для репродуктивної системи людини;</w:t>
      </w:r>
    </w:p>
    <w:p w14:paraId="607A0387" w14:textId="77777777" w:rsidR="00C0596C" w:rsidRPr="004933F7" w:rsidRDefault="00C0596C" w:rsidP="00A35525">
      <w:pPr>
        <w:pStyle w:val="aff9"/>
        <w:spacing w:before="0" w:after="0"/>
        <w:ind w:left="0" w:firstLine="709"/>
        <w:rPr>
          <w:color w:val="000000" w:themeColor="text1"/>
        </w:rPr>
      </w:pPr>
      <w:r w:rsidRPr="004933F7">
        <w:rPr>
          <w:color w:val="000000" w:themeColor="text1"/>
        </w:rPr>
        <w:t>8) Хімічна продукція, яка проявляє вибіркову токсичність на органи-мішені та/або системи органів при одноразовому впливі;</w:t>
      </w:r>
    </w:p>
    <w:p w14:paraId="43E6303A" w14:textId="77777777" w:rsidR="00C0596C" w:rsidRPr="004933F7" w:rsidRDefault="00C0596C" w:rsidP="00A35525">
      <w:pPr>
        <w:pStyle w:val="aff9"/>
        <w:spacing w:before="0" w:after="0"/>
        <w:ind w:left="0" w:firstLine="709"/>
        <w:rPr>
          <w:color w:val="000000" w:themeColor="text1"/>
        </w:rPr>
      </w:pPr>
      <w:r w:rsidRPr="004933F7">
        <w:rPr>
          <w:color w:val="000000" w:themeColor="text1"/>
        </w:rPr>
        <w:t>9) Хімічна продукція, яка проявляє вибіркову  токсичність на органи-мішені та/або системи органів при багаторазовому впливі;</w:t>
      </w:r>
    </w:p>
    <w:p w14:paraId="70D50745" w14:textId="6690275C" w:rsidR="00C0596C" w:rsidRPr="004933F7" w:rsidRDefault="00C0596C" w:rsidP="00A35525">
      <w:pPr>
        <w:pStyle w:val="aff9"/>
        <w:spacing w:before="0" w:after="0"/>
        <w:ind w:left="0" w:firstLine="709"/>
        <w:rPr>
          <w:color w:val="000000" w:themeColor="text1"/>
        </w:rPr>
      </w:pPr>
      <w:r w:rsidRPr="004933F7">
        <w:rPr>
          <w:color w:val="000000" w:themeColor="text1"/>
        </w:rPr>
        <w:t xml:space="preserve">10) Хімічна продукція, яка спричиняє небезпеку </w:t>
      </w:r>
      <w:r w:rsidR="00DA1F8D" w:rsidRPr="004933F7">
        <w:rPr>
          <w:color w:val="000000" w:themeColor="text1"/>
        </w:rPr>
        <w:t>токсичної</w:t>
      </w:r>
      <w:r w:rsidRPr="004933F7">
        <w:rPr>
          <w:color w:val="000000" w:themeColor="text1"/>
        </w:rPr>
        <w:t xml:space="preserve"> аспірації.</w:t>
      </w:r>
    </w:p>
    <w:p w14:paraId="3784D8FA" w14:textId="5F23BB78" w:rsidR="00C0596C" w:rsidRPr="004933F7" w:rsidRDefault="00C0596C" w:rsidP="00A35525">
      <w:pPr>
        <w:pStyle w:val="affc"/>
        <w:spacing w:before="0" w:after="0"/>
        <w:ind w:left="0" w:firstLine="709"/>
        <w:rPr>
          <w:color w:val="000000" w:themeColor="text1"/>
        </w:rPr>
      </w:pPr>
      <w:r w:rsidRPr="004933F7">
        <w:rPr>
          <w:color w:val="000000" w:themeColor="text1"/>
        </w:rPr>
        <w:t xml:space="preserve">Небезпеки відповідно до цих класів небезпеки </w:t>
      </w:r>
      <w:r w:rsidR="00763B5D" w:rsidRPr="004933F7">
        <w:rPr>
          <w:color w:val="000000" w:themeColor="text1"/>
        </w:rPr>
        <w:t>повинні</w:t>
      </w:r>
      <w:r w:rsidRPr="004933F7">
        <w:rPr>
          <w:color w:val="000000" w:themeColor="text1"/>
        </w:rPr>
        <w:t xml:space="preserve"> завжди бути перераховані у паспорті </w:t>
      </w:r>
      <w:r w:rsidR="00431AF8" w:rsidRPr="00431AF8">
        <w:rPr>
          <w:color w:val="000000" w:themeColor="text1"/>
        </w:rPr>
        <w:t>безпечності</w:t>
      </w:r>
      <w:r w:rsidRPr="004933F7">
        <w:rPr>
          <w:color w:val="000000" w:themeColor="text1"/>
        </w:rPr>
        <w:t xml:space="preserve"> хімічної продукції.</w:t>
      </w:r>
    </w:p>
    <w:p w14:paraId="7E84D2D9" w14:textId="2A66AF77" w:rsidR="00C0596C" w:rsidRPr="004933F7" w:rsidRDefault="00C0596C" w:rsidP="00A35525">
      <w:pPr>
        <w:pStyle w:val="affc"/>
        <w:spacing w:before="0" w:after="0"/>
        <w:ind w:left="0" w:firstLine="709"/>
        <w:rPr>
          <w:color w:val="000000" w:themeColor="text1"/>
        </w:rPr>
      </w:pPr>
      <w:r w:rsidRPr="004933F7">
        <w:rPr>
          <w:color w:val="000000" w:themeColor="text1"/>
        </w:rPr>
        <w:t xml:space="preserve">Для хімічних речовин, які підлягають державній реєстрації, </w:t>
      </w:r>
      <w:r w:rsidR="00763B5D" w:rsidRPr="004933F7">
        <w:rPr>
          <w:color w:val="000000" w:themeColor="text1"/>
        </w:rPr>
        <w:t>повинні</w:t>
      </w:r>
      <w:r w:rsidRPr="004933F7">
        <w:rPr>
          <w:color w:val="000000" w:themeColor="text1"/>
        </w:rPr>
        <w:t xml:space="preserve"> бути наведені </w:t>
      </w:r>
      <w:r w:rsidR="00C179E2" w:rsidRPr="004933F7">
        <w:rPr>
          <w:color w:val="000000" w:themeColor="text1"/>
        </w:rPr>
        <w:t xml:space="preserve">надійне резюме дослідження </w:t>
      </w:r>
      <w:r w:rsidRPr="004933F7">
        <w:rPr>
          <w:color w:val="000000" w:themeColor="text1"/>
        </w:rPr>
        <w:t xml:space="preserve">відповідно до Додатків VII – XI </w:t>
      </w:r>
      <w:r w:rsidR="004C6350" w:rsidRPr="004933F7">
        <w:rPr>
          <w:color w:val="000000" w:themeColor="text1"/>
        </w:rPr>
        <w:t xml:space="preserve">до </w:t>
      </w:r>
      <w:r w:rsidRPr="004933F7">
        <w:rPr>
          <w:color w:val="000000" w:themeColor="text1"/>
        </w:rPr>
        <w:t xml:space="preserve">цього Технічного регламенту, включати кількісні показники результатів токсикологічних </w:t>
      </w:r>
      <w:r w:rsidR="00F108DA" w:rsidRPr="004933F7">
        <w:rPr>
          <w:color w:val="000000" w:themeColor="text1"/>
        </w:rPr>
        <w:t>випробувань</w:t>
      </w:r>
      <w:r w:rsidRPr="004933F7">
        <w:rPr>
          <w:color w:val="000000" w:themeColor="text1"/>
        </w:rPr>
        <w:t xml:space="preserve"> із зазначенням видів піддослідних тварин, засобів і тривалості випробувань і відповідних умов, методів </w:t>
      </w:r>
      <w:r w:rsidR="00F108DA" w:rsidRPr="004933F7">
        <w:rPr>
          <w:color w:val="000000" w:themeColor="text1"/>
        </w:rPr>
        <w:t>випробувань</w:t>
      </w:r>
      <w:r w:rsidRPr="004933F7">
        <w:rPr>
          <w:color w:val="000000" w:themeColor="text1"/>
        </w:rPr>
        <w:t xml:space="preserve">, а також зазначення того, чи відповідає хімічна речовина критеріям класифікації небезпеки за класами «Хімічна продукція, яка має мутагенні властивості», «Хімічна продукція, яка має канцерогенні властивості», «Хімічна продукція, яка проявляє токсичність для репродуктивної системи людини» (КМР-класи небезпеки), за категоріями 1A та 1B відповідно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як</w:t>
      </w:r>
      <w:r w:rsidR="00BA5861" w:rsidRPr="004933F7">
        <w:rPr>
          <w:color w:val="000000" w:themeColor="text1"/>
        </w:rPr>
        <w:t xml:space="preserve"> це вимагається відповідно до пункту</w:t>
      </w:r>
      <w:r w:rsidRPr="004933F7">
        <w:rPr>
          <w:color w:val="000000" w:themeColor="text1"/>
        </w:rPr>
        <w:t xml:space="preserve"> 1.3.1 Додатка І до цього Технічного регламенту.</w:t>
      </w:r>
    </w:p>
    <w:p w14:paraId="4899BB7A" w14:textId="57B2B164" w:rsidR="00C0596C" w:rsidRPr="004933F7" w:rsidRDefault="00CA10DB" w:rsidP="00A35525">
      <w:pPr>
        <w:pStyle w:val="afff5"/>
        <w:spacing w:before="0" w:after="0"/>
        <w:ind w:left="0" w:firstLine="709"/>
        <w:rPr>
          <w:color w:val="000000" w:themeColor="text1"/>
        </w:rPr>
      </w:pPr>
      <w:r w:rsidRPr="004933F7">
        <w:rPr>
          <w:color w:val="000000" w:themeColor="text1"/>
        </w:rPr>
        <w:t>11.1.1.</w:t>
      </w:r>
      <w:r w:rsidR="004C6350" w:rsidRPr="004933F7">
        <w:rPr>
          <w:color w:val="000000" w:themeColor="text1"/>
        </w:rPr>
        <w:t xml:space="preserve"> </w:t>
      </w:r>
      <w:r w:rsidR="00C0596C" w:rsidRPr="004933F7">
        <w:rPr>
          <w:color w:val="000000" w:themeColor="text1"/>
        </w:rPr>
        <w:t xml:space="preserve">Інформація щодо цих класів небезпеки </w:t>
      </w:r>
      <w:r w:rsidR="00B51ABD" w:rsidRPr="004933F7">
        <w:rPr>
          <w:color w:val="000000" w:themeColor="text1"/>
        </w:rPr>
        <w:t>повинна</w:t>
      </w:r>
      <w:r w:rsidR="00C0596C" w:rsidRPr="004933F7">
        <w:rPr>
          <w:color w:val="000000" w:themeColor="text1"/>
        </w:rPr>
        <w:t xml:space="preserve"> надаватися для кожного класу небезпеки або диференціації у межах класу. У разі, якщо </w:t>
      </w:r>
      <w:r w:rsidR="00C0596C" w:rsidRPr="004933F7">
        <w:rPr>
          <w:color w:val="000000" w:themeColor="text1"/>
        </w:rPr>
        <w:lastRenderedPageBreak/>
        <w:t xml:space="preserve">зазначено, що хімічна продукція не класифікована за певним класом небезпеки, то це </w:t>
      </w:r>
      <w:r w:rsidR="00B51ABD" w:rsidRPr="004933F7">
        <w:rPr>
          <w:color w:val="000000" w:themeColor="text1"/>
        </w:rPr>
        <w:t>повинно</w:t>
      </w:r>
      <w:r w:rsidR="00C0596C" w:rsidRPr="004933F7">
        <w:rPr>
          <w:color w:val="000000" w:themeColor="text1"/>
        </w:rPr>
        <w:t xml:space="preserve"> бути чітко зазначено, включно з причинами, наприклад, унаслідок відсутності даних або технічної неможливості їх отримання, або через те, що дані непереконливі, або їх недостатньо для прийняття рішення щодо класифікації небезпеки за певним класом. В останньому випадку в паспорті </w:t>
      </w:r>
      <w:r w:rsidR="00431AF8" w:rsidRPr="00431AF8">
        <w:rPr>
          <w:color w:val="000000" w:themeColor="text1"/>
        </w:rPr>
        <w:t>безпечності</w:t>
      </w:r>
      <w:r w:rsidR="00431AF8">
        <w:rPr>
          <w:color w:val="000000" w:themeColor="text1"/>
        </w:rPr>
        <w:t xml:space="preserve"> хімічної продукції</w:t>
      </w:r>
      <w:r w:rsidR="00C0596C" w:rsidRPr="004933F7">
        <w:rPr>
          <w:color w:val="000000" w:themeColor="text1"/>
        </w:rPr>
        <w:t xml:space="preserve"> </w:t>
      </w:r>
      <w:r w:rsidR="004C6350" w:rsidRPr="004933F7">
        <w:rPr>
          <w:color w:val="000000" w:themeColor="text1"/>
        </w:rPr>
        <w:t xml:space="preserve">повинне </w:t>
      </w:r>
      <w:r w:rsidR="00C0596C" w:rsidRPr="004933F7">
        <w:rPr>
          <w:color w:val="000000" w:themeColor="text1"/>
        </w:rPr>
        <w:t>бути вказане обґрунтування: «</w:t>
      </w:r>
      <w:r w:rsidR="004C6350" w:rsidRPr="004933F7">
        <w:rPr>
          <w:color w:val="000000" w:themeColor="text1"/>
        </w:rPr>
        <w:t xml:space="preserve">Хімічна </w:t>
      </w:r>
      <w:r w:rsidR="00C0596C" w:rsidRPr="004933F7">
        <w:rPr>
          <w:color w:val="000000" w:themeColor="text1"/>
        </w:rPr>
        <w:t>продукція не відповідає критеріям класифікації за цим класом небезпеки».</w:t>
      </w:r>
    </w:p>
    <w:p w14:paraId="4CBA1FD8" w14:textId="45B2BD5E" w:rsidR="00C0596C" w:rsidRPr="004933F7" w:rsidRDefault="00C0596C" w:rsidP="00A35525">
      <w:pPr>
        <w:pStyle w:val="afff5"/>
        <w:spacing w:before="0" w:after="0"/>
        <w:ind w:left="0" w:firstLine="709"/>
        <w:rPr>
          <w:color w:val="000000" w:themeColor="text1"/>
        </w:rPr>
      </w:pPr>
      <w:r w:rsidRPr="004933F7">
        <w:rPr>
          <w:color w:val="000000" w:themeColor="text1"/>
        </w:rPr>
        <w:t xml:space="preserve">11.1.2. Інформація, яка надається у цьому підрозділі, </w:t>
      </w:r>
      <w:r w:rsidR="00B51ABD" w:rsidRPr="004933F7">
        <w:rPr>
          <w:color w:val="000000" w:themeColor="text1"/>
        </w:rPr>
        <w:t>повинна</w:t>
      </w:r>
      <w:r w:rsidRPr="004933F7">
        <w:rPr>
          <w:color w:val="000000" w:themeColor="text1"/>
        </w:rPr>
        <w:t xml:space="preserve"> відповідати хімічній продукції, яка надається на ринку. У разі, якщо хімічна продукція є сумішшю, інформація щодо токсикологічних властивостей </w:t>
      </w:r>
      <w:r w:rsidR="00B51ABD" w:rsidRPr="004933F7">
        <w:rPr>
          <w:color w:val="000000" w:themeColor="text1"/>
        </w:rPr>
        <w:t>повинна</w:t>
      </w:r>
      <w:r w:rsidRPr="004933F7">
        <w:rPr>
          <w:color w:val="000000" w:themeColor="text1"/>
        </w:rPr>
        <w:t xml:space="preserve"> надаватися для суміші в цілому, за винятком </w:t>
      </w:r>
      <w:r w:rsidR="0061023E" w:rsidRPr="004933F7">
        <w:rPr>
          <w:color w:val="000000" w:themeColor="text1"/>
        </w:rPr>
        <w:t xml:space="preserve">випадків, коли застосовується пункт </w:t>
      </w:r>
      <w:r w:rsidRPr="004933F7">
        <w:rPr>
          <w:color w:val="000000" w:themeColor="text1"/>
        </w:rPr>
        <w:t xml:space="preserve">26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xml:space="preserve">. У разі наявності також </w:t>
      </w:r>
      <w:r w:rsidR="00763B5D" w:rsidRPr="004933F7">
        <w:rPr>
          <w:color w:val="000000" w:themeColor="text1"/>
        </w:rPr>
        <w:t>повинні</w:t>
      </w:r>
      <w:r w:rsidRPr="004933F7">
        <w:rPr>
          <w:color w:val="000000" w:themeColor="text1"/>
        </w:rPr>
        <w:t xml:space="preserve"> бути наведені відповідні токсикологічні показники для небезпечних</w:t>
      </w:r>
      <w:r w:rsidR="004C6350" w:rsidRPr="004933F7">
        <w:rPr>
          <w:color w:val="000000" w:themeColor="text1"/>
        </w:rPr>
        <w:t xml:space="preserve"> хімічних</w:t>
      </w:r>
      <w:r w:rsidRPr="004933F7">
        <w:rPr>
          <w:color w:val="000000" w:themeColor="text1"/>
        </w:rPr>
        <w:t xml:space="preserve"> речовин у складі суміші, такі як LD</w:t>
      </w:r>
      <w:r w:rsidRPr="004933F7">
        <w:rPr>
          <w:color w:val="000000" w:themeColor="text1"/>
          <w:vertAlign w:val="subscript"/>
        </w:rPr>
        <w:t>50</w:t>
      </w:r>
      <w:r w:rsidRPr="004933F7">
        <w:rPr>
          <w:color w:val="000000" w:themeColor="text1"/>
        </w:rPr>
        <w:t>, АТЕ або LC</w:t>
      </w:r>
      <w:r w:rsidRPr="004933F7">
        <w:rPr>
          <w:color w:val="000000" w:themeColor="text1"/>
          <w:vertAlign w:val="subscript"/>
        </w:rPr>
        <w:t>50</w:t>
      </w:r>
      <w:r w:rsidRPr="004933F7">
        <w:rPr>
          <w:color w:val="000000" w:themeColor="text1"/>
        </w:rPr>
        <w:t>.</w:t>
      </w:r>
    </w:p>
    <w:p w14:paraId="1B648A39" w14:textId="7B1380C8" w:rsidR="00C0596C" w:rsidRPr="004933F7" w:rsidRDefault="00C0596C" w:rsidP="00A35525">
      <w:pPr>
        <w:pStyle w:val="afff5"/>
        <w:spacing w:before="0" w:after="0"/>
        <w:ind w:left="0" w:firstLine="709"/>
        <w:rPr>
          <w:color w:val="000000" w:themeColor="text1"/>
        </w:rPr>
      </w:pPr>
      <w:r w:rsidRPr="004933F7">
        <w:rPr>
          <w:color w:val="000000" w:themeColor="text1"/>
        </w:rPr>
        <w:t xml:space="preserve">11.1.3. У разі, якщо наявна значна кількість результатів досліджень для хімічної речовини або суміші, </w:t>
      </w:r>
      <w:r w:rsidR="00763B5D" w:rsidRPr="004933F7">
        <w:rPr>
          <w:color w:val="000000" w:themeColor="text1"/>
        </w:rPr>
        <w:t>повинні</w:t>
      </w:r>
      <w:r w:rsidRPr="004933F7">
        <w:rPr>
          <w:color w:val="000000" w:themeColor="text1"/>
        </w:rPr>
        <w:t xml:space="preserve"> наводитись найважливіші або ключові результати досліджень, згруповано за шляхами впливу.</w:t>
      </w:r>
    </w:p>
    <w:p w14:paraId="7B175DA2" w14:textId="75954FA0" w:rsidR="00C0596C" w:rsidRPr="004933F7" w:rsidRDefault="00C0596C" w:rsidP="00A35525">
      <w:pPr>
        <w:pStyle w:val="afff5"/>
        <w:spacing w:before="0" w:after="0"/>
        <w:ind w:left="0" w:firstLine="709"/>
        <w:rPr>
          <w:color w:val="000000" w:themeColor="text1"/>
        </w:rPr>
      </w:pPr>
      <w:r w:rsidRPr="004933F7">
        <w:rPr>
          <w:color w:val="000000" w:themeColor="text1"/>
        </w:rPr>
        <w:t xml:space="preserve">11.1.4. У разі, якщо хімічна продукція не відповідає критеріям класифікації за певним класом небезпеки, </w:t>
      </w:r>
      <w:r w:rsidR="00E52238" w:rsidRPr="004933F7">
        <w:rPr>
          <w:color w:val="000000" w:themeColor="text1"/>
        </w:rPr>
        <w:t xml:space="preserve">повинне </w:t>
      </w:r>
      <w:r w:rsidRPr="004933F7">
        <w:rPr>
          <w:color w:val="000000" w:themeColor="text1"/>
        </w:rPr>
        <w:t>бути наведене відповідне обґрунтування.</w:t>
      </w:r>
    </w:p>
    <w:p w14:paraId="4A700125" w14:textId="77777777" w:rsidR="00C0596C" w:rsidRPr="004933F7" w:rsidRDefault="00C0596C" w:rsidP="00A35525">
      <w:pPr>
        <w:pStyle w:val="afff5"/>
        <w:spacing w:before="0" w:after="0"/>
        <w:ind w:left="0" w:firstLine="709"/>
        <w:rPr>
          <w:color w:val="000000" w:themeColor="text1"/>
        </w:rPr>
      </w:pPr>
      <w:r w:rsidRPr="004933F7">
        <w:rPr>
          <w:color w:val="000000" w:themeColor="text1"/>
        </w:rPr>
        <w:t>11.1.5. Інформація щодо передбачених шляхів впливу</w:t>
      </w:r>
    </w:p>
    <w:p w14:paraId="45E8B47E" w14:textId="7C1CB3D8" w:rsidR="00C0596C" w:rsidRPr="004933F7" w:rsidRDefault="00C0596C" w:rsidP="00A35525">
      <w:pPr>
        <w:pStyle w:val="affc"/>
        <w:spacing w:before="0" w:after="0"/>
        <w:ind w:left="0" w:firstLine="709"/>
        <w:rPr>
          <w:color w:val="000000" w:themeColor="text1"/>
        </w:rPr>
      </w:pPr>
      <w:r w:rsidRPr="004933F7">
        <w:rPr>
          <w:color w:val="000000" w:themeColor="text1"/>
        </w:rPr>
        <w:t xml:space="preserve">Інформація щодо цих класів небезпеки </w:t>
      </w:r>
      <w:r w:rsidR="00B51ABD" w:rsidRPr="004933F7">
        <w:rPr>
          <w:color w:val="000000" w:themeColor="text1"/>
        </w:rPr>
        <w:t>повинна</w:t>
      </w:r>
      <w:r w:rsidRPr="004933F7">
        <w:rPr>
          <w:color w:val="000000" w:themeColor="text1"/>
        </w:rPr>
        <w:t xml:space="preserve"> надаватися по кожному з відомих або передбачених шляхів впливу хімічної продукції: при проковтуванні (оральний), при вдиханні або при потраплянні через шкіру або слизові оболонки. Якщо шляхи впливу </w:t>
      </w:r>
      <w:r w:rsidR="00E52238" w:rsidRPr="004933F7">
        <w:rPr>
          <w:color w:val="000000" w:themeColor="text1"/>
        </w:rPr>
        <w:t>невідомі</w:t>
      </w:r>
      <w:r w:rsidRPr="004933F7">
        <w:rPr>
          <w:color w:val="000000" w:themeColor="text1"/>
        </w:rPr>
        <w:t>, це повинно бути чітко зазначено.</w:t>
      </w:r>
    </w:p>
    <w:p w14:paraId="0B612DA1" w14:textId="77777777" w:rsidR="00C0596C" w:rsidRPr="004933F7" w:rsidRDefault="00C0596C" w:rsidP="00A35525">
      <w:pPr>
        <w:pStyle w:val="afff5"/>
        <w:spacing w:before="0" w:after="0"/>
        <w:ind w:left="0" w:firstLine="709"/>
        <w:rPr>
          <w:color w:val="000000" w:themeColor="text1"/>
        </w:rPr>
      </w:pPr>
      <w:r w:rsidRPr="004933F7">
        <w:rPr>
          <w:color w:val="000000" w:themeColor="text1"/>
        </w:rPr>
        <w:t>11.1.6. Симптоми, які виникають унаслідок впливу, які пов'язані з фізичними, хімічними властивостями або токсикологічними характеристиками хімічної продукції.</w:t>
      </w:r>
    </w:p>
    <w:p w14:paraId="2A202386" w14:textId="63EF6421" w:rsidR="00C0596C" w:rsidRPr="004933F7" w:rsidRDefault="00763B5D" w:rsidP="00A35525">
      <w:pPr>
        <w:pStyle w:val="affc"/>
        <w:spacing w:before="0" w:after="0"/>
        <w:ind w:left="0" w:firstLine="709"/>
        <w:rPr>
          <w:color w:val="000000" w:themeColor="text1"/>
        </w:rPr>
      </w:pPr>
      <w:r w:rsidRPr="004933F7">
        <w:rPr>
          <w:color w:val="000000" w:themeColor="text1"/>
        </w:rPr>
        <w:t>Повинні</w:t>
      </w:r>
      <w:r w:rsidR="00C0596C" w:rsidRPr="004933F7">
        <w:rPr>
          <w:color w:val="000000" w:themeColor="text1"/>
        </w:rPr>
        <w:t xml:space="preserve"> бути наведені потенційні несприятливі наслідки для здоров'я людини і симптоми, пов'язані з впливом хімічної продукції або її компонентів, або відомих побічних продуктів, з їх фізичними, хімічними властивостями або токсикологічними характеристиками. </w:t>
      </w:r>
      <w:r w:rsidR="00951663" w:rsidRPr="004933F7">
        <w:rPr>
          <w:color w:val="000000" w:themeColor="text1"/>
        </w:rPr>
        <w:t>Повинна</w:t>
      </w:r>
      <w:r w:rsidR="00C0596C" w:rsidRPr="004933F7">
        <w:rPr>
          <w:color w:val="000000" w:themeColor="text1"/>
        </w:rPr>
        <w:t xml:space="preserve"> бути наведена інформація щодо негативних наслідків, від перших симптомів при незначному впливі до наслідків значного або хронічного впливу, наприклад</w:t>
      </w:r>
      <w:r w:rsidR="00E52238" w:rsidRPr="004933F7">
        <w:rPr>
          <w:color w:val="000000" w:themeColor="text1"/>
        </w:rPr>
        <w:t>:</w:t>
      </w:r>
      <w:r w:rsidR="00C0596C" w:rsidRPr="004933F7">
        <w:rPr>
          <w:color w:val="000000" w:themeColor="text1"/>
        </w:rPr>
        <w:t xml:space="preserve"> «незначні дози можуть </w:t>
      </w:r>
      <w:r w:rsidR="00E52238" w:rsidRPr="004933F7">
        <w:rPr>
          <w:color w:val="000000" w:themeColor="text1"/>
        </w:rPr>
        <w:t xml:space="preserve">спричиняти </w:t>
      </w:r>
      <w:r w:rsidR="00C0596C" w:rsidRPr="004933F7">
        <w:rPr>
          <w:color w:val="000000" w:themeColor="text1"/>
        </w:rPr>
        <w:t>головні болі, запаморочення та втрату свідомості»; «великі дози можуть призвести до коми або смерті».</w:t>
      </w:r>
    </w:p>
    <w:p w14:paraId="2DFFA1B3" w14:textId="77777777" w:rsidR="00C0596C" w:rsidRPr="004933F7" w:rsidRDefault="00C0596C" w:rsidP="00A35525">
      <w:pPr>
        <w:pStyle w:val="afff5"/>
        <w:spacing w:before="0" w:after="0"/>
        <w:ind w:left="0" w:firstLine="709"/>
        <w:rPr>
          <w:color w:val="000000" w:themeColor="text1"/>
        </w:rPr>
      </w:pPr>
      <w:r w:rsidRPr="004933F7">
        <w:rPr>
          <w:color w:val="000000" w:themeColor="text1"/>
        </w:rPr>
        <w:t>11.1.7. Відстрочені та негайні ефекти, а також хронічні ефекти, які виникають унаслідок короткочасного та довготривалого впливу.</w:t>
      </w:r>
    </w:p>
    <w:p w14:paraId="42EB1796" w14:textId="71E1339B" w:rsidR="00C0596C" w:rsidRPr="004933F7" w:rsidRDefault="00951663" w:rsidP="00A35525">
      <w:pPr>
        <w:pStyle w:val="affc"/>
        <w:spacing w:before="0" w:after="0"/>
        <w:ind w:left="0" w:firstLine="709"/>
        <w:rPr>
          <w:color w:val="000000" w:themeColor="text1"/>
        </w:rPr>
      </w:pPr>
      <w:r w:rsidRPr="004933F7">
        <w:rPr>
          <w:color w:val="000000" w:themeColor="text1"/>
        </w:rPr>
        <w:t>Повинна</w:t>
      </w:r>
      <w:r w:rsidR="00C0596C" w:rsidRPr="004933F7">
        <w:rPr>
          <w:color w:val="000000" w:themeColor="text1"/>
        </w:rPr>
        <w:t xml:space="preserve"> бути наведена інформація щодо швидкості виникнення несприятливого ефекту (негайний ефект або відстрочений) унаслідок короткочасного та довготривалого впливу. Також </w:t>
      </w:r>
      <w:r w:rsidR="00DD0562" w:rsidRPr="004933F7">
        <w:rPr>
          <w:color w:val="000000" w:themeColor="text1"/>
        </w:rPr>
        <w:t>повинна</w:t>
      </w:r>
      <w:r w:rsidR="00C0596C" w:rsidRPr="004933F7">
        <w:rPr>
          <w:color w:val="000000" w:themeColor="text1"/>
        </w:rPr>
        <w:t xml:space="preserve"> бути наведена </w:t>
      </w:r>
      <w:r w:rsidR="00C0596C" w:rsidRPr="004933F7">
        <w:rPr>
          <w:color w:val="000000" w:themeColor="text1"/>
        </w:rPr>
        <w:lastRenderedPageBreak/>
        <w:t xml:space="preserve">інформація стосовно небезпечного впливу на здоров’я людини відповідно до епідеміологічних даних або клінічних спостережень, а за її відсутності – </w:t>
      </w:r>
      <w:r w:rsidR="00763B5D" w:rsidRPr="004933F7">
        <w:rPr>
          <w:color w:val="000000" w:themeColor="text1"/>
        </w:rPr>
        <w:t>повинні</w:t>
      </w:r>
      <w:r w:rsidR="00C0596C" w:rsidRPr="004933F7">
        <w:rPr>
          <w:color w:val="000000" w:themeColor="text1"/>
        </w:rPr>
        <w:t xml:space="preserve"> бути наведені узагальнені результати досліджень на тваринах із зазначенням назв біологічних видів піддослідних тварин. </w:t>
      </w:r>
    </w:p>
    <w:p w14:paraId="4FF49AE0" w14:textId="77777777" w:rsidR="00C0596C" w:rsidRPr="004933F7" w:rsidRDefault="00C0596C" w:rsidP="00A35525">
      <w:pPr>
        <w:pStyle w:val="afff5"/>
        <w:spacing w:before="0" w:after="0"/>
        <w:ind w:left="0" w:firstLine="709"/>
        <w:rPr>
          <w:color w:val="000000" w:themeColor="text1"/>
        </w:rPr>
      </w:pPr>
      <w:r w:rsidRPr="004933F7">
        <w:rPr>
          <w:color w:val="000000" w:themeColor="text1"/>
        </w:rPr>
        <w:t>11.1.8. Ефекти взаємодії.</w:t>
      </w:r>
    </w:p>
    <w:p w14:paraId="75E664DB" w14:textId="386FDDE3" w:rsidR="00C0596C" w:rsidRPr="004933F7" w:rsidRDefault="00C0596C" w:rsidP="00A35525">
      <w:pPr>
        <w:pStyle w:val="affc"/>
        <w:spacing w:before="0" w:after="0"/>
        <w:ind w:left="0" w:firstLine="709"/>
        <w:rPr>
          <w:color w:val="000000" w:themeColor="text1"/>
        </w:rPr>
      </w:pPr>
      <w:r w:rsidRPr="004933F7">
        <w:rPr>
          <w:color w:val="000000" w:themeColor="text1"/>
        </w:rPr>
        <w:t xml:space="preserve">Якщо це доречно, </w:t>
      </w:r>
      <w:r w:rsidR="00951663" w:rsidRPr="004933F7">
        <w:rPr>
          <w:color w:val="000000" w:themeColor="text1"/>
        </w:rPr>
        <w:t>повинна</w:t>
      </w:r>
      <w:r w:rsidRPr="004933F7">
        <w:rPr>
          <w:color w:val="000000" w:themeColor="text1"/>
        </w:rPr>
        <w:t xml:space="preserve"> бути наведена наявна інформація щодо взаємодії хімічних речовин, які входять до складу хімічної продукції, між собою, при потраплянні в організм людини, що може призвести до зміни швидкості їх поглинання, метаболізму та виведення, та зміни токсикологічних ефектів хімічної продукції у цілому.</w:t>
      </w:r>
    </w:p>
    <w:p w14:paraId="22B80B77" w14:textId="77777777" w:rsidR="00C0596C" w:rsidRPr="004933F7" w:rsidRDefault="00C0596C" w:rsidP="00A35525">
      <w:pPr>
        <w:pStyle w:val="afff5"/>
        <w:spacing w:before="0" w:after="0"/>
        <w:ind w:left="0" w:firstLine="709"/>
        <w:rPr>
          <w:color w:val="000000" w:themeColor="text1"/>
        </w:rPr>
      </w:pPr>
      <w:r w:rsidRPr="004933F7">
        <w:rPr>
          <w:color w:val="000000" w:themeColor="text1"/>
        </w:rPr>
        <w:t>11.1.9. Відсутність певних даних.</w:t>
      </w:r>
    </w:p>
    <w:p w14:paraId="099C88E9" w14:textId="12A3857A" w:rsidR="00C0596C" w:rsidRPr="004933F7" w:rsidRDefault="00C0596C" w:rsidP="00A35525">
      <w:pPr>
        <w:pStyle w:val="affc"/>
        <w:spacing w:before="0" w:after="0"/>
        <w:ind w:left="0" w:firstLine="709"/>
        <w:rPr>
          <w:color w:val="000000" w:themeColor="text1"/>
        </w:rPr>
      </w:pPr>
      <w:r w:rsidRPr="004933F7">
        <w:rPr>
          <w:color w:val="000000" w:themeColor="text1"/>
        </w:rPr>
        <w:t>У разі, якщо токсикологічні дані для хімічної речовини або суміші відсутні, можливе використання відповідної інформації щодо подібних хімічних речовин або сумішей із зазначенням належного обґрунтування та їх ідентифікаторів. У разі, якщо певні дані щодо хімічної продукції не б</w:t>
      </w:r>
      <w:r w:rsidR="00DD0562" w:rsidRPr="004933F7">
        <w:rPr>
          <w:color w:val="000000" w:themeColor="text1"/>
        </w:rPr>
        <w:t xml:space="preserve">еруться до уваги або відсутні, </w:t>
      </w:r>
      <w:r w:rsidRPr="004933F7">
        <w:rPr>
          <w:color w:val="000000" w:themeColor="text1"/>
        </w:rPr>
        <w:t xml:space="preserve">це </w:t>
      </w:r>
      <w:r w:rsidR="00951663" w:rsidRPr="004933F7">
        <w:rPr>
          <w:color w:val="000000" w:themeColor="text1"/>
        </w:rPr>
        <w:t>повинно</w:t>
      </w:r>
      <w:r w:rsidRPr="004933F7">
        <w:rPr>
          <w:color w:val="000000" w:themeColor="text1"/>
        </w:rPr>
        <w:t xml:space="preserve"> бути чітко зазначено.</w:t>
      </w:r>
    </w:p>
    <w:p w14:paraId="553CFA5B" w14:textId="77777777" w:rsidR="00C0596C" w:rsidRPr="004933F7" w:rsidRDefault="00C0596C" w:rsidP="00A35525">
      <w:pPr>
        <w:spacing w:before="0" w:after="0"/>
        <w:rPr>
          <w:color w:val="000000" w:themeColor="text1"/>
        </w:rPr>
      </w:pPr>
      <w:r w:rsidRPr="004933F7">
        <w:rPr>
          <w:rStyle w:val="afff6"/>
          <w:color w:val="000000" w:themeColor="text1"/>
        </w:rPr>
        <w:t>11.1.10. Суміші</w:t>
      </w:r>
      <w:r w:rsidRPr="004933F7">
        <w:rPr>
          <w:color w:val="000000" w:themeColor="text1"/>
        </w:rPr>
        <w:t>.</w:t>
      </w:r>
    </w:p>
    <w:p w14:paraId="1F5D593D" w14:textId="709FAFBE"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разі, якщо результати випробувань суміші як такої відсутні, то для певних несприятливих ефектів для здоров'я людини </w:t>
      </w:r>
      <w:r w:rsidR="00951663" w:rsidRPr="004933F7">
        <w:rPr>
          <w:color w:val="000000" w:themeColor="text1"/>
        </w:rPr>
        <w:t>повинна</w:t>
      </w:r>
      <w:r w:rsidRPr="004933F7">
        <w:rPr>
          <w:color w:val="000000" w:themeColor="text1"/>
        </w:rPr>
        <w:t xml:space="preserve"> бути наведена відповідна інформація відповідно до хімічних речовин, які входять до складу суміші, та перелічені у розділі 3 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w:t>
      </w:r>
    </w:p>
    <w:p w14:paraId="5B354D61" w14:textId="77777777" w:rsidR="00C0596C" w:rsidRPr="004933F7" w:rsidRDefault="00C0596C" w:rsidP="00A35525">
      <w:pPr>
        <w:pStyle w:val="afff5"/>
        <w:spacing w:before="0" w:after="0"/>
        <w:ind w:left="0" w:firstLine="709"/>
        <w:rPr>
          <w:color w:val="000000" w:themeColor="text1"/>
        </w:rPr>
      </w:pPr>
      <w:r w:rsidRPr="004933F7">
        <w:rPr>
          <w:color w:val="000000" w:themeColor="text1"/>
        </w:rPr>
        <w:t>11.1.11. Інформація, яка надається для суміші як такої та окремо для хімічних речовин, які входять до складу суміші.</w:t>
      </w:r>
    </w:p>
    <w:p w14:paraId="26E66260" w14:textId="6B6ACA36" w:rsidR="00C0596C" w:rsidRPr="004933F7" w:rsidRDefault="00C0596C" w:rsidP="00A35525">
      <w:pPr>
        <w:pStyle w:val="afff5"/>
        <w:spacing w:before="0" w:after="0"/>
        <w:ind w:left="0" w:firstLine="709"/>
        <w:rPr>
          <w:color w:val="000000" w:themeColor="text1"/>
        </w:rPr>
      </w:pPr>
      <w:r w:rsidRPr="004933F7">
        <w:rPr>
          <w:color w:val="000000" w:themeColor="text1"/>
        </w:rPr>
        <w:t xml:space="preserve">11.1.11.1. Хімічні речовини, які входять до складу суміші, можуть взаємодіяти одна з одною всередині організму, що може призводити до зміни швидкості їх поглинання, метаболізму і виведення, унаслідок чого можуть змінюватись токсикологічні ефекти, а загальна токсичність такої суміші може відрізнятися від токсичності компонентів. Такі процеси </w:t>
      </w:r>
      <w:r w:rsidR="00763B5D" w:rsidRPr="004933F7">
        <w:rPr>
          <w:color w:val="000000" w:themeColor="text1"/>
        </w:rPr>
        <w:t>повинні</w:t>
      </w:r>
      <w:r w:rsidRPr="004933F7">
        <w:rPr>
          <w:color w:val="000000" w:themeColor="text1"/>
        </w:rPr>
        <w:t xml:space="preserve"> враховуватися при наведені токсикологічної інформації у даному розділі паспорта </w:t>
      </w:r>
      <w:r w:rsidR="00431AF8" w:rsidRPr="004933F7">
        <w:rPr>
          <w:color w:val="000000" w:themeColor="text1"/>
        </w:rPr>
        <w:t>безпе</w:t>
      </w:r>
      <w:r w:rsidR="00431AF8">
        <w:rPr>
          <w:color w:val="000000" w:themeColor="text1"/>
        </w:rPr>
        <w:t>чності хімічної продукції</w:t>
      </w:r>
      <w:r w:rsidRPr="004933F7">
        <w:rPr>
          <w:color w:val="000000" w:themeColor="text1"/>
        </w:rPr>
        <w:t>.</w:t>
      </w:r>
    </w:p>
    <w:p w14:paraId="6F58B212" w14:textId="016AC804" w:rsidR="00C0596C" w:rsidRPr="004933F7" w:rsidRDefault="00C0596C" w:rsidP="00A35525">
      <w:pPr>
        <w:pStyle w:val="afff5"/>
        <w:spacing w:before="0" w:after="0"/>
        <w:ind w:left="0" w:firstLine="709"/>
        <w:rPr>
          <w:color w:val="000000" w:themeColor="text1"/>
        </w:rPr>
      </w:pPr>
      <w:r w:rsidRPr="004933F7">
        <w:rPr>
          <w:color w:val="000000" w:themeColor="text1"/>
        </w:rPr>
        <w:t xml:space="preserve">11.1.11.2. Необхідно враховувати, чи є концентрація кожної хімічної речовини, яка входить до складу суміші, достатньою для виникнення несприятливого ефекту для здоров'я людини внаслідок впливу суміші. Інформація щодо токсикологічних ефектів </w:t>
      </w:r>
      <w:r w:rsidR="00951663" w:rsidRPr="004933F7">
        <w:rPr>
          <w:color w:val="000000" w:themeColor="text1"/>
        </w:rPr>
        <w:t>повинна</w:t>
      </w:r>
      <w:r w:rsidRPr="004933F7">
        <w:rPr>
          <w:color w:val="000000" w:themeColor="text1"/>
        </w:rPr>
        <w:t xml:space="preserve"> бути наведена для кожної хімічної речовини у складі суміші, за винятком наступних випадків:</w:t>
      </w:r>
    </w:p>
    <w:p w14:paraId="38B45B65" w14:textId="26915C27" w:rsidR="00C0596C" w:rsidRPr="004933F7" w:rsidRDefault="00C0596C" w:rsidP="00A35525">
      <w:pPr>
        <w:pStyle w:val="aff9"/>
        <w:spacing w:before="0" w:after="0"/>
        <w:ind w:left="0" w:firstLine="709"/>
        <w:rPr>
          <w:color w:val="000000" w:themeColor="text1"/>
        </w:rPr>
      </w:pPr>
      <w:r w:rsidRPr="004933F7">
        <w:rPr>
          <w:color w:val="000000" w:themeColor="text1"/>
        </w:rPr>
        <w:t xml:space="preserve">1) якщо інформація дублюється, вона </w:t>
      </w:r>
      <w:r w:rsidR="00951663" w:rsidRPr="004933F7">
        <w:rPr>
          <w:color w:val="000000" w:themeColor="text1"/>
        </w:rPr>
        <w:t xml:space="preserve">повинна </w:t>
      </w:r>
      <w:r w:rsidRPr="004933F7">
        <w:rPr>
          <w:color w:val="000000" w:themeColor="text1"/>
        </w:rPr>
        <w:t>бути зазначена тільки один раз для суміші як такої, наприклад, у разі, якщо дві хімічні речовини спричиняють блювоту та діарею;</w:t>
      </w:r>
    </w:p>
    <w:p w14:paraId="7A22F918" w14:textId="77777777" w:rsidR="00C0596C" w:rsidRPr="004933F7" w:rsidRDefault="00C0596C" w:rsidP="00A35525">
      <w:pPr>
        <w:pStyle w:val="aff9"/>
        <w:spacing w:before="0" w:after="0"/>
        <w:ind w:left="0" w:firstLine="709"/>
        <w:rPr>
          <w:color w:val="000000" w:themeColor="text1"/>
        </w:rPr>
      </w:pPr>
      <w:r w:rsidRPr="004933F7">
        <w:rPr>
          <w:color w:val="000000" w:themeColor="text1"/>
        </w:rPr>
        <w:t>2) якщо малоймовірна можливість виникнення ефектів при певних концентраціях компонентів, наприклад, у разі, якщо помірний подразник розбавляється до певної концентрації у розчиннику, який не подразнює;</w:t>
      </w:r>
    </w:p>
    <w:p w14:paraId="2ABB11E5" w14:textId="40AEB57F" w:rsidR="00C0596C" w:rsidRPr="004933F7" w:rsidRDefault="00C0596C" w:rsidP="00A35525">
      <w:pPr>
        <w:pStyle w:val="aff9"/>
        <w:spacing w:before="0" w:after="0"/>
        <w:ind w:left="0" w:firstLine="709"/>
        <w:rPr>
          <w:color w:val="000000" w:themeColor="text1"/>
        </w:rPr>
      </w:pPr>
      <w:r w:rsidRPr="004933F7">
        <w:rPr>
          <w:color w:val="000000" w:themeColor="text1"/>
        </w:rPr>
        <w:t xml:space="preserve">3) якщо інформація щодо взаємодії між компонентами суміші недоступна, припущення не </w:t>
      </w:r>
      <w:r w:rsidR="00763B5D" w:rsidRPr="004933F7">
        <w:rPr>
          <w:color w:val="000000" w:themeColor="text1"/>
        </w:rPr>
        <w:t>повинні</w:t>
      </w:r>
      <w:r w:rsidRPr="004933F7">
        <w:rPr>
          <w:color w:val="000000" w:themeColor="text1"/>
        </w:rPr>
        <w:t xml:space="preserve"> наводитись, а замість цього окремо зазначаються несприятливі наслідки впливу для кожної хімічної речовини, яка входить до складу суміші.</w:t>
      </w:r>
    </w:p>
    <w:p w14:paraId="65AA418D" w14:textId="77777777" w:rsidR="00C0596C" w:rsidRPr="004933F7" w:rsidRDefault="00C0596C" w:rsidP="00A35525">
      <w:pPr>
        <w:pStyle w:val="afff5"/>
        <w:spacing w:before="0" w:after="0"/>
        <w:ind w:left="0" w:firstLine="709"/>
        <w:rPr>
          <w:color w:val="000000" w:themeColor="text1"/>
        </w:rPr>
      </w:pPr>
      <w:r w:rsidRPr="004933F7">
        <w:rPr>
          <w:color w:val="000000" w:themeColor="text1"/>
        </w:rPr>
        <w:lastRenderedPageBreak/>
        <w:t>11.1.12. Інша інформація.</w:t>
      </w:r>
    </w:p>
    <w:p w14:paraId="07057BF6" w14:textId="697CCD4E" w:rsidR="00C0596C" w:rsidRPr="004933F7" w:rsidRDefault="00951663" w:rsidP="00A35525">
      <w:pPr>
        <w:pStyle w:val="affc"/>
        <w:spacing w:before="0" w:after="0"/>
        <w:ind w:left="0" w:firstLine="709"/>
        <w:rPr>
          <w:color w:val="000000" w:themeColor="text1"/>
        </w:rPr>
      </w:pPr>
      <w:r w:rsidRPr="004933F7">
        <w:rPr>
          <w:color w:val="000000" w:themeColor="text1"/>
        </w:rPr>
        <w:t>Повинна</w:t>
      </w:r>
      <w:r w:rsidR="00C0596C" w:rsidRPr="004933F7">
        <w:rPr>
          <w:color w:val="000000" w:themeColor="text1"/>
        </w:rPr>
        <w:t xml:space="preserve"> також надаватись інша важлива інформація щодо несприятливих ефектів для здоров'я людини навіть тоді, коли вона не вимагається для проведення класифікації небезпеки.</w:t>
      </w:r>
    </w:p>
    <w:p w14:paraId="787136EC" w14:textId="7BDB63A2" w:rsidR="00C0596C" w:rsidRPr="004933F7" w:rsidRDefault="00CA10DB" w:rsidP="00A35525">
      <w:pPr>
        <w:pStyle w:val="15"/>
        <w:spacing w:before="0"/>
        <w:ind w:left="0" w:firstLine="709"/>
      </w:pPr>
      <w:r w:rsidRPr="004933F7">
        <w:t>12.</w:t>
      </w:r>
      <w:r w:rsidRPr="004933F7">
        <w:tab/>
      </w:r>
      <w:r w:rsidR="00C0596C" w:rsidRPr="004933F7">
        <w:t xml:space="preserve">Розділ 12. Інформація щодо впливу на </w:t>
      </w:r>
      <w:r w:rsidR="00F108DA" w:rsidRPr="004933F7">
        <w:t>довкілля</w:t>
      </w:r>
      <w:r w:rsidR="00C0596C" w:rsidRPr="004933F7">
        <w:t>.</w:t>
      </w:r>
    </w:p>
    <w:p w14:paraId="2A550288" w14:textId="26D5C8B2"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цьому розділі </w:t>
      </w:r>
      <w:r w:rsidR="00951663" w:rsidRPr="004933F7">
        <w:rPr>
          <w:color w:val="000000" w:themeColor="text1"/>
        </w:rPr>
        <w:t>повинна</w:t>
      </w:r>
      <w:r w:rsidRPr="004933F7">
        <w:rPr>
          <w:color w:val="000000" w:themeColor="text1"/>
        </w:rPr>
        <w:t xml:space="preserve"> бути наведена інформація, яка необхідна для проведення оцінки наслідків впливу хімічної продукції на </w:t>
      </w:r>
      <w:r w:rsidR="00F108DA" w:rsidRPr="004933F7">
        <w:rPr>
          <w:color w:val="000000" w:themeColor="text1"/>
        </w:rPr>
        <w:t>довкілля</w:t>
      </w:r>
      <w:r w:rsidRPr="004933F7">
        <w:rPr>
          <w:color w:val="000000" w:themeColor="text1"/>
        </w:rPr>
        <w:t xml:space="preserve">, якщо під час використання відбувається вивільнення хімічних речовин у </w:t>
      </w:r>
      <w:r w:rsidR="00F108DA" w:rsidRPr="004933F7">
        <w:rPr>
          <w:color w:val="000000" w:themeColor="text1"/>
        </w:rPr>
        <w:t>довкілля</w:t>
      </w:r>
      <w:r w:rsidRPr="004933F7">
        <w:rPr>
          <w:color w:val="000000" w:themeColor="text1"/>
        </w:rPr>
        <w:t xml:space="preserve">. У підрозділах від 12.1 до 12.6 паспорта </w:t>
      </w:r>
      <w:r w:rsidR="00431AF8" w:rsidRPr="00431AF8">
        <w:rPr>
          <w:color w:val="000000" w:themeColor="text1"/>
        </w:rPr>
        <w:t>безпечності</w:t>
      </w:r>
      <w:r w:rsidRPr="004933F7">
        <w:rPr>
          <w:color w:val="000000" w:themeColor="text1"/>
        </w:rPr>
        <w:t xml:space="preserve"> </w:t>
      </w:r>
      <w:r w:rsidR="00DD0562" w:rsidRPr="004933F7">
        <w:rPr>
          <w:color w:val="000000" w:themeColor="text1"/>
        </w:rPr>
        <w:t xml:space="preserve">хімічної продукції </w:t>
      </w:r>
      <w:r w:rsidRPr="004933F7">
        <w:rPr>
          <w:color w:val="000000" w:themeColor="text1"/>
        </w:rPr>
        <w:t xml:space="preserve">слід навести узагальнені дані, включно з кількісними показниками результатів екотоксикологічних досліджень із чітким зазначенням біологічних видів, засобів, тривалості, умов та методів випробувань. Така інформація може стати корисною для професіоналів під час ліквідації розливів/розсипів та під час проведення оцінки заходів належного поводження з відходами, під час робіт щодо контролю викидів, під час визначення заходів щодо запобігання випадкового викиду, а також під час транспортування продукції. У разі, якщо зазначено, що хімічна речовина або суміш не відповідає критеріям класифікації небезпеки за класами «Хімічна продукція, яка проявляє токсичність для </w:t>
      </w:r>
      <w:r w:rsidR="0013426B" w:rsidRPr="004933F7">
        <w:rPr>
          <w:color w:val="000000" w:themeColor="text1"/>
        </w:rPr>
        <w:t>водних екосистем</w:t>
      </w:r>
      <w:r w:rsidRPr="004933F7">
        <w:rPr>
          <w:color w:val="000000" w:themeColor="text1"/>
        </w:rPr>
        <w:t xml:space="preserve">» та «Хімічна продукція, яка руйнує озоновий шар», або що інформація щодо певної небезпечної властивості по відношенню до </w:t>
      </w:r>
      <w:r w:rsidR="00F108DA" w:rsidRPr="004933F7">
        <w:rPr>
          <w:color w:val="000000" w:themeColor="text1"/>
        </w:rPr>
        <w:t xml:space="preserve">довкілля </w:t>
      </w:r>
      <w:r w:rsidRPr="004933F7">
        <w:rPr>
          <w:color w:val="000000" w:themeColor="text1"/>
        </w:rPr>
        <w:t xml:space="preserve">відсутня, </w:t>
      </w:r>
      <w:r w:rsidR="00763B5D" w:rsidRPr="004933F7">
        <w:rPr>
          <w:color w:val="000000" w:themeColor="text1"/>
        </w:rPr>
        <w:t>повинні</w:t>
      </w:r>
      <w:r w:rsidRPr="004933F7">
        <w:rPr>
          <w:color w:val="000000" w:themeColor="text1"/>
        </w:rPr>
        <w:t xml:space="preserve"> бути наведені відповідні обґрунтування. Крім того, якщо хімічна речовина або суміш не класифікована з інших причин (наприклад, через технічну неможливість отримання необхідних даних, або якщо такі дані є неякісними), це також </w:t>
      </w:r>
      <w:r w:rsidR="00951663" w:rsidRPr="004933F7">
        <w:rPr>
          <w:color w:val="000000" w:themeColor="text1"/>
        </w:rPr>
        <w:t>повинно</w:t>
      </w:r>
      <w:r w:rsidRPr="004933F7">
        <w:rPr>
          <w:color w:val="000000" w:themeColor="text1"/>
        </w:rPr>
        <w:t xml:space="preserve"> бути чітко зазначено у паспорті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w:t>
      </w:r>
    </w:p>
    <w:p w14:paraId="1A4EEC8E" w14:textId="2777B135" w:rsidR="00C0596C" w:rsidRPr="004933F7" w:rsidRDefault="00C0596C" w:rsidP="00A35525">
      <w:pPr>
        <w:pStyle w:val="affc"/>
        <w:spacing w:before="0" w:after="0"/>
        <w:ind w:left="0" w:firstLine="709"/>
        <w:rPr>
          <w:color w:val="000000" w:themeColor="text1"/>
        </w:rPr>
      </w:pPr>
      <w:r w:rsidRPr="004933F7">
        <w:rPr>
          <w:color w:val="000000" w:themeColor="text1"/>
        </w:rPr>
        <w:t xml:space="preserve">Де це можливо, </w:t>
      </w:r>
      <w:r w:rsidR="00951663" w:rsidRPr="004933F7">
        <w:rPr>
          <w:color w:val="000000" w:themeColor="text1"/>
        </w:rPr>
        <w:t>повинна</w:t>
      </w:r>
      <w:r w:rsidRPr="004933F7">
        <w:rPr>
          <w:color w:val="000000" w:themeColor="text1"/>
        </w:rPr>
        <w:t xml:space="preserve"> бути наведена інформація щодо здатності до біоакумуляції, стійкості та здатності до розкладу для кожної відповідної хімічної речовини, що входить до складу суміші (тобто, які були перелічені у Розділі 3 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та є небезпечними для </w:t>
      </w:r>
      <w:r w:rsidR="00F108DA" w:rsidRPr="004933F7">
        <w:rPr>
          <w:color w:val="000000" w:themeColor="text1"/>
        </w:rPr>
        <w:t>довкілля</w:t>
      </w:r>
      <w:r w:rsidRPr="004933F7">
        <w:rPr>
          <w:color w:val="000000" w:themeColor="text1"/>
        </w:rPr>
        <w:t xml:space="preserve"> або є СБТ / дСдБ речовинами). Необхідно також навести інформацію щодо небезпечних продуктів розкладу, якщо такі можуть сформуватися.</w:t>
      </w:r>
    </w:p>
    <w:p w14:paraId="60D5D28F" w14:textId="76762999" w:rsidR="00C0596C" w:rsidRPr="004933F7" w:rsidRDefault="00C0596C" w:rsidP="00A35525">
      <w:pPr>
        <w:pStyle w:val="affc"/>
        <w:spacing w:before="0" w:after="0"/>
        <w:ind w:left="0" w:firstLine="709"/>
        <w:rPr>
          <w:color w:val="000000" w:themeColor="text1"/>
        </w:rPr>
      </w:pPr>
      <w:r w:rsidRPr="004933F7">
        <w:rPr>
          <w:color w:val="000000" w:themeColor="text1"/>
        </w:rPr>
        <w:t xml:space="preserve">Інформація у цьому розділі 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w:t>
      </w:r>
      <w:r w:rsidR="00951663" w:rsidRPr="004933F7">
        <w:rPr>
          <w:color w:val="000000" w:themeColor="text1"/>
        </w:rPr>
        <w:t>повинна</w:t>
      </w:r>
      <w:r w:rsidRPr="004933F7">
        <w:rPr>
          <w:color w:val="000000" w:themeColor="text1"/>
        </w:rPr>
        <w:t xml:space="preserve"> відповідати звіту </w:t>
      </w:r>
      <w:r w:rsidR="000D7A00" w:rsidRPr="000D7A00">
        <w:rPr>
          <w:color w:val="000000" w:themeColor="text1"/>
        </w:rPr>
        <w:t xml:space="preserve">про безпечність хімічної речовини </w:t>
      </w:r>
      <w:r w:rsidRPr="004933F7">
        <w:rPr>
          <w:color w:val="000000" w:themeColor="text1"/>
        </w:rPr>
        <w:t>і технічному досьє, а також класифікації небезпеки.</w:t>
      </w:r>
    </w:p>
    <w:p w14:paraId="05FBA307" w14:textId="79143B33" w:rsidR="00C0596C" w:rsidRPr="004933F7" w:rsidRDefault="00CA10DB" w:rsidP="00A35525">
      <w:pPr>
        <w:pStyle w:val="afff5"/>
        <w:spacing w:before="0" w:after="0"/>
        <w:ind w:left="0" w:firstLine="709"/>
        <w:rPr>
          <w:color w:val="000000" w:themeColor="text1"/>
        </w:rPr>
      </w:pPr>
      <w:r w:rsidRPr="004933F7">
        <w:rPr>
          <w:color w:val="000000" w:themeColor="text1"/>
        </w:rPr>
        <w:t>12.1.</w:t>
      </w:r>
      <w:r w:rsidRPr="004933F7">
        <w:rPr>
          <w:color w:val="000000" w:themeColor="text1"/>
        </w:rPr>
        <w:tab/>
      </w:r>
      <w:r w:rsidR="00C0596C" w:rsidRPr="004933F7">
        <w:rPr>
          <w:color w:val="000000" w:themeColor="text1"/>
        </w:rPr>
        <w:t xml:space="preserve">Токсичність для </w:t>
      </w:r>
      <w:r w:rsidR="00F108DA" w:rsidRPr="004933F7">
        <w:rPr>
          <w:color w:val="000000" w:themeColor="text1"/>
        </w:rPr>
        <w:t>довкілля</w:t>
      </w:r>
      <w:r w:rsidR="00C0596C" w:rsidRPr="004933F7">
        <w:rPr>
          <w:color w:val="000000" w:themeColor="text1"/>
        </w:rPr>
        <w:t>.</w:t>
      </w:r>
    </w:p>
    <w:p w14:paraId="21A9E650" w14:textId="02E4F004" w:rsidR="00C0596C" w:rsidRPr="004933F7" w:rsidRDefault="00C0596C" w:rsidP="00A35525">
      <w:pPr>
        <w:pStyle w:val="affc"/>
        <w:spacing w:before="0" w:after="0"/>
        <w:ind w:left="0" w:firstLine="709"/>
        <w:rPr>
          <w:color w:val="000000" w:themeColor="text1"/>
        </w:rPr>
      </w:pPr>
      <w:r w:rsidRPr="004933F7">
        <w:rPr>
          <w:color w:val="000000" w:themeColor="text1"/>
        </w:rPr>
        <w:t xml:space="preserve">За наявності </w:t>
      </w:r>
      <w:r w:rsidR="00951663" w:rsidRPr="004933F7">
        <w:rPr>
          <w:color w:val="000000" w:themeColor="text1"/>
        </w:rPr>
        <w:t>повинна</w:t>
      </w:r>
      <w:r w:rsidRPr="004933F7">
        <w:rPr>
          <w:color w:val="000000" w:themeColor="text1"/>
        </w:rPr>
        <w:t xml:space="preserve"> бути наведена інформація щодо токсичності для </w:t>
      </w:r>
      <w:r w:rsidR="00F108DA" w:rsidRPr="004933F7">
        <w:rPr>
          <w:color w:val="000000" w:themeColor="text1"/>
        </w:rPr>
        <w:t xml:space="preserve">довкілля </w:t>
      </w:r>
      <w:r w:rsidRPr="004933F7">
        <w:rPr>
          <w:color w:val="000000" w:themeColor="text1"/>
        </w:rPr>
        <w:t>з використанням результатів випробувань, проведених на водних та/або наземних організмах. Необхідно навести відповідні дані щодо гострої та хронічної токсичності для водн</w:t>
      </w:r>
      <w:r w:rsidR="0013426B" w:rsidRPr="004933F7">
        <w:rPr>
          <w:color w:val="000000" w:themeColor="text1"/>
        </w:rPr>
        <w:t xml:space="preserve">их екосистем, </w:t>
      </w:r>
      <w:r w:rsidRPr="004933F7">
        <w:rPr>
          <w:color w:val="000000" w:themeColor="text1"/>
        </w:rPr>
        <w:t xml:space="preserve">для риб, ракоподібних, водоростей та інших водних рослин із зазначенням біологічного виду організму, шляху і тривалості впливу на </w:t>
      </w:r>
      <w:r w:rsidR="00F108DA" w:rsidRPr="004933F7">
        <w:rPr>
          <w:color w:val="000000" w:themeColor="text1"/>
        </w:rPr>
        <w:t>довкілля</w:t>
      </w:r>
      <w:r w:rsidRPr="004933F7">
        <w:rPr>
          <w:color w:val="000000" w:themeColor="text1"/>
        </w:rPr>
        <w:t xml:space="preserve">. За наявності також </w:t>
      </w:r>
      <w:r w:rsidR="00763B5D" w:rsidRPr="004933F7">
        <w:rPr>
          <w:color w:val="000000" w:themeColor="text1"/>
        </w:rPr>
        <w:t>повинні</w:t>
      </w:r>
      <w:r w:rsidRPr="004933F7">
        <w:rPr>
          <w:color w:val="000000" w:themeColor="text1"/>
        </w:rPr>
        <w:t xml:space="preserve"> бути надані додаткові дані щодо токсичності для земних мікро- і макроорганізмів, таких як птахи, бджоли і рослини. У разі наявності інгібіторних для діяльності мікроорганізмів властивостей хімічної речовини </w:t>
      </w:r>
      <w:r w:rsidRPr="004933F7">
        <w:rPr>
          <w:color w:val="000000" w:themeColor="text1"/>
        </w:rPr>
        <w:lastRenderedPageBreak/>
        <w:t>або суміші, слід описати можливий вплив на установки очищення стічних вод.</w:t>
      </w:r>
    </w:p>
    <w:p w14:paraId="0DF54955" w14:textId="23D883F9" w:rsidR="00C0596C" w:rsidRPr="004933F7" w:rsidRDefault="00C0596C" w:rsidP="00A35525">
      <w:pPr>
        <w:pStyle w:val="affc"/>
        <w:spacing w:before="0" w:after="0"/>
        <w:ind w:left="0" w:firstLine="709"/>
        <w:rPr>
          <w:color w:val="000000" w:themeColor="text1"/>
        </w:rPr>
      </w:pPr>
      <w:r w:rsidRPr="004933F7">
        <w:rPr>
          <w:color w:val="000000" w:themeColor="text1"/>
        </w:rPr>
        <w:t xml:space="preserve">Для хімічних речовин, які підлягають державній реєстрації, </w:t>
      </w:r>
      <w:r w:rsidR="00763B5D" w:rsidRPr="004933F7">
        <w:rPr>
          <w:color w:val="000000" w:themeColor="text1"/>
        </w:rPr>
        <w:t>повинні</w:t>
      </w:r>
      <w:r w:rsidRPr="004933F7">
        <w:rPr>
          <w:color w:val="000000" w:themeColor="text1"/>
        </w:rPr>
        <w:t xml:space="preserve"> бути наведені </w:t>
      </w:r>
      <w:r w:rsidR="0013426B" w:rsidRPr="004933F7">
        <w:rPr>
          <w:color w:val="000000" w:themeColor="text1"/>
        </w:rPr>
        <w:t xml:space="preserve">надійні </w:t>
      </w:r>
      <w:r w:rsidR="00C179E2" w:rsidRPr="004933F7">
        <w:rPr>
          <w:color w:val="000000" w:themeColor="text1"/>
        </w:rPr>
        <w:t xml:space="preserve">резюме дослідження </w:t>
      </w:r>
      <w:r w:rsidRPr="004933F7">
        <w:rPr>
          <w:color w:val="000000" w:themeColor="text1"/>
        </w:rPr>
        <w:t>відповідно до Додатків VII-XI до цього Технічного регламенту.</w:t>
      </w:r>
    </w:p>
    <w:p w14:paraId="160AF32F" w14:textId="7C0992E2" w:rsidR="00C0596C" w:rsidRPr="004933F7" w:rsidRDefault="00CA10DB" w:rsidP="00A35525">
      <w:pPr>
        <w:pStyle w:val="afff5"/>
        <w:spacing w:before="0" w:after="0"/>
        <w:ind w:left="0" w:firstLine="709"/>
        <w:rPr>
          <w:color w:val="000000" w:themeColor="text1"/>
        </w:rPr>
      </w:pPr>
      <w:r w:rsidRPr="004933F7">
        <w:rPr>
          <w:color w:val="000000" w:themeColor="text1"/>
        </w:rPr>
        <w:t>12.2.</w:t>
      </w:r>
      <w:r w:rsidRPr="004933F7">
        <w:rPr>
          <w:color w:val="000000" w:themeColor="text1"/>
        </w:rPr>
        <w:tab/>
      </w:r>
      <w:r w:rsidR="00C0596C" w:rsidRPr="004933F7">
        <w:rPr>
          <w:color w:val="000000" w:themeColor="text1"/>
        </w:rPr>
        <w:t>Стійкість і здатність до розкладу.</w:t>
      </w:r>
    </w:p>
    <w:p w14:paraId="3D20197B" w14:textId="24CA1D53" w:rsidR="00C0596C" w:rsidRPr="004933F7" w:rsidRDefault="00C0596C" w:rsidP="00A35525">
      <w:pPr>
        <w:pStyle w:val="affc"/>
        <w:spacing w:before="0" w:after="0"/>
        <w:ind w:left="0" w:firstLine="709"/>
        <w:rPr>
          <w:color w:val="000000" w:themeColor="text1"/>
        </w:rPr>
      </w:pPr>
      <w:r w:rsidRPr="004933F7">
        <w:rPr>
          <w:color w:val="000000" w:themeColor="text1"/>
        </w:rPr>
        <w:t xml:space="preserve">Стійкість і здатність до розкладу є здатністю хімічних речовини або відповідних хімічних речовин у складі суміші розкладатися у </w:t>
      </w:r>
      <w:r w:rsidR="00F108DA" w:rsidRPr="004933F7">
        <w:rPr>
          <w:color w:val="000000" w:themeColor="text1"/>
        </w:rPr>
        <w:t xml:space="preserve">довкіллі </w:t>
      </w:r>
      <w:r w:rsidRPr="004933F7">
        <w:rPr>
          <w:color w:val="000000" w:themeColor="text1"/>
        </w:rPr>
        <w:t xml:space="preserve">або в організмах за допомогою біологічного розкладу, або внаслідок інших процесів, таких як окислення або гідроліз. </w:t>
      </w:r>
      <w:r w:rsidR="00C179E2" w:rsidRPr="004933F7">
        <w:rPr>
          <w:color w:val="000000" w:themeColor="text1"/>
        </w:rPr>
        <w:t>повинні</w:t>
      </w:r>
      <w:r w:rsidRPr="004933F7">
        <w:rPr>
          <w:color w:val="000000" w:themeColor="text1"/>
        </w:rPr>
        <w:t xml:space="preserve"> бути наведені відповідні результати випробувань, а також результати оцінки стійкості та здатності до розкладу, якщо вони були проведені. У разі, якщо зазначаються показники періодів напівроз</w:t>
      </w:r>
      <w:r w:rsidR="00A100EE" w:rsidRPr="004933F7">
        <w:rPr>
          <w:color w:val="000000" w:themeColor="text1"/>
        </w:rPr>
        <w:t>п</w:t>
      </w:r>
      <w:r w:rsidRPr="004933F7">
        <w:rPr>
          <w:color w:val="000000" w:themeColor="text1"/>
        </w:rPr>
        <w:t xml:space="preserve">аду, також </w:t>
      </w:r>
      <w:r w:rsidR="00951663" w:rsidRPr="004933F7">
        <w:rPr>
          <w:color w:val="000000" w:themeColor="text1"/>
        </w:rPr>
        <w:t>повинно</w:t>
      </w:r>
      <w:r w:rsidRPr="004933F7">
        <w:rPr>
          <w:color w:val="000000" w:themeColor="text1"/>
        </w:rPr>
        <w:t xml:space="preserve"> бути зазначено, чи стосуються ці показники процесів мінералізації чи первинного розкладання. Необхідно зазначити потенціал хімічної речовини або хімічних речовин у складі суміші до розкладу в установках очищення стічних вод.</w:t>
      </w:r>
    </w:p>
    <w:p w14:paraId="137E617F" w14:textId="0BE3C0F1" w:rsidR="00C0596C" w:rsidRPr="004933F7" w:rsidRDefault="00C0596C" w:rsidP="00A35525">
      <w:pPr>
        <w:pStyle w:val="affc"/>
        <w:spacing w:before="0" w:after="0"/>
        <w:ind w:left="0" w:firstLine="709"/>
        <w:rPr>
          <w:color w:val="000000" w:themeColor="text1"/>
        </w:rPr>
      </w:pPr>
      <w:r w:rsidRPr="004933F7">
        <w:rPr>
          <w:color w:val="000000" w:themeColor="text1"/>
        </w:rPr>
        <w:t xml:space="preserve">Відповідна інформація </w:t>
      </w:r>
      <w:r w:rsidR="00951663" w:rsidRPr="004933F7">
        <w:rPr>
          <w:color w:val="000000" w:themeColor="text1"/>
        </w:rPr>
        <w:t>повинна</w:t>
      </w:r>
      <w:r w:rsidRPr="004933F7">
        <w:rPr>
          <w:color w:val="000000" w:themeColor="text1"/>
        </w:rPr>
        <w:t xml:space="preserve"> бути наведена для усіх хімічних речовин, які входять до складу суміші і які зазначені у розділі 3 паспорта </w:t>
      </w:r>
      <w:r w:rsidR="00431AF8" w:rsidRPr="004933F7">
        <w:rPr>
          <w:color w:val="000000" w:themeColor="text1"/>
        </w:rPr>
        <w:t>безпе</w:t>
      </w:r>
      <w:r w:rsidR="00431AF8">
        <w:rPr>
          <w:color w:val="000000" w:themeColor="text1"/>
        </w:rPr>
        <w:t>чності</w:t>
      </w:r>
      <w:r w:rsidR="00431AF8" w:rsidRPr="004933F7">
        <w:rPr>
          <w:color w:val="000000" w:themeColor="text1"/>
        </w:rPr>
        <w:t xml:space="preserve"> </w:t>
      </w:r>
      <w:r w:rsidRPr="004933F7">
        <w:rPr>
          <w:color w:val="000000" w:themeColor="text1"/>
        </w:rPr>
        <w:t>хімічної продукції.</w:t>
      </w:r>
    </w:p>
    <w:p w14:paraId="726F087F" w14:textId="7CB37AA7" w:rsidR="00C0596C" w:rsidRPr="004933F7" w:rsidRDefault="00CA10DB" w:rsidP="00A35525">
      <w:pPr>
        <w:pStyle w:val="afff5"/>
        <w:spacing w:before="0" w:after="0"/>
        <w:ind w:left="0" w:firstLine="709"/>
        <w:rPr>
          <w:color w:val="000000" w:themeColor="text1"/>
        </w:rPr>
      </w:pPr>
      <w:r w:rsidRPr="004933F7">
        <w:rPr>
          <w:color w:val="000000" w:themeColor="text1"/>
        </w:rPr>
        <w:t>12.3.</w:t>
      </w:r>
      <w:r w:rsidRPr="004933F7">
        <w:rPr>
          <w:color w:val="000000" w:themeColor="text1"/>
        </w:rPr>
        <w:tab/>
      </w:r>
      <w:r w:rsidR="00C0596C" w:rsidRPr="004933F7">
        <w:rPr>
          <w:color w:val="000000" w:themeColor="text1"/>
        </w:rPr>
        <w:t>Біоакумулятивний потенціал.</w:t>
      </w:r>
    </w:p>
    <w:p w14:paraId="28A5D54B" w14:textId="0226A1B1" w:rsidR="00C0596C" w:rsidRPr="004933F7" w:rsidRDefault="00C0596C" w:rsidP="00A35525">
      <w:pPr>
        <w:pStyle w:val="affc"/>
        <w:spacing w:before="0" w:after="0"/>
        <w:ind w:left="0" w:firstLine="709"/>
        <w:rPr>
          <w:color w:val="000000" w:themeColor="text1"/>
        </w:rPr>
      </w:pPr>
      <w:r w:rsidRPr="004933F7">
        <w:rPr>
          <w:color w:val="000000" w:themeColor="text1"/>
        </w:rPr>
        <w:t>Біоакумулятивний потенціал є здатністю хімічної речовини або деяких хімічних речовин у складі суміші накопичуватися</w:t>
      </w:r>
      <w:r w:rsidRPr="004933F7" w:rsidDel="00F14FE6">
        <w:rPr>
          <w:color w:val="000000" w:themeColor="text1"/>
        </w:rPr>
        <w:t xml:space="preserve"> </w:t>
      </w:r>
      <w:r w:rsidRPr="004933F7">
        <w:rPr>
          <w:color w:val="000000" w:themeColor="text1"/>
        </w:rPr>
        <w:t xml:space="preserve">в організмах та проходити через харчовий ланцюг. </w:t>
      </w:r>
      <w:r w:rsidR="00C179E2" w:rsidRPr="004933F7">
        <w:rPr>
          <w:color w:val="000000" w:themeColor="text1"/>
        </w:rPr>
        <w:t>Повинні</w:t>
      </w:r>
      <w:r w:rsidRPr="004933F7">
        <w:rPr>
          <w:color w:val="000000" w:themeColor="text1"/>
        </w:rPr>
        <w:t xml:space="preserve"> бути наведені результати випробувань, а також відповідні показники коефіцієнту розподілу н-октанол/вода і коефіцієнту біоконцентрації (КБК), якщо вони були отримані. </w:t>
      </w:r>
    </w:p>
    <w:p w14:paraId="7CF45A1C" w14:textId="5FD593C6" w:rsidR="00C0596C" w:rsidRPr="004933F7" w:rsidRDefault="00C0596C" w:rsidP="00A35525">
      <w:pPr>
        <w:pStyle w:val="affc"/>
        <w:spacing w:before="0" w:after="0"/>
        <w:ind w:left="0" w:firstLine="709"/>
        <w:rPr>
          <w:color w:val="000000" w:themeColor="text1"/>
        </w:rPr>
      </w:pPr>
      <w:r w:rsidRPr="004933F7">
        <w:rPr>
          <w:color w:val="000000" w:themeColor="text1"/>
        </w:rPr>
        <w:t xml:space="preserve">Відповідна інформація </w:t>
      </w:r>
      <w:r w:rsidR="00951663" w:rsidRPr="004933F7">
        <w:rPr>
          <w:color w:val="000000" w:themeColor="text1"/>
        </w:rPr>
        <w:t>повинна</w:t>
      </w:r>
      <w:r w:rsidRPr="004933F7">
        <w:rPr>
          <w:color w:val="000000" w:themeColor="text1"/>
        </w:rPr>
        <w:t xml:space="preserve"> бути наведена для усіх хімічних речовин, які входять до складу суміші і які зазначені у розділі 3 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w:t>
      </w:r>
    </w:p>
    <w:p w14:paraId="4531E965" w14:textId="092E6F26" w:rsidR="00C0596C" w:rsidRPr="004933F7" w:rsidRDefault="00CA10DB" w:rsidP="00A35525">
      <w:pPr>
        <w:pStyle w:val="afff5"/>
        <w:spacing w:before="0" w:after="0"/>
        <w:ind w:left="0" w:firstLine="709"/>
        <w:rPr>
          <w:color w:val="000000" w:themeColor="text1"/>
        </w:rPr>
      </w:pPr>
      <w:r w:rsidRPr="004933F7">
        <w:rPr>
          <w:color w:val="000000" w:themeColor="text1"/>
        </w:rPr>
        <w:t>12.4.</w:t>
      </w:r>
      <w:r w:rsidRPr="004933F7">
        <w:rPr>
          <w:color w:val="000000" w:themeColor="text1"/>
        </w:rPr>
        <w:tab/>
      </w:r>
      <w:r w:rsidR="00C0596C" w:rsidRPr="004933F7">
        <w:rPr>
          <w:color w:val="000000" w:themeColor="text1"/>
        </w:rPr>
        <w:t>Мобільність у ґрунті.</w:t>
      </w:r>
    </w:p>
    <w:p w14:paraId="26D3A009" w14:textId="13AE9782" w:rsidR="00C0596C" w:rsidRPr="004933F7" w:rsidRDefault="00C0596C" w:rsidP="00A35525">
      <w:pPr>
        <w:pStyle w:val="affc"/>
        <w:spacing w:before="0" w:after="0"/>
        <w:ind w:left="0" w:firstLine="709"/>
        <w:rPr>
          <w:color w:val="000000" w:themeColor="text1"/>
        </w:rPr>
      </w:pPr>
      <w:r w:rsidRPr="004933F7">
        <w:rPr>
          <w:color w:val="000000" w:themeColor="text1"/>
        </w:rPr>
        <w:t xml:space="preserve">Мобільність у ґрунті – це здатність хімічної речовини або компонентів суміші при потраплянні у </w:t>
      </w:r>
      <w:r w:rsidR="00F108DA" w:rsidRPr="004933F7">
        <w:rPr>
          <w:color w:val="000000" w:themeColor="text1"/>
        </w:rPr>
        <w:t xml:space="preserve">довкілля </w:t>
      </w:r>
      <w:r w:rsidRPr="004933F7">
        <w:rPr>
          <w:color w:val="000000" w:themeColor="text1"/>
        </w:rPr>
        <w:t xml:space="preserve">за природніх умов переміщуватись у ґрунтові води чи на будь-яку відстань від місця потрапляння у </w:t>
      </w:r>
      <w:r w:rsidR="00F108DA" w:rsidRPr="004933F7">
        <w:rPr>
          <w:color w:val="000000" w:themeColor="text1"/>
        </w:rPr>
        <w:t>довкілля</w:t>
      </w:r>
      <w:r w:rsidRPr="004933F7">
        <w:rPr>
          <w:color w:val="000000" w:themeColor="text1"/>
        </w:rPr>
        <w:t>. За наявності відповідних даних необхідно описати потенціал мобільності у ґрунті, яка може базуватися на відповідних даних щодо мобільності, які були отримані в результаті досліджень процесів абсорбції чи вилуговування. Наприклад, значення K</w:t>
      </w:r>
      <w:r w:rsidRPr="004933F7">
        <w:rPr>
          <w:color w:val="000000" w:themeColor="text1"/>
          <w:sz w:val="24"/>
        </w:rPr>
        <w:t>ow</w:t>
      </w:r>
      <w:r w:rsidRPr="004933F7">
        <w:rPr>
          <w:color w:val="000000" w:themeColor="text1"/>
        </w:rPr>
        <w:t xml:space="preserve"> можуть бути отримані з наявних показників коефіцієнту розподілення н-октанол/вода. Інформація щодо вилуговування і мобільності може бути отримана методом моделювання.</w:t>
      </w:r>
    </w:p>
    <w:p w14:paraId="1FAF32AB" w14:textId="23F18378" w:rsidR="00C0596C" w:rsidRPr="004933F7" w:rsidRDefault="00C0596C" w:rsidP="00A35525">
      <w:pPr>
        <w:pStyle w:val="affc"/>
        <w:spacing w:before="0" w:after="0"/>
        <w:ind w:left="0" w:firstLine="709"/>
        <w:rPr>
          <w:color w:val="000000" w:themeColor="text1"/>
        </w:rPr>
      </w:pPr>
      <w:r w:rsidRPr="004933F7">
        <w:rPr>
          <w:color w:val="000000" w:themeColor="text1"/>
        </w:rPr>
        <w:t xml:space="preserve">Відповідна інформація </w:t>
      </w:r>
      <w:r w:rsidR="00951663" w:rsidRPr="004933F7">
        <w:rPr>
          <w:color w:val="000000" w:themeColor="text1"/>
        </w:rPr>
        <w:t>повинна</w:t>
      </w:r>
      <w:r w:rsidRPr="004933F7">
        <w:rPr>
          <w:color w:val="000000" w:themeColor="text1"/>
        </w:rPr>
        <w:t xml:space="preserve"> бути наведена для усіх хімічних речовин, які входять до складу суміші і які зазначені у розділі 3 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w:t>
      </w:r>
    </w:p>
    <w:p w14:paraId="1F3782D8" w14:textId="77777777" w:rsidR="00C0596C" w:rsidRPr="004933F7" w:rsidRDefault="00C0596C" w:rsidP="00A35525">
      <w:pPr>
        <w:pStyle w:val="affc"/>
        <w:spacing w:before="0" w:after="0"/>
        <w:ind w:left="0" w:firstLine="709"/>
        <w:rPr>
          <w:color w:val="000000" w:themeColor="text1"/>
        </w:rPr>
      </w:pPr>
      <w:r w:rsidRPr="004933F7">
        <w:rPr>
          <w:color w:val="000000" w:themeColor="text1"/>
        </w:rPr>
        <w:t>Експериментальні дані, як правило, мають перевагу над результатами моделювання та прогнозування.</w:t>
      </w:r>
    </w:p>
    <w:p w14:paraId="2FA35F34" w14:textId="3B78C73A" w:rsidR="00C0596C" w:rsidRPr="004933F7" w:rsidRDefault="00CA10DB" w:rsidP="00A35525">
      <w:pPr>
        <w:pStyle w:val="afff5"/>
        <w:spacing w:before="0" w:after="0"/>
        <w:ind w:left="0" w:firstLine="709"/>
        <w:rPr>
          <w:color w:val="000000" w:themeColor="text1"/>
        </w:rPr>
      </w:pPr>
      <w:r w:rsidRPr="004933F7">
        <w:rPr>
          <w:color w:val="000000" w:themeColor="text1"/>
        </w:rPr>
        <w:t>12.5.</w:t>
      </w:r>
      <w:r w:rsidRPr="004933F7">
        <w:rPr>
          <w:color w:val="000000" w:themeColor="text1"/>
        </w:rPr>
        <w:tab/>
      </w:r>
      <w:r w:rsidR="00C0596C" w:rsidRPr="004933F7">
        <w:rPr>
          <w:color w:val="000000" w:themeColor="text1"/>
        </w:rPr>
        <w:t>Результати оцінки СБТ та дСдБ.</w:t>
      </w:r>
    </w:p>
    <w:p w14:paraId="2988135A" w14:textId="3FF42CEA" w:rsidR="00C0596C" w:rsidRPr="004933F7" w:rsidRDefault="00C0596C" w:rsidP="00A35525">
      <w:pPr>
        <w:pStyle w:val="affc"/>
        <w:spacing w:before="0" w:after="0"/>
        <w:ind w:left="0" w:firstLine="709"/>
        <w:rPr>
          <w:color w:val="000000" w:themeColor="text1"/>
        </w:rPr>
      </w:pPr>
      <w:r w:rsidRPr="004933F7">
        <w:rPr>
          <w:color w:val="000000" w:themeColor="text1"/>
        </w:rPr>
        <w:lastRenderedPageBreak/>
        <w:t xml:space="preserve">У разі, якщо був розроблений звіт </w:t>
      </w:r>
      <w:r w:rsidR="000D7A00" w:rsidRPr="000D7A00">
        <w:rPr>
          <w:color w:val="000000" w:themeColor="text1"/>
        </w:rPr>
        <w:t>про безпечність хімічної речовини</w:t>
      </w:r>
      <w:r w:rsidRPr="004933F7">
        <w:rPr>
          <w:color w:val="000000" w:themeColor="text1"/>
        </w:rPr>
        <w:t xml:space="preserve">, </w:t>
      </w:r>
      <w:r w:rsidR="00C179E2" w:rsidRPr="004933F7">
        <w:rPr>
          <w:color w:val="000000" w:themeColor="text1"/>
        </w:rPr>
        <w:t>повинні</w:t>
      </w:r>
      <w:r w:rsidRPr="004933F7">
        <w:rPr>
          <w:color w:val="000000" w:themeColor="text1"/>
        </w:rPr>
        <w:t xml:space="preserve"> бути наведені відповідні результати оцінки стійкості, біоакумулятивності та токсичності для </w:t>
      </w:r>
      <w:r w:rsidR="00F108DA" w:rsidRPr="004933F7">
        <w:rPr>
          <w:color w:val="000000" w:themeColor="text1"/>
        </w:rPr>
        <w:t>довкілля</w:t>
      </w:r>
      <w:r w:rsidRPr="004933F7">
        <w:rPr>
          <w:color w:val="000000" w:themeColor="text1"/>
        </w:rPr>
        <w:t>.</w:t>
      </w:r>
    </w:p>
    <w:p w14:paraId="645B25C8" w14:textId="20BB7B64" w:rsidR="00C0596C" w:rsidRPr="004933F7" w:rsidRDefault="00CA10DB" w:rsidP="00A35525">
      <w:pPr>
        <w:pStyle w:val="afff5"/>
        <w:spacing w:before="0" w:after="0"/>
        <w:ind w:left="0" w:firstLine="709"/>
        <w:rPr>
          <w:color w:val="000000" w:themeColor="text1"/>
        </w:rPr>
      </w:pPr>
      <w:r w:rsidRPr="004933F7">
        <w:rPr>
          <w:color w:val="000000" w:themeColor="text1"/>
        </w:rPr>
        <w:t>12.6.</w:t>
      </w:r>
      <w:r w:rsidRPr="004933F7">
        <w:rPr>
          <w:color w:val="000000" w:themeColor="text1"/>
        </w:rPr>
        <w:tab/>
      </w:r>
      <w:r w:rsidR="00C0596C" w:rsidRPr="004933F7">
        <w:rPr>
          <w:color w:val="000000" w:themeColor="text1"/>
        </w:rPr>
        <w:t>Інші несприятливі ефекти.</w:t>
      </w:r>
    </w:p>
    <w:p w14:paraId="17C54B71" w14:textId="3EBA55FD" w:rsidR="00C0596C" w:rsidRPr="004933F7" w:rsidRDefault="00C0596C" w:rsidP="00A35525">
      <w:pPr>
        <w:pStyle w:val="affc"/>
        <w:spacing w:before="0" w:after="0"/>
        <w:ind w:left="0" w:firstLine="709"/>
        <w:rPr>
          <w:color w:val="000000" w:themeColor="text1"/>
        </w:rPr>
      </w:pPr>
      <w:r w:rsidRPr="004933F7">
        <w:rPr>
          <w:color w:val="000000" w:themeColor="text1"/>
        </w:rPr>
        <w:t xml:space="preserve">Якщо можливо, необхідно навести інформацію щодо будь-якого іншого несприятливого впливу на </w:t>
      </w:r>
      <w:r w:rsidR="00F108DA" w:rsidRPr="004933F7">
        <w:rPr>
          <w:color w:val="000000" w:themeColor="text1"/>
        </w:rPr>
        <w:t>довкілля</w:t>
      </w:r>
      <w:r w:rsidRPr="004933F7">
        <w:rPr>
          <w:color w:val="000000" w:themeColor="text1"/>
        </w:rPr>
        <w:t xml:space="preserve"> середовище, наприклад, щодо перетворення у </w:t>
      </w:r>
      <w:r w:rsidR="00F108DA" w:rsidRPr="004933F7">
        <w:rPr>
          <w:color w:val="000000" w:themeColor="text1"/>
        </w:rPr>
        <w:t xml:space="preserve">довкіллі </w:t>
      </w:r>
      <w:r w:rsidRPr="004933F7">
        <w:rPr>
          <w:color w:val="000000" w:themeColor="text1"/>
        </w:rPr>
        <w:t>щодо потенціалу руйнування озонового шару, потенціалу утворення фотохімічного озону, потенціалу виникнення порушень ендокринної системи та потенціалу сприяння глобальному потеплінню.</w:t>
      </w:r>
    </w:p>
    <w:p w14:paraId="06EBE31B" w14:textId="6636253D" w:rsidR="00C0596C" w:rsidRPr="004933F7" w:rsidRDefault="00CA10DB" w:rsidP="00A35525">
      <w:pPr>
        <w:pStyle w:val="15"/>
        <w:spacing w:before="0"/>
        <w:ind w:left="0" w:firstLine="709"/>
      </w:pPr>
      <w:r w:rsidRPr="004933F7">
        <w:t>13.</w:t>
      </w:r>
      <w:r w:rsidRPr="004933F7">
        <w:tab/>
      </w:r>
      <w:r w:rsidR="00C0596C" w:rsidRPr="004933F7">
        <w:t>Розділ 13. Рекомендації щодо видалення відходів</w:t>
      </w:r>
    </w:p>
    <w:p w14:paraId="22742700" w14:textId="7148A944"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цьому розділі </w:t>
      </w:r>
      <w:r w:rsidR="00951663" w:rsidRPr="004933F7">
        <w:rPr>
          <w:color w:val="000000" w:themeColor="text1"/>
        </w:rPr>
        <w:t>повинна</w:t>
      </w:r>
      <w:r w:rsidRPr="004933F7">
        <w:rPr>
          <w:color w:val="000000" w:themeColor="text1"/>
        </w:rPr>
        <w:t xml:space="preserve"> бути надана інформація щодо належного поводження з відходами хімічної продукції або її упаковки для визначення безпечних і екологічно кращих способів поводження з відходами, відповідно до вимог Закону України «Про відходи» № 187/98-ВР від 05.03.1998 та підзаконними нормативно-правовими актами. Інформація щодо безпеки осіб, які здійснюють діяльність щодо поводження з відходами, </w:t>
      </w:r>
      <w:r w:rsidR="00951663" w:rsidRPr="004933F7">
        <w:rPr>
          <w:color w:val="000000" w:themeColor="text1"/>
        </w:rPr>
        <w:t>повинна</w:t>
      </w:r>
      <w:r w:rsidRPr="004933F7">
        <w:rPr>
          <w:color w:val="000000" w:themeColor="text1"/>
        </w:rPr>
        <w:t xml:space="preserve"> доповнювати інформацію, наведену в розділі 8 паспорта </w:t>
      </w:r>
      <w:r w:rsidR="00431AF8" w:rsidRPr="004933F7">
        <w:rPr>
          <w:color w:val="000000" w:themeColor="text1"/>
        </w:rPr>
        <w:t>безпе</w:t>
      </w:r>
      <w:r w:rsidR="00431AF8">
        <w:rPr>
          <w:color w:val="000000" w:themeColor="text1"/>
        </w:rPr>
        <w:t>чності хімічної продукції</w:t>
      </w:r>
      <w:r w:rsidRPr="004933F7">
        <w:rPr>
          <w:color w:val="000000" w:themeColor="text1"/>
        </w:rPr>
        <w:t>.</w:t>
      </w:r>
    </w:p>
    <w:p w14:paraId="5D08FA93" w14:textId="107403B5"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разі, якщо був розроблений звіт </w:t>
      </w:r>
      <w:r w:rsidR="000D7A00" w:rsidRPr="000D7A00">
        <w:rPr>
          <w:color w:val="000000" w:themeColor="text1"/>
        </w:rPr>
        <w:t>про безпечність хімічної речовини</w:t>
      </w:r>
      <w:r w:rsidRPr="004933F7">
        <w:rPr>
          <w:color w:val="000000" w:themeColor="text1"/>
        </w:rPr>
        <w:t xml:space="preserve">, інформація, яка відображає заходи поводження з відходами, </w:t>
      </w:r>
      <w:r w:rsidR="00951663" w:rsidRPr="004933F7">
        <w:rPr>
          <w:color w:val="000000" w:themeColor="text1"/>
        </w:rPr>
        <w:t>повинна</w:t>
      </w:r>
      <w:r w:rsidRPr="004933F7">
        <w:rPr>
          <w:color w:val="000000" w:themeColor="text1"/>
        </w:rPr>
        <w:t xml:space="preserve"> відповідати визначеним видам використання, які наведені у звіті </w:t>
      </w:r>
      <w:r w:rsidR="000D7A00" w:rsidRPr="000D7A00">
        <w:rPr>
          <w:color w:val="000000" w:themeColor="text1"/>
        </w:rPr>
        <w:t>про безпечність хімічної речовини</w:t>
      </w:r>
      <w:r w:rsidRPr="004933F7">
        <w:rPr>
          <w:color w:val="000000" w:themeColor="text1"/>
        </w:rPr>
        <w:t xml:space="preserve"> та сценаріях впливу, які в свою чергу вносяться у додаток до 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w:t>
      </w:r>
    </w:p>
    <w:p w14:paraId="3C81AF7F" w14:textId="5C50F6E3" w:rsidR="00C0596C" w:rsidRPr="004933F7" w:rsidRDefault="00CA10DB" w:rsidP="00A35525">
      <w:pPr>
        <w:pStyle w:val="afff5"/>
        <w:spacing w:before="0" w:after="0"/>
        <w:ind w:left="0" w:firstLine="709"/>
        <w:rPr>
          <w:color w:val="000000" w:themeColor="text1"/>
        </w:rPr>
      </w:pPr>
      <w:r w:rsidRPr="004933F7">
        <w:rPr>
          <w:color w:val="000000" w:themeColor="text1"/>
        </w:rPr>
        <w:t>13.1.</w:t>
      </w:r>
      <w:r w:rsidRPr="004933F7">
        <w:rPr>
          <w:color w:val="000000" w:themeColor="text1"/>
        </w:rPr>
        <w:tab/>
      </w:r>
      <w:r w:rsidR="00C0596C" w:rsidRPr="004933F7">
        <w:rPr>
          <w:color w:val="000000" w:themeColor="text1"/>
        </w:rPr>
        <w:t>Методи поводження з відходами.</w:t>
      </w:r>
    </w:p>
    <w:p w14:paraId="563669A9" w14:textId="21A9EEE1"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цьому підрозділі паспорта </w:t>
      </w:r>
      <w:r w:rsidR="00431AF8" w:rsidRPr="004933F7">
        <w:rPr>
          <w:color w:val="000000" w:themeColor="text1"/>
        </w:rPr>
        <w:t>безпе</w:t>
      </w:r>
      <w:r w:rsidR="00431AF8">
        <w:rPr>
          <w:color w:val="000000" w:themeColor="text1"/>
        </w:rPr>
        <w:t>чності хімічної продукції</w:t>
      </w:r>
      <w:r w:rsidRPr="004933F7">
        <w:rPr>
          <w:color w:val="000000" w:themeColor="text1"/>
        </w:rPr>
        <w:t xml:space="preserve"> необхідно:</w:t>
      </w:r>
    </w:p>
    <w:p w14:paraId="00806006" w14:textId="77777777" w:rsidR="00C0596C" w:rsidRPr="004933F7" w:rsidRDefault="00C0596C" w:rsidP="00A35525">
      <w:pPr>
        <w:pStyle w:val="aff9"/>
        <w:spacing w:before="0" w:after="0"/>
        <w:ind w:left="0" w:firstLine="709"/>
        <w:rPr>
          <w:color w:val="000000" w:themeColor="text1"/>
        </w:rPr>
      </w:pPr>
      <w:r w:rsidRPr="004933F7">
        <w:rPr>
          <w:color w:val="000000" w:themeColor="text1"/>
        </w:rPr>
        <w:t>1) визначити прийнятні контейнери для збору та методи знищення або переробки відходів хімічної продукції, а також забрудненої упаковки (спалювання, переробка, захоронення, вивіз на сміттєзвалище тощо);</w:t>
      </w:r>
    </w:p>
    <w:p w14:paraId="57F081AC" w14:textId="77777777" w:rsidR="00C0596C" w:rsidRPr="004933F7" w:rsidRDefault="00C0596C" w:rsidP="00A35525">
      <w:pPr>
        <w:pStyle w:val="aff9"/>
        <w:spacing w:before="0" w:after="0"/>
        <w:ind w:left="0" w:firstLine="709"/>
        <w:rPr>
          <w:color w:val="000000" w:themeColor="text1"/>
        </w:rPr>
      </w:pPr>
      <w:r w:rsidRPr="004933F7">
        <w:rPr>
          <w:color w:val="000000" w:themeColor="text1"/>
        </w:rPr>
        <w:t>2) описати фізико-хімічні властивості, які зумовлюють вибір певних методів поводження з відходами;</w:t>
      </w:r>
    </w:p>
    <w:p w14:paraId="40AB85DE" w14:textId="77777777" w:rsidR="00C0596C" w:rsidRPr="004933F7" w:rsidRDefault="00C0596C" w:rsidP="00A35525">
      <w:pPr>
        <w:pStyle w:val="aff9"/>
        <w:spacing w:before="0" w:after="0"/>
        <w:ind w:left="0" w:firstLine="709"/>
        <w:rPr>
          <w:color w:val="000000" w:themeColor="text1"/>
        </w:rPr>
      </w:pPr>
      <w:r w:rsidRPr="004933F7">
        <w:rPr>
          <w:color w:val="000000" w:themeColor="text1"/>
        </w:rPr>
        <w:t>3) вказати на недопустимість видалення відходів через каналізацію або зі стічними водами;</w:t>
      </w:r>
    </w:p>
    <w:p w14:paraId="0F3B678C" w14:textId="77777777" w:rsidR="00C0596C" w:rsidRPr="004933F7" w:rsidRDefault="00C0596C" w:rsidP="00A35525">
      <w:pPr>
        <w:pStyle w:val="aff9"/>
        <w:spacing w:before="0" w:after="0"/>
        <w:ind w:left="0" w:firstLine="709"/>
        <w:rPr>
          <w:color w:val="000000" w:themeColor="text1"/>
        </w:rPr>
      </w:pPr>
      <w:r w:rsidRPr="004933F7">
        <w:rPr>
          <w:color w:val="000000" w:themeColor="text1"/>
        </w:rPr>
        <w:t>4) за необхідності описати будь-які спеціальні запобіжні заходи для будь-якого рекомендованого методу поводження з відходами;</w:t>
      </w:r>
    </w:p>
    <w:p w14:paraId="75002DCA" w14:textId="690ECCC9" w:rsidR="00C0596C" w:rsidRPr="004933F7" w:rsidRDefault="00951663" w:rsidP="00A35525">
      <w:pPr>
        <w:pStyle w:val="affc"/>
        <w:spacing w:before="0" w:after="0"/>
        <w:ind w:left="0" w:firstLine="709"/>
        <w:rPr>
          <w:color w:val="000000" w:themeColor="text1"/>
        </w:rPr>
      </w:pPr>
      <w:r w:rsidRPr="004933F7">
        <w:rPr>
          <w:color w:val="000000" w:themeColor="text1"/>
        </w:rPr>
        <w:t>Повинне</w:t>
      </w:r>
      <w:r w:rsidR="00C0596C" w:rsidRPr="004933F7">
        <w:rPr>
          <w:color w:val="000000" w:themeColor="text1"/>
        </w:rPr>
        <w:t xml:space="preserve"> бути наведене посилання на міжнародні та національні нормативно-правові акти у сфері поводження з відходами.</w:t>
      </w:r>
    </w:p>
    <w:p w14:paraId="22E9869C" w14:textId="3A2E79B9" w:rsidR="00C0596C" w:rsidRPr="004933F7" w:rsidRDefault="00CA10DB" w:rsidP="00A35525">
      <w:pPr>
        <w:pStyle w:val="15"/>
        <w:spacing w:before="0"/>
        <w:ind w:left="0" w:firstLine="709"/>
      </w:pPr>
      <w:r w:rsidRPr="004933F7">
        <w:t>14.</w:t>
      </w:r>
      <w:r w:rsidRPr="004933F7">
        <w:tab/>
      </w:r>
      <w:r w:rsidR="00C0596C" w:rsidRPr="004933F7">
        <w:t>Розділ 14. Інформація щодо транспортування</w:t>
      </w:r>
    </w:p>
    <w:p w14:paraId="73DDDB9F" w14:textId="4E265475"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цьому розділі </w:t>
      </w:r>
      <w:r w:rsidR="00C179E2" w:rsidRPr="004933F7">
        <w:rPr>
          <w:color w:val="000000" w:themeColor="text1"/>
        </w:rPr>
        <w:t>повинні</w:t>
      </w:r>
      <w:r w:rsidRPr="004933F7">
        <w:rPr>
          <w:color w:val="000000" w:themeColor="text1"/>
        </w:rPr>
        <w:t xml:space="preserve"> бути наведені основні відомості щодо класифікації хімічної продукції, як небезпечного вантажу при перевезенні автомобільним, залізничним, морським, повітряним транспортом, або перевезенні внутрішніми водними шляхами. У разі, якщо відсутня відповідна інформація, про це </w:t>
      </w:r>
      <w:r w:rsidR="00951663" w:rsidRPr="004933F7">
        <w:rPr>
          <w:color w:val="000000" w:themeColor="text1"/>
        </w:rPr>
        <w:t>повинно</w:t>
      </w:r>
      <w:r w:rsidRPr="004933F7">
        <w:rPr>
          <w:color w:val="000000" w:themeColor="text1"/>
        </w:rPr>
        <w:t xml:space="preserve"> бути чітко зазначено.</w:t>
      </w:r>
    </w:p>
    <w:p w14:paraId="213F5182" w14:textId="444BBBFB" w:rsidR="00C0596C" w:rsidRPr="004933F7" w:rsidRDefault="00C0596C" w:rsidP="00A35525">
      <w:pPr>
        <w:pStyle w:val="affc"/>
        <w:spacing w:before="0" w:after="0"/>
        <w:ind w:left="0" w:firstLine="709"/>
        <w:rPr>
          <w:color w:val="000000" w:themeColor="text1"/>
        </w:rPr>
      </w:pPr>
      <w:r w:rsidRPr="004933F7">
        <w:rPr>
          <w:color w:val="000000" w:themeColor="text1"/>
        </w:rPr>
        <w:t xml:space="preserve">Якщо доречно, повинна бути надана інформація щодо класифікації відповідно до кожного з Типових правил Рекомендацій ООН щодо </w:t>
      </w:r>
      <w:r w:rsidRPr="004933F7">
        <w:rPr>
          <w:color w:val="000000" w:themeColor="text1"/>
        </w:rPr>
        <w:lastRenderedPageBreak/>
        <w:t>перевезення небезпечних вантажів: Європейської угоди про міжнародне дорожнє перевезення небезпечних вантажів (ADR</w:t>
      </w:r>
      <w:r w:rsidRPr="004933F7">
        <w:rPr>
          <w:rStyle w:val="afc"/>
          <w:color w:val="000000" w:themeColor="text1"/>
        </w:rPr>
        <w:footnoteReference w:customMarkFollows="1" w:id="2"/>
        <w:t>*</w:t>
      </w:r>
      <w:r w:rsidRPr="004933F7">
        <w:rPr>
          <w:color w:val="000000" w:themeColor="text1"/>
        </w:rPr>
        <w:t>), Європейської угоди про міжнародне перевезення небезпечних вантажів внутрішніми водними шляхами (ADN</w:t>
      </w:r>
      <w:r w:rsidRPr="004933F7">
        <w:rPr>
          <w:rStyle w:val="afc"/>
          <w:color w:val="000000" w:themeColor="text1"/>
        </w:rPr>
        <w:footnoteReference w:customMarkFollows="1" w:id="3"/>
        <w:t>**</w:t>
      </w:r>
      <w:r w:rsidRPr="004933F7">
        <w:rPr>
          <w:color w:val="000000" w:themeColor="text1"/>
        </w:rPr>
        <w:t>), Правил міжнародного перевезення небезпечних вантажів залізницею (RID</w:t>
      </w:r>
      <w:r w:rsidRPr="004933F7">
        <w:rPr>
          <w:rStyle w:val="afc"/>
          <w:color w:val="000000" w:themeColor="text1"/>
        </w:rPr>
        <w:footnoteReference w:customMarkFollows="1" w:id="4"/>
        <w:t>***</w:t>
      </w:r>
      <w:r w:rsidRPr="004933F7">
        <w:rPr>
          <w:color w:val="000000" w:themeColor="text1"/>
        </w:rPr>
        <w:t>), Міжнародного кодексу морського перевезення небезпечних вантажів (IMDG CODE</w:t>
      </w:r>
      <w:r w:rsidRPr="004933F7">
        <w:rPr>
          <w:rStyle w:val="afc"/>
          <w:color w:val="000000" w:themeColor="text1"/>
        </w:rPr>
        <w:footnoteReference w:customMarkFollows="1" w:id="5"/>
        <w:t>****</w:t>
      </w:r>
      <w:r w:rsidRPr="004933F7">
        <w:rPr>
          <w:color w:val="000000" w:themeColor="text1"/>
        </w:rPr>
        <w:t>), Технічних інструкцій з безпечного перевезення небезпечних вантажів повітряними шляхами (ICAO TI), Правил перевезень небезпечних вантажів (ІATA</w:t>
      </w:r>
      <w:r w:rsidRPr="004933F7">
        <w:rPr>
          <w:rStyle w:val="afc"/>
          <w:color w:val="000000" w:themeColor="text1"/>
        </w:rPr>
        <w:footnoteReference w:customMarkFollows="1" w:id="6"/>
        <w:t>*****</w:t>
      </w:r>
      <w:r w:rsidRPr="004933F7">
        <w:rPr>
          <w:color w:val="000000" w:themeColor="text1"/>
        </w:rPr>
        <w:t>).</w:t>
      </w:r>
    </w:p>
    <w:p w14:paraId="1526ADB0" w14:textId="4F06CF5F" w:rsidR="00C0596C" w:rsidRPr="004933F7" w:rsidRDefault="004930A0" w:rsidP="00A35525">
      <w:pPr>
        <w:pStyle w:val="afff5"/>
        <w:spacing w:before="0" w:after="0"/>
        <w:ind w:left="0" w:firstLine="709"/>
        <w:rPr>
          <w:color w:val="000000" w:themeColor="text1"/>
        </w:rPr>
      </w:pPr>
      <w:r w:rsidRPr="004933F7">
        <w:rPr>
          <w:color w:val="000000" w:themeColor="text1"/>
        </w:rPr>
        <w:t>14.1.</w:t>
      </w:r>
      <w:r w:rsidRPr="004933F7">
        <w:rPr>
          <w:color w:val="000000" w:themeColor="text1"/>
        </w:rPr>
        <w:tab/>
      </w:r>
      <w:r w:rsidR="00C0596C" w:rsidRPr="004933F7">
        <w:rPr>
          <w:color w:val="000000" w:themeColor="text1"/>
        </w:rPr>
        <w:t>Номер ООН.</w:t>
      </w:r>
    </w:p>
    <w:p w14:paraId="07E1FB07" w14:textId="73C3326C" w:rsidR="00C0596C" w:rsidRPr="004933F7" w:rsidRDefault="00951663" w:rsidP="00A35525">
      <w:pPr>
        <w:pStyle w:val="affc"/>
        <w:spacing w:before="0" w:after="0"/>
        <w:ind w:left="0" w:firstLine="709"/>
        <w:rPr>
          <w:color w:val="000000" w:themeColor="text1"/>
        </w:rPr>
      </w:pPr>
      <w:r w:rsidRPr="004933F7">
        <w:rPr>
          <w:color w:val="000000" w:themeColor="text1"/>
        </w:rPr>
        <w:t>Повинен</w:t>
      </w:r>
      <w:r w:rsidR="00C0596C" w:rsidRPr="004933F7">
        <w:rPr>
          <w:color w:val="000000" w:themeColor="text1"/>
        </w:rPr>
        <w:t xml:space="preserve"> бути зазначений чотиризначний ідентифікаційний номер у форматі «№ООН…» для хімічної продукції відповідно до Рекомендацій ООН щодо перевезення небезпечних вантажів: Типові правила.</w:t>
      </w:r>
    </w:p>
    <w:p w14:paraId="0367F6F7" w14:textId="7E6274BF" w:rsidR="00C0596C" w:rsidRPr="004933F7" w:rsidRDefault="004930A0" w:rsidP="00A35525">
      <w:pPr>
        <w:pStyle w:val="afff5"/>
        <w:spacing w:before="0" w:after="0"/>
        <w:ind w:left="0" w:firstLine="709"/>
        <w:rPr>
          <w:color w:val="000000" w:themeColor="text1"/>
        </w:rPr>
      </w:pPr>
      <w:r w:rsidRPr="004933F7">
        <w:rPr>
          <w:color w:val="000000" w:themeColor="text1"/>
        </w:rPr>
        <w:t>14.2.</w:t>
      </w:r>
      <w:r w:rsidRPr="004933F7">
        <w:rPr>
          <w:color w:val="000000" w:themeColor="text1"/>
        </w:rPr>
        <w:tab/>
      </w:r>
      <w:r w:rsidR="00C0596C" w:rsidRPr="004933F7">
        <w:rPr>
          <w:color w:val="000000" w:themeColor="text1"/>
        </w:rPr>
        <w:t>Належне транспортне найменування.</w:t>
      </w:r>
    </w:p>
    <w:p w14:paraId="467A16C8" w14:textId="679F5C8B" w:rsidR="00C0596C" w:rsidRPr="004933F7" w:rsidRDefault="00951663" w:rsidP="00A35525">
      <w:pPr>
        <w:pStyle w:val="affc"/>
        <w:spacing w:before="0" w:after="0"/>
        <w:ind w:left="0" w:firstLine="709"/>
        <w:rPr>
          <w:color w:val="000000" w:themeColor="text1"/>
        </w:rPr>
      </w:pPr>
      <w:r w:rsidRPr="004933F7">
        <w:rPr>
          <w:color w:val="000000" w:themeColor="text1"/>
        </w:rPr>
        <w:t>Повинне</w:t>
      </w:r>
      <w:r w:rsidR="00C0596C" w:rsidRPr="004933F7">
        <w:rPr>
          <w:color w:val="000000" w:themeColor="text1"/>
        </w:rPr>
        <w:t xml:space="preserve"> бути наведене належне транспортне найменування відповідно до Рекомендацій ООН щодо перевезення небезпечних вантажів: Типові правила.</w:t>
      </w:r>
    </w:p>
    <w:p w14:paraId="54C8C135" w14:textId="75ACB24D" w:rsidR="00C0596C" w:rsidRPr="004933F7" w:rsidRDefault="004930A0" w:rsidP="00A35525">
      <w:pPr>
        <w:pStyle w:val="afff5"/>
        <w:spacing w:before="0" w:after="0"/>
        <w:ind w:left="0" w:firstLine="709"/>
        <w:rPr>
          <w:color w:val="000000" w:themeColor="text1"/>
        </w:rPr>
      </w:pPr>
      <w:r w:rsidRPr="004933F7">
        <w:rPr>
          <w:color w:val="000000" w:themeColor="text1"/>
        </w:rPr>
        <w:t>14.3.</w:t>
      </w:r>
      <w:r w:rsidRPr="004933F7">
        <w:rPr>
          <w:color w:val="000000" w:themeColor="text1"/>
        </w:rPr>
        <w:tab/>
      </w:r>
      <w:r w:rsidR="00C0596C" w:rsidRPr="004933F7">
        <w:rPr>
          <w:color w:val="000000" w:themeColor="text1"/>
        </w:rPr>
        <w:t>Транспортні класи небезпеки.</w:t>
      </w:r>
    </w:p>
    <w:p w14:paraId="34A90431" w14:textId="3051D179" w:rsidR="00C0596C" w:rsidRPr="004933F7" w:rsidRDefault="00951663" w:rsidP="00A35525">
      <w:pPr>
        <w:pStyle w:val="affc"/>
        <w:spacing w:before="0" w:after="0"/>
        <w:ind w:left="0" w:firstLine="709"/>
        <w:rPr>
          <w:color w:val="000000" w:themeColor="text1"/>
        </w:rPr>
      </w:pPr>
      <w:r w:rsidRPr="004933F7">
        <w:rPr>
          <w:color w:val="000000" w:themeColor="text1"/>
        </w:rPr>
        <w:t>Повинен</w:t>
      </w:r>
      <w:r w:rsidR="00C0596C" w:rsidRPr="004933F7">
        <w:rPr>
          <w:color w:val="000000" w:themeColor="text1"/>
        </w:rPr>
        <w:t xml:space="preserve"> бути зазначений клас небезпеки небезпечного вантажу і додаткові види небезпеки, за якими класифікована хімічна продукція на основі переважаючого виду небезпеки відповідно до Рекомендацій ООН щодо перевезення небезпечних вантажів: Типові правила.</w:t>
      </w:r>
    </w:p>
    <w:p w14:paraId="5312A1E4" w14:textId="042B548C" w:rsidR="00C0596C" w:rsidRPr="004933F7" w:rsidRDefault="004930A0" w:rsidP="00A35525">
      <w:pPr>
        <w:pStyle w:val="afff5"/>
        <w:spacing w:before="0" w:after="0"/>
        <w:ind w:left="0" w:firstLine="709"/>
        <w:rPr>
          <w:color w:val="000000" w:themeColor="text1"/>
        </w:rPr>
      </w:pPr>
      <w:r w:rsidRPr="004933F7">
        <w:rPr>
          <w:color w:val="000000" w:themeColor="text1"/>
        </w:rPr>
        <w:t>14.4.</w:t>
      </w:r>
      <w:r w:rsidRPr="004933F7">
        <w:rPr>
          <w:color w:val="000000" w:themeColor="text1"/>
        </w:rPr>
        <w:tab/>
      </w:r>
      <w:r w:rsidR="00C0596C" w:rsidRPr="004933F7">
        <w:rPr>
          <w:color w:val="000000" w:themeColor="text1"/>
        </w:rPr>
        <w:t>Група упаковки.</w:t>
      </w:r>
    </w:p>
    <w:p w14:paraId="0CD99CB8" w14:textId="57D14D2D" w:rsidR="00C0596C" w:rsidRPr="004933F7" w:rsidRDefault="00B51ABD" w:rsidP="00A35525">
      <w:pPr>
        <w:pStyle w:val="affc"/>
        <w:spacing w:before="0" w:after="0"/>
        <w:ind w:left="0" w:firstLine="709"/>
        <w:rPr>
          <w:color w:val="000000" w:themeColor="text1"/>
        </w:rPr>
      </w:pPr>
      <w:r w:rsidRPr="004933F7">
        <w:rPr>
          <w:color w:val="000000" w:themeColor="text1"/>
        </w:rPr>
        <w:t>Повинна</w:t>
      </w:r>
      <w:r w:rsidR="00C0596C" w:rsidRPr="004933F7">
        <w:rPr>
          <w:color w:val="000000" w:themeColor="text1"/>
        </w:rPr>
        <w:t xml:space="preserve"> бути зазначена група упаковки відповідно до Рекомендацій ООН щодо перевезення небезпечних вантажів: Типові правила, – якщо це доцільно. Група упаковки визначається для певних хімічних речовин відповідно до ступеня їх небезпеки.</w:t>
      </w:r>
    </w:p>
    <w:p w14:paraId="135E001C" w14:textId="41B40A42" w:rsidR="00C0596C" w:rsidRPr="004933F7" w:rsidRDefault="004930A0" w:rsidP="00A35525">
      <w:pPr>
        <w:pStyle w:val="afff5"/>
        <w:spacing w:before="0" w:after="0"/>
        <w:ind w:left="0" w:firstLine="709"/>
        <w:rPr>
          <w:color w:val="000000" w:themeColor="text1"/>
        </w:rPr>
      </w:pPr>
      <w:r w:rsidRPr="004933F7">
        <w:rPr>
          <w:color w:val="000000" w:themeColor="text1"/>
        </w:rPr>
        <w:t>14.5.</w:t>
      </w:r>
      <w:r w:rsidRPr="004933F7">
        <w:rPr>
          <w:color w:val="000000" w:themeColor="text1"/>
        </w:rPr>
        <w:tab/>
      </w:r>
      <w:r w:rsidR="00C0596C" w:rsidRPr="004933F7">
        <w:rPr>
          <w:color w:val="000000" w:themeColor="text1"/>
        </w:rPr>
        <w:t xml:space="preserve">Небезпеки для </w:t>
      </w:r>
      <w:r w:rsidR="00F108DA" w:rsidRPr="004933F7">
        <w:rPr>
          <w:color w:val="000000" w:themeColor="text1"/>
        </w:rPr>
        <w:t>довкілля</w:t>
      </w:r>
      <w:r w:rsidR="00C0596C" w:rsidRPr="004933F7">
        <w:rPr>
          <w:color w:val="000000" w:themeColor="text1"/>
        </w:rPr>
        <w:t>.</w:t>
      </w:r>
    </w:p>
    <w:p w14:paraId="1836EDAB" w14:textId="194FC329" w:rsidR="00C0596C" w:rsidRPr="004933F7" w:rsidRDefault="00951663" w:rsidP="00A35525">
      <w:pPr>
        <w:pStyle w:val="affc"/>
        <w:spacing w:before="0" w:after="0"/>
        <w:ind w:left="0" w:firstLine="709"/>
        <w:rPr>
          <w:color w:val="000000" w:themeColor="text1"/>
        </w:rPr>
      </w:pPr>
      <w:r w:rsidRPr="004933F7">
        <w:rPr>
          <w:color w:val="000000" w:themeColor="text1"/>
        </w:rPr>
        <w:t>Повинно</w:t>
      </w:r>
      <w:r w:rsidR="00C0596C" w:rsidRPr="004933F7">
        <w:rPr>
          <w:color w:val="000000" w:themeColor="text1"/>
        </w:rPr>
        <w:t xml:space="preserve"> бути чітко зазначено, чи класифікована хімічна продукція як небезпечна для </w:t>
      </w:r>
      <w:r w:rsidR="00F108DA" w:rsidRPr="004933F7">
        <w:rPr>
          <w:color w:val="000000" w:themeColor="text1"/>
        </w:rPr>
        <w:t xml:space="preserve">довкілля </w:t>
      </w:r>
      <w:r w:rsidR="00C0596C" w:rsidRPr="004933F7">
        <w:rPr>
          <w:color w:val="000000" w:themeColor="text1"/>
        </w:rPr>
        <w:t>відповідно до критеріїв, які наведені у Рекомендаціях ООН щодо перевезення небезпечних вантажів: Типові правила (ADR, ADN, RID, Кодексі IMDG, ICAO/ІATA), – та/або чи визначена хімічна продукція як забруднювач морів відповідно до Кодексу IMDG.</w:t>
      </w:r>
    </w:p>
    <w:p w14:paraId="0E487524" w14:textId="04A3879C"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разі, якщо хімічна продукція дозволена або призначена для перевезення внутрішніми водними шляхами у танкерах, слід зазначити, чи класифікована </w:t>
      </w:r>
      <w:r w:rsidR="00D652DE" w:rsidRPr="004933F7">
        <w:rPr>
          <w:color w:val="000000" w:themeColor="text1"/>
        </w:rPr>
        <w:t xml:space="preserve">хімічна </w:t>
      </w:r>
      <w:r w:rsidRPr="004933F7">
        <w:rPr>
          <w:color w:val="000000" w:themeColor="text1"/>
        </w:rPr>
        <w:t>продукція як небезпечна для</w:t>
      </w:r>
      <w:r w:rsidR="00F108DA" w:rsidRPr="004933F7">
        <w:rPr>
          <w:color w:val="000000" w:themeColor="text1"/>
        </w:rPr>
        <w:t xml:space="preserve"> довкілля</w:t>
      </w:r>
      <w:r w:rsidRPr="004933F7">
        <w:rPr>
          <w:color w:val="000000" w:themeColor="text1"/>
        </w:rPr>
        <w:t>, якщо вона транспортується тільки у танкерах відповідно до Європейської угоди про міжнародне перевезення небезпечних вантажів внутрішніми водними шляхами (ВОПНВ, ADN).</w:t>
      </w:r>
    </w:p>
    <w:p w14:paraId="0CC2AC84" w14:textId="40AF0739" w:rsidR="00C0596C" w:rsidRPr="004933F7" w:rsidRDefault="004930A0" w:rsidP="00A35525">
      <w:pPr>
        <w:pStyle w:val="afff5"/>
        <w:spacing w:before="0" w:after="0"/>
        <w:ind w:left="0" w:firstLine="709"/>
        <w:rPr>
          <w:color w:val="000000" w:themeColor="text1"/>
        </w:rPr>
      </w:pPr>
      <w:r w:rsidRPr="004933F7">
        <w:rPr>
          <w:color w:val="000000" w:themeColor="text1"/>
        </w:rPr>
        <w:lastRenderedPageBreak/>
        <w:t>14.6.</w:t>
      </w:r>
      <w:r w:rsidRPr="004933F7">
        <w:rPr>
          <w:color w:val="000000" w:themeColor="text1"/>
        </w:rPr>
        <w:tab/>
      </w:r>
      <w:r w:rsidR="00C0596C" w:rsidRPr="004933F7">
        <w:rPr>
          <w:color w:val="000000" w:themeColor="text1"/>
        </w:rPr>
        <w:t>Спеціальні запобіжні заходи для користувача.</w:t>
      </w:r>
    </w:p>
    <w:p w14:paraId="2360ED8A" w14:textId="459F704A" w:rsidR="00C0596C" w:rsidRPr="004933F7" w:rsidRDefault="00951663" w:rsidP="00A35525">
      <w:pPr>
        <w:pStyle w:val="affc"/>
        <w:spacing w:before="0" w:after="0"/>
        <w:ind w:left="0" w:firstLine="709"/>
        <w:rPr>
          <w:color w:val="000000" w:themeColor="text1"/>
        </w:rPr>
      </w:pPr>
      <w:r w:rsidRPr="004933F7">
        <w:rPr>
          <w:color w:val="000000" w:themeColor="text1"/>
        </w:rPr>
        <w:t>Повинна</w:t>
      </w:r>
      <w:r w:rsidR="00C0596C" w:rsidRPr="004933F7">
        <w:rPr>
          <w:color w:val="000000" w:themeColor="text1"/>
        </w:rPr>
        <w:t xml:space="preserve"> бути наведена інформація щодо будь-яких спеціальних запобіжних заходів, які </w:t>
      </w:r>
      <w:r w:rsidR="00C179E2" w:rsidRPr="004933F7">
        <w:rPr>
          <w:color w:val="000000" w:themeColor="text1"/>
        </w:rPr>
        <w:t>повинні</w:t>
      </w:r>
      <w:r w:rsidR="00C0596C" w:rsidRPr="004933F7">
        <w:rPr>
          <w:color w:val="000000" w:themeColor="text1"/>
        </w:rPr>
        <w:t xml:space="preserve"> впроваджуватись користувачем при перевезеннях всередині або поза його </w:t>
      </w:r>
      <w:r w:rsidR="00D652DE" w:rsidRPr="004933F7">
        <w:rPr>
          <w:color w:val="000000" w:themeColor="text1"/>
        </w:rPr>
        <w:t xml:space="preserve">промисловими майданчиками </w:t>
      </w:r>
      <w:r w:rsidR="00C0596C" w:rsidRPr="004933F7">
        <w:rPr>
          <w:color w:val="000000" w:themeColor="text1"/>
        </w:rPr>
        <w:t xml:space="preserve">або </w:t>
      </w:r>
      <w:r w:rsidR="00D652DE" w:rsidRPr="004933F7">
        <w:rPr>
          <w:color w:val="000000" w:themeColor="text1"/>
        </w:rPr>
        <w:t>приміщеннями</w:t>
      </w:r>
      <w:r w:rsidR="00C0596C" w:rsidRPr="004933F7">
        <w:rPr>
          <w:color w:val="000000" w:themeColor="text1"/>
        </w:rPr>
        <w:t>.</w:t>
      </w:r>
    </w:p>
    <w:p w14:paraId="588599B4" w14:textId="29B3DEFE" w:rsidR="00C0596C" w:rsidRPr="004933F7" w:rsidRDefault="004930A0" w:rsidP="00A35525">
      <w:pPr>
        <w:pStyle w:val="afff5"/>
        <w:spacing w:before="0" w:after="0"/>
        <w:ind w:left="0" w:firstLine="709"/>
        <w:rPr>
          <w:color w:val="000000" w:themeColor="text1"/>
        </w:rPr>
      </w:pPr>
      <w:r w:rsidRPr="004933F7">
        <w:rPr>
          <w:color w:val="000000" w:themeColor="text1"/>
        </w:rPr>
        <w:t>14.7.</w:t>
      </w:r>
      <w:r w:rsidRPr="004933F7">
        <w:rPr>
          <w:color w:val="000000" w:themeColor="text1"/>
        </w:rPr>
        <w:tab/>
      </w:r>
      <w:r w:rsidR="00C0596C" w:rsidRPr="004933F7">
        <w:rPr>
          <w:color w:val="000000" w:themeColor="text1"/>
        </w:rPr>
        <w:t>Перевезення наливом відповідно до Додатка ІІ до МАРПОЛ 73/78 та Кодексу МКХ</w:t>
      </w:r>
    </w:p>
    <w:p w14:paraId="18666EAD" w14:textId="77777777" w:rsidR="00C0596C" w:rsidRPr="004933F7" w:rsidRDefault="00C0596C" w:rsidP="00A35525">
      <w:pPr>
        <w:pStyle w:val="affc"/>
        <w:spacing w:before="0" w:after="0"/>
        <w:ind w:left="0" w:firstLine="709"/>
        <w:rPr>
          <w:color w:val="000000" w:themeColor="text1"/>
        </w:rPr>
      </w:pPr>
      <w:r w:rsidRPr="004933F7">
        <w:rPr>
          <w:color w:val="000000" w:themeColor="text1"/>
        </w:rPr>
        <w:t>Інформація у цьому підрозділі надається лише у разі, якщо передбачається перевезення вантажу наливом відповідно до Додатка ІІ до Міжнародної конвенції щодо запобігання забруднення з суден (Marpol, МАРПОЛ 73/78) та Міжнародного кодексу спорудження та обладнання суден, якими перевозяться небезпечні хімічні вантажі наливом (IBC Code, Кодекс МКХ).</w:t>
      </w:r>
    </w:p>
    <w:p w14:paraId="0FDC84CC" w14:textId="578223C9" w:rsidR="00C0596C" w:rsidRPr="004933F7" w:rsidRDefault="00951663" w:rsidP="00A35525">
      <w:pPr>
        <w:pStyle w:val="affc"/>
        <w:spacing w:before="0" w:after="0"/>
        <w:ind w:left="0" w:firstLine="709"/>
        <w:rPr>
          <w:color w:val="000000" w:themeColor="text1"/>
        </w:rPr>
      </w:pPr>
      <w:r w:rsidRPr="004933F7">
        <w:rPr>
          <w:color w:val="000000" w:themeColor="text1"/>
        </w:rPr>
        <w:t>Повинна</w:t>
      </w:r>
      <w:r w:rsidR="00C0596C" w:rsidRPr="004933F7">
        <w:rPr>
          <w:color w:val="000000" w:themeColor="text1"/>
        </w:rPr>
        <w:t xml:space="preserve"> бути зазначена назва</w:t>
      </w:r>
      <w:r w:rsidR="00D652DE" w:rsidRPr="004933F7">
        <w:rPr>
          <w:color w:val="000000" w:themeColor="text1"/>
        </w:rPr>
        <w:t xml:space="preserve"> хімічної</w:t>
      </w:r>
      <w:r w:rsidR="00C0596C" w:rsidRPr="004933F7">
        <w:rPr>
          <w:color w:val="000000" w:themeColor="text1"/>
        </w:rPr>
        <w:t xml:space="preserve"> продукції (якщо вона відрізняється від назви, яка зазначена у підрозділі 1.1 паспорта </w:t>
      </w:r>
      <w:r w:rsidR="00431AF8" w:rsidRPr="004933F7">
        <w:rPr>
          <w:color w:val="000000" w:themeColor="text1"/>
        </w:rPr>
        <w:t>безпе</w:t>
      </w:r>
      <w:r w:rsidR="00431AF8">
        <w:rPr>
          <w:color w:val="000000" w:themeColor="text1"/>
        </w:rPr>
        <w:t>чності</w:t>
      </w:r>
      <w:r w:rsidR="00D652DE" w:rsidRPr="004933F7">
        <w:rPr>
          <w:color w:val="000000" w:themeColor="text1"/>
        </w:rPr>
        <w:t xml:space="preserve"> хімічної продукції</w:t>
      </w:r>
      <w:r w:rsidR="00C0596C" w:rsidRPr="004933F7">
        <w:rPr>
          <w:color w:val="000000" w:themeColor="text1"/>
        </w:rPr>
        <w:t>), як того вимагає документація щодо відвантаження, відповідно до глав 17 та 18 Кодексу МКХ або в актуальному випуску MEPC.2/Циркуляру</w:t>
      </w:r>
      <w:r w:rsidR="00C0596C" w:rsidRPr="004933F7">
        <w:rPr>
          <w:rStyle w:val="afc"/>
          <w:color w:val="000000" w:themeColor="text1"/>
        </w:rPr>
        <w:footnoteReference w:customMarkFollows="1" w:id="7"/>
        <w:t>*</w:t>
      </w:r>
      <w:r w:rsidR="00C0596C" w:rsidRPr="004933F7">
        <w:rPr>
          <w:color w:val="000000" w:themeColor="text1"/>
        </w:rPr>
        <w:t xml:space="preserve">. </w:t>
      </w:r>
      <w:r w:rsidR="00C179E2" w:rsidRPr="004933F7">
        <w:rPr>
          <w:color w:val="000000" w:themeColor="text1"/>
        </w:rPr>
        <w:t>Повинні</w:t>
      </w:r>
      <w:r w:rsidR="00C0596C" w:rsidRPr="004933F7">
        <w:rPr>
          <w:color w:val="000000" w:themeColor="text1"/>
        </w:rPr>
        <w:t xml:space="preserve"> бути зазначені тип </w:t>
      </w:r>
      <w:r w:rsidR="004930A0" w:rsidRPr="004933F7">
        <w:rPr>
          <w:color w:val="000000" w:themeColor="text1"/>
        </w:rPr>
        <w:t>судна та категорія забруднення.</w:t>
      </w:r>
    </w:p>
    <w:p w14:paraId="19DF4E31" w14:textId="081BEDDD" w:rsidR="00C0596C" w:rsidRPr="004933F7" w:rsidRDefault="004930A0" w:rsidP="00A35525">
      <w:pPr>
        <w:pStyle w:val="15"/>
        <w:spacing w:before="0"/>
        <w:ind w:left="0" w:firstLine="709"/>
      </w:pPr>
      <w:r w:rsidRPr="004933F7">
        <w:t>15.</w:t>
      </w:r>
      <w:r w:rsidRPr="004933F7">
        <w:tab/>
      </w:r>
      <w:r w:rsidR="00C0596C" w:rsidRPr="004933F7">
        <w:t>Розділ 15. Регуляторна інформація</w:t>
      </w:r>
    </w:p>
    <w:p w14:paraId="26C77D9A" w14:textId="53A66F5B"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цьому розділі необхідно надати опис нормативної інформації щодо хімічної продукції, яка не була раніше наведена у паспорті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(якщо хімічні речовини потрапляють під сферу застосування Закону України «Про озоноруйнівні речовини та фторовані парникові гази», Закону України «Про ратифікацію Стокгольмської конвенції про стійкі органічні забруднювачі», від № 949-V від 18.04.2007, Закону України «Про приєднання України до Роттердамської конвенції про процедуру попередньої обґрунтованої згоди відносно окремих небезпечних хімічних речовин та пестицидів у міжнародній торгівлі» № 169-IV від 26.09.2002, та відповідних нормативно-правових актів України).</w:t>
      </w:r>
    </w:p>
    <w:p w14:paraId="4E2A4194" w14:textId="0AE19E18" w:rsidR="00C0596C" w:rsidRPr="004933F7" w:rsidRDefault="004930A0" w:rsidP="00A35525">
      <w:pPr>
        <w:pStyle w:val="afff5"/>
        <w:spacing w:before="0" w:after="0"/>
        <w:ind w:left="0" w:firstLine="709"/>
        <w:rPr>
          <w:color w:val="000000" w:themeColor="text1"/>
        </w:rPr>
      </w:pPr>
      <w:r w:rsidRPr="004933F7">
        <w:rPr>
          <w:color w:val="000000" w:themeColor="text1"/>
        </w:rPr>
        <w:t>15.1.</w:t>
      </w:r>
      <w:r w:rsidRPr="004933F7">
        <w:rPr>
          <w:color w:val="000000" w:themeColor="text1"/>
        </w:rPr>
        <w:tab/>
      </w:r>
      <w:r w:rsidR="00C0596C" w:rsidRPr="004933F7">
        <w:rPr>
          <w:color w:val="000000" w:themeColor="text1"/>
        </w:rPr>
        <w:t xml:space="preserve">Нормативно-правові акти щодо забезпечення охорони здоров'я людини та </w:t>
      </w:r>
      <w:r w:rsidR="00F108DA" w:rsidRPr="004933F7">
        <w:rPr>
          <w:color w:val="000000" w:themeColor="text1"/>
        </w:rPr>
        <w:t>довкілля</w:t>
      </w:r>
      <w:r w:rsidR="00C0596C" w:rsidRPr="004933F7">
        <w:rPr>
          <w:color w:val="000000" w:themeColor="text1"/>
        </w:rPr>
        <w:t>.</w:t>
      </w:r>
    </w:p>
    <w:p w14:paraId="4622B34A" w14:textId="2C09A230" w:rsidR="00C0596C" w:rsidRPr="004933F7" w:rsidRDefault="00951663" w:rsidP="00A35525">
      <w:pPr>
        <w:pStyle w:val="affc"/>
        <w:spacing w:before="0" w:after="0"/>
        <w:ind w:left="0" w:firstLine="709"/>
        <w:rPr>
          <w:color w:val="000000" w:themeColor="text1"/>
        </w:rPr>
      </w:pPr>
      <w:r w:rsidRPr="004933F7">
        <w:rPr>
          <w:color w:val="000000" w:themeColor="text1"/>
        </w:rPr>
        <w:t>Повинна</w:t>
      </w:r>
      <w:r w:rsidR="00C0596C" w:rsidRPr="004933F7">
        <w:rPr>
          <w:color w:val="000000" w:themeColor="text1"/>
        </w:rPr>
        <w:t xml:space="preserve"> бути наведена відповідна інформація, якщо хімічна продукція потрапляє під сферу застосування інших нормативно-правових актів України щодо хімічної безпеки, охорони здоров’я та </w:t>
      </w:r>
      <w:r w:rsidR="00F108DA" w:rsidRPr="004933F7">
        <w:rPr>
          <w:color w:val="000000" w:themeColor="text1"/>
        </w:rPr>
        <w:t>довкілля</w:t>
      </w:r>
      <w:r w:rsidR="00C0596C" w:rsidRPr="004933F7">
        <w:rPr>
          <w:color w:val="000000" w:themeColor="text1"/>
        </w:rPr>
        <w:t xml:space="preserve"> (наприклад, Закону України «Про об’єкти підвищеної небезпеки» та підзаконних нормативно-правових актів). Також можна навести рекомендації щодо дій, які повинні бути прийняті наступним користувачем хімічної продукції в результаті її потрапляння під сферу дії відповідних нормативно-правових актів.</w:t>
      </w:r>
    </w:p>
    <w:p w14:paraId="3C4506A2" w14:textId="25909FA5" w:rsidR="00C0596C" w:rsidRPr="004933F7" w:rsidRDefault="00C0596C" w:rsidP="00A35525">
      <w:pPr>
        <w:pStyle w:val="afff5"/>
        <w:spacing w:before="0" w:after="0"/>
        <w:ind w:left="0" w:firstLine="709"/>
        <w:rPr>
          <w:color w:val="000000" w:themeColor="text1"/>
        </w:rPr>
      </w:pPr>
      <w:r w:rsidRPr="004933F7">
        <w:rPr>
          <w:color w:val="000000" w:themeColor="text1"/>
        </w:rPr>
        <w:t xml:space="preserve">15.2. Оцінка </w:t>
      </w:r>
      <w:r w:rsidR="006C7A0B" w:rsidRPr="006C7A0B">
        <w:rPr>
          <w:color w:val="000000" w:themeColor="text1"/>
        </w:rPr>
        <w:t>безпечності хімічної речовини</w:t>
      </w:r>
    </w:p>
    <w:p w14:paraId="3F1C4C25" w14:textId="37EA8544"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даному підрозділі слід вказати, чи була проведена постачальником </w:t>
      </w:r>
      <w:r w:rsidR="006C7A0B" w:rsidRPr="006C7A0B">
        <w:rPr>
          <w:color w:val="000000" w:themeColor="text1"/>
        </w:rPr>
        <w:t>оцінка безпечності хімічної речовини</w:t>
      </w:r>
      <w:r w:rsidRPr="004933F7">
        <w:rPr>
          <w:color w:val="000000" w:themeColor="text1"/>
        </w:rPr>
        <w:t xml:space="preserve"> для даної хімічної продукції.</w:t>
      </w:r>
    </w:p>
    <w:p w14:paraId="3BA1F25F" w14:textId="488FC985" w:rsidR="00C0596C" w:rsidRPr="004933F7" w:rsidRDefault="004930A0" w:rsidP="00A35525">
      <w:pPr>
        <w:pStyle w:val="15"/>
        <w:spacing w:before="0"/>
        <w:ind w:left="0" w:firstLine="709"/>
      </w:pPr>
      <w:r w:rsidRPr="004933F7">
        <w:lastRenderedPageBreak/>
        <w:t>16.</w:t>
      </w:r>
      <w:r w:rsidRPr="004933F7">
        <w:tab/>
      </w:r>
      <w:r w:rsidR="00C0596C" w:rsidRPr="004933F7">
        <w:t>Розділ 16. Інша інформація.</w:t>
      </w:r>
    </w:p>
    <w:p w14:paraId="4EDBF290" w14:textId="287BB905" w:rsidR="00C0596C" w:rsidRPr="004933F7" w:rsidRDefault="00C0596C" w:rsidP="00A35525">
      <w:pPr>
        <w:pStyle w:val="affc"/>
        <w:spacing w:before="0" w:after="0"/>
        <w:ind w:left="0" w:firstLine="709"/>
        <w:rPr>
          <w:color w:val="000000" w:themeColor="text1"/>
        </w:rPr>
      </w:pPr>
      <w:r w:rsidRPr="004933F7">
        <w:rPr>
          <w:color w:val="000000" w:themeColor="text1"/>
        </w:rPr>
        <w:t xml:space="preserve">У цьому розділі </w:t>
      </w:r>
      <w:r w:rsidR="00951663" w:rsidRPr="004933F7">
        <w:rPr>
          <w:color w:val="000000" w:themeColor="text1"/>
        </w:rPr>
        <w:t>повинна</w:t>
      </w:r>
      <w:r w:rsidRPr="004933F7">
        <w:rPr>
          <w:color w:val="000000" w:themeColor="text1"/>
        </w:rPr>
        <w:t xml:space="preserve"> бути наведена будь-яка інша інформація, яка не включена до розділів 1-15 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проте яку постачальник </w:t>
      </w:r>
      <w:r w:rsidR="00D652DE" w:rsidRPr="004933F7">
        <w:rPr>
          <w:color w:val="000000" w:themeColor="text1"/>
        </w:rPr>
        <w:t xml:space="preserve">відзначив </w:t>
      </w:r>
      <w:r w:rsidRPr="004933F7">
        <w:rPr>
          <w:color w:val="000000" w:themeColor="text1"/>
        </w:rPr>
        <w:t xml:space="preserve">як важливу для забезпечення охорони здоров’я та безпеки споживачів, а також для захисту </w:t>
      </w:r>
      <w:r w:rsidR="00F108DA" w:rsidRPr="004933F7">
        <w:rPr>
          <w:color w:val="000000" w:themeColor="text1"/>
        </w:rPr>
        <w:t>довкілля</w:t>
      </w:r>
      <w:r w:rsidRPr="004933F7">
        <w:rPr>
          <w:color w:val="000000" w:themeColor="text1"/>
        </w:rPr>
        <w:t xml:space="preserve">, а також інформація щодо перегляду 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а саме:</w:t>
      </w:r>
    </w:p>
    <w:p w14:paraId="66F56629" w14:textId="30B938E8" w:rsidR="00C0596C" w:rsidRPr="004933F7" w:rsidRDefault="00C0596C" w:rsidP="00A35525">
      <w:pPr>
        <w:pStyle w:val="aff9"/>
        <w:spacing w:before="0" w:after="0"/>
        <w:ind w:left="0" w:firstLine="709"/>
        <w:rPr>
          <w:color w:val="000000" w:themeColor="text1"/>
        </w:rPr>
      </w:pPr>
      <w:r w:rsidRPr="004933F7">
        <w:rPr>
          <w:color w:val="000000" w:themeColor="text1"/>
        </w:rPr>
        <w:t>1) дані щодо перегляду паспорта</w:t>
      </w:r>
      <w:r w:rsidR="00431AF8" w:rsidRPr="00431AF8">
        <w:rPr>
          <w:color w:val="000000" w:themeColor="text1"/>
        </w:rPr>
        <w:t xml:space="preserve"> </w:t>
      </w:r>
      <w:r w:rsidR="00431AF8" w:rsidRPr="004933F7">
        <w:rPr>
          <w:color w:val="000000" w:themeColor="text1"/>
        </w:rPr>
        <w:t>безпе</w:t>
      </w:r>
      <w:r w:rsidR="00431AF8">
        <w:rPr>
          <w:color w:val="000000" w:themeColor="text1"/>
        </w:rPr>
        <w:t>чності</w:t>
      </w:r>
      <w:r w:rsidR="00431AF8" w:rsidRPr="004933F7">
        <w:rPr>
          <w:color w:val="000000" w:themeColor="text1"/>
        </w:rPr>
        <w:t xml:space="preserve"> </w:t>
      </w:r>
      <w:r w:rsidRPr="004933F7">
        <w:rPr>
          <w:color w:val="000000" w:themeColor="text1"/>
        </w:rPr>
        <w:t xml:space="preserve">хімічної продукції і, відповідно, інформація щодо доповнених, анульованих та переглянутих положень паспорта </w:t>
      </w:r>
      <w:r w:rsidR="00431AF8" w:rsidRPr="004933F7">
        <w:rPr>
          <w:color w:val="000000" w:themeColor="text1"/>
        </w:rPr>
        <w:t>безпе</w:t>
      </w:r>
      <w:r w:rsidR="00431AF8">
        <w:rPr>
          <w:color w:val="000000" w:themeColor="text1"/>
        </w:rPr>
        <w:t>чності</w:t>
      </w:r>
      <w:r w:rsidR="00D652DE" w:rsidRPr="004933F7">
        <w:rPr>
          <w:color w:val="000000" w:themeColor="text1"/>
        </w:rPr>
        <w:t xml:space="preserve"> хімічної продукції</w:t>
      </w:r>
      <w:r w:rsidRPr="004933F7">
        <w:rPr>
          <w:color w:val="000000" w:themeColor="text1"/>
        </w:rPr>
        <w:t xml:space="preserve">. Постачальник хімічної продукції </w:t>
      </w:r>
      <w:r w:rsidR="00951663" w:rsidRPr="004933F7">
        <w:rPr>
          <w:color w:val="000000" w:themeColor="text1"/>
        </w:rPr>
        <w:t>повинен</w:t>
      </w:r>
      <w:r w:rsidRPr="004933F7">
        <w:rPr>
          <w:color w:val="000000" w:themeColor="text1"/>
        </w:rPr>
        <w:t xml:space="preserve"> надати пояснення щодо змін у разі запиту такої інформації;</w:t>
      </w:r>
    </w:p>
    <w:p w14:paraId="6F5D29A7" w14:textId="4B2198DB" w:rsidR="00C0596C" w:rsidRPr="004933F7" w:rsidRDefault="00C0596C" w:rsidP="00A35525">
      <w:pPr>
        <w:pStyle w:val="aff9"/>
        <w:spacing w:before="0" w:after="0"/>
        <w:ind w:left="0" w:firstLine="709"/>
        <w:rPr>
          <w:color w:val="000000" w:themeColor="text1"/>
        </w:rPr>
      </w:pPr>
      <w:r w:rsidRPr="004933F7">
        <w:rPr>
          <w:color w:val="000000" w:themeColor="text1"/>
        </w:rPr>
        <w:t xml:space="preserve">2) розшифрування скорочень та абревіатур, які використані у паспорті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w:t>
      </w:r>
    </w:p>
    <w:p w14:paraId="6413E80C" w14:textId="48C049F5" w:rsidR="00C0596C" w:rsidRPr="004933F7" w:rsidRDefault="00C0596C" w:rsidP="00A35525">
      <w:pPr>
        <w:pStyle w:val="aff9"/>
        <w:spacing w:before="0" w:after="0"/>
        <w:ind w:left="0" w:firstLine="709"/>
        <w:rPr>
          <w:color w:val="000000" w:themeColor="text1"/>
        </w:rPr>
      </w:pPr>
      <w:r w:rsidRPr="004933F7">
        <w:rPr>
          <w:color w:val="000000" w:themeColor="text1"/>
        </w:rPr>
        <w:t xml:space="preserve">3) посилання на джерела інформації, які використовувались під час розробки 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w:t>
      </w:r>
    </w:p>
    <w:p w14:paraId="6ABA0247" w14:textId="4342E8A3" w:rsidR="00C0596C" w:rsidRPr="004933F7" w:rsidRDefault="00C0596C" w:rsidP="00A35525">
      <w:pPr>
        <w:pStyle w:val="aff9"/>
        <w:spacing w:before="0" w:after="0"/>
        <w:ind w:left="0" w:firstLine="709"/>
        <w:rPr>
          <w:color w:val="000000" w:themeColor="text1"/>
        </w:rPr>
      </w:pPr>
      <w:r w:rsidRPr="004933F7">
        <w:rPr>
          <w:color w:val="000000" w:themeColor="text1"/>
        </w:rPr>
        <w:t xml:space="preserve">4) у випадку сумішей – інформація щодо підходів застосування критеріїв класифікації суміші відповідно до </w:t>
      </w:r>
      <w:r w:rsidR="0061023E" w:rsidRPr="004933F7">
        <w:rPr>
          <w:color w:val="000000" w:themeColor="text1"/>
        </w:rPr>
        <w:t>пунктів 36</w:t>
      </w:r>
      <w:r w:rsidR="0088474E" w:rsidRPr="004933F7">
        <w:rPr>
          <w:color w:val="000000" w:themeColor="text1"/>
        </w:rPr>
        <w:t>-</w:t>
      </w:r>
      <w:r w:rsidRPr="004933F7">
        <w:rPr>
          <w:color w:val="000000" w:themeColor="text1"/>
        </w:rPr>
        <w:t xml:space="preserve">39 Технічного </w:t>
      </w:r>
      <w:r w:rsidR="00537E1D" w:rsidRPr="004933F7">
        <w:rPr>
          <w:color w:val="000000" w:themeColor="text1"/>
        </w:rPr>
        <w:t xml:space="preserve">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w:t>
      </w:r>
    </w:p>
    <w:p w14:paraId="7CF64989" w14:textId="562886C6" w:rsidR="00C0596C" w:rsidRPr="004933F7" w:rsidRDefault="00C0596C" w:rsidP="00A35525">
      <w:pPr>
        <w:pStyle w:val="aff9"/>
        <w:spacing w:before="0" w:after="0"/>
        <w:ind w:left="0" w:firstLine="709"/>
        <w:rPr>
          <w:color w:val="000000" w:themeColor="text1"/>
        </w:rPr>
      </w:pPr>
      <w:r w:rsidRPr="004933F7">
        <w:rPr>
          <w:color w:val="000000" w:themeColor="text1"/>
        </w:rPr>
        <w:t xml:space="preserve">5) перелік відповідних висловів щодо видів небезпечного впливу і висловів щодо заходів з попередження небезпечного впливу разом із повним текстом усіх висловів, які зазначені у розділах 2 і 3 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w:t>
      </w:r>
    </w:p>
    <w:p w14:paraId="0F70149E" w14:textId="77777777" w:rsidR="00C0596C" w:rsidRPr="004933F7" w:rsidRDefault="00C0596C" w:rsidP="00A35525">
      <w:pPr>
        <w:pStyle w:val="aff9"/>
        <w:spacing w:before="0" w:after="0"/>
        <w:ind w:left="0" w:firstLine="709"/>
        <w:rPr>
          <w:color w:val="000000" w:themeColor="text1"/>
        </w:rPr>
      </w:pPr>
      <w:r w:rsidRPr="004933F7">
        <w:rPr>
          <w:color w:val="000000" w:themeColor="text1"/>
        </w:rPr>
        <w:t>6) поради з навчання персоналу щодо поводження з хімічною речовиною або сумішшю.</w:t>
      </w:r>
    </w:p>
    <w:p w14:paraId="59D3B103" w14:textId="77777777" w:rsidR="00C0596C" w:rsidRPr="004933F7" w:rsidRDefault="00C0596C" w:rsidP="00A35525">
      <w:pPr>
        <w:pStyle w:val="15"/>
        <w:spacing w:before="0"/>
        <w:ind w:left="0" w:firstLine="709"/>
      </w:pPr>
      <w:r w:rsidRPr="004933F7">
        <w:t>Частина Б</w:t>
      </w:r>
    </w:p>
    <w:p w14:paraId="293AA219" w14:textId="2AD30DC8" w:rsidR="00C0596C" w:rsidRPr="004933F7" w:rsidRDefault="00C0596C" w:rsidP="00A35525">
      <w:pPr>
        <w:pStyle w:val="affc"/>
        <w:spacing w:before="0" w:after="0"/>
        <w:ind w:left="0" w:firstLine="709"/>
        <w:rPr>
          <w:color w:val="000000" w:themeColor="text1"/>
        </w:rPr>
      </w:pPr>
      <w:r w:rsidRPr="004933F7">
        <w:rPr>
          <w:color w:val="000000" w:themeColor="text1"/>
        </w:rPr>
        <w:t xml:space="preserve">Паспорт </w:t>
      </w:r>
      <w:r w:rsidR="00431AF8" w:rsidRPr="004933F7">
        <w:rPr>
          <w:color w:val="000000" w:themeColor="text1"/>
        </w:rPr>
        <w:t>безпе</w:t>
      </w:r>
      <w:r w:rsidR="00431AF8">
        <w:rPr>
          <w:color w:val="000000" w:themeColor="text1"/>
        </w:rPr>
        <w:t>чності хімічної продукції</w:t>
      </w:r>
      <w:r w:rsidRPr="004933F7">
        <w:rPr>
          <w:color w:val="000000" w:themeColor="text1"/>
        </w:rPr>
        <w:t xml:space="preserve"> </w:t>
      </w:r>
      <w:r w:rsidR="00951663" w:rsidRPr="004933F7">
        <w:rPr>
          <w:color w:val="000000" w:themeColor="text1"/>
        </w:rPr>
        <w:t>повинен</w:t>
      </w:r>
      <w:r w:rsidRPr="004933F7">
        <w:rPr>
          <w:color w:val="000000" w:themeColor="text1"/>
        </w:rPr>
        <w:t xml:space="preserve"> містити насту</w:t>
      </w:r>
      <w:r w:rsidR="004930A0" w:rsidRPr="004933F7">
        <w:rPr>
          <w:color w:val="000000" w:themeColor="text1"/>
        </w:rPr>
        <w:t>пні 16 розділів відповідно до пункту</w:t>
      </w:r>
      <w:r w:rsidR="00D652DE" w:rsidRPr="004933F7">
        <w:rPr>
          <w:color w:val="000000" w:themeColor="text1"/>
        </w:rPr>
        <w:t xml:space="preserve"> </w:t>
      </w:r>
      <w:r w:rsidR="00E5311C" w:rsidRPr="004933F7">
        <w:rPr>
          <w:color w:val="000000" w:themeColor="text1"/>
        </w:rPr>
        <w:t>173</w:t>
      </w:r>
      <w:r w:rsidRPr="004933F7">
        <w:rPr>
          <w:color w:val="000000" w:themeColor="text1"/>
        </w:rPr>
        <w:t xml:space="preserve"> цього Технічного регламенту, та відповідні підрозділи, які перелічуються нижче, за винятком розділу 3, коли </w:t>
      </w:r>
      <w:r w:rsidR="00C179E2" w:rsidRPr="004933F7">
        <w:rPr>
          <w:color w:val="000000" w:themeColor="text1"/>
        </w:rPr>
        <w:t>повинні</w:t>
      </w:r>
      <w:r w:rsidRPr="004933F7">
        <w:rPr>
          <w:color w:val="000000" w:themeColor="text1"/>
        </w:rPr>
        <w:t xml:space="preserve"> бути включені лише відповідний підрозділ 3.1 або 3.2:</w:t>
      </w:r>
    </w:p>
    <w:p w14:paraId="49696309" w14:textId="77777777" w:rsidR="00C0596C" w:rsidRPr="004933F7" w:rsidRDefault="00C0596C" w:rsidP="00A35525">
      <w:pPr>
        <w:spacing w:before="0" w:after="0"/>
        <w:rPr>
          <w:color w:val="000000" w:themeColor="text1"/>
        </w:rPr>
      </w:pPr>
      <w:r w:rsidRPr="004933F7">
        <w:rPr>
          <w:color w:val="000000" w:themeColor="text1"/>
        </w:rPr>
        <w:t>Розділ 1. Ідентифікація хімічної продукції та виробника або постачальника.</w:t>
      </w:r>
    </w:p>
    <w:p w14:paraId="6B0934D2" w14:textId="77777777" w:rsidR="00C0596C" w:rsidRPr="004933F7" w:rsidRDefault="00C0596C" w:rsidP="00A35525">
      <w:pPr>
        <w:spacing w:before="0" w:after="0"/>
        <w:rPr>
          <w:color w:val="000000" w:themeColor="text1"/>
        </w:rPr>
      </w:pPr>
      <w:r w:rsidRPr="004933F7">
        <w:rPr>
          <w:color w:val="000000" w:themeColor="text1"/>
        </w:rPr>
        <w:t>1.1. Ідентифікація хімічної продукції.</w:t>
      </w:r>
    </w:p>
    <w:p w14:paraId="5B3C5359" w14:textId="77777777" w:rsidR="00C0596C" w:rsidRPr="004933F7" w:rsidRDefault="00C0596C" w:rsidP="00A35525">
      <w:pPr>
        <w:spacing w:before="0" w:after="0"/>
        <w:rPr>
          <w:color w:val="000000" w:themeColor="text1"/>
        </w:rPr>
      </w:pPr>
      <w:r w:rsidRPr="004933F7">
        <w:rPr>
          <w:color w:val="000000" w:themeColor="text1"/>
        </w:rPr>
        <w:t>1.2. Відповідні визначені види використання хімічної продукції та нерекомендовані або заборонені види використання.</w:t>
      </w:r>
    </w:p>
    <w:p w14:paraId="34566F4D" w14:textId="77777777" w:rsidR="00C0596C" w:rsidRPr="004933F7" w:rsidRDefault="00C0596C" w:rsidP="00A35525">
      <w:pPr>
        <w:spacing w:before="0" w:after="0"/>
        <w:rPr>
          <w:color w:val="000000" w:themeColor="text1"/>
        </w:rPr>
      </w:pPr>
      <w:r w:rsidRPr="004933F7">
        <w:rPr>
          <w:color w:val="000000" w:themeColor="text1"/>
        </w:rPr>
        <w:t>1.3. Ідентифікація виробника та /або постачальника.</w:t>
      </w:r>
    </w:p>
    <w:p w14:paraId="72F89B03" w14:textId="77777777" w:rsidR="00C0596C" w:rsidRPr="004933F7" w:rsidRDefault="00C0596C" w:rsidP="00A35525">
      <w:pPr>
        <w:spacing w:before="0" w:after="0"/>
        <w:rPr>
          <w:color w:val="000000" w:themeColor="text1"/>
        </w:rPr>
      </w:pPr>
      <w:r w:rsidRPr="004933F7">
        <w:rPr>
          <w:color w:val="000000" w:themeColor="text1"/>
        </w:rPr>
        <w:t>1.4. Телефонний номер екстреного виклику.</w:t>
      </w:r>
    </w:p>
    <w:p w14:paraId="465FAB37" w14:textId="77777777" w:rsidR="00C0596C" w:rsidRPr="004933F7" w:rsidRDefault="00C0596C" w:rsidP="00A35525">
      <w:pPr>
        <w:spacing w:before="0" w:after="0"/>
        <w:rPr>
          <w:color w:val="000000" w:themeColor="text1"/>
        </w:rPr>
      </w:pPr>
      <w:r w:rsidRPr="004933F7">
        <w:rPr>
          <w:color w:val="000000" w:themeColor="text1"/>
        </w:rPr>
        <w:t>Розділ 2. Ідентифікація небезпеки.</w:t>
      </w:r>
    </w:p>
    <w:p w14:paraId="5F3830D3" w14:textId="77777777" w:rsidR="00C0596C" w:rsidRPr="004933F7" w:rsidRDefault="00C0596C" w:rsidP="00A35525">
      <w:pPr>
        <w:spacing w:before="0" w:after="0"/>
        <w:rPr>
          <w:color w:val="000000" w:themeColor="text1"/>
        </w:rPr>
      </w:pPr>
      <w:r w:rsidRPr="004933F7">
        <w:rPr>
          <w:color w:val="000000" w:themeColor="text1"/>
        </w:rPr>
        <w:t>2.1. Класифікація хімічної речовини або суміші.</w:t>
      </w:r>
    </w:p>
    <w:p w14:paraId="09B5F250" w14:textId="77777777" w:rsidR="00C0596C" w:rsidRPr="004933F7" w:rsidRDefault="00C0596C" w:rsidP="00A35525">
      <w:pPr>
        <w:spacing w:before="0" w:after="0"/>
        <w:rPr>
          <w:color w:val="000000" w:themeColor="text1"/>
        </w:rPr>
      </w:pPr>
      <w:r w:rsidRPr="004933F7">
        <w:rPr>
          <w:color w:val="000000" w:themeColor="text1"/>
        </w:rPr>
        <w:t>2.2. Елементи попереджувального маркування.</w:t>
      </w:r>
    </w:p>
    <w:p w14:paraId="241D8A81" w14:textId="77777777" w:rsidR="00C0596C" w:rsidRPr="004933F7" w:rsidRDefault="00C0596C" w:rsidP="00A35525">
      <w:pPr>
        <w:spacing w:before="0" w:after="0"/>
        <w:rPr>
          <w:color w:val="000000" w:themeColor="text1"/>
        </w:rPr>
      </w:pPr>
      <w:r w:rsidRPr="004933F7">
        <w:rPr>
          <w:color w:val="000000" w:themeColor="text1"/>
        </w:rPr>
        <w:t>2.3. Інші небезпеки.</w:t>
      </w:r>
    </w:p>
    <w:p w14:paraId="1C574D7C" w14:textId="77777777" w:rsidR="00C0596C" w:rsidRPr="004933F7" w:rsidRDefault="00C0596C" w:rsidP="00A35525">
      <w:pPr>
        <w:spacing w:before="0" w:after="0"/>
        <w:rPr>
          <w:color w:val="000000" w:themeColor="text1"/>
        </w:rPr>
      </w:pPr>
      <w:r w:rsidRPr="004933F7">
        <w:rPr>
          <w:color w:val="000000" w:themeColor="text1"/>
        </w:rPr>
        <w:t>Розділ 3. Склад хімічної продукції та інформація про компоненти</w:t>
      </w:r>
    </w:p>
    <w:p w14:paraId="5C44409F" w14:textId="77777777" w:rsidR="00C0596C" w:rsidRPr="004933F7" w:rsidRDefault="00C0596C" w:rsidP="00A35525">
      <w:pPr>
        <w:spacing w:before="0" w:after="0"/>
        <w:rPr>
          <w:color w:val="000000" w:themeColor="text1"/>
        </w:rPr>
      </w:pPr>
      <w:r w:rsidRPr="004933F7">
        <w:rPr>
          <w:color w:val="000000" w:themeColor="text1"/>
        </w:rPr>
        <w:t>3.1. Хімічні речовини.</w:t>
      </w:r>
    </w:p>
    <w:p w14:paraId="417004E7" w14:textId="77777777" w:rsidR="00C0596C" w:rsidRPr="004933F7" w:rsidRDefault="00C0596C" w:rsidP="00A35525">
      <w:pPr>
        <w:spacing w:before="0" w:after="0"/>
        <w:rPr>
          <w:color w:val="000000" w:themeColor="text1"/>
        </w:rPr>
      </w:pPr>
      <w:r w:rsidRPr="004933F7">
        <w:rPr>
          <w:color w:val="000000" w:themeColor="text1"/>
        </w:rPr>
        <w:t>3.2. Суміші хімічних речовин.</w:t>
      </w:r>
    </w:p>
    <w:p w14:paraId="0178F667" w14:textId="77777777" w:rsidR="00C0596C" w:rsidRPr="004933F7" w:rsidRDefault="00C0596C" w:rsidP="00A35525">
      <w:pPr>
        <w:spacing w:before="0" w:after="0"/>
        <w:rPr>
          <w:color w:val="000000" w:themeColor="text1"/>
        </w:rPr>
      </w:pPr>
      <w:r w:rsidRPr="004933F7">
        <w:rPr>
          <w:color w:val="000000" w:themeColor="text1"/>
        </w:rPr>
        <w:t>Розділ 4. Заходи першої допомоги.</w:t>
      </w:r>
    </w:p>
    <w:p w14:paraId="189170C9" w14:textId="77777777" w:rsidR="00C0596C" w:rsidRPr="004933F7" w:rsidRDefault="00C0596C" w:rsidP="00A35525">
      <w:pPr>
        <w:spacing w:before="0" w:after="0"/>
        <w:rPr>
          <w:color w:val="000000" w:themeColor="text1"/>
        </w:rPr>
      </w:pPr>
      <w:r w:rsidRPr="004933F7">
        <w:rPr>
          <w:color w:val="000000" w:themeColor="text1"/>
        </w:rPr>
        <w:lastRenderedPageBreak/>
        <w:t>4.1.Опис заходів першої допомоги.</w:t>
      </w:r>
    </w:p>
    <w:p w14:paraId="1EA09EAC" w14:textId="77777777" w:rsidR="00C0596C" w:rsidRPr="004933F7" w:rsidRDefault="00C0596C" w:rsidP="00A35525">
      <w:pPr>
        <w:spacing w:before="0" w:after="0"/>
        <w:rPr>
          <w:color w:val="000000" w:themeColor="text1"/>
        </w:rPr>
      </w:pPr>
      <w:r w:rsidRPr="004933F7">
        <w:rPr>
          <w:color w:val="000000" w:themeColor="text1"/>
        </w:rPr>
        <w:t>4.2. Найбільш важливі гострі та відстрочені симптоми і наслідки.</w:t>
      </w:r>
    </w:p>
    <w:p w14:paraId="12F3EEB0" w14:textId="77777777" w:rsidR="00C0596C" w:rsidRPr="004933F7" w:rsidRDefault="00C0596C" w:rsidP="00A35525">
      <w:pPr>
        <w:spacing w:before="0" w:after="0"/>
        <w:rPr>
          <w:color w:val="000000" w:themeColor="text1"/>
        </w:rPr>
      </w:pPr>
      <w:r w:rsidRPr="004933F7">
        <w:rPr>
          <w:color w:val="000000" w:themeColor="text1"/>
        </w:rPr>
        <w:t>4.3. Вказівка щодо необхідності надання екстреної медичної допомоги та щодо спеціального лікування.</w:t>
      </w:r>
    </w:p>
    <w:p w14:paraId="331888A1" w14:textId="77777777" w:rsidR="00C0596C" w:rsidRPr="004933F7" w:rsidRDefault="00C0596C" w:rsidP="00A35525">
      <w:pPr>
        <w:spacing w:before="0" w:after="0"/>
        <w:rPr>
          <w:color w:val="000000" w:themeColor="text1"/>
        </w:rPr>
      </w:pPr>
      <w:r w:rsidRPr="004933F7">
        <w:rPr>
          <w:color w:val="000000" w:themeColor="text1"/>
        </w:rPr>
        <w:t>Розділ 5. Заходи пожежної безпеки.</w:t>
      </w:r>
    </w:p>
    <w:p w14:paraId="4F3E4A89" w14:textId="77777777" w:rsidR="00C0596C" w:rsidRPr="004933F7" w:rsidRDefault="00C0596C" w:rsidP="00A35525">
      <w:pPr>
        <w:spacing w:before="0" w:after="0"/>
        <w:rPr>
          <w:color w:val="000000" w:themeColor="text1"/>
        </w:rPr>
      </w:pPr>
      <w:r w:rsidRPr="004933F7">
        <w:rPr>
          <w:color w:val="000000" w:themeColor="text1"/>
        </w:rPr>
        <w:t>5.1. Засоби пожежогасіння.</w:t>
      </w:r>
    </w:p>
    <w:p w14:paraId="23BE5B40" w14:textId="77777777" w:rsidR="00C0596C" w:rsidRPr="004933F7" w:rsidRDefault="00C0596C" w:rsidP="00A35525">
      <w:pPr>
        <w:spacing w:before="0" w:after="0"/>
        <w:rPr>
          <w:color w:val="000000" w:themeColor="text1"/>
        </w:rPr>
      </w:pPr>
      <w:r w:rsidRPr="004933F7">
        <w:rPr>
          <w:color w:val="000000" w:themeColor="text1"/>
        </w:rPr>
        <w:t>5.2. Специфічна небезпека, яка може бути спричинена хімічною продукцією.</w:t>
      </w:r>
    </w:p>
    <w:p w14:paraId="58BF7094" w14:textId="763C18F7" w:rsidR="00C0596C" w:rsidRPr="004933F7" w:rsidRDefault="00C0596C" w:rsidP="00A35525">
      <w:pPr>
        <w:spacing w:before="0" w:after="0"/>
        <w:rPr>
          <w:rFonts w:eastAsiaTheme="majorEastAsia"/>
          <w:color w:val="000000" w:themeColor="text1"/>
        </w:rPr>
      </w:pPr>
      <w:r w:rsidRPr="004933F7">
        <w:rPr>
          <w:rFonts w:eastAsiaTheme="majorEastAsia"/>
          <w:color w:val="000000" w:themeColor="text1"/>
        </w:rPr>
        <w:t xml:space="preserve">5.3. Рекомендації для </w:t>
      </w:r>
      <w:r w:rsidR="00D652DE" w:rsidRPr="004933F7">
        <w:rPr>
          <w:rFonts w:eastAsiaTheme="majorEastAsia"/>
          <w:color w:val="000000" w:themeColor="text1"/>
        </w:rPr>
        <w:t>пожежників</w:t>
      </w:r>
      <w:r w:rsidRPr="004933F7">
        <w:rPr>
          <w:rFonts w:eastAsiaTheme="majorEastAsia"/>
          <w:color w:val="000000" w:themeColor="text1"/>
        </w:rPr>
        <w:t>.</w:t>
      </w:r>
    </w:p>
    <w:p w14:paraId="434EBECC" w14:textId="77777777" w:rsidR="00C0596C" w:rsidRPr="004933F7" w:rsidRDefault="00C0596C" w:rsidP="00A35525">
      <w:pPr>
        <w:spacing w:before="0" w:after="0"/>
        <w:rPr>
          <w:color w:val="000000" w:themeColor="text1"/>
        </w:rPr>
      </w:pPr>
      <w:r w:rsidRPr="004933F7">
        <w:rPr>
          <w:color w:val="000000" w:themeColor="text1"/>
        </w:rPr>
        <w:t>Розділ 6. Заходи ліквідації аварійного викиду.</w:t>
      </w:r>
    </w:p>
    <w:p w14:paraId="3EFA7A91" w14:textId="77777777" w:rsidR="00C0596C" w:rsidRPr="004933F7" w:rsidRDefault="00C0596C" w:rsidP="00A35525">
      <w:pPr>
        <w:spacing w:before="0" w:after="0"/>
        <w:rPr>
          <w:color w:val="000000" w:themeColor="text1"/>
        </w:rPr>
      </w:pPr>
      <w:r w:rsidRPr="004933F7">
        <w:rPr>
          <w:color w:val="000000" w:themeColor="text1"/>
        </w:rPr>
        <w:t>6.1. Заходи особистої безпеки, захисне спорядження і порядок дій при аварійній ситуації.</w:t>
      </w:r>
    </w:p>
    <w:p w14:paraId="2A3CDA14" w14:textId="3A96C82C" w:rsidR="00C0596C" w:rsidRPr="004933F7" w:rsidRDefault="00C0596C" w:rsidP="00A35525">
      <w:pPr>
        <w:spacing w:before="0" w:after="0"/>
        <w:rPr>
          <w:rFonts w:eastAsiaTheme="majorEastAsia"/>
          <w:color w:val="000000" w:themeColor="text1"/>
        </w:rPr>
      </w:pPr>
      <w:r w:rsidRPr="004933F7">
        <w:rPr>
          <w:rFonts w:eastAsiaTheme="majorEastAsia"/>
          <w:color w:val="000000" w:themeColor="text1"/>
        </w:rPr>
        <w:t xml:space="preserve">6.2. Заходи щодо забезпечення захисту </w:t>
      </w:r>
      <w:r w:rsidR="00F108DA" w:rsidRPr="004933F7">
        <w:rPr>
          <w:color w:val="000000" w:themeColor="text1"/>
        </w:rPr>
        <w:t>довкілля</w:t>
      </w:r>
      <w:r w:rsidRPr="004933F7">
        <w:rPr>
          <w:rFonts w:eastAsiaTheme="majorEastAsia"/>
          <w:color w:val="000000" w:themeColor="text1"/>
        </w:rPr>
        <w:t>.</w:t>
      </w:r>
    </w:p>
    <w:p w14:paraId="7B86FD17" w14:textId="77777777" w:rsidR="00C0596C" w:rsidRPr="004933F7" w:rsidRDefault="00C0596C" w:rsidP="00A35525">
      <w:pPr>
        <w:spacing w:before="0" w:after="0"/>
        <w:rPr>
          <w:rFonts w:eastAsiaTheme="majorEastAsia"/>
          <w:color w:val="000000" w:themeColor="text1"/>
        </w:rPr>
      </w:pPr>
      <w:r w:rsidRPr="004933F7">
        <w:rPr>
          <w:rFonts w:eastAsiaTheme="majorEastAsia"/>
          <w:color w:val="000000" w:themeColor="text1"/>
        </w:rPr>
        <w:t>6.3. Методи і матеріали для очищення і нейтралізації.</w:t>
      </w:r>
    </w:p>
    <w:p w14:paraId="04A854AB" w14:textId="77777777" w:rsidR="00C0596C" w:rsidRPr="004933F7" w:rsidRDefault="00C0596C" w:rsidP="00A35525">
      <w:pPr>
        <w:spacing w:before="0" w:after="0"/>
        <w:rPr>
          <w:rFonts w:eastAsiaTheme="majorEastAsia"/>
          <w:color w:val="000000" w:themeColor="text1"/>
        </w:rPr>
      </w:pPr>
      <w:r w:rsidRPr="004933F7">
        <w:rPr>
          <w:rFonts w:eastAsiaTheme="majorEastAsia"/>
          <w:color w:val="000000" w:themeColor="text1"/>
        </w:rPr>
        <w:t>6.4. Посилання на інші розділи.</w:t>
      </w:r>
    </w:p>
    <w:p w14:paraId="48C4DA98" w14:textId="77777777" w:rsidR="00C0596C" w:rsidRPr="004933F7" w:rsidRDefault="00C0596C" w:rsidP="00A35525">
      <w:pPr>
        <w:spacing w:before="0" w:after="0"/>
        <w:rPr>
          <w:color w:val="000000" w:themeColor="text1"/>
        </w:rPr>
      </w:pPr>
      <w:r w:rsidRPr="004933F7">
        <w:rPr>
          <w:color w:val="000000" w:themeColor="text1"/>
        </w:rPr>
        <w:t>Розділ 7. Поводження та зберігання.</w:t>
      </w:r>
    </w:p>
    <w:p w14:paraId="4302D515" w14:textId="77777777" w:rsidR="00C0596C" w:rsidRPr="004933F7" w:rsidRDefault="00C0596C" w:rsidP="00A35525">
      <w:pPr>
        <w:spacing w:before="0" w:after="0"/>
        <w:rPr>
          <w:rFonts w:eastAsiaTheme="majorEastAsia"/>
          <w:color w:val="000000" w:themeColor="text1"/>
        </w:rPr>
      </w:pPr>
      <w:r w:rsidRPr="004933F7">
        <w:rPr>
          <w:rFonts w:eastAsiaTheme="majorEastAsia"/>
          <w:color w:val="000000" w:themeColor="text1"/>
        </w:rPr>
        <w:t>7.1. Застереження щодо безпечного поводження.</w:t>
      </w:r>
    </w:p>
    <w:p w14:paraId="5EB554A1" w14:textId="77777777" w:rsidR="00C0596C" w:rsidRPr="004933F7" w:rsidRDefault="00C0596C" w:rsidP="00A35525">
      <w:pPr>
        <w:spacing w:before="0" w:after="0"/>
        <w:rPr>
          <w:rFonts w:eastAsiaTheme="majorEastAsia"/>
          <w:color w:val="000000" w:themeColor="text1"/>
        </w:rPr>
      </w:pPr>
      <w:r w:rsidRPr="004933F7">
        <w:rPr>
          <w:rFonts w:eastAsiaTheme="majorEastAsia"/>
          <w:color w:val="000000" w:themeColor="text1"/>
        </w:rPr>
        <w:t>7.2. Умови для безпечного зберігання, включно з будь-якою несумісністю.</w:t>
      </w:r>
    </w:p>
    <w:p w14:paraId="6D7C81B2" w14:textId="77777777" w:rsidR="00C0596C" w:rsidRPr="004933F7" w:rsidRDefault="00C0596C" w:rsidP="00A35525">
      <w:pPr>
        <w:spacing w:before="0" w:after="0"/>
        <w:rPr>
          <w:rFonts w:eastAsiaTheme="majorEastAsia"/>
          <w:color w:val="000000" w:themeColor="text1"/>
        </w:rPr>
      </w:pPr>
      <w:r w:rsidRPr="004933F7">
        <w:rPr>
          <w:rFonts w:eastAsiaTheme="majorEastAsia"/>
          <w:color w:val="000000" w:themeColor="text1"/>
        </w:rPr>
        <w:t>7.3. Специфічні кінцеві види використання.</w:t>
      </w:r>
    </w:p>
    <w:p w14:paraId="5C88885E" w14:textId="77777777" w:rsidR="00C0596C" w:rsidRPr="004933F7" w:rsidRDefault="00C0596C" w:rsidP="00A35525">
      <w:pPr>
        <w:spacing w:before="0" w:after="0"/>
        <w:rPr>
          <w:color w:val="000000" w:themeColor="text1"/>
        </w:rPr>
      </w:pPr>
      <w:r w:rsidRPr="004933F7">
        <w:rPr>
          <w:color w:val="000000" w:themeColor="text1"/>
        </w:rPr>
        <w:t>Розділ 8. Контроль впливу та засоби індивідуального захисту.</w:t>
      </w:r>
    </w:p>
    <w:p w14:paraId="7CE45DFA" w14:textId="77777777" w:rsidR="00C0596C" w:rsidRPr="004933F7" w:rsidRDefault="00C0596C" w:rsidP="00A35525">
      <w:pPr>
        <w:spacing w:before="0" w:after="0"/>
        <w:rPr>
          <w:rFonts w:eastAsiaTheme="majorEastAsia"/>
          <w:color w:val="000000" w:themeColor="text1"/>
        </w:rPr>
      </w:pPr>
      <w:r w:rsidRPr="004933F7">
        <w:rPr>
          <w:rFonts w:eastAsiaTheme="majorEastAsia"/>
          <w:color w:val="000000" w:themeColor="text1"/>
        </w:rPr>
        <w:t>8.1 Параметри контролю.</w:t>
      </w:r>
    </w:p>
    <w:p w14:paraId="5FF64C3C" w14:textId="77777777" w:rsidR="00C0596C" w:rsidRPr="004933F7" w:rsidRDefault="00C0596C" w:rsidP="00A35525">
      <w:pPr>
        <w:spacing w:before="0" w:after="0"/>
        <w:rPr>
          <w:rFonts w:eastAsiaTheme="majorEastAsia"/>
          <w:color w:val="000000" w:themeColor="text1"/>
        </w:rPr>
      </w:pPr>
      <w:r w:rsidRPr="004933F7">
        <w:rPr>
          <w:rFonts w:eastAsiaTheme="majorEastAsia"/>
          <w:color w:val="000000" w:themeColor="text1"/>
        </w:rPr>
        <w:t>8.2. Контроль впливу.</w:t>
      </w:r>
    </w:p>
    <w:p w14:paraId="06D782ED" w14:textId="77777777" w:rsidR="00C0596C" w:rsidRPr="004933F7" w:rsidRDefault="00C0596C" w:rsidP="00A35525">
      <w:pPr>
        <w:spacing w:before="0" w:after="0"/>
        <w:rPr>
          <w:color w:val="000000" w:themeColor="text1"/>
        </w:rPr>
      </w:pPr>
      <w:r w:rsidRPr="004933F7">
        <w:rPr>
          <w:color w:val="000000" w:themeColor="text1"/>
        </w:rPr>
        <w:t>Розділ 9. Фізико-хімічні властивості.</w:t>
      </w:r>
    </w:p>
    <w:p w14:paraId="14C66B82" w14:textId="77777777" w:rsidR="00C0596C" w:rsidRPr="004933F7" w:rsidRDefault="00C0596C" w:rsidP="00A35525">
      <w:pPr>
        <w:spacing w:before="0" w:after="0"/>
        <w:rPr>
          <w:color w:val="000000" w:themeColor="text1"/>
        </w:rPr>
      </w:pPr>
      <w:r w:rsidRPr="004933F7">
        <w:rPr>
          <w:color w:val="000000" w:themeColor="text1"/>
        </w:rPr>
        <w:t>9.1. Інформація щодо основних фізико-хімічних властивостей.</w:t>
      </w:r>
    </w:p>
    <w:p w14:paraId="1B17108D" w14:textId="77777777" w:rsidR="00C0596C" w:rsidRPr="004933F7" w:rsidRDefault="00C0596C" w:rsidP="00A35525">
      <w:pPr>
        <w:spacing w:before="0" w:after="0"/>
        <w:rPr>
          <w:color w:val="000000" w:themeColor="text1"/>
        </w:rPr>
      </w:pPr>
      <w:r w:rsidRPr="004933F7">
        <w:rPr>
          <w:color w:val="000000" w:themeColor="text1"/>
        </w:rPr>
        <w:t>9.2. Інша інформація.</w:t>
      </w:r>
    </w:p>
    <w:p w14:paraId="5EE2BF26" w14:textId="77777777" w:rsidR="00C0596C" w:rsidRPr="004933F7" w:rsidRDefault="00C0596C" w:rsidP="00A35525">
      <w:pPr>
        <w:spacing w:before="0" w:after="0"/>
        <w:rPr>
          <w:color w:val="000000" w:themeColor="text1"/>
        </w:rPr>
      </w:pPr>
      <w:r w:rsidRPr="004933F7">
        <w:rPr>
          <w:color w:val="000000" w:themeColor="text1"/>
        </w:rPr>
        <w:t>Розділ 10. Стабільність та реакційна здатність</w:t>
      </w:r>
    </w:p>
    <w:p w14:paraId="3BCBEB0C" w14:textId="77777777" w:rsidR="00C0596C" w:rsidRPr="004933F7" w:rsidRDefault="00C0596C" w:rsidP="00A35525">
      <w:pPr>
        <w:spacing w:before="0" w:after="0"/>
        <w:rPr>
          <w:color w:val="000000" w:themeColor="text1"/>
        </w:rPr>
      </w:pPr>
      <w:r w:rsidRPr="004933F7">
        <w:rPr>
          <w:color w:val="000000" w:themeColor="text1"/>
        </w:rPr>
        <w:t>10.1. Реакційна здатність.</w:t>
      </w:r>
    </w:p>
    <w:p w14:paraId="190507D3" w14:textId="77777777" w:rsidR="00C0596C" w:rsidRPr="004933F7" w:rsidRDefault="00C0596C" w:rsidP="00A35525">
      <w:pPr>
        <w:spacing w:before="0" w:after="0"/>
        <w:rPr>
          <w:color w:val="000000" w:themeColor="text1"/>
        </w:rPr>
      </w:pPr>
      <w:r w:rsidRPr="004933F7">
        <w:rPr>
          <w:color w:val="000000" w:themeColor="text1"/>
        </w:rPr>
        <w:t>10.2. Хімічна стабільність.</w:t>
      </w:r>
    </w:p>
    <w:p w14:paraId="7109E2AC" w14:textId="77777777" w:rsidR="00C0596C" w:rsidRPr="004933F7" w:rsidRDefault="00C0596C" w:rsidP="00A35525">
      <w:pPr>
        <w:spacing w:before="0" w:after="0"/>
        <w:rPr>
          <w:color w:val="000000" w:themeColor="text1"/>
        </w:rPr>
      </w:pPr>
      <w:r w:rsidRPr="004933F7">
        <w:rPr>
          <w:color w:val="000000" w:themeColor="text1"/>
        </w:rPr>
        <w:t>10.3. Можливість виникнення небезпечних реакцій.</w:t>
      </w:r>
    </w:p>
    <w:p w14:paraId="2349C318" w14:textId="77777777" w:rsidR="00C0596C" w:rsidRPr="004933F7" w:rsidRDefault="00C0596C" w:rsidP="00A35525">
      <w:pPr>
        <w:spacing w:before="0" w:after="0"/>
        <w:rPr>
          <w:color w:val="000000" w:themeColor="text1"/>
        </w:rPr>
      </w:pPr>
      <w:r w:rsidRPr="004933F7">
        <w:rPr>
          <w:color w:val="000000" w:themeColor="text1"/>
        </w:rPr>
        <w:t>10.4. Умови, які слід уникати.</w:t>
      </w:r>
    </w:p>
    <w:p w14:paraId="5FCE24B1" w14:textId="77777777" w:rsidR="00C0596C" w:rsidRPr="004933F7" w:rsidRDefault="00C0596C" w:rsidP="00A35525">
      <w:pPr>
        <w:spacing w:before="0" w:after="0"/>
        <w:rPr>
          <w:color w:val="000000" w:themeColor="text1"/>
        </w:rPr>
      </w:pPr>
      <w:r w:rsidRPr="004933F7">
        <w:rPr>
          <w:color w:val="000000" w:themeColor="text1"/>
        </w:rPr>
        <w:t>10.5. Несумісні матеріали.</w:t>
      </w:r>
    </w:p>
    <w:p w14:paraId="02628441" w14:textId="77777777" w:rsidR="00C0596C" w:rsidRPr="004933F7" w:rsidRDefault="00C0596C" w:rsidP="00A35525">
      <w:pPr>
        <w:spacing w:before="0" w:after="0"/>
        <w:rPr>
          <w:color w:val="000000" w:themeColor="text1"/>
        </w:rPr>
      </w:pPr>
      <w:r w:rsidRPr="004933F7">
        <w:rPr>
          <w:color w:val="000000" w:themeColor="text1"/>
        </w:rPr>
        <w:t>10.6. Небезпечні продукти розкладу.</w:t>
      </w:r>
    </w:p>
    <w:p w14:paraId="18785EF3" w14:textId="77777777" w:rsidR="00C0596C" w:rsidRPr="004933F7" w:rsidRDefault="00C0596C" w:rsidP="00A35525">
      <w:pPr>
        <w:spacing w:before="0" w:after="0"/>
        <w:rPr>
          <w:color w:val="000000" w:themeColor="text1"/>
        </w:rPr>
      </w:pPr>
      <w:r w:rsidRPr="004933F7">
        <w:rPr>
          <w:color w:val="000000" w:themeColor="text1"/>
        </w:rPr>
        <w:t>Розділ 11. Токсикологічна інформація</w:t>
      </w:r>
    </w:p>
    <w:p w14:paraId="5CDF3FA2" w14:textId="77777777" w:rsidR="00C0596C" w:rsidRPr="004933F7" w:rsidRDefault="00C0596C" w:rsidP="00A35525">
      <w:pPr>
        <w:spacing w:before="0" w:after="0"/>
        <w:rPr>
          <w:color w:val="000000" w:themeColor="text1"/>
        </w:rPr>
      </w:pPr>
      <w:r w:rsidRPr="004933F7">
        <w:rPr>
          <w:color w:val="000000" w:themeColor="text1"/>
        </w:rPr>
        <w:t>11.1. Інформація щодо токсикологічних ефектів.</w:t>
      </w:r>
    </w:p>
    <w:p w14:paraId="7B9912E6" w14:textId="5CBA5495" w:rsidR="00C0596C" w:rsidRPr="004933F7" w:rsidRDefault="00C0596C" w:rsidP="00A35525">
      <w:pPr>
        <w:spacing w:before="0" w:after="0"/>
        <w:rPr>
          <w:color w:val="000000" w:themeColor="text1"/>
        </w:rPr>
      </w:pPr>
      <w:r w:rsidRPr="004933F7">
        <w:rPr>
          <w:color w:val="000000" w:themeColor="text1"/>
        </w:rPr>
        <w:t xml:space="preserve">Розділ 12. Інформація щодо впливу на </w:t>
      </w:r>
      <w:r w:rsidR="00F108DA" w:rsidRPr="004933F7">
        <w:rPr>
          <w:color w:val="000000" w:themeColor="text1"/>
        </w:rPr>
        <w:t>довкілля</w:t>
      </w:r>
    </w:p>
    <w:p w14:paraId="3A76F4B8" w14:textId="3DC89CCC" w:rsidR="00C0596C" w:rsidRPr="004933F7" w:rsidRDefault="00C0596C" w:rsidP="00A35525">
      <w:pPr>
        <w:spacing w:before="0" w:after="0"/>
        <w:rPr>
          <w:color w:val="000000" w:themeColor="text1"/>
        </w:rPr>
      </w:pPr>
      <w:r w:rsidRPr="004933F7">
        <w:rPr>
          <w:color w:val="000000" w:themeColor="text1"/>
        </w:rPr>
        <w:t xml:space="preserve">12.1. Токсичність для </w:t>
      </w:r>
      <w:r w:rsidR="00F108DA" w:rsidRPr="004933F7">
        <w:rPr>
          <w:color w:val="000000" w:themeColor="text1"/>
        </w:rPr>
        <w:t>довкілля</w:t>
      </w:r>
      <w:r w:rsidRPr="004933F7">
        <w:rPr>
          <w:color w:val="000000" w:themeColor="text1"/>
        </w:rPr>
        <w:t>.</w:t>
      </w:r>
    </w:p>
    <w:p w14:paraId="009717BB" w14:textId="77777777" w:rsidR="00C0596C" w:rsidRPr="004933F7" w:rsidRDefault="00C0596C" w:rsidP="00A35525">
      <w:pPr>
        <w:spacing w:before="0" w:after="0"/>
        <w:rPr>
          <w:color w:val="000000" w:themeColor="text1"/>
        </w:rPr>
      </w:pPr>
      <w:r w:rsidRPr="004933F7">
        <w:rPr>
          <w:color w:val="000000" w:themeColor="text1"/>
        </w:rPr>
        <w:t>12.2. Стійкість і здатність до розкладу.</w:t>
      </w:r>
    </w:p>
    <w:p w14:paraId="3F760F17" w14:textId="77777777" w:rsidR="00C0596C" w:rsidRPr="004933F7" w:rsidRDefault="00C0596C" w:rsidP="00A35525">
      <w:pPr>
        <w:spacing w:before="0" w:after="0"/>
        <w:rPr>
          <w:color w:val="000000" w:themeColor="text1"/>
        </w:rPr>
      </w:pPr>
      <w:r w:rsidRPr="004933F7">
        <w:rPr>
          <w:color w:val="000000" w:themeColor="text1"/>
        </w:rPr>
        <w:t>12.3. Біоакумулятивний потенціал.</w:t>
      </w:r>
    </w:p>
    <w:p w14:paraId="2F2DBB00" w14:textId="77777777" w:rsidR="00C0596C" w:rsidRPr="004933F7" w:rsidRDefault="00C0596C" w:rsidP="00A35525">
      <w:pPr>
        <w:spacing w:before="0" w:after="0"/>
        <w:rPr>
          <w:color w:val="000000" w:themeColor="text1"/>
        </w:rPr>
      </w:pPr>
      <w:r w:rsidRPr="004933F7">
        <w:rPr>
          <w:color w:val="000000" w:themeColor="text1"/>
        </w:rPr>
        <w:t>12.4. Мобільність у ґрунті.</w:t>
      </w:r>
    </w:p>
    <w:p w14:paraId="086BC58C" w14:textId="77777777" w:rsidR="00C0596C" w:rsidRPr="004933F7" w:rsidRDefault="00C0596C" w:rsidP="00A35525">
      <w:pPr>
        <w:spacing w:before="0" w:after="0"/>
        <w:rPr>
          <w:color w:val="000000" w:themeColor="text1"/>
        </w:rPr>
      </w:pPr>
      <w:r w:rsidRPr="004933F7">
        <w:rPr>
          <w:color w:val="000000" w:themeColor="text1"/>
        </w:rPr>
        <w:t>12.5. Результати оцінки СБТ та дСдБ.</w:t>
      </w:r>
    </w:p>
    <w:p w14:paraId="29863778" w14:textId="77777777" w:rsidR="00C0596C" w:rsidRPr="004933F7" w:rsidRDefault="00C0596C" w:rsidP="00A35525">
      <w:pPr>
        <w:spacing w:before="0" w:after="0"/>
        <w:rPr>
          <w:color w:val="000000" w:themeColor="text1"/>
        </w:rPr>
      </w:pPr>
      <w:r w:rsidRPr="004933F7">
        <w:rPr>
          <w:color w:val="000000" w:themeColor="text1"/>
        </w:rPr>
        <w:t>12.6. Інші несприятливі ефекти.</w:t>
      </w:r>
    </w:p>
    <w:p w14:paraId="1D0AC57F" w14:textId="77777777" w:rsidR="00C0596C" w:rsidRPr="004933F7" w:rsidRDefault="00C0596C" w:rsidP="00A35525">
      <w:pPr>
        <w:spacing w:before="0" w:after="0"/>
        <w:rPr>
          <w:color w:val="000000" w:themeColor="text1"/>
        </w:rPr>
      </w:pPr>
      <w:r w:rsidRPr="004933F7">
        <w:rPr>
          <w:color w:val="000000" w:themeColor="text1"/>
        </w:rPr>
        <w:t>Розділ 13. Рекомендації щодо видалення відходів</w:t>
      </w:r>
    </w:p>
    <w:p w14:paraId="414756E1" w14:textId="77777777" w:rsidR="00C0596C" w:rsidRPr="004933F7" w:rsidRDefault="00C0596C" w:rsidP="00A35525">
      <w:pPr>
        <w:spacing w:before="0" w:after="0"/>
        <w:rPr>
          <w:color w:val="000000" w:themeColor="text1"/>
        </w:rPr>
      </w:pPr>
      <w:r w:rsidRPr="004933F7">
        <w:rPr>
          <w:color w:val="000000" w:themeColor="text1"/>
        </w:rPr>
        <w:t>13.1. Методи поводження з відходами.</w:t>
      </w:r>
    </w:p>
    <w:p w14:paraId="68DCC2FD" w14:textId="77777777" w:rsidR="00C0596C" w:rsidRPr="004933F7" w:rsidRDefault="00C0596C" w:rsidP="00A35525">
      <w:pPr>
        <w:spacing w:before="0" w:after="0"/>
        <w:rPr>
          <w:color w:val="000000" w:themeColor="text1"/>
        </w:rPr>
      </w:pPr>
      <w:r w:rsidRPr="004933F7">
        <w:rPr>
          <w:color w:val="000000" w:themeColor="text1"/>
        </w:rPr>
        <w:t>Розділ 14. Інформація щодо транспортування</w:t>
      </w:r>
    </w:p>
    <w:p w14:paraId="78314829" w14:textId="77777777" w:rsidR="00C0596C" w:rsidRPr="004933F7" w:rsidRDefault="00C0596C" w:rsidP="00A35525">
      <w:pPr>
        <w:spacing w:before="0" w:after="0"/>
        <w:rPr>
          <w:color w:val="000000" w:themeColor="text1"/>
        </w:rPr>
      </w:pPr>
      <w:r w:rsidRPr="004933F7">
        <w:rPr>
          <w:color w:val="000000" w:themeColor="text1"/>
        </w:rPr>
        <w:lastRenderedPageBreak/>
        <w:t>14.1. Номер ООН.</w:t>
      </w:r>
    </w:p>
    <w:p w14:paraId="15AA4E73" w14:textId="77777777" w:rsidR="00C0596C" w:rsidRPr="004933F7" w:rsidRDefault="00C0596C" w:rsidP="00A35525">
      <w:pPr>
        <w:spacing w:before="0" w:after="0"/>
        <w:rPr>
          <w:color w:val="000000" w:themeColor="text1"/>
        </w:rPr>
      </w:pPr>
      <w:r w:rsidRPr="004933F7">
        <w:rPr>
          <w:color w:val="000000" w:themeColor="text1"/>
        </w:rPr>
        <w:t>14.2. Належне транспортне найменування.</w:t>
      </w:r>
    </w:p>
    <w:p w14:paraId="41904780" w14:textId="77777777" w:rsidR="00C0596C" w:rsidRPr="004933F7" w:rsidRDefault="00C0596C" w:rsidP="00A35525">
      <w:pPr>
        <w:spacing w:before="0" w:after="0"/>
        <w:rPr>
          <w:color w:val="000000" w:themeColor="text1"/>
        </w:rPr>
      </w:pPr>
      <w:r w:rsidRPr="004933F7">
        <w:rPr>
          <w:color w:val="000000" w:themeColor="text1"/>
        </w:rPr>
        <w:t>14.3. Транспортні класи небезпеки.</w:t>
      </w:r>
    </w:p>
    <w:p w14:paraId="5713DC67" w14:textId="77777777" w:rsidR="00C0596C" w:rsidRPr="004933F7" w:rsidRDefault="00C0596C" w:rsidP="00A35525">
      <w:pPr>
        <w:spacing w:before="0" w:after="0"/>
        <w:rPr>
          <w:color w:val="000000" w:themeColor="text1"/>
        </w:rPr>
      </w:pPr>
      <w:r w:rsidRPr="004933F7">
        <w:rPr>
          <w:color w:val="000000" w:themeColor="text1"/>
        </w:rPr>
        <w:t>14.4. Група упаковки.</w:t>
      </w:r>
    </w:p>
    <w:p w14:paraId="2FFB52A1" w14:textId="6A79BA20" w:rsidR="00C0596C" w:rsidRPr="004933F7" w:rsidRDefault="00C0596C" w:rsidP="00A35525">
      <w:pPr>
        <w:spacing w:before="0" w:after="0"/>
        <w:rPr>
          <w:color w:val="000000" w:themeColor="text1"/>
        </w:rPr>
      </w:pPr>
      <w:r w:rsidRPr="004933F7">
        <w:rPr>
          <w:color w:val="000000" w:themeColor="text1"/>
        </w:rPr>
        <w:t xml:space="preserve">14.5. Небезпеки для </w:t>
      </w:r>
      <w:r w:rsidR="00F108DA" w:rsidRPr="004933F7">
        <w:rPr>
          <w:color w:val="000000" w:themeColor="text1"/>
        </w:rPr>
        <w:t>довкілля</w:t>
      </w:r>
      <w:r w:rsidRPr="004933F7">
        <w:rPr>
          <w:color w:val="000000" w:themeColor="text1"/>
        </w:rPr>
        <w:t>.</w:t>
      </w:r>
    </w:p>
    <w:p w14:paraId="579DC3F4" w14:textId="77777777" w:rsidR="00C0596C" w:rsidRPr="004933F7" w:rsidRDefault="00C0596C" w:rsidP="00A35525">
      <w:pPr>
        <w:spacing w:before="0" w:after="0"/>
        <w:rPr>
          <w:color w:val="000000" w:themeColor="text1"/>
        </w:rPr>
      </w:pPr>
      <w:r w:rsidRPr="004933F7">
        <w:rPr>
          <w:color w:val="000000" w:themeColor="text1"/>
        </w:rPr>
        <w:t>14.6. Спеціальні запобіжні заходи для користувача.</w:t>
      </w:r>
    </w:p>
    <w:p w14:paraId="5A733CD5" w14:textId="77777777" w:rsidR="00C0596C" w:rsidRPr="004933F7" w:rsidRDefault="00C0596C" w:rsidP="00A35525">
      <w:pPr>
        <w:spacing w:before="0" w:after="0"/>
        <w:rPr>
          <w:color w:val="000000" w:themeColor="text1"/>
        </w:rPr>
      </w:pPr>
      <w:r w:rsidRPr="004933F7">
        <w:rPr>
          <w:color w:val="000000" w:themeColor="text1"/>
        </w:rPr>
        <w:t>14.7. Перевезення наливом відповідно до Додатка ІІ до МАРПОЛ 73/78 та Кодексу МКХ.</w:t>
      </w:r>
    </w:p>
    <w:p w14:paraId="11F1A560" w14:textId="77777777" w:rsidR="00C0596C" w:rsidRPr="004933F7" w:rsidRDefault="00C0596C" w:rsidP="00A35525">
      <w:pPr>
        <w:spacing w:before="0" w:after="0"/>
        <w:rPr>
          <w:color w:val="000000" w:themeColor="text1"/>
        </w:rPr>
      </w:pPr>
      <w:r w:rsidRPr="004933F7">
        <w:rPr>
          <w:color w:val="000000" w:themeColor="text1"/>
        </w:rPr>
        <w:t>Розділ 15. Регуляторна інформація</w:t>
      </w:r>
    </w:p>
    <w:p w14:paraId="7E622039" w14:textId="5433C00A" w:rsidR="00C0596C" w:rsidRPr="004933F7" w:rsidRDefault="00C0596C" w:rsidP="00A35525">
      <w:pPr>
        <w:spacing w:before="0" w:after="0"/>
        <w:rPr>
          <w:color w:val="000000" w:themeColor="text1"/>
        </w:rPr>
      </w:pPr>
      <w:r w:rsidRPr="004933F7">
        <w:rPr>
          <w:color w:val="000000" w:themeColor="text1"/>
        </w:rPr>
        <w:t xml:space="preserve">15.1. Нормативно-правові акти щодо забезпечення охорони здоров'я людини та </w:t>
      </w:r>
      <w:r w:rsidR="00F108DA" w:rsidRPr="004933F7">
        <w:rPr>
          <w:color w:val="000000" w:themeColor="text1"/>
        </w:rPr>
        <w:t>довкілля</w:t>
      </w:r>
      <w:r w:rsidRPr="004933F7">
        <w:rPr>
          <w:color w:val="000000" w:themeColor="text1"/>
        </w:rPr>
        <w:t>.</w:t>
      </w:r>
    </w:p>
    <w:p w14:paraId="157B2E6F" w14:textId="40E7D04A" w:rsidR="00C0596C" w:rsidRPr="004933F7" w:rsidRDefault="00C0596C" w:rsidP="00A35525">
      <w:pPr>
        <w:spacing w:before="0" w:after="0"/>
        <w:rPr>
          <w:color w:val="000000" w:themeColor="text1"/>
        </w:rPr>
      </w:pPr>
      <w:r w:rsidRPr="004933F7">
        <w:rPr>
          <w:color w:val="000000" w:themeColor="text1"/>
        </w:rPr>
        <w:t xml:space="preserve">15.2. </w:t>
      </w:r>
      <w:r w:rsidR="006C7A0B">
        <w:rPr>
          <w:color w:val="000000" w:themeColor="text1"/>
        </w:rPr>
        <w:t>О</w:t>
      </w:r>
      <w:r w:rsidR="006C7A0B" w:rsidRPr="006C7A0B">
        <w:rPr>
          <w:color w:val="000000" w:themeColor="text1"/>
        </w:rPr>
        <w:t>цінка безпечності хімічної речовини</w:t>
      </w:r>
    </w:p>
    <w:p w14:paraId="7201736A" w14:textId="7A96B509" w:rsidR="00C0596C" w:rsidRPr="004933F7" w:rsidRDefault="00C0596C" w:rsidP="00A35525">
      <w:pPr>
        <w:spacing w:before="0" w:after="0"/>
        <w:rPr>
          <w:color w:val="000000" w:themeColor="text1"/>
        </w:rPr>
      </w:pPr>
      <w:r w:rsidRPr="004933F7">
        <w:rPr>
          <w:color w:val="000000" w:themeColor="text1"/>
        </w:rPr>
        <w:t>Розділ 16. Інша інформація.</w:t>
      </w:r>
      <w:r w:rsidRPr="004933F7">
        <w:rPr>
          <w:color w:val="000000" w:themeColor="text1"/>
        </w:rPr>
        <w:br w:type="page"/>
      </w:r>
    </w:p>
    <w:p w14:paraId="3B816E6C" w14:textId="1FF36088" w:rsidR="00611B50" w:rsidRPr="004933F7" w:rsidRDefault="00611B50" w:rsidP="00A35525">
      <w:pPr>
        <w:pStyle w:val="15"/>
        <w:spacing w:before="0"/>
        <w:ind w:left="0" w:firstLine="709"/>
        <w:jc w:val="center"/>
      </w:pPr>
      <w:r w:rsidRPr="004933F7">
        <w:lastRenderedPageBreak/>
        <w:t>ДОДАТОК ІІІ</w:t>
      </w:r>
    </w:p>
    <w:p w14:paraId="6F75F88D" w14:textId="77777777" w:rsidR="00611B50" w:rsidRPr="004933F7" w:rsidRDefault="00611B50" w:rsidP="00A35525">
      <w:pPr>
        <w:pStyle w:val="15"/>
        <w:spacing w:before="0"/>
        <w:ind w:left="0" w:firstLine="709"/>
        <w:jc w:val="center"/>
      </w:pPr>
      <w:r w:rsidRPr="004933F7">
        <w:t>КРИТЕРІЇ ДЛЯ ХІМІЧНИХ РЕЧОВИН, ЯКІ ПІДЛЯГАЮТЬ ДЕРЖАВНІЙ  РЕЄСТРАЦІЇ ТА НАДАЮТЬСЯ НА РИНКУ У КІЛЬКОСТЯХ ВІД 1 ДО 10 ТОНН НА РІК.</w:t>
      </w:r>
    </w:p>
    <w:p w14:paraId="1BCD38D4" w14:textId="77777777" w:rsidR="00611B50" w:rsidRPr="004933F7" w:rsidRDefault="00611B50" w:rsidP="00A35525">
      <w:pPr>
        <w:spacing w:before="0" w:after="0"/>
        <w:ind w:right="539"/>
        <w:rPr>
          <w:color w:val="000000" w:themeColor="text1"/>
        </w:rPr>
      </w:pPr>
      <w:r w:rsidRPr="004933F7">
        <w:rPr>
          <w:color w:val="000000" w:themeColor="text1"/>
        </w:rPr>
        <w:t>Критерії відповідно до підпунктів 1) та 2) пункту 53 цього Технічного регламенту для хімічних речовин, які підлягають державній  реєстрації та надаються на ринку у кількостях від 1 до 10 тонн на рік:</w:t>
      </w:r>
    </w:p>
    <w:p w14:paraId="2B09DD61" w14:textId="7D7E5A81" w:rsidR="00611B50" w:rsidRPr="004933F7" w:rsidRDefault="00611B50" w:rsidP="00A35525">
      <w:pPr>
        <w:spacing w:before="0" w:after="0"/>
        <w:ind w:right="539"/>
        <w:rPr>
          <w:color w:val="000000" w:themeColor="text1"/>
        </w:rPr>
      </w:pPr>
      <w:r w:rsidRPr="004933F7">
        <w:rPr>
          <w:color w:val="000000" w:themeColor="text1"/>
        </w:rPr>
        <w:t>1)</w:t>
      </w:r>
      <w:r w:rsidRPr="004933F7">
        <w:rPr>
          <w:color w:val="000000" w:themeColor="text1"/>
        </w:rPr>
        <w:tab/>
        <w:t xml:space="preserve">хімічні речовини, щодо яких прогнозується (за результатами моделювання (Q)SAR або за наявності інших доказів) вірогідна відповідність критеріям класифікації за класами: «Хімічна продукція, яка має канцерогенні властивості» Категорії 1А чи 1В, «Хімічна продукція, яка має мутагенні властивості» Категорії 1А чи 1В, «Хімічна продукція, яка проявляє токсичність для репродуктивної системи людини» Категорії 1А чи 1В відповідно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xml:space="preserve"> або критеріям, які наведені у Додатку ХІІІ до цього Технічного регламенту;</w:t>
      </w:r>
    </w:p>
    <w:p w14:paraId="347EAD34" w14:textId="77777777" w:rsidR="00611B50" w:rsidRPr="004933F7" w:rsidRDefault="00611B50" w:rsidP="00A35525">
      <w:pPr>
        <w:spacing w:before="0" w:after="0"/>
        <w:ind w:right="539"/>
        <w:rPr>
          <w:color w:val="000000" w:themeColor="text1"/>
        </w:rPr>
      </w:pPr>
      <w:r w:rsidRPr="004933F7">
        <w:rPr>
          <w:color w:val="000000" w:themeColor="text1"/>
        </w:rPr>
        <w:t>2)</w:t>
      </w:r>
      <w:r w:rsidRPr="004933F7">
        <w:rPr>
          <w:color w:val="000000" w:themeColor="text1"/>
        </w:rPr>
        <w:tab/>
        <w:t xml:space="preserve">хімічні речовини, які: </w:t>
      </w:r>
    </w:p>
    <w:p w14:paraId="7AC76AFF" w14:textId="78B2F06D" w:rsidR="00611B50" w:rsidRPr="004933F7" w:rsidRDefault="00611B50" w:rsidP="00A35525">
      <w:pPr>
        <w:spacing w:before="0" w:after="0"/>
        <w:ind w:right="539"/>
        <w:rPr>
          <w:color w:val="000000" w:themeColor="text1"/>
        </w:rPr>
      </w:pPr>
      <w:r w:rsidRPr="004933F7">
        <w:rPr>
          <w:color w:val="000000" w:themeColor="text1"/>
        </w:rPr>
        <w:t>а)</w:t>
      </w:r>
      <w:r w:rsidRPr="004933F7">
        <w:rPr>
          <w:color w:val="000000" w:themeColor="text1"/>
        </w:rPr>
        <w:tab/>
        <w:t>призначені для використання широким загалом, зокрема, якщо ці хімічні речовини використовуються у складі сумішей або виробів, призначених для використання споживачами;</w:t>
      </w:r>
    </w:p>
    <w:p w14:paraId="4F60A0F0" w14:textId="77DAA6A5" w:rsidR="00611B50" w:rsidRPr="004933F7" w:rsidRDefault="00611B50" w:rsidP="00A35525">
      <w:pPr>
        <w:spacing w:before="0" w:after="0"/>
        <w:ind w:right="539"/>
        <w:rPr>
          <w:color w:val="000000" w:themeColor="text1"/>
        </w:rPr>
      </w:pPr>
      <w:r w:rsidRPr="004933F7">
        <w:rPr>
          <w:color w:val="000000" w:themeColor="text1"/>
        </w:rPr>
        <w:t>б)</w:t>
      </w:r>
      <w:r w:rsidRPr="004933F7">
        <w:rPr>
          <w:color w:val="000000" w:themeColor="text1"/>
        </w:rPr>
        <w:tab/>
        <w:t xml:space="preserve">щодо яких прогнозується (за результатами моделювання (Q)SAR або за наявності інших доказів) вірогідна відповідність критеріям класифікації небезпеки за класами відносно небезпек для здоров’я людини або довкілля, або диференціаціями у межах класів відповідно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w:t>
      </w:r>
    </w:p>
    <w:p w14:paraId="490AEB08" w14:textId="77777777" w:rsidR="00611B50" w:rsidRPr="004933F7" w:rsidRDefault="00611B50" w:rsidP="00A35525">
      <w:pPr>
        <w:spacing w:before="0" w:after="0"/>
        <w:rPr>
          <w:color w:val="000000" w:themeColor="text1"/>
        </w:rPr>
      </w:pPr>
    </w:p>
    <w:p w14:paraId="1F668823" w14:textId="77777777" w:rsidR="00611B50" w:rsidRPr="004933F7" w:rsidRDefault="00611B50" w:rsidP="00A35525">
      <w:pPr>
        <w:spacing w:before="0" w:after="0" w:line="259" w:lineRule="auto"/>
        <w:jc w:val="left"/>
        <w:rPr>
          <w:rFonts w:eastAsiaTheme="majorEastAsia"/>
          <w:color w:val="000000" w:themeColor="text1"/>
        </w:rPr>
      </w:pPr>
    </w:p>
    <w:p w14:paraId="15524B6C" w14:textId="77777777" w:rsidR="00611B50" w:rsidRPr="004933F7" w:rsidRDefault="00611B50" w:rsidP="00A35525">
      <w:pPr>
        <w:spacing w:before="0" w:after="0" w:line="259" w:lineRule="auto"/>
        <w:jc w:val="left"/>
        <w:rPr>
          <w:rFonts w:eastAsiaTheme="majorEastAsia"/>
          <w:color w:val="000000" w:themeColor="text1"/>
        </w:rPr>
      </w:pPr>
      <w:r w:rsidRPr="004933F7">
        <w:rPr>
          <w:color w:val="000000" w:themeColor="text1"/>
        </w:rPr>
        <w:br w:type="page"/>
      </w:r>
    </w:p>
    <w:p w14:paraId="790DA967" w14:textId="56CB1660" w:rsidR="00611B50" w:rsidRPr="004933F7" w:rsidRDefault="00611B50" w:rsidP="00611B50">
      <w:pPr>
        <w:pStyle w:val="15"/>
        <w:jc w:val="center"/>
      </w:pPr>
      <w:r w:rsidRPr="004933F7">
        <w:lastRenderedPageBreak/>
        <w:t>ДОДАТОК IV</w:t>
      </w:r>
    </w:p>
    <w:p w14:paraId="1C28C6D6" w14:textId="55701A6D" w:rsidR="00611B50" w:rsidRPr="004933F7" w:rsidRDefault="00611B50" w:rsidP="00611B50">
      <w:pPr>
        <w:pStyle w:val="15"/>
        <w:jc w:val="center"/>
      </w:pPr>
      <w:r w:rsidRPr="004933F7">
        <w:t>ПЕРЕЛІК ХІМІЧНИХ РЕЧОВИН, НА ЯКІ НЕ ПОШИРЮЮТЬСЯ ВИМОГИ ЩОДО ДЕРЖАВНОЇ РЕЄСТРАЦІЇ ВІДПОВІДНО ДО ПІДПУНКТУ 1) ПУКНТУ 12 ЦЬОГО ТЕХНІЧНОГО РЕГЛАМЕНТУ</w:t>
      </w:r>
    </w:p>
    <w:p w14:paraId="48B2BAE9" w14:textId="77777777" w:rsidR="00611B50" w:rsidRPr="004933F7" w:rsidRDefault="00611B50" w:rsidP="00611B50">
      <w:pPr>
        <w:pStyle w:val="affc"/>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230"/>
        <w:gridCol w:w="1666"/>
      </w:tblGrid>
      <w:tr w:rsidR="004933F7" w:rsidRPr="004933F7" w14:paraId="4B8050CA" w14:textId="77777777" w:rsidTr="00A35525">
        <w:trPr>
          <w:trHeight w:val="702"/>
        </w:trPr>
        <w:tc>
          <w:tcPr>
            <w:tcW w:w="675" w:type="dxa"/>
            <w:shd w:val="clear" w:color="auto" w:fill="auto"/>
            <w:vAlign w:val="center"/>
          </w:tcPr>
          <w:p w14:paraId="6360C14D" w14:textId="77777777" w:rsidR="00611B50" w:rsidRPr="004933F7" w:rsidRDefault="00611B50" w:rsidP="00611B50">
            <w:pPr>
              <w:ind w:firstLine="0"/>
              <w:jc w:val="left"/>
              <w:rPr>
                <w:color w:val="000000" w:themeColor="text1"/>
              </w:rPr>
            </w:pPr>
            <w:r w:rsidRPr="004933F7">
              <w:rPr>
                <w:color w:val="000000" w:themeColor="text1"/>
              </w:rPr>
              <w:t>№</w:t>
            </w:r>
          </w:p>
          <w:p w14:paraId="11E4A4B5" w14:textId="77777777" w:rsidR="00611B50" w:rsidRPr="004933F7" w:rsidRDefault="00611B50" w:rsidP="00611B50">
            <w:pPr>
              <w:ind w:firstLine="0"/>
              <w:jc w:val="left"/>
              <w:rPr>
                <w:color w:val="000000" w:themeColor="text1"/>
              </w:rPr>
            </w:pPr>
            <w:r w:rsidRPr="004933F7">
              <w:rPr>
                <w:color w:val="000000" w:themeColor="text1"/>
              </w:rPr>
              <w:t>п/п</w:t>
            </w:r>
          </w:p>
        </w:tc>
        <w:tc>
          <w:tcPr>
            <w:tcW w:w="7230" w:type="dxa"/>
            <w:shd w:val="clear" w:color="auto" w:fill="auto"/>
            <w:vAlign w:val="center"/>
          </w:tcPr>
          <w:p w14:paraId="0B8F5F4A" w14:textId="77777777" w:rsidR="00611B50" w:rsidRPr="004933F7" w:rsidRDefault="00611B50" w:rsidP="00611B50">
            <w:pPr>
              <w:ind w:firstLine="0"/>
              <w:jc w:val="left"/>
              <w:rPr>
                <w:color w:val="000000" w:themeColor="text1"/>
              </w:rPr>
            </w:pPr>
            <w:r w:rsidRPr="004933F7">
              <w:rPr>
                <w:color w:val="000000" w:themeColor="text1"/>
              </w:rPr>
              <w:t>Назва/група</w:t>
            </w:r>
          </w:p>
        </w:tc>
        <w:tc>
          <w:tcPr>
            <w:tcW w:w="1666" w:type="dxa"/>
            <w:shd w:val="clear" w:color="auto" w:fill="auto"/>
            <w:vAlign w:val="center"/>
          </w:tcPr>
          <w:p w14:paraId="164761D1" w14:textId="77777777" w:rsidR="00611B50" w:rsidRPr="004933F7" w:rsidRDefault="00611B50" w:rsidP="00611B50">
            <w:pPr>
              <w:ind w:firstLine="0"/>
              <w:jc w:val="left"/>
              <w:rPr>
                <w:color w:val="000000" w:themeColor="text1"/>
              </w:rPr>
            </w:pPr>
            <w:r w:rsidRPr="004933F7">
              <w:rPr>
                <w:rFonts w:eastAsia="Times New Roman"/>
                <w:color w:val="000000" w:themeColor="text1"/>
              </w:rPr>
              <w:t>CAS №</w:t>
            </w:r>
          </w:p>
        </w:tc>
      </w:tr>
      <w:tr w:rsidR="004933F7" w:rsidRPr="004933F7" w14:paraId="7FC37CA2" w14:textId="77777777" w:rsidTr="00A35525">
        <w:trPr>
          <w:trHeight w:val="340"/>
        </w:trPr>
        <w:tc>
          <w:tcPr>
            <w:tcW w:w="675" w:type="dxa"/>
            <w:shd w:val="clear" w:color="auto" w:fill="auto"/>
          </w:tcPr>
          <w:p w14:paraId="14A82243" w14:textId="77777777" w:rsidR="00611B50" w:rsidRPr="004933F7" w:rsidRDefault="00611B50" w:rsidP="00611B50">
            <w:pPr>
              <w:ind w:firstLine="0"/>
              <w:jc w:val="left"/>
              <w:rPr>
                <w:color w:val="000000" w:themeColor="text1"/>
              </w:rPr>
            </w:pPr>
            <w:r w:rsidRPr="004933F7">
              <w:rPr>
                <w:color w:val="000000" w:themeColor="text1"/>
              </w:rPr>
              <w:t>1</w:t>
            </w:r>
          </w:p>
        </w:tc>
        <w:tc>
          <w:tcPr>
            <w:tcW w:w="7230" w:type="dxa"/>
            <w:shd w:val="clear" w:color="auto" w:fill="auto"/>
          </w:tcPr>
          <w:p w14:paraId="113725C1" w14:textId="77777777" w:rsidR="00611B50" w:rsidRPr="004933F7" w:rsidRDefault="00611B50" w:rsidP="00611B50">
            <w:pPr>
              <w:ind w:firstLine="0"/>
              <w:jc w:val="left"/>
              <w:rPr>
                <w:color w:val="000000" w:themeColor="text1"/>
              </w:rPr>
            </w:pPr>
            <w:r w:rsidRPr="004933F7">
              <w:rPr>
                <w:color w:val="000000" w:themeColor="text1"/>
              </w:rPr>
              <w:t>D-глюцітол</w:t>
            </w:r>
          </w:p>
        </w:tc>
        <w:tc>
          <w:tcPr>
            <w:tcW w:w="1666" w:type="dxa"/>
            <w:shd w:val="clear" w:color="auto" w:fill="auto"/>
          </w:tcPr>
          <w:p w14:paraId="0BB0268C" w14:textId="77777777" w:rsidR="00611B50" w:rsidRPr="004933F7" w:rsidRDefault="00611B50" w:rsidP="00611B50">
            <w:pPr>
              <w:ind w:firstLine="0"/>
              <w:jc w:val="left"/>
              <w:rPr>
                <w:color w:val="000000" w:themeColor="text1"/>
              </w:rPr>
            </w:pPr>
            <w:r w:rsidRPr="004933F7">
              <w:rPr>
                <w:rFonts w:eastAsia="Times New Roman"/>
                <w:color w:val="000000" w:themeColor="text1"/>
              </w:rPr>
              <w:t>50-70-4</w:t>
            </w:r>
          </w:p>
        </w:tc>
      </w:tr>
      <w:tr w:rsidR="004933F7" w:rsidRPr="004933F7" w14:paraId="52C39C2A" w14:textId="77777777" w:rsidTr="00A35525">
        <w:trPr>
          <w:trHeight w:val="340"/>
        </w:trPr>
        <w:tc>
          <w:tcPr>
            <w:tcW w:w="675" w:type="dxa"/>
            <w:shd w:val="clear" w:color="auto" w:fill="auto"/>
          </w:tcPr>
          <w:p w14:paraId="09914066" w14:textId="77777777" w:rsidR="00611B50" w:rsidRPr="004933F7" w:rsidRDefault="00611B50" w:rsidP="00611B50">
            <w:pPr>
              <w:ind w:firstLine="0"/>
              <w:jc w:val="left"/>
              <w:rPr>
                <w:color w:val="000000" w:themeColor="text1"/>
              </w:rPr>
            </w:pPr>
            <w:r w:rsidRPr="004933F7">
              <w:rPr>
                <w:color w:val="000000" w:themeColor="text1"/>
              </w:rPr>
              <w:t>2</w:t>
            </w:r>
          </w:p>
        </w:tc>
        <w:tc>
          <w:tcPr>
            <w:tcW w:w="7230" w:type="dxa"/>
            <w:shd w:val="clear" w:color="auto" w:fill="auto"/>
          </w:tcPr>
          <w:p w14:paraId="2460521D" w14:textId="77777777" w:rsidR="00611B50" w:rsidRPr="004933F7" w:rsidRDefault="00611B50" w:rsidP="00611B50">
            <w:pPr>
              <w:ind w:firstLine="0"/>
              <w:jc w:val="left"/>
              <w:rPr>
                <w:color w:val="000000" w:themeColor="text1"/>
              </w:rPr>
            </w:pPr>
            <w:r w:rsidRPr="004933F7">
              <w:rPr>
                <w:color w:val="000000" w:themeColor="text1"/>
              </w:rPr>
              <w:t>Аскорбінова кислота</w:t>
            </w:r>
          </w:p>
        </w:tc>
        <w:tc>
          <w:tcPr>
            <w:tcW w:w="1666" w:type="dxa"/>
            <w:shd w:val="clear" w:color="auto" w:fill="auto"/>
            <w:vAlign w:val="center"/>
          </w:tcPr>
          <w:p w14:paraId="1E3AD9D6" w14:textId="77777777" w:rsidR="00611B50" w:rsidRPr="004933F7" w:rsidRDefault="00611B50" w:rsidP="00611B50">
            <w:pPr>
              <w:ind w:firstLine="0"/>
              <w:jc w:val="left"/>
              <w:rPr>
                <w:color w:val="000000" w:themeColor="text1"/>
              </w:rPr>
            </w:pPr>
            <w:r w:rsidRPr="004933F7">
              <w:rPr>
                <w:rFonts w:eastAsia="Times New Roman"/>
                <w:color w:val="000000" w:themeColor="text1"/>
              </w:rPr>
              <w:t>50-81-7</w:t>
            </w:r>
          </w:p>
        </w:tc>
      </w:tr>
      <w:tr w:rsidR="004933F7" w:rsidRPr="004933F7" w14:paraId="34679E03" w14:textId="77777777" w:rsidTr="00A35525">
        <w:trPr>
          <w:trHeight w:val="340"/>
        </w:trPr>
        <w:tc>
          <w:tcPr>
            <w:tcW w:w="675" w:type="dxa"/>
            <w:shd w:val="clear" w:color="auto" w:fill="auto"/>
          </w:tcPr>
          <w:p w14:paraId="354AE4A7" w14:textId="77777777" w:rsidR="00611B50" w:rsidRPr="004933F7" w:rsidRDefault="00611B50" w:rsidP="00611B50">
            <w:pPr>
              <w:ind w:firstLine="0"/>
              <w:jc w:val="left"/>
              <w:rPr>
                <w:color w:val="000000" w:themeColor="text1"/>
              </w:rPr>
            </w:pPr>
            <w:r w:rsidRPr="004933F7">
              <w:rPr>
                <w:color w:val="000000" w:themeColor="text1"/>
              </w:rPr>
              <w:t>3</w:t>
            </w:r>
          </w:p>
        </w:tc>
        <w:tc>
          <w:tcPr>
            <w:tcW w:w="7230" w:type="dxa"/>
            <w:shd w:val="clear" w:color="auto" w:fill="auto"/>
          </w:tcPr>
          <w:p w14:paraId="1532BC01" w14:textId="77777777" w:rsidR="00611B50" w:rsidRPr="004933F7" w:rsidRDefault="00611B50" w:rsidP="00611B50">
            <w:pPr>
              <w:ind w:firstLine="0"/>
              <w:jc w:val="left"/>
              <w:rPr>
                <w:color w:val="000000" w:themeColor="text1"/>
              </w:rPr>
            </w:pPr>
            <w:r w:rsidRPr="004933F7">
              <w:rPr>
                <w:color w:val="000000" w:themeColor="text1"/>
              </w:rPr>
              <w:t>Глюкоза</w:t>
            </w:r>
          </w:p>
        </w:tc>
        <w:tc>
          <w:tcPr>
            <w:tcW w:w="1666" w:type="dxa"/>
            <w:shd w:val="clear" w:color="auto" w:fill="auto"/>
            <w:vAlign w:val="center"/>
          </w:tcPr>
          <w:p w14:paraId="566323F7" w14:textId="77777777" w:rsidR="00611B50" w:rsidRPr="004933F7" w:rsidRDefault="00611B50" w:rsidP="00611B50">
            <w:pPr>
              <w:ind w:firstLine="0"/>
              <w:jc w:val="left"/>
              <w:rPr>
                <w:color w:val="000000" w:themeColor="text1"/>
              </w:rPr>
            </w:pPr>
            <w:r w:rsidRPr="004933F7">
              <w:rPr>
                <w:rFonts w:eastAsia="Times New Roman"/>
                <w:color w:val="000000" w:themeColor="text1"/>
              </w:rPr>
              <w:t>50-99-7</w:t>
            </w:r>
          </w:p>
        </w:tc>
      </w:tr>
      <w:tr w:rsidR="004933F7" w:rsidRPr="004933F7" w14:paraId="64155889" w14:textId="77777777" w:rsidTr="00A35525">
        <w:trPr>
          <w:trHeight w:val="340"/>
        </w:trPr>
        <w:tc>
          <w:tcPr>
            <w:tcW w:w="675" w:type="dxa"/>
            <w:shd w:val="clear" w:color="auto" w:fill="auto"/>
          </w:tcPr>
          <w:p w14:paraId="0625A66B" w14:textId="77777777" w:rsidR="00611B50" w:rsidRPr="004933F7" w:rsidRDefault="00611B50" w:rsidP="00611B50">
            <w:pPr>
              <w:ind w:firstLine="0"/>
              <w:jc w:val="left"/>
              <w:rPr>
                <w:color w:val="000000" w:themeColor="text1"/>
              </w:rPr>
            </w:pPr>
            <w:r w:rsidRPr="004933F7">
              <w:rPr>
                <w:color w:val="000000" w:themeColor="text1"/>
              </w:rPr>
              <w:t>4</w:t>
            </w:r>
          </w:p>
        </w:tc>
        <w:tc>
          <w:tcPr>
            <w:tcW w:w="7230" w:type="dxa"/>
            <w:shd w:val="clear" w:color="auto" w:fill="auto"/>
          </w:tcPr>
          <w:p w14:paraId="6D6E1BBA" w14:textId="77777777" w:rsidR="00611B50" w:rsidRPr="004933F7" w:rsidRDefault="00611B50" w:rsidP="00611B50">
            <w:pPr>
              <w:ind w:firstLine="0"/>
              <w:jc w:val="left"/>
              <w:rPr>
                <w:color w:val="000000" w:themeColor="text1"/>
              </w:rPr>
            </w:pPr>
            <w:r w:rsidRPr="004933F7">
              <w:rPr>
                <w:color w:val="000000" w:themeColor="text1"/>
              </w:rPr>
              <w:t>Фруктоза</w:t>
            </w:r>
          </w:p>
        </w:tc>
        <w:tc>
          <w:tcPr>
            <w:tcW w:w="1666" w:type="dxa"/>
            <w:shd w:val="clear" w:color="auto" w:fill="auto"/>
            <w:vAlign w:val="center"/>
          </w:tcPr>
          <w:p w14:paraId="342AAC00" w14:textId="77777777" w:rsidR="00611B50" w:rsidRPr="004933F7" w:rsidRDefault="00611B50" w:rsidP="00611B50">
            <w:pPr>
              <w:ind w:firstLine="0"/>
              <w:jc w:val="left"/>
              <w:rPr>
                <w:color w:val="000000" w:themeColor="text1"/>
              </w:rPr>
            </w:pPr>
            <w:r w:rsidRPr="004933F7">
              <w:rPr>
                <w:rFonts w:eastAsia="Times New Roman"/>
                <w:color w:val="000000" w:themeColor="text1"/>
              </w:rPr>
              <w:t>57-48-7</w:t>
            </w:r>
          </w:p>
        </w:tc>
      </w:tr>
      <w:tr w:rsidR="004933F7" w:rsidRPr="004933F7" w14:paraId="28472D83" w14:textId="77777777" w:rsidTr="00A35525">
        <w:trPr>
          <w:trHeight w:val="340"/>
        </w:trPr>
        <w:tc>
          <w:tcPr>
            <w:tcW w:w="675" w:type="dxa"/>
            <w:shd w:val="clear" w:color="auto" w:fill="auto"/>
          </w:tcPr>
          <w:p w14:paraId="21F26620" w14:textId="77777777" w:rsidR="00611B50" w:rsidRPr="004933F7" w:rsidRDefault="00611B50" w:rsidP="00611B50">
            <w:pPr>
              <w:ind w:firstLine="0"/>
              <w:jc w:val="left"/>
              <w:rPr>
                <w:color w:val="000000" w:themeColor="text1"/>
              </w:rPr>
            </w:pPr>
            <w:r w:rsidRPr="004933F7">
              <w:rPr>
                <w:color w:val="000000" w:themeColor="text1"/>
              </w:rPr>
              <w:t>5</w:t>
            </w:r>
          </w:p>
        </w:tc>
        <w:tc>
          <w:tcPr>
            <w:tcW w:w="7230" w:type="dxa"/>
            <w:shd w:val="clear" w:color="auto" w:fill="auto"/>
          </w:tcPr>
          <w:p w14:paraId="6B4491BE" w14:textId="77777777" w:rsidR="00611B50" w:rsidRPr="004933F7" w:rsidRDefault="00611B50" w:rsidP="00611B50">
            <w:pPr>
              <w:ind w:firstLine="0"/>
              <w:jc w:val="left"/>
              <w:rPr>
                <w:color w:val="000000" w:themeColor="text1"/>
              </w:rPr>
            </w:pPr>
            <w:r w:rsidRPr="004933F7">
              <w:rPr>
                <w:color w:val="000000" w:themeColor="text1"/>
              </w:rPr>
              <w:t>L-лізин</w:t>
            </w:r>
          </w:p>
        </w:tc>
        <w:tc>
          <w:tcPr>
            <w:tcW w:w="1666" w:type="dxa"/>
            <w:shd w:val="clear" w:color="auto" w:fill="auto"/>
            <w:vAlign w:val="center"/>
          </w:tcPr>
          <w:p w14:paraId="40982819" w14:textId="77777777" w:rsidR="00611B50" w:rsidRPr="004933F7" w:rsidRDefault="00611B50" w:rsidP="00611B50">
            <w:pPr>
              <w:ind w:firstLine="0"/>
              <w:jc w:val="left"/>
              <w:rPr>
                <w:color w:val="000000" w:themeColor="text1"/>
              </w:rPr>
            </w:pPr>
            <w:r w:rsidRPr="004933F7">
              <w:rPr>
                <w:rFonts w:eastAsia="Times New Roman"/>
                <w:color w:val="000000" w:themeColor="text1"/>
              </w:rPr>
              <w:t>56-87-1</w:t>
            </w:r>
          </w:p>
        </w:tc>
      </w:tr>
      <w:tr w:rsidR="004933F7" w:rsidRPr="004933F7" w14:paraId="2DB2795D" w14:textId="77777777" w:rsidTr="00A35525">
        <w:trPr>
          <w:trHeight w:val="340"/>
        </w:trPr>
        <w:tc>
          <w:tcPr>
            <w:tcW w:w="675" w:type="dxa"/>
            <w:shd w:val="clear" w:color="auto" w:fill="auto"/>
          </w:tcPr>
          <w:p w14:paraId="4DA9B9AE" w14:textId="77777777" w:rsidR="00611B50" w:rsidRPr="004933F7" w:rsidRDefault="00611B50" w:rsidP="00611B50">
            <w:pPr>
              <w:ind w:firstLine="0"/>
              <w:jc w:val="left"/>
              <w:rPr>
                <w:color w:val="000000" w:themeColor="text1"/>
              </w:rPr>
            </w:pPr>
            <w:r w:rsidRPr="004933F7">
              <w:rPr>
                <w:color w:val="000000" w:themeColor="text1"/>
              </w:rPr>
              <w:t>6</w:t>
            </w:r>
          </w:p>
        </w:tc>
        <w:tc>
          <w:tcPr>
            <w:tcW w:w="7230" w:type="dxa"/>
            <w:shd w:val="clear" w:color="auto" w:fill="auto"/>
          </w:tcPr>
          <w:p w14:paraId="03451FCE" w14:textId="77777777" w:rsidR="00611B50" w:rsidRPr="004933F7" w:rsidRDefault="00611B50" w:rsidP="00611B50">
            <w:pPr>
              <w:ind w:firstLine="0"/>
              <w:jc w:val="left"/>
              <w:rPr>
                <w:color w:val="000000" w:themeColor="text1"/>
              </w:rPr>
            </w:pPr>
            <w:r w:rsidRPr="004933F7">
              <w:rPr>
                <w:color w:val="000000" w:themeColor="text1"/>
              </w:rPr>
              <w:t>Сахароза, чиста</w:t>
            </w:r>
          </w:p>
        </w:tc>
        <w:tc>
          <w:tcPr>
            <w:tcW w:w="1666" w:type="dxa"/>
            <w:shd w:val="clear" w:color="auto" w:fill="auto"/>
            <w:vAlign w:val="center"/>
          </w:tcPr>
          <w:p w14:paraId="0DE1E247" w14:textId="77777777" w:rsidR="00611B50" w:rsidRPr="004933F7" w:rsidRDefault="00611B50" w:rsidP="00611B50">
            <w:pPr>
              <w:ind w:firstLine="0"/>
              <w:jc w:val="left"/>
              <w:rPr>
                <w:color w:val="000000" w:themeColor="text1"/>
              </w:rPr>
            </w:pPr>
            <w:r w:rsidRPr="004933F7">
              <w:rPr>
                <w:rFonts w:eastAsia="Times New Roman"/>
                <w:color w:val="000000" w:themeColor="text1"/>
              </w:rPr>
              <w:t>57-50-1</w:t>
            </w:r>
          </w:p>
        </w:tc>
      </w:tr>
      <w:tr w:rsidR="004933F7" w:rsidRPr="004933F7" w14:paraId="3E149522" w14:textId="77777777" w:rsidTr="00A35525">
        <w:trPr>
          <w:trHeight w:val="340"/>
        </w:trPr>
        <w:tc>
          <w:tcPr>
            <w:tcW w:w="675" w:type="dxa"/>
            <w:shd w:val="clear" w:color="auto" w:fill="auto"/>
          </w:tcPr>
          <w:p w14:paraId="32E6BEC6" w14:textId="77777777" w:rsidR="00611B50" w:rsidRPr="004933F7" w:rsidRDefault="00611B50" w:rsidP="00611B50">
            <w:pPr>
              <w:ind w:firstLine="0"/>
              <w:jc w:val="left"/>
              <w:rPr>
                <w:color w:val="000000" w:themeColor="text1"/>
              </w:rPr>
            </w:pPr>
            <w:r w:rsidRPr="004933F7">
              <w:rPr>
                <w:color w:val="000000" w:themeColor="text1"/>
              </w:rPr>
              <w:t>7</w:t>
            </w:r>
          </w:p>
        </w:tc>
        <w:tc>
          <w:tcPr>
            <w:tcW w:w="7230" w:type="dxa"/>
            <w:shd w:val="clear" w:color="auto" w:fill="auto"/>
          </w:tcPr>
          <w:p w14:paraId="59319189" w14:textId="77777777" w:rsidR="00611B50" w:rsidRPr="004933F7" w:rsidRDefault="00611B50" w:rsidP="00611B50">
            <w:pPr>
              <w:ind w:firstLine="0"/>
              <w:jc w:val="left"/>
              <w:rPr>
                <w:color w:val="000000" w:themeColor="text1"/>
              </w:rPr>
            </w:pPr>
            <w:r w:rsidRPr="004933F7">
              <w:rPr>
                <w:color w:val="000000" w:themeColor="text1"/>
              </w:rPr>
              <w:t>α-Токоферилацетат (α-Токоферолацетат)</w:t>
            </w:r>
          </w:p>
        </w:tc>
        <w:tc>
          <w:tcPr>
            <w:tcW w:w="1666" w:type="dxa"/>
            <w:shd w:val="clear" w:color="auto" w:fill="auto"/>
            <w:vAlign w:val="center"/>
          </w:tcPr>
          <w:p w14:paraId="5DA92C47" w14:textId="77777777" w:rsidR="00611B50" w:rsidRPr="004933F7" w:rsidRDefault="00611B50" w:rsidP="00611B50">
            <w:pPr>
              <w:ind w:firstLine="0"/>
              <w:jc w:val="left"/>
              <w:rPr>
                <w:color w:val="000000" w:themeColor="text1"/>
              </w:rPr>
            </w:pPr>
            <w:r w:rsidRPr="004933F7">
              <w:rPr>
                <w:rFonts w:eastAsia="Times New Roman"/>
                <w:color w:val="000000" w:themeColor="text1"/>
              </w:rPr>
              <w:t>58-95-7</w:t>
            </w:r>
          </w:p>
        </w:tc>
      </w:tr>
      <w:tr w:rsidR="004933F7" w:rsidRPr="004933F7" w14:paraId="41D08A61" w14:textId="77777777" w:rsidTr="00A35525">
        <w:trPr>
          <w:trHeight w:val="340"/>
        </w:trPr>
        <w:tc>
          <w:tcPr>
            <w:tcW w:w="675" w:type="dxa"/>
            <w:shd w:val="clear" w:color="auto" w:fill="auto"/>
          </w:tcPr>
          <w:p w14:paraId="36A9FE10" w14:textId="77777777" w:rsidR="00611B50" w:rsidRPr="004933F7" w:rsidRDefault="00611B50" w:rsidP="00611B50">
            <w:pPr>
              <w:ind w:firstLine="0"/>
              <w:jc w:val="left"/>
              <w:rPr>
                <w:color w:val="000000" w:themeColor="text1"/>
              </w:rPr>
            </w:pPr>
            <w:r w:rsidRPr="004933F7">
              <w:rPr>
                <w:color w:val="000000" w:themeColor="text1"/>
              </w:rPr>
              <w:t>8</w:t>
            </w:r>
          </w:p>
        </w:tc>
        <w:tc>
          <w:tcPr>
            <w:tcW w:w="7230" w:type="dxa"/>
            <w:shd w:val="clear" w:color="auto" w:fill="auto"/>
          </w:tcPr>
          <w:p w14:paraId="328474F2" w14:textId="77777777" w:rsidR="00611B50" w:rsidRPr="004933F7" w:rsidRDefault="00611B50" w:rsidP="00611B50">
            <w:pPr>
              <w:ind w:firstLine="0"/>
              <w:jc w:val="left"/>
              <w:rPr>
                <w:color w:val="000000" w:themeColor="text1"/>
              </w:rPr>
            </w:pPr>
            <w:r w:rsidRPr="004933F7">
              <w:rPr>
                <w:color w:val="000000" w:themeColor="text1"/>
              </w:rPr>
              <w:t>Галактоза</w:t>
            </w:r>
          </w:p>
        </w:tc>
        <w:tc>
          <w:tcPr>
            <w:tcW w:w="1666" w:type="dxa"/>
            <w:shd w:val="clear" w:color="auto" w:fill="auto"/>
            <w:vAlign w:val="center"/>
          </w:tcPr>
          <w:p w14:paraId="1E87262F" w14:textId="77777777" w:rsidR="00611B50" w:rsidRPr="004933F7" w:rsidRDefault="00611B50" w:rsidP="00611B50">
            <w:pPr>
              <w:ind w:firstLine="0"/>
              <w:jc w:val="left"/>
              <w:rPr>
                <w:color w:val="000000" w:themeColor="text1"/>
              </w:rPr>
            </w:pPr>
            <w:r w:rsidRPr="004933F7">
              <w:rPr>
                <w:rFonts w:eastAsia="Times New Roman"/>
                <w:color w:val="000000" w:themeColor="text1"/>
              </w:rPr>
              <w:t>59-23-4</w:t>
            </w:r>
          </w:p>
        </w:tc>
      </w:tr>
      <w:tr w:rsidR="004933F7" w:rsidRPr="004933F7" w14:paraId="140B631D" w14:textId="77777777" w:rsidTr="00A35525">
        <w:trPr>
          <w:trHeight w:val="340"/>
        </w:trPr>
        <w:tc>
          <w:tcPr>
            <w:tcW w:w="675" w:type="dxa"/>
            <w:shd w:val="clear" w:color="auto" w:fill="auto"/>
          </w:tcPr>
          <w:p w14:paraId="785972A4" w14:textId="77777777" w:rsidR="00611B50" w:rsidRPr="004933F7" w:rsidRDefault="00611B50" w:rsidP="00611B50">
            <w:pPr>
              <w:ind w:firstLine="0"/>
              <w:jc w:val="left"/>
              <w:rPr>
                <w:color w:val="000000" w:themeColor="text1"/>
              </w:rPr>
            </w:pPr>
            <w:r w:rsidRPr="004933F7">
              <w:rPr>
                <w:color w:val="000000" w:themeColor="text1"/>
              </w:rPr>
              <w:t>9</w:t>
            </w:r>
          </w:p>
        </w:tc>
        <w:tc>
          <w:tcPr>
            <w:tcW w:w="7230" w:type="dxa"/>
            <w:shd w:val="clear" w:color="auto" w:fill="auto"/>
          </w:tcPr>
          <w:p w14:paraId="1A9001C1" w14:textId="77777777" w:rsidR="00611B50" w:rsidRPr="004933F7" w:rsidRDefault="00611B50" w:rsidP="00611B50">
            <w:pPr>
              <w:ind w:firstLine="0"/>
              <w:jc w:val="left"/>
              <w:rPr>
                <w:color w:val="000000" w:themeColor="text1"/>
              </w:rPr>
            </w:pPr>
            <w:r w:rsidRPr="004933F7">
              <w:rPr>
                <w:color w:val="000000" w:themeColor="text1"/>
              </w:rPr>
              <w:t>DL-метіонін</w:t>
            </w:r>
          </w:p>
        </w:tc>
        <w:tc>
          <w:tcPr>
            <w:tcW w:w="1666" w:type="dxa"/>
            <w:shd w:val="clear" w:color="auto" w:fill="auto"/>
            <w:vAlign w:val="center"/>
          </w:tcPr>
          <w:p w14:paraId="21A00C7A" w14:textId="77777777" w:rsidR="00611B50" w:rsidRPr="004933F7" w:rsidRDefault="00611B50" w:rsidP="00611B50">
            <w:pPr>
              <w:ind w:firstLine="0"/>
              <w:jc w:val="left"/>
              <w:rPr>
                <w:color w:val="000000" w:themeColor="text1"/>
              </w:rPr>
            </w:pPr>
            <w:r w:rsidRPr="004933F7">
              <w:rPr>
                <w:rFonts w:eastAsia="Times New Roman"/>
                <w:color w:val="000000" w:themeColor="text1"/>
              </w:rPr>
              <w:t>59-51-8</w:t>
            </w:r>
          </w:p>
        </w:tc>
      </w:tr>
      <w:tr w:rsidR="004933F7" w:rsidRPr="004933F7" w14:paraId="76491909" w14:textId="77777777" w:rsidTr="00A35525">
        <w:trPr>
          <w:trHeight w:val="340"/>
        </w:trPr>
        <w:tc>
          <w:tcPr>
            <w:tcW w:w="675" w:type="dxa"/>
            <w:shd w:val="clear" w:color="auto" w:fill="auto"/>
          </w:tcPr>
          <w:p w14:paraId="13E60B42" w14:textId="77777777" w:rsidR="00611B50" w:rsidRPr="004933F7" w:rsidRDefault="00611B50" w:rsidP="00611B50">
            <w:pPr>
              <w:ind w:firstLine="0"/>
              <w:jc w:val="left"/>
              <w:rPr>
                <w:color w:val="000000" w:themeColor="text1"/>
              </w:rPr>
            </w:pPr>
            <w:r w:rsidRPr="004933F7">
              <w:rPr>
                <w:color w:val="000000" w:themeColor="text1"/>
              </w:rPr>
              <w:t>10</w:t>
            </w:r>
          </w:p>
        </w:tc>
        <w:tc>
          <w:tcPr>
            <w:tcW w:w="7230" w:type="dxa"/>
            <w:shd w:val="clear" w:color="auto" w:fill="auto"/>
          </w:tcPr>
          <w:p w14:paraId="7B4A8D88" w14:textId="77777777" w:rsidR="00611B50" w:rsidRPr="004933F7" w:rsidRDefault="00611B50" w:rsidP="00611B50">
            <w:pPr>
              <w:ind w:firstLine="0"/>
              <w:jc w:val="left"/>
              <w:rPr>
                <w:color w:val="000000" w:themeColor="text1"/>
              </w:rPr>
            </w:pPr>
            <w:r w:rsidRPr="004933F7">
              <w:rPr>
                <w:color w:val="000000" w:themeColor="text1"/>
              </w:rPr>
              <w:t>Лактоза</w:t>
            </w:r>
          </w:p>
        </w:tc>
        <w:tc>
          <w:tcPr>
            <w:tcW w:w="1666" w:type="dxa"/>
            <w:shd w:val="clear" w:color="auto" w:fill="auto"/>
            <w:vAlign w:val="center"/>
          </w:tcPr>
          <w:p w14:paraId="7624A133" w14:textId="77777777" w:rsidR="00611B50" w:rsidRPr="004933F7" w:rsidRDefault="00611B50" w:rsidP="00611B50">
            <w:pPr>
              <w:ind w:firstLine="0"/>
              <w:jc w:val="left"/>
              <w:rPr>
                <w:color w:val="000000" w:themeColor="text1"/>
              </w:rPr>
            </w:pPr>
            <w:r w:rsidRPr="004933F7">
              <w:rPr>
                <w:rFonts w:eastAsia="Times New Roman"/>
                <w:color w:val="000000" w:themeColor="text1"/>
              </w:rPr>
              <w:t>63-42-3</w:t>
            </w:r>
          </w:p>
        </w:tc>
      </w:tr>
      <w:tr w:rsidR="004933F7" w:rsidRPr="004933F7" w14:paraId="2C2F1887" w14:textId="77777777" w:rsidTr="00A35525">
        <w:trPr>
          <w:trHeight w:val="340"/>
        </w:trPr>
        <w:tc>
          <w:tcPr>
            <w:tcW w:w="675" w:type="dxa"/>
            <w:shd w:val="clear" w:color="auto" w:fill="auto"/>
          </w:tcPr>
          <w:p w14:paraId="6D5263AE" w14:textId="77777777" w:rsidR="00611B50" w:rsidRPr="004933F7" w:rsidRDefault="00611B50" w:rsidP="00611B50">
            <w:pPr>
              <w:ind w:firstLine="0"/>
              <w:jc w:val="left"/>
              <w:rPr>
                <w:color w:val="000000" w:themeColor="text1"/>
              </w:rPr>
            </w:pPr>
            <w:r w:rsidRPr="004933F7">
              <w:rPr>
                <w:color w:val="000000" w:themeColor="text1"/>
              </w:rPr>
              <w:t>11</w:t>
            </w:r>
          </w:p>
        </w:tc>
        <w:tc>
          <w:tcPr>
            <w:tcW w:w="7230" w:type="dxa"/>
            <w:shd w:val="clear" w:color="auto" w:fill="auto"/>
          </w:tcPr>
          <w:p w14:paraId="0CC6FC55" w14:textId="77777777" w:rsidR="00611B50" w:rsidRPr="004933F7" w:rsidRDefault="00611B50" w:rsidP="00611B50">
            <w:pPr>
              <w:ind w:firstLine="0"/>
              <w:jc w:val="left"/>
              <w:rPr>
                <w:color w:val="000000" w:themeColor="text1"/>
              </w:rPr>
            </w:pPr>
            <w:r w:rsidRPr="004933F7">
              <w:rPr>
                <w:color w:val="000000" w:themeColor="text1"/>
              </w:rPr>
              <w:t>D-Манітол</w:t>
            </w:r>
          </w:p>
        </w:tc>
        <w:tc>
          <w:tcPr>
            <w:tcW w:w="1666" w:type="dxa"/>
            <w:shd w:val="clear" w:color="auto" w:fill="auto"/>
            <w:vAlign w:val="center"/>
          </w:tcPr>
          <w:p w14:paraId="48CAEE91" w14:textId="77777777" w:rsidR="00611B50" w:rsidRPr="004933F7" w:rsidRDefault="00611B50" w:rsidP="00611B50">
            <w:pPr>
              <w:ind w:firstLine="0"/>
              <w:jc w:val="left"/>
              <w:rPr>
                <w:color w:val="000000" w:themeColor="text1"/>
              </w:rPr>
            </w:pPr>
            <w:r w:rsidRPr="004933F7">
              <w:rPr>
                <w:rFonts w:eastAsia="Times New Roman"/>
                <w:color w:val="000000" w:themeColor="text1"/>
              </w:rPr>
              <w:t>69-65-8</w:t>
            </w:r>
          </w:p>
        </w:tc>
      </w:tr>
      <w:tr w:rsidR="004933F7" w:rsidRPr="004933F7" w14:paraId="69F45277" w14:textId="77777777" w:rsidTr="00A35525">
        <w:trPr>
          <w:trHeight w:val="340"/>
        </w:trPr>
        <w:tc>
          <w:tcPr>
            <w:tcW w:w="675" w:type="dxa"/>
            <w:shd w:val="clear" w:color="auto" w:fill="auto"/>
          </w:tcPr>
          <w:p w14:paraId="25CCC371" w14:textId="77777777" w:rsidR="00611B50" w:rsidRPr="004933F7" w:rsidRDefault="00611B50" w:rsidP="00611B50">
            <w:pPr>
              <w:ind w:firstLine="0"/>
              <w:jc w:val="left"/>
              <w:rPr>
                <w:color w:val="000000" w:themeColor="text1"/>
              </w:rPr>
            </w:pPr>
            <w:r w:rsidRPr="004933F7">
              <w:rPr>
                <w:color w:val="000000" w:themeColor="text1"/>
              </w:rPr>
              <w:t>12</w:t>
            </w:r>
          </w:p>
        </w:tc>
        <w:tc>
          <w:tcPr>
            <w:tcW w:w="7230" w:type="dxa"/>
            <w:shd w:val="clear" w:color="auto" w:fill="auto"/>
          </w:tcPr>
          <w:p w14:paraId="3B729C12" w14:textId="77777777" w:rsidR="00611B50" w:rsidRPr="004933F7" w:rsidRDefault="00611B50" w:rsidP="00611B50">
            <w:pPr>
              <w:ind w:firstLine="0"/>
              <w:jc w:val="left"/>
              <w:rPr>
                <w:color w:val="000000" w:themeColor="text1"/>
              </w:rPr>
            </w:pPr>
            <w:r w:rsidRPr="004933F7">
              <w:rPr>
                <w:color w:val="000000" w:themeColor="text1"/>
              </w:rPr>
              <w:t>L-Сорбоза</w:t>
            </w:r>
          </w:p>
        </w:tc>
        <w:tc>
          <w:tcPr>
            <w:tcW w:w="1666" w:type="dxa"/>
            <w:shd w:val="clear" w:color="auto" w:fill="auto"/>
            <w:vAlign w:val="center"/>
          </w:tcPr>
          <w:p w14:paraId="36DA2619" w14:textId="77777777" w:rsidR="00611B50" w:rsidRPr="004933F7" w:rsidRDefault="00611B50" w:rsidP="00611B50">
            <w:pPr>
              <w:ind w:firstLine="0"/>
              <w:jc w:val="left"/>
              <w:rPr>
                <w:color w:val="000000" w:themeColor="text1"/>
              </w:rPr>
            </w:pPr>
            <w:r w:rsidRPr="004933F7">
              <w:rPr>
                <w:rFonts w:eastAsia="Times New Roman"/>
                <w:color w:val="000000" w:themeColor="text1"/>
              </w:rPr>
              <w:t>87-79-6</w:t>
            </w:r>
          </w:p>
        </w:tc>
      </w:tr>
      <w:tr w:rsidR="004933F7" w:rsidRPr="004933F7" w14:paraId="583F9DA2" w14:textId="77777777" w:rsidTr="00A35525">
        <w:trPr>
          <w:trHeight w:val="340"/>
        </w:trPr>
        <w:tc>
          <w:tcPr>
            <w:tcW w:w="675" w:type="dxa"/>
            <w:shd w:val="clear" w:color="auto" w:fill="auto"/>
          </w:tcPr>
          <w:p w14:paraId="5D0C80B6" w14:textId="77777777" w:rsidR="00611B50" w:rsidRPr="004933F7" w:rsidRDefault="00611B50" w:rsidP="00611B50">
            <w:pPr>
              <w:ind w:firstLine="0"/>
              <w:jc w:val="left"/>
              <w:rPr>
                <w:color w:val="000000" w:themeColor="text1"/>
              </w:rPr>
            </w:pPr>
            <w:r w:rsidRPr="004933F7">
              <w:rPr>
                <w:color w:val="000000" w:themeColor="text1"/>
              </w:rPr>
              <w:t>13</w:t>
            </w:r>
          </w:p>
        </w:tc>
        <w:tc>
          <w:tcPr>
            <w:tcW w:w="7230" w:type="dxa"/>
            <w:shd w:val="clear" w:color="auto" w:fill="auto"/>
          </w:tcPr>
          <w:p w14:paraId="43B2AC05" w14:textId="77777777" w:rsidR="00611B50" w:rsidRPr="004933F7" w:rsidRDefault="00611B50" w:rsidP="00611B50">
            <w:pPr>
              <w:ind w:firstLine="0"/>
              <w:jc w:val="left"/>
              <w:rPr>
                <w:color w:val="000000" w:themeColor="text1"/>
              </w:rPr>
            </w:pPr>
            <w:r w:rsidRPr="004933F7">
              <w:rPr>
                <w:color w:val="000000" w:themeColor="text1"/>
              </w:rPr>
              <w:t>Стеарат гліцерину, чистий</w:t>
            </w:r>
          </w:p>
        </w:tc>
        <w:tc>
          <w:tcPr>
            <w:tcW w:w="1666" w:type="dxa"/>
            <w:shd w:val="clear" w:color="auto" w:fill="auto"/>
            <w:vAlign w:val="center"/>
          </w:tcPr>
          <w:p w14:paraId="387E16DB" w14:textId="77777777" w:rsidR="00611B50" w:rsidRPr="004933F7" w:rsidRDefault="00611B50" w:rsidP="00611B50">
            <w:pPr>
              <w:ind w:firstLine="0"/>
              <w:jc w:val="left"/>
              <w:rPr>
                <w:color w:val="000000" w:themeColor="text1"/>
              </w:rPr>
            </w:pPr>
            <w:r w:rsidRPr="004933F7">
              <w:rPr>
                <w:rFonts w:eastAsia="Times New Roman"/>
                <w:color w:val="000000" w:themeColor="text1"/>
              </w:rPr>
              <w:t>123-94-4</w:t>
            </w:r>
          </w:p>
        </w:tc>
      </w:tr>
      <w:tr w:rsidR="004933F7" w:rsidRPr="004933F7" w14:paraId="2891900A" w14:textId="77777777" w:rsidTr="00A35525">
        <w:trPr>
          <w:trHeight w:val="340"/>
        </w:trPr>
        <w:tc>
          <w:tcPr>
            <w:tcW w:w="675" w:type="dxa"/>
            <w:shd w:val="clear" w:color="auto" w:fill="auto"/>
          </w:tcPr>
          <w:p w14:paraId="1B8F3409" w14:textId="77777777" w:rsidR="00611B50" w:rsidRPr="004933F7" w:rsidRDefault="00611B50" w:rsidP="00611B50">
            <w:pPr>
              <w:ind w:firstLine="0"/>
              <w:jc w:val="left"/>
              <w:rPr>
                <w:color w:val="000000" w:themeColor="text1"/>
              </w:rPr>
            </w:pPr>
            <w:r w:rsidRPr="004933F7">
              <w:rPr>
                <w:color w:val="000000" w:themeColor="text1"/>
              </w:rPr>
              <w:t>14</w:t>
            </w:r>
          </w:p>
        </w:tc>
        <w:tc>
          <w:tcPr>
            <w:tcW w:w="7230" w:type="dxa"/>
            <w:shd w:val="clear" w:color="auto" w:fill="auto"/>
          </w:tcPr>
          <w:p w14:paraId="5FCBEB20" w14:textId="77777777" w:rsidR="00611B50" w:rsidRPr="004933F7" w:rsidRDefault="00611B50" w:rsidP="00611B50">
            <w:pPr>
              <w:ind w:firstLine="0"/>
              <w:jc w:val="left"/>
              <w:rPr>
                <w:color w:val="000000" w:themeColor="text1"/>
              </w:rPr>
            </w:pPr>
            <w:r w:rsidRPr="004933F7">
              <w:rPr>
                <w:color w:val="000000" w:themeColor="text1"/>
              </w:rPr>
              <w:t>Діоксид вуглецю</w:t>
            </w:r>
          </w:p>
        </w:tc>
        <w:tc>
          <w:tcPr>
            <w:tcW w:w="1666" w:type="dxa"/>
            <w:shd w:val="clear" w:color="auto" w:fill="auto"/>
            <w:vAlign w:val="center"/>
          </w:tcPr>
          <w:p w14:paraId="2D080AC2" w14:textId="77777777" w:rsidR="00611B50" w:rsidRPr="004933F7" w:rsidRDefault="00611B50" w:rsidP="00611B50">
            <w:pPr>
              <w:ind w:firstLine="0"/>
              <w:jc w:val="left"/>
              <w:rPr>
                <w:color w:val="000000" w:themeColor="text1"/>
              </w:rPr>
            </w:pPr>
            <w:r w:rsidRPr="004933F7">
              <w:rPr>
                <w:rFonts w:eastAsia="Times New Roman"/>
                <w:color w:val="000000" w:themeColor="text1"/>
              </w:rPr>
              <w:t>124-38-9</w:t>
            </w:r>
          </w:p>
        </w:tc>
      </w:tr>
      <w:tr w:rsidR="004933F7" w:rsidRPr="004933F7" w14:paraId="727F6F50" w14:textId="77777777" w:rsidTr="00A35525">
        <w:trPr>
          <w:trHeight w:val="340"/>
        </w:trPr>
        <w:tc>
          <w:tcPr>
            <w:tcW w:w="675" w:type="dxa"/>
            <w:shd w:val="clear" w:color="auto" w:fill="auto"/>
          </w:tcPr>
          <w:p w14:paraId="734FA81F" w14:textId="77777777" w:rsidR="00611B50" w:rsidRPr="004933F7" w:rsidRDefault="00611B50" w:rsidP="00611B50">
            <w:pPr>
              <w:ind w:firstLine="0"/>
              <w:jc w:val="left"/>
              <w:rPr>
                <w:color w:val="000000" w:themeColor="text1"/>
              </w:rPr>
            </w:pPr>
            <w:r w:rsidRPr="004933F7">
              <w:rPr>
                <w:color w:val="000000" w:themeColor="text1"/>
              </w:rPr>
              <w:t>15</w:t>
            </w:r>
          </w:p>
        </w:tc>
        <w:tc>
          <w:tcPr>
            <w:tcW w:w="7230" w:type="dxa"/>
            <w:shd w:val="clear" w:color="auto" w:fill="auto"/>
          </w:tcPr>
          <w:p w14:paraId="51F19AF5" w14:textId="77777777" w:rsidR="00611B50" w:rsidRPr="004933F7" w:rsidRDefault="00611B50" w:rsidP="00611B50">
            <w:pPr>
              <w:ind w:firstLine="0"/>
              <w:jc w:val="left"/>
              <w:rPr>
                <w:color w:val="000000" w:themeColor="text1"/>
              </w:rPr>
            </w:pPr>
            <w:r w:rsidRPr="004933F7">
              <w:rPr>
                <w:color w:val="000000" w:themeColor="text1"/>
              </w:rPr>
              <w:t>Пантотенат кальцію, D-конфігурація</w:t>
            </w:r>
          </w:p>
        </w:tc>
        <w:tc>
          <w:tcPr>
            <w:tcW w:w="1666" w:type="dxa"/>
            <w:shd w:val="clear" w:color="auto" w:fill="auto"/>
            <w:vAlign w:val="center"/>
          </w:tcPr>
          <w:p w14:paraId="3CD27FD9" w14:textId="77777777" w:rsidR="00611B50" w:rsidRPr="004933F7" w:rsidRDefault="00611B50" w:rsidP="00611B50">
            <w:pPr>
              <w:ind w:firstLine="0"/>
              <w:jc w:val="left"/>
              <w:rPr>
                <w:color w:val="000000" w:themeColor="text1"/>
              </w:rPr>
            </w:pPr>
            <w:r w:rsidRPr="004933F7">
              <w:rPr>
                <w:rFonts w:eastAsia="Times New Roman"/>
                <w:color w:val="000000" w:themeColor="text1"/>
              </w:rPr>
              <w:t>137-08-6</w:t>
            </w:r>
          </w:p>
        </w:tc>
      </w:tr>
      <w:tr w:rsidR="004933F7" w:rsidRPr="004933F7" w14:paraId="2971AC9C" w14:textId="77777777" w:rsidTr="00A35525">
        <w:trPr>
          <w:trHeight w:val="340"/>
        </w:trPr>
        <w:tc>
          <w:tcPr>
            <w:tcW w:w="675" w:type="dxa"/>
            <w:shd w:val="clear" w:color="auto" w:fill="auto"/>
          </w:tcPr>
          <w:p w14:paraId="1DDE34D8" w14:textId="77777777" w:rsidR="00611B50" w:rsidRPr="004933F7" w:rsidRDefault="00611B50" w:rsidP="00611B50">
            <w:pPr>
              <w:ind w:firstLine="0"/>
              <w:jc w:val="left"/>
              <w:rPr>
                <w:color w:val="000000" w:themeColor="text1"/>
              </w:rPr>
            </w:pPr>
            <w:r w:rsidRPr="004933F7">
              <w:rPr>
                <w:color w:val="000000" w:themeColor="text1"/>
              </w:rPr>
              <w:t>16</w:t>
            </w:r>
          </w:p>
        </w:tc>
        <w:tc>
          <w:tcPr>
            <w:tcW w:w="7230" w:type="dxa"/>
            <w:shd w:val="clear" w:color="auto" w:fill="auto"/>
          </w:tcPr>
          <w:p w14:paraId="709E01C8" w14:textId="77777777" w:rsidR="00611B50" w:rsidRPr="004933F7" w:rsidRDefault="00611B50" w:rsidP="00611B50">
            <w:pPr>
              <w:ind w:firstLine="0"/>
              <w:jc w:val="left"/>
              <w:rPr>
                <w:color w:val="000000" w:themeColor="text1"/>
              </w:rPr>
            </w:pPr>
            <w:r w:rsidRPr="004933F7">
              <w:rPr>
                <w:color w:val="000000" w:themeColor="text1"/>
              </w:rPr>
              <w:t>DL-Фенілаланін</w:t>
            </w:r>
          </w:p>
        </w:tc>
        <w:tc>
          <w:tcPr>
            <w:tcW w:w="1666" w:type="dxa"/>
            <w:shd w:val="clear" w:color="auto" w:fill="auto"/>
            <w:vAlign w:val="center"/>
          </w:tcPr>
          <w:p w14:paraId="78B74226" w14:textId="77777777" w:rsidR="00611B50" w:rsidRPr="004933F7" w:rsidRDefault="00611B50" w:rsidP="00611B50">
            <w:pPr>
              <w:ind w:firstLine="0"/>
              <w:jc w:val="left"/>
              <w:rPr>
                <w:color w:val="000000" w:themeColor="text1"/>
              </w:rPr>
            </w:pPr>
            <w:r w:rsidRPr="004933F7">
              <w:rPr>
                <w:rFonts w:eastAsia="Times New Roman"/>
                <w:color w:val="000000" w:themeColor="text1"/>
              </w:rPr>
              <w:t>150-30-1</w:t>
            </w:r>
          </w:p>
        </w:tc>
      </w:tr>
      <w:tr w:rsidR="004933F7" w:rsidRPr="004933F7" w14:paraId="1BE9957D" w14:textId="77777777" w:rsidTr="00A35525">
        <w:trPr>
          <w:trHeight w:val="340"/>
        </w:trPr>
        <w:tc>
          <w:tcPr>
            <w:tcW w:w="675" w:type="dxa"/>
            <w:shd w:val="clear" w:color="auto" w:fill="auto"/>
          </w:tcPr>
          <w:p w14:paraId="08F79971" w14:textId="77777777" w:rsidR="00611B50" w:rsidRPr="004933F7" w:rsidRDefault="00611B50" w:rsidP="00611B50">
            <w:pPr>
              <w:ind w:firstLine="0"/>
              <w:jc w:val="left"/>
              <w:rPr>
                <w:color w:val="000000" w:themeColor="text1"/>
              </w:rPr>
            </w:pPr>
            <w:r w:rsidRPr="004933F7">
              <w:rPr>
                <w:color w:val="000000" w:themeColor="text1"/>
              </w:rPr>
              <w:t>17</w:t>
            </w:r>
          </w:p>
        </w:tc>
        <w:tc>
          <w:tcPr>
            <w:tcW w:w="7230" w:type="dxa"/>
            <w:shd w:val="clear" w:color="auto" w:fill="auto"/>
          </w:tcPr>
          <w:p w14:paraId="1DC64371" w14:textId="77777777" w:rsidR="00611B50" w:rsidRPr="004933F7" w:rsidRDefault="00611B50" w:rsidP="00611B50">
            <w:pPr>
              <w:ind w:firstLine="0"/>
              <w:jc w:val="left"/>
              <w:rPr>
                <w:color w:val="000000" w:themeColor="text1"/>
              </w:rPr>
            </w:pPr>
            <w:r w:rsidRPr="004933F7">
              <w:rPr>
                <w:color w:val="000000" w:themeColor="text1"/>
              </w:rPr>
              <w:t>Глюконат натрію</w:t>
            </w:r>
          </w:p>
        </w:tc>
        <w:tc>
          <w:tcPr>
            <w:tcW w:w="1666" w:type="dxa"/>
            <w:shd w:val="clear" w:color="auto" w:fill="auto"/>
            <w:vAlign w:val="center"/>
          </w:tcPr>
          <w:p w14:paraId="5A161327" w14:textId="77777777" w:rsidR="00611B50" w:rsidRPr="004933F7" w:rsidRDefault="00611B50" w:rsidP="00611B50">
            <w:pPr>
              <w:ind w:firstLine="0"/>
              <w:jc w:val="left"/>
              <w:rPr>
                <w:color w:val="000000" w:themeColor="text1"/>
              </w:rPr>
            </w:pPr>
            <w:r w:rsidRPr="004933F7">
              <w:rPr>
                <w:rFonts w:eastAsia="Times New Roman"/>
                <w:color w:val="000000" w:themeColor="text1"/>
              </w:rPr>
              <w:t>527-07-1</w:t>
            </w:r>
          </w:p>
        </w:tc>
      </w:tr>
      <w:tr w:rsidR="004933F7" w:rsidRPr="004933F7" w14:paraId="00583CBC" w14:textId="77777777" w:rsidTr="00A35525">
        <w:trPr>
          <w:trHeight w:val="340"/>
        </w:trPr>
        <w:tc>
          <w:tcPr>
            <w:tcW w:w="675" w:type="dxa"/>
            <w:shd w:val="clear" w:color="auto" w:fill="auto"/>
          </w:tcPr>
          <w:p w14:paraId="6B189979" w14:textId="77777777" w:rsidR="00611B50" w:rsidRPr="004933F7" w:rsidRDefault="00611B50" w:rsidP="00611B50">
            <w:pPr>
              <w:ind w:firstLine="0"/>
              <w:jc w:val="left"/>
              <w:rPr>
                <w:color w:val="000000" w:themeColor="text1"/>
              </w:rPr>
            </w:pPr>
            <w:r w:rsidRPr="004933F7">
              <w:rPr>
                <w:color w:val="000000" w:themeColor="text1"/>
              </w:rPr>
              <w:t>18</w:t>
            </w:r>
          </w:p>
        </w:tc>
        <w:tc>
          <w:tcPr>
            <w:tcW w:w="7230" w:type="dxa"/>
            <w:shd w:val="clear" w:color="auto" w:fill="auto"/>
          </w:tcPr>
          <w:p w14:paraId="29C4B896" w14:textId="77777777" w:rsidR="00611B50" w:rsidRPr="004933F7" w:rsidRDefault="00611B50" w:rsidP="00611B50">
            <w:pPr>
              <w:ind w:firstLine="0"/>
              <w:jc w:val="left"/>
              <w:rPr>
                <w:color w:val="000000" w:themeColor="text1"/>
              </w:rPr>
            </w:pPr>
            <w:r w:rsidRPr="004933F7">
              <w:rPr>
                <w:color w:val="000000" w:themeColor="text1"/>
              </w:rPr>
              <w:t>Сорбітан олеат</w:t>
            </w:r>
          </w:p>
        </w:tc>
        <w:tc>
          <w:tcPr>
            <w:tcW w:w="1666" w:type="dxa"/>
            <w:shd w:val="clear" w:color="auto" w:fill="auto"/>
            <w:vAlign w:val="center"/>
          </w:tcPr>
          <w:p w14:paraId="7AEA0F41" w14:textId="77777777" w:rsidR="00611B50" w:rsidRPr="004933F7" w:rsidRDefault="00611B50" w:rsidP="00611B50">
            <w:pPr>
              <w:ind w:firstLine="0"/>
              <w:jc w:val="left"/>
              <w:rPr>
                <w:color w:val="000000" w:themeColor="text1"/>
              </w:rPr>
            </w:pPr>
            <w:r w:rsidRPr="004933F7">
              <w:rPr>
                <w:rFonts w:eastAsia="Times New Roman"/>
                <w:color w:val="000000" w:themeColor="text1"/>
              </w:rPr>
              <w:t>1338-43-8</w:t>
            </w:r>
          </w:p>
        </w:tc>
      </w:tr>
      <w:tr w:rsidR="004933F7" w:rsidRPr="004933F7" w14:paraId="253E8B93" w14:textId="77777777" w:rsidTr="00A35525">
        <w:trPr>
          <w:trHeight w:val="340"/>
        </w:trPr>
        <w:tc>
          <w:tcPr>
            <w:tcW w:w="675" w:type="dxa"/>
            <w:shd w:val="clear" w:color="auto" w:fill="auto"/>
          </w:tcPr>
          <w:p w14:paraId="541E9F2F" w14:textId="77777777" w:rsidR="00611B50" w:rsidRPr="004933F7" w:rsidRDefault="00611B50" w:rsidP="00611B50">
            <w:pPr>
              <w:ind w:firstLine="0"/>
              <w:jc w:val="left"/>
              <w:rPr>
                <w:color w:val="000000" w:themeColor="text1"/>
              </w:rPr>
            </w:pPr>
            <w:r w:rsidRPr="004933F7">
              <w:rPr>
                <w:color w:val="000000" w:themeColor="text1"/>
              </w:rPr>
              <w:t>19</w:t>
            </w:r>
          </w:p>
        </w:tc>
        <w:tc>
          <w:tcPr>
            <w:tcW w:w="7230" w:type="dxa"/>
            <w:shd w:val="clear" w:color="auto" w:fill="auto"/>
          </w:tcPr>
          <w:p w14:paraId="35CDB255" w14:textId="77777777" w:rsidR="00611B50" w:rsidRPr="004933F7" w:rsidRDefault="00611B50" w:rsidP="00611B50">
            <w:pPr>
              <w:ind w:firstLine="0"/>
              <w:jc w:val="left"/>
              <w:rPr>
                <w:color w:val="000000" w:themeColor="text1"/>
              </w:rPr>
            </w:pPr>
            <w:r w:rsidRPr="004933F7">
              <w:rPr>
                <w:color w:val="000000" w:themeColor="text1"/>
              </w:rPr>
              <w:t>Криптон</w:t>
            </w:r>
          </w:p>
        </w:tc>
        <w:tc>
          <w:tcPr>
            <w:tcW w:w="1666" w:type="dxa"/>
            <w:shd w:val="clear" w:color="auto" w:fill="auto"/>
            <w:vAlign w:val="center"/>
          </w:tcPr>
          <w:p w14:paraId="2F3F2A17" w14:textId="77777777" w:rsidR="00611B50" w:rsidRPr="004933F7" w:rsidRDefault="00611B50" w:rsidP="00611B50">
            <w:pPr>
              <w:ind w:firstLine="0"/>
              <w:jc w:val="left"/>
              <w:rPr>
                <w:color w:val="000000" w:themeColor="text1"/>
              </w:rPr>
            </w:pPr>
            <w:r w:rsidRPr="004933F7">
              <w:rPr>
                <w:rFonts w:eastAsia="Times New Roman"/>
                <w:color w:val="000000" w:themeColor="text1"/>
              </w:rPr>
              <w:t>7439-90-9</w:t>
            </w:r>
          </w:p>
        </w:tc>
      </w:tr>
      <w:tr w:rsidR="004933F7" w:rsidRPr="004933F7" w14:paraId="5AE4D158" w14:textId="77777777" w:rsidTr="00A35525">
        <w:trPr>
          <w:trHeight w:val="340"/>
        </w:trPr>
        <w:tc>
          <w:tcPr>
            <w:tcW w:w="675" w:type="dxa"/>
            <w:shd w:val="clear" w:color="auto" w:fill="auto"/>
          </w:tcPr>
          <w:p w14:paraId="6B7D4A5C" w14:textId="77777777" w:rsidR="00611B50" w:rsidRPr="004933F7" w:rsidRDefault="00611B50" w:rsidP="00611B50">
            <w:pPr>
              <w:ind w:firstLine="0"/>
              <w:jc w:val="left"/>
              <w:rPr>
                <w:color w:val="000000" w:themeColor="text1"/>
              </w:rPr>
            </w:pPr>
            <w:r w:rsidRPr="004933F7">
              <w:rPr>
                <w:color w:val="000000" w:themeColor="text1"/>
              </w:rPr>
              <w:t>20</w:t>
            </w:r>
          </w:p>
        </w:tc>
        <w:tc>
          <w:tcPr>
            <w:tcW w:w="7230" w:type="dxa"/>
            <w:shd w:val="clear" w:color="auto" w:fill="auto"/>
          </w:tcPr>
          <w:p w14:paraId="409AA1F5" w14:textId="77777777" w:rsidR="00611B50" w:rsidRPr="004933F7" w:rsidRDefault="00611B50" w:rsidP="00611B50">
            <w:pPr>
              <w:ind w:firstLine="0"/>
              <w:jc w:val="left"/>
              <w:rPr>
                <w:color w:val="000000" w:themeColor="text1"/>
              </w:rPr>
            </w:pPr>
            <w:r w:rsidRPr="004933F7">
              <w:rPr>
                <w:color w:val="000000" w:themeColor="text1"/>
              </w:rPr>
              <w:t>Неон</w:t>
            </w:r>
          </w:p>
        </w:tc>
        <w:tc>
          <w:tcPr>
            <w:tcW w:w="1666" w:type="dxa"/>
            <w:shd w:val="clear" w:color="auto" w:fill="auto"/>
            <w:vAlign w:val="center"/>
          </w:tcPr>
          <w:p w14:paraId="07441BA2" w14:textId="77777777" w:rsidR="00611B50" w:rsidRPr="004933F7" w:rsidRDefault="00611B50" w:rsidP="00611B50">
            <w:pPr>
              <w:ind w:firstLine="0"/>
              <w:jc w:val="left"/>
              <w:rPr>
                <w:color w:val="000000" w:themeColor="text1"/>
              </w:rPr>
            </w:pPr>
            <w:r w:rsidRPr="004933F7">
              <w:rPr>
                <w:rFonts w:eastAsia="Times New Roman"/>
                <w:color w:val="000000" w:themeColor="text1"/>
              </w:rPr>
              <w:t>7440-01-9</w:t>
            </w:r>
          </w:p>
        </w:tc>
      </w:tr>
      <w:tr w:rsidR="004933F7" w:rsidRPr="004933F7" w14:paraId="5BD77CC2" w14:textId="77777777" w:rsidTr="00A35525">
        <w:trPr>
          <w:trHeight w:val="340"/>
        </w:trPr>
        <w:tc>
          <w:tcPr>
            <w:tcW w:w="675" w:type="dxa"/>
            <w:shd w:val="clear" w:color="auto" w:fill="auto"/>
          </w:tcPr>
          <w:p w14:paraId="173FFF5A" w14:textId="77777777" w:rsidR="00611B50" w:rsidRPr="004933F7" w:rsidRDefault="00611B50" w:rsidP="00611B50">
            <w:pPr>
              <w:ind w:firstLine="0"/>
              <w:jc w:val="left"/>
              <w:rPr>
                <w:color w:val="000000" w:themeColor="text1"/>
              </w:rPr>
            </w:pPr>
            <w:r w:rsidRPr="004933F7">
              <w:rPr>
                <w:color w:val="000000" w:themeColor="text1"/>
              </w:rPr>
              <w:t>21</w:t>
            </w:r>
          </w:p>
        </w:tc>
        <w:tc>
          <w:tcPr>
            <w:tcW w:w="7230" w:type="dxa"/>
            <w:shd w:val="clear" w:color="auto" w:fill="auto"/>
          </w:tcPr>
          <w:p w14:paraId="0D33E622" w14:textId="77777777" w:rsidR="00611B50" w:rsidRPr="004933F7" w:rsidRDefault="00611B50" w:rsidP="00611B50">
            <w:pPr>
              <w:ind w:firstLine="0"/>
              <w:jc w:val="left"/>
              <w:rPr>
                <w:color w:val="000000" w:themeColor="text1"/>
              </w:rPr>
            </w:pPr>
            <w:r w:rsidRPr="004933F7">
              <w:rPr>
                <w:color w:val="000000" w:themeColor="text1"/>
              </w:rPr>
              <w:t>Аргон</w:t>
            </w:r>
          </w:p>
        </w:tc>
        <w:tc>
          <w:tcPr>
            <w:tcW w:w="1666" w:type="dxa"/>
            <w:shd w:val="clear" w:color="auto" w:fill="auto"/>
            <w:vAlign w:val="center"/>
          </w:tcPr>
          <w:p w14:paraId="1B104FF0" w14:textId="77777777" w:rsidR="00611B50" w:rsidRPr="004933F7" w:rsidRDefault="00611B50" w:rsidP="00611B50">
            <w:pPr>
              <w:ind w:firstLine="0"/>
              <w:jc w:val="left"/>
              <w:rPr>
                <w:color w:val="000000" w:themeColor="text1"/>
              </w:rPr>
            </w:pPr>
            <w:r w:rsidRPr="004933F7">
              <w:rPr>
                <w:rFonts w:eastAsia="Times New Roman"/>
                <w:color w:val="000000" w:themeColor="text1"/>
              </w:rPr>
              <w:t>7440-37-1</w:t>
            </w:r>
          </w:p>
        </w:tc>
      </w:tr>
      <w:tr w:rsidR="004933F7" w:rsidRPr="004933F7" w14:paraId="7AD44E9E" w14:textId="77777777" w:rsidTr="00A35525">
        <w:trPr>
          <w:trHeight w:val="340"/>
        </w:trPr>
        <w:tc>
          <w:tcPr>
            <w:tcW w:w="675" w:type="dxa"/>
            <w:shd w:val="clear" w:color="auto" w:fill="auto"/>
          </w:tcPr>
          <w:p w14:paraId="74D9FEC2" w14:textId="77777777" w:rsidR="00611B50" w:rsidRPr="004933F7" w:rsidRDefault="00611B50" w:rsidP="00611B50">
            <w:pPr>
              <w:ind w:firstLine="0"/>
              <w:jc w:val="left"/>
              <w:rPr>
                <w:color w:val="000000" w:themeColor="text1"/>
              </w:rPr>
            </w:pPr>
            <w:r w:rsidRPr="004933F7">
              <w:rPr>
                <w:color w:val="000000" w:themeColor="text1"/>
              </w:rPr>
              <w:lastRenderedPageBreak/>
              <w:t>22</w:t>
            </w:r>
          </w:p>
        </w:tc>
        <w:tc>
          <w:tcPr>
            <w:tcW w:w="7230" w:type="dxa"/>
            <w:shd w:val="clear" w:color="auto" w:fill="auto"/>
          </w:tcPr>
          <w:p w14:paraId="6A0F41F9" w14:textId="77777777" w:rsidR="00611B50" w:rsidRPr="004933F7" w:rsidRDefault="00611B50" w:rsidP="00611B50">
            <w:pPr>
              <w:ind w:firstLine="0"/>
              <w:jc w:val="left"/>
              <w:rPr>
                <w:color w:val="000000" w:themeColor="text1"/>
              </w:rPr>
            </w:pPr>
            <w:r w:rsidRPr="004933F7">
              <w:rPr>
                <w:color w:val="000000" w:themeColor="text1"/>
              </w:rPr>
              <w:t>Гелій</w:t>
            </w:r>
          </w:p>
        </w:tc>
        <w:tc>
          <w:tcPr>
            <w:tcW w:w="1666" w:type="dxa"/>
            <w:shd w:val="clear" w:color="auto" w:fill="auto"/>
            <w:vAlign w:val="center"/>
          </w:tcPr>
          <w:p w14:paraId="6662E411" w14:textId="77777777" w:rsidR="00611B50" w:rsidRPr="004933F7" w:rsidRDefault="00611B50" w:rsidP="00611B50">
            <w:pPr>
              <w:ind w:firstLine="0"/>
              <w:jc w:val="left"/>
              <w:rPr>
                <w:color w:val="000000" w:themeColor="text1"/>
              </w:rPr>
            </w:pPr>
            <w:r w:rsidRPr="004933F7">
              <w:rPr>
                <w:rFonts w:eastAsia="Times New Roman"/>
                <w:color w:val="000000" w:themeColor="text1"/>
              </w:rPr>
              <w:t>7440-59-7</w:t>
            </w:r>
          </w:p>
        </w:tc>
      </w:tr>
      <w:tr w:rsidR="004933F7" w:rsidRPr="004933F7" w14:paraId="7A7D0C53" w14:textId="77777777" w:rsidTr="00A35525">
        <w:trPr>
          <w:trHeight w:val="340"/>
        </w:trPr>
        <w:tc>
          <w:tcPr>
            <w:tcW w:w="675" w:type="dxa"/>
            <w:shd w:val="clear" w:color="auto" w:fill="auto"/>
          </w:tcPr>
          <w:p w14:paraId="3DD8F990" w14:textId="77777777" w:rsidR="00611B50" w:rsidRPr="004933F7" w:rsidRDefault="00611B50" w:rsidP="00611B50">
            <w:pPr>
              <w:ind w:firstLine="0"/>
              <w:jc w:val="left"/>
              <w:rPr>
                <w:color w:val="000000" w:themeColor="text1"/>
              </w:rPr>
            </w:pPr>
            <w:r w:rsidRPr="004933F7">
              <w:rPr>
                <w:color w:val="000000" w:themeColor="text1"/>
              </w:rPr>
              <w:t>23</w:t>
            </w:r>
          </w:p>
        </w:tc>
        <w:tc>
          <w:tcPr>
            <w:tcW w:w="7230" w:type="dxa"/>
            <w:shd w:val="clear" w:color="auto" w:fill="auto"/>
          </w:tcPr>
          <w:p w14:paraId="47EACE06" w14:textId="77777777" w:rsidR="00611B50" w:rsidRPr="004933F7" w:rsidRDefault="00611B50" w:rsidP="00611B50">
            <w:pPr>
              <w:ind w:firstLine="0"/>
              <w:jc w:val="left"/>
              <w:rPr>
                <w:color w:val="000000" w:themeColor="text1"/>
              </w:rPr>
            </w:pPr>
            <w:r w:rsidRPr="004933F7">
              <w:rPr>
                <w:color w:val="000000" w:themeColor="text1"/>
              </w:rPr>
              <w:t>Ксенон</w:t>
            </w:r>
          </w:p>
        </w:tc>
        <w:tc>
          <w:tcPr>
            <w:tcW w:w="1666" w:type="dxa"/>
            <w:shd w:val="clear" w:color="auto" w:fill="auto"/>
            <w:vAlign w:val="center"/>
          </w:tcPr>
          <w:p w14:paraId="15EE8550" w14:textId="77777777" w:rsidR="00611B50" w:rsidRPr="004933F7" w:rsidRDefault="00611B50" w:rsidP="00611B50">
            <w:pPr>
              <w:ind w:firstLine="0"/>
              <w:jc w:val="left"/>
              <w:rPr>
                <w:color w:val="000000" w:themeColor="text1"/>
              </w:rPr>
            </w:pPr>
            <w:r w:rsidRPr="004933F7">
              <w:rPr>
                <w:rFonts w:eastAsia="Times New Roman"/>
                <w:color w:val="000000" w:themeColor="text1"/>
              </w:rPr>
              <w:t>7440-63-3</w:t>
            </w:r>
          </w:p>
        </w:tc>
      </w:tr>
      <w:tr w:rsidR="004933F7" w:rsidRPr="004933F7" w14:paraId="69470F47" w14:textId="77777777" w:rsidTr="00A35525">
        <w:trPr>
          <w:trHeight w:val="340"/>
        </w:trPr>
        <w:tc>
          <w:tcPr>
            <w:tcW w:w="675" w:type="dxa"/>
            <w:shd w:val="clear" w:color="auto" w:fill="auto"/>
          </w:tcPr>
          <w:p w14:paraId="2A4ECA2F" w14:textId="77777777" w:rsidR="00611B50" w:rsidRPr="004933F7" w:rsidRDefault="00611B50" w:rsidP="00611B50">
            <w:pPr>
              <w:ind w:firstLine="0"/>
              <w:jc w:val="left"/>
              <w:rPr>
                <w:color w:val="000000" w:themeColor="text1"/>
              </w:rPr>
            </w:pPr>
            <w:r w:rsidRPr="004933F7">
              <w:rPr>
                <w:color w:val="000000" w:themeColor="text1"/>
              </w:rPr>
              <w:t>24</w:t>
            </w:r>
          </w:p>
        </w:tc>
        <w:tc>
          <w:tcPr>
            <w:tcW w:w="7230" w:type="dxa"/>
            <w:shd w:val="clear" w:color="auto" w:fill="auto"/>
          </w:tcPr>
          <w:p w14:paraId="2BAF34A2" w14:textId="77777777" w:rsidR="00611B50" w:rsidRPr="004933F7" w:rsidRDefault="00611B50" w:rsidP="00611B50">
            <w:pPr>
              <w:ind w:firstLine="0"/>
              <w:jc w:val="left"/>
              <w:rPr>
                <w:color w:val="000000" w:themeColor="text1"/>
              </w:rPr>
            </w:pPr>
            <w:r w:rsidRPr="004933F7">
              <w:rPr>
                <w:color w:val="000000" w:themeColor="text1"/>
              </w:rPr>
              <w:t>Азот</w:t>
            </w:r>
          </w:p>
        </w:tc>
        <w:tc>
          <w:tcPr>
            <w:tcW w:w="1666" w:type="dxa"/>
            <w:shd w:val="clear" w:color="auto" w:fill="auto"/>
            <w:vAlign w:val="center"/>
          </w:tcPr>
          <w:p w14:paraId="7B82F03B" w14:textId="77777777" w:rsidR="00611B50" w:rsidRPr="004933F7" w:rsidRDefault="00611B50" w:rsidP="00611B50">
            <w:pPr>
              <w:ind w:firstLine="0"/>
              <w:jc w:val="left"/>
              <w:rPr>
                <w:color w:val="000000" w:themeColor="text1"/>
              </w:rPr>
            </w:pPr>
            <w:r w:rsidRPr="004933F7">
              <w:rPr>
                <w:rFonts w:eastAsia="Times New Roman"/>
                <w:color w:val="000000" w:themeColor="text1"/>
              </w:rPr>
              <w:t>7727-37-9</w:t>
            </w:r>
          </w:p>
        </w:tc>
      </w:tr>
      <w:tr w:rsidR="004933F7" w:rsidRPr="004933F7" w14:paraId="5CA63F9C" w14:textId="77777777" w:rsidTr="00A35525">
        <w:trPr>
          <w:trHeight w:val="340"/>
        </w:trPr>
        <w:tc>
          <w:tcPr>
            <w:tcW w:w="675" w:type="dxa"/>
            <w:shd w:val="clear" w:color="auto" w:fill="auto"/>
          </w:tcPr>
          <w:p w14:paraId="6621FCC5" w14:textId="77777777" w:rsidR="00611B50" w:rsidRPr="004933F7" w:rsidRDefault="00611B50" w:rsidP="00611B50">
            <w:pPr>
              <w:ind w:firstLine="0"/>
              <w:jc w:val="left"/>
              <w:rPr>
                <w:color w:val="000000" w:themeColor="text1"/>
              </w:rPr>
            </w:pPr>
            <w:r w:rsidRPr="004933F7">
              <w:rPr>
                <w:color w:val="000000" w:themeColor="text1"/>
              </w:rPr>
              <w:t>25</w:t>
            </w:r>
          </w:p>
        </w:tc>
        <w:tc>
          <w:tcPr>
            <w:tcW w:w="7230" w:type="dxa"/>
            <w:shd w:val="clear" w:color="auto" w:fill="auto"/>
          </w:tcPr>
          <w:p w14:paraId="40EAF393" w14:textId="77777777" w:rsidR="00611B50" w:rsidRPr="004933F7" w:rsidRDefault="00611B50" w:rsidP="00611B50">
            <w:pPr>
              <w:ind w:firstLine="0"/>
              <w:jc w:val="left"/>
              <w:rPr>
                <w:color w:val="000000" w:themeColor="text1"/>
              </w:rPr>
            </w:pPr>
            <w:r w:rsidRPr="004933F7">
              <w:rPr>
                <w:color w:val="000000" w:themeColor="text1"/>
              </w:rPr>
              <w:t>Вода, дистильована</w:t>
            </w:r>
          </w:p>
        </w:tc>
        <w:tc>
          <w:tcPr>
            <w:tcW w:w="1666" w:type="dxa"/>
            <w:shd w:val="clear" w:color="auto" w:fill="auto"/>
            <w:vAlign w:val="center"/>
          </w:tcPr>
          <w:p w14:paraId="108F185C" w14:textId="77777777" w:rsidR="00611B50" w:rsidRPr="004933F7" w:rsidRDefault="00611B50" w:rsidP="00611B50">
            <w:pPr>
              <w:ind w:firstLine="0"/>
              <w:jc w:val="left"/>
              <w:rPr>
                <w:color w:val="000000" w:themeColor="text1"/>
              </w:rPr>
            </w:pPr>
            <w:r w:rsidRPr="004933F7">
              <w:rPr>
                <w:rFonts w:eastAsia="Times New Roman"/>
                <w:color w:val="000000" w:themeColor="text1"/>
              </w:rPr>
              <w:t>7732-18-5</w:t>
            </w:r>
          </w:p>
        </w:tc>
      </w:tr>
      <w:tr w:rsidR="004933F7" w:rsidRPr="004933F7" w14:paraId="76E6563C" w14:textId="77777777" w:rsidTr="00A35525">
        <w:tc>
          <w:tcPr>
            <w:tcW w:w="675" w:type="dxa"/>
            <w:shd w:val="clear" w:color="auto" w:fill="auto"/>
          </w:tcPr>
          <w:p w14:paraId="70E33ABB" w14:textId="77777777" w:rsidR="00611B50" w:rsidRPr="004933F7" w:rsidRDefault="00611B50" w:rsidP="00611B50">
            <w:pPr>
              <w:ind w:firstLine="0"/>
              <w:jc w:val="left"/>
              <w:rPr>
                <w:color w:val="000000" w:themeColor="text1"/>
              </w:rPr>
            </w:pPr>
            <w:r w:rsidRPr="004933F7">
              <w:rPr>
                <w:color w:val="000000" w:themeColor="text1"/>
              </w:rPr>
              <w:t>26</w:t>
            </w:r>
          </w:p>
        </w:tc>
        <w:tc>
          <w:tcPr>
            <w:tcW w:w="7230" w:type="dxa"/>
            <w:shd w:val="clear" w:color="auto" w:fill="auto"/>
          </w:tcPr>
          <w:p w14:paraId="585109D3" w14:textId="77777777" w:rsidR="00611B50" w:rsidRPr="004933F7" w:rsidRDefault="00611B50" w:rsidP="00611B50">
            <w:pPr>
              <w:ind w:firstLine="0"/>
              <w:jc w:val="left"/>
              <w:rPr>
                <w:color w:val="000000" w:themeColor="text1"/>
              </w:rPr>
            </w:pPr>
            <w:r w:rsidRPr="004933F7">
              <w:rPr>
                <w:color w:val="000000" w:themeColor="text1"/>
              </w:rPr>
              <w:t>Лецитини</w:t>
            </w:r>
            <w:r w:rsidRPr="004933F7">
              <w:rPr>
                <w:color w:val="000000" w:themeColor="text1"/>
              </w:rPr>
              <w:br/>
              <w:t>Складна суміш дигліцеридів жирних кислот зв’язаних з холіновим ефіром ортофосфорної кислоти</w:t>
            </w:r>
          </w:p>
        </w:tc>
        <w:tc>
          <w:tcPr>
            <w:tcW w:w="1666" w:type="dxa"/>
            <w:shd w:val="clear" w:color="auto" w:fill="auto"/>
            <w:vAlign w:val="center"/>
          </w:tcPr>
          <w:p w14:paraId="37F2C117" w14:textId="77777777" w:rsidR="00611B50" w:rsidRPr="004933F7" w:rsidRDefault="00611B50" w:rsidP="00611B50">
            <w:pPr>
              <w:ind w:firstLine="0"/>
              <w:jc w:val="left"/>
              <w:rPr>
                <w:color w:val="000000" w:themeColor="text1"/>
              </w:rPr>
            </w:pPr>
            <w:r w:rsidRPr="004933F7">
              <w:rPr>
                <w:color w:val="000000" w:themeColor="text1"/>
              </w:rPr>
              <w:t>8002-43-5</w:t>
            </w:r>
          </w:p>
        </w:tc>
      </w:tr>
      <w:tr w:rsidR="004933F7" w:rsidRPr="004933F7" w14:paraId="3757BFED" w14:textId="77777777" w:rsidTr="00A35525">
        <w:tc>
          <w:tcPr>
            <w:tcW w:w="675" w:type="dxa"/>
            <w:shd w:val="clear" w:color="auto" w:fill="auto"/>
          </w:tcPr>
          <w:p w14:paraId="7D87358D" w14:textId="77777777" w:rsidR="00611B50" w:rsidRPr="004933F7" w:rsidRDefault="00611B50" w:rsidP="00611B50">
            <w:pPr>
              <w:ind w:firstLine="0"/>
              <w:jc w:val="left"/>
              <w:rPr>
                <w:color w:val="000000" w:themeColor="text1"/>
              </w:rPr>
            </w:pPr>
            <w:r w:rsidRPr="004933F7">
              <w:rPr>
                <w:color w:val="000000" w:themeColor="text1"/>
              </w:rPr>
              <w:t>27</w:t>
            </w:r>
          </w:p>
        </w:tc>
        <w:tc>
          <w:tcPr>
            <w:tcW w:w="7230" w:type="dxa"/>
            <w:shd w:val="clear" w:color="auto" w:fill="auto"/>
          </w:tcPr>
          <w:p w14:paraId="471E68DE" w14:textId="1EE69EEE" w:rsidR="00611B50" w:rsidRPr="004933F7" w:rsidRDefault="00611B50" w:rsidP="00611B50">
            <w:pPr>
              <w:ind w:firstLine="0"/>
              <w:jc w:val="left"/>
              <w:rPr>
                <w:color w:val="000000" w:themeColor="text1"/>
              </w:rPr>
            </w:pPr>
            <w:r w:rsidRPr="004933F7">
              <w:rPr>
                <w:color w:val="000000" w:themeColor="text1"/>
              </w:rPr>
              <w:t>Сиропи, гідролізний крохмаль</w:t>
            </w:r>
            <w:r w:rsidRPr="004933F7">
              <w:rPr>
                <w:color w:val="000000" w:themeColor="text1"/>
              </w:rPr>
              <w:br/>
              <w:t>Складна суміш, отримана шляхом кислотного або ферментативного гідролізу кукурудзяного крохмалю</w:t>
            </w:r>
            <w:r w:rsidR="00155A99" w:rsidRPr="004933F7">
              <w:rPr>
                <w:color w:val="000000" w:themeColor="text1"/>
              </w:rPr>
              <w:t>.</w:t>
            </w:r>
            <w:r w:rsidRPr="004933F7">
              <w:rPr>
                <w:color w:val="000000" w:themeColor="text1"/>
              </w:rPr>
              <w:t xml:space="preserve"> Вона складається переважно з d-глюкози, мальтози та мальтодекстринів.</w:t>
            </w:r>
          </w:p>
        </w:tc>
        <w:tc>
          <w:tcPr>
            <w:tcW w:w="1666" w:type="dxa"/>
            <w:shd w:val="clear" w:color="auto" w:fill="auto"/>
            <w:vAlign w:val="center"/>
          </w:tcPr>
          <w:p w14:paraId="74A9F638" w14:textId="77777777" w:rsidR="00611B50" w:rsidRPr="004933F7" w:rsidRDefault="00611B50" w:rsidP="00611B50">
            <w:pPr>
              <w:ind w:firstLine="0"/>
              <w:jc w:val="left"/>
              <w:rPr>
                <w:color w:val="000000" w:themeColor="text1"/>
              </w:rPr>
            </w:pPr>
            <w:r w:rsidRPr="004933F7">
              <w:rPr>
                <w:color w:val="000000" w:themeColor="text1"/>
              </w:rPr>
              <w:t>8029-43-4</w:t>
            </w:r>
          </w:p>
        </w:tc>
      </w:tr>
      <w:tr w:rsidR="004933F7" w:rsidRPr="004933F7" w14:paraId="6DC30514" w14:textId="77777777" w:rsidTr="00A35525">
        <w:tc>
          <w:tcPr>
            <w:tcW w:w="675" w:type="dxa"/>
            <w:shd w:val="clear" w:color="auto" w:fill="auto"/>
          </w:tcPr>
          <w:p w14:paraId="3C6AAB0F" w14:textId="77777777" w:rsidR="00611B50" w:rsidRPr="004933F7" w:rsidRDefault="00611B50" w:rsidP="00611B50">
            <w:pPr>
              <w:ind w:firstLine="0"/>
              <w:jc w:val="left"/>
              <w:rPr>
                <w:color w:val="000000" w:themeColor="text1"/>
              </w:rPr>
            </w:pPr>
            <w:r w:rsidRPr="004933F7">
              <w:rPr>
                <w:color w:val="000000" w:themeColor="text1"/>
              </w:rPr>
              <w:t>28</w:t>
            </w:r>
          </w:p>
        </w:tc>
        <w:tc>
          <w:tcPr>
            <w:tcW w:w="7230" w:type="dxa"/>
            <w:shd w:val="clear" w:color="auto" w:fill="auto"/>
          </w:tcPr>
          <w:p w14:paraId="63312E9F" w14:textId="77777777" w:rsidR="00611B50" w:rsidRPr="004933F7" w:rsidRDefault="00611B50" w:rsidP="00611B50">
            <w:pPr>
              <w:ind w:firstLine="0"/>
              <w:jc w:val="left"/>
              <w:rPr>
                <w:color w:val="000000" w:themeColor="text1"/>
              </w:rPr>
            </w:pPr>
            <w:r w:rsidRPr="004933F7">
              <w:rPr>
                <w:color w:val="000000" w:themeColor="text1"/>
              </w:rPr>
              <w:t>Лій, гідрогенізований</w:t>
            </w:r>
          </w:p>
        </w:tc>
        <w:tc>
          <w:tcPr>
            <w:tcW w:w="1666" w:type="dxa"/>
            <w:shd w:val="clear" w:color="auto" w:fill="auto"/>
            <w:vAlign w:val="center"/>
          </w:tcPr>
          <w:p w14:paraId="70D6713C" w14:textId="77777777" w:rsidR="00611B50" w:rsidRPr="004933F7" w:rsidRDefault="00611B50" w:rsidP="00611B50">
            <w:pPr>
              <w:ind w:firstLine="0"/>
              <w:jc w:val="left"/>
              <w:rPr>
                <w:color w:val="000000" w:themeColor="text1"/>
              </w:rPr>
            </w:pPr>
            <w:r w:rsidRPr="004933F7">
              <w:rPr>
                <w:color w:val="000000" w:themeColor="text1"/>
              </w:rPr>
              <w:t>8030-12-4</w:t>
            </w:r>
          </w:p>
        </w:tc>
      </w:tr>
      <w:tr w:rsidR="004933F7" w:rsidRPr="004933F7" w14:paraId="78A41D4E" w14:textId="77777777" w:rsidTr="00A35525">
        <w:tc>
          <w:tcPr>
            <w:tcW w:w="675" w:type="dxa"/>
            <w:shd w:val="clear" w:color="auto" w:fill="auto"/>
          </w:tcPr>
          <w:p w14:paraId="6DA6BAE3" w14:textId="77777777" w:rsidR="00611B50" w:rsidRPr="004933F7" w:rsidRDefault="00611B50" w:rsidP="00611B50">
            <w:pPr>
              <w:ind w:firstLine="0"/>
              <w:jc w:val="left"/>
              <w:rPr>
                <w:color w:val="000000" w:themeColor="text1"/>
              </w:rPr>
            </w:pPr>
            <w:r w:rsidRPr="004933F7">
              <w:rPr>
                <w:color w:val="000000" w:themeColor="text1"/>
              </w:rPr>
              <w:t>29</w:t>
            </w:r>
          </w:p>
        </w:tc>
        <w:tc>
          <w:tcPr>
            <w:tcW w:w="7230" w:type="dxa"/>
            <w:shd w:val="clear" w:color="auto" w:fill="auto"/>
          </w:tcPr>
          <w:p w14:paraId="305C8296" w14:textId="77777777" w:rsidR="00611B50" w:rsidRPr="004933F7" w:rsidRDefault="00611B50" w:rsidP="00611B50">
            <w:pPr>
              <w:ind w:firstLine="0"/>
              <w:jc w:val="left"/>
              <w:rPr>
                <w:color w:val="000000" w:themeColor="text1"/>
              </w:rPr>
            </w:pPr>
            <w:r w:rsidRPr="004933F7">
              <w:rPr>
                <w:color w:val="000000" w:themeColor="text1"/>
              </w:rPr>
              <w:t>Декстрин</w:t>
            </w:r>
          </w:p>
        </w:tc>
        <w:tc>
          <w:tcPr>
            <w:tcW w:w="1666" w:type="dxa"/>
            <w:shd w:val="clear" w:color="auto" w:fill="auto"/>
            <w:vAlign w:val="center"/>
          </w:tcPr>
          <w:p w14:paraId="680A9286" w14:textId="77777777" w:rsidR="00611B50" w:rsidRPr="004933F7" w:rsidRDefault="00611B50" w:rsidP="00611B50">
            <w:pPr>
              <w:ind w:firstLine="0"/>
              <w:jc w:val="left"/>
              <w:rPr>
                <w:color w:val="000000" w:themeColor="text1"/>
              </w:rPr>
            </w:pPr>
            <w:r w:rsidRPr="004933F7">
              <w:rPr>
                <w:color w:val="000000" w:themeColor="text1"/>
              </w:rPr>
              <w:t>9004-53-9</w:t>
            </w:r>
          </w:p>
        </w:tc>
      </w:tr>
      <w:tr w:rsidR="004933F7" w:rsidRPr="004933F7" w14:paraId="0713325A" w14:textId="77777777" w:rsidTr="00A35525">
        <w:tc>
          <w:tcPr>
            <w:tcW w:w="675" w:type="dxa"/>
            <w:shd w:val="clear" w:color="auto" w:fill="auto"/>
          </w:tcPr>
          <w:p w14:paraId="4B05387D" w14:textId="77777777" w:rsidR="00611B50" w:rsidRPr="004933F7" w:rsidRDefault="00611B50" w:rsidP="00611B50">
            <w:pPr>
              <w:ind w:firstLine="0"/>
              <w:jc w:val="left"/>
              <w:rPr>
                <w:color w:val="000000" w:themeColor="text1"/>
              </w:rPr>
            </w:pPr>
            <w:r w:rsidRPr="004933F7">
              <w:rPr>
                <w:color w:val="000000" w:themeColor="text1"/>
              </w:rPr>
              <w:t>30</w:t>
            </w:r>
          </w:p>
        </w:tc>
        <w:tc>
          <w:tcPr>
            <w:tcW w:w="7230" w:type="dxa"/>
            <w:shd w:val="clear" w:color="auto" w:fill="auto"/>
          </w:tcPr>
          <w:p w14:paraId="345AFF47" w14:textId="482650F8" w:rsidR="00155A99" w:rsidRPr="004933F7" w:rsidRDefault="00611B50" w:rsidP="00155A99">
            <w:pPr>
              <w:ind w:firstLine="0"/>
              <w:jc w:val="left"/>
              <w:rPr>
                <w:color w:val="000000" w:themeColor="text1"/>
              </w:rPr>
            </w:pPr>
            <w:r w:rsidRPr="004933F7">
              <w:rPr>
                <w:color w:val="000000" w:themeColor="text1"/>
              </w:rPr>
              <w:t>Крохмаль</w:t>
            </w:r>
          </w:p>
          <w:p w14:paraId="2254F6B1" w14:textId="76BA9D82" w:rsidR="00611B50" w:rsidRPr="004933F7" w:rsidRDefault="00611B50" w:rsidP="00155A99">
            <w:pPr>
              <w:ind w:firstLine="0"/>
              <w:jc w:val="left"/>
              <w:rPr>
                <w:color w:val="000000" w:themeColor="text1"/>
              </w:rPr>
            </w:pPr>
            <w:r w:rsidRPr="004933F7">
              <w:rPr>
                <w:color w:val="000000" w:themeColor="text1"/>
              </w:rPr>
              <w:t xml:space="preserve">Високополімерний вуглеводний матеріал, який, зазвичай, отримують </w:t>
            </w:r>
            <w:r w:rsidR="00155A99" w:rsidRPr="004933F7">
              <w:rPr>
                <w:color w:val="000000" w:themeColor="text1"/>
              </w:rPr>
              <w:t>і</w:t>
            </w:r>
            <w:r w:rsidRPr="004933F7">
              <w:rPr>
                <w:color w:val="000000" w:themeColor="text1"/>
              </w:rPr>
              <w:t>з зерна зернових культур, таких як кукурудза, пшениця та сорго, а також з коріння та бульби культур, таких як картопля та тапіока. Включає в себе крохмаль, який був попередньо желатинований нагріванням у присутності води</w:t>
            </w:r>
          </w:p>
        </w:tc>
        <w:tc>
          <w:tcPr>
            <w:tcW w:w="1666" w:type="dxa"/>
            <w:shd w:val="clear" w:color="auto" w:fill="auto"/>
            <w:vAlign w:val="center"/>
          </w:tcPr>
          <w:p w14:paraId="3088B1A1" w14:textId="77777777" w:rsidR="00611B50" w:rsidRPr="004933F7" w:rsidRDefault="00611B50" w:rsidP="00611B50">
            <w:pPr>
              <w:ind w:firstLine="0"/>
              <w:jc w:val="left"/>
              <w:rPr>
                <w:color w:val="000000" w:themeColor="text1"/>
              </w:rPr>
            </w:pPr>
            <w:r w:rsidRPr="004933F7">
              <w:rPr>
                <w:color w:val="000000" w:themeColor="text1"/>
              </w:rPr>
              <w:t>9005-25-8</w:t>
            </w:r>
          </w:p>
        </w:tc>
      </w:tr>
      <w:tr w:rsidR="004933F7" w:rsidRPr="004933F7" w14:paraId="5D58C6F5" w14:textId="77777777" w:rsidTr="00A35525">
        <w:tc>
          <w:tcPr>
            <w:tcW w:w="675" w:type="dxa"/>
            <w:shd w:val="clear" w:color="auto" w:fill="auto"/>
          </w:tcPr>
          <w:p w14:paraId="067F5767" w14:textId="77777777" w:rsidR="00611B50" w:rsidRPr="004933F7" w:rsidRDefault="00611B50" w:rsidP="00611B50">
            <w:pPr>
              <w:ind w:firstLine="0"/>
              <w:jc w:val="left"/>
              <w:rPr>
                <w:color w:val="000000" w:themeColor="text1"/>
              </w:rPr>
            </w:pPr>
            <w:r w:rsidRPr="004933F7">
              <w:rPr>
                <w:color w:val="000000" w:themeColor="text1"/>
              </w:rPr>
              <w:t>31</w:t>
            </w:r>
          </w:p>
        </w:tc>
        <w:tc>
          <w:tcPr>
            <w:tcW w:w="7230" w:type="dxa"/>
            <w:shd w:val="clear" w:color="auto" w:fill="auto"/>
          </w:tcPr>
          <w:p w14:paraId="5E48C071" w14:textId="77777777" w:rsidR="00611B50" w:rsidRPr="004933F7" w:rsidRDefault="00611B50" w:rsidP="00611B50">
            <w:pPr>
              <w:ind w:firstLine="0"/>
              <w:jc w:val="left"/>
              <w:rPr>
                <w:color w:val="000000" w:themeColor="text1"/>
              </w:rPr>
            </w:pPr>
            <w:r w:rsidRPr="004933F7">
              <w:rPr>
                <w:color w:val="000000" w:themeColor="text1"/>
              </w:rPr>
              <w:t>Мальтодекстрин</w:t>
            </w:r>
          </w:p>
        </w:tc>
        <w:tc>
          <w:tcPr>
            <w:tcW w:w="1666" w:type="dxa"/>
            <w:shd w:val="clear" w:color="auto" w:fill="auto"/>
            <w:vAlign w:val="center"/>
          </w:tcPr>
          <w:p w14:paraId="280B8778" w14:textId="77777777" w:rsidR="00611B50" w:rsidRPr="004933F7" w:rsidRDefault="00611B50" w:rsidP="00611B50">
            <w:pPr>
              <w:ind w:firstLine="0"/>
              <w:jc w:val="left"/>
              <w:rPr>
                <w:color w:val="000000" w:themeColor="text1"/>
              </w:rPr>
            </w:pPr>
            <w:r w:rsidRPr="004933F7">
              <w:rPr>
                <w:color w:val="000000" w:themeColor="text1"/>
              </w:rPr>
              <w:t>9050-36-6</w:t>
            </w:r>
          </w:p>
        </w:tc>
      </w:tr>
      <w:tr w:rsidR="004933F7" w:rsidRPr="004933F7" w14:paraId="77F228DB" w14:textId="77777777" w:rsidTr="00A35525">
        <w:tc>
          <w:tcPr>
            <w:tcW w:w="675" w:type="dxa"/>
            <w:shd w:val="clear" w:color="auto" w:fill="auto"/>
          </w:tcPr>
          <w:p w14:paraId="31D57FF8" w14:textId="77777777" w:rsidR="00611B50" w:rsidRPr="004933F7" w:rsidRDefault="00611B50" w:rsidP="00611B50">
            <w:pPr>
              <w:ind w:firstLine="0"/>
              <w:jc w:val="left"/>
              <w:rPr>
                <w:color w:val="000000" w:themeColor="text1"/>
              </w:rPr>
            </w:pPr>
            <w:r w:rsidRPr="004933F7">
              <w:rPr>
                <w:color w:val="000000" w:themeColor="text1"/>
              </w:rPr>
              <w:t>32</w:t>
            </w:r>
          </w:p>
        </w:tc>
        <w:tc>
          <w:tcPr>
            <w:tcW w:w="7230" w:type="dxa"/>
            <w:shd w:val="clear" w:color="auto" w:fill="auto"/>
          </w:tcPr>
          <w:p w14:paraId="669B1433" w14:textId="77777777" w:rsidR="00611B50" w:rsidRPr="004933F7" w:rsidRDefault="00611B50" w:rsidP="00611B50">
            <w:pPr>
              <w:ind w:firstLine="0"/>
              <w:jc w:val="left"/>
              <w:rPr>
                <w:color w:val="000000" w:themeColor="text1"/>
              </w:rPr>
            </w:pPr>
            <w:r w:rsidRPr="004933F7">
              <w:rPr>
                <w:color w:val="000000" w:themeColor="text1"/>
              </w:rPr>
              <w:t xml:space="preserve">Натрій D-глюконат </w:t>
            </w:r>
          </w:p>
        </w:tc>
        <w:tc>
          <w:tcPr>
            <w:tcW w:w="1666" w:type="dxa"/>
            <w:shd w:val="clear" w:color="auto" w:fill="auto"/>
            <w:vAlign w:val="center"/>
          </w:tcPr>
          <w:p w14:paraId="6662D0D3" w14:textId="77777777" w:rsidR="00611B50" w:rsidRPr="004933F7" w:rsidRDefault="00611B50" w:rsidP="00611B50">
            <w:pPr>
              <w:ind w:firstLine="0"/>
              <w:jc w:val="left"/>
              <w:rPr>
                <w:color w:val="000000" w:themeColor="text1"/>
              </w:rPr>
            </w:pPr>
            <w:r w:rsidRPr="004933F7">
              <w:rPr>
                <w:color w:val="000000" w:themeColor="text1"/>
              </w:rPr>
              <w:t>14906-97-9</w:t>
            </w:r>
          </w:p>
        </w:tc>
      </w:tr>
      <w:tr w:rsidR="004933F7" w:rsidRPr="004933F7" w14:paraId="191032C1" w14:textId="77777777" w:rsidTr="00A35525">
        <w:tc>
          <w:tcPr>
            <w:tcW w:w="675" w:type="dxa"/>
            <w:shd w:val="clear" w:color="auto" w:fill="auto"/>
          </w:tcPr>
          <w:p w14:paraId="20166394" w14:textId="77777777" w:rsidR="00611B50" w:rsidRPr="004933F7" w:rsidRDefault="00611B50" w:rsidP="00611B50">
            <w:pPr>
              <w:ind w:firstLine="0"/>
              <w:jc w:val="left"/>
              <w:rPr>
                <w:color w:val="000000" w:themeColor="text1"/>
              </w:rPr>
            </w:pPr>
            <w:r w:rsidRPr="004933F7">
              <w:rPr>
                <w:color w:val="000000" w:themeColor="text1"/>
              </w:rPr>
              <w:t>33</w:t>
            </w:r>
          </w:p>
        </w:tc>
        <w:tc>
          <w:tcPr>
            <w:tcW w:w="7230" w:type="dxa"/>
            <w:shd w:val="clear" w:color="auto" w:fill="auto"/>
          </w:tcPr>
          <w:p w14:paraId="15F6EEB9" w14:textId="77777777" w:rsidR="00611B50" w:rsidRPr="004933F7" w:rsidRDefault="00611B50" w:rsidP="00611B50">
            <w:pPr>
              <w:ind w:firstLine="0"/>
              <w:jc w:val="left"/>
              <w:rPr>
                <w:color w:val="000000" w:themeColor="text1"/>
              </w:rPr>
            </w:pPr>
            <w:r w:rsidRPr="004933F7">
              <w:rPr>
                <w:color w:val="000000" w:themeColor="text1"/>
              </w:rPr>
              <w:t>D-глюцітол моностеарат</w:t>
            </w:r>
          </w:p>
        </w:tc>
        <w:tc>
          <w:tcPr>
            <w:tcW w:w="1666" w:type="dxa"/>
            <w:shd w:val="clear" w:color="auto" w:fill="auto"/>
            <w:vAlign w:val="center"/>
          </w:tcPr>
          <w:p w14:paraId="3D30ED66" w14:textId="77777777" w:rsidR="00611B50" w:rsidRPr="004933F7" w:rsidRDefault="00611B50" w:rsidP="00611B50">
            <w:pPr>
              <w:ind w:firstLine="0"/>
              <w:jc w:val="left"/>
              <w:rPr>
                <w:color w:val="000000" w:themeColor="text1"/>
              </w:rPr>
            </w:pPr>
            <w:r w:rsidRPr="004933F7">
              <w:rPr>
                <w:color w:val="000000" w:themeColor="text1"/>
              </w:rPr>
              <w:t>26836-47-5</w:t>
            </w:r>
          </w:p>
        </w:tc>
      </w:tr>
      <w:tr w:rsidR="004933F7" w:rsidRPr="004933F7" w14:paraId="5D27B4A3" w14:textId="77777777" w:rsidTr="00A35525">
        <w:tc>
          <w:tcPr>
            <w:tcW w:w="675" w:type="dxa"/>
            <w:shd w:val="clear" w:color="auto" w:fill="auto"/>
          </w:tcPr>
          <w:p w14:paraId="1D77E1A5" w14:textId="77777777" w:rsidR="00611B50" w:rsidRPr="004933F7" w:rsidRDefault="00611B50" w:rsidP="00611B50">
            <w:pPr>
              <w:ind w:firstLine="0"/>
              <w:jc w:val="left"/>
              <w:rPr>
                <w:color w:val="000000" w:themeColor="text1"/>
              </w:rPr>
            </w:pPr>
            <w:r w:rsidRPr="004933F7">
              <w:rPr>
                <w:color w:val="000000" w:themeColor="text1"/>
              </w:rPr>
              <w:t>34</w:t>
            </w:r>
          </w:p>
        </w:tc>
        <w:tc>
          <w:tcPr>
            <w:tcW w:w="7230" w:type="dxa"/>
            <w:shd w:val="clear" w:color="auto" w:fill="auto"/>
          </w:tcPr>
          <w:p w14:paraId="1B182E04" w14:textId="77777777" w:rsidR="00611B50" w:rsidRPr="004933F7" w:rsidRDefault="00611B50" w:rsidP="00611B50">
            <w:pPr>
              <w:ind w:firstLine="0"/>
              <w:jc w:val="left"/>
              <w:rPr>
                <w:color w:val="000000" w:themeColor="text1"/>
              </w:rPr>
            </w:pPr>
            <w:r w:rsidRPr="004933F7">
              <w:rPr>
                <w:color w:val="000000" w:themeColor="text1"/>
              </w:rPr>
              <w:t>Жирні кислоти, метилові ефіри кокосової олії</w:t>
            </w:r>
          </w:p>
        </w:tc>
        <w:tc>
          <w:tcPr>
            <w:tcW w:w="1666" w:type="dxa"/>
            <w:shd w:val="clear" w:color="auto" w:fill="auto"/>
            <w:vAlign w:val="center"/>
          </w:tcPr>
          <w:p w14:paraId="09AA1657" w14:textId="77777777" w:rsidR="00611B50" w:rsidRPr="004933F7" w:rsidRDefault="00611B50" w:rsidP="00611B50">
            <w:pPr>
              <w:ind w:firstLine="0"/>
              <w:jc w:val="left"/>
              <w:rPr>
                <w:color w:val="000000" w:themeColor="text1"/>
              </w:rPr>
            </w:pPr>
            <w:r w:rsidRPr="004933F7">
              <w:rPr>
                <w:color w:val="000000" w:themeColor="text1"/>
              </w:rPr>
              <w:t>61788-59-8</w:t>
            </w:r>
          </w:p>
        </w:tc>
      </w:tr>
      <w:tr w:rsidR="004933F7" w:rsidRPr="004933F7" w14:paraId="5521241C" w14:textId="77777777" w:rsidTr="00A35525">
        <w:tc>
          <w:tcPr>
            <w:tcW w:w="675" w:type="dxa"/>
            <w:shd w:val="clear" w:color="auto" w:fill="auto"/>
          </w:tcPr>
          <w:p w14:paraId="5749B16C" w14:textId="77777777" w:rsidR="00611B50" w:rsidRPr="004933F7" w:rsidRDefault="00611B50" w:rsidP="00611B50">
            <w:pPr>
              <w:ind w:firstLine="0"/>
              <w:jc w:val="left"/>
              <w:rPr>
                <w:color w:val="000000" w:themeColor="text1"/>
              </w:rPr>
            </w:pPr>
            <w:r w:rsidRPr="004933F7">
              <w:rPr>
                <w:color w:val="000000" w:themeColor="text1"/>
              </w:rPr>
              <w:t>35</w:t>
            </w:r>
          </w:p>
        </w:tc>
        <w:tc>
          <w:tcPr>
            <w:tcW w:w="7230" w:type="dxa"/>
            <w:shd w:val="clear" w:color="auto" w:fill="auto"/>
          </w:tcPr>
          <w:p w14:paraId="41285EC4" w14:textId="77777777" w:rsidR="00611B50" w:rsidRPr="004933F7" w:rsidRDefault="00611B50" w:rsidP="00611B50">
            <w:pPr>
              <w:ind w:firstLine="0"/>
              <w:jc w:val="left"/>
              <w:rPr>
                <w:color w:val="000000" w:themeColor="text1"/>
              </w:rPr>
            </w:pPr>
            <w:r w:rsidRPr="004933F7">
              <w:rPr>
                <w:color w:val="000000" w:themeColor="text1"/>
              </w:rPr>
              <w:t>Пульпа целюлози</w:t>
            </w:r>
          </w:p>
        </w:tc>
        <w:tc>
          <w:tcPr>
            <w:tcW w:w="1666" w:type="dxa"/>
            <w:shd w:val="clear" w:color="auto" w:fill="auto"/>
            <w:vAlign w:val="center"/>
          </w:tcPr>
          <w:p w14:paraId="44C85993" w14:textId="77777777" w:rsidR="00611B50" w:rsidRPr="004933F7" w:rsidRDefault="00611B50" w:rsidP="00611B50">
            <w:pPr>
              <w:ind w:firstLine="0"/>
              <w:jc w:val="left"/>
              <w:rPr>
                <w:color w:val="000000" w:themeColor="text1"/>
              </w:rPr>
            </w:pPr>
            <w:r w:rsidRPr="004933F7">
              <w:rPr>
                <w:color w:val="000000" w:themeColor="text1"/>
              </w:rPr>
              <w:t>65996-61-4</w:t>
            </w:r>
          </w:p>
        </w:tc>
      </w:tr>
      <w:tr w:rsidR="004933F7" w:rsidRPr="004933F7" w14:paraId="6FFBD1E3" w14:textId="77777777" w:rsidTr="00A35525">
        <w:tc>
          <w:tcPr>
            <w:tcW w:w="675" w:type="dxa"/>
            <w:shd w:val="clear" w:color="auto" w:fill="auto"/>
          </w:tcPr>
          <w:p w14:paraId="7373197D" w14:textId="77777777" w:rsidR="00611B50" w:rsidRPr="004933F7" w:rsidRDefault="00611B50" w:rsidP="00611B50">
            <w:pPr>
              <w:ind w:firstLine="0"/>
              <w:jc w:val="left"/>
              <w:rPr>
                <w:color w:val="000000" w:themeColor="text1"/>
              </w:rPr>
            </w:pPr>
            <w:r w:rsidRPr="004933F7">
              <w:rPr>
                <w:color w:val="000000" w:themeColor="text1"/>
              </w:rPr>
              <w:t>36</w:t>
            </w:r>
          </w:p>
        </w:tc>
        <w:tc>
          <w:tcPr>
            <w:tcW w:w="7230" w:type="dxa"/>
            <w:shd w:val="clear" w:color="auto" w:fill="auto"/>
          </w:tcPr>
          <w:p w14:paraId="21A5D004" w14:textId="77777777" w:rsidR="00611B50" w:rsidRPr="004933F7" w:rsidRDefault="00611B50" w:rsidP="00611B50">
            <w:pPr>
              <w:ind w:firstLine="0"/>
              <w:jc w:val="left"/>
              <w:rPr>
                <w:color w:val="000000" w:themeColor="text1"/>
              </w:rPr>
            </w:pPr>
            <w:r w:rsidRPr="004933F7">
              <w:rPr>
                <w:color w:val="000000" w:themeColor="text1"/>
              </w:rPr>
              <w:t>Гліцериди С16-18 та C18, ненасичені.</w:t>
            </w:r>
            <w:r w:rsidRPr="004933F7">
              <w:rPr>
                <w:color w:val="000000" w:themeColor="text1"/>
              </w:rPr>
              <w:br/>
              <w:t>Ця хімічна речовина ідентифікована Американським інститутом миючих засобів (ACI, раніше - Асоціація мила та миючих засобів - SDA)</w:t>
            </w:r>
            <w:r w:rsidRPr="004933F7" w:rsidDel="00E65EBD">
              <w:rPr>
                <w:color w:val="000000" w:themeColor="text1"/>
              </w:rPr>
              <w:t xml:space="preserve"> </w:t>
            </w:r>
            <w:r w:rsidRPr="004933F7">
              <w:rPr>
                <w:color w:val="000000" w:themeColor="text1"/>
              </w:rPr>
              <w:t>: C16-C18 та C18 ненасичений триалкілгліцерид, номер SDA: 11-001-00</w:t>
            </w:r>
          </w:p>
        </w:tc>
        <w:tc>
          <w:tcPr>
            <w:tcW w:w="1666" w:type="dxa"/>
            <w:shd w:val="clear" w:color="auto" w:fill="auto"/>
            <w:vAlign w:val="center"/>
          </w:tcPr>
          <w:p w14:paraId="7129E9D0" w14:textId="77777777" w:rsidR="00611B50" w:rsidRPr="004933F7" w:rsidRDefault="00611B50" w:rsidP="00611B50">
            <w:pPr>
              <w:ind w:firstLine="0"/>
              <w:jc w:val="left"/>
              <w:rPr>
                <w:color w:val="000000" w:themeColor="text1"/>
              </w:rPr>
            </w:pPr>
            <w:r w:rsidRPr="004933F7">
              <w:rPr>
                <w:color w:val="000000" w:themeColor="text1"/>
              </w:rPr>
              <w:t>67701-30-8</w:t>
            </w:r>
          </w:p>
        </w:tc>
      </w:tr>
      <w:tr w:rsidR="004933F7" w:rsidRPr="004933F7" w14:paraId="10B4438C" w14:textId="77777777" w:rsidTr="00A35525">
        <w:tc>
          <w:tcPr>
            <w:tcW w:w="675" w:type="dxa"/>
            <w:shd w:val="clear" w:color="auto" w:fill="auto"/>
          </w:tcPr>
          <w:p w14:paraId="2AAFDF16" w14:textId="77777777" w:rsidR="00611B50" w:rsidRPr="004933F7" w:rsidRDefault="00611B50" w:rsidP="00611B50">
            <w:pPr>
              <w:ind w:firstLine="0"/>
              <w:jc w:val="left"/>
              <w:rPr>
                <w:color w:val="000000" w:themeColor="text1"/>
              </w:rPr>
            </w:pPr>
            <w:r w:rsidRPr="004933F7">
              <w:rPr>
                <w:color w:val="000000" w:themeColor="text1"/>
              </w:rPr>
              <w:t>37</w:t>
            </w:r>
          </w:p>
        </w:tc>
        <w:tc>
          <w:tcPr>
            <w:tcW w:w="7230" w:type="dxa"/>
            <w:shd w:val="clear" w:color="auto" w:fill="auto"/>
          </w:tcPr>
          <w:p w14:paraId="380E1EF1" w14:textId="77777777" w:rsidR="00611B50" w:rsidRPr="004933F7" w:rsidRDefault="00611B50" w:rsidP="00611B50">
            <w:pPr>
              <w:ind w:firstLine="0"/>
              <w:jc w:val="left"/>
              <w:rPr>
                <w:color w:val="000000" w:themeColor="text1"/>
              </w:rPr>
            </w:pPr>
            <w:r w:rsidRPr="004933F7">
              <w:rPr>
                <w:color w:val="000000" w:themeColor="text1"/>
              </w:rPr>
              <w:t>Сиропи, із зернових, дегідратовані</w:t>
            </w:r>
          </w:p>
        </w:tc>
        <w:tc>
          <w:tcPr>
            <w:tcW w:w="1666" w:type="dxa"/>
            <w:shd w:val="clear" w:color="auto" w:fill="auto"/>
            <w:vAlign w:val="center"/>
          </w:tcPr>
          <w:p w14:paraId="10C5D620" w14:textId="77777777" w:rsidR="00611B50" w:rsidRPr="004933F7" w:rsidRDefault="00611B50" w:rsidP="00611B50">
            <w:pPr>
              <w:ind w:firstLine="0"/>
              <w:jc w:val="left"/>
              <w:rPr>
                <w:color w:val="000000" w:themeColor="text1"/>
              </w:rPr>
            </w:pPr>
            <w:r w:rsidRPr="004933F7">
              <w:rPr>
                <w:color w:val="000000" w:themeColor="text1"/>
              </w:rPr>
              <w:t>68131-37-3</w:t>
            </w:r>
          </w:p>
        </w:tc>
      </w:tr>
      <w:tr w:rsidR="004933F7" w:rsidRPr="004933F7" w14:paraId="225AE088" w14:textId="77777777" w:rsidTr="00A35525">
        <w:tc>
          <w:tcPr>
            <w:tcW w:w="675" w:type="dxa"/>
            <w:shd w:val="clear" w:color="auto" w:fill="auto"/>
          </w:tcPr>
          <w:p w14:paraId="6E9014FE" w14:textId="77777777" w:rsidR="00611B50" w:rsidRPr="004933F7" w:rsidRDefault="00611B50" w:rsidP="00611B50">
            <w:pPr>
              <w:ind w:firstLine="0"/>
              <w:jc w:val="left"/>
              <w:rPr>
                <w:color w:val="000000" w:themeColor="text1"/>
              </w:rPr>
            </w:pPr>
            <w:r w:rsidRPr="004933F7">
              <w:rPr>
                <w:color w:val="000000" w:themeColor="text1"/>
              </w:rPr>
              <w:t>38</w:t>
            </w:r>
          </w:p>
        </w:tc>
        <w:tc>
          <w:tcPr>
            <w:tcW w:w="7230" w:type="dxa"/>
            <w:shd w:val="clear" w:color="auto" w:fill="auto"/>
          </w:tcPr>
          <w:p w14:paraId="28824AE3" w14:textId="77777777" w:rsidR="00611B50" w:rsidRPr="004933F7" w:rsidRDefault="00611B50" w:rsidP="00611B50">
            <w:pPr>
              <w:ind w:firstLine="0"/>
              <w:jc w:val="left"/>
              <w:rPr>
                <w:color w:val="000000" w:themeColor="text1"/>
              </w:rPr>
            </w:pPr>
            <w:r w:rsidRPr="004933F7">
              <w:rPr>
                <w:color w:val="000000" w:themeColor="text1"/>
              </w:rPr>
              <w:t>Гліцериди, талові моно-, ди- та три-, гідрогенізовані</w:t>
            </w:r>
          </w:p>
        </w:tc>
        <w:tc>
          <w:tcPr>
            <w:tcW w:w="1666" w:type="dxa"/>
            <w:shd w:val="clear" w:color="auto" w:fill="auto"/>
            <w:vAlign w:val="center"/>
          </w:tcPr>
          <w:p w14:paraId="297FAE9F" w14:textId="77777777" w:rsidR="00611B50" w:rsidRPr="004933F7" w:rsidRDefault="00611B50" w:rsidP="00611B50">
            <w:pPr>
              <w:ind w:firstLine="0"/>
              <w:jc w:val="left"/>
              <w:rPr>
                <w:color w:val="000000" w:themeColor="text1"/>
              </w:rPr>
            </w:pPr>
            <w:r w:rsidRPr="004933F7">
              <w:rPr>
                <w:color w:val="000000" w:themeColor="text1"/>
              </w:rPr>
              <w:t>68308-54-3</w:t>
            </w:r>
          </w:p>
        </w:tc>
      </w:tr>
      <w:tr w:rsidR="004933F7" w:rsidRPr="004933F7" w14:paraId="5E98974B" w14:textId="77777777" w:rsidTr="00A35525">
        <w:tc>
          <w:tcPr>
            <w:tcW w:w="675" w:type="dxa"/>
            <w:shd w:val="clear" w:color="auto" w:fill="auto"/>
          </w:tcPr>
          <w:p w14:paraId="136481EC" w14:textId="77777777" w:rsidR="00611B50" w:rsidRPr="004933F7" w:rsidRDefault="00611B50" w:rsidP="00611B50">
            <w:pPr>
              <w:ind w:firstLine="0"/>
              <w:jc w:val="left"/>
              <w:rPr>
                <w:color w:val="000000" w:themeColor="text1"/>
              </w:rPr>
            </w:pPr>
            <w:r w:rsidRPr="004933F7">
              <w:rPr>
                <w:color w:val="000000" w:themeColor="text1"/>
              </w:rPr>
              <w:lastRenderedPageBreak/>
              <w:t>39</w:t>
            </w:r>
          </w:p>
        </w:tc>
        <w:tc>
          <w:tcPr>
            <w:tcW w:w="7230" w:type="dxa"/>
            <w:shd w:val="clear" w:color="auto" w:fill="auto"/>
          </w:tcPr>
          <w:p w14:paraId="11D8FD46" w14:textId="77777777" w:rsidR="00611B50" w:rsidRPr="004933F7" w:rsidRDefault="00611B50" w:rsidP="00611B50">
            <w:pPr>
              <w:ind w:firstLine="0"/>
              <w:jc w:val="left"/>
              <w:rPr>
                <w:color w:val="000000" w:themeColor="text1"/>
              </w:rPr>
            </w:pPr>
            <w:r w:rsidRPr="004933F7">
              <w:rPr>
                <w:color w:val="000000" w:themeColor="text1"/>
              </w:rPr>
              <w:t>Гліцериди, C16-18 та С18-ненасичені моно- та ди-</w:t>
            </w:r>
            <w:r w:rsidRPr="004933F7">
              <w:rPr>
                <w:color w:val="000000" w:themeColor="text1"/>
              </w:rPr>
              <w:br/>
              <w:t>Ця речовина ідентифікована Американським інститутом миючих засобів (ACI, раніше - Асоціація мила та миючих засобів - SDA): C16-С18 та С18 ненасичений алкіл, а також С16-С18 та С18 ненасичений діалкілгліцерид, номер SDA: 11-002-00</w:t>
            </w:r>
          </w:p>
        </w:tc>
        <w:tc>
          <w:tcPr>
            <w:tcW w:w="1666" w:type="dxa"/>
            <w:shd w:val="clear" w:color="auto" w:fill="auto"/>
            <w:vAlign w:val="center"/>
          </w:tcPr>
          <w:p w14:paraId="4C79254B" w14:textId="77777777" w:rsidR="00611B50" w:rsidRPr="004933F7" w:rsidRDefault="00611B50" w:rsidP="00611B50">
            <w:pPr>
              <w:ind w:firstLine="0"/>
              <w:jc w:val="left"/>
              <w:rPr>
                <w:color w:val="000000" w:themeColor="text1"/>
              </w:rPr>
            </w:pPr>
            <w:r w:rsidRPr="004933F7">
              <w:rPr>
                <w:color w:val="000000" w:themeColor="text1"/>
              </w:rPr>
              <w:t>68424-61-3</w:t>
            </w:r>
          </w:p>
        </w:tc>
      </w:tr>
      <w:tr w:rsidR="00611B50" w:rsidRPr="004933F7" w14:paraId="18E70A91" w14:textId="77777777" w:rsidTr="00A35525">
        <w:tc>
          <w:tcPr>
            <w:tcW w:w="675" w:type="dxa"/>
            <w:shd w:val="clear" w:color="auto" w:fill="auto"/>
          </w:tcPr>
          <w:p w14:paraId="1EF10B6A" w14:textId="77777777" w:rsidR="00611B50" w:rsidRPr="004933F7" w:rsidRDefault="00611B50" w:rsidP="00611B50">
            <w:pPr>
              <w:ind w:firstLine="0"/>
              <w:jc w:val="left"/>
              <w:rPr>
                <w:color w:val="000000" w:themeColor="text1"/>
              </w:rPr>
            </w:pPr>
            <w:r w:rsidRPr="004933F7">
              <w:rPr>
                <w:color w:val="000000" w:themeColor="text1"/>
              </w:rPr>
              <w:t>40</w:t>
            </w:r>
          </w:p>
        </w:tc>
        <w:tc>
          <w:tcPr>
            <w:tcW w:w="7230" w:type="dxa"/>
            <w:shd w:val="clear" w:color="auto" w:fill="auto"/>
          </w:tcPr>
          <w:p w14:paraId="204F9BF4" w14:textId="77777777" w:rsidR="00611B50" w:rsidRPr="004933F7" w:rsidRDefault="00611B50" w:rsidP="00611B50">
            <w:pPr>
              <w:ind w:firstLine="0"/>
              <w:jc w:val="left"/>
              <w:rPr>
                <w:color w:val="000000" w:themeColor="text1"/>
              </w:rPr>
            </w:pPr>
            <w:r w:rsidRPr="004933F7">
              <w:rPr>
                <w:color w:val="000000" w:themeColor="text1"/>
              </w:rPr>
              <w:t>Гліцериди, С10-18</w:t>
            </w:r>
          </w:p>
        </w:tc>
        <w:tc>
          <w:tcPr>
            <w:tcW w:w="1666" w:type="dxa"/>
            <w:shd w:val="clear" w:color="auto" w:fill="auto"/>
            <w:vAlign w:val="center"/>
          </w:tcPr>
          <w:p w14:paraId="291EAD31" w14:textId="77777777" w:rsidR="00611B50" w:rsidRPr="004933F7" w:rsidRDefault="00611B50" w:rsidP="00611B50">
            <w:pPr>
              <w:ind w:firstLine="0"/>
              <w:jc w:val="left"/>
              <w:rPr>
                <w:color w:val="000000" w:themeColor="text1"/>
              </w:rPr>
            </w:pPr>
            <w:r w:rsidRPr="004933F7">
              <w:rPr>
                <w:color w:val="000000" w:themeColor="text1"/>
              </w:rPr>
              <w:t>85665-33-4</w:t>
            </w:r>
          </w:p>
        </w:tc>
      </w:tr>
    </w:tbl>
    <w:p w14:paraId="728D2760" w14:textId="77777777" w:rsidR="00611B50" w:rsidRPr="004933F7" w:rsidRDefault="00611B50" w:rsidP="00611B50">
      <w:pPr>
        <w:rPr>
          <w:color w:val="000000" w:themeColor="text1"/>
        </w:rPr>
      </w:pPr>
    </w:p>
    <w:p w14:paraId="33C6426D" w14:textId="77777777" w:rsidR="00611B50" w:rsidRPr="004933F7" w:rsidRDefault="00611B50">
      <w:pPr>
        <w:spacing w:before="0" w:after="160" w:line="259" w:lineRule="auto"/>
        <w:ind w:firstLine="0"/>
        <w:jc w:val="left"/>
        <w:rPr>
          <w:rFonts w:eastAsiaTheme="majorEastAsia"/>
          <w:color w:val="000000" w:themeColor="text1"/>
        </w:rPr>
      </w:pPr>
    </w:p>
    <w:p w14:paraId="7C1CFBEF" w14:textId="77777777" w:rsidR="00611B50" w:rsidRPr="004933F7" w:rsidRDefault="00611B50">
      <w:pPr>
        <w:spacing w:before="0" w:after="160" w:line="259" w:lineRule="auto"/>
        <w:ind w:firstLine="0"/>
        <w:jc w:val="left"/>
        <w:rPr>
          <w:rFonts w:eastAsiaTheme="majorEastAsia"/>
          <w:color w:val="000000" w:themeColor="text1"/>
        </w:rPr>
      </w:pPr>
      <w:r w:rsidRPr="004933F7">
        <w:rPr>
          <w:color w:val="000000" w:themeColor="text1"/>
        </w:rPr>
        <w:br w:type="page"/>
      </w:r>
    </w:p>
    <w:p w14:paraId="2A2EFE42" w14:textId="00FD09BF" w:rsidR="00740CBC" w:rsidRPr="004933F7" w:rsidRDefault="00740CBC" w:rsidP="00A35525">
      <w:pPr>
        <w:pStyle w:val="15"/>
        <w:spacing w:before="0"/>
        <w:ind w:left="0" w:firstLine="709"/>
        <w:jc w:val="center"/>
      </w:pPr>
      <w:r w:rsidRPr="004933F7">
        <w:lastRenderedPageBreak/>
        <w:t>ДОДАТОК V</w:t>
      </w:r>
    </w:p>
    <w:p w14:paraId="67DCE924" w14:textId="066B9B17" w:rsidR="00740CBC" w:rsidRPr="004933F7" w:rsidRDefault="00740CBC" w:rsidP="00A35525">
      <w:pPr>
        <w:pStyle w:val="15"/>
        <w:spacing w:before="0"/>
        <w:ind w:left="0" w:firstLine="709"/>
        <w:jc w:val="center"/>
      </w:pPr>
      <w:r w:rsidRPr="004933F7">
        <w:t xml:space="preserve">ХІМІЧНІ РЕЧОВИНИ, НА ЯКІ НЕ ПОШИРЮЮТЬСЯ ВИМОГИ ЩОДО ДЕРЖАВНОЇ РЕЄСТРАЦІЇ ВІДПОВІДНО ДО ПІДПУНКТУ 2) </w:t>
      </w:r>
      <w:r w:rsidR="00975908" w:rsidRPr="004933F7">
        <w:t xml:space="preserve">ПУНКТУ </w:t>
      </w:r>
      <w:r w:rsidRPr="004933F7">
        <w:t>12 ЦЬОГО ТЕХНІЧНОГО РЕГЛАМЕНТУ</w:t>
      </w:r>
    </w:p>
    <w:p w14:paraId="20E8E8A4" w14:textId="77777777" w:rsidR="00740CBC" w:rsidRPr="004933F7" w:rsidRDefault="00740CBC" w:rsidP="00A35525">
      <w:pPr>
        <w:pStyle w:val="afff5"/>
        <w:spacing w:before="0" w:after="0"/>
        <w:ind w:left="0" w:firstLine="709"/>
        <w:rPr>
          <w:color w:val="000000" w:themeColor="text1"/>
        </w:rPr>
      </w:pPr>
      <w:r w:rsidRPr="004933F7">
        <w:rPr>
          <w:color w:val="000000" w:themeColor="text1"/>
        </w:rPr>
        <w:t>1.</w:t>
      </w:r>
      <w:r w:rsidRPr="004933F7">
        <w:rPr>
          <w:color w:val="000000" w:themeColor="text1"/>
        </w:rPr>
        <w:tab/>
        <w:t>Хімічні речовини, які утворюються в результаті ненавмисної хімічної реакції під час взаємодії іншої хімічної речовини або виробу з факторами довкілля, такими як повітря, вологість, мікроорганізми або сонячне світло.</w:t>
      </w:r>
    </w:p>
    <w:p w14:paraId="223197E6" w14:textId="77777777" w:rsidR="00740CBC" w:rsidRPr="004933F7" w:rsidRDefault="00740CBC" w:rsidP="00A35525">
      <w:pPr>
        <w:pStyle w:val="afff5"/>
        <w:spacing w:before="0" w:after="0"/>
        <w:ind w:left="0" w:firstLine="709"/>
        <w:rPr>
          <w:color w:val="000000" w:themeColor="text1"/>
        </w:rPr>
      </w:pPr>
      <w:r w:rsidRPr="004933F7">
        <w:rPr>
          <w:color w:val="000000" w:themeColor="text1"/>
        </w:rPr>
        <w:t>2.</w:t>
      </w:r>
      <w:r w:rsidRPr="004933F7">
        <w:rPr>
          <w:color w:val="000000" w:themeColor="text1"/>
        </w:rPr>
        <w:tab/>
        <w:t>Хімічні речовини, які утворюються в результаті ненавмисної хімічної реакції під час зберігання іншої хімічної речовини, суміші або виробу.</w:t>
      </w:r>
    </w:p>
    <w:p w14:paraId="639D0E7F" w14:textId="77777777" w:rsidR="00740CBC" w:rsidRPr="004933F7" w:rsidRDefault="00740CBC" w:rsidP="00A35525">
      <w:pPr>
        <w:pStyle w:val="afff5"/>
        <w:spacing w:before="0" w:after="0"/>
        <w:ind w:left="0" w:firstLine="709"/>
        <w:rPr>
          <w:color w:val="000000" w:themeColor="text1"/>
        </w:rPr>
      </w:pPr>
      <w:r w:rsidRPr="004933F7">
        <w:rPr>
          <w:color w:val="000000" w:themeColor="text1"/>
        </w:rPr>
        <w:t xml:space="preserve">3. </w:t>
      </w:r>
      <w:r w:rsidRPr="004933F7">
        <w:rPr>
          <w:color w:val="000000" w:themeColor="text1"/>
        </w:rPr>
        <w:tab/>
        <w:t>Хімічні речовини, які утворюються в результаті хімічної реакції під час кінцевого використання інших хімічних речовин, сумішей або виробів, та які як такі не були вироблені, імпортовані чи надані на ринку.</w:t>
      </w:r>
    </w:p>
    <w:p w14:paraId="1B4203F8" w14:textId="77777777" w:rsidR="00740CBC" w:rsidRPr="004933F7" w:rsidRDefault="00740CBC" w:rsidP="00A35525">
      <w:pPr>
        <w:pStyle w:val="afff5"/>
        <w:spacing w:before="0" w:after="0"/>
        <w:ind w:left="0" w:firstLine="709"/>
        <w:rPr>
          <w:color w:val="000000" w:themeColor="text1"/>
        </w:rPr>
      </w:pPr>
      <w:r w:rsidRPr="004933F7">
        <w:rPr>
          <w:color w:val="000000" w:themeColor="text1"/>
        </w:rPr>
        <w:t>4.</w:t>
      </w:r>
      <w:r w:rsidRPr="004933F7">
        <w:rPr>
          <w:color w:val="000000" w:themeColor="text1"/>
        </w:rPr>
        <w:tab/>
        <w:t>Хімічні речовини, які як такі не виробляються, не імпортуються чи не надаються на ринку, та утворюються в результаті хімічної реакції, яка відбувається, у разі передбачуваного застосування:</w:t>
      </w:r>
    </w:p>
    <w:p w14:paraId="4E9EEECD" w14:textId="69296565" w:rsidR="00740CBC" w:rsidRPr="004933F7" w:rsidRDefault="00740CBC" w:rsidP="00A35525">
      <w:pPr>
        <w:pStyle w:val="aff9"/>
        <w:spacing w:before="0" w:after="0"/>
        <w:ind w:left="0" w:firstLine="709"/>
        <w:rPr>
          <w:color w:val="000000" w:themeColor="text1"/>
        </w:rPr>
      </w:pPr>
      <w:r w:rsidRPr="004933F7">
        <w:rPr>
          <w:color w:val="000000" w:themeColor="text1"/>
        </w:rPr>
        <w:t>а)</w:t>
      </w:r>
      <w:r w:rsidRPr="004933F7">
        <w:rPr>
          <w:color w:val="000000" w:themeColor="text1"/>
        </w:rPr>
        <w:tab/>
        <w:t xml:space="preserve">певного стабілізатора, барвника, ароматизатора, антиокислювача, наповнювача, розчинника, носія середовища, поверхнево-активної речовини, пластифікатора, інгібітора корозії, піногасника або антипінної добавки, диспергатора, інгібітора осадження, вологопоглинача, зв’язуючої речовини, емульгатора, деемульгатора, зневоднюючої </w:t>
      </w:r>
      <w:r w:rsidR="00975908" w:rsidRPr="004933F7">
        <w:rPr>
          <w:color w:val="000000" w:themeColor="text1"/>
        </w:rPr>
        <w:t>добавки</w:t>
      </w:r>
      <w:r w:rsidRPr="004933F7">
        <w:rPr>
          <w:color w:val="000000" w:themeColor="text1"/>
        </w:rPr>
        <w:t xml:space="preserve">, фактора агломерації, підсилювача адгезії, модулятора в’язкості, нейтралізатора рН, секвестраційного реагента, коагулянта, флокулянта, антипірена, лубриканта, хелатуючого реагента, реактиву для контролю якості, або </w:t>
      </w:r>
    </w:p>
    <w:p w14:paraId="423C00AB" w14:textId="77777777" w:rsidR="00740CBC" w:rsidRPr="004933F7" w:rsidRDefault="00740CBC" w:rsidP="00A35525">
      <w:pPr>
        <w:pStyle w:val="aff9"/>
        <w:spacing w:before="0" w:after="0"/>
        <w:ind w:left="0" w:firstLine="709"/>
        <w:rPr>
          <w:color w:val="000000" w:themeColor="text1"/>
        </w:rPr>
      </w:pPr>
      <w:r w:rsidRPr="004933F7">
        <w:rPr>
          <w:color w:val="000000" w:themeColor="text1"/>
        </w:rPr>
        <w:t>б)</w:t>
      </w:r>
      <w:r w:rsidRPr="004933F7">
        <w:rPr>
          <w:color w:val="000000" w:themeColor="text1"/>
        </w:rPr>
        <w:tab/>
        <w:t>хімічної речовини, призначеної виключно для забезпечення специфічних фізико-хімічних характеристик.</w:t>
      </w:r>
    </w:p>
    <w:p w14:paraId="12F283EE" w14:textId="77777777" w:rsidR="00740CBC" w:rsidRPr="004933F7" w:rsidRDefault="00740CBC" w:rsidP="00A35525">
      <w:pPr>
        <w:pStyle w:val="afff5"/>
        <w:spacing w:before="0" w:after="0"/>
        <w:ind w:left="0" w:firstLine="709"/>
        <w:rPr>
          <w:color w:val="000000" w:themeColor="text1"/>
        </w:rPr>
      </w:pPr>
      <w:r w:rsidRPr="004933F7">
        <w:rPr>
          <w:color w:val="000000" w:themeColor="text1"/>
        </w:rPr>
        <w:t>5.</w:t>
      </w:r>
      <w:r w:rsidRPr="004933F7">
        <w:rPr>
          <w:color w:val="000000" w:themeColor="text1"/>
        </w:rPr>
        <w:tab/>
        <w:t xml:space="preserve">Побічні продукти, за виключенням випадків, коли вони як такі були імпортовані або надані на ринку. </w:t>
      </w:r>
    </w:p>
    <w:p w14:paraId="7CBBF2D6" w14:textId="77777777" w:rsidR="00740CBC" w:rsidRPr="004933F7" w:rsidRDefault="00740CBC" w:rsidP="00A35525">
      <w:pPr>
        <w:pStyle w:val="afff5"/>
        <w:spacing w:before="0" w:after="0"/>
        <w:ind w:left="0" w:firstLine="709"/>
        <w:rPr>
          <w:color w:val="000000" w:themeColor="text1"/>
        </w:rPr>
      </w:pPr>
      <w:r w:rsidRPr="004933F7">
        <w:rPr>
          <w:color w:val="000000" w:themeColor="text1"/>
        </w:rPr>
        <w:t>6.</w:t>
      </w:r>
      <w:r w:rsidRPr="004933F7">
        <w:rPr>
          <w:color w:val="000000" w:themeColor="text1"/>
        </w:rPr>
        <w:tab/>
        <w:t>Гідрати хімічної речовини або гідровані іони, які сформовані внаслідок сполучення певної речовини із водою, якщо її безводна форма була зареєстрована за заявкою виробника або імпортера, який користується цим виключенням.</w:t>
      </w:r>
    </w:p>
    <w:p w14:paraId="515FF07B" w14:textId="77777777" w:rsidR="00740CBC" w:rsidRPr="004933F7" w:rsidRDefault="00740CBC" w:rsidP="00A35525">
      <w:pPr>
        <w:pStyle w:val="afff5"/>
        <w:spacing w:before="0" w:after="0"/>
        <w:ind w:left="0" w:firstLine="709"/>
        <w:rPr>
          <w:color w:val="000000" w:themeColor="text1"/>
        </w:rPr>
      </w:pPr>
      <w:r w:rsidRPr="004933F7">
        <w:rPr>
          <w:color w:val="000000" w:themeColor="text1"/>
        </w:rPr>
        <w:t>7.</w:t>
      </w:r>
      <w:r w:rsidRPr="004933F7">
        <w:rPr>
          <w:color w:val="000000" w:themeColor="text1"/>
        </w:rPr>
        <w:tab/>
        <w:t xml:space="preserve"> Природні хімічні речовини, якщо вони не були хімічно модифіковані:</w:t>
      </w:r>
    </w:p>
    <w:p w14:paraId="68997885" w14:textId="77777777" w:rsidR="00740CBC" w:rsidRPr="004933F7" w:rsidRDefault="00740CBC" w:rsidP="00A35525">
      <w:pPr>
        <w:pStyle w:val="aff9"/>
        <w:spacing w:before="0" w:after="0"/>
        <w:ind w:left="0" w:firstLine="709"/>
        <w:rPr>
          <w:color w:val="000000" w:themeColor="text1"/>
        </w:rPr>
      </w:pPr>
      <w:r w:rsidRPr="004933F7">
        <w:rPr>
          <w:color w:val="000000" w:themeColor="text1"/>
        </w:rPr>
        <w:t>мінерали, руди, концентрати руд, природний газ, сира нафта, кам’яне вугілля.</w:t>
      </w:r>
    </w:p>
    <w:p w14:paraId="62B17E5A" w14:textId="4B5E8FFE" w:rsidR="00740CBC" w:rsidRPr="004933F7" w:rsidRDefault="00740CBC" w:rsidP="00A35525">
      <w:pPr>
        <w:pStyle w:val="afff5"/>
        <w:spacing w:before="0" w:after="0"/>
        <w:ind w:left="0" w:firstLine="709"/>
        <w:rPr>
          <w:color w:val="000000" w:themeColor="text1"/>
        </w:rPr>
      </w:pPr>
      <w:r w:rsidRPr="004933F7">
        <w:rPr>
          <w:color w:val="000000" w:themeColor="text1"/>
        </w:rPr>
        <w:t>8.</w:t>
      </w:r>
      <w:r w:rsidRPr="004933F7">
        <w:rPr>
          <w:color w:val="000000" w:themeColor="text1"/>
        </w:rPr>
        <w:tab/>
        <w:t>Інші, окрім зазначених у пункті 7 цього Додатка</w:t>
      </w:r>
      <w:r w:rsidR="00975908" w:rsidRPr="004933F7">
        <w:rPr>
          <w:color w:val="000000" w:themeColor="text1"/>
        </w:rPr>
        <w:t>,</w:t>
      </w:r>
      <w:r w:rsidRPr="004933F7">
        <w:rPr>
          <w:color w:val="000000" w:themeColor="text1"/>
        </w:rPr>
        <w:t xml:space="preserve"> природні хімічні речовини, якщо вони не були хімічно модифіковані, та якщо вони не відповідають критеріям класифікації небезпеки відповідно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xml:space="preserve">, або якщо вони не визначені як </w:t>
      </w:r>
      <w:r w:rsidR="00975908" w:rsidRPr="004933F7">
        <w:rPr>
          <w:color w:val="000000" w:themeColor="text1"/>
        </w:rPr>
        <w:t>стійкі</w:t>
      </w:r>
      <w:r w:rsidRPr="004933F7">
        <w:rPr>
          <w:color w:val="000000" w:themeColor="text1"/>
        </w:rPr>
        <w:t xml:space="preserve">, </w:t>
      </w:r>
      <w:r w:rsidR="00975908" w:rsidRPr="004933F7">
        <w:rPr>
          <w:color w:val="000000" w:themeColor="text1"/>
        </w:rPr>
        <w:t xml:space="preserve">біоакумулятивніі </w:t>
      </w:r>
      <w:r w:rsidRPr="004933F7">
        <w:rPr>
          <w:color w:val="000000" w:themeColor="text1"/>
        </w:rPr>
        <w:t>та токсичні</w:t>
      </w:r>
      <w:r w:rsidR="00975908" w:rsidRPr="004933F7">
        <w:rPr>
          <w:color w:val="000000" w:themeColor="text1"/>
        </w:rPr>
        <w:t xml:space="preserve"> для довкілля</w:t>
      </w:r>
      <w:r w:rsidRPr="004933F7">
        <w:rPr>
          <w:color w:val="000000" w:themeColor="text1"/>
        </w:rPr>
        <w:t xml:space="preserve"> (або дуже стійкі та дуже біоакумулятивні) відповідно до критеріїв, які наведені у Додатку ХІІІ до цього Технічного регламенту; або якщо вони не були </w:t>
      </w:r>
      <w:r w:rsidR="00975908" w:rsidRPr="004933F7">
        <w:rPr>
          <w:color w:val="000000" w:themeColor="text1"/>
        </w:rPr>
        <w:t xml:space="preserve">пріоритизовані </w:t>
      </w:r>
      <w:r w:rsidRPr="004933F7">
        <w:rPr>
          <w:color w:val="000000" w:themeColor="text1"/>
        </w:rPr>
        <w:lastRenderedPageBreak/>
        <w:t xml:space="preserve">відповідно до підпункту 1) пункту </w:t>
      </w:r>
      <w:r w:rsidR="00AC01E1" w:rsidRPr="004933F7">
        <w:rPr>
          <w:color w:val="000000" w:themeColor="text1"/>
        </w:rPr>
        <w:t>272</w:t>
      </w:r>
      <w:r w:rsidRPr="004933F7">
        <w:rPr>
          <w:color w:val="000000" w:themeColor="text1"/>
        </w:rPr>
        <w:t xml:space="preserve"> цього Технічного регламенту щонайменше за два попередні роки як </w:t>
      </w:r>
      <w:r w:rsidR="00975908" w:rsidRPr="004933F7">
        <w:rPr>
          <w:color w:val="000000" w:themeColor="text1"/>
        </w:rPr>
        <w:t xml:space="preserve">хімічні </w:t>
      </w:r>
      <w:r w:rsidRPr="004933F7">
        <w:rPr>
          <w:color w:val="000000" w:themeColor="text1"/>
        </w:rPr>
        <w:t>речовини, для яких існують достовірні наукові докази еквівалентного рівня небезпеки відповідно до підпункту 6) пункту 26</w:t>
      </w:r>
      <w:r w:rsidR="006F7442" w:rsidRPr="004933F7">
        <w:rPr>
          <w:color w:val="000000" w:themeColor="text1"/>
        </w:rPr>
        <w:t>2</w:t>
      </w:r>
      <w:r w:rsidRPr="004933F7">
        <w:rPr>
          <w:color w:val="000000" w:themeColor="text1"/>
        </w:rPr>
        <w:t xml:space="preserve"> цього Технічного регламенту.</w:t>
      </w:r>
    </w:p>
    <w:p w14:paraId="4E491C16" w14:textId="39E6AA28" w:rsidR="00740CBC" w:rsidRPr="004933F7" w:rsidRDefault="00740CBC" w:rsidP="00A35525">
      <w:pPr>
        <w:pStyle w:val="afff5"/>
        <w:spacing w:before="0" w:after="0"/>
        <w:ind w:left="0" w:firstLine="709"/>
        <w:rPr>
          <w:color w:val="000000" w:themeColor="text1"/>
        </w:rPr>
      </w:pPr>
      <w:r w:rsidRPr="004933F7">
        <w:rPr>
          <w:color w:val="000000" w:themeColor="text1"/>
        </w:rPr>
        <w:t xml:space="preserve">9. </w:t>
      </w:r>
      <w:r w:rsidRPr="004933F7">
        <w:rPr>
          <w:color w:val="000000" w:themeColor="text1"/>
        </w:rPr>
        <w:tab/>
        <w:t xml:space="preserve">Наступні хімічні речовини, які отримані з природних джерел, якщо вони не були хімічно модифіковані, та якщо вони не відповідають критеріям класифікації небезпеки відповідно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xml:space="preserve"> за винятком класів небезпеки: «Легкозаймисті рідини», «Легкозаймисті тверді речовини»,</w:t>
      </w:r>
      <w:r w:rsidR="00975908" w:rsidRPr="004933F7">
        <w:rPr>
          <w:color w:val="000000" w:themeColor="text1"/>
        </w:rPr>
        <w:t xml:space="preserve"> </w:t>
      </w:r>
      <w:r w:rsidRPr="004933F7">
        <w:rPr>
          <w:color w:val="000000" w:themeColor="text1"/>
        </w:rPr>
        <w:t xml:space="preserve">«Хімічна продукція, яка спричиняє ураження/подразнення шкіри» Категорія 2, «Хімічна продукція, яка спричиняє серйозні пошкодження / подразнення очей», Категорія 2, або якщо вони не визначені як стійкі, біоакумулятивні та токсичні </w:t>
      </w:r>
      <w:r w:rsidR="00975908" w:rsidRPr="004933F7">
        <w:rPr>
          <w:color w:val="000000" w:themeColor="text1"/>
        </w:rPr>
        <w:t xml:space="preserve">для довкілля </w:t>
      </w:r>
      <w:r w:rsidRPr="004933F7">
        <w:rPr>
          <w:color w:val="000000" w:themeColor="text1"/>
        </w:rPr>
        <w:t xml:space="preserve">(або дуже стійкі та дуже біоакумулятивні) відповідно до критеріїв, які наведені у Додатку ХІІІ до цього Технічного регламенту, або якщо вони не були </w:t>
      </w:r>
      <w:r w:rsidR="00975908" w:rsidRPr="004933F7">
        <w:rPr>
          <w:color w:val="000000" w:themeColor="text1"/>
        </w:rPr>
        <w:t xml:space="preserve">пріоритизовані </w:t>
      </w:r>
      <w:r w:rsidRPr="004933F7">
        <w:rPr>
          <w:color w:val="000000" w:themeColor="text1"/>
        </w:rPr>
        <w:t xml:space="preserve">відповідно до підпункту 1) пункту </w:t>
      </w:r>
      <w:r w:rsidR="00AC01E1" w:rsidRPr="004933F7">
        <w:rPr>
          <w:color w:val="000000" w:themeColor="text1"/>
        </w:rPr>
        <w:t>272</w:t>
      </w:r>
      <w:r w:rsidRPr="004933F7">
        <w:rPr>
          <w:color w:val="000000" w:themeColor="text1"/>
        </w:rPr>
        <w:t xml:space="preserve"> цього Технічного регламенту щонайменше за два попередні роки як </w:t>
      </w:r>
      <w:r w:rsidR="00975908" w:rsidRPr="004933F7">
        <w:rPr>
          <w:color w:val="000000" w:themeColor="text1"/>
        </w:rPr>
        <w:t xml:space="preserve">хімічні </w:t>
      </w:r>
      <w:r w:rsidRPr="004933F7">
        <w:rPr>
          <w:color w:val="000000" w:themeColor="text1"/>
        </w:rPr>
        <w:t xml:space="preserve">речовини, для яких існують достовірні наукові докази еквівалентного рівня небезпеки відповідно до підпункту 6) пункту </w:t>
      </w:r>
      <w:r w:rsidR="006F7442" w:rsidRPr="004933F7">
        <w:rPr>
          <w:color w:val="000000" w:themeColor="text1"/>
        </w:rPr>
        <w:t xml:space="preserve">262 </w:t>
      </w:r>
      <w:r w:rsidRPr="004933F7">
        <w:rPr>
          <w:color w:val="000000" w:themeColor="text1"/>
        </w:rPr>
        <w:t>цього Технічного регламенту:</w:t>
      </w:r>
    </w:p>
    <w:p w14:paraId="65C74637" w14:textId="77777777" w:rsidR="00740CBC" w:rsidRPr="004933F7" w:rsidRDefault="00740CBC" w:rsidP="00A35525">
      <w:pPr>
        <w:pStyle w:val="aff9"/>
        <w:spacing w:before="0" w:after="0"/>
        <w:ind w:left="0" w:firstLine="709"/>
        <w:rPr>
          <w:color w:val="000000" w:themeColor="text1"/>
        </w:rPr>
      </w:pPr>
      <w:r w:rsidRPr="004933F7">
        <w:rPr>
          <w:color w:val="000000" w:themeColor="text1"/>
        </w:rPr>
        <w:t>рослинні жири, рослинні олії, рослинні воски; тваринні жири, тваринні олії, тваринні воски; жирні кислоти С</w:t>
      </w:r>
      <w:r w:rsidRPr="004933F7">
        <w:rPr>
          <w:color w:val="000000" w:themeColor="text1"/>
          <w:vertAlign w:val="subscript"/>
        </w:rPr>
        <w:t>6</w:t>
      </w:r>
      <w:r w:rsidRPr="004933F7">
        <w:rPr>
          <w:color w:val="000000" w:themeColor="text1"/>
        </w:rPr>
        <w:t>–С</w:t>
      </w:r>
      <w:r w:rsidRPr="004933F7">
        <w:rPr>
          <w:color w:val="000000" w:themeColor="text1"/>
          <w:vertAlign w:val="subscript"/>
        </w:rPr>
        <w:t>24</w:t>
      </w:r>
      <w:r w:rsidRPr="004933F7">
        <w:rPr>
          <w:color w:val="000000" w:themeColor="text1"/>
        </w:rPr>
        <w:t xml:space="preserve"> та їхні калієві, натрієві, кальцієві та магнієві солі; гліцерин.</w:t>
      </w:r>
    </w:p>
    <w:p w14:paraId="28DD9E19" w14:textId="77777777" w:rsidR="00740CBC" w:rsidRPr="004933F7" w:rsidRDefault="00740CBC" w:rsidP="00A35525">
      <w:pPr>
        <w:pStyle w:val="afff5"/>
        <w:spacing w:before="0" w:after="0"/>
        <w:ind w:left="0" w:firstLine="709"/>
        <w:rPr>
          <w:color w:val="000000" w:themeColor="text1"/>
        </w:rPr>
      </w:pPr>
      <w:r w:rsidRPr="004933F7">
        <w:rPr>
          <w:color w:val="000000" w:themeColor="text1"/>
        </w:rPr>
        <w:t>10.</w:t>
      </w:r>
      <w:r w:rsidRPr="004933F7">
        <w:rPr>
          <w:color w:val="000000" w:themeColor="text1"/>
        </w:rPr>
        <w:tab/>
        <w:t xml:space="preserve"> Наступні хімічні речовини, якщо вони не були хімічно немодифіковані:</w:t>
      </w:r>
    </w:p>
    <w:p w14:paraId="5906F10F" w14:textId="77777777" w:rsidR="00740CBC" w:rsidRPr="004933F7" w:rsidRDefault="00740CBC" w:rsidP="00A35525">
      <w:pPr>
        <w:pStyle w:val="aff9"/>
        <w:spacing w:before="0" w:after="0"/>
        <w:ind w:left="0" w:firstLine="709"/>
        <w:rPr>
          <w:color w:val="000000" w:themeColor="text1"/>
        </w:rPr>
      </w:pPr>
      <w:r w:rsidRPr="004933F7">
        <w:rPr>
          <w:color w:val="000000" w:themeColor="text1"/>
        </w:rPr>
        <w:t>зріджений нафтовий газ, конденсат природного газу, технологічні гази та їхні складові, кокс, цементний клінкер, оксид магнію.</w:t>
      </w:r>
    </w:p>
    <w:p w14:paraId="7A5AAD54" w14:textId="0DEC2EB2" w:rsidR="00740CBC" w:rsidRPr="004933F7" w:rsidRDefault="00740CBC" w:rsidP="00A35525">
      <w:pPr>
        <w:pStyle w:val="afff5"/>
        <w:spacing w:before="0" w:after="0"/>
        <w:ind w:left="0" w:firstLine="709"/>
        <w:rPr>
          <w:color w:val="000000" w:themeColor="text1"/>
        </w:rPr>
      </w:pPr>
      <w:r w:rsidRPr="004933F7">
        <w:rPr>
          <w:color w:val="000000" w:themeColor="text1"/>
        </w:rPr>
        <w:t xml:space="preserve">11. </w:t>
      </w:r>
      <w:r w:rsidRPr="004933F7">
        <w:rPr>
          <w:color w:val="000000" w:themeColor="text1"/>
        </w:rPr>
        <w:tab/>
        <w:t xml:space="preserve">Наступні хімічні речовини, якщо вони не відповідають критеріям класифікації небезпеки відповідно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xml:space="preserve">, якщо вони не містять складників, які відповідають критеріям класифікації небезпеки відповідно до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xml:space="preserve"> у концентраціях, які перевищують загальні та специфічні ліміти концентрації відповідно до пунктів 40</w:t>
      </w:r>
      <w:r w:rsidR="005B6F26" w:rsidRPr="004933F7">
        <w:rPr>
          <w:color w:val="000000" w:themeColor="text1"/>
        </w:rPr>
        <w:t>-</w:t>
      </w:r>
      <w:r w:rsidRPr="004933F7">
        <w:rPr>
          <w:color w:val="000000" w:themeColor="text1"/>
        </w:rPr>
        <w:t xml:space="preserve">46 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color w:val="000000" w:themeColor="text1"/>
        </w:rPr>
        <w:t>, за винятком випадків, коли переконливі наукові експериментальні дані вказують на те, що ці складники є недоступними впродовж всього життєвого циклу хімічної речовини, якщо ці дані було визнані  як адекватні та надійні:</w:t>
      </w:r>
    </w:p>
    <w:p w14:paraId="03B86A67" w14:textId="77777777" w:rsidR="00740CBC" w:rsidRPr="004933F7" w:rsidRDefault="00740CBC" w:rsidP="00A35525">
      <w:pPr>
        <w:pStyle w:val="aff9"/>
        <w:spacing w:before="0" w:after="0"/>
        <w:ind w:left="0" w:firstLine="709"/>
        <w:rPr>
          <w:color w:val="000000" w:themeColor="text1"/>
        </w:rPr>
      </w:pPr>
      <w:r w:rsidRPr="004933F7">
        <w:rPr>
          <w:color w:val="000000" w:themeColor="text1"/>
        </w:rPr>
        <w:t>скло, керамічний фритт.</w:t>
      </w:r>
    </w:p>
    <w:p w14:paraId="54D6A0B2" w14:textId="611A85FD" w:rsidR="00740CBC" w:rsidRPr="004933F7" w:rsidRDefault="00740CBC" w:rsidP="00A35525">
      <w:pPr>
        <w:pStyle w:val="afff5"/>
        <w:spacing w:before="0" w:after="0"/>
        <w:ind w:left="0" w:firstLine="709"/>
        <w:rPr>
          <w:color w:val="000000" w:themeColor="text1"/>
        </w:rPr>
      </w:pPr>
      <w:r w:rsidRPr="004933F7">
        <w:rPr>
          <w:color w:val="000000" w:themeColor="text1"/>
        </w:rPr>
        <w:t xml:space="preserve">12. </w:t>
      </w:r>
      <w:r w:rsidRPr="004933F7">
        <w:rPr>
          <w:color w:val="000000" w:themeColor="text1"/>
        </w:rPr>
        <w:tab/>
        <w:t>Компост і біогаз</w:t>
      </w:r>
      <w:r w:rsidR="00B22253" w:rsidRPr="004933F7">
        <w:rPr>
          <w:color w:val="000000" w:themeColor="text1"/>
        </w:rPr>
        <w:t xml:space="preserve"> та дигестат.</w:t>
      </w:r>
    </w:p>
    <w:p w14:paraId="48DFBE1B" w14:textId="77777777" w:rsidR="00740CBC" w:rsidRPr="004933F7" w:rsidRDefault="00740CBC" w:rsidP="00A35525">
      <w:pPr>
        <w:pStyle w:val="afff5"/>
        <w:spacing w:before="0" w:after="0"/>
        <w:ind w:left="0" w:firstLine="709"/>
        <w:rPr>
          <w:color w:val="000000" w:themeColor="text1"/>
        </w:rPr>
      </w:pPr>
      <w:r w:rsidRPr="004933F7">
        <w:rPr>
          <w:color w:val="000000" w:themeColor="text1"/>
        </w:rPr>
        <w:t xml:space="preserve">13. </w:t>
      </w:r>
      <w:r w:rsidRPr="004933F7">
        <w:rPr>
          <w:color w:val="000000" w:themeColor="text1"/>
        </w:rPr>
        <w:tab/>
        <w:t>Водень і кисень.</w:t>
      </w:r>
    </w:p>
    <w:p w14:paraId="40808B93" w14:textId="77777777" w:rsidR="00740CBC" w:rsidRPr="004933F7" w:rsidRDefault="00740CBC" w:rsidP="00A35525">
      <w:pPr>
        <w:spacing w:before="0" w:after="0" w:line="259" w:lineRule="auto"/>
        <w:jc w:val="left"/>
        <w:rPr>
          <w:rFonts w:eastAsiaTheme="majorEastAsia"/>
          <w:color w:val="000000" w:themeColor="text1"/>
        </w:rPr>
      </w:pPr>
      <w:r w:rsidRPr="004933F7">
        <w:rPr>
          <w:color w:val="000000" w:themeColor="text1"/>
        </w:rPr>
        <w:br w:type="page"/>
      </w:r>
    </w:p>
    <w:p w14:paraId="7D6A2D76" w14:textId="38C80FB2" w:rsidR="005F49CD" w:rsidRPr="004933F7" w:rsidRDefault="005F49CD" w:rsidP="00A35525">
      <w:pPr>
        <w:pStyle w:val="15"/>
        <w:spacing w:before="0"/>
        <w:ind w:left="0" w:firstLine="709"/>
        <w:jc w:val="center"/>
      </w:pPr>
      <w:r w:rsidRPr="004933F7">
        <w:lastRenderedPageBreak/>
        <w:t>ДОДАТОК VI</w:t>
      </w:r>
    </w:p>
    <w:p w14:paraId="6D5F000D" w14:textId="0A8FCAEA" w:rsidR="005F49CD" w:rsidRPr="004933F7" w:rsidRDefault="005F49CD" w:rsidP="00A35525">
      <w:pPr>
        <w:pStyle w:val="15"/>
        <w:spacing w:before="0"/>
        <w:ind w:left="0" w:firstLine="709"/>
        <w:jc w:val="center"/>
      </w:pPr>
      <w:r w:rsidRPr="004933F7">
        <w:t>ВИМОГИ ДО ІНФОРМАЦІЇ ВІДПОВІДНО ДО ПУНКТУ 46 ЦЬОГО ТЕХНІЧНОГО РЕГЛАМЕНТУ</w:t>
      </w:r>
    </w:p>
    <w:p w14:paraId="49683240" w14:textId="77777777" w:rsidR="000732E5" w:rsidRPr="004933F7" w:rsidRDefault="000732E5" w:rsidP="00A35525">
      <w:pPr>
        <w:pStyle w:val="affc"/>
        <w:spacing w:before="0" w:after="0"/>
        <w:ind w:left="0" w:firstLine="709"/>
        <w:rPr>
          <w:color w:val="000000" w:themeColor="text1"/>
        </w:rPr>
      </w:pPr>
    </w:p>
    <w:p w14:paraId="7091DA0C" w14:textId="541FC29B" w:rsidR="005F49CD" w:rsidRPr="004933F7" w:rsidRDefault="005F49CD" w:rsidP="00A35525">
      <w:pPr>
        <w:spacing w:before="0" w:after="0"/>
        <w:jc w:val="center"/>
        <w:rPr>
          <w:color w:val="000000" w:themeColor="text1"/>
        </w:rPr>
      </w:pPr>
      <w:r w:rsidRPr="004933F7">
        <w:rPr>
          <w:color w:val="000000" w:themeColor="text1"/>
        </w:rPr>
        <w:t xml:space="preserve">ІНСТРУКЦІЯ ЩОДО ВИКОНАННЯ ВИМОГ ДОДАТКІВ VI </w:t>
      </w:r>
      <w:r w:rsidR="00486F82" w:rsidRPr="004933F7">
        <w:rPr>
          <w:color w:val="000000" w:themeColor="text1"/>
        </w:rPr>
        <w:t>–</w:t>
      </w:r>
      <w:r w:rsidRPr="004933F7">
        <w:rPr>
          <w:color w:val="000000" w:themeColor="text1"/>
        </w:rPr>
        <w:t xml:space="preserve"> ХІ</w:t>
      </w:r>
      <w:r w:rsidR="00486F82" w:rsidRPr="004933F7">
        <w:rPr>
          <w:color w:val="000000" w:themeColor="text1"/>
        </w:rPr>
        <w:t xml:space="preserve"> ДО</w:t>
      </w:r>
      <w:r w:rsidRPr="004933F7">
        <w:rPr>
          <w:color w:val="000000" w:themeColor="text1"/>
        </w:rPr>
        <w:t xml:space="preserve"> ЦЬОГО ТЕХНІЧНОГО РЕГЛАМЕНТУ</w:t>
      </w:r>
    </w:p>
    <w:p w14:paraId="2666EAC8" w14:textId="12AD2152" w:rsidR="005F49CD" w:rsidRPr="004933F7" w:rsidRDefault="00486F82" w:rsidP="00A35525">
      <w:pPr>
        <w:pStyle w:val="affc"/>
        <w:spacing w:before="0" w:after="0"/>
        <w:ind w:left="0" w:firstLine="709"/>
        <w:rPr>
          <w:color w:val="000000" w:themeColor="text1"/>
        </w:rPr>
      </w:pPr>
      <w:r w:rsidRPr="004933F7">
        <w:rPr>
          <w:color w:val="000000" w:themeColor="text1"/>
        </w:rPr>
        <w:t xml:space="preserve">У Додатках </w:t>
      </w:r>
      <w:r w:rsidR="00EE426F" w:rsidRPr="004933F7">
        <w:rPr>
          <w:color w:val="000000" w:themeColor="text1"/>
        </w:rPr>
        <w:t xml:space="preserve">від </w:t>
      </w:r>
      <w:r w:rsidR="005F49CD" w:rsidRPr="004933F7">
        <w:rPr>
          <w:color w:val="000000" w:themeColor="text1"/>
        </w:rPr>
        <w:t>VI</w:t>
      </w:r>
      <w:r w:rsidR="00EE426F" w:rsidRPr="004933F7">
        <w:rPr>
          <w:color w:val="000000" w:themeColor="text1"/>
        </w:rPr>
        <w:t xml:space="preserve"> до</w:t>
      </w:r>
      <w:r w:rsidR="005F49CD" w:rsidRPr="004933F7">
        <w:rPr>
          <w:color w:val="000000" w:themeColor="text1"/>
        </w:rPr>
        <w:t xml:space="preserve"> ХІ </w:t>
      </w:r>
      <w:r w:rsidRPr="004933F7">
        <w:rPr>
          <w:color w:val="000000" w:themeColor="text1"/>
        </w:rPr>
        <w:t xml:space="preserve">до цього Технічного регламенту </w:t>
      </w:r>
      <w:r w:rsidR="005F49CD" w:rsidRPr="004933F7">
        <w:rPr>
          <w:color w:val="000000" w:themeColor="text1"/>
        </w:rPr>
        <w:t>наведена інформація, яка повинна бути надана у заявках на державну реєстрацію хімічних речовин згідно</w:t>
      </w:r>
      <w:r w:rsidRPr="004933F7">
        <w:rPr>
          <w:color w:val="000000" w:themeColor="text1"/>
        </w:rPr>
        <w:t xml:space="preserve"> з</w:t>
      </w:r>
      <w:r w:rsidR="005F49CD" w:rsidRPr="004933F7">
        <w:rPr>
          <w:color w:val="000000" w:themeColor="text1"/>
        </w:rPr>
        <w:t xml:space="preserve"> вимог</w:t>
      </w:r>
      <w:r w:rsidRPr="004933F7">
        <w:rPr>
          <w:color w:val="000000" w:themeColor="text1"/>
        </w:rPr>
        <w:t>ами</w:t>
      </w:r>
      <w:r w:rsidR="005F49CD" w:rsidRPr="004933F7">
        <w:rPr>
          <w:color w:val="000000" w:themeColor="text1"/>
        </w:rPr>
        <w:t xml:space="preserve"> до процедур </w:t>
      </w:r>
      <w:r w:rsidR="006C7A0B" w:rsidRPr="006C7A0B">
        <w:rPr>
          <w:color w:val="000000" w:themeColor="text1"/>
        </w:rPr>
        <w:t>оцінк</w:t>
      </w:r>
      <w:r w:rsidR="006C7A0B">
        <w:rPr>
          <w:color w:val="000000" w:themeColor="text1"/>
        </w:rPr>
        <w:t>и</w:t>
      </w:r>
      <w:r w:rsidR="006C7A0B" w:rsidRPr="006C7A0B">
        <w:rPr>
          <w:color w:val="000000" w:themeColor="text1"/>
        </w:rPr>
        <w:t xml:space="preserve"> безпечності хімічної речовини</w:t>
      </w:r>
      <w:r w:rsidR="005F49CD" w:rsidRPr="004933F7">
        <w:rPr>
          <w:color w:val="000000" w:themeColor="text1"/>
        </w:rPr>
        <w:t xml:space="preserve"> та оцінки рівня небезпеки відповідно до пунктів 46, 55</w:t>
      </w:r>
      <w:r w:rsidR="005B6F26" w:rsidRPr="004933F7">
        <w:rPr>
          <w:color w:val="000000" w:themeColor="text1"/>
        </w:rPr>
        <w:t>-</w:t>
      </w:r>
      <w:r w:rsidR="005F49CD" w:rsidRPr="004933F7">
        <w:rPr>
          <w:color w:val="000000" w:themeColor="text1"/>
        </w:rPr>
        <w:t>61, 62</w:t>
      </w:r>
      <w:r w:rsidR="005B6F26" w:rsidRPr="004933F7">
        <w:rPr>
          <w:color w:val="000000" w:themeColor="text1"/>
        </w:rPr>
        <w:t>-</w:t>
      </w:r>
      <w:r w:rsidR="005F49CD" w:rsidRPr="004933F7">
        <w:rPr>
          <w:color w:val="000000" w:themeColor="text1"/>
        </w:rPr>
        <w:t xml:space="preserve">70, 206, 211, 216, 232 та 233 цього Технічного регламенту. Типові вимоги для найнижчого діапазону тоннажу містяться у Додатку VIІ до цього Технічного регламенту, а </w:t>
      </w:r>
      <w:r w:rsidRPr="004933F7">
        <w:rPr>
          <w:color w:val="000000" w:themeColor="text1"/>
        </w:rPr>
        <w:t xml:space="preserve">у міру </w:t>
      </w:r>
      <w:r w:rsidR="005F49CD" w:rsidRPr="004933F7">
        <w:rPr>
          <w:color w:val="000000" w:themeColor="text1"/>
        </w:rPr>
        <w:t xml:space="preserve">досягнення більш вищого діапазону тоннажу до цих вимог повинні послідовно додаватися вимоги відповідного додатка або додатків. Конкретні вимоги до інформації відрізнятимуться для певних заявок на державну реєстрацію хімічних речовин </w:t>
      </w:r>
      <w:r w:rsidRPr="004933F7">
        <w:rPr>
          <w:color w:val="000000" w:themeColor="text1"/>
        </w:rPr>
        <w:t>залежно</w:t>
      </w:r>
      <w:r w:rsidR="005F49CD" w:rsidRPr="004933F7">
        <w:rPr>
          <w:color w:val="000000" w:themeColor="text1"/>
        </w:rPr>
        <w:t xml:space="preserve"> від обсягу (тоннажу), видів використання та впливу. </w:t>
      </w:r>
      <w:r w:rsidR="006D382F" w:rsidRPr="004933F7">
        <w:rPr>
          <w:color w:val="000000" w:themeColor="text1"/>
        </w:rPr>
        <w:t>Виходячи з цього,</w:t>
      </w:r>
      <w:r w:rsidR="005F49CD" w:rsidRPr="004933F7">
        <w:rPr>
          <w:color w:val="000000" w:themeColor="text1"/>
        </w:rPr>
        <w:t xml:space="preserve"> Додатки VI, VII, VIII, IX та X </w:t>
      </w:r>
      <w:r w:rsidR="000C2BC4" w:rsidRPr="004933F7">
        <w:rPr>
          <w:color w:val="000000" w:themeColor="text1"/>
        </w:rPr>
        <w:t xml:space="preserve">до цього Технічного регламенту </w:t>
      </w:r>
      <w:r w:rsidR="005F49CD" w:rsidRPr="004933F7">
        <w:rPr>
          <w:color w:val="000000" w:themeColor="text1"/>
        </w:rPr>
        <w:t xml:space="preserve">повинні розглядатись як одне ціле у поєднанні із загальними вимогами щодо державної реєстрації хімічних речовин, оцінки </w:t>
      </w:r>
      <w:r w:rsidR="006C7A0B" w:rsidRPr="006C7A0B">
        <w:rPr>
          <w:color w:val="000000" w:themeColor="text1"/>
        </w:rPr>
        <w:t xml:space="preserve">безпечності хімічної речовини </w:t>
      </w:r>
      <w:r w:rsidR="005F49CD" w:rsidRPr="004933F7">
        <w:rPr>
          <w:color w:val="000000" w:themeColor="text1"/>
        </w:rPr>
        <w:t xml:space="preserve">та забезпечення хімічної безпеки. </w:t>
      </w:r>
    </w:p>
    <w:p w14:paraId="5549CE33" w14:textId="77777777" w:rsidR="005F49CD" w:rsidRPr="004933F7" w:rsidRDefault="005F49CD" w:rsidP="00A35525">
      <w:pPr>
        <w:pStyle w:val="affc"/>
        <w:spacing w:before="0" w:after="0"/>
        <w:ind w:left="0" w:firstLine="709"/>
        <w:rPr>
          <w:color w:val="000000" w:themeColor="text1"/>
        </w:rPr>
      </w:pPr>
    </w:p>
    <w:p w14:paraId="0B7868AD" w14:textId="77777777" w:rsidR="005F49CD" w:rsidRPr="004933F7" w:rsidRDefault="005F49CD" w:rsidP="00A35525">
      <w:pPr>
        <w:pStyle w:val="affc"/>
        <w:spacing w:before="0" w:after="0"/>
        <w:ind w:left="0" w:firstLine="709"/>
        <w:rPr>
          <w:color w:val="000000" w:themeColor="text1"/>
        </w:rPr>
      </w:pPr>
      <w:r w:rsidRPr="004933F7">
        <w:rPr>
          <w:color w:val="000000" w:themeColor="text1"/>
        </w:rPr>
        <w:t>ЕТАП 1: ОТРИМАННЯ ТА ОБМІН ІНФОРМАЦІЄЮ</w:t>
      </w:r>
    </w:p>
    <w:p w14:paraId="255468C6" w14:textId="79116439" w:rsidR="005F49CD" w:rsidRPr="004933F7" w:rsidRDefault="005F49CD" w:rsidP="00A35525">
      <w:pPr>
        <w:pStyle w:val="affc"/>
        <w:spacing w:before="0" w:after="0"/>
        <w:ind w:left="0" w:firstLine="709"/>
        <w:rPr>
          <w:color w:val="000000" w:themeColor="text1"/>
        </w:rPr>
      </w:pPr>
      <w:r w:rsidRPr="004933F7">
        <w:rPr>
          <w:color w:val="000000" w:themeColor="text1"/>
        </w:rPr>
        <w:t>Заявник на державну реєстрацію хімічної речовини повинен отримати усі наявні дані щодо проведених випробувань та досліджень для хімічної речовини, відносно якої він надає заявку на державну реєстрацію, включаючи результати бібліографічного пошуку відповідної інформації. Якщо це практично можливо, заявки на державну реєстрацію повинні надаватися спільно відповідно до пунктів 47</w:t>
      </w:r>
      <w:r w:rsidR="005B6F26" w:rsidRPr="004933F7">
        <w:rPr>
          <w:color w:val="000000" w:themeColor="text1"/>
        </w:rPr>
        <w:t>-</w:t>
      </w:r>
      <w:r w:rsidRPr="004933F7">
        <w:rPr>
          <w:color w:val="000000" w:themeColor="text1"/>
        </w:rPr>
        <w:t>52 та 86</w:t>
      </w:r>
      <w:r w:rsidR="005B6F26" w:rsidRPr="004933F7">
        <w:rPr>
          <w:color w:val="000000" w:themeColor="text1"/>
        </w:rPr>
        <w:t>-</w:t>
      </w:r>
      <w:r w:rsidRPr="004933F7">
        <w:rPr>
          <w:color w:val="000000" w:themeColor="text1"/>
        </w:rPr>
        <w:t xml:space="preserve">91 цього Технічного регламенту. Тому, повинен бути здійснений обмін інформацією щодо проведених випробувань та досліджень для уникнення проведення непотрібних випробувань та зменшення витрат. Також заявник на  державну реєстрацію хімічної речовини повинен отримати й іншу наявну інформацію про властивості хімічної речовини, незалежно від того чи вимагається в рамках певного діапазону тоннажу надання результатів певних випробувань чи ні. Такою інформацією можуть бути дані, отримані за допомогою альтернативних методів, крім проведення випробувань на хребетних тваринах (наприклад, моделювання (Q)SAR, </w:t>
      </w:r>
      <w:r w:rsidR="00583F50" w:rsidRPr="004933F7">
        <w:rPr>
          <w:color w:val="000000" w:themeColor="text1"/>
        </w:rPr>
        <w:t>методу аналогій</w:t>
      </w:r>
      <w:r w:rsidRPr="004933F7">
        <w:rPr>
          <w:color w:val="000000" w:themeColor="text1"/>
        </w:rPr>
        <w:t xml:space="preserve"> (read-across), випробування </w:t>
      </w:r>
      <w:r w:rsidRPr="004933F7">
        <w:rPr>
          <w:i/>
          <w:color w:val="000000" w:themeColor="text1"/>
        </w:rPr>
        <w:t xml:space="preserve">in vivo </w:t>
      </w:r>
      <w:r w:rsidRPr="004933F7">
        <w:rPr>
          <w:color w:val="000000" w:themeColor="text1"/>
        </w:rPr>
        <w:t>та</w:t>
      </w:r>
      <w:r w:rsidRPr="004933F7">
        <w:rPr>
          <w:i/>
          <w:color w:val="000000" w:themeColor="text1"/>
        </w:rPr>
        <w:t xml:space="preserve"> in vitro, </w:t>
      </w:r>
      <w:r w:rsidRPr="004933F7">
        <w:rPr>
          <w:color w:val="000000" w:themeColor="text1"/>
        </w:rPr>
        <w:t xml:space="preserve">епідеміологічні дані тощо), що можуть сприяти визначенню небезпечних властивостей хімічної речовини, а у певних випадках можуть бути використані на заміну результатів випробувань на хребетних тваринах. </w:t>
      </w:r>
    </w:p>
    <w:p w14:paraId="3244490D" w14:textId="77777777" w:rsidR="005F49CD" w:rsidRPr="004933F7" w:rsidRDefault="005F49CD" w:rsidP="00A35525">
      <w:pPr>
        <w:pStyle w:val="affc"/>
        <w:spacing w:before="0" w:after="0"/>
        <w:ind w:left="0" w:firstLine="709"/>
        <w:rPr>
          <w:color w:val="000000" w:themeColor="text1"/>
        </w:rPr>
      </w:pPr>
      <w:r w:rsidRPr="004933F7">
        <w:rPr>
          <w:color w:val="000000" w:themeColor="text1"/>
        </w:rPr>
        <w:t xml:space="preserve">Додатково повинна бути отримана інформація щодо впливу, використання та заходів з управління ризиками відповідно пункту 46 цього Технічного регламенту та цього Додатка. Сукупно розглядаючи всі дані, </w:t>
      </w:r>
      <w:r w:rsidRPr="004933F7">
        <w:rPr>
          <w:color w:val="000000" w:themeColor="text1"/>
        </w:rPr>
        <w:lastRenderedPageBreak/>
        <w:t xml:space="preserve">заявник на державну реєстрацію хімічної речовини зможе визначити чи є необхідність у отриманні додаткової інформації. </w:t>
      </w:r>
    </w:p>
    <w:p w14:paraId="00B33864" w14:textId="77777777" w:rsidR="005F49CD" w:rsidRPr="004933F7" w:rsidRDefault="005F49CD" w:rsidP="00A35525">
      <w:pPr>
        <w:pStyle w:val="affc"/>
        <w:spacing w:before="0" w:after="0"/>
        <w:ind w:left="0" w:firstLine="709"/>
        <w:rPr>
          <w:color w:val="000000" w:themeColor="text1"/>
        </w:rPr>
      </w:pPr>
    </w:p>
    <w:p w14:paraId="7686FE6F" w14:textId="77777777" w:rsidR="005F49CD" w:rsidRPr="004933F7" w:rsidRDefault="005F49CD" w:rsidP="00A35525">
      <w:pPr>
        <w:pStyle w:val="affc"/>
        <w:spacing w:before="0" w:after="0"/>
        <w:ind w:left="0" w:firstLine="709"/>
        <w:rPr>
          <w:color w:val="000000" w:themeColor="text1"/>
        </w:rPr>
      </w:pPr>
      <w:r w:rsidRPr="004933F7">
        <w:rPr>
          <w:color w:val="000000" w:themeColor="text1"/>
        </w:rPr>
        <w:t>ЕТАП 2: АНАЛІЗ ВИМОГ ДО ІНФОРМАЦІЇ</w:t>
      </w:r>
    </w:p>
    <w:p w14:paraId="33DBEBAD" w14:textId="246234C2" w:rsidR="005F49CD" w:rsidRPr="004933F7" w:rsidRDefault="00A545A1" w:rsidP="00A35525">
      <w:pPr>
        <w:pStyle w:val="affc"/>
        <w:spacing w:before="0" w:after="0"/>
        <w:ind w:left="0" w:firstLine="709"/>
        <w:rPr>
          <w:color w:val="000000" w:themeColor="text1"/>
        </w:rPr>
      </w:pPr>
      <w:r w:rsidRPr="004933F7">
        <w:rPr>
          <w:color w:val="000000" w:themeColor="text1"/>
        </w:rPr>
        <w:t>Заявник на д</w:t>
      </w:r>
      <w:r w:rsidR="005F49CD" w:rsidRPr="004933F7">
        <w:rPr>
          <w:color w:val="000000" w:themeColor="text1"/>
        </w:rPr>
        <w:t xml:space="preserve">ержавну реєстрацію хімічної речовини повинен визначити, яку інформацію він повинен надати. В першу чергу </w:t>
      </w:r>
      <w:r w:rsidRPr="004933F7">
        <w:rPr>
          <w:color w:val="000000" w:themeColor="text1"/>
        </w:rPr>
        <w:t>залежно</w:t>
      </w:r>
      <w:r w:rsidR="005F49CD" w:rsidRPr="004933F7">
        <w:rPr>
          <w:color w:val="000000" w:themeColor="text1"/>
        </w:rPr>
        <w:t xml:space="preserve"> від тоннажу він повинен визначити, вимоги якого додатку або яких додатків повинні бути застосовані. У цих додатках встановлені типові вимоги до інформації, проте ці вимоги слід розглядати у поєднанні із положеннями </w:t>
      </w:r>
      <w:r w:rsidRPr="004933F7">
        <w:rPr>
          <w:color w:val="000000" w:themeColor="text1"/>
        </w:rPr>
        <w:t xml:space="preserve">Додатка </w:t>
      </w:r>
      <w:r w:rsidR="005F49CD" w:rsidRPr="004933F7">
        <w:rPr>
          <w:color w:val="000000" w:themeColor="text1"/>
        </w:rPr>
        <w:t>ХІ</w:t>
      </w:r>
      <w:r w:rsidRPr="004933F7">
        <w:rPr>
          <w:color w:val="000000" w:themeColor="text1"/>
        </w:rPr>
        <w:t xml:space="preserve"> до цього Технічного регламенту</w:t>
      </w:r>
      <w:r w:rsidR="005F49CD" w:rsidRPr="004933F7">
        <w:rPr>
          <w:color w:val="000000" w:themeColor="text1"/>
        </w:rPr>
        <w:t xml:space="preserve">, відповідно до якого існує можливість відхилення від встановлених вимог за умов належного обґрунтування. Зокрема, на цьому етапі слід врахувати інформацію щодо впливу, використання та заходів з управління ризиками з метою визначення вимог до інформації щодо певної хімічної речовини. </w:t>
      </w:r>
    </w:p>
    <w:p w14:paraId="16ED1AE6" w14:textId="77777777" w:rsidR="005F49CD" w:rsidRPr="004933F7" w:rsidRDefault="005F49CD" w:rsidP="00A35525">
      <w:pPr>
        <w:pStyle w:val="affc"/>
        <w:spacing w:before="0" w:after="0"/>
        <w:ind w:left="0" w:firstLine="709"/>
        <w:rPr>
          <w:color w:val="000000" w:themeColor="text1"/>
        </w:rPr>
      </w:pPr>
    </w:p>
    <w:p w14:paraId="212DB53C" w14:textId="77777777" w:rsidR="005F49CD" w:rsidRPr="004933F7" w:rsidRDefault="005F49CD" w:rsidP="00A35525">
      <w:pPr>
        <w:pStyle w:val="affc"/>
        <w:spacing w:before="0" w:after="0"/>
        <w:ind w:left="0" w:firstLine="709"/>
        <w:rPr>
          <w:color w:val="000000" w:themeColor="text1"/>
        </w:rPr>
      </w:pPr>
      <w:r w:rsidRPr="004933F7">
        <w:rPr>
          <w:color w:val="000000" w:themeColor="text1"/>
        </w:rPr>
        <w:t>ЕТАП 3: ОЦІНКА ПОВНОТИ ІНФОРМАЦІЇ</w:t>
      </w:r>
    </w:p>
    <w:p w14:paraId="718E83CE" w14:textId="202A28D3" w:rsidR="005F49CD" w:rsidRPr="004933F7" w:rsidRDefault="00A545A1" w:rsidP="00A35525">
      <w:pPr>
        <w:pStyle w:val="affc"/>
        <w:spacing w:before="0" w:after="0"/>
        <w:ind w:left="0" w:firstLine="709"/>
        <w:rPr>
          <w:color w:val="000000" w:themeColor="text1"/>
        </w:rPr>
      </w:pPr>
      <w:r w:rsidRPr="004933F7">
        <w:rPr>
          <w:color w:val="000000" w:themeColor="text1"/>
        </w:rPr>
        <w:t xml:space="preserve">Далі заявник на </w:t>
      </w:r>
      <w:r w:rsidR="005F49CD" w:rsidRPr="004933F7">
        <w:rPr>
          <w:color w:val="000000" w:themeColor="text1"/>
        </w:rPr>
        <w:t>державну реєстрацію хімічної речовини повинен порівняти вимоги до інформації щодо певної хімічної речовини із наявною інформацією та визначити її повноту відповідно до встановлених вимог. На цьому етапі важливо пересвідчитися чи наявні дані є відповідними та якісними для задоволення вимог до інформації.</w:t>
      </w:r>
    </w:p>
    <w:p w14:paraId="03635AD8" w14:textId="77777777" w:rsidR="005F49CD" w:rsidRPr="004933F7" w:rsidRDefault="005F49CD" w:rsidP="00A35525">
      <w:pPr>
        <w:pStyle w:val="affc"/>
        <w:spacing w:before="0" w:after="0"/>
        <w:ind w:left="0" w:firstLine="709"/>
        <w:rPr>
          <w:color w:val="000000" w:themeColor="text1"/>
        </w:rPr>
      </w:pPr>
    </w:p>
    <w:p w14:paraId="15A0BE41" w14:textId="77777777" w:rsidR="005F49CD" w:rsidRPr="004933F7" w:rsidRDefault="005F49CD" w:rsidP="00A35525">
      <w:pPr>
        <w:pStyle w:val="affc"/>
        <w:spacing w:before="0" w:after="0"/>
        <w:ind w:left="0" w:firstLine="709"/>
        <w:rPr>
          <w:color w:val="000000" w:themeColor="text1"/>
        </w:rPr>
      </w:pPr>
      <w:r w:rsidRPr="004933F7">
        <w:rPr>
          <w:color w:val="000000" w:themeColor="text1"/>
        </w:rPr>
        <w:t>ЕТАП 4: ОТРИМАННЯ НОВИХ ДАНИХ ТА НАДАННЯ ПРОПОЗИЦІЙ ЩОДО ПРОВЕДЕННЯ НОВИХ  ВИПРОБУВАНЬ</w:t>
      </w:r>
    </w:p>
    <w:p w14:paraId="52AF766A" w14:textId="3A0CE3BA" w:rsidR="005F49CD" w:rsidRPr="004933F7" w:rsidRDefault="005F49CD" w:rsidP="00A35525">
      <w:pPr>
        <w:pStyle w:val="affc"/>
        <w:spacing w:before="0" w:after="0"/>
        <w:ind w:left="0" w:firstLine="709"/>
        <w:rPr>
          <w:color w:val="000000" w:themeColor="text1"/>
        </w:rPr>
      </w:pPr>
      <w:r w:rsidRPr="004933F7">
        <w:rPr>
          <w:color w:val="000000" w:themeColor="text1"/>
        </w:rPr>
        <w:t>У певних випадках не обов’язково отримувати нові дані. Проте, якщо наявної інформації недостатньо, необхідно отримати нові дані (згідно з Додатками VIІ і VIІІ до цього Технічного регламенту) або надати пр</w:t>
      </w:r>
      <w:r w:rsidR="00A545A1" w:rsidRPr="004933F7">
        <w:rPr>
          <w:color w:val="000000" w:themeColor="text1"/>
        </w:rPr>
        <w:t xml:space="preserve">опозиції щодо проведення нових </w:t>
      </w:r>
      <w:r w:rsidRPr="004933F7">
        <w:rPr>
          <w:color w:val="000000" w:themeColor="text1"/>
        </w:rPr>
        <w:t>випробувань</w:t>
      </w:r>
      <w:r w:rsidRPr="004933F7" w:rsidDel="00A43575">
        <w:rPr>
          <w:color w:val="000000" w:themeColor="text1"/>
        </w:rPr>
        <w:t xml:space="preserve"> </w:t>
      </w:r>
      <w:r w:rsidRPr="004933F7">
        <w:rPr>
          <w:color w:val="000000" w:themeColor="text1"/>
        </w:rPr>
        <w:t xml:space="preserve">(згідно з Додатками ІХ і Х до цього Технічного регламенту) </w:t>
      </w:r>
      <w:r w:rsidR="00A545A1" w:rsidRPr="004933F7">
        <w:rPr>
          <w:color w:val="000000" w:themeColor="text1"/>
        </w:rPr>
        <w:t>залежно</w:t>
      </w:r>
      <w:r w:rsidRPr="004933F7">
        <w:rPr>
          <w:color w:val="000000" w:themeColor="text1"/>
        </w:rPr>
        <w:t xml:space="preserve"> від тоннажу. Нові випробування на хребетних тваринах повинні проводитись лише у крайньому </w:t>
      </w:r>
      <w:r w:rsidR="00A545A1" w:rsidRPr="004933F7">
        <w:rPr>
          <w:color w:val="000000" w:themeColor="text1"/>
        </w:rPr>
        <w:t xml:space="preserve">разі – </w:t>
      </w:r>
      <w:r w:rsidRPr="004933F7">
        <w:rPr>
          <w:color w:val="000000" w:themeColor="text1"/>
        </w:rPr>
        <w:t xml:space="preserve">якщо вже були вичерпані усі інші джерела даних. </w:t>
      </w:r>
    </w:p>
    <w:p w14:paraId="305EA031" w14:textId="77777777" w:rsidR="005F49CD" w:rsidRPr="004933F7" w:rsidRDefault="005F49CD" w:rsidP="00A35525">
      <w:pPr>
        <w:pStyle w:val="affc"/>
        <w:spacing w:before="0" w:after="0"/>
        <w:ind w:left="0" w:firstLine="709"/>
        <w:rPr>
          <w:color w:val="000000" w:themeColor="text1"/>
        </w:rPr>
      </w:pPr>
      <w:r w:rsidRPr="004933F7">
        <w:rPr>
          <w:color w:val="000000" w:themeColor="text1"/>
        </w:rPr>
        <w:t>Необхідність проведення відповідних випробувань може виникати у деяких випадках, які зазначені у Додатках від VIІ до ХІ до цього Технічного регламенту.</w:t>
      </w:r>
    </w:p>
    <w:p w14:paraId="39344FEB" w14:textId="77777777" w:rsidR="005F49CD" w:rsidRPr="004933F7" w:rsidRDefault="005F49CD" w:rsidP="00A35525">
      <w:pPr>
        <w:pStyle w:val="affc"/>
        <w:spacing w:before="0" w:after="0"/>
        <w:ind w:left="0" w:firstLine="709"/>
        <w:rPr>
          <w:color w:val="000000" w:themeColor="text1"/>
        </w:rPr>
      </w:pPr>
      <w:r w:rsidRPr="004933F7">
        <w:rPr>
          <w:color w:val="000000" w:themeColor="text1"/>
        </w:rPr>
        <w:t>Примітки</w:t>
      </w:r>
    </w:p>
    <w:p w14:paraId="26EAB53A" w14:textId="77777777" w:rsidR="005F49CD" w:rsidRPr="004933F7" w:rsidRDefault="005F49CD" w:rsidP="00A35525">
      <w:pPr>
        <w:pStyle w:val="affc"/>
        <w:spacing w:before="0" w:after="0"/>
        <w:ind w:left="0" w:firstLine="709"/>
        <w:rPr>
          <w:color w:val="000000" w:themeColor="text1"/>
        </w:rPr>
      </w:pPr>
      <w:r w:rsidRPr="004933F7">
        <w:rPr>
          <w:color w:val="000000" w:themeColor="text1"/>
        </w:rPr>
        <w:t>Примітка 1.</w:t>
      </w:r>
      <w:r w:rsidRPr="004933F7">
        <w:rPr>
          <w:b/>
          <w:color w:val="000000" w:themeColor="text1"/>
        </w:rPr>
        <w:t xml:space="preserve"> </w:t>
      </w:r>
      <w:r w:rsidRPr="004933F7">
        <w:rPr>
          <w:color w:val="000000" w:themeColor="text1"/>
        </w:rPr>
        <w:t>У разі, якщо інформацію технічно неможливо отримати, або її отримання є недоцільним з наукової точки зору, то повинні бути чітко зазначені підстави ненадання інформації згідно з відповідними положеннями цього Технічного регламенту.</w:t>
      </w:r>
    </w:p>
    <w:p w14:paraId="15373728" w14:textId="7862DEAD" w:rsidR="005F49CD" w:rsidRPr="004933F7" w:rsidRDefault="005F49CD" w:rsidP="00A35525">
      <w:pPr>
        <w:pStyle w:val="affc"/>
        <w:spacing w:before="0" w:after="0"/>
        <w:ind w:left="0" w:firstLine="709"/>
        <w:rPr>
          <w:i/>
          <w:color w:val="000000" w:themeColor="text1"/>
        </w:rPr>
      </w:pPr>
      <w:r w:rsidRPr="004933F7">
        <w:rPr>
          <w:color w:val="000000" w:themeColor="text1"/>
        </w:rPr>
        <w:t xml:space="preserve">Примітка 2. Заявник на державну реєстрацію хімічної речовини може заявити, що певна інформація, яка надається у технічному досьє, є конфіденційною з комерційної точки зору і що її розкриття може </w:t>
      </w:r>
      <w:r w:rsidR="00A545A1" w:rsidRPr="004933F7">
        <w:rPr>
          <w:color w:val="000000" w:themeColor="text1"/>
        </w:rPr>
        <w:t xml:space="preserve">заподіяти </w:t>
      </w:r>
      <w:r w:rsidRPr="004933F7">
        <w:rPr>
          <w:color w:val="000000" w:themeColor="text1"/>
        </w:rPr>
        <w:t>шкоду його комерційн</w:t>
      </w:r>
      <w:r w:rsidR="00A545A1" w:rsidRPr="004933F7">
        <w:rPr>
          <w:color w:val="000000" w:themeColor="text1"/>
        </w:rPr>
        <w:t xml:space="preserve">ій </w:t>
      </w:r>
      <w:r w:rsidRPr="004933F7">
        <w:rPr>
          <w:color w:val="000000" w:themeColor="text1"/>
        </w:rPr>
        <w:t xml:space="preserve">діяльності. У такому </w:t>
      </w:r>
      <w:r w:rsidR="00A545A1" w:rsidRPr="004933F7">
        <w:rPr>
          <w:color w:val="000000" w:themeColor="text1"/>
        </w:rPr>
        <w:t xml:space="preserve">разі </w:t>
      </w:r>
      <w:r w:rsidRPr="004933F7">
        <w:rPr>
          <w:color w:val="000000" w:themeColor="text1"/>
        </w:rPr>
        <w:t xml:space="preserve">він повинен зазначити таку інформацію у технічному досьє та надати належне обґрунтування. </w:t>
      </w:r>
    </w:p>
    <w:p w14:paraId="024BBF25" w14:textId="77777777" w:rsidR="005F49CD" w:rsidRPr="004933F7" w:rsidRDefault="005F49CD" w:rsidP="00A35525">
      <w:pPr>
        <w:spacing w:before="0" w:after="0"/>
        <w:rPr>
          <w:color w:val="000000" w:themeColor="text1"/>
        </w:rPr>
      </w:pPr>
    </w:p>
    <w:p w14:paraId="2EF0981A" w14:textId="6964C13D" w:rsidR="005F49CD" w:rsidRPr="004933F7" w:rsidRDefault="005F49CD" w:rsidP="00A35525">
      <w:pPr>
        <w:spacing w:before="0" w:after="0"/>
        <w:jc w:val="center"/>
        <w:rPr>
          <w:color w:val="000000" w:themeColor="text1"/>
        </w:rPr>
      </w:pPr>
      <w:r w:rsidRPr="004933F7">
        <w:rPr>
          <w:color w:val="000000" w:themeColor="text1"/>
        </w:rPr>
        <w:lastRenderedPageBreak/>
        <w:t>ІНФОРМАЦІЯ</w:t>
      </w:r>
      <w:r w:rsidR="006D382F" w:rsidRPr="004933F7">
        <w:rPr>
          <w:color w:val="000000" w:themeColor="text1"/>
        </w:rPr>
        <w:t xml:space="preserve">, ЯКА НАДАЄТЬСЯ ВІДПОВІДНО ДО ВИМОГ </w:t>
      </w:r>
      <w:r w:rsidRPr="004933F7">
        <w:rPr>
          <w:color w:val="000000" w:themeColor="text1"/>
        </w:rPr>
        <w:t>ПІДПУНКТІВ А</w:t>
      </w:r>
      <w:r w:rsidR="005B6F26" w:rsidRPr="004933F7">
        <w:rPr>
          <w:color w:val="000000" w:themeColor="text1"/>
        </w:rPr>
        <w:t>)-</w:t>
      </w:r>
      <w:r w:rsidRPr="004933F7">
        <w:rPr>
          <w:color w:val="000000" w:themeColor="text1"/>
        </w:rPr>
        <w:t>Г</w:t>
      </w:r>
      <w:r w:rsidR="005B6F26" w:rsidRPr="004933F7">
        <w:rPr>
          <w:color w:val="000000" w:themeColor="text1"/>
        </w:rPr>
        <w:t>)</w:t>
      </w:r>
      <w:r w:rsidRPr="004933F7">
        <w:rPr>
          <w:color w:val="000000" w:themeColor="text1"/>
        </w:rPr>
        <w:t xml:space="preserve"> ПІДПУНКТУ 1</w:t>
      </w:r>
      <w:r w:rsidR="005B6F26" w:rsidRPr="004933F7">
        <w:rPr>
          <w:color w:val="000000" w:themeColor="text1"/>
        </w:rPr>
        <w:t>)</w:t>
      </w:r>
      <w:r w:rsidRPr="004933F7">
        <w:rPr>
          <w:color w:val="000000" w:themeColor="text1"/>
        </w:rPr>
        <w:t xml:space="preserve"> ПУНКТУ 46 ЦЬОГО ТЕХНІЧНОГО РЕГЛАМЕНТУ</w:t>
      </w:r>
    </w:p>
    <w:p w14:paraId="5F07F6FC"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1.</w:t>
      </w:r>
      <w:r w:rsidRPr="004933F7">
        <w:rPr>
          <w:color w:val="000000" w:themeColor="text1"/>
        </w:rPr>
        <w:tab/>
        <w:t xml:space="preserve">ЗАГАЛЬНА ІНФОРМАЦІЯ ПРО ЗАЯВНИКА НА ДЕРЖАВНУ РЕЄСТРАЦІЮ ХІМІЧНОЇ РЕЧОВИНИ </w:t>
      </w:r>
    </w:p>
    <w:p w14:paraId="4F9B14B6"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1.1.</w:t>
      </w:r>
      <w:r w:rsidRPr="004933F7">
        <w:rPr>
          <w:color w:val="000000" w:themeColor="text1"/>
        </w:rPr>
        <w:tab/>
        <w:t>Заявник на державну реєстрацію хімічної речовини</w:t>
      </w:r>
    </w:p>
    <w:p w14:paraId="0B766AEE"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1.1.1.</w:t>
      </w:r>
      <w:r w:rsidRPr="004933F7">
        <w:rPr>
          <w:color w:val="000000" w:themeColor="text1"/>
        </w:rPr>
        <w:tab/>
        <w:t>Назва, адреса, номер телефону/факсу та адреса електронної пошти.</w:t>
      </w:r>
    </w:p>
    <w:p w14:paraId="58F0D3A6"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1.1.2.</w:t>
      </w:r>
      <w:r w:rsidRPr="004933F7">
        <w:rPr>
          <w:color w:val="000000" w:themeColor="text1"/>
        </w:rPr>
        <w:tab/>
        <w:t>ПІБ, номер телефону/факсу та адреса електронної пошти контактної особи від заявника на державну реєстрацію хімічної речовини.</w:t>
      </w:r>
    </w:p>
    <w:p w14:paraId="29F46112" w14:textId="04059AC6" w:rsidR="005F49CD" w:rsidRPr="004933F7" w:rsidRDefault="005F49CD" w:rsidP="00A35525">
      <w:pPr>
        <w:pStyle w:val="afff5"/>
        <w:spacing w:before="0" w:after="0"/>
        <w:ind w:left="0" w:firstLine="709"/>
        <w:rPr>
          <w:color w:val="000000" w:themeColor="text1"/>
        </w:rPr>
      </w:pPr>
      <w:r w:rsidRPr="004933F7">
        <w:rPr>
          <w:color w:val="000000" w:themeColor="text1"/>
        </w:rPr>
        <w:t>1.1.3.</w:t>
      </w:r>
      <w:r w:rsidRPr="004933F7">
        <w:rPr>
          <w:color w:val="000000" w:themeColor="text1"/>
        </w:rPr>
        <w:tab/>
        <w:t>Місце розташування виробничих майданчиків та/або інших об’єктів</w:t>
      </w:r>
      <w:r w:rsidR="00A545A1" w:rsidRPr="004933F7">
        <w:rPr>
          <w:color w:val="000000" w:themeColor="text1"/>
        </w:rPr>
        <w:t xml:space="preserve">, які </w:t>
      </w:r>
      <w:r w:rsidRPr="004933F7">
        <w:rPr>
          <w:color w:val="000000" w:themeColor="text1"/>
        </w:rPr>
        <w:t>використовуються заявником на державну реєстрацію хімічної речовини.</w:t>
      </w:r>
    </w:p>
    <w:p w14:paraId="1F3CBA3F"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1.2.</w:t>
      </w:r>
      <w:r w:rsidRPr="004933F7">
        <w:rPr>
          <w:color w:val="000000" w:themeColor="text1"/>
        </w:rPr>
        <w:tab/>
        <w:t>Дані щодо спільного надання інформації</w:t>
      </w:r>
    </w:p>
    <w:p w14:paraId="77C1BA08" w14:textId="77777777" w:rsidR="005F49CD" w:rsidRPr="004933F7" w:rsidRDefault="005F49CD" w:rsidP="00A35525">
      <w:pPr>
        <w:pStyle w:val="affc"/>
        <w:spacing w:before="0" w:after="0"/>
        <w:ind w:left="0" w:firstLine="709"/>
        <w:rPr>
          <w:color w:val="000000" w:themeColor="text1"/>
        </w:rPr>
      </w:pPr>
      <w:r w:rsidRPr="004933F7">
        <w:rPr>
          <w:color w:val="000000" w:themeColor="text1"/>
        </w:rPr>
        <w:t>Відповідно до пунктів 48 та 87 цього Технічного регламенту, як правило, частина інформації надається провідним заявником на державну реєстрацію від імені інших заявників.</w:t>
      </w:r>
    </w:p>
    <w:p w14:paraId="5E0AB91E" w14:textId="660F3E39" w:rsidR="005F49CD" w:rsidRPr="004933F7" w:rsidRDefault="005F49CD" w:rsidP="00A35525">
      <w:pPr>
        <w:pStyle w:val="affc"/>
        <w:spacing w:before="0" w:after="0"/>
        <w:ind w:left="0" w:firstLine="709"/>
        <w:rPr>
          <w:color w:val="000000" w:themeColor="text1"/>
        </w:rPr>
      </w:pPr>
      <w:r w:rsidRPr="004933F7">
        <w:rPr>
          <w:color w:val="000000" w:themeColor="text1"/>
        </w:rPr>
        <w:t xml:space="preserve">У цьому </w:t>
      </w:r>
      <w:r w:rsidR="00A545A1" w:rsidRPr="004933F7">
        <w:rPr>
          <w:color w:val="000000" w:themeColor="text1"/>
        </w:rPr>
        <w:t xml:space="preserve">разі </w:t>
      </w:r>
      <w:r w:rsidRPr="004933F7">
        <w:rPr>
          <w:color w:val="000000" w:themeColor="text1"/>
        </w:rPr>
        <w:t>провідний заявник на державну реєстрацію повинен надати інформацію щодо всіх інших заявників, а саме:</w:t>
      </w:r>
    </w:p>
    <w:p w14:paraId="5C6CA99C" w14:textId="77777777" w:rsidR="005F49CD" w:rsidRPr="004933F7" w:rsidRDefault="005F49CD" w:rsidP="00A35525">
      <w:pPr>
        <w:spacing w:before="0" w:after="0"/>
        <w:rPr>
          <w:color w:val="000000" w:themeColor="text1"/>
        </w:rPr>
      </w:pPr>
    </w:p>
    <w:p w14:paraId="4FB3AD39" w14:textId="77777777" w:rsidR="005F49CD" w:rsidRPr="004933F7" w:rsidRDefault="005F49CD" w:rsidP="00A35525">
      <w:pPr>
        <w:numPr>
          <w:ilvl w:val="0"/>
          <w:numId w:val="13"/>
        </w:numPr>
        <w:spacing w:before="0" w:after="0"/>
        <w:ind w:left="0" w:firstLine="709"/>
        <w:rPr>
          <w:color w:val="000000" w:themeColor="text1"/>
        </w:rPr>
      </w:pPr>
      <w:r w:rsidRPr="004933F7">
        <w:rPr>
          <w:color w:val="000000" w:themeColor="text1"/>
        </w:rPr>
        <w:t>їх назви, адреси, номери телефону/факсу і адреси електронних поштових скриньок,</w:t>
      </w:r>
    </w:p>
    <w:p w14:paraId="3B093E98" w14:textId="77777777" w:rsidR="005F49CD" w:rsidRPr="004933F7" w:rsidRDefault="005F49CD" w:rsidP="00A35525">
      <w:pPr>
        <w:spacing w:before="0" w:after="0" w:line="120" w:lineRule="auto"/>
        <w:rPr>
          <w:color w:val="000000" w:themeColor="text1"/>
        </w:rPr>
      </w:pPr>
    </w:p>
    <w:p w14:paraId="6CB333B8" w14:textId="77777777" w:rsidR="005F49CD" w:rsidRPr="004933F7" w:rsidRDefault="005F49CD" w:rsidP="00A35525">
      <w:pPr>
        <w:numPr>
          <w:ilvl w:val="0"/>
          <w:numId w:val="13"/>
        </w:numPr>
        <w:spacing w:before="0" w:after="0"/>
        <w:ind w:left="0" w:firstLine="709"/>
        <w:rPr>
          <w:color w:val="000000" w:themeColor="text1"/>
        </w:rPr>
      </w:pPr>
      <w:r w:rsidRPr="004933F7">
        <w:rPr>
          <w:color w:val="000000" w:themeColor="text1"/>
        </w:rPr>
        <w:t xml:space="preserve">зазначити ту частину інформації у своїй заявці на державну реєстрацію, яка надається від імені інших заявників. </w:t>
      </w:r>
    </w:p>
    <w:p w14:paraId="31D40644" w14:textId="77777777" w:rsidR="005F49CD" w:rsidRPr="004933F7" w:rsidRDefault="005F49CD" w:rsidP="00A35525">
      <w:pPr>
        <w:spacing w:before="0" w:after="0"/>
        <w:rPr>
          <w:color w:val="000000" w:themeColor="text1"/>
        </w:rPr>
      </w:pPr>
    </w:p>
    <w:p w14:paraId="2E013240" w14:textId="77777777" w:rsidR="005F49CD" w:rsidRPr="004933F7" w:rsidRDefault="005F49CD" w:rsidP="00A35525">
      <w:pPr>
        <w:pStyle w:val="affc"/>
        <w:spacing w:before="0" w:after="0"/>
        <w:ind w:left="0" w:firstLine="709"/>
        <w:rPr>
          <w:color w:val="000000" w:themeColor="text1"/>
        </w:rPr>
      </w:pPr>
      <w:r w:rsidRPr="004933F7">
        <w:rPr>
          <w:color w:val="000000" w:themeColor="text1"/>
        </w:rPr>
        <w:t>Інші заявники на державну реєстрацію повинні надати інформацію щодо провідного заявника на державну реєстрацію (або реєстранта), який діє від їх імені, а саме:</w:t>
      </w:r>
    </w:p>
    <w:p w14:paraId="7EF18907" w14:textId="77777777" w:rsidR="005F49CD" w:rsidRPr="004933F7" w:rsidRDefault="005F49CD" w:rsidP="00A35525">
      <w:pPr>
        <w:spacing w:before="0" w:after="0"/>
        <w:rPr>
          <w:color w:val="000000" w:themeColor="text1"/>
        </w:rPr>
      </w:pPr>
    </w:p>
    <w:p w14:paraId="1322D233" w14:textId="77777777" w:rsidR="005F49CD" w:rsidRPr="004933F7" w:rsidRDefault="005F49CD" w:rsidP="00A35525">
      <w:pPr>
        <w:numPr>
          <w:ilvl w:val="0"/>
          <w:numId w:val="13"/>
        </w:numPr>
        <w:spacing w:before="0" w:after="0"/>
        <w:ind w:left="0" w:firstLine="709"/>
        <w:rPr>
          <w:color w:val="000000" w:themeColor="text1"/>
        </w:rPr>
      </w:pPr>
      <w:r w:rsidRPr="004933F7">
        <w:rPr>
          <w:color w:val="000000" w:themeColor="text1"/>
        </w:rPr>
        <w:t>назву, адресу, номер телефону/факсу і адресу електронної поштової скриньки,</w:t>
      </w:r>
    </w:p>
    <w:p w14:paraId="39E69D5C" w14:textId="77777777" w:rsidR="005F49CD" w:rsidRPr="004933F7" w:rsidRDefault="005F49CD" w:rsidP="00A35525">
      <w:pPr>
        <w:spacing w:before="0" w:after="0" w:line="120" w:lineRule="auto"/>
        <w:rPr>
          <w:color w:val="000000" w:themeColor="text1"/>
        </w:rPr>
      </w:pPr>
    </w:p>
    <w:p w14:paraId="5F2F9A0D" w14:textId="77777777" w:rsidR="005F49CD" w:rsidRPr="004933F7" w:rsidRDefault="005F49CD" w:rsidP="00A35525">
      <w:pPr>
        <w:numPr>
          <w:ilvl w:val="0"/>
          <w:numId w:val="13"/>
        </w:numPr>
        <w:spacing w:before="0" w:after="0"/>
        <w:ind w:left="0" w:firstLine="709"/>
        <w:rPr>
          <w:color w:val="000000" w:themeColor="text1"/>
        </w:rPr>
      </w:pPr>
      <w:r w:rsidRPr="004933F7">
        <w:rPr>
          <w:color w:val="000000" w:themeColor="text1"/>
        </w:rPr>
        <w:t>зазначити ту частину інформації яка була надана провідним заявником на державну реєстрацію або реєстрантом від його імені.</w:t>
      </w:r>
    </w:p>
    <w:p w14:paraId="4035D770" w14:textId="71D2F58F" w:rsidR="005F49CD" w:rsidRPr="004933F7" w:rsidRDefault="005F49CD" w:rsidP="00A35525">
      <w:pPr>
        <w:pStyle w:val="afff5"/>
        <w:spacing w:before="0" w:after="0"/>
        <w:ind w:left="0" w:firstLine="709"/>
        <w:rPr>
          <w:color w:val="000000" w:themeColor="text1"/>
        </w:rPr>
      </w:pPr>
      <w:r w:rsidRPr="004933F7">
        <w:rPr>
          <w:color w:val="000000" w:themeColor="text1"/>
        </w:rPr>
        <w:t>1.3.</w:t>
      </w:r>
      <w:r w:rsidRPr="004933F7">
        <w:rPr>
          <w:color w:val="000000" w:themeColor="text1"/>
        </w:rPr>
        <w:tab/>
        <w:t xml:space="preserve">Уповноважений представник, призначений згідно </w:t>
      </w:r>
      <w:r w:rsidR="007106B9" w:rsidRPr="004933F7">
        <w:rPr>
          <w:color w:val="000000" w:themeColor="text1"/>
        </w:rPr>
        <w:t xml:space="preserve">з пунктом </w:t>
      </w:r>
      <w:r w:rsidRPr="004933F7">
        <w:rPr>
          <w:color w:val="000000" w:themeColor="text1"/>
        </w:rPr>
        <w:t>17 цього Технічного регламенту</w:t>
      </w:r>
    </w:p>
    <w:p w14:paraId="6C96C10C"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1.3.1.</w:t>
      </w:r>
      <w:r w:rsidRPr="004933F7">
        <w:rPr>
          <w:color w:val="000000" w:themeColor="text1"/>
        </w:rPr>
        <w:tab/>
        <w:t>Назва, адреса, номер телефону/факсу і адреса електронної поштової скриньки.</w:t>
      </w:r>
    </w:p>
    <w:p w14:paraId="6E78CFA2"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1.3.2.</w:t>
      </w:r>
      <w:r w:rsidRPr="004933F7">
        <w:rPr>
          <w:color w:val="000000" w:themeColor="text1"/>
        </w:rPr>
        <w:tab/>
        <w:t>Контактні дані відповідальної особи.</w:t>
      </w:r>
    </w:p>
    <w:p w14:paraId="2BC277CF" w14:textId="77777777" w:rsidR="005F49CD" w:rsidRPr="004933F7" w:rsidRDefault="005F49CD" w:rsidP="00A35525">
      <w:pPr>
        <w:spacing w:before="0" w:after="0"/>
        <w:rPr>
          <w:color w:val="000000" w:themeColor="text1"/>
        </w:rPr>
      </w:pPr>
    </w:p>
    <w:p w14:paraId="5E7B00B6"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2.</w:t>
      </w:r>
      <w:r w:rsidRPr="004933F7">
        <w:rPr>
          <w:color w:val="000000" w:themeColor="text1"/>
        </w:rPr>
        <w:tab/>
        <w:t>ІДЕНТИФІКАЦІЯ ХІМІЧНОЇ РЕЧОВИНИ</w:t>
      </w:r>
    </w:p>
    <w:p w14:paraId="2FD72F05" w14:textId="77777777" w:rsidR="005F49CD" w:rsidRPr="004933F7" w:rsidRDefault="005F49CD" w:rsidP="00A35525">
      <w:pPr>
        <w:pStyle w:val="affc"/>
        <w:spacing w:before="0" w:after="0"/>
        <w:ind w:left="0" w:firstLine="709"/>
        <w:rPr>
          <w:color w:val="000000" w:themeColor="text1"/>
        </w:rPr>
      </w:pPr>
      <w:r w:rsidRPr="004933F7">
        <w:rPr>
          <w:color w:val="000000" w:themeColor="text1"/>
        </w:rPr>
        <w:t xml:space="preserve">Інформація, яка надається відповідно до цього пункту, повинна бути достатньою для точної ідентифікації хімічної речовини. У разі, якщо надання певної інформації є технічно неможливим або за відсутності необхідності її </w:t>
      </w:r>
      <w:r w:rsidRPr="004933F7">
        <w:rPr>
          <w:color w:val="000000" w:themeColor="text1"/>
        </w:rPr>
        <w:lastRenderedPageBreak/>
        <w:t xml:space="preserve">надання з наукової точки зору, повинні бути чітко зазначені відповідні підстави. </w:t>
      </w:r>
    </w:p>
    <w:p w14:paraId="6D3391AE"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2.1.</w:t>
      </w:r>
      <w:r w:rsidRPr="004933F7">
        <w:rPr>
          <w:color w:val="000000" w:themeColor="text1"/>
        </w:rPr>
        <w:tab/>
        <w:t>Назва чи інший ідентифікатор хімічної речовини.</w:t>
      </w:r>
    </w:p>
    <w:p w14:paraId="6E68A942"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2.1.1.</w:t>
      </w:r>
      <w:r w:rsidRPr="004933F7">
        <w:rPr>
          <w:color w:val="000000" w:themeColor="text1"/>
        </w:rPr>
        <w:tab/>
        <w:t>Назва хімічної речовини відповідно до номенклатури ІЮПАК (IUPAC), або інші хімічні міжнародно визнані назви.</w:t>
      </w:r>
    </w:p>
    <w:p w14:paraId="40323C4B"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2.1.2.</w:t>
      </w:r>
      <w:r w:rsidRPr="004933F7">
        <w:rPr>
          <w:color w:val="000000" w:themeColor="text1"/>
        </w:rPr>
        <w:tab/>
        <w:t xml:space="preserve"> Інші назви хімічної речовини (тривіальні назви, торгові назви, абревіатура)</w:t>
      </w:r>
    </w:p>
    <w:p w14:paraId="623FD1B3"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2.1.3.</w:t>
      </w:r>
      <w:r w:rsidRPr="004933F7">
        <w:rPr>
          <w:color w:val="000000" w:themeColor="text1"/>
        </w:rPr>
        <w:tab/>
        <w:t>Назва CAS і номер CAS (якщо існує).</w:t>
      </w:r>
    </w:p>
    <w:p w14:paraId="455CB2AB"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2.1.5.</w:t>
      </w:r>
      <w:r w:rsidRPr="004933F7">
        <w:rPr>
          <w:color w:val="000000" w:themeColor="text1"/>
        </w:rPr>
        <w:tab/>
        <w:t>Інший ідентифікатор (якщо існує).</w:t>
      </w:r>
    </w:p>
    <w:p w14:paraId="103F2084"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2.2.</w:t>
      </w:r>
      <w:r w:rsidRPr="004933F7">
        <w:rPr>
          <w:color w:val="000000" w:themeColor="text1"/>
        </w:rPr>
        <w:tab/>
        <w:t>Інформація щодо молекулярної та структурної формули хімічної речовини.</w:t>
      </w:r>
    </w:p>
    <w:p w14:paraId="60CF2BFD"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2.2.1.</w:t>
      </w:r>
      <w:r w:rsidRPr="004933F7">
        <w:rPr>
          <w:color w:val="000000" w:themeColor="text1"/>
        </w:rPr>
        <w:tab/>
        <w:t>Молекулярна і структурна формула (включаючи позначення SMILES (система спрощеного представлення молекул в рядку введення), якщо існує).</w:t>
      </w:r>
    </w:p>
    <w:p w14:paraId="06D7600E"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2.2.2.</w:t>
      </w:r>
      <w:r w:rsidRPr="004933F7">
        <w:rPr>
          <w:color w:val="000000" w:themeColor="text1"/>
        </w:rPr>
        <w:tab/>
        <w:t>Інформація щодо оптичної активності та типового співвідношення (стерео) ізомерів (якщо наявна та відповідна).</w:t>
      </w:r>
    </w:p>
    <w:p w14:paraId="0F8CB615"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2.2.3.</w:t>
      </w:r>
      <w:r w:rsidRPr="004933F7">
        <w:rPr>
          <w:color w:val="000000" w:themeColor="text1"/>
        </w:rPr>
        <w:tab/>
        <w:t xml:space="preserve">Молекулярна маса або діапазон молекулярних мас.  </w:t>
      </w:r>
    </w:p>
    <w:p w14:paraId="2431F190"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2.3.</w:t>
      </w:r>
      <w:r w:rsidRPr="004933F7">
        <w:rPr>
          <w:color w:val="000000" w:themeColor="text1"/>
        </w:rPr>
        <w:tab/>
        <w:t>Склад хімічної речовини.</w:t>
      </w:r>
    </w:p>
    <w:p w14:paraId="2B0CE20D"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2.3.1.</w:t>
      </w:r>
      <w:r w:rsidRPr="004933F7">
        <w:rPr>
          <w:color w:val="000000" w:themeColor="text1"/>
        </w:rPr>
        <w:tab/>
        <w:t>Ступінь чистоти (%).</w:t>
      </w:r>
    </w:p>
    <w:p w14:paraId="2848E42A"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2.3.2.</w:t>
      </w:r>
      <w:r w:rsidRPr="004933F7">
        <w:rPr>
          <w:color w:val="000000" w:themeColor="text1"/>
        </w:rPr>
        <w:tab/>
        <w:t>Ідентифікатори домішок, включаючи ізомери та побічні продукти.</w:t>
      </w:r>
    </w:p>
    <w:p w14:paraId="0F65F820"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2.3.3.</w:t>
      </w:r>
      <w:r w:rsidRPr="004933F7">
        <w:rPr>
          <w:color w:val="000000" w:themeColor="text1"/>
        </w:rPr>
        <w:tab/>
        <w:t>Концентрація у відсотках основних домішок (суттєвих).</w:t>
      </w:r>
    </w:p>
    <w:p w14:paraId="55ECA76F"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2.3.4. Ідентифікатори</w:t>
      </w:r>
      <w:r w:rsidRPr="004933F7" w:rsidDel="006A69EC">
        <w:rPr>
          <w:color w:val="000000" w:themeColor="text1"/>
        </w:rPr>
        <w:t xml:space="preserve"> </w:t>
      </w:r>
      <w:r w:rsidRPr="004933F7">
        <w:rPr>
          <w:color w:val="000000" w:themeColor="text1"/>
        </w:rPr>
        <w:t xml:space="preserve">та концентрація у порядку зменшення (ppm, або %) добавок (наприклад, стабілізуючі або інгібіторні реагенти). </w:t>
      </w:r>
    </w:p>
    <w:p w14:paraId="72E035EC" w14:textId="45235B85" w:rsidR="005F49CD" w:rsidRPr="004933F7" w:rsidRDefault="005F49CD" w:rsidP="00A35525">
      <w:pPr>
        <w:pStyle w:val="afff5"/>
        <w:spacing w:before="0" w:after="0"/>
        <w:ind w:left="0" w:firstLine="709"/>
        <w:rPr>
          <w:color w:val="000000" w:themeColor="text1"/>
        </w:rPr>
      </w:pPr>
      <w:r w:rsidRPr="004933F7">
        <w:rPr>
          <w:color w:val="000000" w:themeColor="text1"/>
        </w:rPr>
        <w:t>2.3.5.</w:t>
      </w:r>
      <w:r w:rsidRPr="004933F7">
        <w:rPr>
          <w:color w:val="000000" w:themeColor="text1"/>
        </w:rPr>
        <w:tab/>
        <w:t>Результати спектрального аналізу (УФ, ІЧ, ЯМР спектроскоп</w:t>
      </w:r>
      <w:r w:rsidR="007106B9" w:rsidRPr="004933F7">
        <w:rPr>
          <w:color w:val="000000" w:themeColor="text1"/>
        </w:rPr>
        <w:t xml:space="preserve">ії </w:t>
      </w:r>
      <w:r w:rsidRPr="004933F7">
        <w:rPr>
          <w:color w:val="000000" w:themeColor="text1"/>
        </w:rPr>
        <w:t>або мас- спектрометрії).</w:t>
      </w:r>
    </w:p>
    <w:p w14:paraId="1E818E74"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2.3.6.</w:t>
      </w:r>
      <w:r w:rsidRPr="004933F7">
        <w:rPr>
          <w:color w:val="000000" w:themeColor="text1"/>
        </w:rPr>
        <w:tab/>
        <w:t>Результати високоефективної рідинної хроматографії</w:t>
      </w:r>
      <w:r w:rsidRPr="004933F7" w:rsidDel="006A69EC">
        <w:rPr>
          <w:color w:val="000000" w:themeColor="text1"/>
        </w:rPr>
        <w:t xml:space="preserve"> </w:t>
      </w:r>
      <w:r w:rsidRPr="004933F7">
        <w:rPr>
          <w:color w:val="000000" w:themeColor="text1"/>
        </w:rPr>
        <w:t xml:space="preserve">(HPLC), газової хроматографії (GC). </w:t>
      </w:r>
    </w:p>
    <w:p w14:paraId="6B42CB62"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2.3.7.</w:t>
      </w:r>
      <w:r w:rsidRPr="004933F7">
        <w:rPr>
          <w:color w:val="000000" w:themeColor="text1"/>
        </w:rPr>
        <w:tab/>
        <w:t xml:space="preserve">Опис аналітичних методів або відповідні бібліографічні посилання для ідентифікації хімічної речовини та якщо доречно – для ідентифікації домішок і добавок. Ця інформація повинна бути достатньою для повторного проведення аналітичного дослідження за цими методами.  </w:t>
      </w:r>
    </w:p>
    <w:p w14:paraId="7C81673C" w14:textId="77777777" w:rsidR="005F49CD" w:rsidRPr="004933F7" w:rsidRDefault="005F49CD" w:rsidP="00A35525">
      <w:pPr>
        <w:spacing w:before="0" w:after="0"/>
        <w:rPr>
          <w:color w:val="000000" w:themeColor="text1"/>
        </w:rPr>
      </w:pPr>
    </w:p>
    <w:p w14:paraId="0B6253B9" w14:textId="735F4A38" w:rsidR="005F49CD" w:rsidRPr="004933F7" w:rsidRDefault="005F49CD" w:rsidP="00A35525">
      <w:pPr>
        <w:pStyle w:val="afff5"/>
        <w:spacing w:before="0" w:after="0"/>
        <w:ind w:left="0" w:firstLine="709"/>
        <w:rPr>
          <w:color w:val="000000" w:themeColor="text1"/>
        </w:rPr>
      </w:pPr>
      <w:r w:rsidRPr="004933F7">
        <w:rPr>
          <w:color w:val="000000" w:themeColor="text1"/>
        </w:rPr>
        <w:t>3.</w:t>
      </w:r>
      <w:r w:rsidRPr="004933F7">
        <w:rPr>
          <w:color w:val="000000" w:themeColor="text1"/>
        </w:rPr>
        <w:tab/>
        <w:t>ІНФОРМАЦІЯ</w:t>
      </w:r>
      <w:r w:rsidR="006D382F" w:rsidRPr="004933F7">
        <w:rPr>
          <w:color w:val="000000" w:themeColor="text1"/>
        </w:rPr>
        <w:t xml:space="preserve"> ПРО</w:t>
      </w:r>
      <w:r w:rsidRPr="004933F7">
        <w:rPr>
          <w:color w:val="000000" w:themeColor="text1"/>
        </w:rPr>
        <w:t xml:space="preserve"> ВИРОБНИЦТВ</w:t>
      </w:r>
      <w:r w:rsidR="006D382F" w:rsidRPr="004933F7">
        <w:rPr>
          <w:color w:val="000000" w:themeColor="text1"/>
        </w:rPr>
        <w:t>О</w:t>
      </w:r>
      <w:r w:rsidRPr="004933F7">
        <w:rPr>
          <w:color w:val="000000" w:themeColor="text1"/>
        </w:rPr>
        <w:t xml:space="preserve"> ТА ВИКОРИСТАННЯ ХІМІЧНОЇ РЕЧОВИНИ</w:t>
      </w:r>
    </w:p>
    <w:p w14:paraId="56329B79"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3.1.</w:t>
      </w:r>
      <w:r w:rsidRPr="004933F7">
        <w:rPr>
          <w:color w:val="000000" w:themeColor="text1"/>
        </w:rPr>
        <w:tab/>
        <w:t>Загальний обсяг виробництва або імпорту хімічної речовини (або використання для виробництва виробу) на рік – у тоннах на одного заявника на державну реєстрацію:</w:t>
      </w:r>
    </w:p>
    <w:p w14:paraId="6E8364CB" w14:textId="3019F611" w:rsidR="005F49CD" w:rsidRPr="004933F7" w:rsidRDefault="005F49CD" w:rsidP="00A35525">
      <w:pPr>
        <w:pStyle w:val="affc"/>
        <w:spacing w:before="0" w:after="0"/>
        <w:ind w:left="0" w:firstLine="709"/>
        <w:rPr>
          <w:color w:val="000000" w:themeColor="text1"/>
        </w:rPr>
      </w:pPr>
      <w:r w:rsidRPr="004933F7">
        <w:rPr>
          <w:color w:val="000000" w:themeColor="text1"/>
        </w:rPr>
        <w:t>Зазначення календарного року надання заявки на державну реєстрацію та оціночний обсяг виробництва або імпорту хімічної речовини (у тоннах, середній арифметичний показник за 3 роки</w:t>
      </w:r>
      <w:r w:rsidR="007106B9" w:rsidRPr="004933F7">
        <w:rPr>
          <w:color w:val="000000" w:themeColor="text1"/>
        </w:rPr>
        <w:t>,</w:t>
      </w:r>
      <w:r w:rsidRPr="004933F7">
        <w:rPr>
          <w:color w:val="000000" w:themeColor="text1"/>
        </w:rPr>
        <w:t xml:space="preserve"> не враховуючи рік надання заявки на державну реєстрацію або очікуваний обсяг). </w:t>
      </w:r>
    </w:p>
    <w:p w14:paraId="41BEB8E8" w14:textId="2D20B4CC" w:rsidR="005F49CD" w:rsidRPr="004933F7" w:rsidRDefault="005F49CD" w:rsidP="00A35525">
      <w:pPr>
        <w:pStyle w:val="afff5"/>
        <w:spacing w:before="0" w:after="0"/>
        <w:ind w:left="0" w:firstLine="709"/>
        <w:rPr>
          <w:color w:val="000000" w:themeColor="text1"/>
        </w:rPr>
      </w:pPr>
      <w:r w:rsidRPr="004933F7">
        <w:rPr>
          <w:color w:val="000000" w:themeColor="text1"/>
        </w:rPr>
        <w:t>3.2.</w:t>
      </w:r>
      <w:r w:rsidRPr="004933F7">
        <w:rPr>
          <w:color w:val="000000" w:themeColor="text1"/>
        </w:rPr>
        <w:tab/>
        <w:t xml:space="preserve">У разі, якщо заявка надається  виробником – стислий опис технологічного процесу виробництва </w:t>
      </w:r>
      <w:r w:rsidR="007106B9" w:rsidRPr="004933F7">
        <w:rPr>
          <w:color w:val="000000" w:themeColor="text1"/>
        </w:rPr>
        <w:t xml:space="preserve">хімічної </w:t>
      </w:r>
      <w:r w:rsidRPr="004933F7">
        <w:rPr>
          <w:color w:val="000000" w:themeColor="text1"/>
        </w:rPr>
        <w:t xml:space="preserve">речовини або продукції. </w:t>
      </w:r>
    </w:p>
    <w:p w14:paraId="4CC86B2E" w14:textId="787ADECC" w:rsidR="005F49CD" w:rsidRPr="004933F7" w:rsidRDefault="005F49CD" w:rsidP="00A35525">
      <w:pPr>
        <w:pStyle w:val="affc"/>
        <w:spacing w:before="0" w:after="0"/>
        <w:ind w:left="0" w:firstLine="709"/>
        <w:rPr>
          <w:color w:val="000000" w:themeColor="text1"/>
        </w:rPr>
      </w:pPr>
      <w:r w:rsidRPr="004933F7">
        <w:rPr>
          <w:color w:val="000000" w:themeColor="text1"/>
        </w:rPr>
        <w:lastRenderedPageBreak/>
        <w:t>Необов’язково надавати точну інформацію щодо технологічних процесів, зокрема, ту</w:t>
      </w:r>
      <w:r w:rsidR="007106B9" w:rsidRPr="004933F7">
        <w:rPr>
          <w:color w:val="000000" w:themeColor="text1"/>
        </w:rPr>
        <w:t xml:space="preserve">, яка </w:t>
      </w:r>
      <w:r w:rsidRPr="004933F7">
        <w:rPr>
          <w:color w:val="000000" w:themeColor="text1"/>
        </w:rPr>
        <w:t>має комерційну цінність</w:t>
      </w:r>
      <w:r w:rsidR="007106B9" w:rsidRPr="004933F7">
        <w:rPr>
          <w:color w:val="000000" w:themeColor="text1"/>
        </w:rPr>
        <w:t>,</w:t>
      </w:r>
      <w:r w:rsidRPr="004933F7">
        <w:rPr>
          <w:color w:val="000000" w:themeColor="text1"/>
        </w:rPr>
        <w:t xml:space="preserve"> або конфіденційну.</w:t>
      </w:r>
    </w:p>
    <w:p w14:paraId="3FC4A7D1"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3.3.</w:t>
      </w:r>
      <w:r w:rsidRPr="004933F7">
        <w:rPr>
          <w:color w:val="000000" w:themeColor="text1"/>
        </w:rPr>
        <w:tab/>
        <w:t xml:space="preserve">Зазначення обсягу виробництва або імпорту для власного використання. </w:t>
      </w:r>
    </w:p>
    <w:p w14:paraId="7666CA2D"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3.4.</w:t>
      </w:r>
      <w:r w:rsidRPr="004933F7">
        <w:rPr>
          <w:color w:val="000000" w:themeColor="text1"/>
        </w:rPr>
        <w:tab/>
        <w:t xml:space="preserve">Вид хімічної продукції (хімічна речовина як така, суміш або виріб) та/чи агрегатний стан, в якому хімічна речовина надається наступним користувачам. Концентрація або діапазон концентрацій хімічної речовини у складі сумішей або кількість хімічної речовини у складі виробу, які постачаються наступним користувачам. </w:t>
      </w:r>
    </w:p>
    <w:p w14:paraId="6067049A"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3.5.</w:t>
      </w:r>
      <w:r w:rsidRPr="004933F7">
        <w:rPr>
          <w:color w:val="000000" w:themeColor="text1"/>
        </w:rPr>
        <w:tab/>
        <w:t>Стислий загальний опис передбаченого(их) виду(ів) використання.</w:t>
      </w:r>
    </w:p>
    <w:p w14:paraId="6B286348" w14:textId="05E54D3E" w:rsidR="005F49CD" w:rsidRPr="004933F7" w:rsidRDefault="005F49CD" w:rsidP="00A35525">
      <w:pPr>
        <w:pStyle w:val="afff5"/>
        <w:spacing w:before="0" w:after="0"/>
        <w:ind w:left="0" w:firstLine="709"/>
        <w:rPr>
          <w:color w:val="000000" w:themeColor="text1"/>
        </w:rPr>
      </w:pPr>
      <w:r w:rsidRPr="004933F7">
        <w:rPr>
          <w:color w:val="000000" w:themeColor="text1"/>
        </w:rPr>
        <w:t>3.6.</w:t>
      </w:r>
      <w:r w:rsidRPr="004933F7">
        <w:rPr>
          <w:color w:val="000000" w:themeColor="text1"/>
        </w:rPr>
        <w:tab/>
        <w:t>Інформація щодо кількості та складу відходів, що утворюються в проц</w:t>
      </w:r>
      <w:r w:rsidR="007106B9" w:rsidRPr="004933F7">
        <w:rPr>
          <w:color w:val="000000" w:themeColor="text1"/>
        </w:rPr>
        <w:t xml:space="preserve">есі </w:t>
      </w:r>
      <w:r w:rsidRPr="004933F7">
        <w:rPr>
          <w:color w:val="000000" w:themeColor="text1"/>
        </w:rPr>
        <w:t xml:space="preserve">виробництва </w:t>
      </w:r>
      <w:r w:rsidR="007106B9" w:rsidRPr="004933F7">
        <w:rPr>
          <w:color w:val="000000" w:themeColor="text1"/>
        </w:rPr>
        <w:t xml:space="preserve">хімічної </w:t>
      </w:r>
      <w:r w:rsidRPr="004933F7">
        <w:rPr>
          <w:color w:val="000000" w:themeColor="text1"/>
        </w:rPr>
        <w:t>речовини, використання її у складі виробів та в процесі передбачених видів використання.</w:t>
      </w:r>
    </w:p>
    <w:p w14:paraId="0775AB1C" w14:textId="15853B5C" w:rsidR="005F49CD" w:rsidRPr="004933F7" w:rsidRDefault="005F49CD" w:rsidP="00A35525">
      <w:pPr>
        <w:pStyle w:val="afff5"/>
        <w:spacing w:before="0" w:after="0"/>
        <w:ind w:left="0" w:firstLine="709"/>
        <w:rPr>
          <w:color w:val="000000" w:themeColor="text1"/>
        </w:rPr>
      </w:pPr>
      <w:r w:rsidRPr="004933F7">
        <w:rPr>
          <w:color w:val="000000" w:themeColor="text1"/>
        </w:rPr>
        <w:t>3.7.</w:t>
      </w:r>
      <w:r w:rsidRPr="004933F7">
        <w:rPr>
          <w:color w:val="000000" w:themeColor="text1"/>
        </w:rPr>
        <w:tab/>
        <w:t xml:space="preserve">Зазначення нерекомендованих постачальником видів застосування (Розділ 1 </w:t>
      </w:r>
      <w:r w:rsidR="007106B9" w:rsidRPr="004933F7">
        <w:rPr>
          <w:color w:val="000000" w:themeColor="text1"/>
        </w:rPr>
        <w:t xml:space="preserve">паспорта </w:t>
      </w:r>
      <w:r w:rsidR="00431AF8" w:rsidRPr="00431AF8">
        <w:rPr>
          <w:color w:val="000000" w:themeColor="text1"/>
        </w:rPr>
        <w:t>безпечності</w:t>
      </w:r>
      <w:r w:rsidRPr="004933F7">
        <w:rPr>
          <w:color w:val="000000" w:themeColor="text1"/>
        </w:rPr>
        <w:t xml:space="preserve"> хімічної продукції).</w:t>
      </w:r>
    </w:p>
    <w:p w14:paraId="4831FEA7" w14:textId="2F0AA411" w:rsidR="005F49CD" w:rsidRPr="004933F7" w:rsidRDefault="005F49CD" w:rsidP="00A35525">
      <w:pPr>
        <w:pStyle w:val="affc"/>
        <w:spacing w:before="0" w:after="0"/>
        <w:ind w:left="0" w:firstLine="709"/>
        <w:rPr>
          <w:color w:val="000000" w:themeColor="text1"/>
        </w:rPr>
      </w:pPr>
      <w:r w:rsidRPr="004933F7">
        <w:rPr>
          <w:color w:val="000000" w:themeColor="text1"/>
        </w:rPr>
        <w:t>За необхідності заявник на державну реєстрацію повинен зазначити нерекомендовані види використання та відповідні причини (у формі рекомендацій).</w:t>
      </w:r>
    </w:p>
    <w:p w14:paraId="41033053" w14:textId="77777777" w:rsidR="005F49CD" w:rsidRPr="004933F7" w:rsidRDefault="005F49CD" w:rsidP="00A35525">
      <w:pPr>
        <w:spacing w:before="0" w:after="0"/>
        <w:rPr>
          <w:color w:val="000000" w:themeColor="text1"/>
        </w:rPr>
      </w:pPr>
    </w:p>
    <w:p w14:paraId="3261A9F5"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4.</w:t>
      </w:r>
      <w:r w:rsidRPr="004933F7">
        <w:rPr>
          <w:color w:val="000000" w:themeColor="text1"/>
        </w:rPr>
        <w:tab/>
        <w:t>КЛАСИФІКАЦІЯ НЕБЕЗПЕКИ ТА ПОПЕРЕДЖУВАЛЬНЕ МАРКУВАННЯ</w:t>
      </w:r>
    </w:p>
    <w:p w14:paraId="67C1F29E"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4.1.</w:t>
      </w:r>
      <w:r w:rsidRPr="004933F7">
        <w:rPr>
          <w:color w:val="000000" w:themeColor="text1"/>
        </w:rPr>
        <w:tab/>
        <w:t>Інформація щодо класифікації небезпеки хімічної речовини (або хімічних речовин) відповідно до Технічного регламенту щодо класифікації небезпеки, попереджувального маркування та пакування хімічної продукції із зазначенням усіх класів небезпеки, диференціацій та категорій у межах класу, навіть якщо хімічна речовина не класифікована за певними класами небезпеки.</w:t>
      </w:r>
    </w:p>
    <w:p w14:paraId="168596B4" w14:textId="0EDD6969" w:rsidR="005F49CD" w:rsidRPr="004933F7" w:rsidRDefault="005F49CD" w:rsidP="00A35525">
      <w:pPr>
        <w:pStyle w:val="affc"/>
        <w:spacing w:before="0" w:after="0"/>
        <w:ind w:left="0" w:firstLine="709"/>
        <w:rPr>
          <w:color w:val="000000" w:themeColor="text1"/>
        </w:rPr>
      </w:pPr>
      <w:r w:rsidRPr="004933F7">
        <w:rPr>
          <w:color w:val="000000" w:themeColor="text1"/>
        </w:rPr>
        <w:t>Для кожного класу небезпеки повинні бути зазначені підстави щодо відсутності класифікації</w:t>
      </w:r>
      <w:r w:rsidR="007106B9" w:rsidRPr="004933F7">
        <w:rPr>
          <w:color w:val="000000" w:themeColor="text1"/>
        </w:rPr>
        <w:t xml:space="preserve"> небезпеки</w:t>
      </w:r>
      <w:r w:rsidRPr="004933F7">
        <w:rPr>
          <w:color w:val="000000" w:themeColor="text1"/>
        </w:rPr>
        <w:t xml:space="preserve"> (наприклад, не відповідає критеріям класифікації, або дані відсутні, або дані не є переконливими, або даних не достатньо для класифікації).</w:t>
      </w:r>
    </w:p>
    <w:p w14:paraId="1DF3422C"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4.2.</w:t>
      </w:r>
      <w:r w:rsidRPr="004933F7">
        <w:rPr>
          <w:color w:val="000000" w:themeColor="text1"/>
        </w:rPr>
        <w:tab/>
        <w:t>Елементи попереджувального маркування відповідно до Технічного регламенту щодо класифікації небезпеки, попереджувального маркування та пакування хімічної продукції.</w:t>
      </w:r>
    </w:p>
    <w:p w14:paraId="183E501A"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4.3.</w:t>
      </w:r>
      <w:r w:rsidRPr="004933F7">
        <w:rPr>
          <w:color w:val="000000" w:themeColor="text1"/>
        </w:rPr>
        <w:tab/>
        <w:t>Специфічні ліміти концентрації відповідно до Технічного регламенту щодо класифікації небезпеки, попереджувального маркування та пакування хімічної продукції.</w:t>
      </w:r>
    </w:p>
    <w:p w14:paraId="2993BF2D" w14:textId="77777777" w:rsidR="005F49CD" w:rsidRPr="004933F7" w:rsidRDefault="005F49CD" w:rsidP="00A35525">
      <w:pPr>
        <w:pStyle w:val="afff5"/>
        <w:spacing w:before="0" w:after="0"/>
        <w:ind w:left="0" w:firstLine="709"/>
        <w:rPr>
          <w:color w:val="000000" w:themeColor="text1"/>
        </w:rPr>
      </w:pPr>
    </w:p>
    <w:p w14:paraId="2419F100"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5.</w:t>
      </w:r>
      <w:r w:rsidRPr="004933F7">
        <w:rPr>
          <w:color w:val="000000" w:themeColor="text1"/>
        </w:rPr>
        <w:tab/>
        <w:t>ІНСТРУКЦІЯ З БЕЗПЕЧНОГО ВИКОРИСТАННЯ ХІМІЧНИХ РЕЧОВИН:</w:t>
      </w:r>
    </w:p>
    <w:p w14:paraId="123F43B3" w14:textId="5699C5CC" w:rsidR="005F49CD" w:rsidRPr="004933F7" w:rsidRDefault="005F49CD" w:rsidP="00A35525">
      <w:pPr>
        <w:pStyle w:val="affc"/>
        <w:spacing w:before="0" w:after="0"/>
        <w:ind w:left="0" w:firstLine="709"/>
        <w:rPr>
          <w:color w:val="000000" w:themeColor="text1"/>
        </w:rPr>
      </w:pPr>
      <w:r w:rsidRPr="004933F7">
        <w:rPr>
          <w:color w:val="000000" w:themeColor="text1"/>
        </w:rPr>
        <w:t>Ця інформація повинна бути узгодженою</w:t>
      </w:r>
      <w:r w:rsidR="006D382F" w:rsidRPr="004933F7">
        <w:rPr>
          <w:color w:val="000000" w:themeColor="text1"/>
        </w:rPr>
        <w:t xml:space="preserve"> з інформацією, яка</w:t>
      </w:r>
      <w:r w:rsidRPr="004933F7">
        <w:rPr>
          <w:color w:val="000000" w:themeColor="text1"/>
        </w:rPr>
        <w:t xml:space="preserve"> нада</w:t>
      </w:r>
      <w:r w:rsidR="006D382F" w:rsidRPr="004933F7">
        <w:rPr>
          <w:color w:val="000000" w:themeColor="text1"/>
        </w:rPr>
        <w:t>ється</w:t>
      </w:r>
      <w:r w:rsidRPr="004933F7">
        <w:rPr>
          <w:color w:val="000000" w:themeColor="text1"/>
        </w:rPr>
        <w:t xml:space="preserve"> у паспорті </w:t>
      </w:r>
      <w:r w:rsidR="00431AF8" w:rsidRPr="00431AF8">
        <w:rPr>
          <w:color w:val="000000" w:themeColor="text1"/>
        </w:rPr>
        <w:t>безпечності</w:t>
      </w:r>
      <w:r w:rsidRPr="004933F7">
        <w:rPr>
          <w:color w:val="000000" w:themeColor="text1"/>
        </w:rPr>
        <w:t xml:space="preserve"> хімічної продукції, якщо його розробка та надання вимагається відповідно до пунктів 167 та 170 цього Технічного регламенту.</w:t>
      </w:r>
    </w:p>
    <w:p w14:paraId="2014F46F" w14:textId="6C7E8284" w:rsidR="005F49CD" w:rsidRPr="004933F7" w:rsidRDefault="005F49CD" w:rsidP="00A35525">
      <w:pPr>
        <w:pStyle w:val="afff5"/>
        <w:spacing w:before="0" w:after="0"/>
        <w:ind w:left="0" w:firstLine="709"/>
        <w:rPr>
          <w:color w:val="000000" w:themeColor="text1"/>
        </w:rPr>
      </w:pPr>
      <w:r w:rsidRPr="004933F7">
        <w:rPr>
          <w:color w:val="000000" w:themeColor="text1"/>
        </w:rPr>
        <w:lastRenderedPageBreak/>
        <w:t>5.1.</w:t>
      </w:r>
      <w:r w:rsidRPr="004933F7">
        <w:rPr>
          <w:color w:val="000000" w:themeColor="text1"/>
        </w:rPr>
        <w:tab/>
        <w:t>Заходи першої допомоги</w:t>
      </w:r>
      <w:r w:rsidRPr="004933F7" w:rsidDel="00CF2AA2">
        <w:rPr>
          <w:color w:val="000000" w:themeColor="text1"/>
        </w:rPr>
        <w:t xml:space="preserve"> </w:t>
      </w:r>
      <w:r w:rsidRPr="004933F7">
        <w:rPr>
          <w:color w:val="000000" w:themeColor="text1"/>
        </w:rPr>
        <w:t xml:space="preserve">(Розділ 4 </w:t>
      </w:r>
      <w:r w:rsidR="007106B9" w:rsidRPr="004933F7">
        <w:rPr>
          <w:color w:val="000000" w:themeColor="text1"/>
        </w:rPr>
        <w:t xml:space="preserve">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w:t>
      </w:r>
    </w:p>
    <w:p w14:paraId="5EF207F6" w14:textId="0720F9EF" w:rsidR="005F49CD" w:rsidRPr="004933F7" w:rsidRDefault="005F49CD" w:rsidP="00A35525">
      <w:pPr>
        <w:pStyle w:val="afff5"/>
        <w:spacing w:before="0" w:after="0"/>
        <w:ind w:left="0" w:firstLine="709"/>
        <w:rPr>
          <w:color w:val="000000" w:themeColor="text1"/>
        </w:rPr>
      </w:pPr>
      <w:r w:rsidRPr="004933F7">
        <w:rPr>
          <w:color w:val="000000" w:themeColor="text1"/>
        </w:rPr>
        <w:t>5.2.</w:t>
      </w:r>
      <w:r w:rsidRPr="004933F7">
        <w:rPr>
          <w:color w:val="000000" w:themeColor="text1"/>
        </w:rPr>
        <w:tab/>
        <w:t>Заходи пожежної безпеки</w:t>
      </w:r>
      <w:r w:rsidRPr="004933F7" w:rsidDel="008C6EAD">
        <w:rPr>
          <w:color w:val="000000" w:themeColor="text1"/>
        </w:rPr>
        <w:t xml:space="preserve"> </w:t>
      </w:r>
      <w:r w:rsidRPr="004933F7">
        <w:rPr>
          <w:color w:val="000000" w:themeColor="text1"/>
        </w:rPr>
        <w:t xml:space="preserve">(Розділ 5 </w:t>
      </w:r>
      <w:r w:rsidR="007106B9" w:rsidRPr="004933F7">
        <w:rPr>
          <w:color w:val="000000" w:themeColor="text1"/>
        </w:rPr>
        <w:t xml:space="preserve">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w:t>
      </w:r>
    </w:p>
    <w:p w14:paraId="062846B5" w14:textId="3F506B73" w:rsidR="005F49CD" w:rsidRPr="004933F7" w:rsidRDefault="005F49CD" w:rsidP="00A35525">
      <w:pPr>
        <w:pStyle w:val="afff5"/>
        <w:spacing w:before="0" w:after="0"/>
        <w:ind w:left="0" w:firstLine="709"/>
        <w:rPr>
          <w:color w:val="000000" w:themeColor="text1"/>
        </w:rPr>
      </w:pPr>
      <w:r w:rsidRPr="004933F7">
        <w:rPr>
          <w:color w:val="000000" w:themeColor="text1"/>
        </w:rPr>
        <w:t>5.3.</w:t>
      </w:r>
      <w:r w:rsidRPr="004933F7">
        <w:rPr>
          <w:color w:val="000000" w:themeColor="text1"/>
        </w:rPr>
        <w:tab/>
        <w:t>Заходи ліквідації аварійного викиду</w:t>
      </w:r>
      <w:r w:rsidRPr="004933F7" w:rsidDel="008C6EAD">
        <w:rPr>
          <w:color w:val="000000" w:themeColor="text1"/>
        </w:rPr>
        <w:t xml:space="preserve"> </w:t>
      </w:r>
      <w:r w:rsidRPr="004933F7">
        <w:rPr>
          <w:color w:val="000000" w:themeColor="text1"/>
        </w:rPr>
        <w:t xml:space="preserve">(Розділ 6 </w:t>
      </w:r>
      <w:r w:rsidR="007106B9" w:rsidRPr="004933F7">
        <w:rPr>
          <w:color w:val="000000" w:themeColor="text1"/>
        </w:rPr>
        <w:t xml:space="preserve">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w:t>
      </w:r>
    </w:p>
    <w:p w14:paraId="522D352A" w14:textId="0EBAD31D" w:rsidR="005F49CD" w:rsidRPr="004933F7" w:rsidRDefault="005F49CD" w:rsidP="00A35525">
      <w:pPr>
        <w:pStyle w:val="afff5"/>
        <w:spacing w:before="0" w:after="0"/>
        <w:ind w:left="0" w:firstLine="709"/>
        <w:rPr>
          <w:color w:val="000000" w:themeColor="text1"/>
        </w:rPr>
      </w:pPr>
      <w:r w:rsidRPr="004933F7">
        <w:rPr>
          <w:color w:val="000000" w:themeColor="text1"/>
        </w:rPr>
        <w:t>5.4.</w:t>
      </w:r>
      <w:r w:rsidRPr="004933F7">
        <w:rPr>
          <w:color w:val="000000" w:themeColor="text1"/>
        </w:rPr>
        <w:tab/>
        <w:t xml:space="preserve">Поводження та зберігання (Розділ 7 </w:t>
      </w:r>
      <w:r w:rsidR="007106B9" w:rsidRPr="004933F7">
        <w:rPr>
          <w:color w:val="000000" w:themeColor="text1"/>
        </w:rPr>
        <w:t xml:space="preserve">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w:t>
      </w:r>
    </w:p>
    <w:p w14:paraId="2B5D7AEE" w14:textId="17E4B724" w:rsidR="005F49CD" w:rsidRPr="004933F7" w:rsidRDefault="005F49CD" w:rsidP="00A35525">
      <w:pPr>
        <w:pStyle w:val="afff5"/>
        <w:spacing w:before="0" w:after="0"/>
        <w:ind w:left="0" w:firstLine="709"/>
        <w:rPr>
          <w:color w:val="000000" w:themeColor="text1"/>
        </w:rPr>
      </w:pPr>
      <w:r w:rsidRPr="004933F7">
        <w:rPr>
          <w:color w:val="000000" w:themeColor="text1"/>
        </w:rPr>
        <w:t>5.5.</w:t>
      </w:r>
      <w:r w:rsidRPr="004933F7">
        <w:rPr>
          <w:color w:val="000000" w:themeColor="text1"/>
        </w:rPr>
        <w:tab/>
        <w:t xml:space="preserve">Інформація щодо транспортування (Розділ 14 </w:t>
      </w:r>
      <w:r w:rsidR="007106B9" w:rsidRPr="004933F7">
        <w:rPr>
          <w:color w:val="000000" w:themeColor="text1"/>
        </w:rPr>
        <w:t xml:space="preserve">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w:t>
      </w:r>
    </w:p>
    <w:p w14:paraId="3C41BACD" w14:textId="33C73E30" w:rsidR="005F49CD" w:rsidRPr="004933F7" w:rsidRDefault="005F49CD" w:rsidP="00A35525">
      <w:pPr>
        <w:pStyle w:val="affc"/>
        <w:spacing w:before="0" w:after="0"/>
        <w:ind w:left="0" w:firstLine="709"/>
        <w:rPr>
          <w:color w:val="000000" w:themeColor="text1"/>
        </w:rPr>
      </w:pPr>
      <w:r w:rsidRPr="004933F7">
        <w:rPr>
          <w:color w:val="000000" w:themeColor="text1"/>
        </w:rPr>
        <w:t xml:space="preserve">У разі, якщо розробка звіту </w:t>
      </w:r>
      <w:r w:rsidR="000D7A00" w:rsidRPr="000D7A00">
        <w:rPr>
          <w:color w:val="000000" w:themeColor="text1"/>
        </w:rPr>
        <w:t xml:space="preserve">про безпечність хімічної речовини </w:t>
      </w:r>
      <w:r w:rsidRPr="004933F7">
        <w:rPr>
          <w:color w:val="000000" w:themeColor="text1"/>
        </w:rPr>
        <w:t>не вимагається, повинна бути надана наступна додаткова інформація:</w:t>
      </w:r>
    </w:p>
    <w:p w14:paraId="40A8291B" w14:textId="2F4102E3" w:rsidR="005F49CD" w:rsidRPr="004933F7" w:rsidRDefault="005F49CD" w:rsidP="00A35525">
      <w:pPr>
        <w:pStyle w:val="afff5"/>
        <w:spacing w:before="0" w:after="0"/>
        <w:ind w:left="0" w:firstLine="709"/>
        <w:rPr>
          <w:color w:val="000000" w:themeColor="text1"/>
        </w:rPr>
      </w:pPr>
      <w:r w:rsidRPr="004933F7">
        <w:rPr>
          <w:color w:val="000000" w:themeColor="text1"/>
        </w:rPr>
        <w:t>5.1.</w:t>
      </w:r>
      <w:r w:rsidRPr="004933F7">
        <w:rPr>
          <w:color w:val="000000" w:themeColor="text1"/>
        </w:rPr>
        <w:tab/>
        <w:t>Контроль впливу та засоби індивідуального захисту</w:t>
      </w:r>
      <w:r w:rsidRPr="004933F7" w:rsidDel="008C6EAD">
        <w:rPr>
          <w:color w:val="000000" w:themeColor="text1"/>
        </w:rPr>
        <w:t xml:space="preserve"> </w:t>
      </w:r>
      <w:r w:rsidRPr="004933F7">
        <w:rPr>
          <w:color w:val="000000" w:themeColor="text1"/>
        </w:rPr>
        <w:t xml:space="preserve">(Розділ 8 </w:t>
      </w:r>
      <w:r w:rsidR="007106B9" w:rsidRPr="004933F7">
        <w:rPr>
          <w:color w:val="000000" w:themeColor="text1"/>
        </w:rPr>
        <w:t xml:space="preserve">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w:t>
      </w:r>
    </w:p>
    <w:p w14:paraId="0E3DDA76" w14:textId="0B95F0B4" w:rsidR="005F49CD" w:rsidRPr="004933F7" w:rsidRDefault="005F49CD" w:rsidP="00A35525">
      <w:pPr>
        <w:pStyle w:val="afff5"/>
        <w:spacing w:before="0" w:after="0"/>
        <w:ind w:left="0" w:firstLine="709"/>
        <w:rPr>
          <w:color w:val="000000" w:themeColor="text1"/>
        </w:rPr>
      </w:pPr>
      <w:r w:rsidRPr="004933F7">
        <w:rPr>
          <w:color w:val="000000" w:themeColor="text1"/>
        </w:rPr>
        <w:t>5.2.</w:t>
      </w:r>
      <w:r w:rsidRPr="004933F7">
        <w:rPr>
          <w:color w:val="000000" w:themeColor="text1"/>
        </w:rPr>
        <w:tab/>
        <w:t>Стабільність та реакційна здатність</w:t>
      </w:r>
      <w:r w:rsidRPr="004933F7" w:rsidDel="008C6EAD">
        <w:rPr>
          <w:color w:val="000000" w:themeColor="text1"/>
        </w:rPr>
        <w:t xml:space="preserve"> </w:t>
      </w:r>
      <w:r w:rsidRPr="004933F7">
        <w:rPr>
          <w:color w:val="000000" w:themeColor="text1"/>
        </w:rPr>
        <w:t xml:space="preserve">(Розділ 10 </w:t>
      </w:r>
      <w:r w:rsidR="007106B9" w:rsidRPr="004933F7">
        <w:rPr>
          <w:color w:val="000000" w:themeColor="text1"/>
        </w:rPr>
        <w:t xml:space="preserve">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w:t>
      </w:r>
    </w:p>
    <w:p w14:paraId="75F298B0"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5.3.</w:t>
      </w:r>
      <w:r w:rsidRPr="004933F7">
        <w:rPr>
          <w:color w:val="000000" w:themeColor="text1"/>
        </w:rPr>
        <w:tab/>
        <w:t>Рекомендації щодо видалення відходів</w:t>
      </w:r>
    </w:p>
    <w:p w14:paraId="76D87E23" w14:textId="4065177A" w:rsidR="005F49CD" w:rsidRPr="004933F7" w:rsidRDefault="005F49CD" w:rsidP="00A35525">
      <w:pPr>
        <w:pStyle w:val="afff5"/>
        <w:spacing w:before="0" w:after="0"/>
        <w:ind w:left="0" w:firstLine="709"/>
        <w:rPr>
          <w:color w:val="000000" w:themeColor="text1"/>
        </w:rPr>
      </w:pPr>
      <w:r w:rsidRPr="004933F7">
        <w:rPr>
          <w:color w:val="000000" w:themeColor="text1"/>
        </w:rPr>
        <w:t>5.8.1.</w:t>
      </w:r>
      <w:r w:rsidRPr="004933F7">
        <w:rPr>
          <w:color w:val="000000" w:themeColor="text1"/>
        </w:rPr>
        <w:tab/>
        <w:t>Рекомендації щодо видалення відходів</w:t>
      </w:r>
      <w:r w:rsidRPr="004933F7" w:rsidDel="008C6EAD">
        <w:rPr>
          <w:color w:val="000000" w:themeColor="text1"/>
        </w:rPr>
        <w:t xml:space="preserve"> </w:t>
      </w:r>
      <w:r w:rsidRPr="004933F7">
        <w:rPr>
          <w:color w:val="000000" w:themeColor="text1"/>
        </w:rPr>
        <w:t xml:space="preserve">(Розділ 13 </w:t>
      </w:r>
      <w:r w:rsidR="007106B9" w:rsidRPr="004933F7">
        <w:rPr>
          <w:color w:val="000000" w:themeColor="text1"/>
        </w:rPr>
        <w:t xml:space="preserve">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w:t>
      </w:r>
    </w:p>
    <w:p w14:paraId="6A6BFBA0"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5.8.2.</w:t>
      </w:r>
      <w:r w:rsidRPr="004933F7">
        <w:rPr>
          <w:color w:val="000000" w:themeColor="text1"/>
        </w:rPr>
        <w:tab/>
        <w:t>Інформація щодо промислової переробки або методів утилізації або знищення відходів.</w:t>
      </w:r>
    </w:p>
    <w:p w14:paraId="4BA10D27"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5.8.3.</w:t>
      </w:r>
      <w:r w:rsidRPr="004933F7">
        <w:rPr>
          <w:color w:val="000000" w:themeColor="text1"/>
        </w:rPr>
        <w:tab/>
        <w:t>Інформація щодо переробки, методів утилізації або знищення відходів широким загалом.</w:t>
      </w:r>
    </w:p>
    <w:p w14:paraId="7C827DD0" w14:textId="77777777" w:rsidR="005F49CD" w:rsidRPr="004933F7" w:rsidRDefault="005F49CD" w:rsidP="00A35525">
      <w:pPr>
        <w:spacing w:before="0" w:after="0"/>
        <w:rPr>
          <w:color w:val="000000" w:themeColor="text1"/>
        </w:rPr>
      </w:pPr>
    </w:p>
    <w:p w14:paraId="35217CF0" w14:textId="163FC63B" w:rsidR="005F49CD" w:rsidRPr="004933F7" w:rsidRDefault="005F49CD" w:rsidP="00A35525">
      <w:pPr>
        <w:pStyle w:val="afff5"/>
        <w:spacing w:before="0" w:after="0"/>
        <w:ind w:left="0" w:firstLine="709"/>
        <w:rPr>
          <w:color w:val="000000" w:themeColor="text1"/>
        </w:rPr>
      </w:pPr>
      <w:r w:rsidRPr="004933F7">
        <w:rPr>
          <w:color w:val="000000" w:themeColor="text1"/>
        </w:rPr>
        <w:t>6.</w:t>
      </w:r>
      <w:r w:rsidRPr="004933F7">
        <w:rPr>
          <w:color w:val="000000" w:themeColor="text1"/>
        </w:rPr>
        <w:tab/>
      </w:r>
      <w:r w:rsidRPr="004933F7">
        <w:rPr>
          <w:rStyle w:val="afff6"/>
          <w:color w:val="000000" w:themeColor="text1"/>
        </w:rPr>
        <w:t xml:space="preserve">ІНФОРМАЦІЯ ЩОДО ВПЛИВУ ХІМІЧНИХ РЕЧОВИН </w:t>
      </w:r>
      <w:r w:rsidR="006D382F" w:rsidRPr="004933F7">
        <w:rPr>
          <w:rStyle w:val="afff6"/>
          <w:color w:val="000000" w:themeColor="text1"/>
        </w:rPr>
        <w:t>З</w:t>
      </w:r>
      <w:r w:rsidRPr="004933F7">
        <w:rPr>
          <w:rStyle w:val="afff6"/>
          <w:color w:val="000000" w:themeColor="text1"/>
        </w:rPr>
        <w:t xml:space="preserve"> ОБСЯГОМ ВИРОБНИЦТВА АБО ІМПОРТУ ВІД 1 ДО 10 ТОНН НА РІК ДЛЯ ОДНОГО ВИРОБНИКА АБО ІМПОРТЕРА</w:t>
      </w:r>
    </w:p>
    <w:p w14:paraId="60C2DE13"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6.1.</w:t>
      </w:r>
      <w:r w:rsidRPr="004933F7">
        <w:rPr>
          <w:color w:val="000000" w:themeColor="text1"/>
        </w:rPr>
        <w:tab/>
        <w:t xml:space="preserve">Загальна категорія використання: </w:t>
      </w:r>
    </w:p>
    <w:p w14:paraId="2ECE6568"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6.1.1.</w:t>
      </w:r>
      <w:r w:rsidRPr="004933F7">
        <w:rPr>
          <w:color w:val="000000" w:themeColor="text1"/>
        </w:rPr>
        <w:tab/>
      </w:r>
    </w:p>
    <w:p w14:paraId="3F150CD7" w14:textId="77777777" w:rsidR="005F49CD" w:rsidRPr="004933F7" w:rsidRDefault="005F49CD" w:rsidP="00A35525">
      <w:pPr>
        <w:pStyle w:val="aff9"/>
        <w:spacing w:before="0" w:after="0"/>
        <w:ind w:left="0" w:firstLine="709"/>
        <w:rPr>
          <w:color w:val="000000" w:themeColor="text1"/>
        </w:rPr>
      </w:pPr>
      <w:r w:rsidRPr="004933F7">
        <w:rPr>
          <w:color w:val="000000" w:themeColor="text1"/>
        </w:rPr>
        <w:t>1) промислове використання та/або</w:t>
      </w:r>
    </w:p>
    <w:p w14:paraId="259A6794" w14:textId="77777777" w:rsidR="005F49CD" w:rsidRPr="004933F7" w:rsidRDefault="005F49CD" w:rsidP="00A35525">
      <w:pPr>
        <w:pStyle w:val="aff9"/>
        <w:spacing w:before="0" w:after="0"/>
        <w:ind w:left="0" w:firstLine="709"/>
        <w:rPr>
          <w:color w:val="000000" w:themeColor="text1"/>
        </w:rPr>
      </w:pPr>
      <w:r w:rsidRPr="004933F7">
        <w:rPr>
          <w:color w:val="000000" w:themeColor="text1"/>
        </w:rPr>
        <w:t>2) використання професійними робітниками та/або</w:t>
      </w:r>
    </w:p>
    <w:p w14:paraId="2F845994" w14:textId="03BE89ED" w:rsidR="005F49CD" w:rsidRPr="004933F7" w:rsidRDefault="005F49CD" w:rsidP="00A35525">
      <w:pPr>
        <w:pStyle w:val="aff9"/>
        <w:spacing w:before="0" w:after="0"/>
        <w:ind w:left="0" w:firstLine="709"/>
        <w:rPr>
          <w:color w:val="000000" w:themeColor="text1"/>
        </w:rPr>
      </w:pPr>
      <w:r w:rsidRPr="004933F7">
        <w:rPr>
          <w:color w:val="000000" w:themeColor="text1"/>
        </w:rPr>
        <w:t>3) використання споживачами.</w:t>
      </w:r>
    </w:p>
    <w:p w14:paraId="036D612E"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6.1.2.</w:t>
      </w:r>
      <w:r w:rsidRPr="004933F7">
        <w:rPr>
          <w:color w:val="000000" w:themeColor="text1"/>
        </w:rPr>
        <w:tab/>
        <w:t>Специфікація промислового або професійного використання:</w:t>
      </w:r>
    </w:p>
    <w:p w14:paraId="1635D018" w14:textId="77777777" w:rsidR="005F49CD" w:rsidRPr="004933F7" w:rsidRDefault="005F49CD" w:rsidP="00A35525">
      <w:pPr>
        <w:pStyle w:val="aff9"/>
        <w:spacing w:before="0" w:after="0"/>
        <w:ind w:left="0" w:firstLine="709"/>
        <w:rPr>
          <w:color w:val="000000" w:themeColor="text1"/>
        </w:rPr>
      </w:pPr>
      <w:r w:rsidRPr="004933F7">
        <w:rPr>
          <w:color w:val="000000" w:themeColor="text1"/>
        </w:rPr>
        <w:t>1)</w:t>
      </w:r>
      <w:r w:rsidRPr="004933F7">
        <w:rPr>
          <w:color w:val="000000" w:themeColor="text1"/>
        </w:rPr>
        <w:tab/>
        <w:t>використання у закритій системі та/або</w:t>
      </w:r>
    </w:p>
    <w:p w14:paraId="297CECE8" w14:textId="77777777" w:rsidR="005F49CD" w:rsidRPr="004933F7" w:rsidRDefault="005F49CD" w:rsidP="00A35525">
      <w:pPr>
        <w:pStyle w:val="aff9"/>
        <w:spacing w:before="0" w:after="0"/>
        <w:ind w:left="0" w:firstLine="709"/>
        <w:rPr>
          <w:color w:val="000000" w:themeColor="text1"/>
        </w:rPr>
      </w:pPr>
      <w:r w:rsidRPr="004933F7">
        <w:rPr>
          <w:color w:val="000000" w:themeColor="text1"/>
        </w:rPr>
        <w:t>2)</w:t>
      </w:r>
      <w:r w:rsidRPr="004933F7">
        <w:rPr>
          <w:color w:val="000000" w:themeColor="text1"/>
        </w:rPr>
        <w:tab/>
        <w:t>її використання для включення хімічної речовини у (або на) фізичну матрицю та/або</w:t>
      </w:r>
    </w:p>
    <w:p w14:paraId="38993EFF" w14:textId="77777777" w:rsidR="005F49CD" w:rsidRPr="004933F7" w:rsidRDefault="005F49CD" w:rsidP="00A35525">
      <w:pPr>
        <w:pStyle w:val="aff9"/>
        <w:spacing w:before="0" w:after="0"/>
        <w:ind w:left="0" w:firstLine="709"/>
        <w:rPr>
          <w:color w:val="000000" w:themeColor="text1"/>
        </w:rPr>
      </w:pPr>
      <w:r w:rsidRPr="004933F7">
        <w:rPr>
          <w:color w:val="000000" w:themeColor="text1"/>
        </w:rPr>
        <w:t>3) використання з контрольованим впливом хімічної речовини;</w:t>
      </w:r>
    </w:p>
    <w:p w14:paraId="6A1297BF" w14:textId="77777777" w:rsidR="005F49CD" w:rsidRPr="004933F7" w:rsidRDefault="005F49CD" w:rsidP="00A35525">
      <w:pPr>
        <w:pStyle w:val="aff9"/>
        <w:spacing w:before="0" w:after="0"/>
        <w:ind w:left="0" w:firstLine="709"/>
        <w:rPr>
          <w:color w:val="000000" w:themeColor="text1"/>
        </w:rPr>
      </w:pPr>
      <w:r w:rsidRPr="004933F7">
        <w:rPr>
          <w:color w:val="000000" w:themeColor="text1"/>
        </w:rPr>
        <w:t>4)</w:t>
      </w:r>
      <w:r w:rsidRPr="004933F7">
        <w:rPr>
          <w:color w:val="000000" w:themeColor="text1"/>
        </w:rPr>
        <w:tab/>
        <w:t xml:space="preserve">використання з неконтрольованим впливом хімічної речовини. </w:t>
      </w:r>
    </w:p>
    <w:p w14:paraId="665475CB"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6.2.</w:t>
      </w:r>
      <w:r w:rsidRPr="004933F7">
        <w:rPr>
          <w:color w:val="000000" w:themeColor="text1"/>
        </w:rPr>
        <w:tab/>
        <w:t>Суттєві шляхи впливу:</w:t>
      </w:r>
    </w:p>
    <w:p w14:paraId="5137CCCE"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6.2.1.</w:t>
      </w:r>
      <w:r w:rsidRPr="004933F7">
        <w:rPr>
          <w:color w:val="000000" w:themeColor="text1"/>
        </w:rPr>
        <w:tab/>
        <w:t>Шляхи впливу на людину:</w:t>
      </w:r>
    </w:p>
    <w:p w14:paraId="64B8CF6E" w14:textId="77777777" w:rsidR="005F49CD" w:rsidRPr="004933F7" w:rsidRDefault="005F49CD" w:rsidP="00A35525">
      <w:pPr>
        <w:pStyle w:val="aff9"/>
        <w:spacing w:before="0" w:after="0"/>
        <w:ind w:left="0" w:firstLine="709"/>
        <w:rPr>
          <w:color w:val="000000" w:themeColor="text1"/>
        </w:rPr>
      </w:pPr>
      <w:r w:rsidRPr="004933F7">
        <w:rPr>
          <w:color w:val="000000" w:themeColor="text1"/>
        </w:rPr>
        <w:t>1) оральний та/або</w:t>
      </w:r>
    </w:p>
    <w:p w14:paraId="20FA8B93" w14:textId="77777777" w:rsidR="005F49CD" w:rsidRPr="004933F7" w:rsidRDefault="005F49CD" w:rsidP="00A35525">
      <w:pPr>
        <w:pStyle w:val="aff9"/>
        <w:spacing w:before="0" w:after="0"/>
        <w:ind w:left="0" w:firstLine="709"/>
        <w:rPr>
          <w:color w:val="000000" w:themeColor="text1"/>
        </w:rPr>
      </w:pPr>
      <w:r w:rsidRPr="004933F7">
        <w:rPr>
          <w:color w:val="000000" w:themeColor="text1"/>
        </w:rPr>
        <w:t>2)</w:t>
      </w:r>
      <w:r w:rsidRPr="004933F7">
        <w:rPr>
          <w:color w:val="000000" w:themeColor="text1"/>
        </w:rPr>
        <w:tab/>
        <w:t>через шкіру та/або</w:t>
      </w:r>
    </w:p>
    <w:p w14:paraId="46C94D5C" w14:textId="77777777" w:rsidR="005F49CD" w:rsidRPr="004933F7" w:rsidRDefault="005F49CD" w:rsidP="00A35525">
      <w:pPr>
        <w:pStyle w:val="aff9"/>
        <w:spacing w:before="0" w:after="0"/>
        <w:ind w:left="0" w:firstLine="709"/>
        <w:rPr>
          <w:color w:val="000000" w:themeColor="text1"/>
        </w:rPr>
      </w:pPr>
      <w:r w:rsidRPr="004933F7">
        <w:rPr>
          <w:color w:val="000000" w:themeColor="text1"/>
        </w:rPr>
        <w:t>3)</w:t>
      </w:r>
      <w:r w:rsidRPr="004933F7">
        <w:rPr>
          <w:color w:val="000000" w:themeColor="text1"/>
        </w:rPr>
        <w:tab/>
        <w:t>при вдиханні.</w:t>
      </w:r>
    </w:p>
    <w:p w14:paraId="33A99CC9"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6.2.2.</w:t>
      </w:r>
      <w:r w:rsidRPr="004933F7">
        <w:rPr>
          <w:color w:val="000000" w:themeColor="text1"/>
        </w:rPr>
        <w:tab/>
        <w:t>Шляхи впливу на довкілля</w:t>
      </w:r>
    </w:p>
    <w:p w14:paraId="0CF0A71C" w14:textId="27C51A7E" w:rsidR="005F49CD" w:rsidRPr="004933F7" w:rsidRDefault="005F49CD" w:rsidP="00A35525">
      <w:pPr>
        <w:pStyle w:val="aff9"/>
        <w:spacing w:before="0" w:after="0"/>
        <w:ind w:left="0" w:firstLine="709"/>
        <w:rPr>
          <w:color w:val="000000" w:themeColor="text1"/>
        </w:rPr>
      </w:pPr>
      <w:r w:rsidRPr="004933F7">
        <w:rPr>
          <w:color w:val="000000" w:themeColor="text1"/>
        </w:rPr>
        <w:t>1)</w:t>
      </w:r>
      <w:r w:rsidRPr="004933F7">
        <w:rPr>
          <w:color w:val="000000" w:themeColor="text1"/>
        </w:rPr>
        <w:tab/>
      </w:r>
      <w:r w:rsidR="007106B9" w:rsidRPr="004933F7">
        <w:rPr>
          <w:color w:val="000000" w:themeColor="text1"/>
        </w:rPr>
        <w:t>водні екосистеми</w:t>
      </w:r>
      <w:r w:rsidRPr="004933F7">
        <w:rPr>
          <w:color w:val="000000" w:themeColor="text1"/>
        </w:rPr>
        <w:t xml:space="preserve"> та/або</w:t>
      </w:r>
    </w:p>
    <w:p w14:paraId="074799B8" w14:textId="77777777" w:rsidR="005F49CD" w:rsidRPr="004933F7" w:rsidRDefault="005F49CD" w:rsidP="00A35525">
      <w:pPr>
        <w:pStyle w:val="aff9"/>
        <w:spacing w:before="0" w:after="0"/>
        <w:ind w:left="0" w:firstLine="709"/>
        <w:rPr>
          <w:color w:val="000000" w:themeColor="text1"/>
        </w:rPr>
      </w:pPr>
      <w:r w:rsidRPr="004933F7">
        <w:rPr>
          <w:color w:val="000000" w:themeColor="text1"/>
        </w:rPr>
        <w:lastRenderedPageBreak/>
        <w:t>2)</w:t>
      </w:r>
      <w:r w:rsidRPr="004933F7">
        <w:rPr>
          <w:color w:val="000000" w:themeColor="text1"/>
        </w:rPr>
        <w:tab/>
        <w:t>атмосферне повітря та/або</w:t>
      </w:r>
    </w:p>
    <w:p w14:paraId="60E0D254" w14:textId="77777777" w:rsidR="005F49CD" w:rsidRPr="004933F7" w:rsidRDefault="005F49CD" w:rsidP="00A35525">
      <w:pPr>
        <w:pStyle w:val="aff9"/>
        <w:spacing w:before="0" w:after="0"/>
        <w:ind w:left="0" w:firstLine="709"/>
        <w:rPr>
          <w:color w:val="000000" w:themeColor="text1"/>
        </w:rPr>
      </w:pPr>
      <w:r w:rsidRPr="004933F7">
        <w:rPr>
          <w:color w:val="000000" w:themeColor="text1"/>
        </w:rPr>
        <w:t>3)</w:t>
      </w:r>
      <w:r w:rsidRPr="004933F7">
        <w:rPr>
          <w:color w:val="000000" w:themeColor="text1"/>
        </w:rPr>
        <w:tab/>
        <w:t>через відходи та/або</w:t>
      </w:r>
    </w:p>
    <w:p w14:paraId="2BF1B9FB" w14:textId="77777777" w:rsidR="005F49CD" w:rsidRPr="004933F7" w:rsidRDefault="005F49CD" w:rsidP="00A35525">
      <w:pPr>
        <w:pStyle w:val="aff9"/>
        <w:spacing w:before="0" w:after="0"/>
        <w:ind w:left="0" w:firstLine="709"/>
        <w:rPr>
          <w:color w:val="000000" w:themeColor="text1"/>
        </w:rPr>
      </w:pPr>
      <w:r w:rsidRPr="004933F7">
        <w:rPr>
          <w:color w:val="000000" w:themeColor="text1"/>
        </w:rPr>
        <w:t>4) ґрунтове середовище.</w:t>
      </w:r>
    </w:p>
    <w:p w14:paraId="7378A760" w14:textId="77777777" w:rsidR="005F49CD" w:rsidRPr="004933F7" w:rsidRDefault="005F49CD" w:rsidP="00A35525">
      <w:pPr>
        <w:pStyle w:val="afff5"/>
        <w:spacing w:before="0" w:after="0"/>
        <w:ind w:left="0" w:firstLine="709"/>
        <w:rPr>
          <w:color w:val="000000" w:themeColor="text1"/>
        </w:rPr>
      </w:pPr>
      <w:r w:rsidRPr="004933F7">
        <w:rPr>
          <w:color w:val="000000" w:themeColor="text1"/>
        </w:rPr>
        <w:t>6.3.</w:t>
      </w:r>
      <w:r w:rsidRPr="004933F7">
        <w:rPr>
          <w:color w:val="000000" w:themeColor="text1"/>
        </w:rPr>
        <w:tab/>
        <w:t>Тип впливу:</w:t>
      </w:r>
    </w:p>
    <w:p w14:paraId="76B9FBDE" w14:textId="77777777" w:rsidR="005F49CD" w:rsidRPr="004933F7" w:rsidRDefault="005F49CD" w:rsidP="00A35525">
      <w:pPr>
        <w:pStyle w:val="aff9"/>
        <w:spacing w:before="0" w:after="0"/>
        <w:ind w:left="0" w:firstLine="709"/>
        <w:rPr>
          <w:color w:val="000000" w:themeColor="text1"/>
        </w:rPr>
      </w:pPr>
      <w:r w:rsidRPr="004933F7">
        <w:rPr>
          <w:color w:val="000000" w:themeColor="text1"/>
        </w:rPr>
        <w:t>1)</w:t>
      </w:r>
      <w:r w:rsidRPr="004933F7">
        <w:rPr>
          <w:color w:val="000000" w:themeColor="text1"/>
        </w:rPr>
        <w:tab/>
        <w:t>непередбачений не частий та/або</w:t>
      </w:r>
    </w:p>
    <w:p w14:paraId="5800665D" w14:textId="77777777" w:rsidR="005F49CD" w:rsidRPr="004933F7" w:rsidRDefault="005F49CD" w:rsidP="00A35525">
      <w:pPr>
        <w:pStyle w:val="aff9"/>
        <w:spacing w:before="0" w:after="0"/>
        <w:ind w:left="0" w:firstLine="709"/>
        <w:rPr>
          <w:color w:val="000000" w:themeColor="text1"/>
        </w:rPr>
      </w:pPr>
      <w:r w:rsidRPr="004933F7">
        <w:rPr>
          <w:color w:val="000000" w:themeColor="text1"/>
        </w:rPr>
        <w:t>2)</w:t>
      </w:r>
      <w:r w:rsidRPr="004933F7">
        <w:rPr>
          <w:color w:val="000000" w:themeColor="text1"/>
        </w:rPr>
        <w:tab/>
        <w:t>нерегулярний та/або</w:t>
      </w:r>
    </w:p>
    <w:p w14:paraId="2263DB39" w14:textId="77777777" w:rsidR="005F49CD" w:rsidRPr="004933F7" w:rsidRDefault="005F49CD" w:rsidP="00A35525">
      <w:pPr>
        <w:pStyle w:val="aff9"/>
        <w:spacing w:before="0" w:after="0"/>
        <w:ind w:left="0" w:firstLine="709"/>
        <w:rPr>
          <w:color w:val="000000" w:themeColor="text1"/>
        </w:rPr>
      </w:pPr>
      <w:r w:rsidRPr="004933F7">
        <w:rPr>
          <w:color w:val="000000" w:themeColor="text1"/>
        </w:rPr>
        <w:t>3)</w:t>
      </w:r>
      <w:r w:rsidRPr="004933F7">
        <w:rPr>
          <w:color w:val="000000" w:themeColor="text1"/>
        </w:rPr>
        <w:tab/>
        <w:t>безперервний/частий.</w:t>
      </w:r>
    </w:p>
    <w:p w14:paraId="619D7FC2" w14:textId="3D5C9769" w:rsidR="00740CBC" w:rsidRPr="004933F7" w:rsidRDefault="00740CBC" w:rsidP="00A35525">
      <w:pPr>
        <w:spacing w:before="0" w:after="0" w:line="259" w:lineRule="auto"/>
        <w:jc w:val="left"/>
        <w:rPr>
          <w:rFonts w:eastAsiaTheme="majorEastAsia"/>
          <w:color w:val="000000" w:themeColor="text1"/>
        </w:rPr>
      </w:pPr>
    </w:p>
    <w:p w14:paraId="40DF1EE1" w14:textId="1E774BA3" w:rsidR="00630EE8" w:rsidRPr="004933F7" w:rsidRDefault="00630EE8" w:rsidP="00A35525">
      <w:pPr>
        <w:pStyle w:val="15"/>
        <w:spacing w:before="0"/>
        <w:ind w:left="0" w:firstLine="709"/>
        <w:jc w:val="center"/>
      </w:pPr>
      <w:r w:rsidRPr="004933F7">
        <w:t>ДОДАТОК VII</w:t>
      </w:r>
    </w:p>
    <w:p w14:paraId="4AB08237" w14:textId="661B2B4D" w:rsidR="00630EE8" w:rsidRPr="004933F7" w:rsidRDefault="00630EE8" w:rsidP="00A35525">
      <w:pPr>
        <w:pStyle w:val="15"/>
        <w:spacing w:before="0"/>
        <w:ind w:left="0" w:firstLine="709"/>
        <w:jc w:val="center"/>
      </w:pPr>
      <w:r w:rsidRPr="004933F7">
        <w:t xml:space="preserve">ВИМОГИ ДО ІНФОРМАЦІЇ, ЯКІ ЗАСТОСОВУЮТЬСЯ ДО ХІМІЧНИХ РЕЧОВИН, ВИРОБЛЕНИХ АБО ІМПОРТОВАНИХ У КІЛЬКОСТЯХ, ЯКІ ДОРІВНЮЮТЬ АБО ПЕРЕВИЩУЮТЬ </w:t>
      </w:r>
      <w:r w:rsidR="000A372D" w:rsidRPr="004933F7">
        <w:t>1</w:t>
      </w:r>
      <w:r w:rsidRPr="004933F7">
        <w:t xml:space="preserve"> ТОННУ НА РІК</w:t>
      </w:r>
      <w:r w:rsidRPr="004933F7">
        <w:rPr>
          <w:rStyle w:val="afc"/>
          <w:sz w:val="24"/>
          <w:szCs w:val="24"/>
        </w:rPr>
        <w:footnoteReference w:customMarkFollows="1" w:id="8"/>
        <w:t>(*)</w:t>
      </w:r>
    </w:p>
    <w:p w14:paraId="70806812" w14:textId="77777777" w:rsidR="00630EE8" w:rsidRPr="004933F7" w:rsidRDefault="00630EE8" w:rsidP="00A35525">
      <w:pPr>
        <w:spacing w:before="0" w:after="0"/>
        <w:rPr>
          <w:color w:val="000000" w:themeColor="text1"/>
        </w:rPr>
      </w:pPr>
      <w:r w:rsidRPr="004933F7">
        <w:rPr>
          <w:color w:val="000000" w:themeColor="text1"/>
        </w:rPr>
        <w:t>У Колонці 1 цього Додатка викладені типові вимоги до інформації, яку необхідно надати для:</w:t>
      </w:r>
    </w:p>
    <w:p w14:paraId="0925708E" w14:textId="77777777" w:rsidR="00630EE8" w:rsidRPr="004933F7" w:rsidRDefault="00630EE8" w:rsidP="00A35525">
      <w:pPr>
        <w:pStyle w:val="aff9"/>
        <w:spacing w:before="0" w:after="0"/>
        <w:ind w:left="0" w:firstLine="709"/>
        <w:rPr>
          <w:color w:val="000000" w:themeColor="text1"/>
        </w:rPr>
      </w:pPr>
      <w:r w:rsidRPr="004933F7">
        <w:rPr>
          <w:color w:val="000000" w:themeColor="text1"/>
        </w:rPr>
        <w:t>1) нових хімічних речовин, які вироблені або імпортовані у кількостях від 1 до 10 тонн на рік;</w:t>
      </w:r>
    </w:p>
    <w:p w14:paraId="7C5BAE5B" w14:textId="77777777" w:rsidR="00630EE8" w:rsidRPr="004933F7" w:rsidRDefault="00630EE8" w:rsidP="00A35525">
      <w:pPr>
        <w:pStyle w:val="aff9"/>
        <w:spacing w:before="0" w:after="0"/>
        <w:ind w:left="0" w:firstLine="709"/>
        <w:rPr>
          <w:color w:val="000000" w:themeColor="text1"/>
        </w:rPr>
      </w:pPr>
      <w:r w:rsidRPr="004933F7">
        <w:rPr>
          <w:color w:val="000000" w:themeColor="text1"/>
        </w:rPr>
        <w:t>2) існуючих хімічних речовин, які вироблені або імпортовані у кількостях від 1 до 10 тонн на рік та відповідають критеріям Додатка III до цього Технічного регламенту; та</w:t>
      </w:r>
    </w:p>
    <w:p w14:paraId="643CD0CB" w14:textId="77777777" w:rsidR="00630EE8" w:rsidRPr="004933F7" w:rsidRDefault="00630EE8" w:rsidP="00A35525">
      <w:pPr>
        <w:pStyle w:val="aff9"/>
        <w:spacing w:before="0" w:after="0"/>
        <w:ind w:left="0" w:firstLine="709"/>
        <w:rPr>
          <w:color w:val="000000" w:themeColor="text1"/>
        </w:rPr>
      </w:pPr>
      <w:r w:rsidRPr="004933F7">
        <w:rPr>
          <w:color w:val="000000" w:themeColor="text1"/>
        </w:rPr>
        <w:t>3) хімічних речовин, які вироблені або імпортовані у кількостях, які дорівнюють або перевищують 10 тонн на рік.</w:t>
      </w:r>
    </w:p>
    <w:p w14:paraId="0C22DFC7" w14:textId="77777777" w:rsidR="00630EE8" w:rsidRPr="004933F7" w:rsidRDefault="00630EE8" w:rsidP="00A35525">
      <w:pPr>
        <w:spacing w:before="0" w:after="0"/>
        <w:rPr>
          <w:color w:val="000000" w:themeColor="text1"/>
        </w:rPr>
      </w:pPr>
      <w:r w:rsidRPr="004933F7">
        <w:rPr>
          <w:color w:val="000000" w:themeColor="text1"/>
        </w:rPr>
        <w:t>Повинна надаватися уся інша наявна відповідна інформація щодо фізико-хімічних, токсикологічних та екотоксикологічних властивостей хімічних речовин. Для хімічних речовин, які не відповідають критеріям, які викладені у Додатку III, необхідно надавати інформацію тільки щодо їх фізико-хімічних властивостей, вимоги до якої встановлені у пункті 7 цього Додатка.</w:t>
      </w:r>
    </w:p>
    <w:p w14:paraId="30EF9B94" w14:textId="77777777" w:rsidR="00630EE8" w:rsidRPr="004933F7" w:rsidRDefault="00630EE8" w:rsidP="00A35525">
      <w:pPr>
        <w:spacing w:before="0" w:after="0"/>
        <w:rPr>
          <w:color w:val="000000" w:themeColor="text1"/>
        </w:rPr>
      </w:pPr>
      <w:r w:rsidRPr="004933F7">
        <w:rPr>
          <w:color w:val="000000" w:themeColor="text1"/>
        </w:rPr>
        <w:t>У Колонці 2 цього Додатка наведені спеціальні правила, відповідно до яких необхідна інформація може не надаватись, бути замінена іншою інформацією, надана на іншій стадії, або відповідно до яких вимоги до інформації можуть бути адаптовані іншим чином. Якщо виконуються умови адаптації типових вимог до інформації відповідно до Колонки 2 цього Додатка, заявник на державну реєстрацію повинен чітко вказати це із зазначенням причин кожної адаптації у відповідних частинах технічного досьє.</w:t>
      </w:r>
    </w:p>
    <w:p w14:paraId="73303EC6" w14:textId="77777777" w:rsidR="00630EE8" w:rsidRPr="004933F7" w:rsidRDefault="00630EE8" w:rsidP="00A35525">
      <w:pPr>
        <w:spacing w:before="0" w:after="0"/>
        <w:rPr>
          <w:color w:val="000000" w:themeColor="text1"/>
        </w:rPr>
      </w:pPr>
      <w:r w:rsidRPr="004933F7">
        <w:rPr>
          <w:color w:val="000000" w:themeColor="text1"/>
        </w:rPr>
        <w:t xml:space="preserve">Окрім цих специфічних правил, заявник на державну реєстрацію може адаптувати вимоги до інформації, які зазначені у Колонці 1 цього Додатка, відповідно до загальних правил, які зазначені у Додатку XI до цього Технічного регламенту, за винятком правил щодо ненадання необхідної інформації з огляду на результати оцінки впливу відповідно до Розділу 3 </w:t>
      </w:r>
      <w:r w:rsidRPr="004933F7">
        <w:rPr>
          <w:color w:val="000000" w:themeColor="text1"/>
        </w:rPr>
        <w:lastRenderedPageBreak/>
        <w:t>Додатка XI до цього Технічного регламенту. У цьому випадку заявник на державну реєстрацію повинен зазначити причини кожної адаптації у відповідних частинах технічного досьє з посиланням на відповідні правила, які зазначені у Колонці 2 або в Додатку XI до цього Технічного регламенту</w:t>
      </w:r>
      <w:r w:rsidRPr="004933F7">
        <w:rPr>
          <w:rStyle w:val="afc"/>
          <w:color w:val="000000" w:themeColor="text1"/>
        </w:rPr>
        <w:footnoteReference w:customMarkFollows="1" w:id="9"/>
        <w:t>(**)</w:t>
      </w:r>
      <w:r w:rsidRPr="004933F7">
        <w:rPr>
          <w:color w:val="000000" w:themeColor="text1"/>
        </w:rPr>
        <w:t>.</w:t>
      </w:r>
    </w:p>
    <w:p w14:paraId="1CE5331C" w14:textId="3374521A" w:rsidR="00630EE8" w:rsidRPr="004933F7" w:rsidRDefault="00630EE8" w:rsidP="00A35525">
      <w:pPr>
        <w:spacing w:before="0" w:after="0"/>
        <w:rPr>
          <w:color w:val="000000" w:themeColor="text1"/>
        </w:rPr>
      </w:pPr>
      <w:r w:rsidRPr="004933F7">
        <w:rPr>
          <w:color w:val="000000" w:themeColor="text1"/>
        </w:rPr>
        <w:t xml:space="preserve">Перед проведенням нових випробувань для визначення властивостей хімічних речовин, встановлених у цьому Додатку, спочатку повинні бути оцінені усі наявні дані випробувань </w:t>
      </w:r>
      <w:r w:rsidRPr="004933F7">
        <w:rPr>
          <w:i/>
          <w:color w:val="000000" w:themeColor="text1"/>
        </w:rPr>
        <w:t>in vitro</w:t>
      </w:r>
      <w:r w:rsidRPr="004933F7">
        <w:rPr>
          <w:color w:val="000000" w:themeColor="text1"/>
        </w:rPr>
        <w:t xml:space="preserve">, </w:t>
      </w:r>
      <w:r w:rsidRPr="004933F7">
        <w:rPr>
          <w:i/>
          <w:color w:val="000000" w:themeColor="text1"/>
        </w:rPr>
        <w:t>in vivo</w:t>
      </w:r>
      <w:r w:rsidRPr="004933F7">
        <w:rPr>
          <w:color w:val="000000" w:themeColor="text1"/>
        </w:rPr>
        <w:t xml:space="preserve">, епідеміологічні дані та результати дослідження практичного досвіду впливу певних хімічних речовин на людину, валідні дані моделювання (Q)SAR та дані щодо структурно подібних хімічних речовин (метод аналогій (підхід </w:t>
      </w:r>
      <w:r w:rsidRPr="004933F7">
        <w:rPr>
          <w:i/>
          <w:color w:val="000000" w:themeColor="text1"/>
        </w:rPr>
        <w:t>read-across)</w:t>
      </w:r>
      <w:r w:rsidRPr="004933F7">
        <w:rPr>
          <w:color w:val="000000" w:themeColor="text1"/>
        </w:rPr>
        <w:t xml:space="preserve">). Необхідно уникати проведення випробувань </w:t>
      </w:r>
      <w:r w:rsidRPr="004933F7">
        <w:rPr>
          <w:i/>
          <w:color w:val="000000" w:themeColor="text1"/>
        </w:rPr>
        <w:t>in vivo</w:t>
      </w:r>
      <w:r w:rsidRPr="004933F7">
        <w:rPr>
          <w:color w:val="000000" w:themeColor="text1"/>
        </w:rPr>
        <w:t xml:space="preserve"> для короз</w:t>
      </w:r>
      <w:r w:rsidR="00EE2786" w:rsidRPr="004933F7">
        <w:rPr>
          <w:color w:val="000000" w:themeColor="text1"/>
        </w:rPr>
        <w:t>ій</w:t>
      </w:r>
      <w:r w:rsidRPr="004933F7">
        <w:rPr>
          <w:color w:val="000000" w:themeColor="text1"/>
        </w:rPr>
        <w:t>них хімічних речовин у концентрації або при дозуванні, які спричиняють виражену короз</w:t>
      </w:r>
      <w:r w:rsidR="00EE2786" w:rsidRPr="004933F7">
        <w:rPr>
          <w:color w:val="000000" w:themeColor="text1"/>
        </w:rPr>
        <w:t>ій</w:t>
      </w:r>
      <w:r w:rsidRPr="004933F7">
        <w:rPr>
          <w:color w:val="000000" w:themeColor="text1"/>
        </w:rPr>
        <w:t>ну дію. Перед проведенням випробувань слід розглянути інші відповідні стратегії проведення випробувань, які не зазначені у цьому Додатку.</w:t>
      </w:r>
    </w:p>
    <w:p w14:paraId="1FE67258" w14:textId="77777777" w:rsidR="00630EE8" w:rsidRPr="004933F7" w:rsidRDefault="00630EE8" w:rsidP="00A35525">
      <w:pPr>
        <w:spacing w:before="0" w:after="0"/>
        <w:rPr>
          <w:color w:val="000000" w:themeColor="text1"/>
        </w:rPr>
      </w:pPr>
      <w:r w:rsidRPr="004933F7">
        <w:rPr>
          <w:color w:val="000000" w:themeColor="text1"/>
        </w:rPr>
        <w:t>Якщо відповідно до деяких вимог, зазначених у Колонці 1, інформація не була надана з причин, які не зазначені у Колонці 2 цього Додатка або Додатка ХІ до цього Технічного регламенту, це необхідно чітко вказати у відповідних частинах технічного досьє із зазначенням цих причин.</w:t>
      </w:r>
    </w:p>
    <w:p w14:paraId="66BD6425" w14:textId="77777777" w:rsidR="00630EE8" w:rsidRPr="004933F7" w:rsidRDefault="00630EE8" w:rsidP="00A35525">
      <w:pPr>
        <w:spacing w:before="0" w:after="0"/>
        <w:rPr>
          <w:color w:val="000000" w:themeColor="text1"/>
          <w:sz w:val="24"/>
          <w:szCs w:val="24"/>
        </w:rPr>
      </w:pPr>
      <w:r w:rsidRPr="004933F7">
        <w:rPr>
          <w:color w:val="000000" w:themeColor="text1"/>
          <w:sz w:val="24"/>
          <w:szCs w:val="24"/>
        </w:rPr>
        <w:t>7. ІНФОРМАЦІЯ ЩОДО ФІЗИКО-ХІМІЧНИХ ВЛАСТИВОСТЕЙ ХІМІЧНОЇ РЕЧОВИНИ</w:t>
      </w:r>
    </w:p>
    <w:tbl>
      <w:tblPr>
        <w:tblStyle w:val="18"/>
        <w:tblW w:w="0" w:type="auto"/>
        <w:tblLook w:val="04A0" w:firstRow="1" w:lastRow="0" w:firstColumn="1" w:lastColumn="0" w:noHBand="0" w:noVBand="1"/>
      </w:tblPr>
      <w:tblGrid>
        <w:gridCol w:w="3114"/>
        <w:gridCol w:w="6231"/>
      </w:tblGrid>
      <w:tr w:rsidR="004933F7" w:rsidRPr="004933F7" w14:paraId="46019032" w14:textId="77777777" w:rsidTr="006C5A96">
        <w:tc>
          <w:tcPr>
            <w:tcW w:w="3114" w:type="dxa"/>
          </w:tcPr>
          <w:p w14:paraId="0AB7D8E7"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КОЛОНКА 1</w:t>
            </w:r>
          </w:p>
          <w:p w14:paraId="4A08DA41"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ТИПОВІ ВИМОГИ ДО ІНФОРМАЦІЇ</w:t>
            </w:r>
          </w:p>
        </w:tc>
        <w:tc>
          <w:tcPr>
            <w:tcW w:w="6231" w:type="dxa"/>
          </w:tcPr>
          <w:p w14:paraId="50A9BC44"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КОЛОНКА 2</w:t>
            </w:r>
          </w:p>
          <w:p w14:paraId="1AA84F94"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СПЕЦІАЛЬНІ ПРАВИЛА АДАПТАЦІЇ ВИМОГ, ЗАЗНАЧЕНИХ У КОЛОНЦІ 1</w:t>
            </w:r>
          </w:p>
        </w:tc>
      </w:tr>
      <w:tr w:rsidR="004933F7" w:rsidRPr="004933F7" w14:paraId="5506A5DC" w14:textId="77777777" w:rsidTr="006C5A96">
        <w:tc>
          <w:tcPr>
            <w:tcW w:w="3114" w:type="dxa"/>
          </w:tcPr>
          <w:p w14:paraId="4505A72E" w14:textId="6384800C" w:rsidR="00630EE8" w:rsidRPr="004933F7" w:rsidRDefault="00630EE8" w:rsidP="00C172B7">
            <w:pPr>
              <w:spacing w:after="120"/>
              <w:ind w:firstLine="0"/>
              <w:jc w:val="left"/>
              <w:rPr>
                <w:color w:val="000000" w:themeColor="text1"/>
                <w:sz w:val="24"/>
                <w:szCs w:val="24"/>
              </w:rPr>
            </w:pPr>
            <w:r w:rsidRPr="004933F7">
              <w:rPr>
                <w:color w:val="000000" w:themeColor="text1"/>
                <w:sz w:val="24"/>
                <w:szCs w:val="24"/>
              </w:rPr>
              <w:t xml:space="preserve">7.1. Агрегатний стан хімічної речовини </w:t>
            </w:r>
            <w:r w:rsidR="00C172B7" w:rsidRPr="004933F7">
              <w:rPr>
                <w:color w:val="000000" w:themeColor="text1"/>
                <w:sz w:val="24"/>
                <w:szCs w:val="24"/>
              </w:rPr>
              <w:t xml:space="preserve">при </w:t>
            </w:r>
            <w:r w:rsidRPr="004933F7">
              <w:rPr>
                <w:color w:val="000000" w:themeColor="text1"/>
                <w:sz w:val="24"/>
                <w:szCs w:val="24"/>
              </w:rPr>
              <w:t>температур</w:t>
            </w:r>
            <w:r w:rsidR="00C172B7" w:rsidRPr="004933F7">
              <w:rPr>
                <w:color w:val="000000" w:themeColor="text1"/>
                <w:sz w:val="24"/>
                <w:szCs w:val="24"/>
              </w:rPr>
              <w:t>і</w:t>
            </w:r>
            <w:r w:rsidRPr="004933F7">
              <w:rPr>
                <w:color w:val="000000" w:themeColor="text1"/>
                <w:sz w:val="24"/>
                <w:szCs w:val="24"/>
              </w:rPr>
              <w:t xml:space="preserve"> 20°С і тиску 101,3 кПа</w:t>
            </w:r>
          </w:p>
        </w:tc>
        <w:tc>
          <w:tcPr>
            <w:tcW w:w="6231" w:type="dxa"/>
          </w:tcPr>
          <w:p w14:paraId="04EB6176" w14:textId="77777777" w:rsidR="00630EE8" w:rsidRPr="004933F7" w:rsidRDefault="00630EE8" w:rsidP="00630EE8">
            <w:pPr>
              <w:spacing w:after="120"/>
              <w:ind w:firstLine="0"/>
              <w:rPr>
                <w:color w:val="000000" w:themeColor="text1"/>
                <w:sz w:val="24"/>
                <w:szCs w:val="24"/>
              </w:rPr>
            </w:pPr>
          </w:p>
        </w:tc>
      </w:tr>
      <w:tr w:rsidR="004933F7" w:rsidRPr="004933F7" w14:paraId="404259F6" w14:textId="77777777" w:rsidTr="006C5A96">
        <w:tc>
          <w:tcPr>
            <w:tcW w:w="3114" w:type="dxa"/>
          </w:tcPr>
          <w:p w14:paraId="7CDD718C"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7.2. Температура плавлення / замерзання</w:t>
            </w:r>
          </w:p>
          <w:p w14:paraId="7B15D963" w14:textId="6DC4F7E5" w:rsidR="00BC441C" w:rsidRPr="004933F7" w:rsidRDefault="00BC441C" w:rsidP="00691943">
            <w:pPr>
              <w:spacing w:after="120"/>
              <w:ind w:firstLine="0"/>
              <w:jc w:val="left"/>
              <w:rPr>
                <w:color w:val="000000" w:themeColor="text1"/>
                <w:sz w:val="20"/>
                <w:szCs w:val="20"/>
              </w:rPr>
            </w:pPr>
            <w:r w:rsidRPr="004933F7">
              <w:rPr>
                <w:color w:val="000000" w:themeColor="text1"/>
                <w:sz w:val="20"/>
                <w:szCs w:val="20"/>
              </w:rPr>
              <w:t>(</w:t>
            </w:r>
            <w:r w:rsidR="00691943" w:rsidRPr="004933F7">
              <w:rPr>
                <w:color w:val="000000" w:themeColor="text1"/>
                <w:sz w:val="20"/>
                <w:szCs w:val="20"/>
              </w:rPr>
              <w:t>Доцільні</w:t>
            </w:r>
            <w:r w:rsidRPr="004933F7">
              <w:rPr>
                <w:color w:val="000000" w:themeColor="text1"/>
                <w:sz w:val="20"/>
                <w:szCs w:val="20"/>
              </w:rPr>
              <w:t xml:space="preserve"> методи випробувань: Керівництво з випробувань ОЕСР №102, або ідентичний національний стандарт.)</w:t>
            </w:r>
          </w:p>
        </w:tc>
        <w:tc>
          <w:tcPr>
            <w:tcW w:w="6231" w:type="dxa"/>
          </w:tcPr>
          <w:p w14:paraId="10419D75"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7.2. Дослідження не потрібно проводити для визначення температури замерзання, яка є нижчою -20 °C</w:t>
            </w:r>
          </w:p>
        </w:tc>
      </w:tr>
      <w:tr w:rsidR="004933F7" w:rsidRPr="004933F7" w14:paraId="4370E001" w14:textId="77777777" w:rsidTr="006C5A96">
        <w:tc>
          <w:tcPr>
            <w:tcW w:w="3114" w:type="dxa"/>
          </w:tcPr>
          <w:p w14:paraId="7BAE0464"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7.3. Температура кипіння</w:t>
            </w:r>
          </w:p>
          <w:p w14:paraId="4C81FEA5" w14:textId="466B8532" w:rsidR="00BC441C" w:rsidRPr="004933F7" w:rsidRDefault="00BC441C" w:rsidP="00691943">
            <w:pPr>
              <w:spacing w:after="120"/>
              <w:ind w:firstLine="0"/>
              <w:jc w:val="left"/>
              <w:rPr>
                <w:color w:val="000000" w:themeColor="text1"/>
                <w:sz w:val="24"/>
                <w:szCs w:val="24"/>
              </w:rPr>
            </w:pPr>
            <w:r w:rsidRPr="004933F7">
              <w:rPr>
                <w:color w:val="000000" w:themeColor="text1"/>
                <w:sz w:val="20"/>
                <w:szCs w:val="20"/>
              </w:rPr>
              <w:t>(</w:t>
            </w:r>
            <w:r w:rsidR="00691943" w:rsidRPr="004933F7">
              <w:rPr>
                <w:color w:val="000000" w:themeColor="text1"/>
                <w:sz w:val="20"/>
                <w:szCs w:val="20"/>
              </w:rPr>
              <w:t>Доцільні</w:t>
            </w:r>
            <w:r w:rsidRPr="004933F7">
              <w:rPr>
                <w:color w:val="000000" w:themeColor="text1"/>
                <w:sz w:val="20"/>
                <w:szCs w:val="20"/>
              </w:rPr>
              <w:t xml:space="preserve"> методи випробувань: Керівництво з випробувань ОЕСР №103,</w:t>
            </w:r>
            <w:r w:rsidRPr="004933F7">
              <w:rPr>
                <w:color w:val="000000" w:themeColor="text1"/>
              </w:rPr>
              <w:t xml:space="preserve"> </w:t>
            </w:r>
            <w:r w:rsidRPr="004933F7">
              <w:rPr>
                <w:color w:val="000000" w:themeColor="text1"/>
                <w:sz w:val="20"/>
                <w:szCs w:val="20"/>
              </w:rPr>
              <w:t>EN ISO 3405, або ідентичні національні стандарти,</w:t>
            </w:r>
            <w:r w:rsidRPr="004933F7">
              <w:rPr>
                <w:color w:val="000000" w:themeColor="text1"/>
              </w:rPr>
              <w:t xml:space="preserve"> </w:t>
            </w:r>
            <w:r w:rsidRPr="004933F7">
              <w:rPr>
                <w:color w:val="000000" w:themeColor="text1"/>
                <w:sz w:val="20"/>
                <w:szCs w:val="20"/>
              </w:rPr>
              <w:t>ДСТУ ISO 3924 зі змінами)</w:t>
            </w:r>
          </w:p>
        </w:tc>
        <w:tc>
          <w:tcPr>
            <w:tcW w:w="6231" w:type="dxa"/>
          </w:tcPr>
          <w:p w14:paraId="3212D656"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7.3. Дослідження не потрібно проводити для:</w:t>
            </w:r>
          </w:p>
          <w:p w14:paraId="17B56548"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газів; або</w:t>
            </w:r>
          </w:p>
          <w:p w14:paraId="24FB2BF0" w14:textId="6AAB1975"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 твердих речовин, які або плавляться </w:t>
            </w:r>
            <w:r w:rsidR="00C172B7" w:rsidRPr="004933F7">
              <w:rPr>
                <w:color w:val="000000" w:themeColor="text1"/>
                <w:sz w:val="24"/>
                <w:szCs w:val="24"/>
              </w:rPr>
              <w:t>при температурі</w:t>
            </w:r>
            <w:r w:rsidRPr="004933F7">
              <w:rPr>
                <w:color w:val="000000" w:themeColor="text1"/>
                <w:sz w:val="24"/>
                <w:szCs w:val="24"/>
              </w:rPr>
              <w:t xml:space="preserve"> понад 300 °C або розкладаються до початку кипіння. У цьому разі температура кипіння за умов зниженого тиску може бути розрахована або виміряна; або</w:t>
            </w:r>
          </w:p>
          <w:p w14:paraId="52D1532E"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lastRenderedPageBreak/>
              <w:t xml:space="preserve"> – хімічних речовин, які розкладаються до початку кипіння (наприклад, внаслідок автоокиснення, реакційного перегрупування, розкладу тощо).</w:t>
            </w:r>
          </w:p>
        </w:tc>
      </w:tr>
      <w:tr w:rsidR="004933F7" w:rsidRPr="004933F7" w14:paraId="1ABAAD77" w14:textId="77777777" w:rsidTr="006C5A96">
        <w:tc>
          <w:tcPr>
            <w:tcW w:w="3114" w:type="dxa"/>
          </w:tcPr>
          <w:p w14:paraId="5B28EFEB"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lastRenderedPageBreak/>
              <w:t>7.4. Відносна густина</w:t>
            </w:r>
          </w:p>
          <w:p w14:paraId="5C4E6D77" w14:textId="0140A4E7" w:rsidR="00BC441C" w:rsidRPr="004933F7" w:rsidRDefault="00BC441C" w:rsidP="00630EE8">
            <w:pPr>
              <w:spacing w:after="120"/>
              <w:ind w:firstLine="0"/>
              <w:jc w:val="left"/>
              <w:rPr>
                <w:color w:val="000000" w:themeColor="text1"/>
                <w:sz w:val="24"/>
                <w:szCs w:val="24"/>
              </w:rPr>
            </w:pPr>
            <w:r w:rsidRPr="004933F7">
              <w:rPr>
                <w:color w:val="000000" w:themeColor="text1"/>
                <w:sz w:val="20"/>
                <w:szCs w:val="20"/>
              </w:rPr>
              <w:t>(</w:t>
            </w:r>
            <w:r w:rsidR="00691943" w:rsidRPr="004933F7">
              <w:rPr>
                <w:color w:val="000000" w:themeColor="text1"/>
                <w:sz w:val="20"/>
                <w:szCs w:val="20"/>
              </w:rPr>
              <w:t>Доцільні</w:t>
            </w:r>
            <w:r w:rsidRPr="004933F7">
              <w:rPr>
                <w:color w:val="000000" w:themeColor="text1"/>
                <w:sz w:val="20"/>
                <w:szCs w:val="20"/>
              </w:rPr>
              <w:t xml:space="preserve"> методи випробувань: Керівництво з випробувань ОЕСР №109, або ідентичний національний стандарт.)</w:t>
            </w:r>
          </w:p>
        </w:tc>
        <w:tc>
          <w:tcPr>
            <w:tcW w:w="6231" w:type="dxa"/>
          </w:tcPr>
          <w:p w14:paraId="47CA45AC" w14:textId="77777777" w:rsidR="00630EE8" w:rsidRPr="004933F7" w:rsidRDefault="00630EE8" w:rsidP="00630EE8">
            <w:pPr>
              <w:pStyle w:val="afff7"/>
              <w:spacing w:before="120" w:after="120"/>
              <w:rPr>
                <w:rFonts w:ascii="Times New Roman" w:hAnsi="Times New Roman" w:cs="Times New Roman"/>
                <w:color w:val="000000" w:themeColor="text1"/>
                <w:lang w:val="uk-UA"/>
              </w:rPr>
            </w:pPr>
            <w:r w:rsidRPr="004933F7">
              <w:rPr>
                <w:rFonts w:ascii="Times New Roman" w:hAnsi="Times New Roman" w:cs="Times New Roman"/>
                <w:color w:val="000000" w:themeColor="text1"/>
                <w:lang w:val="uk-UA"/>
              </w:rPr>
              <w:t>7.4. Дослідження не потрібно проводити, якщо:</w:t>
            </w:r>
          </w:p>
          <w:p w14:paraId="35DFB05A" w14:textId="77777777" w:rsidR="00630EE8" w:rsidRPr="004933F7" w:rsidRDefault="00630EE8" w:rsidP="00630EE8">
            <w:pPr>
              <w:pStyle w:val="afff7"/>
              <w:spacing w:before="120" w:after="120"/>
              <w:rPr>
                <w:rFonts w:ascii="Times New Roman" w:hAnsi="Times New Roman" w:cs="Times New Roman"/>
                <w:color w:val="000000" w:themeColor="text1"/>
                <w:lang w:val="uk-UA"/>
              </w:rPr>
            </w:pPr>
            <w:r w:rsidRPr="004933F7">
              <w:rPr>
                <w:rFonts w:ascii="Times New Roman" w:hAnsi="Times New Roman" w:cs="Times New Roman"/>
                <w:color w:val="000000" w:themeColor="text1"/>
                <w:lang w:val="uk-UA"/>
              </w:rPr>
              <w:t>– хімічна речовина є стабільною тільки у розчині з певним розчинником і густина розчину дорівнює густині розчинника. У цьому разі достатньо зазначити, чи є густина розчину вищою або нижчою, ніж густина розчинника; або</w:t>
            </w:r>
          </w:p>
          <w:p w14:paraId="617D3081" w14:textId="77777777" w:rsidR="00630EE8" w:rsidRPr="004933F7" w:rsidRDefault="00630EE8" w:rsidP="00630EE8">
            <w:pPr>
              <w:pStyle w:val="afff7"/>
              <w:spacing w:before="120" w:after="120"/>
              <w:rPr>
                <w:rFonts w:ascii="Times New Roman" w:hAnsi="Times New Roman" w:cs="Times New Roman"/>
                <w:color w:val="000000" w:themeColor="text1"/>
                <w:lang w:val="uk-UA"/>
              </w:rPr>
            </w:pPr>
            <w:r w:rsidRPr="004933F7">
              <w:rPr>
                <w:rFonts w:ascii="Times New Roman" w:hAnsi="Times New Roman" w:cs="Times New Roman"/>
                <w:color w:val="000000" w:themeColor="text1"/>
                <w:lang w:val="uk-UA"/>
              </w:rPr>
              <w:t>– хімічна речовина є газом. У цьому разі розрахунок повинен проводитись на основі молекулярної маси хімічної речовини та відповідно до законів ідеальних газів.</w:t>
            </w:r>
          </w:p>
        </w:tc>
      </w:tr>
      <w:tr w:rsidR="004933F7" w:rsidRPr="004933F7" w14:paraId="32D00758" w14:textId="77777777" w:rsidTr="006C5A96">
        <w:tc>
          <w:tcPr>
            <w:tcW w:w="3114" w:type="dxa"/>
          </w:tcPr>
          <w:p w14:paraId="2C8691CC" w14:textId="77777777" w:rsidR="00630EE8" w:rsidRPr="004933F7" w:rsidRDefault="00630EE8" w:rsidP="007106B9">
            <w:pPr>
              <w:spacing w:after="120"/>
              <w:ind w:firstLine="0"/>
              <w:jc w:val="left"/>
              <w:rPr>
                <w:color w:val="000000" w:themeColor="text1"/>
                <w:sz w:val="24"/>
                <w:szCs w:val="24"/>
              </w:rPr>
            </w:pPr>
            <w:r w:rsidRPr="004933F7">
              <w:rPr>
                <w:color w:val="000000" w:themeColor="text1"/>
                <w:sz w:val="24"/>
                <w:szCs w:val="24"/>
              </w:rPr>
              <w:t>7.5. Тиск пар</w:t>
            </w:r>
            <w:r w:rsidR="007106B9" w:rsidRPr="004933F7">
              <w:rPr>
                <w:color w:val="000000" w:themeColor="text1"/>
                <w:sz w:val="24"/>
                <w:szCs w:val="24"/>
              </w:rPr>
              <w:t>и</w:t>
            </w:r>
          </w:p>
          <w:p w14:paraId="4194101B" w14:textId="65CD744A" w:rsidR="00BC441C" w:rsidRPr="004933F7" w:rsidRDefault="00BC441C" w:rsidP="009D63BB">
            <w:pPr>
              <w:ind w:firstLine="0"/>
              <w:jc w:val="left"/>
              <w:rPr>
                <w:color w:val="000000" w:themeColor="text1"/>
                <w:sz w:val="20"/>
                <w:szCs w:val="20"/>
              </w:rPr>
            </w:pPr>
            <w:r w:rsidRPr="004933F7">
              <w:rPr>
                <w:color w:val="000000" w:themeColor="text1"/>
                <w:sz w:val="20"/>
                <w:szCs w:val="20"/>
              </w:rPr>
              <w:t>(</w:t>
            </w:r>
            <w:r w:rsidR="00691943" w:rsidRPr="004933F7">
              <w:rPr>
                <w:color w:val="000000" w:themeColor="text1"/>
                <w:sz w:val="20"/>
                <w:szCs w:val="20"/>
              </w:rPr>
              <w:t>Доцільні</w:t>
            </w:r>
            <w:r w:rsidRPr="004933F7">
              <w:rPr>
                <w:color w:val="000000" w:themeColor="text1"/>
                <w:sz w:val="20"/>
                <w:szCs w:val="20"/>
              </w:rPr>
              <w:t xml:space="preserve"> методи випробувань: Керівництво з випробувань ОЕСР №104, або ідентичний національний стандарт.)</w:t>
            </w:r>
          </w:p>
          <w:p w14:paraId="069D7797" w14:textId="2E271613" w:rsidR="00BC441C" w:rsidRPr="004933F7" w:rsidRDefault="00BC441C" w:rsidP="007106B9">
            <w:pPr>
              <w:spacing w:after="120"/>
              <w:ind w:firstLine="0"/>
              <w:jc w:val="left"/>
              <w:rPr>
                <w:color w:val="000000" w:themeColor="text1"/>
                <w:sz w:val="24"/>
                <w:szCs w:val="24"/>
              </w:rPr>
            </w:pPr>
          </w:p>
        </w:tc>
        <w:tc>
          <w:tcPr>
            <w:tcW w:w="6231" w:type="dxa"/>
          </w:tcPr>
          <w:p w14:paraId="620188A9" w14:textId="77777777" w:rsidR="00630EE8" w:rsidRPr="004933F7" w:rsidRDefault="00630EE8" w:rsidP="00630EE8">
            <w:pPr>
              <w:pStyle w:val="afff7"/>
              <w:spacing w:before="120" w:after="120"/>
              <w:rPr>
                <w:rFonts w:ascii="Times New Roman" w:hAnsi="Times New Roman" w:cs="Times New Roman"/>
                <w:color w:val="000000" w:themeColor="text1"/>
                <w:lang w:val="uk-UA"/>
              </w:rPr>
            </w:pPr>
            <w:r w:rsidRPr="004933F7">
              <w:rPr>
                <w:rFonts w:ascii="Times New Roman" w:hAnsi="Times New Roman" w:cs="Times New Roman"/>
                <w:color w:val="000000" w:themeColor="text1"/>
                <w:lang w:val="uk-UA"/>
              </w:rPr>
              <w:t>7.5. Дослідження не потрібно проводити, якщо температура плавлення перевищує 300 °C.</w:t>
            </w:r>
          </w:p>
          <w:p w14:paraId="6FE4AD0F" w14:textId="77777777" w:rsidR="00630EE8" w:rsidRPr="004933F7" w:rsidRDefault="00630EE8" w:rsidP="00630EE8">
            <w:pPr>
              <w:pStyle w:val="afff7"/>
              <w:spacing w:before="120" w:after="120"/>
              <w:rPr>
                <w:rFonts w:ascii="Times New Roman" w:hAnsi="Times New Roman" w:cs="Times New Roman"/>
                <w:color w:val="000000" w:themeColor="text1"/>
                <w:lang w:val="uk-UA"/>
              </w:rPr>
            </w:pPr>
            <w:r w:rsidRPr="004933F7">
              <w:rPr>
                <w:rFonts w:ascii="Times New Roman" w:hAnsi="Times New Roman" w:cs="Times New Roman"/>
                <w:color w:val="000000" w:themeColor="text1"/>
                <w:lang w:val="uk-UA"/>
              </w:rPr>
              <w:t>Якщо температура плавлення знаходиться у межах від 200 °C до 300 °C, достатньо зазначити граничне значення, яке було виміряне або розраховане на основі визнаного методу розрахунку.</w:t>
            </w:r>
          </w:p>
        </w:tc>
      </w:tr>
      <w:tr w:rsidR="004933F7" w:rsidRPr="004933F7" w14:paraId="0FCF5D5C" w14:textId="77777777" w:rsidTr="006C5A96">
        <w:tc>
          <w:tcPr>
            <w:tcW w:w="3114" w:type="dxa"/>
          </w:tcPr>
          <w:p w14:paraId="463D55C0"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7.6. Поверхневий натяг</w:t>
            </w:r>
          </w:p>
          <w:p w14:paraId="71B68E36" w14:textId="228DF8E6" w:rsidR="00BC441C" w:rsidRPr="004933F7" w:rsidRDefault="00BC441C" w:rsidP="009D63BB">
            <w:pPr>
              <w:ind w:firstLine="0"/>
              <w:jc w:val="left"/>
              <w:rPr>
                <w:color w:val="000000" w:themeColor="text1"/>
                <w:sz w:val="20"/>
                <w:szCs w:val="20"/>
              </w:rPr>
            </w:pPr>
            <w:r w:rsidRPr="004933F7">
              <w:rPr>
                <w:color w:val="000000" w:themeColor="text1"/>
                <w:sz w:val="20"/>
                <w:szCs w:val="20"/>
              </w:rPr>
              <w:t>(</w:t>
            </w:r>
            <w:r w:rsidR="00691943" w:rsidRPr="004933F7">
              <w:rPr>
                <w:color w:val="000000" w:themeColor="text1"/>
                <w:sz w:val="20"/>
                <w:szCs w:val="20"/>
              </w:rPr>
              <w:t>Доцільні</w:t>
            </w:r>
            <w:r w:rsidRPr="004933F7">
              <w:rPr>
                <w:color w:val="000000" w:themeColor="text1"/>
                <w:sz w:val="20"/>
                <w:szCs w:val="20"/>
              </w:rPr>
              <w:t xml:space="preserve"> методи випробувань: Керівництво з випробувань ОЕСР №115, або ідентичний національний стандарт.)</w:t>
            </w:r>
          </w:p>
        </w:tc>
        <w:tc>
          <w:tcPr>
            <w:tcW w:w="6231" w:type="dxa"/>
          </w:tcPr>
          <w:p w14:paraId="037AA641"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7.6. Дослідження потрібно проводити тільки, якщо:</w:t>
            </w:r>
          </w:p>
          <w:p w14:paraId="1348D02D"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з огляду на структуру хімічної речовини передбачається її поверхнева активність; або</w:t>
            </w:r>
          </w:p>
          <w:p w14:paraId="6B67098A"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поверхнева активність є бажаною властивістю речовини.</w:t>
            </w:r>
          </w:p>
          <w:p w14:paraId="6AE5E000" w14:textId="03D65DF0" w:rsidR="00630EE8" w:rsidRPr="004933F7" w:rsidRDefault="00630EE8" w:rsidP="004141A1">
            <w:pPr>
              <w:spacing w:after="120"/>
              <w:ind w:firstLine="0"/>
              <w:rPr>
                <w:color w:val="000000" w:themeColor="text1"/>
                <w:sz w:val="24"/>
                <w:szCs w:val="24"/>
              </w:rPr>
            </w:pPr>
            <w:r w:rsidRPr="004933F7">
              <w:rPr>
                <w:color w:val="000000" w:themeColor="text1"/>
                <w:sz w:val="24"/>
                <w:szCs w:val="24"/>
              </w:rPr>
              <w:t xml:space="preserve">Випробування не потрібно проводити, якщо розчинність у воді становить менше 1 мг/л </w:t>
            </w:r>
            <w:r w:rsidR="004141A1" w:rsidRPr="004933F7">
              <w:rPr>
                <w:color w:val="000000" w:themeColor="text1"/>
                <w:sz w:val="24"/>
                <w:szCs w:val="24"/>
              </w:rPr>
              <w:t xml:space="preserve">при температурі </w:t>
            </w:r>
            <w:r w:rsidRPr="004933F7">
              <w:rPr>
                <w:color w:val="000000" w:themeColor="text1"/>
                <w:sz w:val="24"/>
                <w:szCs w:val="24"/>
              </w:rPr>
              <w:t>20 °C.</w:t>
            </w:r>
          </w:p>
        </w:tc>
      </w:tr>
      <w:tr w:rsidR="004933F7" w:rsidRPr="004933F7" w14:paraId="23936A5D" w14:textId="77777777" w:rsidTr="006C5A96">
        <w:tc>
          <w:tcPr>
            <w:tcW w:w="3114" w:type="dxa"/>
          </w:tcPr>
          <w:p w14:paraId="1D5D1127"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7.7. Розчинність у воді</w:t>
            </w:r>
          </w:p>
          <w:p w14:paraId="1667C289" w14:textId="288CB594" w:rsidR="00BC441C" w:rsidRPr="004933F7" w:rsidRDefault="00BC441C" w:rsidP="00BC441C">
            <w:pPr>
              <w:ind w:firstLine="0"/>
              <w:jc w:val="left"/>
              <w:rPr>
                <w:color w:val="000000" w:themeColor="text1"/>
                <w:sz w:val="20"/>
                <w:szCs w:val="20"/>
              </w:rPr>
            </w:pPr>
            <w:r w:rsidRPr="004933F7">
              <w:rPr>
                <w:color w:val="000000" w:themeColor="text1"/>
                <w:sz w:val="20"/>
                <w:szCs w:val="20"/>
              </w:rPr>
              <w:t>(</w:t>
            </w:r>
            <w:r w:rsidR="00691943" w:rsidRPr="004933F7">
              <w:rPr>
                <w:color w:val="000000" w:themeColor="text1"/>
                <w:sz w:val="20"/>
                <w:szCs w:val="20"/>
              </w:rPr>
              <w:t>Доцільні</w:t>
            </w:r>
            <w:r w:rsidRPr="004933F7">
              <w:rPr>
                <w:color w:val="000000" w:themeColor="text1"/>
                <w:sz w:val="20"/>
                <w:szCs w:val="20"/>
              </w:rPr>
              <w:t xml:space="preserve"> методи випробувань: Керівництво з випробувань ОЕСР №105, або ідентичний національний стандарт.)</w:t>
            </w:r>
          </w:p>
          <w:p w14:paraId="213D418E" w14:textId="4A6EF295" w:rsidR="00BC441C" w:rsidRPr="004933F7" w:rsidRDefault="00BC441C" w:rsidP="00630EE8">
            <w:pPr>
              <w:spacing w:after="120"/>
              <w:ind w:firstLine="0"/>
              <w:jc w:val="left"/>
              <w:rPr>
                <w:color w:val="000000" w:themeColor="text1"/>
                <w:sz w:val="24"/>
                <w:szCs w:val="24"/>
              </w:rPr>
            </w:pPr>
          </w:p>
        </w:tc>
        <w:tc>
          <w:tcPr>
            <w:tcW w:w="6231" w:type="dxa"/>
          </w:tcPr>
          <w:p w14:paraId="4608A1BA"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7.7. Дослідження не потрібно проводити, якщо:</w:t>
            </w:r>
          </w:p>
          <w:p w14:paraId="54313ECD" w14:textId="06B6A51A"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 хімічна речовина є гідролітично нестабільною </w:t>
            </w:r>
            <w:r w:rsidR="004141A1" w:rsidRPr="004933F7">
              <w:rPr>
                <w:color w:val="000000" w:themeColor="text1"/>
                <w:sz w:val="24"/>
                <w:szCs w:val="24"/>
              </w:rPr>
              <w:t xml:space="preserve">при </w:t>
            </w:r>
            <w:r w:rsidRPr="004933F7">
              <w:rPr>
                <w:color w:val="000000" w:themeColor="text1"/>
                <w:sz w:val="24"/>
                <w:szCs w:val="24"/>
              </w:rPr>
              <w:t>pH 4, 7 та 9 (період напіврозпаду менше 12 годин); або</w:t>
            </w:r>
          </w:p>
          <w:p w14:paraId="00431D56"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легко окиснюється у воді.</w:t>
            </w:r>
          </w:p>
          <w:p w14:paraId="29C91E12"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Якщо хімічна речовина є нерозчинною у воді, повинно виконуватись  випробування на граничний вміст аж до порогу чутливості аналітичного методу визначення вмісту хімічної речовини.</w:t>
            </w:r>
          </w:p>
        </w:tc>
      </w:tr>
      <w:tr w:rsidR="004933F7" w:rsidRPr="004933F7" w14:paraId="5F4724CE" w14:textId="77777777" w:rsidTr="006C5A96">
        <w:tc>
          <w:tcPr>
            <w:tcW w:w="3114" w:type="dxa"/>
          </w:tcPr>
          <w:p w14:paraId="026914B2"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7.8. Коефіцієнт розподілення в  системі «n-октанол/ вода»</w:t>
            </w:r>
          </w:p>
          <w:p w14:paraId="69644122" w14:textId="1CABE0F7" w:rsidR="00BC441C" w:rsidRPr="004933F7" w:rsidRDefault="00BC441C" w:rsidP="00691943">
            <w:pPr>
              <w:spacing w:after="120"/>
              <w:ind w:firstLine="0"/>
              <w:jc w:val="left"/>
              <w:rPr>
                <w:color w:val="000000" w:themeColor="text1"/>
                <w:sz w:val="20"/>
                <w:szCs w:val="20"/>
              </w:rPr>
            </w:pPr>
            <w:r w:rsidRPr="004933F7">
              <w:rPr>
                <w:color w:val="000000" w:themeColor="text1"/>
                <w:sz w:val="20"/>
                <w:szCs w:val="20"/>
              </w:rPr>
              <w:t>(</w:t>
            </w:r>
            <w:r w:rsidR="00691943" w:rsidRPr="004933F7">
              <w:rPr>
                <w:color w:val="000000" w:themeColor="text1"/>
                <w:sz w:val="20"/>
                <w:szCs w:val="20"/>
              </w:rPr>
              <w:t>Доцільні</w:t>
            </w:r>
            <w:r w:rsidRPr="004933F7">
              <w:rPr>
                <w:color w:val="000000" w:themeColor="text1"/>
                <w:sz w:val="20"/>
                <w:szCs w:val="20"/>
              </w:rPr>
              <w:t xml:space="preserve"> методи випробувань: Керівництво з випробувань ОЕСР №10</w:t>
            </w:r>
            <w:r w:rsidR="00691943" w:rsidRPr="004933F7">
              <w:rPr>
                <w:color w:val="000000" w:themeColor="text1"/>
                <w:sz w:val="20"/>
                <w:szCs w:val="20"/>
              </w:rPr>
              <w:t>7</w:t>
            </w:r>
            <w:r w:rsidRPr="004933F7">
              <w:rPr>
                <w:color w:val="000000" w:themeColor="text1"/>
                <w:sz w:val="20"/>
                <w:szCs w:val="20"/>
              </w:rPr>
              <w:t xml:space="preserve">, </w:t>
            </w:r>
            <w:r w:rsidR="00691943" w:rsidRPr="004933F7">
              <w:rPr>
                <w:color w:val="000000" w:themeColor="text1"/>
                <w:sz w:val="20"/>
                <w:szCs w:val="20"/>
              </w:rPr>
              <w:t>Керівництво з випробувань ОЕСР №123, Керівництво з випробувань ОЕСР №117,</w:t>
            </w:r>
            <w:r w:rsidRPr="004933F7">
              <w:rPr>
                <w:color w:val="000000" w:themeColor="text1"/>
                <w:sz w:val="20"/>
                <w:szCs w:val="20"/>
              </w:rPr>
              <w:t xml:space="preserve"> або </w:t>
            </w:r>
            <w:r w:rsidR="00691943" w:rsidRPr="004933F7">
              <w:rPr>
                <w:color w:val="000000" w:themeColor="text1"/>
                <w:sz w:val="20"/>
                <w:szCs w:val="20"/>
              </w:rPr>
              <w:t>ідентичні національні стандарти)</w:t>
            </w:r>
          </w:p>
        </w:tc>
        <w:tc>
          <w:tcPr>
            <w:tcW w:w="6231" w:type="dxa"/>
          </w:tcPr>
          <w:p w14:paraId="46239CE7"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7.8. Дослідження не потрібно проводити, якщо хімічна речовина є неорганічною. Якщо випробування не може бути проведене (наприклад, хімічна речовина розкладається, має високу поверхневу активність, реагує бурхливо під час проведення випробування або не розчиняється у воді або в октанолі, або неможливо отримати достатньо чисту хімічну речовину), повинне надаватися розраховане значення коефіцієнту ліпофільності (logP), а також подробиці методу </w:t>
            </w:r>
            <w:r w:rsidRPr="004933F7">
              <w:rPr>
                <w:color w:val="000000" w:themeColor="text1"/>
                <w:sz w:val="24"/>
                <w:szCs w:val="24"/>
              </w:rPr>
              <w:lastRenderedPageBreak/>
              <w:t>розрахунку.</w:t>
            </w:r>
          </w:p>
        </w:tc>
      </w:tr>
      <w:tr w:rsidR="004933F7" w:rsidRPr="004933F7" w14:paraId="2CAA6F3F" w14:textId="77777777" w:rsidTr="006C5A96">
        <w:tc>
          <w:tcPr>
            <w:tcW w:w="3114" w:type="dxa"/>
          </w:tcPr>
          <w:p w14:paraId="2CD2C5D9"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lastRenderedPageBreak/>
              <w:t>7.9. Температура (точка) спалаху</w:t>
            </w:r>
          </w:p>
          <w:p w14:paraId="475BD956" w14:textId="68E6C4E5" w:rsidR="00691943" w:rsidRPr="004933F7" w:rsidRDefault="00691943" w:rsidP="00630EE8">
            <w:pPr>
              <w:spacing w:after="120"/>
              <w:ind w:firstLine="0"/>
              <w:jc w:val="left"/>
              <w:rPr>
                <w:color w:val="000000" w:themeColor="text1"/>
                <w:sz w:val="24"/>
                <w:szCs w:val="24"/>
              </w:rPr>
            </w:pPr>
            <w:r w:rsidRPr="004933F7">
              <w:rPr>
                <w:color w:val="000000" w:themeColor="text1"/>
                <w:sz w:val="20"/>
                <w:szCs w:val="20"/>
              </w:rPr>
              <w:t>(Доцільні методи випробувань: ISO 1516 зі змінами, ISO 1523 зі змінами, EN ISO 13736 зі змінами, NF M07-036 зі змінами або ідентичні національні стандарти, ДСТУ ISO 3679 зі змінами, ДСТУ ISO 3679 зі змінами)</w:t>
            </w:r>
          </w:p>
        </w:tc>
        <w:tc>
          <w:tcPr>
            <w:tcW w:w="6231" w:type="dxa"/>
          </w:tcPr>
          <w:p w14:paraId="29ADA4AA"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7.9. Дослідження не потрібно проводити, якщо:</w:t>
            </w:r>
          </w:p>
          <w:p w14:paraId="0592E13B"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є неорганічною; або</w:t>
            </w:r>
          </w:p>
          <w:p w14:paraId="6ED7553E"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містить тільки леткі органічні компоненти, точка спалаху яких становить понад 100 °С для водних розчинів; або</w:t>
            </w:r>
          </w:p>
          <w:p w14:paraId="55EE304C"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розрахункова точка спалаху становить понад 200 °С; або</w:t>
            </w:r>
          </w:p>
          <w:p w14:paraId="2DBFA85B"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точка спалаху може бути точно спрогнозована шляхом інтерполяції даних щодо відомих властивостей існуючих речовин.</w:t>
            </w:r>
          </w:p>
        </w:tc>
      </w:tr>
      <w:tr w:rsidR="004933F7" w:rsidRPr="004933F7" w14:paraId="63CC5FF5" w14:textId="77777777" w:rsidTr="006C5A96">
        <w:tc>
          <w:tcPr>
            <w:tcW w:w="3114" w:type="dxa"/>
          </w:tcPr>
          <w:p w14:paraId="75B56DB6"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7.10. Горючість</w:t>
            </w:r>
          </w:p>
          <w:p w14:paraId="217A829B" w14:textId="1F73B9A5" w:rsidR="00691943" w:rsidRPr="004933F7" w:rsidRDefault="00691943" w:rsidP="00691943">
            <w:pPr>
              <w:spacing w:after="120"/>
              <w:ind w:firstLine="0"/>
              <w:jc w:val="left"/>
              <w:rPr>
                <w:color w:val="000000" w:themeColor="text1"/>
                <w:sz w:val="24"/>
                <w:szCs w:val="24"/>
              </w:rPr>
            </w:pPr>
            <w:r w:rsidRPr="004933F7">
              <w:rPr>
                <w:color w:val="000000" w:themeColor="text1"/>
                <w:sz w:val="20"/>
                <w:szCs w:val="20"/>
              </w:rPr>
              <w:t>(Доцільні методи випробувань: NF T 20-042 зі змінами, NF T 20-041 зі змінами, NF T 20-040 зі змінами або ідентичні національні стандарти.)</w:t>
            </w:r>
          </w:p>
        </w:tc>
        <w:tc>
          <w:tcPr>
            <w:tcW w:w="6231" w:type="dxa"/>
          </w:tcPr>
          <w:p w14:paraId="73F1290E"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7.10. Дослідження не потрібно проводити:</w:t>
            </w:r>
          </w:p>
          <w:p w14:paraId="05C0F97F"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якщо хімічна речовина є твердою речовиною, яка має вибухові або пірофорні властивості. Ці властивості слід завжди враховувати перед проведенням досліджень на горючість; або</w:t>
            </w:r>
          </w:p>
          <w:p w14:paraId="573036E8" w14:textId="1FDA6A94" w:rsidR="00630EE8" w:rsidRPr="004933F7" w:rsidRDefault="00630EE8" w:rsidP="00630EE8">
            <w:pPr>
              <w:spacing w:after="120"/>
              <w:ind w:firstLine="0"/>
              <w:rPr>
                <w:color w:val="000000" w:themeColor="text1"/>
                <w:sz w:val="24"/>
                <w:szCs w:val="24"/>
              </w:rPr>
            </w:pPr>
            <w:r w:rsidRPr="004933F7">
              <w:rPr>
                <w:color w:val="000000" w:themeColor="text1"/>
                <w:sz w:val="24"/>
                <w:szCs w:val="24"/>
              </w:rPr>
              <w:t>– для газів, якщо концентрація горючих газів у суміші з інертними газами настільки низька, що при змішуванні з повітрям концентрація протягом всього часу є нижчою від нижньої межі горючості; або</w:t>
            </w:r>
          </w:p>
          <w:p w14:paraId="6FB73DD7"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для хімічних речовин, які спонтанно загоряються при контакті з повітрям.</w:t>
            </w:r>
          </w:p>
        </w:tc>
      </w:tr>
      <w:tr w:rsidR="004933F7" w:rsidRPr="004933F7" w14:paraId="6C5DCBF5" w14:textId="77777777" w:rsidTr="006C5A96">
        <w:tc>
          <w:tcPr>
            <w:tcW w:w="3114" w:type="dxa"/>
          </w:tcPr>
          <w:p w14:paraId="68FB65F3"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7.11. Вибухонебезпечні властивості</w:t>
            </w:r>
          </w:p>
          <w:p w14:paraId="328A27C6" w14:textId="2BA1261F" w:rsidR="00664410" w:rsidRPr="004933F7" w:rsidRDefault="00664410" w:rsidP="00664410">
            <w:pPr>
              <w:spacing w:after="120"/>
              <w:ind w:firstLine="0"/>
              <w:jc w:val="left"/>
              <w:rPr>
                <w:color w:val="000000" w:themeColor="text1"/>
                <w:sz w:val="24"/>
                <w:szCs w:val="24"/>
              </w:rPr>
            </w:pPr>
            <w:r w:rsidRPr="004933F7">
              <w:rPr>
                <w:color w:val="000000" w:themeColor="text1"/>
                <w:sz w:val="20"/>
                <w:szCs w:val="20"/>
              </w:rPr>
              <w:t>(Доцільні методи випробувань: Методи, зазначені у Чaстині I Рекомендації ООН з ПНВ (Посібник з випробувань та критеріїв), NF T 20-039 зі змінами або ідентичний національний стандарт.)</w:t>
            </w:r>
          </w:p>
        </w:tc>
        <w:tc>
          <w:tcPr>
            <w:tcW w:w="6231" w:type="dxa"/>
          </w:tcPr>
          <w:p w14:paraId="7924B4BD"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7.11. Дослідження не потрібно проводити, якщо:</w:t>
            </w:r>
          </w:p>
          <w:p w14:paraId="1036A063"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не містить функціональних груп, які свідчать про вибухонебезпечні властивості; або</w:t>
            </w:r>
          </w:p>
          <w:p w14:paraId="1AB3B4D5"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містить кисневмісні функціональні групи, які свідчать про вибухонебезпечні властивості, причому розрахований кисневий баланс становить менше мінус 200; або</w:t>
            </w:r>
          </w:p>
          <w:p w14:paraId="7B2D1210"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органічна хімічна речовина або гомогенна суміш органічних хімічних речовин містить функціональні групи, які свідчать про вибухонебезпечні властивості, але енергія екзотермічного розкладу складає менше 500 Дж/г, а початкова температура екзотермічного розкладу становить нижче 500°С; або</w:t>
            </w:r>
          </w:p>
          <w:p w14:paraId="0B1AE2FB"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для сумішей неорганічних хімічних речовин, що окислюють (Правила перевезення небезпечних вантажів, підклас 5.1), з органічними речовинами, концентрація неорганічної хімічної речовини, що окислює, складає:</w:t>
            </w:r>
          </w:p>
          <w:p w14:paraId="218271B4" w14:textId="77777777" w:rsidR="00630EE8" w:rsidRPr="004933F7" w:rsidRDefault="00630EE8" w:rsidP="00630EE8">
            <w:pPr>
              <w:spacing w:after="120"/>
              <w:ind w:left="317" w:firstLine="0"/>
              <w:rPr>
                <w:color w:val="000000" w:themeColor="text1"/>
                <w:sz w:val="24"/>
                <w:szCs w:val="24"/>
              </w:rPr>
            </w:pPr>
            <w:r w:rsidRPr="004933F7">
              <w:rPr>
                <w:color w:val="000000" w:themeColor="text1"/>
                <w:sz w:val="24"/>
                <w:szCs w:val="24"/>
              </w:rPr>
              <w:t>– менше 15 % за вагою, якщо присвоєна група упаковки I списку ООН (високий ступінь небезпеки) або група II (середній ступінь небезпеки);</w:t>
            </w:r>
          </w:p>
          <w:p w14:paraId="2450DAE9" w14:textId="77777777" w:rsidR="00630EE8" w:rsidRPr="004933F7" w:rsidRDefault="00630EE8" w:rsidP="00630EE8">
            <w:pPr>
              <w:spacing w:after="120"/>
              <w:ind w:left="317" w:firstLine="0"/>
              <w:rPr>
                <w:color w:val="000000" w:themeColor="text1"/>
                <w:sz w:val="24"/>
                <w:szCs w:val="24"/>
              </w:rPr>
            </w:pPr>
            <w:r w:rsidRPr="004933F7">
              <w:rPr>
                <w:color w:val="000000" w:themeColor="text1"/>
                <w:sz w:val="24"/>
                <w:szCs w:val="24"/>
              </w:rPr>
              <w:t xml:space="preserve">– менше 30% за вагою, якщо присвоєна група </w:t>
            </w:r>
            <w:r w:rsidRPr="004933F7">
              <w:rPr>
                <w:color w:val="000000" w:themeColor="text1"/>
                <w:sz w:val="24"/>
                <w:szCs w:val="24"/>
              </w:rPr>
              <w:lastRenderedPageBreak/>
              <w:t>упаковки III списку ООН (низький ступінь небезпеки).</w:t>
            </w:r>
          </w:p>
          <w:p w14:paraId="4CEAF249"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Примітка: Якщо енергія екзотермічного розкладу органічних речовин становить менше 800 Дж/г, випробування на розповсюдження детонації або на детонуючої чутливості до удару проводити не потрібно.</w:t>
            </w:r>
          </w:p>
        </w:tc>
      </w:tr>
      <w:tr w:rsidR="004933F7" w:rsidRPr="004933F7" w14:paraId="36F866A3" w14:textId="77777777" w:rsidTr="006C5A96">
        <w:tc>
          <w:tcPr>
            <w:tcW w:w="3114" w:type="dxa"/>
          </w:tcPr>
          <w:p w14:paraId="303FFCE3"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lastRenderedPageBreak/>
              <w:t>7.12. Температура самозаймання</w:t>
            </w:r>
          </w:p>
          <w:p w14:paraId="6566765B" w14:textId="6F38AD67" w:rsidR="00664410" w:rsidRPr="004933F7" w:rsidRDefault="00664410" w:rsidP="00664410">
            <w:pPr>
              <w:spacing w:after="120"/>
              <w:ind w:firstLine="0"/>
              <w:jc w:val="left"/>
              <w:rPr>
                <w:color w:val="000000" w:themeColor="text1"/>
                <w:sz w:val="24"/>
                <w:szCs w:val="24"/>
              </w:rPr>
            </w:pPr>
            <w:r w:rsidRPr="004933F7">
              <w:rPr>
                <w:color w:val="000000" w:themeColor="text1"/>
                <w:sz w:val="20"/>
                <w:szCs w:val="20"/>
              </w:rPr>
              <w:t>(Доцільні методи випробувань: DIN 14522 зі змінами, NF T 20-036 зі змінами, або ідентичні національні стандарти.)</w:t>
            </w:r>
          </w:p>
        </w:tc>
        <w:tc>
          <w:tcPr>
            <w:tcW w:w="6231" w:type="dxa"/>
          </w:tcPr>
          <w:p w14:paraId="26D760BE"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7.12. Дослідження не потрібно проводити:</w:t>
            </w:r>
          </w:p>
          <w:p w14:paraId="2FA73124" w14:textId="311817C8"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 якщо хімічна речовина є вибуховою або спонтанно займається при контакті з повітрям </w:t>
            </w:r>
            <w:r w:rsidR="004141A1" w:rsidRPr="004933F7">
              <w:rPr>
                <w:color w:val="000000" w:themeColor="text1"/>
                <w:sz w:val="24"/>
                <w:szCs w:val="24"/>
              </w:rPr>
              <w:t xml:space="preserve">при </w:t>
            </w:r>
            <w:r w:rsidRPr="004933F7">
              <w:rPr>
                <w:color w:val="000000" w:themeColor="text1"/>
                <w:sz w:val="24"/>
                <w:szCs w:val="24"/>
              </w:rPr>
              <w:t>кімнатн</w:t>
            </w:r>
            <w:r w:rsidR="004141A1" w:rsidRPr="004933F7">
              <w:rPr>
                <w:color w:val="000000" w:themeColor="text1"/>
                <w:sz w:val="24"/>
                <w:szCs w:val="24"/>
              </w:rPr>
              <w:t>ій</w:t>
            </w:r>
            <w:r w:rsidRPr="004933F7">
              <w:rPr>
                <w:color w:val="000000" w:themeColor="text1"/>
                <w:sz w:val="24"/>
                <w:szCs w:val="24"/>
              </w:rPr>
              <w:t xml:space="preserve"> температур</w:t>
            </w:r>
            <w:r w:rsidR="004141A1" w:rsidRPr="004933F7">
              <w:rPr>
                <w:color w:val="000000" w:themeColor="text1"/>
                <w:sz w:val="24"/>
                <w:szCs w:val="24"/>
              </w:rPr>
              <w:t>і</w:t>
            </w:r>
            <w:r w:rsidRPr="004933F7">
              <w:rPr>
                <w:color w:val="000000" w:themeColor="text1"/>
                <w:sz w:val="24"/>
                <w:szCs w:val="24"/>
              </w:rPr>
              <w:t>; або</w:t>
            </w:r>
          </w:p>
          <w:p w14:paraId="3C14FCEF"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для рідин, які не є легкозаймистими у повітрі, наприклад, якщо точка спалаху рідини становить понад 200 °C; або</w:t>
            </w:r>
          </w:p>
          <w:p w14:paraId="0C3821E9"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для газів, які не мають діапазону займистості; або</w:t>
            </w:r>
          </w:p>
          <w:p w14:paraId="6079AD40"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для твердих речовин, якщо температура плавлення хімічної речовини становить ≤ 160 °C, або якщо результати попередніх досліджень свідчать про те, що хімічна речовина не здатна самонагріватися до 400 °C.</w:t>
            </w:r>
          </w:p>
        </w:tc>
      </w:tr>
      <w:tr w:rsidR="004933F7" w:rsidRPr="004933F7" w14:paraId="321FAA16" w14:textId="77777777" w:rsidTr="006C5A96">
        <w:tc>
          <w:tcPr>
            <w:tcW w:w="3114" w:type="dxa"/>
          </w:tcPr>
          <w:p w14:paraId="192F4F54"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7.13. Окисні властивості</w:t>
            </w:r>
          </w:p>
          <w:p w14:paraId="728654C0" w14:textId="2B77B340" w:rsidR="00664410" w:rsidRPr="004933F7" w:rsidRDefault="00664410" w:rsidP="00664410">
            <w:pPr>
              <w:spacing w:after="120"/>
              <w:ind w:firstLine="0"/>
              <w:jc w:val="left"/>
              <w:rPr>
                <w:color w:val="000000" w:themeColor="text1"/>
                <w:sz w:val="20"/>
                <w:szCs w:val="20"/>
              </w:rPr>
            </w:pPr>
            <w:r w:rsidRPr="004933F7">
              <w:rPr>
                <w:color w:val="000000" w:themeColor="text1"/>
                <w:sz w:val="20"/>
                <w:szCs w:val="20"/>
              </w:rPr>
              <w:t>(Доцільні методи випробувань: Методи, зазначені у пункті O.2, 34.4.2 та O.1, 34.4.1 Частини III Рекомендації ООН з ПНВ (Посібник з випробувань та критеріїв), методи, зазначені у Розділі 5, Додатку 2, IMSBC Code, NF T 20-035 зі змінами або ідентичний національний стандарт.)</w:t>
            </w:r>
          </w:p>
        </w:tc>
        <w:tc>
          <w:tcPr>
            <w:tcW w:w="6231" w:type="dxa"/>
          </w:tcPr>
          <w:p w14:paraId="266E4C47"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7.13. Дослідження не потрібно проводити, якщо:</w:t>
            </w:r>
          </w:p>
          <w:p w14:paraId="70710373"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є вибуховою; або</w:t>
            </w:r>
          </w:p>
          <w:p w14:paraId="3A9E53CE"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є дуже легкозаймистою; або</w:t>
            </w:r>
          </w:p>
          <w:p w14:paraId="6701D795"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є органічним пероксидом; або</w:t>
            </w:r>
          </w:p>
          <w:p w14:paraId="4CB84F7C"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не здатна вступати в екзотермічні реакції з горючими речовинами, наприклад, з огляду на її хімічну структуру (наприклад, органічні хімічні речовини, у складі яких немає атомів кисню чи галогенів, і ці елементи хімічно не зв’язані з азотом або киснем, або неорганічні хімічні речовини, у складі яких немає атомів кисню чи галогенів).</w:t>
            </w:r>
          </w:p>
          <w:p w14:paraId="55CE3883"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Не потрібно проводити повне випробування для твердих речовин, якщо результати попереднього випробування чітко свідчать про те, що досліджувана хімічна речовина має окисні властивості. </w:t>
            </w:r>
          </w:p>
          <w:p w14:paraId="635AEC14"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Слід звернути увагу на відсутність методу випробування для визначення окисних властивостей газових сумішей. Їх оцінку слід проводити за допомогою методу, який передбачає порівняння окиснювального потенціалу компонентів газової суміші та кисню у повітрі.</w:t>
            </w:r>
          </w:p>
        </w:tc>
      </w:tr>
      <w:tr w:rsidR="004933F7" w:rsidRPr="004933F7" w14:paraId="4200F5E7" w14:textId="77777777" w:rsidTr="006C5A96">
        <w:tc>
          <w:tcPr>
            <w:tcW w:w="3114" w:type="dxa"/>
          </w:tcPr>
          <w:p w14:paraId="42DBCCDC"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7.14. Гранулометрія</w:t>
            </w:r>
          </w:p>
          <w:p w14:paraId="03CCDA46" w14:textId="2D23FCA6" w:rsidR="00664410" w:rsidRPr="004933F7" w:rsidRDefault="00664410" w:rsidP="00664410">
            <w:pPr>
              <w:spacing w:after="120"/>
              <w:ind w:firstLine="0"/>
              <w:jc w:val="left"/>
              <w:rPr>
                <w:color w:val="000000" w:themeColor="text1"/>
                <w:sz w:val="20"/>
                <w:szCs w:val="20"/>
              </w:rPr>
            </w:pPr>
            <w:r w:rsidRPr="004933F7">
              <w:rPr>
                <w:color w:val="000000" w:themeColor="text1"/>
                <w:sz w:val="20"/>
                <w:szCs w:val="20"/>
              </w:rPr>
              <w:t>(Доцільні методи випробувань: Керівництво з випробувань ОЕСР № 110, EN 481 зі змінами, EN 15051</w:t>
            </w:r>
            <w:r w:rsidR="004D63CE" w:rsidRPr="004933F7">
              <w:rPr>
                <w:color w:val="000000" w:themeColor="text1"/>
                <w:sz w:val="20"/>
                <w:szCs w:val="20"/>
              </w:rPr>
              <w:t xml:space="preserve"> зі змінами,</w:t>
            </w:r>
            <w:r w:rsidRPr="004933F7">
              <w:rPr>
                <w:color w:val="000000" w:themeColor="text1"/>
                <w:sz w:val="20"/>
                <w:szCs w:val="20"/>
              </w:rPr>
              <w:t xml:space="preserve"> ISO 21501</w:t>
            </w:r>
            <w:r w:rsidR="004D63CE" w:rsidRPr="004933F7">
              <w:rPr>
                <w:color w:val="000000" w:themeColor="text1"/>
                <w:sz w:val="20"/>
                <w:szCs w:val="20"/>
              </w:rPr>
              <w:t xml:space="preserve"> зі змінами, </w:t>
            </w:r>
            <w:r w:rsidRPr="004933F7">
              <w:rPr>
                <w:color w:val="000000" w:themeColor="text1"/>
                <w:sz w:val="20"/>
                <w:szCs w:val="20"/>
              </w:rPr>
              <w:t xml:space="preserve"> ISO 13318</w:t>
            </w:r>
            <w:r w:rsidR="004D63CE" w:rsidRPr="004933F7">
              <w:rPr>
                <w:color w:val="000000" w:themeColor="text1"/>
                <w:sz w:val="20"/>
                <w:szCs w:val="20"/>
              </w:rPr>
              <w:t xml:space="preserve"> зі змінами,</w:t>
            </w:r>
            <w:r w:rsidRPr="004933F7">
              <w:rPr>
                <w:color w:val="000000" w:themeColor="text1"/>
                <w:sz w:val="20"/>
                <w:szCs w:val="20"/>
              </w:rPr>
              <w:t xml:space="preserve"> або ідентичні національні стандарти, а також технічний звіт CEN/TR 16013 та метод </w:t>
            </w:r>
            <w:r w:rsidRPr="004933F7">
              <w:rPr>
                <w:color w:val="000000" w:themeColor="text1"/>
                <w:sz w:val="20"/>
                <w:szCs w:val="20"/>
              </w:rPr>
              <w:lastRenderedPageBreak/>
              <w:t>випробувань  відповідно до п. А.22 регламенту ЄС №440-2008, або</w:t>
            </w:r>
            <w:r w:rsidR="004D63CE" w:rsidRPr="004933F7">
              <w:rPr>
                <w:color w:val="000000" w:themeColor="text1"/>
                <w:sz w:val="20"/>
                <w:szCs w:val="20"/>
              </w:rPr>
              <w:t xml:space="preserve"> відповідно до аналогічого національного стандарту</w:t>
            </w:r>
            <w:r w:rsidRPr="004933F7">
              <w:rPr>
                <w:color w:val="000000" w:themeColor="text1"/>
                <w:sz w:val="20"/>
                <w:szCs w:val="20"/>
              </w:rPr>
              <w:t>)</w:t>
            </w:r>
          </w:p>
        </w:tc>
        <w:tc>
          <w:tcPr>
            <w:tcW w:w="6231" w:type="dxa"/>
          </w:tcPr>
          <w:p w14:paraId="64DE5F75"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lastRenderedPageBreak/>
              <w:t>7.14. Випробування не потрібно проводити, якщо хімічна речовина використовується або надається на ринку у нетвердій або у негранульованій формі.</w:t>
            </w:r>
          </w:p>
        </w:tc>
      </w:tr>
      <w:tr w:rsidR="004933F7" w:rsidRPr="004933F7" w14:paraId="594C00CE" w14:textId="77777777" w:rsidTr="006C5A96">
        <w:tc>
          <w:tcPr>
            <w:tcW w:w="9345" w:type="dxa"/>
            <w:gridSpan w:val="2"/>
          </w:tcPr>
          <w:p w14:paraId="39E6760F"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lastRenderedPageBreak/>
              <w:t>8. ТОКСИКОЛОГІЧНА ІНФОРМАЦІЯ</w:t>
            </w:r>
          </w:p>
        </w:tc>
      </w:tr>
      <w:tr w:rsidR="004933F7" w:rsidRPr="004933F7" w14:paraId="1B516DA2" w14:textId="77777777" w:rsidTr="006C5A96">
        <w:tc>
          <w:tcPr>
            <w:tcW w:w="3114" w:type="dxa"/>
          </w:tcPr>
          <w:p w14:paraId="53C7B321"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КОЛОНКА 1</w:t>
            </w:r>
          </w:p>
          <w:p w14:paraId="2F2FE017"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ТИПОВІ ВИМОГИ ДО ІНФОРМАЦІЇ</w:t>
            </w:r>
          </w:p>
        </w:tc>
        <w:tc>
          <w:tcPr>
            <w:tcW w:w="6231" w:type="dxa"/>
          </w:tcPr>
          <w:p w14:paraId="5AB4A9CC"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КОЛОНКА 2</w:t>
            </w:r>
          </w:p>
          <w:p w14:paraId="5FE2CFF9"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СПЕЦІАЛЬНІ ПРАВИЛА АДАПТАЦІЇ ВИМОГ, ЗАЗНАЧЕНИХ У КОЛОНЦІ 1</w:t>
            </w:r>
          </w:p>
        </w:tc>
      </w:tr>
      <w:tr w:rsidR="004933F7" w:rsidRPr="004933F7" w14:paraId="10215C65" w14:textId="77777777" w:rsidTr="006C5A96">
        <w:trPr>
          <w:trHeight w:val="7713"/>
        </w:trPr>
        <w:tc>
          <w:tcPr>
            <w:tcW w:w="3114" w:type="dxa"/>
          </w:tcPr>
          <w:p w14:paraId="1DE7A217"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8.1. Ураження/подразнення шкіри</w:t>
            </w:r>
          </w:p>
          <w:p w14:paraId="5A4215B6" w14:textId="77777777" w:rsidR="00630EE8" w:rsidRPr="004933F7" w:rsidRDefault="00630EE8" w:rsidP="00630EE8">
            <w:pPr>
              <w:spacing w:after="120"/>
              <w:ind w:firstLine="0"/>
              <w:jc w:val="left"/>
              <w:rPr>
                <w:color w:val="000000" w:themeColor="text1"/>
                <w:sz w:val="24"/>
                <w:szCs w:val="24"/>
              </w:rPr>
            </w:pPr>
          </w:p>
          <w:p w14:paraId="3447BA4A" w14:textId="58A02CD1" w:rsidR="00630EE8" w:rsidRPr="004933F7" w:rsidRDefault="00630EE8" w:rsidP="00630EE8">
            <w:pPr>
              <w:spacing w:after="120"/>
              <w:ind w:firstLine="0"/>
              <w:jc w:val="left"/>
              <w:rPr>
                <w:i/>
                <w:color w:val="000000" w:themeColor="text1"/>
                <w:sz w:val="24"/>
                <w:szCs w:val="24"/>
              </w:rPr>
            </w:pPr>
            <w:r w:rsidRPr="004933F7">
              <w:rPr>
                <w:color w:val="000000" w:themeColor="text1"/>
                <w:sz w:val="24"/>
                <w:szCs w:val="24"/>
              </w:rPr>
              <w:t xml:space="preserve">8.1.1. Ураження шкіри, дослідження </w:t>
            </w:r>
            <w:r w:rsidRPr="004933F7">
              <w:rPr>
                <w:i/>
                <w:color w:val="000000" w:themeColor="text1"/>
                <w:sz w:val="24"/>
                <w:szCs w:val="24"/>
              </w:rPr>
              <w:t>in vitro</w:t>
            </w:r>
          </w:p>
          <w:p w14:paraId="13E436D4" w14:textId="27DC73BE" w:rsidR="004D63CE" w:rsidRPr="004933F7" w:rsidRDefault="004D63CE" w:rsidP="00630EE8">
            <w:pPr>
              <w:spacing w:after="120"/>
              <w:ind w:firstLine="0"/>
              <w:jc w:val="left"/>
              <w:rPr>
                <w:color w:val="000000" w:themeColor="text1"/>
                <w:sz w:val="24"/>
                <w:szCs w:val="24"/>
              </w:rPr>
            </w:pPr>
            <w:r w:rsidRPr="004933F7">
              <w:rPr>
                <w:color w:val="000000" w:themeColor="text1"/>
                <w:sz w:val="20"/>
                <w:szCs w:val="20"/>
              </w:rPr>
              <w:t>(Доцільні методи випробувань: Керівництво з випробувань ОЕСР № 430, Керівництво з випробувань ОЕСР № 431, Керівництво з випробувань ОЕСР № 435, або ідентичні національні стандарти)</w:t>
            </w:r>
          </w:p>
          <w:p w14:paraId="7ABB4E47" w14:textId="77777777" w:rsidR="00630EE8" w:rsidRPr="004933F7" w:rsidRDefault="00630EE8" w:rsidP="00630EE8">
            <w:pPr>
              <w:spacing w:after="120"/>
              <w:ind w:firstLine="0"/>
              <w:jc w:val="left"/>
              <w:rPr>
                <w:i/>
                <w:color w:val="000000" w:themeColor="text1"/>
                <w:sz w:val="24"/>
                <w:szCs w:val="24"/>
              </w:rPr>
            </w:pPr>
            <w:r w:rsidRPr="004933F7">
              <w:rPr>
                <w:color w:val="000000" w:themeColor="text1"/>
                <w:sz w:val="24"/>
                <w:szCs w:val="24"/>
              </w:rPr>
              <w:t xml:space="preserve">8.1.2. Подразнення шкіри, дослідження </w:t>
            </w:r>
            <w:r w:rsidRPr="004933F7">
              <w:rPr>
                <w:i/>
                <w:color w:val="000000" w:themeColor="text1"/>
                <w:sz w:val="24"/>
                <w:szCs w:val="24"/>
              </w:rPr>
              <w:t>in vitro</w:t>
            </w:r>
          </w:p>
          <w:p w14:paraId="3EC27430" w14:textId="64DBB790" w:rsidR="004D63CE" w:rsidRPr="004933F7" w:rsidRDefault="004D63CE" w:rsidP="004D63CE">
            <w:pPr>
              <w:spacing w:after="120"/>
              <w:ind w:firstLine="0"/>
              <w:jc w:val="left"/>
              <w:rPr>
                <w:color w:val="000000" w:themeColor="text1"/>
                <w:sz w:val="20"/>
                <w:szCs w:val="20"/>
              </w:rPr>
            </w:pPr>
            <w:r w:rsidRPr="004933F7">
              <w:rPr>
                <w:color w:val="000000" w:themeColor="text1"/>
                <w:sz w:val="20"/>
                <w:szCs w:val="20"/>
              </w:rPr>
              <w:t>(Доцільні методи випробувань: Керівництво з випробувань ОЕСР №439, або ідентичний національний стандарт.)</w:t>
            </w:r>
          </w:p>
        </w:tc>
        <w:tc>
          <w:tcPr>
            <w:tcW w:w="6231" w:type="dxa"/>
          </w:tcPr>
          <w:p w14:paraId="44F01DF8"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8.1. Дослідження не потрібно проводити, якщо:</w:t>
            </w:r>
          </w:p>
          <w:p w14:paraId="4ABA8657" w14:textId="60DF2F02"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є сильною кислотою (pH ≤ 2,0) або основою (pH ≥ 11,5), та якщо наявна інформація свідчить про те, що хімічна речовина повинна бути класифікована за класом небезпеки «Хімічна продукція, яка спричиняє ураження/</w:t>
            </w:r>
            <w:r w:rsidR="004141A1" w:rsidRPr="004933F7">
              <w:rPr>
                <w:color w:val="000000" w:themeColor="text1"/>
                <w:sz w:val="24"/>
                <w:szCs w:val="24"/>
              </w:rPr>
              <w:t>подразнення</w:t>
            </w:r>
            <w:r w:rsidRPr="004933F7">
              <w:rPr>
                <w:color w:val="000000" w:themeColor="text1"/>
                <w:sz w:val="24"/>
                <w:szCs w:val="24"/>
              </w:rPr>
              <w:t xml:space="preserve"> шкіри», Категорія 1, 1А, 1В, 1С; або</w:t>
            </w:r>
          </w:p>
          <w:p w14:paraId="70C089E0"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спонтанно легкозаймається у повітрі або при контакті з водою чи за умов підвищеної вологості при кімнатній температурі; або</w:t>
            </w:r>
          </w:p>
          <w:p w14:paraId="25764126"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 – хімічна речовина класифікована за класом небезпеки «Хімічна продукція, яка проявляє гостру токсичність при впливі на організм людини» диференціація «через шкіру», Категорія 1; або</w:t>
            </w:r>
          </w:p>
          <w:p w14:paraId="44AE2280" w14:textId="6D1B3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результати досліджень гострої токсичності при впливі на організм людини через шкіру вказують на те, що хімічна речовина не спричиняє ефекту подразнення шкіри до рівня максимальної граничної дози (2000 мг/кг ваги тіла).</w:t>
            </w:r>
          </w:p>
          <w:p w14:paraId="676E5E37" w14:textId="482BC4F8" w:rsidR="00630EE8" w:rsidRPr="004933F7" w:rsidRDefault="00630EE8" w:rsidP="00630EE8">
            <w:pPr>
              <w:spacing w:after="120"/>
              <w:ind w:firstLine="0"/>
              <w:rPr>
                <w:color w:val="000000" w:themeColor="text1"/>
                <w:sz w:val="24"/>
                <w:szCs w:val="24"/>
              </w:rPr>
            </w:pPr>
            <w:r w:rsidRPr="004933F7">
              <w:rPr>
                <w:color w:val="000000" w:themeColor="text1"/>
                <w:sz w:val="24"/>
                <w:szCs w:val="24"/>
              </w:rPr>
              <w:t>Не потрібно проводити ще одне дослідження, якщо результати одного чи двох досліджень, які зазначені у пунктах 8.1.1 або 8.1.2 цього Додатка</w:t>
            </w:r>
            <w:r w:rsidR="004141A1" w:rsidRPr="004933F7">
              <w:rPr>
                <w:color w:val="000000" w:themeColor="text1"/>
                <w:sz w:val="24"/>
                <w:szCs w:val="24"/>
              </w:rPr>
              <w:t>,</w:t>
            </w:r>
            <w:r w:rsidRPr="004933F7">
              <w:rPr>
                <w:color w:val="000000" w:themeColor="text1"/>
                <w:sz w:val="24"/>
                <w:szCs w:val="24"/>
              </w:rPr>
              <w:t xml:space="preserve"> дозволяють прийняти остаточне рішення щодо класифікації небезпеки хімічної речовини або щодо відсутності потенціалу до спричинення подразнення шкіри.</w:t>
            </w:r>
          </w:p>
        </w:tc>
      </w:tr>
      <w:tr w:rsidR="004933F7" w:rsidRPr="004933F7" w14:paraId="215A7DA1" w14:textId="77777777" w:rsidTr="006C5A96">
        <w:tc>
          <w:tcPr>
            <w:tcW w:w="3114" w:type="dxa"/>
          </w:tcPr>
          <w:p w14:paraId="6AE23E32" w14:textId="77777777" w:rsidR="00630EE8" w:rsidRPr="004933F7" w:rsidRDefault="00630EE8" w:rsidP="00630EE8">
            <w:pPr>
              <w:spacing w:after="120"/>
              <w:ind w:firstLine="0"/>
              <w:jc w:val="left"/>
              <w:rPr>
                <w:i/>
                <w:color w:val="000000" w:themeColor="text1"/>
                <w:sz w:val="24"/>
                <w:szCs w:val="24"/>
              </w:rPr>
            </w:pPr>
            <w:r w:rsidRPr="004933F7">
              <w:rPr>
                <w:color w:val="000000" w:themeColor="text1"/>
                <w:sz w:val="24"/>
                <w:szCs w:val="24"/>
              </w:rPr>
              <w:t>8.2. Серйозне пошкодження / подразнення очей</w:t>
            </w:r>
          </w:p>
        </w:tc>
        <w:tc>
          <w:tcPr>
            <w:tcW w:w="6231" w:type="dxa"/>
          </w:tcPr>
          <w:p w14:paraId="0478E427"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8.2. Дослідження не потрібно проводити, якщо:</w:t>
            </w:r>
          </w:p>
          <w:p w14:paraId="2CD55382" w14:textId="523037EF"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класифікована за класом небезпеки «Хімічна продукція, яка спричиняє ураження/подразнення шкіри», Категорія 1, 1А, 1В, 1С</w:t>
            </w:r>
            <w:r w:rsidR="004141A1" w:rsidRPr="004933F7">
              <w:rPr>
                <w:color w:val="000000" w:themeColor="text1"/>
                <w:sz w:val="24"/>
                <w:szCs w:val="24"/>
              </w:rPr>
              <w:t>,</w:t>
            </w:r>
            <w:r w:rsidRPr="004933F7" w:rsidDel="009D21AF">
              <w:rPr>
                <w:color w:val="000000" w:themeColor="text1"/>
                <w:sz w:val="24"/>
                <w:szCs w:val="24"/>
              </w:rPr>
              <w:t xml:space="preserve"> </w:t>
            </w:r>
            <w:r w:rsidRPr="004933F7">
              <w:rPr>
                <w:color w:val="000000" w:themeColor="text1"/>
                <w:sz w:val="24"/>
                <w:szCs w:val="24"/>
              </w:rPr>
              <w:t>що призводить до класифікації за класом небезпеки «Хімічна продукція, яка спричиняє серйозні пошкодження/подразнення очей», Категорія 1; або</w:t>
            </w:r>
          </w:p>
          <w:p w14:paraId="0EF16391"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 хімічна речовина класифікована за класом небезпеки «Хімічна продукція, яка спричиняє ураження/подразнення шкіри» Категорія 2 і наявна інформація свідчить про те, що вона повинна бути класифікована як «Хімічна продукція, яка спричиняє серйозні пошкодження/подразнення очей», Категорія 2; </w:t>
            </w:r>
            <w:r w:rsidRPr="004933F7">
              <w:rPr>
                <w:color w:val="000000" w:themeColor="text1"/>
                <w:sz w:val="24"/>
                <w:szCs w:val="24"/>
              </w:rPr>
              <w:lastRenderedPageBreak/>
              <w:t xml:space="preserve">або </w:t>
            </w:r>
          </w:p>
          <w:p w14:paraId="5D857423" w14:textId="6ACE0B44"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є сильною кислотою (pH ≤ 2,0) або основою (pH ≥ 11,5), та наявна інформація свідчить про те, що хімічна речовина повинна бути класифікована за класом небезпеки «Хімічна продукція, яка спричиняє серйозні пошкодження/</w:t>
            </w:r>
            <w:r w:rsidR="004141A1" w:rsidRPr="004933F7">
              <w:rPr>
                <w:color w:val="000000" w:themeColor="text1"/>
                <w:sz w:val="24"/>
                <w:szCs w:val="24"/>
              </w:rPr>
              <w:t>подразнення</w:t>
            </w:r>
            <w:r w:rsidRPr="004933F7">
              <w:rPr>
                <w:color w:val="000000" w:themeColor="text1"/>
                <w:sz w:val="24"/>
                <w:szCs w:val="24"/>
              </w:rPr>
              <w:t xml:space="preserve"> очей», Категорія 1; або</w:t>
            </w:r>
          </w:p>
          <w:p w14:paraId="63C540F9"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спонтанно легкозаймається у повітрі або при контакті з водою чи за умов вологості при кімнатній температурі.</w:t>
            </w:r>
          </w:p>
        </w:tc>
      </w:tr>
      <w:tr w:rsidR="004933F7" w:rsidRPr="004933F7" w14:paraId="1F898367" w14:textId="77777777" w:rsidTr="006C5A96">
        <w:tc>
          <w:tcPr>
            <w:tcW w:w="3114" w:type="dxa"/>
          </w:tcPr>
          <w:p w14:paraId="5B1E3B2B" w14:textId="77777777" w:rsidR="00630EE8" w:rsidRPr="004933F7" w:rsidRDefault="00630EE8" w:rsidP="00630EE8">
            <w:pPr>
              <w:spacing w:after="120"/>
              <w:ind w:firstLine="0"/>
              <w:jc w:val="left"/>
              <w:rPr>
                <w:i/>
                <w:color w:val="000000" w:themeColor="text1"/>
                <w:sz w:val="24"/>
                <w:szCs w:val="24"/>
              </w:rPr>
            </w:pPr>
            <w:r w:rsidRPr="004933F7">
              <w:rPr>
                <w:color w:val="000000" w:themeColor="text1"/>
                <w:sz w:val="24"/>
                <w:szCs w:val="24"/>
              </w:rPr>
              <w:lastRenderedPageBreak/>
              <w:t xml:space="preserve">8.2.1. Серйозне пошкодження / подразнення очей, дослідження </w:t>
            </w:r>
            <w:r w:rsidRPr="004933F7">
              <w:rPr>
                <w:i/>
                <w:color w:val="000000" w:themeColor="text1"/>
                <w:sz w:val="24"/>
                <w:szCs w:val="24"/>
              </w:rPr>
              <w:t>in vitro</w:t>
            </w:r>
          </w:p>
          <w:p w14:paraId="279255EB" w14:textId="32B80F97" w:rsidR="004D63CE" w:rsidRPr="004933F7" w:rsidRDefault="004D63CE" w:rsidP="004D63CE">
            <w:pPr>
              <w:spacing w:after="120"/>
              <w:ind w:firstLine="0"/>
              <w:jc w:val="left"/>
              <w:rPr>
                <w:color w:val="000000" w:themeColor="text1"/>
                <w:sz w:val="24"/>
                <w:szCs w:val="24"/>
              </w:rPr>
            </w:pPr>
            <w:r w:rsidRPr="004933F7">
              <w:rPr>
                <w:color w:val="000000" w:themeColor="text1"/>
                <w:sz w:val="20"/>
                <w:szCs w:val="20"/>
              </w:rPr>
              <w:t>(Доцільні методи випробувань: Керівництво з випробувань ОЕСР № 437, Керівництво з випробувань ОЕСР № 438, Керівництво з випробувань ОЕСР № 460, Керівництво з випробувань ОЕСР № 491, Керівництво з випробувань ОЕСР № 492, або ідентичні національні стандарти)</w:t>
            </w:r>
          </w:p>
        </w:tc>
        <w:tc>
          <w:tcPr>
            <w:tcW w:w="6231" w:type="dxa"/>
          </w:tcPr>
          <w:p w14:paraId="33F6D656"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8.2.1. Потрібно провести інше дослідження </w:t>
            </w:r>
            <w:r w:rsidRPr="004933F7">
              <w:rPr>
                <w:i/>
                <w:color w:val="000000" w:themeColor="text1"/>
                <w:sz w:val="24"/>
                <w:szCs w:val="24"/>
              </w:rPr>
              <w:t>in vitro</w:t>
            </w:r>
            <w:r w:rsidRPr="004933F7">
              <w:rPr>
                <w:color w:val="000000" w:themeColor="text1"/>
                <w:sz w:val="24"/>
                <w:szCs w:val="24"/>
              </w:rPr>
              <w:t xml:space="preserve">, якщо результати першого дослідження </w:t>
            </w:r>
            <w:r w:rsidRPr="004933F7">
              <w:rPr>
                <w:i/>
                <w:color w:val="000000" w:themeColor="text1"/>
                <w:sz w:val="24"/>
                <w:szCs w:val="24"/>
              </w:rPr>
              <w:t>in vitro</w:t>
            </w:r>
            <w:r w:rsidRPr="004933F7">
              <w:rPr>
                <w:color w:val="000000" w:themeColor="text1"/>
                <w:sz w:val="24"/>
                <w:szCs w:val="24"/>
              </w:rPr>
              <w:t xml:space="preserve"> не дозволяють прийняти остаточне рішення щодо класифікації небезпеки хімічної речовини або щодо відсутності потенціалу до спричинення подразнення очей.</w:t>
            </w:r>
          </w:p>
        </w:tc>
      </w:tr>
      <w:tr w:rsidR="004933F7" w:rsidRPr="004933F7" w14:paraId="0B94ED4B" w14:textId="77777777" w:rsidTr="006C5A96">
        <w:tc>
          <w:tcPr>
            <w:tcW w:w="3114" w:type="dxa"/>
          </w:tcPr>
          <w:p w14:paraId="7982B7F1"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8.3. Сенсибілізація шкіри</w:t>
            </w:r>
          </w:p>
          <w:p w14:paraId="26D79B3A"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Інформація, яка дозволяє:</w:t>
            </w:r>
          </w:p>
          <w:p w14:paraId="386AD185"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 дійти висновку, чи призводить хімічна речовина до сенсибілізації шкіри і чи можна припустити, що вона потенційно здатна спричинити значну сенсибілізацію у людей (Категорія 1 А); та</w:t>
            </w:r>
          </w:p>
          <w:p w14:paraId="74F49FCC"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 у разі потреби здійснити оцінку ризику</w:t>
            </w:r>
          </w:p>
        </w:tc>
        <w:tc>
          <w:tcPr>
            <w:tcW w:w="6231" w:type="dxa"/>
          </w:tcPr>
          <w:p w14:paraId="67A3560F" w14:textId="7D9321D1" w:rsidR="00630EE8" w:rsidRPr="004933F7" w:rsidRDefault="00630EE8" w:rsidP="00630EE8">
            <w:pPr>
              <w:spacing w:after="120"/>
              <w:ind w:firstLine="0"/>
              <w:rPr>
                <w:color w:val="000000" w:themeColor="text1"/>
                <w:sz w:val="24"/>
                <w:szCs w:val="24"/>
              </w:rPr>
            </w:pPr>
            <w:r w:rsidRPr="004933F7">
              <w:rPr>
                <w:color w:val="000000" w:themeColor="text1"/>
                <w:sz w:val="24"/>
                <w:szCs w:val="24"/>
              </w:rPr>
              <w:t>Дослідження</w:t>
            </w:r>
            <w:r w:rsidR="004141A1" w:rsidRPr="004933F7">
              <w:rPr>
                <w:color w:val="000000" w:themeColor="text1"/>
                <w:sz w:val="24"/>
                <w:szCs w:val="24"/>
              </w:rPr>
              <w:t>,</w:t>
            </w:r>
            <w:r w:rsidRPr="004933F7">
              <w:rPr>
                <w:color w:val="000000" w:themeColor="text1"/>
                <w:sz w:val="24"/>
                <w:szCs w:val="24"/>
              </w:rPr>
              <w:t xml:space="preserve"> які зазначені у пунктах 8.3.1 та 8.3.2 цього Додатка, проводити не потрібно, якщо:</w:t>
            </w:r>
          </w:p>
          <w:p w14:paraId="00296E85"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класифікована за класом небезпеки «Хімічна продукція, яка спричиняє ураження/подразнення шкіри», Категорія 1; або</w:t>
            </w:r>
          </w:p>
          <w:p w14:paraId="50819B77"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є сильною кислотою (pH ≤ 2,0) або основою (pH ≥ 11,5); або</w:t>
            </w:r>
          </w:p>
          <w:p w14:paraId="1735F216"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спонтанно легкозамається у повітрі або при контакті з водою чи за умов вологості при кімнатній температурі.</w:t>
            </w:r>
          </w:p>
        </w:tc>
      </w:tr>
      <w:tr w:rsidR="004933F7" w:rsidRPr="004933F7" w14:paraId="58B72FC8" w14:textId="77777777" w:rsidTr="006C5A96">
        <w:tc>
          <w:tcPr>
            <w:tcW w:w="3114" w:type="dxa"/>
          </w:tcPr>
          <w:p w14:paraId="6B600BAB"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8.3.1. Сенсибілізація шкіри,</w:t>
            </w:r>
          </w:p>
          <w:p w14:paraId="5EAC8C84" w14:textId="77777777" w:rsidR="00630EE8" w:rsidRPr="004933F7" w:rsidRDefault="00630EE8" w:rsidP="00630EE8">
            <w:pPr>
              <w:spacing w:after="120"/>
              <w:ind w:firstLine="0"/>
              <w:jc w:val="left"/>
              <w:rPr>
                <w:color w:val="000000" w:themeColor="text1"/>
                <w:sz w:val="24"/>
                <w:szCs w:val="24"/>
              </w:rPr>
            </w:pPr>
            <w:r w:rsidRPr="004933F7">
              <w:rPr>
                <w:i/>
                <w:color w:val="000000" w:themeColor="text1"/>
                <w:sz w:val="24"/>
                <w:szCs w:val="24"/>
              </w:rPr>
              <w:t>in vitro</w:t>
            </w:r>
            <w:r w:rsidRPr="004933F7">
              <w:rPr>
                <w:color w:val="000000" w:themeColor="text1"/>
                <w:sz w:val="24"/>
                <w:szCs w:val="24"/>
              </w:rPr>
              <w:t>/</w:t>
            </w:r>
            <w:r w:rsidRPr="004933F7">
              <w:rPr>
                <w:i/>
                <w:color w:val="000000" w:themeColor="text1"/>
                <w:sz w:val="24"/>
                <w:szCs w:val="24"/>
              </w:rPr>
              <w:t>in chemico</w:t>
            </w:r>
          </w:p>
          <w:p w14:paraId="1C97854A" w14:textId="37570F8A"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Інформація</w:t>
            </w:r>
            <w:r w:rsidR="004D63CE" w:rsidRPr="004933F7">
              <w:rPr>
                <w:color w:val="000000" w:themeColor="text1"/>
                <w:sz w:val="24"/>
                <w:szCs w:val="24"/>
              </w:rPr>
              <w:t xml:space="preserve"> </w:t>
            </w:r>
            <w:r w:rsidRPr="004933F7">
              <w:rPr>
                <w:color w:val="000000" w:themeColor="text1"/>
                <w:sz w:val="24"/>
                <w:szCs w:val="24"/>
              </w:rPr>
              <w:t>для кожної з наступних ключових стадій сенсибілізації шкіри:</w:t>
            </w:r>
          </w:p>
          <w:p w14:paraId="7BE1197B" w14:textId="12A6EC59"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1) молекулярна взаємодія з білками шкіри;</w:t>
            </w:r>
          </w:p>
          <w:p w14:paraId="3A1A010C" w14:textId="39633AE3" w:rsidR="004D63CE" w:rsidRPr="004933F7" w:rsidRDefault="004D63CE" w:rsidP="00630EE8">
            <w:pPr>
              <w:spacing w:after="120"/>
              <w:ind w:firstLine="0"/>
              <w:jc w:val="left"/>
              <w:rPr>
                <w:color w:val="000000" w:themeColor="text1"/>
                <w:sz w:val="20"/>
                <w:szCs w:val="20"/>
              </w:rPr>
            </w:pPr>
            <w:r w:rsidRPr="004933F7">
              <w:rPr>
                <w:color w:val="000000" w:themeColor="text1"/>
                <w:sz w:val="20"/>
                <w:szCs w:val="20"/>
              </w:rPr>
              <w:t xml:space="preserve">(Доцільні методи випробувань: Керівництво з випробувань ОЕСР №442С, або ідентичний </w:t>
            </w:r>
            <w:r w:rsidRPr="004933F7">
              <w:rPr>
                <w:color w:val="000000" w:themeColor="text1"/>
                <w:sz w:val="20"/>
                <w:szCs w:val="20"/>
              </w:rPr>
              <w:lastRenderedPageBreak/>
              <w:t>національний стандарт.)</w:t>
            </w:r>
          </w:p>
          <w:p w14:paraId="059B8D55" w14:textId="0865DFA6"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2) запальна реакція в кератиноцитах;</w:t>
            </w:r>
          </w:p>
          <w:p w14:paraId="47418C97" w14:textId="767F13C0" w:rsidR="004D63CE" w:rsidRPr="004933F7" w:rsidRDefault="004D63CE" w:rsidP="00630EE8">
            <w:pPr>
              <w:spacing w:after="120"/>
              <w:ind w:firstLine="0"/>
              <w:jc w:val="left"/>
              <w:rPr>
                <w:color w:val="000000" w:themeColor="text1"/>
                <w:sz w:val="20"/>
                <w:szCs w:val="20"/>
              </w:rPr>
            </w:pPr>
            <w:r w:rsidRPr="004933F7">
              <w:rPr>
                <w:color w:val="000000" w:themeColor="text1"/>
                <w:sz w:val="20"/>
                <w:szCs w:val="20"/>
              </w:rPr>
              <w:t>(Доцільні методи випробувань: Керівництво з випробувань ОЕСР №442</w:t>
            </w:r>
            <w:r w:rsidRPr="004933F7">
              <w:rPr>
                <w:color w:val="000000" w:themeColor="text1"/>
                <w:sz w:val="20"/>
                <w:szCs w:val="20"/>
                <w:lang w:val="en-US"/>
              </w:rPr>
              <w:t>D</w:t>
            </w:r>
            <w:r w:rsidRPr="004933F7">
              <w:rPr>
                <w:color w:val="000000" w:themeColor="text1"/>
                <w:sz w:val="20"/>
                <w:szCs w:val="20"/>
              </w:rPr>
              <w:t>, або ідентичний національний стандарт.)</w:t>
            </w:r>
          </w:p>
          <w:p w14:paraId="223EF185"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3) активація дендритних клітин.</w:t>
            </w:r>
          </w:p>
          <w:p w14:paraId="3B899CEB" w14:textId="51F59A19" w:rsidR="004D63CE" w:rsidRPr="004933F7" w:rsidRDefault="004D63CE" w:rsidP="00630EE8">
            <w:pPr>
              <w:spacing w:after="120"/>
              <w:ind w:firstLine="0"/>
              <w:jc w:val="left"/>
              <w:rPr>
                <w:color w:val="000000" w:themeColor="text1"/>
                <w:sz w:val="20"/>
                <w:szCs w:val="20"/>
              </w:rPr>
            </w:pPr>
            <w:r w:rsidRPr="004933F7">
              <w:rPr>
                <w:color w:val="000000" w:themeColor="text1"/>
                <w:sz w:val="20"/>
                <w:szCs w:val="20"/>
              </w:rPr>
              <w:t>(Доцільні методи випробувань: Керівництво з випробувань ОЕСР №442</w:t>
            </w:r>
            <w:r w:rsidRPr="004933F7">
              <w:rPr>
                <w:color w:val="000000" w:themeColor="text1"/>
                <w:sz w:val="20"/>
                <w:szCs w:val="20"/>
                <w:lang w:val="en-US"/>
              </w:rPr>
              <w:t>E</w:t>
            </w:r>
            <w:r w:rsidRPr="004933F7">
              <w:rPr>
                <w:color w:val="000000" w:themeColor="text1"/>
                <w:sz w:val="20"/>
                <w:szCs w:val="20"/>
              </w:rPr>
              <w:t>, або ідентичний національний стандарт.)</w:t>
            </w:r>
          </w:p>
        </w:tc>
        <w:tc>
          <w:tcPr>
            <w:tcW w:w="6231" w:type="dxa"/>
          </w:tcPr>
          <w:p w14:paraId="2955AF33"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lastRenderedPageBreak/>
              <w:t>Випробування не потрібно проводити, якщо:</w:t>
            </w:r>
          </w:p>
          <w:p w14:paraId="572F0A79"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 у наявності є результати дослідження </w:t>
            </w:r>
            <w:r w:rsidRPr="004933F7">
              <w:rPr>
                <w:i/>
                <w:color w:val="000000" w:themeColor="text1"/>
                <w:sz w:val="24"/>
                <w:szCs w:val="24"/>
              </w:rPr>
              <w:t>in vivo</w:t>
            </w:r>
            <w:r w:rsidRPr="004933F7">
              <w:rPr>
                <w:color w:val="000000" w:themeColor="text1"/>
                <w:sz w:val="24"/>
                <w:szCs w:val="24"/>
              </w:rPr>
              <w:t>, яке зазначене у пункті 8.3.2 цього Додатка; або</w:t>
            </w:r>
          </w:p>
          <w:p w14:paraId="42B1A0B8" w14:textId="63288E87" w:rsidR="00630EE8" w:rsidRPr="004933F7" w:rsidRDefault="004141A1" w:rsidP="00630EE8">
            <w:pPr>
              <w:spacing w:after="120"/>
              <w:ind w:firstLine="0"/>
              <w:rPr>
                <w:color w:val="000000" w:themeColor="text1"/>
                <w:sz w:val="24"/>
                <w:szCs w:val="24"/>
              </w:rPr>
            </w:pPr>
            <w:r w:rsidRPr="004933F7">
              <w:rPr>
                <w:color w:val="000000" w:themeColor="text1"/>
                <w:sz w:val="24"/>
                <w:szCs w:val="24"/>
              </w:rPr>
              <w:t>– наявні методи випробуван</w:t>
            </w:r>
            <w:r w:rsidR="00630EE8" w:rsidRPr="004933F7">
              <w:rPr>
                <w:color w:val="000000" w:themeColor="text1"/>
                <w:sz w:val="24"/>
                <w:szCs w:val="24"/>
              </w:rPr>
              <w:t xml:space="preserve">ь </w:t>
            </w:r>
            <w:r w:rsidR="00630EE8" w:rsidRPr="004933F7">
              <w:rPr>
                <w:i/>
                <w:color w:val="000000" w:themeColor="text1"/>
                <w:sz w:val="24"/>
                <w:szCs w:val="24"/>
              </w:rPr>
              <w:t>in vitro/in chemico</w:t>
            </w:r>
            <w:r w:rsidR="00630EE8" w:rsidRPr="004933F7">
              <w:rPr>
                <w:color w:val="000000" w:themeColor="text1"/>
                <w:sz w:val="24"/>
                <w:szCs w:val="24"/>
              </w:rPr>
              <w:t xml:space="preserve"> не можуть застосовуватись до хімічної речовини або їх результати не досить надійні для проведення класифікації небезпеки та оцінки ризику відповідно до пункту 8.3 цього Додатка.</w:t>
            </w:r>
          </w:p>
          <w:p w14:paraId="336F87BD"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Якщо інформація, отримана за допомогою методів випробувань щодо однієї чи двох ключових стадій, які зазначені у Колонці 1, дозволяє провести класифікацію </w:t>
            </w:r>
            <w:r w:rsidRPr="004933F7">
              <w:rPr>
                <w:color w:val="000000" w:themeColor="text1"/>
                <w:sz w:val="24"/>
                <w:szCs w:val="24"/>
              </w:rPr>
              <w:lastRenderedPageBreak/>
              <w:t>небезпеки та оцінку ризику відповідно до пункту 8.3 цього Додатка, дослідження щодо іншої ключової стадії проводити не потрібно.</w:t>
            </w:r>
          </w:p>
        </w:tc>
      </w:tr>
      <w:tr w:rsidR="004933F7" w:rsidRPr="004933F7" w14:paraId="23976B25" w14:textId="77777777" w:rsidTr="006C5A96">
        <w:tc>
          <w:tcPr>
            <w:tcW w:w="3114" w:type="dxa"/>
          </w:tcPr>
          <w:p w14:paraId="52FC25F2" w14:textId="77777777" w:rsidR="00630EE8" w:rsidRPr="004933F7" w:rsidRDefault="00630EE8" w:rsidP="00630EE8">
            <w:pPr>
              <w:spacing w:after="120"/>
              <w:ind w:firstLine="0"/>
              <w:jc w:val="left"/>
              <w:rPr>
                <w:i/>
                <w:color w:val="000000" w:themeColor="text1"/>
                <w:sz w:val="24"/>
                <w:szCs w:val="24"/>
              </w:rPr>
            </w:pPr>
            <w:r w:rsidRPr="004933F7">
              <w:rPr>
                <w:color w:val="000000" w:themeColor="text1"/>
                <w:sz w:val="24"/>
                <w:szCs w:val="24"/>
              </w:rPr>
              <w:lastRenderedPageBreak/>
              <w:t xml:space="preserve">8.3.2. Сенсибілізація шкіри, дослідження </w:t>
            </w:r>
            <w:r w:rsidRPr="004933F7">
              <w:rPr>
                <w:i/>
                <w:color w:val="000000" w:themeColor="text1"/>
                <w:sz w:val="24"/>
                <w:szCs w:val="24"/>
              </w:rPr>
              <w:t>in vivo</w:t>
            </w:r>
          </w:p>
          <w:p w14:paraId="06B0E87F" w14:textId="4366C8E7" w:rsidR="006C170D" w:rsidRPr="004933F7" w:rsidRDefault="006C170D" w:rsidP="006C170D">
            <w:pPr>
              <w:spacing w:after="120"/>
              <w:ind w:firstLine="0"/>
              <w:jc w:val="left"/>
              <w:rPr>
                <w:color w:val="000000" w:themeColor="text1"/>
                <w:sz w:val="24"/>
                <w:szCs w:val="24"/>
              </w:rPr>
            </w:pPr>
            <w:r w:rsidRPr="004933F7">
              <w:rPr>
                <w:color w:val="000000" w:themeColor="text1"/>
                <w:sz w:val="20"/>
                <w:szCs w:val="20"/>
              </w:rPr>
              <w:t>(Доцільні методи випробувань: Керівництво з випробувань ОЕСР № 429, Керівництво з випробувань ОЕСР № 442А, Керівництво з випробувань ОЕСР № 442</w:t>
            </w:r>
            <w:r w:rsidRPr="004933F7">
              <w:rPr>
                <w:color w:val="000000" w:themeColor="text1"/>
                <w:sz w:val="20"/>
                <w:szCs w:val="20"/>
                <w:lang w:val="en-US"/>
              </w:rPr>
              <w:t>B</w:t>
            </w:r>
            <w:r w:rsidRPr="004933F7">
              <w:rPr>
                <w:color w:val="000000" w:themeColor="text1"/>
                <w:sz w:val="20"/>
                <w:szCs w:val="20"/>
              </w:rPr>
              <w:t>, Керівництво з випробувань ОЕСР № 406, або ідентичні національні стандарти)</w:t>
            </w:r>
          </w:p>
        </w:tc>
        <w:tc>
          <w:tcPr>
            <w:tcW w:w="6231" w:type="dxa"/>
          </w:tcPr>
          <w:p w14:paraId="4BD405A3" w14:textId="25F0CEC6"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Дослідження </w:t>
            </w:r>
            <w:r w:rsidRPr="004933F7">
              <w:rPr>
                <w:i/>
                <w:color w:val="000000" w:themeColor="text1"/>
                <w:sz w:val="24"/>
                <w:szCs w:val="24"/>
              </w:rPr>
              <w:t>in vivo</w:t>
            </w:r>
            <w:r w:rsidRPr="004933F7">
              <w:rPr>
                <w:color w:val="000000" w:themeColor="text1"/>
                <w:sz w:val="24"/>
                <w:szCs w:val="24"/>
              </w:rPr>
              <w:t xml:space="preserve"> потрібно проводити виключно у тому разі, коли методи випробувань </w:t>
            </w:r>
            <w:r w:rsidRPr="004933F7">
              <w:rPr>
                <w:i/>
                <w:color w:val="000000" w:themeColor="text1"/>
                <w:sz w:val="24"/>
                <w:szCs w:val="24"/>
              </w:rPr>
              <w:t>in vitro/in chemico,</w:t>
            </w:r>
            <w:r w:rsidRPr="004933F7">
              <w:rPr>
                <w:color w:val="000000" w:themeColor="text1"/>
                <w:sz w:val="24"/>
                <w:szCs w:val="24"/>
              </w:rPr>
              <w:t xml:space="preserve"> які зазначені у пункті</w:t>
            </w:r>
            <w:r w:rsidRPr="004933F7">
              <w:rPr>
                <w:i/>
                <w:color w:val="000000" w:themeColor="text1"/>
                <w:sz w:val="24"/>
                <w:szCs w:val="24"/>
              </w:rPr>
              <w:t xml:space="preserve"> </w:t>
            </w:r>
            <w:r w:rsidRPr="004933F7">
              <w:rPr>
                <w:color w:val="000000" w:themeColor="text1"/>
                <w:sz w:val="24"/>
                <w:szCs w:val="24"/>
              </w:rPr>
              <w:t>8.3.1 цього Додатка, не можуть застосовуватись або їх результати не досить надійні для проведення класифікації небезпеки та оцінки ризику відповідно до пункту 8.3 цього Додатка.</w:t>
            </w:r>
          </w:p>
          <w:p w14:paraId="1FE90C38"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Першочерговим методом випробування </w:t>
            </w:r>
            <w:r w:rsidRPr="004933F7">
              <w:rPr>
                <w:i/>
                <w:color w:val="000000" w:themeColor="text1"/>
                <w:sz w:val="24"/>
                <w:szCs w:val="24"/>
              </w:rPr>
              <w:t>in vivo</w:t>
            </w:r>
            <w:r w:rsidRPr="004933F7">
              <w:rPr>
                <w:color w:val="000000" w:themeColor="text1"/>
                <w:sz w:val="24"/>
                <w:szCs w:val="24"/>
              </w:rPr>
              <w:t xml:space="preserve"> є випробування реакції регіонарних лімфатичних вузлів у мишей (LLNA). Інші методи слід використовувати лише за виключних обставин. Використання іншого методу випробування </w:t>
            </w:r>
            <w:r w:rsidRPr="004933F7">
              <w:rPr>
                <w:i/>
                <w:color w:val="000000" w:themeColor="text1"/>
                <w:sz w:val="24"/>
                <w:szCs w:val="24"/>
              </w:rPr>
              <w:t>in vivo</w:t>
            </w:r>
            <w:r w:rsidRPr="004933F7">
              <w:rPr>
                <w:color w:val="000000" w:themeColor="text1"/>
                <w:sz w:val="24"/>
                <w:szCs w:val="24"/>
              </w:rPr>
              <w:t xml:space="preserve"> повинне бути належним чином обґрунтоване.</w:t>
            </w:r>
          </w:p>
          <w:p w14:paraId="4A867731" w14:textId="223953D4"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Дослідження сенсибілізації шкіри </w:t>
            </w:r>
            <w:r w:rsidRPr="004933F7">
              <w:rPr>
                <w:i/>
                <w:color w:val="000000" w:themeColor="text1"/>
                <w:sz w:val="24"/>
                <w:szCs w:val="24"/>
              </w:rPr>
              <w:t>in vivo</w:t>
            </w:r>
            <w:r w:rsidRPr="004933F7">
              <w:rPr>
                <w:color w:val="000000" w:themeColor="text1"/>
                <w:sz w:val="24"/>
                <w:szCs w:val="24"/>
              </w:rPr>
              <w:t>, які були проведені до прийняття цього Технічного регламенту, і які відповідають вимогам пунктів 59 та 60 цього Технічного регламенту</w:t>
            </w:r>
            <w:r w:rsidR="004141A1" w:rsidRPr="004933F7">
              <w:rPr>
                <w:color w:val="000000" w:themeColor="text1"/>
                <w:sz w:val="24"/>
                <w:szCs w:val="24"/>
              </w:rPr>
              <w:t>,</w:t>
            </w:r>
            <w:r w:rsidRPr="004933F7">
              <w:rPr>
                <w:color w:val="000000" w:themeColor="text1"/>
                <w:sz w:val="24"/>
                <w:szCs w:val="24"/>
              </w:rPr>
              <w:t xml:space="preserve"> вважаються надійними для задоволення цих типових вимог до інформації.</w:t>
            </w:r>
          </w:p>
        </w:tc>
      </w:tr>
      <w:tr w:rsidR="004933F7" w:rsidRPr="004933F7" w14:paraId="5D994036" w14:textId="77777777" w:rsidTr="006C5A96">
        <w:trPr>
          <w:trHeight w:val="1364"/>
        </w:trPr>
        <w:tc>
          <w:tcPr>
            <w:tcW w:w="3114" w:type="dxa"/>
          </w:tcPr>
          <w:p w14:paraId="02F623D7"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8.4. Мутагенність</w:t>
            </w:r>
          </w:p>
          <w:p w14:paraId="79923762"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 xml:space="preserve">8.4.1. Дослідження </w:t>
            </w:r>
            <w:r w:rsidRPr="004933F7">
              <w:rPr>
                <w:i/>
                <w:color w:val="000000" w:themeColor="text1"/>
                <w:sz w:val="24"/>
                <w:szCs w:val="24"/>
              </w:rPr>
              <w:t>in vitro</w:t>
            </w:r>
            <w:r w:rsidRPr="004933F7">
              <w:rPr>
                <w:color w:val="000000" w:themeColor="text1"/>
                <w:sz w:val="24"/>
                <w:szCs w:val="24"/>
              </w:rPr>
              <w:t xml:space="preserve"> генної мутації на бактеріях</w:t>
            </w:r>
          </w:p>
          <w:p w14:paraId="37C9A7D4" w14:textId="506D3BDB" w:rsidR="006C170D" w:rsidRPr="004933F7" w:rsidRDefault="006C170D" w:rsidP="006C170D">
            <w:pPr>
              <w:spacing w:after="120"/>
              <w:ind w:firstLine="0"/>
              <w:jc w:val="left"/>
              <w:rPr>
                <w:color w:val="000000" w:themeColor="text1"/>
                <w:sz w:val="24"/>
                <w:szCs w:val="24"/>
              </w:rPr>
            </w:pPr>
            <w:r w:rsidRPr="004933F7">
              <w:rPr>
                <w:color w:val="000000" w:themeColor="text1"/>
                <w:sz w:val="20"/>
                <w:szCs w:val="20"/>
              </w:rPr>
              <w:t>(Доцільні методи випробувань: Керівництво з випробувань ОЕСР №471, або ідентичний національний стандарт.)</w:t>
            </w:r>
          </w:p>
        </w:tc>
        <w:tc>
          <w:tcPr>
            <w:tcW w:w="6231" w:type="dxa"/>
          </w:tcPr>
          <w:p w14:paraId="4E3836C0"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8.4. У разі позитивного результату необхідно розглянути можливість проведення подальших досліджень</w:t>
            </w:r>
            <w:r w:rsidRPr="004933F7">
              <w:rPr>
                <w:color w:val="000000" w:themeColor="text1"/>
              </w:rPr>
              <w:t>.</w:t>
            </w:r>
          </w:p>
        </w:tc>
      </w:tr>
      <w:tr w:rsidR="004933F7" w:rsidRPr="004933F7" w14:paraId="4094C9F7" w14:textId="77777777" w:rsidTr="006C5A96">
        <w:tc>
          <w:tcPr>
            <w:tcW w:w="3114" w:type="dxa"/>
          </w:tcPr>
          <w:p w14:paraId="5B413700"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8.5. Гостра токсичність</w:t>
            </w:r>
          </w:p>
        </w:tc>
        <w:tc>
          <w:tcPr>
            <w:tcW w:w="6231" w:type="dxa"/>
          </w:tcPr>
          <w:p w14:paraId="6FE7DD9A"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8.5. Дослідження, як правило, проводити не потрібно, якщо:</w:t>
            </w:r>
          </w:p>
          <w:p w14:paraId="2D2D5EA6"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класифікована за класом небезпеки «Хімічна продукція, яка спричиняє ураження/подразнення шкіри» Категорія 1, 1А, 1В, 1С.</w:t>
            </w:r>
          </w:p>
        </w:tc>
      </w:tr>
      <w:tr w:rsidR="004933F7" w:rsidRPr="004933F7" w14:paraId="1274C84F" w14:textId="77777777" w:rsidTr="006C5A96">
        <w:tc>
          <w:tcPr>
            <w:tcW w:w="3114" w:type="dxa"/>
          </w:tcPr>
          <w:p w14:paraId="104259EC"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8.5.1. При оральному впливі</w:t>
            </w:r>
          </w:p>
          <w:p w14:paraId="2714E365" w14:textId="5EFAA97E" w:rsidR="006C170D" w:rsidRPr="004933F7" w:rsidRDefault="006C170D" w:rsidP="00E5523A">
            <w:pPr>
              <w:spacing w:after="120"/>
              <w:ind w:firstLine="0"/>
              <w:jc w:val="left"/>
              <w:rPr>
                <w:color w:val="000000" w:themeColor="text1"/>
                <w:sz w:val="24"/>
                <w:szCs w:val="24"/>
              </w:rPr>
            </w:pPr>
            <w:r w:rsidRPr="004933F7">
              <w:rPr>
                <w:color w:val="000000" w:themeColor="text1"/>
                <w:sz w:val="20"/>
                <w:szCs w:val="20"/>
              </w:rPr>
              <w:t xml:space="preserve">(Доцільні методи випробувань: Керівництво з випробувань ОЕСР № 420, Керівництво з </w:t>
            </w:r>
            <w:r w:rsidRPr="004933F7">
              <w:rPr>
                <w:color w:val="000000" w:themeColor="text1"/>
                <w:sz w:val="20"/>
                <w:szCs w:val="20"/>
              </w:rPr>
              <w:lastRenderedPageBreak/>
              <w:t>випробувань ОЕСР № 423, Керівництво з випробувань ОЕСР № 425, або ідентичні національні стандарти</w:t>
            </w:r>
            <w:r w:rsidR="00E5523A" w:rsidRPr="004933F7">
              <w:rPr>
                <w:color w:val="000000" w:themeColor="text1"/>
                <w:sz w:val="20"/>
                <w:szCs w:val="20"/>
              </w:rPr>
              <w:t xml:space="preserve">. </w:t>
            </w:r>
            <w:r w:rsidR="00E5523A" w:rsidRPr="004933F7">
              <w:rPr>
                <w:color w:val="000000" w:themeColor="text1"/>
                <w:sz w:val="20"/>
                <w:szCs w:val="20"/>
                <w:lang w:val="ru-RU"/>
              </w:rPr>
              <w:t>У певних випадках доцільно провести випробування відповідно до Керівництва з випробувань ОЕСР № 418</w:t>
            </w:r>
            <w:r w:rsidRPr="004933F7">
              <w:rPr>
                <w:color w:val="000000" w:themeColor="text1"/>
                <w:sz w:val="20"/>
                <w:szCs w:val="20"/>
              </w:rPr>
              <w:t>)</w:t>
            </w:r>
          </w:p>
        </w:tc>
        <w:tc>
          <w:tcPr>
            <w:tcW w:w="6231" w:type="dxa"/>
          </w:tcPr>
          <w:p w14:paraId="67646B49"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lastRenderedPageBreak/>
              <w:t>Дослідження не потрібно проводити, якщо наявні результати дослідження гострої токсичності при вдиханні (пункт 8.5.2 Додатка VIII до цього Технічного регламенту).</w:t>
            </w:r>
          </w:p>
        </w:tc>
      </w:tr>
      <w:tr w:rsidR="004933F7" w:rsidRPr="004933F7" w14:paraId="03B346F5" w14:textId="77777777" w:rsidTr="006C5A96">
        <w:tc>
          <w:tcPr>
            <w:tcW w:w="9345" w:type="dxa"/>
            <w:gridSpan w:val="2"/>
          </w:tcPr>
          <w:p w14:paraId="25352AAF"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lastRenderedPageBreak/>
              <w:t>9. ЕКОТОКСИКОЛОГІЧНА ІНФОРМАЦІЯ</w:t>
            </w:r>
          </w:p>
        </w:tc>
      </w:tr>
      <w:tr w:rsidR="004933F7" w:rsidRPr="004933F7" w14:paraId="600F6F31" w14:textId="77777777" w:rsidTr="006C5A96">
        <w:tc>
          <w:tcPr>
            <w:tcW w:w="3114" w:type="dxa"/>
          </w:tcPr>
          <w:p w14:paraId="0FB5CE25"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КОЛОНКА 1</w:t>
            </w:r>
          </w:p>
          <w:p w14:paraId="4CB20A34"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ТИПОВІ ВИМОГИ ДО ІНФОРМАЦІЇ</w:t>
            </w:r>
          </w:p>
        </w:tc>
        <w:tc>
          <w:tcPr>
            <w:tcW w:w="6231" w:type="dxa"/>
          </w:tcPr>
          <w:p w14:paraId="653E3F89"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КОЛОНКА 2</w:t>
            </w:r>
          </w:p>
          <w:p w14:paraId="20185206"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СПЕЦІАЛЬНІ ПРАВИЛА АДАПТАЦІЇ ВИМОГ, ЗАЗНАЧЕНИХ У КОЛОНЦІ 1</w:t>
            </w:r>
          </w:p>
        </w:tc>
      </w:tr>
      <w:tr w:rsidR="004933F7" w:rsidRPr="004933F7" w14:paraId="3BB5AD1C" w14:textId="77777777" w:rsidTr="006C5A96">
        <w:tc>
          <w:tcPr>
            <w:tcW w:w="3114" w:type="dxa"/>
          </w:tcPr>
          <w:p w14:paraId="4B29A1C9"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9.1. Токсичність для водних екосистем</w:t>
            </w:r>
          </w:p>
        </w:tc>
        <w:tc>
          <w:tcPr>
            <w:tcW w:w="6231" w:type="dxa"/>
          </w:tcPr>
          <w:p w14:paraId="173086F2" w14:textId="77777777" w:rsidR="00630EE8" w:rsidRPr="004933F7" w:rsidRDefault="00630EE8" w:rsidP="00630EE8">
            <w:pPr>
              <w:spacing w:after="120"/>
              <w:ind w:firstLine="0"/>
              <w:rPr>
                <w:color w:val="000000" w:themeColor="text1"/>
                <w:sz w:val="24"/>
                <w:szCs w:val="24"/>
              </w:rPr>
            </w:pPr>
          </w:p>
        </w:tc>
      </w:tr>
      <w:tr w:rsidR="004933F7" w:rsidRPr="004933F7" w14:paraId="27F89D7E" w14:textId="77777777" w:rsidTr="006C5A96">
        <w:tc>
          <w:tcPr>
            <w:tcW w:w="3114" w:type="dxa"/>
          </w:tcPr>
          <w:p w14:paraId="43BED1AE"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 xml:space="preserve">9.1.1. Дослідження токсичності для безхребетних при короткостроковому впливі (перевага надається </w:t>
            </w:r>
            <w:r w:rsidRPr="004933F7">
              <w:rPr>
                <w:i/>
                <w:color w:val="000000" w:themeColor="text1"/>
                <w:sz w:val="24"/>
                <w:szCs w:val="24"/>
              </w:rPr>
              <w:t>Daphnia</w:t>
            </w:r>
            <w:r w:rsidRPr="004933F7">
              <w:rPr>
                <w:color w:val="000000" w:themeColor="text1"/>
                <w:sz w:val="24"/>
                <w:szCs w:val="24"/>
              </w:rPr>
              <w:t>)</w:t>
            </w:r>
          </w:p>
          <w:p w14:paraId="0C19F930" w14:textId="77777777" w:rsidR="006C170D" w:rsidRPr="004933F7" w:rsidRDefault="00630EE8" w:rsidP="00630EE8">
            <w:pPr>
              <w:spacing w:after="120"/>
              <w:ind w:firstLine="0"/>
              <w:jc w:val="left"/>
              <w:rPr>
                <w:color w:val="000000" w:themeColor="text1"/>
                <w:sz w:val="24"/>
                <w:szCs w:val="24"/>
              </w:rPr>
            </w:pPr>
            <w:r w:rsidRPr="004933F7">
              <w:rPr>
                <w:color w:val="000000" w:themeColor="text1"/>
                <w:sz w:val="24"/>
                <w:szCs w:val="24"/>
              </w:rPr>
              <w:t>Заявник на державну реєстрацію може розглянути можливість проведення дослідження токсичності при довготривалому впливі, замість дослідження токсичності при короткостроковому впливі.</w:t>
            </w:r>
          </w:p>
          <w:p w14:paraId="0A7ED722" w14:textId="5E8F17E9" w:rsidR="006C170D" w:rsidRPr="004933F7" w:rsidRDefault="006C170D" w:rsidP="006C170D">
            <w:pPr>
              <w:spacing w:after="120"/>
              <w:ind w:firstLine="0"/>
              <w:jc w:val="left"/>
              <w:rPr>
                <w:color w:val="000000" w:themeColor="text1"/>
                <w:sz w:val="24"/>
                <w:szCs w:val="24"/>
              </w:rPr>
            </w:pPr>
            <w:r w:rsidRPr="004933F7">
              <w:rPr>
                <w:color w:val="000000" w:themeColor="text1"/>
                <w:sz w:val="20"/>
                <w:szCs w:val="20"/>
              </w:rPr>
              <w:t>(Доцільні методи випробувань: Керівництво з випробувань ОЕСР №202, або ідентичний національний стандарт.)</w:t>
            </w:r>
          </w:p>
        </w:tc>
        <w:tc>
          <w:tcPr>
            <w:tcW w:w="6231" w:type="dxa"/>
          </w:tcPr>
          <w:p w14:paraId="3F0FDB70"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9.1.1. Дослідження не потрібно проводити, якщо:</w:t>
            </w:r>
          </w:p>
          <w:p w14:paraId="5E623858"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існують пом’якшуючі чинники, які свідчать про те, що прояви токсичності для водних екосистем є малоймовірними (наприклад, якщо хімічна речовина дуже слабо розчиняється у воді або якщо малоймовірно, що хімічна речовина перетне біологічні мембрани); або</w:t>
            </w:r>
          </w:p>
          <w:p w14:paraId="79186DF1"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у наявності є дослідження токсичності для водних екосистем при довготривалому впливі на безхребетних; або</w:t>
            </w:r>
          </w:p>
          <w:p w14:paraId="393EBEEC" w14:textId="35713324" w:rsidR="00630EE8" w:rsidRPr="004933F7" w:rsidRDefault="00630EE8" w:rsidP="00630EE8">
            <w:pPr>
              <w:spacing w:after="120"/>
              <w:ind w:firstLine="0"/>
              <w:rPr>
                <w:color w:val="000000" w:themeColor="text1"/>
                <w:sz w:val="24"/>
                <w:szCs w:val="24"/>
              </w:rPr>
            </w:pPr>
            <w:r w:rsidRPr="004933F7">
              <w:rPr>
                <w:color w:val="000000" w:themeColor="text1"/>
                <w:sz w:val="24"/>
                <w:szCs w:val="24"/>
              </w:rPr>
              <w:t>– у наявності є відповідна інформація щодо класифікації небезпек для довкілля та відповідно</w:t>
            </w:r>
            <w:r w:rsidR="004141A1" w:rsidRPr="004933F7">
              <w:rPr>
                <w:color w:val="000000" w:themeColor="text1"/>
                <w:sz w:val="24"/>
                <w:szCs w:val="24"/>
              </w:rPr>
              <w:t>го попереджувального маркування</w:t>
            </w:r>
            <w:r w:rsidRPr="004933F7">
              <w:rPr>
                <w:color w:val="000000" w:themeColor="text1"/>
                <w:sz w:val="24"/>
                <w:szCs w:val="24"/>
              </w:rPr>
              <w:t>.</w:t>
            </w:r>
          </w:p>
          <w:p w14:paraId="372F2DB1" w14:textId="52C3B8F4" w:rsidR="00630EE8" w:rsidRPr="004933F7" w:rsidRDefault="00630EE8" w:rsidP="004141A1">
            <w:pPr>
              <w:spacing w:after="120"/>
              <w:ind w:firstLine="0"/>
              <w:rPr>
                <w:color w:val="000000" w:themeColor="text1"/>
                <w:sz w:val="24"/>
                <w:szCs w:val="24"/>
              </w:rPr>
            </w:pPr>
            <w:r w:rsidRPr="004933F7">
              <w:rPr>
                <w:color w:val="000000" w:themeColor="text1"/>
                <w:sz w:val="24"/>
                <w:szCs w:val="24"/>
              </w:rPr>
              <w:t xml:space="preserve">Якщо хімічна речовина слабо розчиняється у воді, повинна бути розглянута можливість дослідження токсичності для водних екосистем при довготривалому впливі на </w:t>
            </w:r>
            <w:r w:rsidRPr="004933F7">
              <w:rPr>
                <w:i/>
                <w:color w:val="000000" w:themeColor="text1"/>
                <w:sz w:val="24"/>
                <w:szCs w:val="24"/>
              </w:rPr>
              <w:t>Daphnia</w:t>
            </w:r>
            <w:r w:rsidRPr="004933F7">
              <w:rPr>
                <w:color w:val="000000" w:themeColor="text1"/>
                <w:sz w:val="24"/>
                <w:szCs w:val="24"/>
              </w:rPr>
              <w:t xml:space="preserve"> (пункт 9.1.5 Додатка IX до цього Технічного регламенту).</w:t>
            </w:r>
          </w:p>
        </w:tc>
      </w:tr>
      <w:tr w:rsidR="004933F7" w:rsidRPr="004933F7" w14:paraId="76595E7B" w14:textId="77777777" w:rsidTr="006C5A96">
        <w:tc>
          <w:tcPr>
            <w:tcW w:w="3114" w:type="dxa"/>
          </w:tcPr>
          <w:p w14:paraId="6293B505"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9.1.2. Дослідження інгібування (уповільнення) росту водних рослин (перевага надається водоростям)</w:t>
            </w:r>
          </w:p>
          <w:p w14:paraId="07BEBB7A" w14:textId="45FABCDF" w:rsidR="006C170D" w:rsidRPr="004933F7" w:rsidRDefault="006C170D" w:rsidP="006C170D">
            <w:pPr>
              <w:spacing w:after="120"/>
              <w:ind w:firstLine="0"/>
              <w:jc w:val="left"/>
              <w:rPr>
                <w:color w:val="000000" w:themeColor="text1"/>
                <w:sz w:val="24"/>
                <w:szCs w:val="24"/>
              </w:rPr>
            </w:pPr>
            <w:r w:rsidRPr="004933F7">
              <w:rPr>
                <w:color w:val="000000" w:themeColor="text1"/>
                <w:sz w:val="20"/>
                <w:szCs w:val="20"/>
              </w:rPr>
              <w:t>(Доцільні методи випробувань: Керівництво з випробувань ОЕСР №201, або ідентичний національний стандарт.)</w:t>
            </w:r>
          </w:p>
        </w:tc>
        <w:tc>
          <w:tcPr>
            <w:tcW w:w="6231" w:type="dxa"/>
          </w:tcPr>
          <w:p w14:paraId="3B2ADC7C"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9.1.2. Дослідження не потрібно проводити, якщо існують пом’якшуючі чинники, які свідчать про те, що прояви токсичності для водних екосистем є малоймовірними (наприклад, якщо хімічна речовина слабо розчиняється у воді або якщо малоймовірно, що хімічна речовина перетне біологічні мембрани).</w:t>
            </w:r>
          </w:p>
        </w:tc>
      </w:tr>
      <w:tr w:rsidR="004933F7" w:rsidRPr="004933F7" w14:paraId="205B2383" w14:textId="77777777" w:rsidTr="006C5A96">
        <w:tc>
          <w:tcPr>
            <w:tcW w:w="3114" w:type="dxa"/>
          </w:tcPr>
          <w:p w14:paraId="5D8A81ED"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9.2. Розклад</w:t>
            </w:r>
          </w:p>
        </w:tc>
        <w:tc>
          <w:tcPr>
            <w:tcW w:w="6231" w:type="dxa"/>
          </w:tcPr>
          <w:p w14:paraId="25A75B02" w14:textId="77777777" w:rsidR="00630EE8" w:rsidRPr="004933F7" w:rsidRDefault="00630EE8" w:rsidP="00630EE8">
            <w:pPr>
              <w:spacing w:after="120"/>
              <w:ind w:firstLine="0"/>
              <w:rPr>
                <w:color w:val="000000" w:themeColor="text1"/>
                <w:sz w:val="24"/>
                <w:szCs w:val="24"/>
              </w:rPr>
            </w:pPr>
          </w:p>
        </w:tc>
      </w:tr>
      <w:tr w:rsidR="004933F7" w:rsidRPr="004933F7" w14:paraId="117A0E92" w14:textId="77777777" w:rsidTr="006C5A96">
        <w:tc>
          <w:tcPr>
            <w:tcW w:w="3114" w:type="dxa"/>
          </w:tcPr>
          <w:p w14:paraId="636E0C83"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9.2.1. Біотичний</w:t>
            </w:r>
          </w:p>
        </w:tc>
        <w:tc>
          <w:tcPr>
            <w:tcW w:w="6231" w:type="dxa"/>
          </w:tcPr>
          <w:p w14:paraId="0FE2F913" w14:textId="77777777" w:rsidR="00630EE8" w:rsidRPr="004933F7" w:rsidRDefault="00630EE8" w:rsidP="00630EE8">
            <w:pPr>
              <w:spacing w:after="120"/>
              <w:ind w:firstLine="0"/>
              <w:rPr>
                <w:color w:val="000000" w:themeColor="text1"/>
                <w:sz w:val="24"/>
                <w:szCs w:val="24"/>
              </w:rPr>
            </w:pPr>
          </w:p>
        </w:tc>
      </w:tr>
      <w:tr w:rsidR="004933F7" w:rsidRPr="004933F7" w14:paraId="720D2E2E" w14:textId="77777777" w:rsidTr="006C5A96">
        <w:tc>
          <w:tcPr>
            <w:tcW w:w="3114" w:type="dxa"/>
          </w:tcPr>
          <w:p w14:paraId="2D44BB48"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 xml:space="preserve">9.2.1.1. Здатність до </w:t>
            </w:r>
            <w:r w:rsidRPr="004933F7">
              <w:rPr>
                <w:color w:val="000000" w:themeColor="text1"/>
                <w:sz w:val="24"/>
                <w:szCs w:val="24"/>
              </w:rPr>
              <w:lastRenderedPageBreak/>
              <w:t>швидкого розкладу</w:t>
            </w:r>
          </w:p>
          <w:p w14:paraId="128DA127" w14:textId="657A516F" w:rsidR="006C170D" w:rsidRPr="004933F7" w:rsidRDefault="006C170D" w:rsidP="006C170D">
            <w:pPr>
              <w:spacing w:after="120"/>
              <w:ind w:firstLine="0"/>
              <w:jc w:val="left"/>
              <w:rPr>
                <w:color w:val="000000" w:themeColor="text1"/>
                <w:sz w:val="24"/>
                <w:szCs w:val="24"/>
              </w:rPr>
            </w:pPr>
            <w:r w:rsidRPr="004933F7">
              <w:rPr>
                <w:color w:val="000000" w:themeColor="text1"/>
                <w:sz w:val="20"/>
                <w:szCs w:val="20"/>
              </w:rPr>
              <w:t>(Доцільні методи випробувань: Керівництво з випробувань ОЕСР № 301, Керівництво з випробувань ОЕСР № 310, або ідентичні національні стандарти)</w:t>
            </w:r>
          </w:p>
        </w:tc>
        <w:tc>
          <w:tcPr>
            <w:tcW w:w="6231" w:type="dxa"/>
          </w:tcPr>
          <w:p w14:paraId="5E6C0BCA"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lastRenderedPageBreak/>
              <w:t xml:space="preserve">9.2.1.1. Дослідження не потрібно проводити, якщо хімічна </w:t>
            </w:r>
            <w:r w:rsidRPr="004933F7">
              <w:rPr>
                <w:color w:val="000000" w:themeColor="text1"/>
                <w:sz w:val="24"/>
                <w:szCs w:val="24"/>
              </w:rPr>
              <w:lastRenderedPageBreak/>
              <w:t>речовина є неорганічною.</w:t>
            </w:r>
          </w:p>
        </w:tc>
      </w:tr>
    </w:tbl>
    <w:p w14:paraId="7EB186D4" w14:textId="77777777" w:rsidR="00630EE8" w:rsidRPr="004933F7" w:rsidRDefault="00630EE8" w:rsidP="00630EE8">
      <w:pPr>
        <w:spacing w:after="120"/>
        <w:rPr>
          <w:color w:val="000000" w:themeColor="text1"/>
        </w:rPr>
      </w:pPr>
      <w:r w:rsidRPr="004933F7">
        <w:rPr>
          <w:rFonts w:eastAsia="Times New Roman"/>
          <w:color w:val="000000" w:themeColor="text1"/>
        </w:rPr>
        <w:lastRenderedPageBreak/>
        <w:t>У разі наявності, повинні також бути надані будь-які інші відповідні фізико-хімічні, токсикологічні та екотоксикологічні дані.</w:t>
      </w:r>
    </w:p>
    <w:p w14:paraId="4A65F9A7" w14:textId="1A3DC81F" w:rsidR="00630EE8" w:rsidRPr="004933F7" w:rsidRDefault="00630EE8" w:rsidP="006F34D1">
      <w:pPr>
        <w:pStyle w:val="15"/>
        <w:spacing w:before="0"/>
        <w:ind w:left="0" w:firstLine="709"/>
        <w:jc w:val="center"/>
      </w:pPr>
      <w:r w:rsidRPr="004933F7">
        <w:br w:type="page"/>
      </w:r>
      <w:r w:rsidRPr="004933F7">
        <w:lastRenderedPageBreak/>
        <w:t>ДОДАТОК VIII</w:t>
      </w:r>
    </w:p>
    <w:p w14:paraId="45274D1D" w14:textId="761BD595" w:rsidR="00630EE8" w:rsidRPr="004933F7" w:rsidRDefault="00630EE8" w:rsidP="006F34D1">
      <w:pPr>
        <w:pStyle w:val="15"/>
        <w:spacing w:before="0"/>
        <w:ind w:left="0" w:firstLine="709"/>
        <w:jc w:val="center"/>
      </w:pPr>
      <w:r w:rsidRPr="004933F7">
        <w:t xml:space="preserve">ВИМОГИ ДО ІНФОРМАЦІЇ, ЯКІ ЗАСТОСОВУЮТЬСЯ ДО ХІМІЧНИХ РЕЧОВИН, ВИРОБЛЕНИХ АБО ІМПОРТОВАНИХ У КІЛЬКОСТЯХ, </w:t>
      </w:r>
      <w:r w:rsidR="004141A1" w:rsidRPr="004933F7">
        <w:t xml:space="preserve">ЯКІ ДОРІВНЮЮТЬ АБО ПЕРЕВИЩУЮТЬ </w:t>
      </w:r>
      <w:r w:rsidR="000A372D" w:rsidRPr="004933F7">
        <w:t>10</w:t>
      </w:r>
      <w:r w:rsidRPr="004933F7">
        <w:t xml:space="preserve"> ТОНН НА РІК</w:t>
      </w:r>
      <w:r w:rsidRPr="004933F7">
        <w:rPr>
          <w:rStyle w:val="afc"/>
          <w:sz w:val="24"/>
          <w:szCs w:val="24"/>
        </w:rPr>
        <w:footnoteReference w:customMarkFollows="1" w:id="10"/>
        <w:t>(*)</w:t>
      </w:r>
    </w:p>
    <w:p w14:paraId="0FC63C63" w14:textId="3BD17179" w:rsidR="00630EE8" w:rsidRPr="004933F7" w:rsidRDefault="00630EE8" w:rsidP="006F34D1">
      <w:pPr>
        <w:spacing w:before="0" w:after="0"/>
        <w:rPr>
          <w:color w:val="000000" w:themeColor="text1"/>
        </w:rPr>
      </w:pPr>
      <w:r w:rsidRPr="004933F7">
        <w:rPr>
          <w:color w:val="000000" w:themeColor="text1"/>
        </w:rPr>
        <w:t>У Колонці 1 цього Додатка викладені типові вимоги до інформації для усіх хімічних речовин, які вироблені або імпортовані у кількостях, які дорівнюють або перевищують 10 тонн на рік відповідно до підпункту 3) пункту 53 цього Технічного регламенту. Таким чином, вимоги до інформації, які зазначені у Колонці 1 цього Додатка, доповнюють вимоги до інформації, які зазначені у Колонці 1 Додатка VII до цього Технічного регламенту. Повинна надаватися також уся інша наявна інформація щодо результатів інших фізико-хімічних, токсикологічних та екотоксикологічних досліджень. У Колонці 2 цього Додатка наведені спеціальні правила, відповідно до яких необхідна інформація може не надаватись, бути замінена іншою інформацією, надана на іншій стадії, або відповідно до яких вимоги до інформації можуть бути адаптовані іншим чином. Якщо виконуються умови адаптації типових вимог до інформації відповідно до Колонки 2 цього Додатка, заявник на державну реєстрацію повинен чітко вказати це із зазначенням причин кожної адаптації у відповідних частинах технічного досьє.</w:t>
      </w:r>
    </w:p>
    <w:p w14:paraId="43075631" w14:textId="6CFB12FC" w:rsidR="00630EE8" w:rsidRPr="004933F7" w:rsidRDefault="00630EE8" w:rsidP="006F34D1">
      <w:pPr>
        <w:spacing w:before="0" w:after="0"/>
        <w:rPr>
          <w:color w:val="000000" w:themeColor="text1"/>
        </w:rPr>
      </w:pPr>
      <w:r w:rsidRPr="004933F7">
        <w:rPr>
          <w:color w:val="000000" w:themeColor="text1"/>
        </w:rPr>
        <w:t>Окрім цих специфічних правил, заявник на державну реєстрацію може адаптувати типові вимоги до інформації, які зазначені у Колонці 1 цього Додатка, відповідно до загальних правил, які зазначені у Додатку XI до цього Технічного регламенту. У</w:t>
      </w:r>
      <w:r w:rsidR="004141A1" w:rsidRPr="004933F7">
        <w:rPr>
          <w:color w:val="000000" w:themeColor="text1"/>
        </w:rPr>
        <w:t xml:space="preserve"> </w:t>
      </w:r>
      <w:r w:rsidRPr="004933F7">
        <w:rPr>
          <w:color w:val="000000" w:themeColor="text1"/>
        </w:rPr>
        <w:t>цьому випадку заявник на державну реєстрацію повинен зазначити причини кожної адаптації у відповідних частинах технічного досьє з посиланням на відповідні правила, які зазначені у Колонці 2 або в Додатку XI до цього Технічного регламенту</w:t>
      </w:r>
      <w:r w:rsidRPr="004933F7">
        <w:rPr>
          <w:rStyle w:val="afc"/>
          <w:color w:val="000000" w:themeColor="text1"/>
        </w:rPr>
        <w:footnoteReference w:customMarkFollows="1" w:id="11"/>
        <w:t>(**)</w:t>
      </w:r>
      <w:r w:rsidRPr="004933F7">
        <w:rPr>
          <w:color w:val="000000" w:themeColor="text1"/>
        </w:rPr>
        <w:t>.</w:t>
      </w:r>
    </w:p>
    <w:p w14:paraId="0B82606F" w14:textId="5E095253" w:rsidR="00630EE8" w:rsidRPr="004933F7" w:rsidRDefault="00630EE8" w:rsidP="006F34D1">
      <w:pPr>
        <w:spacing w:before="0" w:after="0"/>
        <w:rPr>
          <w:color w:val="000000" w:themeColor="text1"/>
        </w:rPr>
      </w:pPr>
      <w:r w:rsidRPr="004933F7">
        <w:rPr>
          <w:color w:val="000000" w:themeColor="text1"/>
        </w:rPr>
        <w:t xml:space="preserve">Перед проведенням нових випробувань для визначення властивостей, встановлених у цьому Додатку, спочатку повинні бути оцінені усі наявні дані випробувань </w:t>
      </w:r>
      <w:r w:rsidRPr="004933F7">
        <w:rPr>
          <w:i/>
          <w:color w:val="000000" w:themeColor="text1"/>
        </w:rPr>
        <w:t>in vitro</w:t>
      </w:r>
      <w:r w:rsidRPr="004933F7">
        <w:rPr>
          <w:color w:val="000000" w:themeColor="text1"/>
        </w:rPr>
        <w:t xml:space="preserve">, </w:t>
      </w:r>
      <w:r w:rsidRPr="004933F7">
        <w:rPr>
          <w:i/>
          <w:color w:val="000000" w:themeColor="text1"/>
        </w:rPr>
        <w:t>in vivo</w:t>
      </w:r>
      <w:r w:rsidRPr="004933F7">
        <w:rPr>
          <w:color w:val="000000" w:themeColor="text1"/>
        </w:rPr>
        <w:t xml:space="preserve">, епідеміологічні дані та результати дослідження практичного досвіду впливу певних хімічних речовин на людину, валідні дані моделювання (Q)SAR та дані щодо структурно подібних хімічних речовин (метод аналогій (підхід </w:t>
      </w:r>
      <w:r w:rsidRPr="004933F7">
        <w:rPr>
          <w:i/>
          <w:color w:val="000000" w:themeColor="text1"/>
        </w:rPr>
        <w:t>read-across)</w:t>
      </w:r>
      <w:r w:rsidRPr="004933F7">
        <w:rPr>
          <w:color w:val="000000" w:themeColor="text1"/>
        </w:rPr>
        <w:t xml:space="preserve">). Необхідно уникати проведення випробувань </w:t>
      </w:r>
      <w:r w:rsidRPr="004933F7">
        <w:rPr>
          <w:i/>
          <w:color w:val="000000" w:themeColor="text1"/>
        </w:rPr>
        <w:t>in vivo</w:t>
      </w:r>
      <w:r w:rsidRPr="004933F7">
        <w:rPr>
          <w:color w:val="000000" w:themeColor="text1"/>
        </w:rPr>
        <w:t xml:space="preserve"> для короз</w:t>
      </w:r>
      <w:r w:rsidR="00EE2786" w:rsidRPr="004933F7">
        <w:rPr>
          <w:color w:val="000000" w:themeColor="text1"/>
        </w:rPr>
        <w:t>ій</w:t>
      </w:r>
      <w:r w:rsidRPr="004933F7">
        <w:rPr>
          <w:color w:val="000000" w:themeColor="text1"/>
        </w:rPr>
        <w:t>них хімічних речовин у концентрації або при дозуванні, які спричиняють виражений короз</w:t>
      </w:r>
      <w:r w:rsidR="00EE2786" w:rsidRPr="004933F7">
        <w:rPr>
          <w:color w:val="000000" w:themeColor="text1"/>
        </w:rPr>
        <w:t>ій</w:t>
      </w:r>
      <w:r w:rsidRPr="004933F7">
        <w:rPr>
          <w:color w:val="000000" w:themeColor="text1"/>
        </w:rPr>
        <w:t>ний ефект.</w:t>
      </w:r>
      <w:r w:rsidR="004141A1" w:rsidRPr="004933F7">
        <w:rPr>
          <w:color w:val="000000" w:themeColor="text1"/>
        </w:rPr>
        <w:t xml:space="preserve"> Перед проведенням випробувань</w:t>
      </w:r>
      <w:r w:rsidRPr="004933F7">
        <w:rPr>
          <w:color w:val="000000" w:themeColor="text1"/>
        </w:rPr>
        <w:t xml:space="preserve"> слід розглянути інші відповідні стратегії проведення випробувань, які не зазначені у цьому Додатку.</w:t>
      </w:r>
    </w:p>
    <w:p w14:paraId="23BA3281" w14:textId="77777777" w:rsidR="00630EE8" w:rsidRPr="004933F7" w:rsidRDefault="00630EE8" w:rsidP="006F34D1">
      <w:pPr>
        <w:spacing w:before="0" w:after="0"/>
        <w:rPr>
          <w:color w:val="000000" w:themeColor="text1"/>
        </w:rPr>
      </w:pPr>
      <w:r w:rsidRPr="004933F7">
        <w:rPr>
          <w:color w:val="000000" w:themeColor="text1"/>
        </w:rPr>
        <w:lastRenderedPageBreak/>
        <w:t>Якщо відповідно до деяких вимог, зазначених у Колонці 1, інформація не була надана з причин, які не зазначені у Колонці 2 цього Додатка або Додатка ХІ до цього Технічного регламенту, це необхідно чітко вказати у відповідних частинах технічного досьє із зазначенням цих причин.</w:t>
      </w:r>
    </w:p>
    <w:p w14:paraId="393050D6" w14:textId="77777777" w:rsidR="00630EE8" w:rsidRPr="004933F7" w:rsidRDefault="00630EE8" w:rsidP="006F34D1">
      <w:pPr>
        <w:spacing w:before="0" w:after="0"/>
        <w:rPr>
          <w:color w:val="000000" w:themeColor="text1"/>
          <w:sz w:val="24"/>
          <w:szCs w:val="24"/>
        </w:rPr>
      </w:pPr>
      <w:r w:rsidRPr="004933F7">
        <w:rPr>
          <w:color w:val="000000" w:themeColor="text1"/>
          <w:sz w:val="24"/>
          <w:szCs w:val="24"/>
        </w:rPr>
        <w:t>8. ТОКСИКОЛОГІЧНА ІНФОРМАЦІЯ</w:t>
      </w:r>
    </w:p>
    <w:tbl>
      <w:tblPr>
        <w:tblStyle w:val="18"/>
        <w:tblW w:w="0" w:type="auto"/>
        <w:tblLook w:val="04A0" w:firstRow="1" w:lastRow="0" w:firstColumn="1" w:lastColumn="0" w:noHBand="0" w:noVBand="1"/>
      </w:tblPr>
      <w:tblGrid>
        <w:gridCol w:w="3114"/>
        <w:gridCol w:w="6231"/>
      </w:tblGrid>
      <w:tr w:rsidR="004933F7" w:rsidRPr="004933F7" w14:paraId="1CA8D29F" w14:textId="77777777" w:rsidTr="006C5A96">
        <w:tc>
          <w:tcPr>
            <w:tcW w:w="3114" w:type="dxa"/>
          </w:tcPr>
          <w:p w14:paraId="0D99F0A5"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КОЛОНКА 1</w:t>
            </w:r>
          </w:p>
          <w:p w14:paraId="65B1A7AE"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ТИПОВІ ВИМОГИ ДО ІНФОРМАЦІЇ</w:t>
            </w:r>
          </w:p>
        </w:tc>
        <w:tc>
          <w:tcPr>
            <w:tcW w:w="6231" w:type="dxa"/>
          </w:tcPr>
          <w:p w14:paraId="6B7AB1D3"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КОЛОНКА 2</w:t>
            </w:r>
          </w:p>
          <w:p w14:paraId="5D04CFE8"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СПЕЦІАЛЬНІ ПРАВИЛА АДАПТАЦІЇ ВИМОГ, ЗАЗНАЧЕНИХ У КОЛОНЦІ 1</w:t>
            </w:r>
          </w:p>
        </w:tc>
      </w:tr>
      <w:tr w:rsidR="004933F7" w:rsidRPr="004933F7" w14:paraId="40B164E1" w14:textId="77777777" w:rsidTr="006C5A96">
        <w:tc>
          <w:tcPr>
            <w:tcW w:w="3114" w:type="dxa"/>
          </w:tcPr>
          <w:p w14:paraId="727BDC51" w14:textId="77777777" w:rsidR="00630EE8" w:rsidRPr="004933F7" w:rsidRDefault="00630EE8" w:rsidP="006C170D">
            <w:pPr>
              <w:spacing w:after="120"/>
              <w:ind w:firstLine="0"/>
              <w:jc w:val="left"/>
              <w:rPr>
                <w:i/>
                <w:color w:val="000000" w:themeColor="text1"/>
                <w:sz w:val="24"/>
                <w:szCs w:val="24"/>
              </w:rPr>
            </w:pPr>
            <w:r w:rsidRPr="004933F7">
              <w:rPr>
                <w:color w:val="000000" w:themeColor="text1"/>
                <w:sz w:val="24"/>
                <w:szCs w:val="24"/>
              </w:rPr>
              <w:t>8.1. Ураження/подразнення шкіри</w:t>
            </w:r>
            <w:r w:rsidR="006C170D" w:rsidRPr="004933F7">
              <w:rPr>
                <w:color w:val="000000" w:themeColor="text1"/>
                <w:sz w:val="24"/>
                <w:szCs w:val="24"/>
              </w:rPr>
              <w:t xml:space="preserve">, дослідження </w:t>
            </w:r>
            <w:r w:rsidR="006C170D" w:rsidRPr="004933F7">
              <w:rPr>
                <w:i/>
                <w:color w:val="000000" w:themeColor="text1"/>
                <w:sz w:val="24"/>
                <w:szCs w:val="24"/>
              </w:rPr>
              <w:t>in vivo</w:t>
            </w:r>
          </w:p>
          <w:p w14:paraId="13A4E15A" w14:textId="0456B09C" w:rsidR="006C170D" w:rsidRPr="004933F7" w:rsidRDefault="006C170D" w:rsidP="006C170D">
            <w:pPr>
              <w:spacing w:after="120"/>
              <w:ind w:firstLine="0"/>
              <w:jc w:val="left"/>
              <w:rPr>
                <w:color w:val="000000" w:themeColor="text1"/>
                <w:sz w:val="24"/>
                <w:szCs w:val="24"/>
              </w:rPr>
            </w:pPr>
            <w:r w:rsidRPr="004933F7">
              <w:rPr>
                <w:color w:val="000000" w:themeColor="text1"/>
                <w:sz w:val="20"/>
                <w:szCs w:val="20"/>
              </w:rPr>
              <w:t>(Доцільні методи випробувань: Керівництво з випробувань ОЕСР №404, або ідентичний національний стандарт.)</w:t>
            </w:r>
          </w:p>
        </w:tc>
        <w:tc>
          <w:tcPr>
            <w:tcW w:w="6231" w:type="dxa"/>
          </w:tcPr>
          <w:p w14:paraId="3765E707"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8.1. Дослідження </w:t>
            </w:r>
            <w:r w:rsidRPr="004933F7">
              <w:rPr>
                <w:i/>
                <w:color w:val="000000" w:themeColor="text1"/>
                <w:sz w:val="24"/>
                <w:szCs w:val="24"/>
              </w:rPr>
              <w:t>in vivo</w:t>
            </w:r>
            <w:r w:rsidRPr="004933F7">
              <w:rPr>
                <w:color w:val="000000" w:themeColor="text1"/>
                <w:sz w:val="24"/>
                <w:szCs w:val="24"/>
              </w:rPr>
              <w:t xml:space="preserve"> повинне бути проведене виключно у тому разі, коли методи дослідження </w:t>
            </w:r>
            <w:r w:rsidRPr="004933F7">
              <w:rPr>
                <w:i/>
                <w:color w:val="000000" w:themeColor="text1"/>
                <w:sz w:val="24"/>
                <w:szCs w:val="24"/>
              </w:rPr>
              <w:t>in vitro</w:t>
            </w:r>
            <w:r w:rsidRPr="004933F7">
              <w:rPr>
                <w:color w:val="000000" w:themeColor="text1"/>
                <w:sz w:val="24"/>
                <w:szCs w:val="24"/>
              </w:rPr>
              <w:t xml:space="preserve"> (відповідно до пунктів 8.1.1 та 8.1.2 в Додатка VII до цього Технічного регламенту) не можуть застосовуватись, або якщо результатів цих досліджень недостатньо для проведення класифікації небезпеки та оцінки ризику.</w:t>
            </w:r>
          </w:p>
          <w:p w14:paraId="5B5CCD42"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Дослідження не потрібно проводити, якщо:</w:t>
            </w:r>
          </w:p>
          <w:p w14:paraId="123B5564"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є сильною кислотою (pH ≤ 2,0) або основою (pH ≥ 11,5); або</w:t>
            </w:r>
          </w:p>
          <w:p w14:paraId="09478CD6" w14:textId="61F68855"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 хімічна речовина спонтанно легкозаймається у повітрі або при контакті з водою чи за умов підвищеної вологості </w:t>
            </w:r>
            <w:r w:rsidR="000A372D" w:rsidRPr="004933F7">
              <w:rPr>
                <w:color w:val="000000" w:themeColor="text1"/>
                <w:sz w:val="24"/>
                <w:szCs w:val="24"/>
              </w:rPr>
              <w:t>при кімнатній температурі</w:t>
            </w:r>
            <w:r w:rsidRPr="004933F7">
              <w:rPr>
                <w:color w:val="000000" w:themeColor="text1"/>
                <w:sz w:val="24"/>
                <w:szCs w:val="24"/>
              </w:rPr>
              <w:t>; або</w:t>
            </w:r>
          </w:p>
          <w:p w14:paraId="18F2A75D"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класифікована за класом небезпеки «Хімічна продукція, яка проявляє гостру токсичність при впливі на організм людини через шкіру», Категорія 1; або</w:t>
            </w:r>
          </w:p>
          <w:p w14:paraId="300B686A" w14:textId="49D91F29" w:rsidR="00630EE8" w:rsidRPr="004933F7" w:rsidRDefault="00630EE8" w:rsidP="000A372D">
            <w:pPr>
              <w:spacing w:after="120"/>
              <w:ind w:firstLine="0"/>
              <w:rPr>
                <w:color w:val="000000" w:themeColor="text1"/>
                <w:sz w:val="24"/>
                <w:szCs w:val="24"/>
              </w:rPr>
            </w:pPr>
            <w:r w:rsidRPr="004933F7">
              <w:rPr>
                <w:color w:val="000000" w:themeColor="text1"/>
                <w:sz w:val="24"/>
                <w:szCs w:val="24"/>
              </w:rPr>
              <w:t>— результати досліджень гострої токсичності при впливі на організм людини через шкіру вказують на те, що хімічна речовина не спричиняє ефекту подразнення шкіри до рівня максимальної граничної дози (2000 мг/кг ваги тіла).</w:t>
            </w:r>
          </w:p>
        </w:tc>
      </w:tr>
      <w:tr w:rsidR="004933F7" w:rsidRPr="004933F7" w14:paraId="3EC0A35F" w14:textId="77777777" w:rsidTr="006C5A96">
        <w:tc>
          <w:tcPr>
            <w:tcW w:w="3114" w:type="dxa"/>
          </w:tcPr>
          <w:p w14:paraId="42EFEF4B" w14:textId="77777777" w:rsidR="00630EE8" w:rsidRPr="004933F7" w:rsidRDefault="00630EE8" w:rsidP="00630EE8">
            <w:pPr>
              <w:spacing w:after="120"/>
              <w:ind w:firstLine="0"/>
              <w:jc w:val="left"/>
              <w:rPr>
                <w:i/>
                <w:color w:val="000000" w:themeColor="text1"/>
                <w:sz w:val="24"/>
                <w:szCs w:val="24"/>
              </w:rPr>
            </w:pPr>
            <w:r w:rsidRPr="004933F7">
              <w:rPr>
                <w:color w:val="000000" w:themeColor="text1"/>
                <w:sz w:val="24"/>
                <w:szCs w:val="24"/>
              </w:rPr>
              <w:t>8.2. Серйозне пошкодження / подразнення очей</w:t>
            </w:r>
            <w:r w:rsidR="006C170D" w:rsidRPr="004933F7">
              <w:rPr>
                <w:color w:val="000000" w:themeColor="text1"/>
                <w:sz w:val="24"/>
                <w:szCs w:val="24"/>
              </w:rPr>
              <w:t xml:space="preserve"> дослідження </w:t>
            </w:r>
            <w:r w:rsidR="006C170D" w:rsidRPr="004933F7">
              <w:rPr>
                <w:i/>
                <w:color w:val="000000" w:themeColor="text1"/>
                <w:sz w:val="24"/>
                <w:szCs w:val="24"/>
              </w:rPr>
              <w:t>in vivo</w:t>
            </w:r>
          </w:p>
          <w:p w14:paraId="7077D251" w14:textId="1FABF6C8" w:rsidR="006C170D" w:rsidRPr="004933F7" w:rsidRDefault="006C170D" w:rsidP="006C170D">
            <w:pPr>
              <w:spacing w:after="120"/>
              <w:ind w:firstLine="0"/>
              <w:jc w:val="left"/>
              <w:rPr>
                <w:color w:val="000000" w:themeColor="text1"/>
                <w:sz w:val="24"/>
                <w:szCs w:val="24"/>
              </w:rPr>
            </w:pPr>
            <w:r w:rsidRPr="004933F7">
              <w:rPr>
                <w:color w:val="000000" w:themeColor="text1"/>
                <w:sz w:val="20"/>
                <w:szCs w:val="20"/>
              </w:rPr>
              <w:t>(Доцільні методи випробувань: Керівництво з випробувань ОЕСР №405, або ідентичний національний стандарт.)</w:t>
            </w:r>
          </w:p>
        </w:tc>
        <w:tc>
          <w:tcPr>
            <w:tcW w:w="6231" w:type="dxa"/>
          </w:tcPr>
          <w:p w14:paraId="3FCC71AD"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8.2. Дослідження </w:t>
            </w:r>
            <w:r w:rsidRPr="004933F7">
              <w:rPr>
                <w:i/>
                <w:color w:val="000000" w:themeColor="text1"/>
                <w:sz w:val="24"/>
                <w:szCs w:val="24"/>
              </w:rPr>
              <w:t>in vivo</w:t>
            </w:r>
            <w:r w:rsidRPr="004933F7">
              <w:rPr>
                <w:color w:val="000000" w:themeColor="text1"/>
                <w:sz w:val="24"/>
                <w:szCs w:val="24"/>
              </w:rPr>
              <w:t xml:space="preserve"> повинне бути проведене виключно у тому разі, коли методи дослідження </w:t>
            </w:r>
            <w:r w:rsidRPr="004933F7">
              <w:rPr>
                <w:i/>
                <w:color w:val="000000" w:themeColor="text1"/>
                <w:sz w:val="24"/>
                <w:szCs w:val="24"/>
              </w:rPr>
              <w:t>in vitro</w:t>
            </w:r>
            <w:r w:rsidRPr="004933F7">
              <w:rPr>
                <w:color w:val="000000" w:themeColor="text1"/>
                <w:sz w:val="24"/>
                <w:szCs w:val="24"/>
              </w:rPr>
              <w:t xml:space="preserve"> (відповідно до пункту 8.2.1 Додатка VII до цього Технічного регламенту) не можуть застосовуватись, або якщо їх результати не досить надійні для проведення класифікації небезпеки та оцінки ризику.</w:t>
            </w:r>
          </w:p>
          <w:p w14:paraId="2131C441"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Дослідження не потрібно проводити, якщо:</w:t>
            </w:r>
          </w:p>
          <w:p w14:paraId="0D42B341"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класифікована за класом небезпеки «Хімічна продукція, яка спричиняє ураження/подразнення шкіри»</w:t>
            </w:r>
            <w:r w:rsidRPr="004933F7">
              <w:rPr>
                <w:color w:val="000000" w:themeColor="text1"/>
              </w:rPr>
              <w:t xml:space="preserve"> </w:t>
            </w:r>
            <w:r w:rsidRPr="004933F7">
              <w:rPr>
                <w:color w:val="000000" w:themeColor="text1"/>
                <w:sz w:val="24"/>
                <w:szCs w:val="24"/>
              </w:rPr>
              <w:t>Категорія 1, 1А, 1В, 1С; або</w:t>
            </w:r>
          </w:p>
          <w:p w14:paraId="52E37C95"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є сильною кислотою (pH ≤ 2,0) або основою (pH ≥ 11,5); або</w:t>
            </w:r>
          </w:p>
          <w:p w14:paraId="7C2F5444" w14:textId="2DA37E00" w:rsidR="00630EE8" w:rsidRPr="004933F7" w:rsidRDefault="00630EE8" w:rsidP="000A372D">
            <w:pPr>
              <w:spacing w:after="120"/>
              <w:ind w:firstLine="0"/>
              <w:rPr>
                <w:color w:val="000000" w:themeColor="text1"/>
                <w:sz w:val="24"/>
                <w:szCs w:val="24"/>
              </w:rPr>
            </w:pPr>
            <w:r w:rsidRPr="004933F7">
              <w:rPr>
                <w:color w:val="000000" w:themeColor="text1"/>
                <w:sz w:val="24"/>
                <w:szCs w:val="24"/>
              </w:rPr>
              <w:t xml:space="preserve">— хімічна речовина спонтанно легкозаймається у повітрі або при контакті з водою чи за умов підвищеної вологості </w:t>
            </w:r>
            <w:r w:rsidR="000A372D" w:rsidRPr="004933F7">
              <w:rPr>
                <w:color w:val="000000" w:themeColor="text1"/>
                <w:sz w:val="24"/>
                <w:szCs w:val="24"/>
              </w:rPr>
              <w:t>при кімнатній температурі</w:t>
            </w:r>
            <w:r w:rsidRPr="004933F7">
              <w:rPr>
                <w:color w:val="000000" w:themeColor="text1"/>
                <w:sz w:val="24"/>
                <w:szCs w:val="24"/>
              </w:rPr>
              <w:t>.</w:t>
            </w:r>
          </w:p>
        </w:tc>
      </w:tr>
      <w:tr w:rsidR="004933F7" w:rsidRPr="004933F7" w14:paraId="03031E94" w14:textId="77777777" w:rsidTr="006C5A96">
        <w:tc>
          <w:tcPr>
            <w:tcW w:w="3114" w:type="dxa"/>
          </w:tcPr>
          <w:p w14:paraId="7F485849"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lastRenderedPageBreak/>
              <w:t>8.4. Мутагенність</w:t>
            </w:r>
          </w:p>
        </w:tc>
        <w:tc>
          <w:tcPr>
            <w:tcW w:w="6231" w:type="dxa"/>
          </w:tcPr>
          <w:p w14:paraId="156FF47D" w14:textId="77777777" w:rsidR="00630EE8" w:rsidRPr="004933F7" w:rsidRDefault="00630EE8" w:rsidP="00630EE8">
            <w:pPr>
              <w:spacing w:after="120"/>
              <w:ind w:firstLine="0"/>
              <w:rPr>
                <w:color w:val="000000" w:themeColor="text1"/>
                <w:sz w:val="24"/>
                <w:szCs w:val="24"/>
              </w:rPr>
            </w:pPr>
          </w:p>
        </w:tc>
      </w:tr>
      <w:tr w:rsidR="004933F7" w:rsidRPr="004933F7" w14:paraId="3F1EE6FF" w14:textId="77777777" w:rsidTr="006C5A96">
        <w:tc>
          <w:tcPr>
            <w:tcW w:w="3114" w:type="dxa"/>
          </w:tcPr>
          <w:p w14:paraId="2F9F1F47" w14:textId="77777777" w:rsidR="00630EE8" w:rsidRPr="004933F7" w:rsidRDefault="00630EE8" w:rsidP="00630EE8">
            <w:pPr>
              <w:spacing w:after="120"/>
              <w:ind w:firstLine="0"/>
              <w:jc w:val="left"/>
              <w:rPr>
                <w:i/>
                <w:color w:val="000000" w:themeColor="text1"/>
                <w:sz w:val="24"/>
                <w:szCs w:val="24"/>
              </w:rPr>
            </w:pPr>
            <w:r w:rsidRPr="004933F7">
              <w:rPr>
                <w:color w:val="000000" w:themeColor="text1"/>
                <w:sz w:val="24"/>
                <w:szCs w:val="24"/>
              </w:rPr>
              <w:t>8.4.2. Цитогенетичне дослідження клітин ссавців</w:t>
            </w:r>
            <w:r w:rsidRPr="004933F7">
              <w:rPr>
                <w:i/>
                <w:color w:val="000000" w:themeColor="text1"/>
                <w:sz w:val="24"/>
                <w:szCs w:val="24"/>
              </w:rPr>
              <w:t xml:space="preserve"> in vitro</w:t>
            </w:r>
            <w:r w:rsidRPr="004933F7">
              <w:rPr>
                <w:color w:val="000000" w:themeColor="text1"/>
                <w:sz w:val="24"/>
                <w:szCs w:val="24"/>
              </w:rPr>
              <w:t xml:space="preserve"> або проведення мікроядерного тесту </w:t>
            </w:r>
            <w:r w:rsidRPr="004933F7">
              <w:rPr>
                <w:i/>
                <w:color w:val="000000" w:themeColor="text1"/>
                <w:sz w:val="24"/>
                <w:szCs w:val="24"/>
              </w:rPr>
              <w:t>in vitro</w:t>
            </w:r>
          </w:p>
          <w:p w14:paraId="29B8CBF7" w14:textId="1247123B" w:rsidR="006C170D" w:rsidRPr="004933F7" w:rsidRDefault="006C170D" w:rsidP="006C170D">
            <w:pPr>
              <w:spacing w:after="120"/>
              <w:ind w:firstLine="0"/>
              <w:jc w:val="left"/>
              <w:rPr>
                <w:color w:val="000000" w:themeColor="text1"/>
                <w:sz w:val="24"/>
                <w:szCs w:val="24"/>
              </w:rPr>
            </w:pPr>
            <w:r w:rsidRPr="004933F7">
              <w:rPr>
                <w:color w:val="000000" w:themeColor="text1"/>
                <w:sz w:val="20"/>
                <w:szCs w:val="20"/>
              </w:rPr>
              <w:t>(Доцільні методи випробувань: Керівництво з випробувань ОЕСР №487, або ідентичний національний стандарт.)</w:t>
            </w:r>
          </w:p>
        </w:tc>
        <w:tc>
          <w:tcPr>
            <w:tcW w:w="6231" w:type="dxa"/>
          </w:tcPr>
          <w:p w14:paraId="31757F0D" w14:textId="77777777" w:rsidR="00630EE8" w:rsidRPr="004933F7" w:rsidRDefault="00630EE8" w:rsidP="00630EE8">
            <w:pPr>
              <w:pStyle w:val="afff7"/>
              <w:spacing w:before="120" w:after="120"/>
              <w:rPr>
                <w:rFonts w:ascii="Times New Roman" w:hAnsi="Times New Roman" w:cs="Times New Roman"/>
                <w:color w:val="000000" w:themeColor="text1"/>
                <w:lang w:val="uk-UA"/>
              </w:rPr>
            </w:pPr>
            <w:r w:rsidRPr="004933F7">
              <w:rPr>
                <w:rFonts w:ascii="Times New Roman" w:hAnsi="Times New Roman" w:cs="Times New Roman"/>
                <w:color w:val="000000" w:themeColor="text1"/>
                <w:lang w:val="uk-UA"/>
              </w:rPr>
              <w:t>8.4.2. Дослідження, як правило, не потрібно проводити, якщо:</w:t>
            </w:r>
          </w:p>
          <w:p w14:paraId="0397E8AC"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 в наявності є надійні результати цитогенетичного випробування </w:t>
            </w:r>
            <w:r w:rsidRPr="004933F7">
              <w:rPr>
                <w:i/>
                <w:color w:val="000000" w:themeColor="text1"/>
                <w:sz w:val="24"/>
                <w:szCs w:val="24"/>
              </w:rPr>
              <w:t>in vivo</w:t>
            </w:r>
            <w:r w:rsidRPr="004933F7">
              <w:rPr>
                <w:color w:val="000000" w:themeColor="text1"/>
                <w:sz w:val="24"/>
                <w:szCs w:val="24"/>
              </w:rPr>
              <w:t>; або</w:t>
            </w:r>
          </w:p>
          <w:p w14:paraId="75C5C4E1"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класифікована як «Хімічна продукція, яка має канцерогенні властивості», Категорії 1А або 1В, або як «Хімічна продукція, яка має мутагенні властивості», Категорії 1А, 1В або 2.</w:t>
            </w:r>
          </w:p>
        </w:tc>
      </w:tr>
      <w:tr w:rsidR="004933F7" w:rsidRPr="004933F7" w14:paraId="1258DBD2" w14:textId="77777777" w:rsidTr="006C5A96">
        <w:tc>
          <w:tcPr>
            <w:tcW w:w="3114" w:type="dxa"/>
          </w:tcPr>
          <w:p w14:paraId="6411C643"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8.4.3.</w:t>
            </w:r>
            <w:r w:rsidRPr="004933F7">
              <w:rPr>
                <w:color w:val="000000" w:themeColor="text1"/>
              </w:rPr>
              <w:t xml:space="preserve"> Т</w:t>
            </w:r>
            <w:r w:rsidRPr="004933F7">
              <w:rPr>
                <w:color w:val="000000" w:themeColor="text1"/>
                <w:sz w:val="24"/>
                <w:szCs w:val="24"/>
              </w:rPr>
              <w:t xml:space="preserve">ест генних мутацій на клітинах ссавців </w:t>
            </w:r>
            <w:r w:rsidRPr="004933F7">
              <w:rPr>
                <w:i/>
                <w:color w:val="000000" w:themeColor="text1"/>
                <w:sz w:val="24"/>
                <w:szCs w:val="24"/>
              </w:rPr>
              <w:t>in vitro</w:t>
            </w:r>
            <w:r w:rsidRPr="004933F7">
              <w:rPr>
                <w:color w:val="000000" w:themeColor="text1"/>
                <w:sz w:val="24"/>
                <w:szCs w:val="24"/>
              </w:rPr>
              <w:t>, якщо результати досліджень, зазначених у пункті 8.4.1 Додатка VII до цього Технічного регламенту та пункті 8.4.2 цього Додатка, є негативними.</w:t>
            </w:r>
          </w:p>
          <w:p w14:paraId="1F9096D6" w14:textId="50B9FE83" w:rsidR="006C170D" w:rsidRPr="004933F7" w:rsidRDefault="005327D0" w:rsidP="005327D0">
            <w:pPr>
              <w:spacing w:after="120"/>
              <w:ind w:firstLine="0"/>
              <w:jc w:val="left"/>
              <w:rPr>
                <w:color w:val="000000" w:themeColor="text1"/>
                <w:sz w:val="24"/>
                <w:szCs w:val="24"/>
              </w:rPr>
            </w:pPr>
            <w:r w:rsidRPr="004933F7">
              <w:rPr>
                <w:color w:val="000000" w:themeColor="text1"/>
                <w:sz w:val="20"/>
                <w:szCs w:val="20"/>
              </w:rPr>
              <w:t>(Доцільні методи випробувань: Керівництво з випробувань ОЕСР № 476, Керівництво з випробувань ОЕСР № 473, або ідентичні національні стандарти)</w:t>
            </w:r>
          </w:p>
        </w:tc>
        <w:tc>
          <w:tcPr>
            <w:tcW w:w="6231" w:type="dxa"/>
          </w:tcPr>
          <w:p w14:paraId="08F74D30" w14:textId="77777777" w:rsidR="00630EE8" w:rsidRPr="004933F7" w:rsidRDefault="00630EE8" w:rsidP="00630EE8">
            <w:pPr>
              <w:pStyle w:val="afff7"/>
              <w:spacing w:before="120" w:after="120"/>
              <w:rPr>
                <w:rFonts w:ascii="Times New Roman" w:hAnsi="Times New Roman" w:cs="Times New Roman"/>
                <w:color w:val="000000" w:themeColor="text1"/>
                <w:lang w:val="uk-UA"/>
              </w:rPr>
            </w:pPr>
            <w:r w:rsidRPr="004933F7">
              <w:rPr>
                <w:rFonts w:ascii="Times New Roman" w:hAnsi="Times New Roman" w:cs="Times New Roman"/>
                <w:color w:val="000000" w:themeColor="text1"/>
                <w:lang w:val="uk-UA"/>
              </w:rPr>
              <w:t xml:space="preserve">8.4.3. Дослідження, як правило, не потрібно проводити, якщо в наявності є надійні результати випробування генних мутацій на клітинах ссавців </w:t>
            </w:r>
            <w:r w:rsidRPr="004933F7">
              <w:rPr>
                <w:rFonts w:ascii="Times New Roman" w:hAnsi="Times New Roman" w:cs="Times New Roman"/>
                <w:i/>
                <w:color w:val="000000" w:themeColor="text1"/>
                <w:lang w:val="uk-UA"/>
              </w:rPr>
              <w:t>in vivo</w:t>
            </w:r>
            <w:r w:rsidRPr="004933F7">
              <w:rPr>
                <w:rFonts w:ascii="Times New Roman" w:hAnsi="Times New Roman" w:cs="Times New Roman"/>
                <w:color w:val="000000" w:themeColor="text1"/>
                <w:lang w:val="uk-UA"/>
              </w:rPr>
              <w:t>.</w:t>
            </w:r>
          </w:p>
        </w:tc>
      </w:tr>
      <w:tr w:rsidR="004933F7" w:rsidRPr="004933F7" w14:paraId="22CD9B92" w14:textId="77777777" w:rsidTr="006C5A96">
        <w:tc>
          <w:tcPr>
            <w:tcW w:w="3114" w:type="dxa"/>
          </w:tcPr>
          <w:p w14:paraId="75F5AF4C" w14:textId="77777777" w:rsidR="00630EE8" w:rsidRPr="004933F7" w:rsidRDefault="00630EE8" w:rsidP="00630EE8">
            <w:pPr>
              <w:spacing w:after="120"/>
              <w:ind w:firstLine="0"/>
              <w:jc w:val="left"/>
              <w:rPr>
                <w:color w:val="000000" w:themeColor="text1"/>
                <w:sz w:val="24"/>
                <w:szCs w:val="24"/>
              </w:rPr>
            </w:pPr>
          </w:p>
        </w:tc>
        <w:tc>
          <w:tcPr>
            <w:tcW w:w="6231" w:type="dxa"/>
          </w:tcPr>
          <w:p w14:paraId="7EAE9420"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8.4. У разі позитивного результату будь-якого з досліджень генотоксичності, які зазначені у цьому Додатку або у Додатку VII до цього Технічного регламенту, необхідно розглянути можливість проведення відповідних досліджень мутагенності </w:t>
            </w:r>
            <w:r w:rsidRPr="004933F7">
              <w:rPr>
                <w:i/>
                <w:color w:val="000000" w:themeColor="text1"/>
                <w:sz w:val="24"/>
                <w:szCs w:val="24"/>
              </w:rPr>
              <w:t>in vivo</w:t>
            </w:r>
            <w:r w:rsidRPr="004933F7">
              <w:rPr>
                <w:color w:val="000000" w:themeColor="text1"/>
                <w:sz w:val="24"/>
                <w:szCs w:val="24"/>
              </w:rPr>
              <w:t>.</w:t>
            </w:r>
          </w:p>
          <w:p w14:paraId="6D52F6A9" w14:textId="2C9E662F" w:rsidR="005327D0" w:rsidRPr="004933F7" w:rsidRDefault="005327D0" w:rsidP="005327D0">
            <w:pPr>
              <w:spacing w:after="120"/>
              <w:ind w:firstLine="0"/>
              <w:rPr>
                <w:color w:val="000000" w:themeColor="text1"/>
                <w:sz w:val="24"/>
                <w:szCs w:val="24"/>
              </w:rPr>
            </w:pPr>
            <w:r w:rsidRPr="004933F7">
              <w:rPr>
                <w:color w:val="000000" w:themeColor="text1"/>
                <w:sz w:val="20"/>
                <w:szCs w:val="20"/>
              </w:rPr>
              <w:t>(Доцільні методи випробувань: Керівництво з випробувань ОЕСР № 475, Керівництво з випробувань ОЕСР № 474, Керівництво з випробувань ОЕСР № 486, Керівництво з випробувань ОЕСР № 488,  або ідентичні національні стандарти)</w:t>
            </w:r>
          </w:p>
        </w:tc>
      </w:tr>
      <w:tr w:rsidR="004933F7" w:rsidRPr="004933F7" w14:paraId="1463BC87" w14:textId="77777777" w:rsidTr="006C5A96">
        <w:tc>
          <w:tcPr>
            <w:tcW w:w="3114" w:type="dxa"/>
          </w:tcPr>
          <w:p w14:paraId="44D5F25A"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8.5. Гостра токсичність</w:t>
            </w:r>
          </w:p>
        </w:tc>
        <w:tc>
          <w:tcPr>
            <w:tcW w:w="6231" w:type="dxa"/>
          </w:tcPr>
          <w:p w14:paraId="5EBF3704"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8.5. Дослідження, як правило, не потрібно проводити, якщо:</w:t>
            </w:r>
          </w:p>
          <w:p w14:paraId="68AE89DD" w14:textId="620491B1"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класифікована за класом небезпеки «Хімічна продукція, яка спричиняє ураження/</w:t>
            </w:r>
            <w:r w:rsidR="000A372D" w:rsidRPr="004933F7">
              <w:rPr>
                <w:color w:val="000000" w:themeColor="text1"/>
                <w:sz w:val="24"/>
                <w:szCs w:val="24"/>
              </w:rPr>
              <w:t>подразнення</w:t>
            </w:r>
            <w:r w:rsidRPr="004933F7">
              <w:rPr>
                <w:color w:val="000000" w:themeColor="text1"/>
                <w:sz w:val="24"/>
                <w:szCs w:val="24"/>
              </w:rPr>
              <w:t xml:space="preserve"> шкіри» Категорія 1, 1А, 1В, 1С. </w:t>
            </w:r>
          </w:p>
          <w:p w14:paraId="0AEBD554"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Для хімічних речовин, які не є газами, інформація, яка зазначена у пунктах 8.5.2 та 8.5.3 цього Додатка, повинна надаватися не тільки для орального (пункт 8.5.1 Додатка VII до цього Технічного регламенту), а принаймні для ще одного шляху впливу. Вибір іншого шляху впливу буде залежати від характеристик хімічної речовини та ймовірного шляху впливу на організм людини. У разі, якщо вірогідний лише однин шлях впливу, інформація надається тільки для нього.</w:t>
            </w:r>
          </w:p>
        </w:tc>
      </w:tr>
      <w:tr w:rsidR="004933F7" w:rsidRPr="004933F7" w14:paraId="74D15201" w14:textId="77777777" w:rsidTr="006C5A96">
        <w:tc>
          <w:tcPr>
            <w:tcW w:w="3114" w:type="dxa"/>
          </w:tcPr>
          <w:p w14:paraId="412FA467"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lastRenderedPageBreak/>
              <w:t>8.5.2. При вдиханні</w:t>
            </w:r>
          </w:p>
          <w:p w14:paraId="514445AF" w14:textId="20C65C4A" w:rsidR="00E5523A" w:rsidRPr="004933F7" w:rsidRDefault="00E5523A" w:rsidP="00E5523A">
            <w:pPr>
              <w:spacing w:after="120"/>
              <w:ind w:firstLine="0"/>
              <w:jc w:val="left"/>
              <w:rPr>
                <w:color w:val="000000" w:themeColor="text1"/>
                <w:sz w:val="24"/>
                <w:szCs w:val="24"/>
              </w:rPr>
            </w:pPr>
            <w:r w:rsidRPr="004933F7">
              <w:rPr>
                <w:color w:val="000000" w:themeColor="text1"/>
                <w:sz w:val="20"/>
                <w:szCs w:val="20"/>
              </w:rPr>
              <w:t>(Доцільні методи випробувань: Керівництво з випробувань ОЕСР № 403, Керівництво з випробувань ОЕСР № 433, або ідентичні національні стандарти)</w:t>
            </w:r>
          </w:p>
        </w:tc>
        <w:tc>
          <w:tcPr>
            <w:tcW w:w="6231" w:type="dxa"/>
          </w:tcPr>
          <w:p w14:paraId="43321EB8"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8.5.2. Проведення дослідження необхідне за умови, якщо ймовірним шляхом впливу на організм людини є вдихання, з урахуванням тиску парів хімічної речовини та/або можливості впливу аерозолів або часточок та крапель такого розміру, які можна вдихнути.</w:t>
            </w:r>
          </w:p>
        </w:tc>
      </w:tr>
      <w:tr w:rsidR="004933F7" w:rsidRPr="004933F7" w14:paraId="181EB92D" w14:textId="77777777" w:rsidTr="006C5A96">
        <w:trPr>
          <w:trHeight w:val="7713"/>
        </w:trPr>
        <w:tc>
          <w:tcPr>
            <w:tcW w:w="3114" w:type="dxa"/>
          </w:tcPr>
          <w:p w14:paraId="3EB7BCB9"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8.5.3. При впливі через шкіру</w:t>
            </w:r>
          </w:p>
          <w:p w14:paraId="1D43F66A" w14:textId="537B8E90" w:rsidR="00E5523A" w:rsidRPr="004933F7" w:rsidRDefault="00E5523A" w:rsidP="00630EE8">
            <w:pPr>
              <w:spacing w:after="120"/>
              <w:ind w:firstLine="0"/>
              <w:jc w:val="left"/>
              <w:rPr>
                <w:color w:val="000000" w:themeColor="text1"/>
                <w:sz w:val="24"/>
                <w:szCs w:val="24"/>
              </w:rPr>
            </w:pPr>
            <w:r w:rsidRPr="004933F7">
              <w:rPr>
                <w:color w:val="000000" w:themeColor="text1"/>
                <w:sz w:val="20"/>
                <w:szCs w:val="20"/>
              </w:rPr>
              <w:t>(Доцільні методи випробувань: Керівництво з випробувань ОЕСР № 402, Керівництво з випробувань ОЕСР № 436, або ідентичні національні стандарти)</w:t>
            </w:r>
          </w:p>
        </w:tc>
        <w:tc>
          <w:tcPr>
            <w:tcW w:w="6231" w:type="dxa"/>
          </w:tcPr>
          <w:p w14:paraId="5350F256"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8.5.3. Дослідження потрібно проводити, якщо:</w:t>
            </w:r>
          </w:p>
          <w:p w14:paraId="636D9F10"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1)  вдихання хімічної речовини є малоймовірним; та</w:t>
            </w:r>
          </w:p>
          <w:p w14:paraId="7F7C1023"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 2) під час виробництва та/або використання хімічної речовини можливий контакт зі шкірою; та</w:t>
            </w:r>
          </w:p>
          <w:p w14:paraId="5583FB0F"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3) фізико-хімічні та токсикологічні властивості хімічної речовини вказують на можливість значного рівня абсорбції через шкіру.</w:t>
            </w:r>
          </w:p>
          <w:p w14:paraId="43436177"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Дослідження не потрібно проводити, якщо:</w:t>
            </w:r>
          </w:p>
          <w:p w14:paraId="0AFEE51B"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не відповідає критеріям класифікації за класом небезпеки «Хімічна продукція, яка проявляє гостру токсичність при впливі на організм людини» або «Хімічна продукція, яка проявляє вибіркову токсичність для органів-мішеней та/або систем органів при одноразовому впливі» при оральному впливі на організм людини; та</w:t>
            </w:r>
          </w:p>
          <w:p w14:paraId="6FA7EC3C" w14:textId="0186E49B"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 результати </w:t>
            </w:r>
            <w:r w:rsidR="000A372D" w:rsidRPr="004933F7">
              <w:rPr>
                <w:color w:val="000000" w:themeColor="text1"/>
                <w:sz w:val="24"/>
                <w:szCs w:val="24"/>
              </w:rPr>
              <w:t>досліджень</w:t>
            </w:r>
            <w:r w:rsidRPr="004933F7">
              <w:rPr>
                <w:color w:val="000000" w:themeColor="text1"/>
                <w:sz w:val="24"/>
                <w:szCs w:val="24"/>
              </w:rPr>
              <w:t xml:space="preserve"> </w:t>
            </w:r>
            <w:r w:rsidRPr="004933F7">
              <w:rPr>
                <w:i/>
                <w:color w:val="000000" w:themeColor="text1"/>
                <w:sz w:val="24"/>
                <w:szCs w:val="24"/>
              </w:rPr>
              <w:t>in vivo</w:t>
            </w:r>
            <w:r w:rsidRPr="004933F7">
              <w:rPr>
                <w:color w:val="000000" w:themeColor="text1"/>
                <w:sz w:val="24"/>
                <w:szCs w:val="24"/>
              </w:rPr>
              <w:t xml:space="preserve"> при впливі через шкіру (наприклад, досліджень подразнення або сенсибілізації шкіри) не вказують на виникнення жодних системних ефектів, або якщо у разі відсутності результатів досліджень </w:t>
            </w:r>
            <w:r w:rsidRPr="004933F7">
              <w:rPr>
                <w:i/>
                <w:color w:val="000000" w:themeColor="text1"/>
                <w:sz w:val="24"/>
                <w:szCs w:val="24"/>
              </w:rPr>
              <w:t>in vivo</w:t>
            </w:r>
            <w:r w:rsidRPr="004933F7">
              <w:rPr>
                <w:color w:val="000000" w:themeColor="text1"/>
                <w:sz w:val="24"/>
                <w:szCs w:val="24"/>
              </w:rPr>
              <w:t xml:space="preserve"> на гостру токсичність при оральному впливі, дані, отримані у результаті застосування альтернативних методів (наприклад, методу аналогій (</w:t>
            </w:r>
            <w:r w:rsidRPr="004933F7">
              <w:rPr>
                <w:i/>
                <w:color w:val="000000" w:themeColor="text1"/>
                <w:sz w:val="24"/>
                <w:szCs w:val="24"/>
              </w:rPr>
              <w:t>read-across</w:t>
            </w:r>
            <w:r w:rsidRPr="004933F7">
              <w:rPr>
                <w:color w:val="000000" w:themeColor="text1"/>
                <w:sz w:val="24"/>
                <w:szCs w:val="24"/>
              </w:rPr>
              <w:t>), застосування моделей (Q)SAR) свідчать про відсутність вірогідності виникнення системних ефектів при впливі хімічної речовини через шкіру.</w:t>
            </w:r>
          </w:p>
        </w:tc>
      </w:tr>
      <w:tr w:rsidR="004933F7" w:rsidRPr="004933F7" w14:paraId="79CF6B84" w14:textId="77777777" w:rsidTr="006C5A96">
        <w:tc>
          <w:tcPr>
            <w:tcW w:w="3114" w:type="dxa"/>
          </w:tcPr>
          <w:p w14:paraId="6DB2C518"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8.6. Токсичність при багаторазовому впливі</w:t>
            </w:r>
          </w:p>
        </w:tc>
        <w:tc>
          <w:tcPr>
            <w:tcW w:w="6231" w:type="dxa"/>
          </w:tcPr>
          <w:p w14:paraId="7E400A13" w14:textId="77777777" w:rsidR="00630EE8" w:rsidRPr="004933F7" w:rsidRDefault="00630EE8" w:rsidP="00630EE8">
            <w:pPr>
              <w:spacing w:after="120"/>
              <w:ind w:firstLine="0"/>
              <w:rPr>
                <w:color w:val="000000" w:themeColor="text1"/>
                <w:sz w:val="24"/>
                <w:szCs w:val="24"/>
              </w:rPr>
            </w:pPr>
          </w:p>
        </w:tc>
      </w:tr>
      <w:tr w:rsidR="004933F7" w:rsidRPr="004933F7" w14:paraId="5B776087" w14:textId="77777777" w:rsidTr="006C5A96">
        <w:tc>
          <w:tcPr>
            <w:tcW w:w="3114" w:type="dxa"/>
          </w:tcPr>
          <w:p w14:paraId="494837C3"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8.6.1. Дослідження токсичності при багаторазовому впливі короткострокове (28 днів); один біологічний вид, особи чоловічої і жіночої статі, з обранням доцільного шляху  впливу, зважаючи на вірогідний шлях впливу на людину.</w:t>
            </w:r>
          </w:p>
          <w:p w14:paraId="255CA775" w14:textId="5E333130" w:rsidR="00E5523A" w:rsidRPr="004933F7" w:rsidRDefault="00E5523A" w:rsidP="00E5523A">
            <w:pPr>
              <w:spacing w:after="120"/>
              <w:ind w:firstLine="0"/>
              <w:jc w:val="left"/>
              <w:rPr>
                <w:color w:val="000000" w:themeColor="text1"/>
                <w:sz w:val="24"/>
                <w:szCs w:val="24"/>
              </w:rPr>
            </w:pPr>
            <w:r w:rsidRPr="004933F7">
              <w:rPr>
                <w:color w:val="000000" w:themeColor="text1"/>
                <w:sz w:val="20"/>
                <w:szCs w:val="20"/>
              </w:rPr>
              <w:t xml:space="preserve">(Доцільні методи випробувань: Керівництво з випробувань ОЕСР № 407, Керівництво з випробувань ОЕСР № 410, </w:t>
            </w:r>
            <w:r w:rsidRPr="004933F7">
              <w:rPr>
                <w:color w:val="000000" w:themeColor="text1"/>
                <w:sz w:val="20"/>
                <w:szCs w:val="20"/>
              </w:rPr>
              <w:lastRenderedPageBreak/>
              <w:t>Керівництво з випробувань ОЕСР № 412, або ідентичні національні стандарти. У певних випадках доцільно провести випробування відповідно до Керівництва з випробувань ОЕСР № 424 та Керівництва з випробувань ОЕСР № 419)</w:t>
            </w:r>
          </w:p>
        </w:tc>
        <w:tc>
          <w:tcPr>
            <w:tcW w:w="6231" w:type="dxa"/>
          </w:tcPr>
          <w:p w14:paraId="6E90FAC2"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lastRenderedPageBreak/>
              <w:t>8.6.1. Дослідження не потрібно проводити, якщо:</w:t>
            </w:r>
          </w:p>
          <w:p w14:paraId="4AF0DAB7"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наявні результати достовірного дослідження хронічної або субхронічної токсичності (90 днів), для проведення якого був використаний відповідний біологічний вид, відповідна доза, відповідний розчинник та застосований доцільний шлях впливу; або</w:t>
            </w:r>
          </w:p>
          <w:p w14:paraId="15036A3C"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негайно розкладається і є достатньо даних щодо продуктів розкладу; або</w:t>
            </w:r>
          </w:p>
          <w:p w14:paraId="3F0F4BC6"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відповідний вплив на людину може бути виключений відповідно до Розділу 3 Додатка XI до цього Технічного регламенту.</w:t>
            </w:r>
          </w:p>
          <w:p w14:paraId="48DACBD0"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Доцільний шлях впливу повинен визначатися згідно з </w:t>
            </w:r>
            <w:r w:rsidRPr="004933F7">
              <w:rPr>
                <w:color w:val="000000" w:themeColor="text1"/>
                <w:sz w:val="24"/>
                <w:szCs w:val="24"/>
              </w:rPr>
              <w:lastRenderedPageBreak/>
              <w:t>такими положеннями:</w:t>
            </w:r>
          </w:p>
          <w:p w14:paraId="0CC9BF16"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Дослідження при впливі через шкіру необхідно проводити, якщо:</w:t>
            </w:r>
          </w:p>
          <w:p w14:paraId="32B45E46" w14:textId="77777777" w:rsidR="00630EE8" w:rsidRPr="004933F7" w:rsidRDefault="00630EE8" w:rsidP="00630EE8">
            <w:pPr>
              <w:spacing w:after="120"/>
              <w:ind w:firstLine="0"/>
              <w:rPr>
                <w:color w:val="000000" w:themeColor="text1"/>
              </w:rPr>
            </w:pPr>
            <w:r w:rsidRPr="004933F7">
              <w:rPr>
                <w:color w:val="000000" w:themeColor="text1"/>
                <w:sz w:val="24"/>
                <w:szCs w:val="24"/>
              </w:rPr>
              <w:t>1)</w:t>
            </w:r>
            <w:r w:rsidRPr="004933F7">
              <w:rPr>
                <w:color w:val="000000" w:themeColor="text1"/>
              </w:rPr>
              <w:t xml:space="preserve"> </w:t>
            </w:r>
            <w:r w:rsidRPr="004933F7">
              <w:rPr>
                <w:color w:val="000000" w:themeColor="text1"/>
                <w:sz w:val="24"/>
                <w:szCs w:val="24"/>
              </w:rPr>
              <w:t>вдихання хімічної речовини є малоймовірним; та</w:t>
            </w:r>
          </w:p>
          <w:p w14:paraId="4C916E82"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2)</w:t>
            </w:r>
            <w:r w:rsidRPr="004933F7">
              <w:rPr>
                <w:color w:val="000000" w:themeColor="text1"/>
              </w:rPr>
              <w:t xml:space="preserve"> </w:t>
            </w:r>
            <w:r w:rsidRPr="004933F7">
              <w:rPr>
                <w:color w:val="000000" w:themeColor="text1"/>
                <w:sz w:val="24"/>
                <w:szCs w:val="24"/>
              </w:rPr>
              <w:t>під час виробництва та/або використання хімічної речовини можливий контакт зі шкірою; та</w:t>
            </w:r>
          </w:p>
          <w:p w14:paraId="02494B38"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3) фізико-хімічні та токсикологічні властивості хімічної речовини вказують на можливість значного рівня абсорбції через шкіру.</w:t>
            </w:r>
          </w:p>
          <w:p w14:paraId="50D75C97"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Дослідження хімічної речовини при вдиханні необхідно проводити за умови, якщо вірогідним шляхом впливу на організм людини є вдихання, з урахуванням тиску парів хімічної речовини та/або можливості впливу аерозолів, частинок та крапель такого розміру, які можна вдихнути.</w:t>
            </w:r>
          </w:p>
          <w:p w14:paraId="7107DE01"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Заявник на державну реєстрацію повинен надати пропозиції щодо проведення нового випробування субхронічної токсичності (90 днів) (пункт 8.6.2 Додатка IX до цього Технічного регламенту), якщо: частота та тривалість впливу на людину вказує на необхідність проведення більш тривалого дослідження;</w:t>
            </w:r>
          </w:p>
          <w:p w14:paraId="55DCB257"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та виконується одна із наступних умов:</w:t>
            </w:r>
          </w:p>
          <w:p w14:paraId="0EB295B1"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інші наявні дані вказують на те, що хімічна речовина має небезпечні властивості, які не можуть бути визначені під час короткострокового дослідження; або</w:t>
            </w:r>
          </w:p>
          <w:p w14:paraId="742551DB" w14:textId="36A6D823" w:rsidR="00630EE8" w:rsidRPr="004933F7" w:rsidRDefault="000A372D" w:rsidP="000A372D">
            <w:pPr>
              <w:spacing w:after="120"/>
              <w:ind w:firstLine="0"/>
              <w:rPr>
                <w:color w:val="000000" w:themeColor="text1"/>
                <w:sz w:val="24"/>
                <w:szCs w:val="24"/>
              </w:rPr>
            </w:pPr>
            <w:r w:rsidRPr="004933F7">
              <w:rPr>
                <w:color w:val="000000" w:themeColor="text1"/>
                <w:sz w:val="24"/>
                <w:szCs w:val="24"/>
              </w:rPr>
              <w:t xml:space="preserve">— </w:t>
            </w:r>
            <w:r w:rsidR="00630EE8" w:rsidRPr="004933F7">
              <w:rPr>
                <w:color w:val="000000" w:themeColor="text1"/>
                <w:sz w:val="24"/>
                <w:szCs w:val="24"/>
              </w:rPr>
              <w:t xml:space="preserve">результати належним чином проведених токсикологічних досліджень вказують на те, що хімічна речовина або її метаболіти накопичуються у певних тканинах або органах, несприятливий вплив яких може бути не виявлений під час проведення короткострокових досліджень, але які можуть призвести до виникнення несприятливих ефектів внаслідок тривалого впливу. </w:t>
            </w:r>
          </w:p>
          <w:p w14:paraId="56C2455B" w14:textId="5193235C"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Заявник на державну реєстрацію повинен надати пропозиції щодо проведення нових випробувань або їх проведення може вимагати </w:t>
            </w:r>
            <w:r w:rsidR="008D39E9" w:rsidRPr="004933F7">
              <w:rPr>
                <w:color w:val="000000" w:themeColor="text1"/>
                <w:sz w:val="24"/>
                <w:szCs w:val="24"/>
              </w:rPr>
              <w:t>уповноважений центральний орган виконавчої влади, який реалізує державну політику у сфері управління хімічною безпекою,</w:t>
            </w:r>
            <w:r w:rsidRPr="004933F7">
              <w:rPr>
                <w:color w:val="000000" w:themeColor="text1"/>
                <w:sz w:val="24"/>
                <w:szCs w:val="24"/>
              </w:rPr>
              <w:t xml:space="preserve"> відповідно до пункту 211 цього Технічного регламенту, якщо:</w:t>
            </w:r>
          </w:p>
          <w:p w14:paraId="75EB8534"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w:t>
            </w:r>
            <w:r w:rsidRPr="004933F7">
              <w:rPr>
                <w:color w:val="000000" w:themeColor="text1"/>
                <w:sz w:val="24"/>
                <w:szCs w:val="24"/>
              </w:rPr>
              <w:tab/>
              <w:t>неможливо встановити показник NOAEL під час проведення 28- або 90-денного дослідження, окрім випадків, коли причиною цього є відсутність токсичних ефектів; або</w:t>
            </w:r>
          </w:p>
          <w:p w14:paraId="6762113A"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токсичність становить особливу занепокоєність (наприклад, серйозні або тяжкі ефекти); або</w:t>
            </w:r>
          </w:p>
          <w:p w14:paraId="383BC94B" w14:textId="34C8F3EC" w:rsidR="00630EE8" w:rsidRPr="004933F7" w:rsidRDefault="00630EE8" w:rsidP="00630EE8">
            <w:pPr>
              <w:spacing w:after="120"/>
              <w:ind w:firstLine="0"/>
              <w:rPr>
                <w:color w:val="000000" w:themeColor="text1"/>
                <w:sz w:val="24"/>
                <w:szCs w:val="24"/>
              </w:rPr>
            </w:pPr>
            <w:r w:rsidRPr="004933F7">
              <w:rPr>
                <w:color w:val="000000" w:themeColor="text1"/>
                <w:sz w:val="24"/>
                <w:szCs w:val="24"/>
              </w:rPr>
              <w:t>—</w:t>
            </w:r>
            <w:r w:rsidRPr="004933F7">
              <w:rPr>
                <w:color w:val="000000" w:themeColor="text1"/>
                <w:sz w:val="24"/>
                <w:szCs w:val="24"/>
              </w:rPr>
              <w:tab/>
              <w:t xml:space="preserve">наявні ознаки спричинення несприятливого ефекту, щодо якого наявних доказів недостатньо для характеристики токсичності або ризиків. У таких випадках більш доречним буде провести спеціальні </w:t>
            </w:r>
            <w:r w:rsidRPr="004933F7">
              <w:rPr>
                <w:color w:val="000000" w:themeColor="text1"/>
                <w:sz w:val="24"/>
                <w:szCs w:val="24"/>
              </w:rPr>
              <w:lastRenderedPageBreak/>
              <w:t>токсикологічні дослідження, спрямовані на дослідження таких ефектів (наприклад, дослідження імунотоксичності, нейротоксичності</w:t>
            </w:r>
            <w:r w:rsidR="001B0B81" w:rsidRPr="004933F7">
              <w:rPr>
                <w:color w:val="000000" w:themeColor="text1"/>
                <w:sz w:val="24"/>
                <w:szCs w:val="24"/>
              </w:rPr>
              <w:t>, руйнування ендокринної системи</w:t>
            </w:r>
            <w:r w:rsidRPr="004933F7">
              <w:rPr>
                <w:color w:val="000000" w:themeColor="text1"/>
                <w:sz w:val="24"/>
                <w:szCs w:val="24"/>
              </w:rPr>
              <w:t>); або</w:t>
            </w:r>
          </w:p>
          <w:p w14:paraId="68A61950"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шлях впливу, по якому проводилось первинне дослідження при багаторазовому впливі, не відповідає вірогідному шляху впливу на організм людини і якщо результати, отримані щодо цього шляху впливу, не можуть бути екстрапольовані на інший шлях впливу; або</w:t>
            </w:r>
          </w:p>
          <w:p w14:paraId="4725EE73"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w:t>
            </w:r>
            <w:r w:rsidRPr="004933F7">
              <w:rPr>
                <w:color w:val="000000" w:themeColor="text1"/>
                <w:sz w:val="24"/>
                <w:szCs w:val="24"/>
              </w:rPr>
              <w:tab/>
              <w:t>існує особлива занепокоєність щодо впливу (наприклад, якщо ця хімічна речовина використовується у споживчих товарах, що призводить до її впливу на людину  на рівні, близькому до доз, за яких можуть очікуватися токсичні прояви); або</w:t>
            </w:r>
          </w:p>
          <w:p w14:paraId="15398A32"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під час 28- або 90-денного дослідження не були виявлені несприятливі ефекти, які були визначені для структурно подібних хімічних речовин.</w:t>
            </w:r>
          </w:p>
        </w:tc>
      </w:tr>
      <w:tr w:rsidR="004933F7" w:rsidRPr="004933F7" w14:paraId="304BE0AE" w14:textId="77777777" w:rsidTr="006C5A96">
        <w:tc>
          <w:tcPr>
            <w:tcW w:w="3114" w:type="dxa"/>
          </w:tcPr>
          <w:p w14:paraId="0DBEF602"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lastRenderedPageBreak/>
              <w:t>8.7. Токсичність для репродуктивної системи людини</w:t>
            </w:r>
          </w:p>
        </w:tc>
        <w:tc>
          <w:tcPr>
            <w:tcW w:w="6231" w:type="dxa"/>
          </w:tcPr>
          <w:p w14:paraId="71F071D5" w14:textId="77777777" w:rsidR="00630EE8" w:rsidRPr="004933F7" w:rsidRDefault="00630EE8" w:rsidP="00630EE8">
            <w:pPr>
              <w:spacing w:after="120"/>
              <w:ind w:firstLine="0"/>
              <w:rPr>
                <w:color w:val="000000" w:themeColor="text1"/>
                <w:sz w:val="24"/>
                <w:szCs w:val="24"/>
              </w:rPr>
            </w:pPr>
          </w:p>
        </w:tc>
      </w:tr>
      <w:tr w:rsidR="004933F7" w:rsidRPr="004933F7" w14:paraId="11D66667" w14:textId="77777777" w:rsidTr="006C5A96">
        <w:tc>
          <w:tcPr>
            <w:tcW w:w="3114" w:type="dxa"/>
          </w:tcPr>
          <w:p w14:paraId="2FC6AD39" w14:textId="21FBEBD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 xml:space="preserve">8.7.1. Скринінгове дослідження токсичності для репродуктивної системи/токсичності для розвитку потомства, один біологічний вид, у разі, якщо наявна інформація щодо структурно подібних хімічних речовин, дані моделювання (Q)SAR або результати дослідження </w:t>
            </w:r>
            <w:r w:rsidRPr="004933F7">
              <w:rPr>
                <w:i/>
                <w:color w:val="000000" w:themeColor="text1"/>
                <w:sz w:val="24"/>
                <w:szCs w:val="24"/>
              </w:rPr>
              <w:t>in vitro</w:t>
            </w:r>
            <w:r w:rsidRPr="004933F7">
              <w:rPr>
                <w:color w:val="000000" w:themeColor="text1"/>
                <w:sz w:val="24"/>
                <w:szCs w:val="24"/>
              </w:rPr>
              <w:t xml:space="preserve"> не вказують на те, що хімічна речовина може бути токсичною для розвитку потомства</w:t>
            </w:r>
          </w:p>
          <w:p w14:paraId="69F7470E" w14:textId="02A7CDEE" w:rsidR="00D44A4E" w:rsidRPr="004933F7" w:rsidRDefault="00D44A4E" w:rsidP="00D44A4E">
            <w:pPr>
              <w:spacing w:after="120"/>
              <w:ind w:firstLine="0"/>
              <w:jc w:val="left"/>
              <w:rPr>
                <w:color w:val="000000" w:themeColor="text1"/>
                <w:sz w:val="24"/>
                <w:szCs w:val="24"/>
              </w:rPr>
            </w:pPr>
            <w:r w:rsidRPr="004933F7">
              <w:rPr>
                <w:color w:val="000000" w:themeColor="text1"/>
                <w:sz w:val="20"/>
                <w:szCs w:val="20"/>
              </w:rPr>
              <w:t>(Доцільні методи випробувань: Керівництво з випробувань ОЕСР № 421, Керівництво з випробувань ОЕСР № 422, або ідентичні національні стандарти)</w:t>
            </w:r>
          </w:p>
        </w:tc>
        <w:tc>
          <w:tcPr>
            <w:tcW w:w="6231" w:type="dxa"/>
          </w:tcPr>
          <w:p w14:paraId="4E6DC7BD"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8.7.1. Дослідження не потрібно проводити, якщо:</w:t>
            </w:r>
          </w:p>
          <w:p w14:paraId="64948DD3"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відомо, що хімічна речовина є генотоксичним канцерогеном, та якщо були впроваджені відповідні заходи з управління ризиками; або</w:t>
            </w:r>
          </w:p>
          <w:p w14:paraId="3211D4A2"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відомо, що хімічна речовина має мутагенні властивості, та якщо були впроваджені відповідні заходи з управління ризиками; або</w:t>
            </w:r>
          </w:p>
          <w:p w14:paraId="711723CA"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—вплив на людину може бути виключений відповідно до Розділу 3 Додатка XI до цього Технічного регламенту; або</w:t>
            </w:r>
          </w:p>
          <w:p w14:paraId="1FC4ED87" w14:textId="492F6181"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 наявні результати досліджень токсичності для внутрішньоутробного розвитку (пункт 8.7.2 Додатка IX до цього Технічного регламенту) або розширене дослідження репродуктивної токсичності в одному поколінні (пункт 8.7.3 Додатка IX до цього Технічного регламенту) або двох поколіннях (Керівництво </w:t>
            </w:r>
            <w:r w:rsidR="0052022F" w:rsidRPr="004933F7">
              <w:rPr>
                <w:color w:val="000000" w:themeColor="text1"/>
                <w:sz w:val="24"/>
                <w:szCs w:val="24"/>
              </w:rPr>
              <w:t xml:space="preserve">з випробувань </w:t>
            </w:r>
            <w:r w:rsidRPr="004933F7">
              <w:rPr>
                <w:color w:val="000000" w:themeColor="text1"/>
                <w:sz w:val="24"/>
                <w:szCs w:val="24"/>
              </w:rPr>
              <w:t xml:space="preserve">OECР </w:t>
            </w:r>
            <w:r w:rsidR="0052022F" w:rsidRPr="004933F7">
              <w:rPr>
                <w:color w:val="000000" w:themeColor="text1"/>
                <w:sz w:val="24"/>
                <w:szCs w:val="24"/>
              </w:rPr>
              <w:t>№</w:t>
            </w:r>
            <w:r w:rsidRPr="004933F7">
              <w:rPr>
                <w:color w:val="000000" w:themeColor="text1"/>
                <w:sz w:val="24"/>
                <w:szCs w:val="24"/>
              </w:rPr>
              <w:t>416</w:t>
            </w:r>
            <w:r w:rsidR="0052022F" w:rsidRPr="004933F7">
              <w:rPr>
                <w:color w:val="000000" w:themeColor="text1"/>
                <w:sz w:val="24"/>
                <w:szCs w:val="24"/>
              </w:rPr>
              <w:t>, або ідентичний національний стандарт</w:t>
            </w:r>
            <w:r w:rsidRPr="004933F7">
              <w:rPr>
                <w:color w:val="000000" w:themeColor="text1"/>
                <w:sz w:val="24"/>
                <w:szCs w:val="24"/>
              </w:rPr>
              <w:t>).</w:t>
            </w:r>
          </w:p>
          <w:p w14:paraId="60D9124F" w14:textId="300BE1CA" w:rsidR="00630EE8" w:rsidRPr="004933F7" w:rsidRDefault="00630EE8" w:rsidP="00630EE8">
            <w:pPr>
              <w:spacing w:after="120"/>
              <w:ind w:firstLine="0"/>
              <w:rPr>
                <w:color w:val="000000" w:themeColor="text1"/>
                <w:sz w:val="24"/>
                <w:szCs w:val="24"/>
              </w:rPr>
            </w:pPr>
            <w:r w:rsidRPr="004933F7">
              <w:rPr>
                <w:color w:val="000000" w:themeColor="text1"/>
                <w:sz w:val="24"/>
                <w:szCs w:val="24"/>
              </w:rPr>
              <w:t>Якщо відомо, що хімічна речовина спричиняє виникнення несприятливих ефектів, які впливають на фертильність, відповідає критеріям класифікації небезпеки за класом «Хімічна продукція, яка проявляє токсичність для репродуктивної системи людини», Категорія 1А або 1В: «Може негативно вплинути на фертильність» (Н360F), і наявних даних достатньо для проведення надійної оцінки ризику, проводити подальше дослідження спричинення несприятливих ефектів, які впливають на фертильність</w:t>
            </w:r>
            <w:r w:rsidR="000A372D" w:rsidRPr="004933F7">
              <w:rPr>
                <w:color w:val="000000" w:themeColor="text1"/>
                <w:sz w:val="24"/>
                <w:szCs w:val="24"/>
              </w:rPr>
              <w:t>,</w:t>
            </w:r>
            <w:r w:rsidRPr="004933F7">
              <w:rPr>
                <w:color w:val="000000" w:themeColor="text1"/>
                <w:sz w:val="24"/>
                <w:szCs w:val="24"/>
              </w:rPr>
              <w:t xml:space="preserve"> немає необхідності.</w:t>
            </w:r>
            <w:r w:rsidRPr="004933F7">
              <w:rPr>
                <w:color w:val="000000" w:themeColor="text1"/>
              </w:rPr>
              <w:t xml:space="preserve"> </w:t>
            </w:r>
            <w:r w:rsidR="000A372D" w:rsidRPr="004933F7">
              <w:rPr>
                <w:color w:val="000000" w:themeColor="text1"/>
                <w:sz w:val="24"/>
                <w:szCs w:val="24"/>
              </w:rPr>
              <w:t>Проте</w:t>
            </w:r>
            <w:r w:rsidRPr="004933F7">
              <w:rPr>
                <w:color w:val="000000" w:themeColor="text1"/>
                <w:sz w:val="24"/>
                <w:szCs w:val="24"/>
              </w:rPr>
              <w:t xml:space="preserve"> необхідно врахувати </w:t>
            </w:r>
            <w:r w:rsidRPr="004933F7">
              <w:rPr>
                <w:color w:val="000000" w:themeColor="text1"/>
                <w:sz w:val="24"/>
                <w:szCs w:val="24"/>
              </w:rPr>
              <w:lastRenderedPageBreak/>
              <w:t>можливість проведення досліджень щодо токсичності для розвитку потомства.</w:t>
            </w:r>
          </w:p>
          <w:p w14:paraId="02A0385F" w14:textId="1EC2E7CE"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Якщо відомо, що хімічна речовина </w:t>
            </w:r>
            <w:r w:rsidR="000A372D" w:rsidRPr="004933F7">
              <w:rPr>
                <w:color w:val="000000" w:themeColor="text1"/>
                <w:sz w:val="24"/>
                <w:szCs w:val="24"/>
              </w:rPr>
              <w:t>спричиняє</w:t>
            </w:r>
            <w:r w:rsidRPr="004933F7">
              <w:rPr>
                <w:color w:val="000000" w:themeColor="text1"/>
                <w:sz w:val="24"/>
                <w:szCs w:val="24"/>
              </w:rPr>
              <w:t xml:space="preserve"> токсичну дію на розвиток потомства, відповідає критеріям класифікації небезпеки за класом «Хімічна продукція, яка проявляє токсичність для репродуктивної системи людини», Категорія 1А або 1В: «Може завдати шкоди ненародженій дитині» (H360D), і наявних даних достатньо для проведення надійної оцінки ризику, проводити подальше дослідження токсичності для розвитку потомства немає необхідності. Проте необхідно врахувати можливість проведення досліджень щодо спричинення виникнення несприятливих ефектів, які впливають на фертильність.</w:t>
            </w:r>
          </w:p>
          <w:p w14:paraId="579F358E"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Якщо існує серйозне занепокоєння щодо потенційного виникнення несприятливих ефектів, які впливають на фертильність або розвиток потомства, заявник на державну реєстрацію, замість проведення скринінгового дослідження, може надати пропозицію щодо проведення нового випробування: або розширеного дослідження репродуктивної токсичності в одному поколінні (пункт 8.7.3 Додатка IX до цього Технічного регламенту), або дослідження токсичності для внутрішньоутробного розвитку (пункт 8.7.2 Додатка IX до цього Технічного регламенту).</w:t>
            </w:r>
          </w:p>
        </w:tc>
      </w:tr>
      <w:tr w:rsidR="004933F7" w:rsidRPr="004933F7" w14:paraId="5556E6E9" w14:textId="77777777" w:rsidTr="006C5A96">
        <w:tc>
          <w:tcPr>
            <w:tcW w:w="3114" w:type="dxa"/>
          </w:tcPr>
          <w:p w14:paraId="6923316B"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lastRenderedPageBreak/>
              <w:t>8.8. Токсикокінетика</w:t>
            </w:r>
          </w:p>
        </w:tc>
        <w:tc>
          <w:tcPr>
            <w:tcW w:w="6231" w:type="dxa"/>
          </w:tcPr>
          <w:p w14:paraId="062BB1F6" w14:textId="77777777" w:rsidR="00630EE8" w:rsidRPr="004933F7" w:rsidRDefault="00630EE8" w:rsidP="00630EE8">
            <w:pPr>
              <w:spacing w:after="120"/>
              <w:ind w:firstLine="0"/>
              <w:rPr>
                <w:color w:val="000000" w:themeColor="text1"/>
                <w:sz w:val="24"/>
                <w:szCs w:val="24"/>
              </w:rPr>
            </w:pPr>
          </w:p>
        </w:tc>
      </w:tr>
      <w:tr w:rsidR="004933F7" w:rsidRPr="004933F7" w14:paraId="664A395B" w14:textId="77777777" w:rsidTr="006C5A96">
        <w:tc>
          <w:tcPr>
            <w:tcW w:w="3114" w:type="dxa"/>
          </w:tcPr>
          <w:p w14:paraId="6C0A25FD"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8.8.1.</w:t>
            </w:r>
            <w:r w:rsidRPr="004933F7">
              <w:rPr>
                <w:color w:val="000000" w:themeColor="text1"/>
                <w:sz w:val="20"/>
                <w:szCs w:val="20"/>
              </w:rPr>
              <w:t xml:space="preserve"> </w:t>
            </w:r>
            <w:r w:rsidRPr="004933F7">
              <w:rPr>
                <w:color w:val="000000" w:themeColor="text1"/>
                <w:sz w:val="24"/>
                <w:szCs w:val="24"/>
              </w:rPr>
              <w:t>Оцінка токсикокінетичної поведінки хімічної речовини у організмі людини (або плацентарних ссавців) на основі наявної відповідної інформації</w:t>
            </w:r>
          </w:p>
          <w:p w14:paraId="01E5497F" w14:textId="5733BEE5" w:rsidR="0052022F" w:rsidRPr="004933F7" w:rsidRDefault="0052022F" w:rsidP="0052022F">
            <w:pPr>
              <w:spacing w:after="120"/>
              <w:ind w:firstLine="0"/>
              <w:jc w:val="left"/>
              <w:rPr>
                <w:color w:val="000000" w:themeColor="text1"/>
                <w:sz w:val="24"/>
                <w:szCs w:val="24"/>
              </w:rPr>
            </w:pPr>
            <w:r w:rsidRPr="004933F7">
              <w:rPr>
                <w:color w:val="000000" w:themeColor="text1"/>
                <w:sz w:val="20"/>
                <w:szCs w:val="20"/>
              </w:rPr>
              <w:t>(Доцільні методи випробувань: Керівництво з випробувань ОЕСР № 417, або ідентичний національний стандарт)</w:t>
            </w:r>
          </w:p>
        </w:tc>
        <w:tc>
          <w:tcPr>
            <w:tcW w:w="6231" w:type="dxa"/>
          </w:tcPr>
          <w:p w14:paraId="5441403D" w14:textId="77777777" w:rsidR="00630EE8" w:rsidRPr="004933F7" w:rsidRDefault="00630EE8" w:rsidP="00630EE8">
            <w:pPr>
              <w:spacing w:after="120"/>
              <w:ind w:firstLine="0"/>
              <w:rPr>
                <w:color w:val="000000" w:themeColor="text1"/>
                <w:sz w:val="24"/>
                <w:szCs w:val="24"/>
              </w:rPr>
            </w:pPr>
          </w:p>
        </w:tc>
      </w:tr>
      <w:tr w:rsidR="004933F7" w:rsidRPr="004933F7" w14:paraId="064A0DF4" w14:textId="77777777" w:rsidTr="006C5A96">
        <w:tc>
          <w:tcPr>
            <w:tcW w:w="9345" w:type="dxa"/>
            <w:gridSpan w:val="2"/>
          </w:tcPr>
          <w:p w14:paraId="488736B1"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9. ЕКОТОКСИКОЛОГІЧНА ІНФОРМАЦІЯ</w:t>
            </w:r>
          </w:p>
        </w:tc>
      </w:tr>
      <w:tr w:rsidR="004933F7" w:rsidRPr="004933F7" w14:paraId="133FD198" w14:textId="77777777" w:rsidTr="006C5A96">
        <w:tc>
          <w:tcPr>
            <w:tcW w:w="3114" w:type="dxa"/>
          </w:tcPr>
          <w:p w14:paraId="62060176"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КОЛОНКА 1</w:t>
            </w:r>
          </w:p>
          <w:p w14:paraId="1B72F212"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ТИПОВІ ВИМОГИ ДО ІНФОРМАЦІЇ</w:t>
            </w:r>
          </w:p>
        </w:tc>
        <w:tc>
          <w:tcPr>
            <w:tcW w:w="6231" w:type="dxa"/>
          </w:tcPr>
          <w:p w14:paraId="23BD6D17"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КОЛОНКА 2</w:t>
            </w:r>
          </w:p>
          <w:p w14:paraId="350EC8F3"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СПЕЦІАЛЬНІ ПРАВИЛА АДАПТАЦІЇ ВИМОГ, ЗАЗНАЧЕНИХ У КОЛОНЦІ 1</w:t>
            </w:r>
          </w:p>
        </w:tc>
      </w:tr>
      <w:tr w:rsidR="004933F7" w:rsidRPr="004933F7" w14:paraId="395EAF17" w14:textId="77777777" w:rsidTr="006C5A96">
        <w:tc>
          <w:tcPr>
            <w:tcW w:w="3114" w:type="dxa"/>
          </w:tcPr>
          <w:p w14:paraId="357A68A2"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9.1.3. Дослідження токсичності для риб</w:t>
            </w:r>
            <w:r w:rsidRPr="004933F7">
              <w:rPr>
                <w:color w:val="000000" w:themeColor="text1"/>
              </w:rPr>
              <w:t xml:space="preserve"> </w:t>
            </w:r>
            <w:r w:rsidRPr="004933F7">
              <w:rPr>
                <w:color w:val="000000" w:themeColor="text1"/>
                <w:sz w:val="24"/>
                <w:szCs w:val="24"/>
              </w:rPr>
              <w:t xml:space="preserve">при короткостроковому впливі: заявник на державну реєстрацію може розглянути можливість </w:t>
            </w:r>
            <w:r w:rsidRPr="004933F7">
              <w:rPr>
                <w:color w:val="000000" w:themeColor="text1"/>
                <w:sz w:val="24"/>
                <w:szCs w:val="24"/>
              </w:rPr>
              <w:lastRenderedPageBreak/>
              <w:t>проведення дослідження токсичності при довготривалому впливі, замість дослідження токсичності при короткостроковому впливі.</w:t>
            </w:r>
          </w:p>
          <w:p w14:paraId="12587A5B" w14:textId="001F27BE" w:rsidR="00262805" w:rsidRPr="004933F7" w:rsidRDefault="00262805" w:rsidP="00262805">
            <w:pPr>
              <w:spacing w:after="120"/>
              <w:ind w:firstLine="0"/>
              <w:jc w:val="left"/>
              <w:rPr>
                <w:color w:val="000000" w:themeColor="text1"/>
                <w:sz w:val="24"/>
                <w:szCs w:val="24"/>
              </w:rPr>
            </w:pPr>
            <w:r w:rsidRPr="004933F7">
              <w:rPr>
                <w:color w:val="000000" w:themeColor="text1"/>
                <w:sz w:val="20"/>
                <w:szCs w:val="20"/>
              </w:rPr>
              <w:t>(Доцільні методи випробувань: Керівництво з випробувань ОЕСР № 203, Керівництво з випробувань ОЕСР № 236, Керівництво з випробувань ОЕСР № 229 або ідентичні національні стандарти)</w:t>
            </w:r>
          </w:p>
        </w:tc>
        <w:tc>
          <w:tcPr>
            <w:tcW w:w="6231" w:type="dxa"/>
          </w:tcPr>
          <w:p w14:paraId="675AA922"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lastRenderedPageBreak/>
              <w:t>9.1.3. Дослідження не потрібно проводити, якщо:</w:t>
            </w:r>
          </w:p>
          <w:p w14:paraId="1C176069"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 існують пом’якшуючі чинники, які свідчать про те, що прояви токсичності для водних екосистем є малоймовірними (наприклад, якщо хімічна речовина дуже слабо розчиняється у воді або якщо малоймовірно, що </w:t>
            </w:r>
            <w:r w:rsidRPr="004933F7">
              <w:rPr>
                <w:color w:val="000000" w:themeColor="text1"/>
                <w:sz w:val="24"/>
                <w:szCs w:val="24"/>
              </w:rPr>
              <w:lastRenderedPageBreak/>
              <w:t>хімічна речовина перетне біологічні мембрани); або</w:t>
            </w:r>
          </w:p>
          <w:p w14:paraId="47DA5491" w14:textId="36438BC6" w:rsidR="00630EE8" w:rsidRPr="004933F7" w:rsidRDefault="00630EE8" w:rsidP="00630EE8">
            <w:pPr>
              <w:spacing w:after="120"/>
              <w:ind w:firstLine="0"/>
              <w:rPr>
                <w:color w:val="000000" w:themeColor="text1"/>
                <w:sz w:val="24"/>
                <w:szCs w:val="24"/>
              </w:rPr>
            </w:pPr>
            <w:r w:rsidRPr="004933F7">
              <w:rPr>
                <w:color w:val="000000" w:themeColor="text1"/>
                <w:sz w:val="24"/>
                <w:szCs w:val="24"/>
              </w:rPr>
              <w:t>— наявні дослідження токсичності для риб при довготривалому впливі.</w:t>
            </w:r>
          </w:p>
          <w:p w14:paraId="1DEB0FE7" w14:textId="65BC2A77"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Необхідно розглянути можливість проведення дослідження токсичності для водних екосистем при довготривалому впливі (відповідно до Додатка IX до цього Технічного регламенту), якщо результати оцінки </w:t>
            </w:r>
            <w:r w:rsidR="006C7A0B" w:rsidRPr="006C7A0B">
              <w:rPr>
                <w:color w:val="000000" w:themeColor="text1"/>
                <w:sz w:val="24"/>
                <w:szCs w:val="24"/>
              </w:rPr>
              <w:t xml:space="preserve">безпечності хімічної речовини </w:t>
            </w:r>
            <w:r w:rsidRPr="004933F7">
              <w:rPr>
                <w:color w:val="000000" w:themeColor="text1"/>
                <w:sz w:val="24"/>
                <w:szCs w:val="24"/>
              </w:rPr>
              <w:t xml:space="preserve">відповідно до Додатка I до цього Технічного регламенту вказують на необхідність проведення дослідження щодо визначення інших несприятливих ефектів для водних організмів. Вибір відповідних досліджень буде залежати від результатів оцінки </w:t>
            </w:r>
            <w:r w:rsidR="006C7A0B" w:rsidRPr="006C7A0B">
              <w:rPr>
                <w:color w:val="000000" w:themeColor="text1"/>
                <w:sz w:val="24"/>
                <w:szCs w:val="24"/>
              </w:rPr>
              <w:t>безпечності хімічної речовини</w:t>
            </w:r>
            <w:r w:rsidRPr="004933F7">
              <w:rPr>
                <w:color w:val="000000" w:themeColor="text1"/>
                <w:sz w:val="24"/>
                <w:szCs w:val="24"/>
              </w:rPr>
              <w:t>.</w:t>
            </w:r>
          </w:p>
          <w:p w14:paraId="5DCDC07F"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Якщо хімічна речовина дуже слабо розчиняється у воді, повинна бути розглянута можливість дослідження токсичності для водних екосистем на рибах при довготривалому впливі (пункт 9.1.6 Додатка IX до цього Технічного регламенту).</w:t>
            </w:r>
          </w:p>
        </w:tc>
      </w:tr>
      <w:tr w:rsidR="004933F7" w:rsidRPr="004933F7" w14:paraId="1202C17C" w14:textId="77777777" w:rsidTr="006C5A96">
        <w:tc>
          <w:tcPr>
            <w:tcW w:w="3114" w:type="dxa"/>
          </w:tcPr>
          <w:p w14:paraId="43A78029"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lastRenderedPageBreak/>
              <w:t>9.1.4. Дослідження інгібіторної дії (пригнічення) дихання активованого мулу</w:t>
            </w:r>
          </w:p>
          <w:p w14:paraId="006FCEDD" w14:textId="302A0F30" w:rsidR="00262805" w:rsidRPr="004933F7" w:rsidRDefault="00262805" w:rsidP="00262805">
            <w:pPr>
              <w:spacing w:after="120"/>
              <w:ind w:firstLine="0"/>
              <w:jc w:val="left"/>
              <w:rPr>
                <w:color w:val="000000" w:themeColor="text1"/>
                <w:sz w:val="24"/>
                <w:szCs w:val="24"/>
              </w:rPr>
            </w:pPr>
            <w:r w:rsidRPr="004933F7">
              <w:rPr>
                <w:color w:val="000000" w:themeColor="text1"/>
                <w:sz w:val="20"/>
                <w:szCs w:val="20"/>
              </w:rPr>
              <w:t>(Доцільні методи випробувань: Керівництво з випробувань ОЕСР № 209, або ідентичний національний стандарт)</w:t>
            </w:r>
          </w:p>
        </w:tc>
        <w:tc>
          <w:tcPr>
            <w:tcW w:w="6231" w:type="dxa"/>
          </w:tcPr>
          <w:p w14:paraId="5C5FAF07"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9.1.4. Дослідження не потрібно проводити, якщо:</w:t>
            </w:r>
          </w:p>
          <w:p w14:paraId="5DCA88F7"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відсутні викиди у каналізацію та очисні каналізаційні споруди; або</w:t>
            </w:r>
          </w:p>
          <w:p w14:paraId="3DF566D7"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існують пом’якшуючі чинники, які свідчать про те, що прояви токсичності для мікроорганізмів є малоймовірними (наприклад, якщо хімічна речовина дуже слабо розчиняється у воді); або</w:t>
            </w:r>
          </w:p>
          <w:p w14:paraId="0A770A4B"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здатна до швидкого розкладу   біотичним шляхом, і діапазони концентрацій, які застосовуються для проведення дослідження, знаходяться у межах очікуваних концентрацій у стічних водах, які потрапляють до очисних споруд.</w:t>
            </w:r>
          </w:p>
          <w:p w14:paraId="13D29DF7"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Якщо наявні дані вказують на те, що хімічна речовина може бути інгібітором (сповільнювачем) росту або функціонування мікроорганізмів, зокрема, нітрифікуючої бактерії, то дослідження може бути замінене дослідженням інгібіторної дії на нітрифікацію.</w:t>
            </w:r>
          </w:p>
        </w:tc>
      </w:tr>
      <w:tr w:rsidR="004933F7" w:rsidRPr="004933F7" w14:paraId="7624B814" w14:textId="77777777" w:rsidTr="006C5A96">
        <w:tc>
          <w:tcPr>
            <w:tcW w:w="3114" w:type="dxa"/>
          </w:tcPr>
          <w:p w14:paraId="0EC560BB"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9.2. Розклад</w:t>
            </w:r>
          </w:p>
        </w:tc>
        <w:tc>
          <w:tcPr>
            <w:tcW w:w="6231" w:type="dxa"/>
          </w:tcPr>
          <w:p w14:paraId="451C9FA1" w14:textId="33BAD05A"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9.2. Якщо </w:t>
            </w:r>
            <w:r w:rsidR="006C7A0B" w:rsidRPr="006C7A0B">
              <w:rPr>
                <w:color w:val="000000" w:themeColor="text1"/>
                <w:sz w:val="24"/>
                <w:szCs w:val="24"/>
              </w:rPr>
              <w:t xml:space="preserve">оцінка безпечності хімічної речовини </w:t>
            </w:r>
            <w:r w:rsidRPr="004933F7">
              <w:rPr>
                <w:color w:val="000000" w:themeColor="text1"/>
                <w:sz w:val="24"/>
                <w:szCs w:val="24"/>
              </w:rPr>
              <w:t xml:space="preserve">відповідно до Додатка I до цього Технічного регламенту вказує на необхідність продовжувати дослідження розкладу хімічних речовин, то необхідно проводити подальші дослідження розкладу. Вибір належного дослідження буде залежати від результатів оцінки </w:t>
            </w:r>
            <w:r w:rsidR="006C7A0B" w:rsidRPr="006C7A0B">
              <w:rPr>
                <w:color w:val="000000" w:themeColor="text1"/>
                <w:sz w:val="24"/>
                <w:szCs w:val="24"/>
              </w:rPr>
              <w:t>безпечності хімічної речовини</w:t>
            </w:r>
            <w:r w:rsidRPr="004933F7">
              <w:rPr>
                <w:color w:val="000000" w:themeColor="text1"/>
                <w:sz w:val="24"/>
                <w:szCs w:val="24"/>
              </w:rPr>
              <w:t>.</w:t>
            </w:r>
          </w:p>
        </w:tc>
      </w:tr>
      <w:tr w:rsidR="004933F7" w:rsidRPr="004933F7" w14:paraId="6E2CA01F" w14:textId="77777777" w:rsidTr="006C5A96">
        <w:tc>
          <w:tcPr>
            <w:tcW w:w="3114" w:type="dxa"/>
          </w:tcPr>
          <w:p w14:paraId="79B6DA3D"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9.2.2. Абіотичний розклад</w:t>
            </w:r>
          </w:p>
        </w:tc>
        <w:tc>
          <w:tcPr>
            <w:tcW w:w="6231" w:type="dxa"/>
          </w:tcPr>
          <w:p w14:paraId="76DF437A" w14:textId="77777777" w:rsidR="00630EE8" w:rsidRPr="004933F7" w:rsidRDefault="00630EE8" w:rsidP="00630EE8">
            <w:pPr>
              <w:spacing w:after="120"/>
              <w:ind w:firstLine="0"/>
              <w:rPr>
                <w:color w:val="000000" w:themeColor="text1"/>
                <w:sz w:val="24"/>
                <w:szCs w:val="24"/>
              </w:rPr>
            </w:pPr>
          </w:p>
        </w:tc>
      </w:tr>
      <w:tr w:rsidR="004933F7" w:rsidRPr="004933F7" w14:paraId="62054AE1" w14:textId="77777777" w:rsidTr="006C5A96">
        <w:tc>
          <w:tcPr>
            <w:tcW w:w="3114" w:type="dxa"/>
          </w:tcPr>
          <w:p w14:paraId="774B9BCB"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9.2.2.1. Швидкість гідролізу (як функція pH).</w:t>
            </w:r>
          </w:p>
          <w:p w14:paraId="4107A864" w14:textId="235C8471" w:rsidR="00262805" w:rsidRPr="004933F7" w:rsidRDefault="00262805" w:rsidP="00262805">
            <w:pPr>
              <w:spacing w:after="120"/>
              <w:ind w:firstLine="0"/>
              <w:jc w:val="left"/>
              <w:rPr>
                <w:color w:val="000000" w:themeColor="text1"/>
                <w:sz w:val="24"/>
                <w:szCs w:val="24"/>
              </w:rPr>
            </w:pPr>
            <w:r w:rsidRPr="004933F7">
              <w:rPr>
                <w:color w:val="000000" w:themeColor="text1"/>
                <w:sz w:val="20"/>
                <w:szCs w:val="20"/>
              </w:rPr>
              <w:lastRenderedPageBreak/>
              <w:t>(Доцільні методи випробувань: Керівництво з випробувань ОЕСР № 111, або ідентичний національний стандарт. У певних випадках може стати необхідним проведення додаткового  випробування щодо фотоперетворення відповідно до Керівництва з випробувань ОЕСР № 316, або ідентичного національного стандарту</w:t>
            </w:r>
            <w:r w:rsidRPr="004933F7">
              <w:rPr>
                <w:color w:val="000000" w:themeColor="text1"/>
                <w:sz w:val="20"/>
                <w:szCs w:val="20"/>
                <w:lang w:val="ru-RU"/>
              </w:rPr>
              <w:t>)</w:t>
            </w:r>
          </w:p>
        </w:tc>
        <w:tc>
          <w:tcPr>
            <w:tcW w:w="6231" w:type="dxa"/>
          </w:tcPr>
          <w:p w14:paraId="5DD3EA27"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lastRenderedPageBreak/>
              <w:t>9.2.2.1. Дослідження не потрібно проводити, якщо:</w:t>
            </w:r>
          </w:p>
          <w:p w14:paraId="25CAD49A"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xml:space="preserve">— хімічна речовина здатна до швидкого розкладу </w:t>
            </w:r>
            <w:r w:rsidRPr="004933F7">
              <w:rPr>
                <w:color w:val="000000" w:themeColor="text1"/>
                <w:sz w:val="24"/>
                <w:szCs w:val="24"/>
              </w:rPr>
              <w:lastRenderedPageBreak/>
              <w:t>біотичним шляхом; або</w:t>
            </w:r>
          </w:p>
          <w:p w14:paraId="714AEA24"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дуже слабо розчиняється у воді.</w:t>
            </w:r>
          </w:p>
        </w:tc>
      </w:tr>
      <w:tr w:rsidR="004933F7" w:rsidRPr="004933F7" w14:paraId="1755C32A" w14:textId="77777777" w:rsidTr="006C5A96">
        <w:tc>
          <w:tcPr>
            <w:tcW w:w="3114" w:type="dxa"/>
          </w:tcPr>
          <w:p w14:paraId="001697D9"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lastRenderedPageBreak/>
              <w:t>9.3. Перетворення та поведінка у довкіллі</w:t>
            </w:r>
          </w:p>
        </w:tc>
        <w:tc>
          <w:tcPr>
            <w:tcW w:w="6231" w:type="dxa"/>
          </w:tcPr>
          <w:p w14:paraId="7DCC07D7" w14:textId="77777777" w:rsidR="00630EE8" w:rsidRPr="004933F7" w:rsidRDefault="00630EE8" w:rsidP="00630EE8">
            <w:pPr>
              <w:spacing w:after="120"/>
              <w:ind w:firstLine="0"/>
              <w:rPr>
                <w:color w:val="000000" w:themeColor="text1"/>
                <w:sz w:val="24"/>
                <w:szCs w:val="24"/>
              </w:rPr>
            </w:pPr>
          </w:p>
        </w:tc>
      </w:tr>
      <w:tr w:rsidR="00630EE8" w:rsidRPr="004933F7" w14:paraId="6E0F37DA" w14:textId="77777777" w:rsidTr="006C5A96">
        <w:tc>
          <w:tcPr>
            <w:tcW w:w="3114" w:type="dxa"/>
          </w:tcPr>
          <w:p w14:paraId="22167F1E" w14:textId="77777777" w:rsidR="00630EE8" w:rsidRPr="004933F7" w:rsidRDefault="00630EE8" w:rsidP="00630EE8">
            <w:pPr>
              <w:spacing w:after="120"/>
              <w:ind w:firstLine="0"/>
              <w:jc w:val="left"/>
              <w:rPr>
                <w:color w:val="000000" w:themeColor="text1"/>
                <w:sz w:val="24"/>
                <w:szCs w:val="24"/>
              </w:rPr>
            </w:pPr>
            <w:r w:rsidRPr="004933F7">
              <w:rPr>
                <w:color w:val="000000" w:themeColor="text1"/>
                <w:sz w:val="24"/>
                <w:szCs w:val="24"/>
              </w:rPr>
              <w:t>9.3.1. Скринінгове дослідження адсорбції / десорбції</w:t>
            </w:r>
          </w:p>
          <w:p w14:paraId="502CCD57" w14:textId="7A690EF8" w:rsidR="00262805" w:rsidRPr="004933F7" w:rsidRDefault="00262805" w:rsidP="00262805">
            <w:pPr>
              <w:spacing w:after="120"/>
              <w:ind w:firstLine="0"/>
              <w:jc w:val="left"/>
              <w:rPr>
                <w:color w:val="000000" w:themeColor="text1"/>
                <w:sz w:val="24"/>
                <w:szCs w:val="24"/>
              </w:rPr>
            </w:pPr>
            <w:r w:rsidRPr="004933F7">
              <w:rPr>
                <w:color w:val="000000" w:themeColor="text1"/>
                <w:sz w:val="20"/>
                <w:szCs w:val="20"/>
              </w:rPr>
              <w:t>(Доцільні методи випробувань: Керівництво з випробувань ОЕСР № 121, Керівництво з випробувань ОЕСР № 106, Керівництво з випробувань ОЕСР № 312 або ідентичні національні стандарти, ДСТУ ISO 18749 зі змінами)</w:t>
            </w:r>
          </w:p>
        </w:tc>
        <w:tc>
          <w:tcPr>
            <w:tcW w:w="6231" w:type="dxa"/>
          </w:tcPr>
          <w:p w14:paraId="61CE6D74"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9.3.1. Дослідження не потрібно проводити, якщо:</w:t>
            </w:r>
          </w:p>
          <w:p w14:paraId="4749D5BB"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на основі фізико-хімічних властивостей хімічної речовини можна зробити висновок, що вона має низьку здатність до адсорбції (наприклад, хімічна речовина має низький коефіцієнт розподілення в системі «n-октанол/вода»); або</w:t>
            </w:r>
          </w:p>
          <w:p w14:paraId="7699318F" w14:textId="77777777" w:rsidR="00630EE8" w:rsidRPr="004933F7" w:rsidRDefault="00630EE8" w:rsidP="00630EE8">
            <w:pPr>
              <w:spacing w:after="120"/>
              <w:ind w:firstLine="0"/>
              <w:rPr>
                <w:color w:val="000000" w:themeColor="text1"/>
                <w:sz w:val="24"/>
                <w:szCs w:val="24"/>
              </w:rPr>
            </w:pPr>
            <w:r w:rsidRPr="004933F7">
              <w:rPr>
                <w:color w:val="000000" w:themeColor="text1"/>
                <w:sz w:val="24"/>
                <w:szCs w:val="24"/>
              </w:rPr>
              <w:t>— хімічна речовина та продукти її розкладу швидко розкладаються.</w:t>
            </w:r>
          </w:p>
        </w:tc>
      </w:tr>
    </w:tbl>
    <w:p w14:paraId="58DE9E9B" w14:textId="77777777" w:rsidR="00630EE8" w:rsidRPr="004933F7" w:rsidRDefault="00630EE8" w:rsidP="00630EE8">
      <w:pPr>
        <w:spacing w:after="120"/>
        <w:rPr>
          <w:color w:val="000000" w:themeColor="text1"/>
          <w:sz w:val="24"/>
          <w:szCs w:val="24"/>
        </w:rPr>
      </w:pPr>
    </w:p>
    <w:p w14:paraId="0B542176" w14:textId="77777777" w:rsidR="00262805" w:rsidRPr="004933F7" w:rsidRDefault="00262805">
      <w:pPr>
        <w:spacing w:before="0" w:after="160" w:line="259" w:lineRule="auto"/>
        <w:ind w:firstLine="0"/>
        <w:jc w:val="left"/>
        <w:rPr>
          <w:rFonts w:eastAsia="Times New Roman"/>
          <w:color w:val="000000" w:themeColor="text1"/>
        </w:rPr>
      </w:pPr>
      <w:r w:rsidRPr="004933F7">
        <w:rPr>
          <w:rFonts w:eastAsia="Times New Roman"/>
          <w:color w:val="000000" w:themeColor="text1"/>
        </w:rPr>
        <w:br w:type="page"/>
      </w:r>
    </w:p>
    <w:p w14:paraId="4E43804A" w14:textId="2B703954" w:rsidR="00630EE8" w:rsidRPr="004933F7" w:rsidRDefault="00630EE8" w:rsidP="006F34D1">
      <w:pPr>
        <w:pStyle w:val="15"/>
        <w:spacing w:before="0"/>
        <w:ind w:left="0" w:firstLine="709"/>
        <w:jc w:val="center"/>
        <w:rPr>
          <w:rFonts w:eastAsia="Times New Roman"/>
        </w:rPr>
      </w:pPr>
      <w:r w:rsidRPr="004933F7">
        <w:rPr>
          <w:rFonts w:eastAsia="Times New Roman"/>
        </w:rPr>
        <w:lastRenderedPageBreak/>
        <w:t>ДОДАТОК ІХ</w:t>
      </w:r>
    </w:p>
    <w:p w14:paraId="0E9D852E" w14:textId="77777777" w:rsidR="00630EE8" w:rsidRPr="004933F7" w:rsidRDefault="00630EE8" w:rsidP="006F34D1">
      <w:pPr>
        <w:pStyle w:val="15"/>
        <w:spacing w:before="0"/>
        <w:ind w:left="0" w:firstLine="709"/>
        <w:jc w:val="center"/>
        <w:rPr>
          <w:rFonts w:eastAsia="Times New Roman"/>
          <w:b/>
        </w:rPr>
      </w:pPr>
      <w:r w:rsidRPr="004933F7">
        <w:t>ВИМОГИ ДО ІНФОРМАЦІЇ, ЯКІ ЗАСТОСОВУЮТЬСЯ ДО ХІМІЧНИХ РЕЧОВИН, ВИРОБЛЕНИХ АБО ІМПОРТОВАНИХ У КІЛЬКОСТЯХ, ЯКІ ДОРІВНЮЮТЬ АБО ПЕРЕВИЩУЮТЬ</w:t>
      </w:r>
      <w:r w:rsidRPr="004933F7" w:rsidDel="00641374">
        <w:rPr>
          <w:rFonts w:eastAsia="Times New Roman"/>
        </w:rPr>
        <w:t xml:space="preserve"> </w:t>
      </w:r>
      <w:r w:rsidRPr="004933F7">
        <w:rPr>
          <w:rFonts w:eastAsia="Times New Roman"/>
        </w:rPr>
        <w:t>100 ТОНН НА РІК</w:t>
      </w:r>
      <w:r w:rsidRPr="004933F7">
        <w:rPr>
          <w:rFonts w:eastAsia="Times New Roman"/>
          <w:b/>
        </w:rPr>
        <w:t>(</w:t>
      </w:r>
      <w:r w:rsidRPr="004933F7">
        <w:rPr>
          <w:rStyle w:val="afc"/>
          <w:rFonts w:eastAsia="Times New Roman"/>
          <w:b/>
        </w:rPr>
        <w:footnoteReference w:id="12"/>
      </w:r>
      <w:r w:rsidRPr="004933F7">
        <w:rPr>
          <w:rFonts w:eastAsia="Times New Roman"/>
          <w:b/>
        </w:rPr>
        <w:t>)</w:t>
      </w:r>
    </w:p>
    <w:p w14:paraId="4C0AF793" w14:textId="14C53000" w:rsidR="00630EE8" w:rsidRPr="004933F7" w:rsidRDefault="00630EE8" w:rsidP="006F34D1">
      <w:pPr>
        <w:spacing w:before="0" w:after="0"/>
        <w:rPr>
          <w:rFonts w:eastAsia="Times New Roman"/>
          <w:color w:val="000000" w:themeColor="text1"/>
        </w:rPr>
      </w:pPr>
      <w:r w:rsidRPr="004933F7">
        <w:rPr>
          <w:rFonts w:eastAsia="Times New Roman"/>
          <w:color w:val="000000" w:themeColor="text1"/>
        </w:rPr>
        <w:t>Заявник на державну реєстрацію повинен надати пропозицію</w:t>
      </w:r>
      <w:r w:rsidRPr="004933F7">
        <w:rPr>
          <w:color w:val="000000" w:themeColor="text1"/>
        </w:rPr>
        <w:t xml:space="preserve"> </w:t>
      </w:r>
      <w:r w:rsidRPr="004933F7">
        <w:rPr>
          <w:rFonts w:eastAsia="Times New Roman"/>
          <w:color w:val="000000" w:themeColor="text1"/>
        </w:rPr>
        <w:t>щодо проведення нових випробувань відповідно до підпункту 4) пункту 53 цього Технічного регламенту та графік виконання вимог до інформації відповідно до цього Додатка.</w:t>
      </w:r>
    </w:p>
    <w:p w14:paraId="5BC88F47" w14:textId="7535245E" w:rsidR="00630EE8" w:rsidRPr="004933F7" w:rsidRDefault="00630EE8" w:rsidP="006F34D1">
      <w:pPr>
        <w:spacing w:before="0" w:after="0"/>
        <w:rPr>
          <w:rFonts w:eastAsia="Times New Roman"/>
          <w:color w:val="000000" w:themeColor="text1"/>
        </w:rPr>
      </w:pPr>
      <w:r w:rsidRPr="004933F7">
        <w:rPr>
          <w:rFonts w:eastAsia="Times New Roman"/>
          <w:color w:val="000000" w:themeColor="text1"/>
        </w:rPr>
        <w:t>У Колонці 1 цього Додатка викладено типові вимоги до інформації для усіх хімічних речовин, які вироблені або імпортовані у кількостях, які дорівнюють або перевищують 100 тонн на рік відповідно до підпункту 4) пункту 53 цього Технічного регламенту. Таким чином, вимоги до інформації, які зазначені у Колонці 1 цього Додатка, доповнюють вимоги до інформації, які зазначені у Колонці 1 Додатків VII і VIIІ до цього Технічного регламенту. Повинна надаватися також уся інша наявна інформація щодо результатів інших фізико-хімічних, токсикологічних та екотоксикологічних досліджень у разі наявності. У Колонці 2 цього Додатка наведені спеціальні правила, відповідно до яких заявник на державну реєстрацію має можливість надати пропозицію щодо ненадання інформації, заміни іншою інформацією, надання на іншій стадії або її адаптації іншим чином. Якщо виконуються умови адаптації типових вимог до інформації відповідно до Колонки 2 цього Додатка, заявник на державну реєстрацію повинен чітко вказати це із зазначенням причин пропозиції щодо кожної адаптації у відповідних частинах технічного досьє.</w:t>
      </w:r>
    </w:p>
    <w:p w14:paraId="382D7E92" w14:textId="77777777" w:rsidR="00630EE8" w:rsidRPr="004933F7" w:rsidRDefault="00630EE8" w:rsidP="006F34D1">
      <w:pPr>
        <w:spacing w:before="0" w:after="0"/>
        <w:rPr>
          <w:rFonts w:eastAsia="Times New Roman"/>
          <w:color w:val="000000" w:themeColor="text1"/>
        </w:rPr>
      </w:pPr>
      <w:r w:rsidRPr="004933F7">
        <w:rPr>
          <w:rFonts w:eastAsia="Times New Roman"/>
          <w:color w:val="000000" w:themeColor="text1"/>
        </w:rPr>
        <w:t>Окрім цих специфічних правил, заявник на державну реєстрацію може адаптувати типові вимоги до інформації, які зазначені у Колонці 1 цього Додатка, відповідно до загальних правил, які зазначені у Додатку XI до цього Технічного регламенту. В цьому випадку заявник на державну реєстрацію повинен зазначити причини пропозиції щодо кожної адаптації у відповідних частинах технічного досьє з посиланням на відповідні правила, які зазначені у Колонці 2 або в Додатку XI до цього Технічного регламенту (</w:t>
      </w:r>
      <w:r w:rsidRPr="004933F7">
        <w:rPr>
          <w:rStyle w:val="afc"/>
          <w:rFonts w:eastAsia="Times New Roman"/>
          <w:color w:val="000000" w:themeColor="text1"/>
        </w:rPr>
        <w:footnoteReference w:customMarkFollows="1" w:id="13"/>
        <w:sym w:font="Symbol" w:char="F02A"/>
      </w:r>
      <w:r w:rsidRPr="004933F7">
        <w:rPr>
          <w:rStyle w:val="afc"/>
          <w:rFonts w:eastAsia="Times New Roman"/>
          <w:color w:val="000000" w:themeColor="text1"/>
        </w:rPr>
        <w:sym w:font="Symbol" w:char="F02A"/>
      </w:r>
      <w:r w:rsidRPr="004933F7">
        <w:rPr>
          <w:rFonts w:eastAsia="Times New Roman"/>
          <w:color w:val="000000" w:themeColor="text1"/>
        </w:rPr>
        <w:t>).</w:t>
      </w:r>
    </w:p>
    <w:p w14:paraId="445D7078" w14:textId="63200B26" w:rsidR="00630EE8" w:rsidRPr="004933F7" w:rsidRDefault="00630EE8" w:rsidP="006F34D1">
      <w:pPr>
        <w:spacing w:before="0" w:after="0"/>
        <w:rPr>
          <w:rFonts w:eastAsia="Times New Roman"/>
          <w:color w:val="000000" w:themeColor="text1"/>
        </w:rPr>
      </w:pPr>
      <w:r w:rsidRPr="004933F7">
        <w:rPr>
          <w:rFonts w:eastAsia="Times New Roman"/>
          <w:color w:val="000000" w:themeColor="text1"/>
        </w:rPr>
        <w:t xml:space="preserve">Перед проведенням нових випробувань для визначення властивостей, встановлених у цьому Додатку, спочатку повинні бути оцінені усі наявні дані випробувань </w:t>
      </w:r>
      <w:r w:rsidRPr="004933F7">
        <w:rPr>
          <w:rFonts w:eastAsia="Times New Roman"/>
          <w:i/>
          <w:color w:val="000000" w:themeColor="text1"/>
        </w:rPr>
        <w:t>in vitro, in vivo</w:t>
      </w:r>
      <w:r w:rsidRPr="004933F7">
        <w:rPr>
          <w:rFonts w:eastAsia="Times New Roman"/>
          <w:color w:val="000000" w:themeColor="text1"/>
        </w:rPr>
        <w:t xml:space="preserve">, епідеміологічні дані та результати дослідження практичного досвіду впливу певних хімічних речовин на людину, валідні дані моделювання (Q)SAR та дані щодо структурно подібних хімічних речовин (метод аналогій (підхід read-across)). Необхідно уникати проведення випробувань </w:t>
      </w:r>
      <w:r w:rsidRPr="004933F7">
        <w:rPr>
          <w:rFonts w:eastAsia="Times New Roman"/>
          <w:i/>
          <w:color w:val="000000" w:themeColor="text1"/>
        </w:rPr>
        <w:t>in vivo</w:t>
      </w:r>
      <w:r w:rsidRPr="004933F7">
        <w:rPr>
          <w:rFonts w:eastAsia="Times New Roman"/>
          <w:color w:val="000000" w:themeColor="text1"/>
        </w:rPr>
        <w:t xml:space="preserve"> для короз</w:t>
      </w:r>
      <w:r w:rsidR="00EE2786" w:rsidRPr="004933F7">
        <w:rPr>
          <w:rFonts w:eastAsia="Times New Roman"/>
          <w:color w:val="000000" w:themeColor="text1"/>
        </w:rPr>
        <w:t>ій</w:t>
      </w:r>
      <w:r w:rsidRPr="004933F7">
        <w:rPr>
          <w:rFonts w:eastAsia="Times New Roman"/>
          <w:color w:val="000000" w:themeColor="text1"/>
        </w:rPr>
        <w:t>них хімічних речовин у концентрації або при дозуванні, які спричиняють виражений короз</w:t>
      </w:r>
      <w:r w:rsidR="00EE2786" w:rsidRPr="004933F7">
        <w:rPr>
          <w:rFonts w:eastAsia="Times New Roman"/>
          <w:color w:val="000000" w:themeColor="text1"/>
        </w:rPr>
        <w:t>ій</w:t>
      </w:r>
      <w:r w:rsidRPr="004933F7">
        <w:rPr>
          <w:rFonts w:eastAsia="Times New Roman"/>
          <w:color w:val="000000" w:themeColor="text1"/>
        </w:rPr>
        <w:t xml:space="preserve">ний ефект. Перед </w:t>
      </w:r>
      <w:r w:rsidRPr="004933F7">
        <w:rPr>
          <w:rFonts w:eastAsia="Times New Roman"/>
          <w:color w:val="000000" w:themeColor="text1"/>
        </w:rPr>
        <w:lastRenderedPageBreak/>
        <w:t>проведенням випробувань, слід розглянути інші відповідні стратегії проведення випробувань, які не зазначені у цьому Додатку.</w:t>
      </w:r>
    </w:p>
    <w:p w14:paraId="4FB085BB" w14:textId="7E5FFD78" w:rsidR="00630EE8" w:rsidRPr="004933F7" w:rsidRDefault="00630EE8" w:rsidP="006F34D1">
      <w:pPr>
        <w:spacing w:before="0" w:after="0"/>
        <w:rPr>
          <w:rFonts w:eastAsia="Times New Roman"/>
          <w:color w:val="000000" w:themeColor="text1"/>
        </w:rPr>
      </w:pPr>
      <w:r w:rsidRPr="004933F7">
        <w:rPr>
          <w:rFonts w:eastAsia="Times New Roman"/>
          <w:color w:val="000000" w:themeColor="text1"/>
        </w:rPr>
        <w:t>Якщо відповідно до деяких вимог, зазначених у Колонці 1, інформація не була надана з причин, які не зазначені у Колонці 2 цього Додатка або Додатка ХІ до цього Технічного регламенту, це необхідно чітко вказати у відповідних частинах технічного досьє із зазначенням цих причин.</w:t>
      </w:r>
    </w:p>
    <w:p w14:paraId="4207447B" w14:textId="77777777" w:rsidR="00630EE8" w:rsidRPr="004933F7" w:rsidRDefault="00630EE8" w:rsidP="00630EE8">
      <w:pPr>
        <w:rPr>
          <w:rFonts w:eastAsia="Times New Roman"/>
          <w:color w:val="000000" w:themeColor="text1"/>
        </w:rPr>
      </w:pPr>
    </w:p>
    <w:p w14:paraId="2BDAEB97" w14:textId="77777777" w:rsidR="00630EE8" w:rsidRPr="004933F7" w:rsidRDefault="00630EE8" w:rsidP="00630EE8">
      <w:pPr>
        <w:ind w:left="426" w:hanging="425"/>
        <w:rPr>
          <w:rFonts w:eastAsia="Times New Roman"/>
          <w:color w:val="000000" w:themeColor="text1"/>
        </w:rPr>
      </w:pPr>
      <w:r w:rsidRPr="004933F7">
        <w:rPr>
          <w:rFonts w:eastAsia="Times New Roman"/>
          <w:color w:val="000000" w:themeColor="text1"/>
        </w:rPr>
        <w:t>7.</w:t>
      </w:r>
      <w:r w:rsidRPr="004933F7">
        <w:rPr>
          <w:rFonts w:eastAsia="Times New Roman"/>
          <w:color w:val="000000" w:themeColor="text1"/>
        </w:rPr>
        <w:tab/>
        <w:t>ІНФОРМАЦІЯ ЩОДО ФІЗИКО-ХІМІЧНИХ ВЛАСТИВОСТЕЙ ХІМІЧНОЇ РЕЧОВИНИ</w:t>
      </w:r>
    </w:p>
    <w:tbl>
      <w:tblPr>
        <w:tblStyle w:val="18"/>
        <w:tblW w:w="9493" w:type="dxa"/>
        <w:tblLayout w:type="fixed"/>
        <w:tblLook w:val="01E0" w:firstRow="1" w:lastRow="1" w:firstColumn="1" w:lastColumn="1" w:noHBand="0" w:noVBand="0"/>
      </w:tblPr>
      <w:tblGrid>
        <w:gridCol w:w="3256"/>
        <w:gridCol w:w="254"/>
        <w:gridCol w:w="5983"/>
      </w:tblGrid>
      <w:tr w:rsidR="004933F7" w:rsidRPr="004933F7" w14:paraId="07571435" w14:textId="77777777" w:rsidTr="009D63BB">
        <w:tc>
          <w:tcPr>
            <w:tcW w:w="3256" w:type="dxa"/>
          </w:tcPr>
          <w:p w14:paraId="088CCF95" w14:textId="77777777" w:rsidR="00630EE8" w:rsidRPr="004933F7" w:rsidRDefault="00630EE8" w:rsidP="009D63BB">
            <w:pPr>
              <w:ind w:firstLine="0"/>
              <w:jc w:val="left"/>
              <w:rPr>
                <w:rFonts w:eastAsiaTheme="minorHAnsi"/>
                <w:color w:val="000000" w:themeColor="text1"/>
                <w:sz w:val="24"/>
                <w:szCs w:val="24"/>
              </w:rPr>
            </w:pPr>
            <w:r w:rsidRPr="004933F7">
              <w:rPr>
                <w:color w:val="000000" w:themeColor="text1"/>
                <w:sz w:val="24"/>
                <w:szCs w:val="24"/>
              </w:rPr>
              <w:t>КОЛОНКА 1</w:t>
            </w:r>
          </w:p>
          <w:p w14:paraId="1D0444CC" w14:textId="77777777" w:rsidR="00630EE8" w:rsidRPr="004933F7" w:rsidRDefault="00630EE8" w:rsidP="009D63BB">
            <w:pPr>
              <w:ind w:firstLine="0"/>
              <w:jc w:val="left"/>
              <w:rPr>
                <w:rFonts w:eastAsiaTheme="minorHAnsi"/>
                <w:color w:val="000000" w:themeColor="text1"/>
                <w:sz w:val="24"/>
                <w:szCs w:val="24"/>
              </w:rPr>
            </w:pPr>
            <w:r w:rsidRPr="004933F7">
              <w:rPr>
                <w:color w:val="000000" w:themeColor="text1"/>
                <w:sz w:val="24"/>
                <w:szCs w:val="24"/>
              </w:rPr>
              <w:t>ТИПОВІ ВИМОГИ ДО ІНФОРМАЦІЇ</w:t>
            </w:r>
          </w:p>
        </w:tc>
        <w:tc>
          <w:tcPr>
            <w:tcW w:w="6237" w:type="dxa"/>
            <w:gridSpan w:val="2"/>
          </w:tcPr>
          <w:p w14:paraId="47D00C64" w14:textId="77777777" w:rsidR="00630EE8" w:rsidRPr="004933F7" w:rsidRDefault="00630EE8" w:rsidP="009D63BB">
            <w:pPr>
              <w:ind w:firstLine="0"/>
              <w:jc w:val="left"/>
              <w:rPr>
                <w:rFonts w:eastAsiaTheme="minorHAnsi"/>
                <w:color w:val="000000" w:themeColor="text1"/>
                <w:sz w:val="24"/>
                <w:szCs w:val="24"/>
              </w:rPr>
            </w:pPr>
            <w:r w:rsidRPr="004933F7">
              <w:rPr>
                <w:color w:val="000000" w:themeColor="text1"/>
                <w:sz w:val="24"/>
                <w:szCs w:val="24"/>
              </w:rPr>
              <w:t>КОЛОНКА 2</w:t>
            </w:r>
          </w:p>
          <w:p w14:paraId="137840B5" w14:textId="4ACEC658" w:rsidR="00630EE8" w:rsidRPr="004933F7" w:rsidRDefault="00630EE8" w:rsidP="009D63BB">
            <w:pPr>
              <w:ind w:firstLine="0"/>
              <w:jc w:val="left"/>
              <w:rPr>
                <w:rFonts w:eastAsiaTheme="minorHAnsi"/>
                <w:color w:val="000000" w:themeColor="text1"/>
                <w:sz w:val="24"/>
                <w:szCs w:val="24"/>
              </w:rPr>
            </w:pPr>
            <w:r w:rsidRPr="004933F7">
              <w:rPr>
                <w:color w:val="000000" w:themeColor="text1"/>
                <w:sz w:val="24"/>
                <w:szCs w:val="24"/>
              </w:rPr>
              <w:t>СПЕЦІАЛЬНІ ПРАВИЛА АДАПТАЦІЇ ВИМОГ, ЗАЗНАЧЕНИХ У КОЛОНЦІ 1</w:t>
            </w:r>
          </w:p>
        </w:tc>
      </w:tr>
      <w:tr w:rsidR="004933F7" w:rsidRPr="004933F7" w14:paraId="1BE32746" w14:textId="77777777" w:rsidTr="009D63BB">
        <w:tc>
          <w:tcPr>
            <w:tcW w:w="3256" w:type="dxa"/>
          </w:tcPr>
          <w:p w14:paraId="4A67C663" w14:textId="48F85898" w:rsidR="00630EE8" w:rsidRPr="004933F7" w:rsidRDefault="00630EE8" w:rsidP="009D63BB">
            <w:pPr>
              <w:ind w:firstLine="0"/>
              <w:jc w:val="left"/>
              <w:rPr>
                <w:rFonts w:eastAsiaTheme="minorHAnsi"/>
                <w:color w:val="000000" w:themeColor="text1"/>
                <w:sz w:val="24"/>
                <w:szCs w:val="24"/>
              </w:rPr>
            </w:pPr>
            <w:r w:rsidRPr="004933F7">
              <w:rPr>
                <w:color w:val="000000" w:themeColor="text1"/>
                <w:sz w:val="24"/>
                <w:szCs w:val="24"/>
              </w:rPr>
              <w:t>7.15. Стійкість в органічних розчинниках та визначення відповідних продуктів розкладу</w:t>
            </w:r>
          </w:p>
          <w:p w14:paraId="0A32AEBE" w14:textId="77777777" w:rsidR="00630EE8" w:rsidRPr="004933F7" w:rsidRDefault="00630EE8" w:rsidP="009D63BB">
            <w:pPr>
              <w:ind w:firstLine="0"/>
              <w:jc w:val="left"/>
              <w:rPr>
                <w:rFonts w:eastAsiaTheme="minorHAnsi"/>
                <w:color w:val="000000" w:themeColor="text1"/>
                <w:sz w:val="24"/>
                <w:szCs w:val="24"/>
              </w:rPr>
            </w:pPr>
            <w:r w:rsidRPr="004933F7">
              <w:rPr>
                <w:color w:val="000000" w:themeColor="text1"/>
                <w:sz w:val="24"/>
                <w:szCs w:val="24"/>
              </w:rPr>
              <w:t>Вимагається тільки за умови, якщо стійкість хімічної речовини вважається критичною</w:t>
            </w:r>
            <w:r w:rsidRPr="004933F7">
              <w:rPr>
                <w:color w:val="000000" w:themeColor="text1"/>
                <w:sz w:val="24"/>
                <w:szCs w:val="24"/>
              </w:rPr>
              <w:tab/>
              <w:t xml:space="preserve"> </w:t>
            </w:r>
          </w:p>
        </w:tc>
        <w:tc>
          <w:tcPr>
            <w:tcW w:w="6237" w:type="dxa"/>
            <w:gridSpan w:val="2"/>
          </w:tcPr>
          <w:p w14:paraId="369C0E73" w14:textId="00BDE8A0" w:rsidR="00630EE8" w:rsidRPr="004933F7" w:rsidRDefault="00630EE8" w:rsidP="009D63BB">
            <w:pPr>
              <w:ind w:firstLine="0"/>
              <w:jc w:val="left"/>
              <w:rPr>
                <w:color w:val="000000" w:themeColor="text1"/>
                <w:sz w:val="24"/>
                <w:szCs w:val="24"/>
              </w:rPr>
            </w:pPr>
            <w:r w:rsidRPr="004933F7">
              <w:rPr>
                <w:color w:val="000000" w:themeColor="text1"/>
                <w:sz w:val="24"/>
                <w:szCs w:val="24"/>
              </w:rPr>
              <w:t>7.15.</w:t>
            </w:r>
            <w:r w:rsidRPr="004933F7">
              <w:rPr>
                <w:color w:val="000000" w:themeColor="text1"/>
                <w:sz w:val="24"/>
                <w:szCs w:val="24"/>
              </w:rPr>
              <w:tab/>
              <w:t>Дослідження не потрібно проводити, якщо хімічна речовина є неорганічною.</w:t>
            </w:r>
          </w:p>
        </w:tc>
      </w:tr>
      <w:tr w:rsidR="004933F7" w:rsidRPr="004933F7" w14:paraId="3A9755D4" w14:textId="77777777" w:rsidTr="009D63BB">
        <w:tc>
          <w:tcPr>
            <w:tcW w:w="3256" w:type="dxa"/>
          </w:tcPr>
          <w:p w14:paraId="17537446" w14:textId="29823A0C" w:rsidR="00630EE8" w:rsidRPr="004933F7" w:rsidRDefault="00630EE8" w:rsidP="009D63BB">
            <w:pPr>
              <w:ind w:firstLine="0"/>
              <w:jc w:val="left"/>
              <w:rPr>
                <w:color w:val="000000" w:themeColor="text1"/>
                <w:sz w:val="24"/>
                <w:szCs w:val="24"/>
              </w:rPr>
            </w:pPr>
            <w:r w:rsidRPr="004933F7">
              <w:rPr>
                <w:color w:val="000000" w:themeColor="text1"/>
                <w:sz w:val="24"/>
                <w:szCs w:val="24"/>
              </w:rPr>
              <w:t>7.16. Константа дисоціації</w:t>
            </w:r>
          </w:p>
          <w:p w14:paraId="77A059FF" w14:textId="39BC7272" w:rsidR="00630EE8" w:rsidRPr="004933F7" w:rsidRDefault="00941A11" w:rsidP="009D63BB">
            <w:pPr>
              <w:ind w:firstLine="0"/>
              <w:jc w:val="left"/>
              <w:rPr>
                <w:rFonts w:eastAsiaTheme="minorHAnsi"/>
                <w:color w:val="000000" w:themeColor="text1"/>
                <w:sz w:val="24"/>
                <w:szCs w:val="24"/>
              </w:rPr>
            </w:pPr>
            <w:r w:rsidRPr="004933F7">
              <w:rPr>
                <w:color w:val="000000" w:themeColor="text1"/>
                <w:sz w:val="20"/>
                <w:szCs w:val="20"/>
              </w:rPr>
              <w:t>(Доцільні методи випробувань: Керівництво з випробувань ОЕСР №112, або ідентичний національний стандарт.)</w:t>
            </w:r>
          </w:p>
        </w:tc>
        <w:tc>
          <w:tcPr>
            <w:tcW w:w="6237" w:type="dxa"/>
            <w:gridSpan w:val="2"/>
          </w:tcPr>
          <w:p w14:paraId="4D329FBF" w14:textId="0B5CD4CE" w:rsidR="00630EE8" w:rsidRPr="004933F7" w:rsidRDefault="00630EE8" w:rsidP="009D63BB">
            <w:pPr>
              <w:ind w:firstLine="0"/>
              <w:jc w:val="left"/>
              <w:rPr>
                <w:color w:val="000000" w:themeColor="text1"/>
                <w:sz w:val="24"/>
                <w:szCs w:val="24"/>
              </w:rPr>
            </w:pPr>
            <w:r w:rsidRPr="004933F7">
              <w:rPr>
                <w:color w:val="000000" w:themeColor="text1"/>
                <w:sz w:val="24"/>
                <w:szCs w:val="24"/>
              </w:rPr>
              <w:t>7.16. Дослідження не потрібно проводити, якщо:</w:t>
            </w:r>
          </w:p>
          <w:p w14:paraId="2A2731AA" w14:textId="799BECA4" w:rsidR="00630EE8" w:rsidRPr="004933F7" w:rsidRDefault="00630EE8" w:rsidP="009D63BB">
            <w:pPr>
              <w:pStyle w:val="a6"/>
              <w:numPr>
                <w:ilvl w:val="0"/>
                <w:numId w:val="5"/>
              </w:numPr>
              <w:ind w:left="0" w:firstLine="0"/>
              <w:contextualSpacing w:val="0"/>
              <w:jc w:val="left"/>
              <w:rPr>
                <w:color w:val="000000" w:themeColor="text1"/>
                <w:sz w:val="24"/>
                <w:szCs w:val="24"/>
              </w:rPr>
            </w:pPr>
            <w:r w:rsidRPr="004933F7">
              <w:rPr>
                <w:color w:val="000000" w:themeColor="text1"/>
                <w:sz w:val="24"/>
                <w:szCs w:val="24"/>
              </w:rPr>
              <w:t>хімічна речовина є гідролітично нестійкою (період напіврозпаду менший за 12 годин) або легко окислюється у воді</w:t>
            </w:r>
            <w:r w:rsidR="004852CD" w:rsidRPr="004933F7">
              <w:rPr>
                <w:color w:val="000000" w:themeColor="text1"/>
                <w:sz w:val="24"/>
                <w:szCs w:val="24"/>
              </w:rPr>
              <w:t>;</w:t>
            </w:r>
            <w:r w:rsidRPr="004933F7">
              <w:rPr>
                <w:color w:val="000000" w:themeColor="text1"/>
                <w:sz w:val="24"/>
                <w:szCs w:val="24"/>
              </w:rPr>
              <w:t xml:space="preserve"> або </w:t>
            </w:r>
          </w:p>
          <w:p w14:paraId="3CA900FA" w14:textId="77777777" w:rsidR="00630EE8" w:rsidRPr="004933F7" w:rsidRDefault="00630EE8" w:rsidP="009D63BB">
            <w:pPr>
              <w:pStyle w:val="a6"/>
              <w:numPr>
                <w:ilvl w:val="0"/>
                <w:numId w:val="5"/>
              </w:numPr>
              <w:ind w:left="0" w:firstLine="0"/>
              <w:contextualSpacing w:val="0"/>
              <w:jc w:val="left"/>
              <w:rPr>
                <w:color w:val="000000" w:themeColor="text1"/>
                <w:sz w:val="24"/>
                <w:szCs w:val="24"/>
              </w:rPr>
            </w:pPr>
            <w:r w:rsidRPr="004933F7">
              <w:rPr>
                <w:color w:val="000000" w:themeColor="text1"/>
                <w:sz w:val="24"/>
                <w:szCs w:val="24"/>
              </w:rPr>
              <w:t xml:space="preserve">з наукової точки зору неможливо здійснити відповідне випробування, наприклад, якщо діапазон чутливості аналітичного методу є недостатнім. </w:t>
            </w:r>
          </w:p>
        </w:tc>
      </w:tr>
      <w:tr w:rsidR="004933F7" w:rsidRPr="004933F7" w14:paraId="7A1BC601" w14:textId="77777777" w:rsidTr="009D63BB">
        <w:tc>
          <w:tcPr>
            <w:tcW w:w="3256" w:type="dxa"/>
          </w:tcPr>
          <w:p w14:paraId="1852D7BB" w14:textId="77777777" w:rsidR="00630EE8" w:rsidRPr="004933F7" w:rsidRDefault="00630EE8" w:rsidP="00DB1489">
            <w:pPr>
              <w:ind w:firstLine="0"/>
              <w:jc w:val="left"/>
              <w:rPr>
                <w:color w:val="000000" w:themeColor="text1"/>
                <w:sz w:val="24"/>
                <w:szCs w:val="24"/>
              </w:rPr>
            </w:pPr>
            <w:r w:rsidRPr="004933F7">
              <w:rPr>
                <w:color w:val="000000" w:themeColor="text1"/>
                <w:sz w:val="24"/>
                <w:szCs w:val="24"/>
              </w:rPr>
              <w:t>7.17 В’язкість</w:t>
            </w:r>
          </w:p>
          <w:p w14:paraId="41413105" w14:textId="0D46754D" w:rsidR="00941A11" w:rsidRPr="004933F7" w:rsidRDefault="00941A11" w:rsidP="00DB1489">
            <w:pPr>
              <w:ind w:firstLine="0"/>
              <w:jc w:val="left"/>
              <w:rPr>
                <w:rFonts w:eastAsiaTheme="minorHAnsi"/>
                <w:color w:val="000000" w:themeColor="text1"/>
                <w:sz w:val="20"/>
                <w:szCs w:val="20"/>
              </w:rPr>
            </w:pPr>
            <w:r w:rsidRPr="004933F7">
              <w:rPr>
                <w:color w:val="000000" w:themeColor="text1"/>
                <w:sz w:val="20"/>
                <w:szCs w:val="20"/>
              </w:rPr>
              <w:t>(Доцільні методи випробувань: ISO 2431 зі змінами,</w:t>
            </w:r>
            <w:r w:rsidRPr="004933F7">
              <w:rPr>
                <w:color w:val="000000" w:themeColor="text1"/>
              </w:rPr>
              <w:t xml:space="preserve"> </w:t>
            </w:r>
            <w:r w:rsidRPr="004933F7">
              <w:rPr>
                <w:color w:val="000000" w:themeColor="text1"/>
                <w:sz w:val="20"/>
                <w:szCs w:val="20"/>
              </w:rPr>
              <w:t>ISO 3104 зі змінами,,</w:t>
            </w:r>
            <w:r w:rsidRPr="004933F7">
              <w:rPr>
                <w:color w:val="000000" w:themeColor="text1"/>
              </w:rPr>
              <w:t xml:space="preserve"> </w:t>
            </w:r>
            <w:r w:rsidRPr="004933F7">
              <w:rPr>
                <w:color w:val="000000" w:themeColor="text1"/>
                <w:sz w:val="20"/>
                <w:szCs w:val="20"/>
              </w:rPr>
              <w:t>ISO 3219 зі змінами,, DIN 53015 зі змінами,</w:t>
            </w:r>
            <w:r w:rsidRPr="004933F7">
              <w:rPr>
                <w:color w:val="000000" w:themeColor="text1"/>
              </w:rPr>
              <w:t xml:space="preserve"> </w:t>
            </w:r>
            <w:r w:rsidRPr="004933F7">
              <w:rPr>
                <w:color w:val="000000" w:themeColor="text1"/>
                <w:sz w:val="20"/>
                <w:szCs w:val="20"/>
              </w:rPr>
              <w:t xml:space="preserve"> або ідентичні національні стандарти)</w:t>
            </w:r>
          </w:p>
        </w:tc>
        <w:tc>
          <w:tcPr>
            <w:tcW w:w="254" w:type="dxa"/>
          </w:tcPr>
          <w:p w14:paraId="7D0274E3" w14:textId="77777777" w:rsidR="00630EE8" w:rsidRPr="004933F7" w:rsidRDefault="00630EE8" w:rsidP="00941A11">
            <w:pPr>
              <w:ind w:firstLine="0"/>
              <w:jc w:val="left"/>
              <w:rPr>
                <w:color w:val="000000" w:themeColor="text1"/>
                <w:sz w:val="24"/>
                <w:szCs w:val="24"/>
              </w:rPr>
            </w:pPr>
          </w:p>
        </w:tc>
        <w:tc>
          <w:tcPr>
            <w:tcW w:w="5983" w:type="dxa"/>
          </w:tcPr>
          <w:p w14:paraId="624B3421" w14:textId="77777777" w:rsidR="00630EE8" w:rsidRPr="004933F7" w:rsidRDefault="00630EE8" w:rsidP="00941A11">
            <w:pPr>
              <w:ind w:firstLine="0"/>
              <w:jc w:val="left"/>
              <w:rPr>
                <w:color w:val="000000" w:themeColor="text1"/>
                <w:sz w:val="24"/>
                <w:szCs w:val="24"/>
              </w:rPr>
            </w:pPr>
          </w:p>
        </w:tc>
      </w:tr>
      <w:tr w:rsidR="004933F7" w:rsidRPr="004933F7" w14:paraId="6807C0D5" w14:textId="77777777" w:rsidTr="009D63BB">
        <w:tc>
          <w:tcPr>
            <w:tcW w:w="9493" w:type="dxa"/>
            <w:gridSpan w:val="3"/>
          </w:tcPr>
          <w:p w14:paraId="4A317FFC" w14:textId="51B792AE" w:rsidR="00723F22" w:rsidRPr="004933F7" w:rsidRDefault="00723F22" w:rsidP="00DB1489">
            <w:pPr>
              <w:ind w:firstLine="0"/>
              <w:jc w:val="left"/>
              <w:rPr>
                <w:color w:val="000000" w:themeColor="text1"/>
                <w:sz w:val="24"/>
                <w:szCs w:val="24"/>
              </w:rPr>
            </w:pPr>
            <w:r w:rsidRPr="004933F7">
              <w:rPr>
                <w:color w:val="000000" w:themeColor="text1"/>
              </w:rPr>
              <w:t>8. ТОКСИКОЛОГІЧНА ІНФОРМАЦІЯ</w:t>
            </w:r>
          </w:p>
        </w:tc>
      </w:tr>
      <w:tr w:rsidR="004933F7" w:rsidRPr="004933F7" w14:paraId="28FD1D41" w14:textId="77777777" w:rsidTr="009D63BB">
        <w:tc>
          <w:tcPr>
            <w:tcW w:w="3256" w:type="dxa"/>
          </w:tcPr>
          <w:p w14:paraId="0613C681" w14:textId="77777777" w:rsidR="00630EE8" w:rsidRPr="004933F7" w:rsidRDefault="00630EE8" w:rsidP="00DB1489">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КОЛОНКА 1</w:t>
            </w:r>
          </w:p>
          <w:p w14:paraId="3FB2FFEE" w14:textId="77777777" w:rsidR="00630EE8" w:rsidRPr="004933F7" w:rsidRDefault="00630EE8" w:rsidP="00E57EC3">
            <w:pPr>
              <w:ind w:firstLine="0"/>
              <w:jc w:val="left"/>
              <w:rPr>
                <w:rFonts w:asciiTheme="minorHAnsi" w:eastAsia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ТИПОВІ ВИМОГИ ДО ІНФОРМАЦІЇ</w:t>
            </w:r>
          </w:p>
        </w:tc>
        <w:tc>
          <w:tcPr>
            <w:tcW w:w="6237" w:type="dxa"/>
            <w:gridSpan w:val="2"/>
          </w:tcPr>
          <w:p w14:paraId="511128B9" w14:textId="77777777" w:rsidR="00630EE8" w:rsidRPr="004933F7" w:rsidRDefault="00630EE8" w:rsidP="00D21A3E">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КОЛОНКА 2</w:t>
            </w:r>
          </w:p>
          <w:p w14:paraId="1A542431" w14:textId="6DD24523" w:rsidR="00630EE8" w:rsidRPr="004933F7" w:rsidRDefault="00630EE8" w:rsidP="00D21A3E">
            <w:pPr>
              <w:ind w:firstLine="0"/>
              <w:jc w:val="left"/>
              <w:rPr>
                <w:rFonts w:asciiTheme="minorHAnsi" w:eastAsia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СПЕЦІАЛЬНІ ПРАВИЛА АДАПТАЦІЇ ВИМОГ, ЗАЗНАЧЕНИХ У КОЛОНЦІ 1</w:t>
            </w:r>
          </w:p>
        </w:tc>
      </w:tr>
      <w:tr w:rsidR="004933F7" w:rsidRPr="004933F7" w14:paraId="6E7FBA82" w14:textId="77777777" w:rsidTr="00B35DB1">
        <w:tc>
          <w:tcPr>
            <w:tcW w:w="3256" w:type="dxa"/>
          </w:tcPr>
          <w:p w14:paraId="7C355B92" w14:textId="109F4E27" w:rsidR="00DB1489" w:rsidRPr="004933F7" w:rsidRDefault="00DB1489" w:rsidP="009D63BB">
            <w:pPr>
              <w:ind w:firstLine="0"/>
              <w:jc w:val="left"/>
              <w:rPr>
                <w:rFonts w:asciiTheme="minorHAnsi" w:eastAsiaTheme="minorHAnsi" w:hAnsiTheme="minorHAnsi" w:cstheme="minorHAnsi"/>
                <w:color w:val="000000" w:themeColor="text1"/>
                <w:sz w:val="24"/>
                <w:szCs w:val="24"/>
              </w:rPr>
            </w:pPr>
            <w:r w:rsidRPr="004933F7">
              <w:rPr>
                <w:color w:val="000000" w:themeColor="text1"/>
                <w:sz w:val="24"/>
                <w:szCs w:val="24"/>
              </w:rPr>
              <w:t>8.4. Мутагенність</w:t>
            </w:r>
          </w:p>
        </w:tc>
        <w:tc>
          <w:tcPr>
            <w:tcW w:w="6237" w:type="dxa"/>
            <w:gridSpan w:val="2"/>
          </w:tcPr>
          <w:p w14:paraId="5925DF21" w14:textId="333917FA"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8.4. Якщо в будь-якому з досліджень генотоксичності </w:t>
            </w:r>
            <w:r w:rsidRPr="004933F7">
              <w:rPr>
                <w:rFonts w:asciiTheme="minorHAnsi" w:hAnsiTheme="minorHAnsi" w:cstheme="minorHAnsi"/>
                <w:i/>
                <w:color w:val="000000" w:themeColor="text1"/>
                <w:sz w:val="24"/>
                <w:szCs w:val="24"/>
              </w:rPr>
              <w:t>in vitro</w:t>
            </w:r>
            <w:r w:rsidRPr="004933F7">
              <w:rPr>
                <w:rFonts w:asciiTheme="minorHAnsi" w:hAnsiTheme="minorHAnsi" w:cstheme="minorHAnsi"/>
                <w:color w:val="000000" w:themeColor="text1"/>
                <w:sz w:val="24"/>
                <w:szCs w:val="24"/>
              </w:rPr>
              <w:t xml:space="preserve"> відповідно до Додатка VII або VIII до цього Технічного регламенту був отриманий позитивний результат, а в наявності немає результатів дослідження </w:t>
            </w:r>
            <w:r w:rsidRPr="004933F7">
              <w:rPr>
                <w:rFonts w:asciiTheme="minorHAnsi" w:hAnsiTheme="minorHAnsi" w:cstheme="minorHAnsi"/>
                <w:i/>
                <w:color w:val="000000" w:themeColor="text1"/>
                <w:sz w:val="24"/>
                <w:szCs w:val="24"/>
              </w:rPr>
              <w:t>in vivo</w:t>
            </w:r>
            <w:r w:rsidRPr="004933F7">
              <w:rPr>
                <w:rFonts w:asciiTheme="minorHAnsi" w:hAnsiTheme="minorHAnsi" w:cstheme="minorHAnsi"/>
                <w:color w:val="000000" w:themeColor="text1"/>
                <w:sz w:val="24"/>
                <w:szCs w:val="24"/>
              </w:rPr>
              <w:t xml:space="preserve">, заявник на державну реєстрацію повинен надати пропозицію щодо проведення належного дослідження </w:t>
            </w:r>
            <w:r w:rsidRPr="004933F7">
              <w:rPr>
                <w:rFonts w:asciiTheme="minorHAnsi" w:hAnsiTheme="minorHAnsi" w:cstheme="minorHAnsi"/>
                <w:color w:val="000000" w:themeColor="text1"/>
                <w:sz w:val="24"/>
                <w:szCs w:val="24"/>
              </w:rPr>
              <w:lastRenderedPageBreak/>
              <w:t xml:space="preserve">генотоксичності для соматичних клітин </w:t>
            </w:r>
            <w:r w:rsidRPr="004933F7">
              <w:rPr>
                <w:rFonts w:asciiTheme="minorHAnsi" w:hAnsiTheme="minorHAnsi" w:cstheme="minorHAnsi"/>
                <w:i/>
                <w:color w:val="000000" w:themeColor="text1"/>
                <w:sz w:val="24"/>
                <w:szCs w:val="24"/>
              </w:rPr>
              <w:t>in vivo</w:t>
            </w:r>
            <w:r w:rsidRPr="004933F7">
              <w:rPr>
                <w:rFonts w:asciiTheme="minorHAnsi" w:hAnsiTheme="minorHAnsi" w:cstheme="minorHAnsi"/>
                <w:color w:val="000000" w:themeColor="text1"/>
                <w:sz w:val="24"/>
                <w:szCs w:val="24"/>
              </w:rPr>
              <w:t>.</w:t>
            </w:r>
          </w:p>
          <w:p w14:paraId="305991CF" w14:textId="4C7C87F2" w:rsidR="00DB1489" w:rsidRPr="004933F7" w:rsidRDefault="00DB1489" w:rsidP="00DB1489">
            <w:pPr>
              <w:ind w:firstLine="0"/>
              <w:rPr>
                <w:rFonts w:asciiTheme="minorHAnsi" w:hAnsiTheme="minorHAnsi" w:cstheme="minorHAnsi"/>
                <w:color w:val="000000" w:themeColor="text1"/>
                <w:sz w:val="20"/>
                <w:szCs w:val="20"/>
              </w:rPr>
            </w:pPr>
            <w:r w:rsidRPr="004933F7">
              <w:rPr>
                <w:rFonts w:asciiTheme="minorHAnsi" w:hAnsiTheme="minorHAnsi" w:cstheme="minorHAnsi"/>
                <w:color w:val="000000" w:themeColor="text1"/>
                <w:sz w:val="20"/>
                <w:szCs w:val="20"/>
              </w:rPr>
              <w:t>(Доцільні методи випробувань: Керівництво з випробувань ОЕСР № 475, Керівництво з випробувань ОЕСР № 474, Керівництво з випробувань ОЕСР № 486, Керівництво з випробувань ОЕСР № 488,  або ідентичні національні стандарти)</w:t>
            </w:r>
          </w:p>
          <w:p w14:paraId="71D75EB2" w14:textId="77777777"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Якщо під час дослідження генотоксичності для соматичних клітин </w:t>
            </w:r>
            <w:r w:rsidRPr="004933F7">
              <w:rPr>
                <w:rFonts w:asciiTheme="minorHAnsi" w:hAnsiTheme="minorHAnsi" w:cstheme="minorHAnsi"/>
                <w:i/>
                <w:color w:val="000000" w:themeColor="text1"/>
                <w:sz w:val="24"/>
                <w:szCs w:val="24"/>
              </w:rPr>
              <w:t>in vivo</w:t>
            </w:r>
            <w:r w:rsidRPr="004933F7">
              <w:rPr>
                <w:rFonts w:asciiTheme="minorHAnsi" w:hAnsiTheme="minorHAnsi" w:cstheme="minorHAnsi"/>
                <w:color w:val="000000" w:themeColor="text1"/>
                <w:sz w:val="24"/>
                <w:szCs w:val="24"/>
              </w:rPr>
              <w:t xml:space="preserve"> був отриманий позитивний результат, необхідно розглянути потенційну можливість проявів мутагенності для статевих клітин, спираючись на усі наявні дані, в тому числі й на дані щодо токсикокінетики. У разі, якщо неможливо зробити чіткі висновки щодо мутагенності для статевих клітин, необхідно розглянути можливість проведення інших додаткових досліджень.</w:t>
            </w:r>
          </w:p>
          <w:p w14:paraId="1CEDEBE7" w14:textId="7E7DD1BC"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0"/>
                <w:szCs w:val="20"/>
              </w:rPr>
              <w:t>(Доцільні методи випробувань: Керівництво з випробувань ОЕСР № 483, Керівництво з випробувань ОЕСР № 478, Керівництво з випробувань ОЕСР № 488, Керівництво з випробувань ОЕСР № 489,  або ідентичні національні стандарти)</w:t>
            </w:r>
          </w:p>
        </w:tc>
      </w:tr>
      <w:tr w:rsidR="004933F7" w:rsidRPr="004933F7" w14:paraId="29FC0715" w14:textId="77777777" w:rsidTr="009D63BB">
        <w:tc>
          <w:tcPr>
            <w:tcW w:w="3256" w:type="dxa"/>
          </w:tcPr>
          <w:p w14:paraId="18CD747E" w14:textId="05DC59EC" w:rsidR="00DB1489" w:rsidRPr="004933F7" w:rsidRDefault="00DB1489" w:rsidP="00DB1489">
            <w:pPr>
              <w:ind w:firstLine="0"/>
              <w:jc w:val="left"/>
              <w:rPr>
                <w:rFonts w:asciiTheme="minorHAnsi" w:eastAsia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 xml:space="preserve">8.6. Токсичність при багаторазовому впливі </w:t>
            </w:r>
          </w:p>
        </w:tc>
        <w:tc>
          <w:tcPr>
            <w:tcW w:w="6237" w:type="dxa"/>
            <w:gridSpan w:val="2"/>
          </w:tcPr>
          <w:p w14:paraId="5AC3F0DC" w14:textId="77777777" w:rsidR="00DB1489" w:rsidRPr="004933F7" w:rsidRDefault="00DB1489" w:rsidP="00DB1489">
            <w:pPr>
              <w:pStyle w:val="a6"/>
              <w:ind w:left="0" w:firstLine="0"/>
              <w:contextualSpacing w:val="0"/>
              <w:jc w:val="left"/>
              <w:rPr>
                <w:rFonts w:asciiTheme="minorHAnsi" w:hAnsiTheme="minorHAnsi" w:cstheme="minorHAnsi"/>
                <w:color w:val="000000" w:themeColor="text1"/>
                <w:sz w:val="24"/>
                <w:szCs w:val="24"/>
              </w:rPr>
            </w:pPr>
          </w:p>
        </w:tc>
      </w:tr>
      <w:tr w:rsidR="004933F7" w:rsidRPr="004933F7" w14:paraId="16DB58E4" w14:textId="77777777" w:rsidTr="009D63BB">
        <w:tc>
          <w:tcPr>
            <w:tcW w:w="3256" w:type="dxa"/>
          </w:tcPr>
          <w:p w14:paraId="78783199" w14:textId="77777777" w:rsidR="00DB1489" w:rsidRPr="004933F7" w:rsidRDefault="00DB1489" w:rsidP="00DB1489">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8.6.1. Дослідження токсичності при багаторазовому впливі, короткострокове (28 днів), один біологічний вид, особи чоловічої і жіночої статі, з обранням доцільного шляху впливу, зважаючи на вірогідний шлях впливу на людину. </w:t>
            </w:r>
          </w:p>
          <w:p w14:paraId="0F034438" w14:textId="09E6DB50" w:rsidR="00DB1489" w:rsidRPr="004933F7" w:rsidRDefault="00DB1489" w:rsidP="00E57EC3">
            <w:pPr>
              <w:ind w:firstLine="0"/>
              <w:jc w:val="left"/>
              <w:rPr>
                <w:rFonts w:asciiTheme="minorHAnsi" w:eastAsiaTheme="minorHAnsi" w:hAnsiTheme="minorHAnsi" w:cstheme="minorHAnsi"/>
                <w:color w:val="000000" w:themeColor="text1"/>
                <w:sz w:val="24"/>
                <w:szCs w:val="24"/>
              </w:rPr>
            </w:pPr>
            <w:r w:rsidRPr="004933F7">
              <w:rPr>
                <w:color w:val="000000" w:themeColor="text1"/>
                <w:sz w:val="20"/>
                <w:szCs w:val="20"/>
              </w:rPr>
              <w:t>(Доцільні методи випробувань: Керівництво з випробувань ОЕСР № 407, Керівництво з випробувань ОЕСР № 410, Керівництво з випробувань ОЕСР № 412, або ідентичні національні стандарти. У певних випадках доцільно провести випробування відповідно до Керівництва з випробувань ОЕСР № 424 та Керівництва з випробувань ОЕСР № 419)</w:t>
            </w:r>
          </w:p>
        </w:tc>
        <w:tc>
          <w:tcPr>
            <w:tcW w:w="6237" w:type="dxa"/>
            <w:gridSpan w:val="2"/>
          </w:tcPr>
          <w:p w14:paraId="492D4525" w14:textId="77777777"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Інформація не надається, якщо вона вже була надана відповідно до вимог Додатка VІІІ до цього Технічного регламенту або якщо були надані пропозиції щодо проведення нових випробувань відповідно до пункту 8.6.2 цього Додатка.</w:t>
            </w:r>
          </w:p>
          <w:p w14:paraId="68C287F6" w14:textId="77777777"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У такому випадку вимоги Розділу 3 Додатка ХІ до цього Технічного регламенту не застосовуються.</w:t>
            </w:r>
          </w:p>
          <w:p w14:paraId="0442EF1A" w14:textId="7B92C8C6" w:rsidR="00DB1489" w:rsidRPr="004933F7" w:rsidRDefault="00DB1489" w:rsidP="00DB1489">
            <w:pPr>
              <w:ind w:firstLine="0"/>
              <w:jc w:val="left"/>
              <w:rPr>
                <w:rFonts w:asciiTheme="minorHAnsi" w:hAnsiTheme="minorHAnsi" w:cstheme="minorHAnsi"/>
                <w:color w:val="000000" w:themeColor="text1"/>
                <w:sz w:val="24"/>
                <w:szCs w:val="24"/>
              </w:rPr>
            </w:pPr>
          </w:p>
        </w:tc>
      </w:tr>
      <w:tr w:rsidR="004933F7" w:rsidRPr="004933F7" w14:paraId="12327D2C" w14:textId="77777777" w:rsidTr="009D63BB">
        <w:tc>
          <w:tcPr>
            <w:tcW w:w="3256" w:type="dxa"/>
          </w:tcPr>
          <w:p w14:paraId="2DF46290" w14:textId="77777777" w:rsidR="00DB1489" w:rsidRPr="004933F7" w:rsidRDefault="00DB1489" w:rsidP="00DB1489">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8.6.2. Дослідження субхронічної токсичності (90 днів), один біологічний вид, гризуни, особи чоловічої і жіночої статі, з обранням доцільного шляху впливу, зважаючи на вірогідний шлях впливу на людину.</w:t>
            </w:r>
          </w:p>
          <w:p w14:paraId="7E0074F0" w14:textId="0C45CBE4" w:rsidR="00DB1489" w:rsidRPr="004933F7" w:rsidRDefault="00DB1489" w:rsidP="00E57EC3">
            <w:pPr>
              <w:ind w:firstLine="0"/>
              <w:jc w:val="left"/>
              <w:rPr>
                <w:rFonts w:asciiTheme="minorHAnsi" w:eastAsiaTheme="minorHAnsi" w:hAnsiTheme="minorHAnsi" w:cstheme="minorHAnsi"/>
                <w:color w:val="000000" w:themeColor="text1"/>
                <w:sz w:val="24"/>
                <w:szCs w:val="24"/>
              </w:rPr>
            </w:pPr>
            <w:r w:rsidRPr="004933F7">
              <w:rPr>
                <w:color w:val="000000" w:themeColor="text1"/>
                <w:sz w:val="20"/>
                <w:szCs w:val="20"/>
              </w:rPr>
              <w:t xml:space="preserve">(Доцільні методи випробувань: Керівництво з випробувань ОЕСР </w:t>
            </w:r>
            <w:r w:rsidRPr="004933F7">
              <w:rPr>
                <w:color w:val="000000" w:themeColor="text1"/>
                <w:sz w:val="20"/>
                <w:szCs w:val="20"/>
              </w:rPr>
              <w:lastRenderedPageBreak/>
              <w:t>№ 408, Керівництво з випробувань ОЕСР № 409, Керівництво з випробувань ОЕСР № 411, Керівництво з випробувань ОЕСР № 413, або ідентичні національні стандарти.</w:t>
            </w:r>
          </w:p>
        </w:tc>
        <w:tc>
          <w:tcPr>
            <w:tcW w:w="6237" w:type="dxa"/>
            <w:gridSpan w:val="2"/>
          </w:tcPr>
          <w:p w14:paraId="11D08E98" w14:textId="1D85C360"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8.6.2. Дослідження субхронічної токсичності (90 днів) не потрібно проводити, якщо:</w:t>
            </w:r>
          </w:p>
          <w:p w14:paraId="08FB1618" w14:textId="0569D77B" w:rsidR="00DB1489" w:rsidRPr="004933F7" w:rsidRDefault="00DB1489" w:rsidP="00DB1489">
            <w:pPr>
              <w:pStyle w:val="a6"/>
              <w:numPr>
                <w:ilvl w:val="0"/>
                <w:numId w:val="6"/>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наявні результати достовірного дослідження токсичності при короткостроковому впливі (28 днів) вказують на тяжкі токсичні ефекти, які відповідають критеріям класифікації небезпеки за класом «Хімічна продукція, яка проявляє вибіркову токсичність для органів-мішеней та/або систем органів при багаторазовому впливі» відповідно до Технічного регламенту щодо класифікації небезпеки, </w:t>
            </w:r>
            <w:r w:rsidRPr="004933F7">
              <w:rPr>
                <w:rFonts w:asciiTheme="minorHAnsi" w:hAnsiTheme="minorHAnsi" w:cstheme="minorHAnsi"/>
                <w:color w:val="000000" w:themeColor="text1"/>
                <w:sz w:val="24"/>
                <w:szCs w:val="24"/>
              </w:rPr>
              <w:lastRenderedPageBreak/>
              <w:t>попереджувального маркування та пакування хімічної продукції, а отриманий показник NOAEL, із застосуванням відповідного коефіцієнта невизначеності, дозволяє провести екстраполяцію до показника NOAEL при 90-денному дослідженні для того ж самого шляху впливу; або</w:t>
            </w:r>
          </w:p>
          <w:p w14:paraId="238B4507" w14:textId="487C2CAD" w:rsidR="00DB1489" w:rsidRPr="004933F7" w:rsidRDefault="00DB1489" w:rsidP="00DB1489">
            <w:pPr>
              <w:pStyle w:val="a6"/>
              <w:numPr>
                <w:ilvl w:val="1"/>
                <w:numId w:val="6"/>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наявне достовірне дослідження хронічної токсичності за умови, що використовувались відповідний біологічний вид та шлях впливу; або </w:t>
            </w:r>
          </w:p>
          <w:p w14:paraId="30E3DAC3" w14:textId="5ECABC04" w:rsidR="00DB1489" w:rsidRPr="004933F7" w:rsidRDefault="00DB1489" w:rsidP="00DB1489">
            <w:pPr>
              <w:pStyle w:val="a6"/>
              <w:numPr>
                <w:ilvl w:val="1"/>
                <w:numId w:val="6"/>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хімічна речовина миттєво розкладається та існує достатньо даних про продукти її розкладу (як щодо системних ефектів, так і щодо ефектів у точці введення); або</w:t>
            </w:r>
          </w:p>
          <w:p w14:paraId="304C2DAD" w14:textId="77777777" w:rsidR="00DB1489" w:rsidRPr="004933F7" w:rsidRDefault="00DB1489" w:rsidP="00DB1489">
            <w:pPr>
              <w:pStyle w:val="a6"/>
              <w:numPr>
                <w:ilvl w:val="1"/>
                <w:numId w:val="6"/>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хімічна речовина є хімічно нереактивною, нерозчинною й такою, яку неможливо вдихнути, а також не існує доказів ні абсорбції, ні щодо токсичності за результатами 28-денного випробування за максимальних доз, зокрема, якщо такі умови супроводжуються передбаченим обмеженим впливом на людей.  </w:t>
            </w:r>
          </w:p>
          <w:p w14:paraId="75812095" w14:textId="77777777"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Доцільний шлях впливу повинен визначатися згідно з такими критеріями:</w:t>
            </w:r>
          </w:p>
          <w:p w14:paraId="75CBF30E" w14:textId="77777777"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Дослідження при впливі через шкіру необхідно проводити, якщо:</w:t>
            </w:r>
          </w:p>
          <w:p w14:paraId="2C3854E7" w14:textId="41B851A4" w:rsidR="00DB1489" w:rsidRPr="004933F7" w:rsidRDefault="00DB1489" w:rsidP="00DB1489">
            <w:pPr>
              <w:pStyle w:val="a6"/>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 під час виробництва або використання можливий контакт із шкірою; та</w:t>
            </w:r>
          </w:p>
          <w:p w14:paraId="17989D01" w14:textId="77777777" w:rsidR="00DB1489" w:rsidRPr="004933F7" w:rsidRDefault="00DB1489" w:rsidP="00DB1489">
            <w:pPr>
              <w:pStyle w:val="a6"/>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2) фізико-хімічні та токсикологічні властивості вказують на можливість значного рівня абсорбції через шкіру; та</w:t>
            </w:r>
          </w:p>
          <w:p w14:paraId="7C98C976" w14:textId="22BED4B7" w:rsidR="00DB1489" w:rsidRPr="004933F7" w:rsidRDefault="00DB1489" w:rsidP="00DB1489">
            <w:pPr>
              <w:pStyle w:val="a6"/>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3) виконується одна із таких умов:</w:t>
            </w:r>
          </w:p>
          <w:p w14:paraId="0C75B81E" w14:textId="29C4A6FE" w:rsidR="00DB1489" w:rsidRPr="004933F7" w:rsidRDefault="00DB1489" w:rsidP="00DB1489">
            <w:pPr>
              <w:pStyle w:val="a6"/>
              <w:numPr>
                <w:ilvl w:val="0"/>
                <w:numId w:val="7"/>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під час випробування на гостру токсичність через шкіру спостерігаються прояви токсичності при нижчих концентраціях, ніж під час випробування на токсичність при оральному впливі; або</w:t>
            </w:r>
          </w:p>
          <w:p w14:paraId="1B25214E" w14:textId="5E1E2F44" w:rsidR="00DB1489" w:rsidRPr="004933F7" w:rsidRDefault="00DB1489" w:rsidP="00DB1489">
            <w:pPr>
              <w:pStyle w:val="a6"/>
              <w:numPr>
                <w:ilvl w:val="0"/>
                <w:numId w:val="7"/>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під час випробувань на подразнення шкіри та/або очей спостерігаються систематичні ефекти або інші докази абсорбції; або</w:t>
            </w:r>
          </w:p>
          <w:p w14:paraId="7A7B6EF8" w14:textId="47083DC3" w:rsidR="00DB1489" w:rsidRPr="004933F7" w:rsidRDefault="00DB1489" w:rsidP="00DB1489">
            <w:pPr>
              <w:pStyle w:val="a6"/>
              <w:numPr>
                <w:ilvl w:val="0"/>
                <w:numId w:val="7"/>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результати випробувань</w:t>
            </w:r>
            <w:r w:rsidRPr="004933F7">
              <w:rPr>
                <w:rFonts w:asciiTheme="minorHAnsi" w:hAnsiTheme="minorHAnsi" w:cstheme="minorHAnsi"/>
                <w:i/>
                <w:color w:val="000000" w:themeColor="text1"/>
                <w:sz w:val="24"/>
                <w:szCs w:val="24"/>
              </w:rPr>
              <w:t xml:space="preserve"> in vitro</w:t>
            </w:r>
            <w:r w:rsidRPr="004933F7">
              <w:rPr>
                <w:rFonts w:asciiTheme="minorHAnsi" w:hAnsiTheme="minorHAnsi" w:cstheme="minorHAnsi"/>
                <w:color w:val="000000" w:themeColor="text1"/>
                <w:sz w:val="24"/>
                <w:szCs w:val="24"/>
              </w:rPr>
              <w:t xml:space="preserve"> передбачають значну абсорбцію через шкіру; або </w:t>
            </w:r>
          </w:p>
          <w:p w14:paraId="6C5D24CA" w14:textId="14FE3B00" w:rsidR="00DB1489" w:rsidRPr="004933F7" w:rsidRDefault="00DB1489" w:rsidP="00DB1489">
            <w:pPr>
              <w:pStyle w:val="a6"/>
              <w:numPr>
                <w:ilvl w:val="0"/>
                <w:numId w:val="7"/>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структурно подібні хімічні речовини визначені як ті, що проявляють суттєву токсичність при впливі через шкіру або мають значну здатність до проникнення через шкіру.</w:t>
            </w:r>
          </w:p>
          <w:p w14:paraId="4C594D99" w14:textId="77777777"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Дослідження хімічної речовини при вдиханні необхідно проводити за умови, якщо:</w:t>
            </w:r>
          </w:p>
          <w:p w14:paraId="1902B5EF" w14:textId="77777777" w:rsidR="00DB1489" w:rsidRPr="004933F7" w:rsidRDefault="00DB1489" w:rsidP="00DB1489">
            <w:pPr>
              <w:pStyle w:val="a6"/>
              <w:numPr>
                <w:ilvl w:val="0"/>
                <w:numId w:val="9"/>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вірогідним шляхом впливу на людину є вдихання, з урахуванням тиску парів хімічної речовини та/або можливість впливу аерозолів, частинок та крапель такого </w:t>
            </w:r>
            <w:r w:rsidRPr="004933F7">
              <w:rPr>
                <w:rFonts w:asciiTheme="minorHAnsi" w:hAnsiTheme="minorHAnsi" w:cstheme="minorHAnsi"/>
                <w:color w:val="000000" w:themeColor="text1"/>
                <w:sz w:val="24"/>
                <w:szCs w:val="24"/>
              </w:rPr>
              <w:lastRenderedPageBreak/>
              <w:t>розміру, які можна вдихнути.</w:t>
            </w:r>
          </w:p>
          <w:p w14:paraId="180A5304" w14:textId="14C06235"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Заявник на державну реєстрацію повинен надати пропозиції щодо проведення нового випробування або їх проведення може вимагати </w:t>
            </w:r>
            <w:r w:rsidR="008D39E9" w:rsidRPr="004933F7">
              <w:rPr>
                <w:rFonts w:asciiTheme="minorHAnsi" w:hAnsiTheme="minorHAnsi" w:cstheme="minorHAnsi"/>
                <w:color w:val="000000" w:themeColor="text1"/>
                <w:sz w:val="24"/>
                <w:szCs w:val="24"/>
              </w:rPr>
              <w:t>уповноважений центральний орган виконавчої влади, який реалізує державну політику у сфері управління хімічною безпекою,</w:t>
            </w:r>
            <w:r w:rsidRPr="004933F7">
              <w:rPr>
                <w:rFonts w:asciiTheme="minorHAnsi" w:hAnsiTheme="minorHAnsi" w:cstheme="minorHAnsi"/>
                <w:color w:val="000000" w:themeColor="text1"/>
                <w:sz w:val="24"/>
                <w:szCs w:val="24"/>
              </w:rPr>
              <w:t xml:space="preserve"> відповідно до пункту 211 цього Технічного регламенту, якщо:</w:t>
            </w:r>
          </w:p>
          <w:p w14:paraId="5F1F74FA" w14:textId="782A1E80" w:rsidR="00DB1489" w:rsidRPr="004933F7" w:rsidRDefault="00DB1489" w:rsidP="00DB1489">
            <w:pPr>
              <w:pStyle w:val="a6"/>
              <w:numPr>
                <w:ilvl w:val="0"/>
                <w:numId w:val="9"/>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неможливо встановити показник NOAEL під час проведення 90-денного дослідження, окрім випадків, коли причиною неможливості цього є відсутність токсичних ефектів; або</w:t>
            </w:r>
          </w:p>
          <w:p w14:paraId="54D78152" w14:textId="02E11ADA" w:rsidR="00DB1489" w:rsidRPr="004933F7" w:rsidRDefault="00DB1489" w:rsidP="00DB1489">
            <w:pPr>
              <w:pStyle w:val="a6"/>
              <w:numPr>
                <w:ilvl w:val="0"/>
                <w:numId w:val="9"/>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токсичність становить особливу занепокоєність (наприклад, серйозні або тяжкі ефекти); або</w:t>
            </w:r>
          </w:p>
          <w:p w14:paraId="6A891335" w14:textId="312524DA" w:rsidR="00DB1489" w:rsidRPr="004933F7" w:rsidRDefault="00DB1489" w:rsidP="00DB1489">
            <w:pPr>
              <w:pStyle w:val="a6"/>
              <w:numPr>
                <w:ilvl w:val="0"/>
                <w:numId w:val="9"/>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наявні ознаки спричинення несприятливого ефекту, щодо якого наявних доказів недостатньо для характеристики токсичності та/або ризиків. У таких випадках більш доречним буде провести спеціальні токсикологічні дослідження, спрямовані на дослідження таких ефектів (наприклад, дослідження імунотоксичності, нейротоксичності</w:t>
            </w:r>
            <w:r w:rsidR="00405441" w:rsidRPr="004933F7">
              <w:rPr>
                <w:rFonts w:asciiTheme="minorHAnsi" w:hAnsiTheme="minorHAnsi" w:cstheme="minorHAnsi"/>
                <w:color w:val="000000" w:themeColor="text1"/>
                <w:sz w:val="24"/>
                <w:szCs w:val="24"/>
              </w:rPr>
              <w:t>, руйнування ендокринної системи</w:t>
            </w:r>
            <w:r w:rsidRPr="004933F7">
              <w:rPr>
                <w:rFonts w:asciiTheme="minorHAnsi" w:hAnsiTheme="minorHAnsi" w:cstheme="minorHAnsi"/>
                <w:color w:val="000000" w:themeColor="text1"/>
                <w:sz w:val="24"/>
                <w:szCs w:val="24"/>
              </w:rPr>
              <w:t xml:space="preserve">); або </w:t>
            </w:r>
          </w:p>
          <w:p w14:paraId="27B2D217" w14:textId="25FB3974" w:rsidR="00DB1489" w:rsidRPr="004933F7" w:rsidRDefault="00DB1489" w:rsidP="00DB1489">
            <w:pPr>
              <w:pStyle w:val="a6"/>
              <w:numPr>
                <w:ilvl w:val="0"/>
                <w:numId w:val="9"/>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існує особлива занепокоєність щодо впливу (наприклад, якщо ця хімічна речовина використовується у споживчих товарах, що призводить до її впливу на людину на рівні, близькому до доз, за яких можуть очікуватися токсичні прояви).</w:t>
            </w:r>
          </w:p>
        </w:tc>
      </w:tr>
      <w:tr w:rsidR="004933F7" w:rsidRPr="004933F7" w14:paraId="1EA63B4C" w14:textId="77777777" w:rsidTr="009D63BB">
        <w:tc>
          <w:tcPr>
            <w:tcW w:w="3256" w:type="dxa"/>
          </w:tcPr>
          <w:p w14:paraId="21DF3CA7" w14:textId="4A85F559" w:rsidR="00DB1489" w:rsidRPr="004933F7" w:rsidRDefault="00DB1489" w:rsidP="009D63BB">
            <w:pPr>
              <w:ind w:firstLine="0"/>
              <w:jc w:val="left"/>
              <w:rPr>
                <w:rFonts w:asciiTheme="minorHAnsi" w:eastAsia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8.7  Токсичність для репродуктивної системи</w:t>
            </w:r>
          </w:p>
        </w:tc>
        <w:tc>
          <w:tcPr>
            <w:tcW w:w="6237" w:type="dxa"/>
            <w:gridSpan w:val="2"/>
          </w:tcPr>
          <w:p w14:paraId="3F760E46" w14:textId="1ECAD8AB"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8.7 Дослідження не потрібно проводити, якщо:</w:t>
            </w:r>
          </w:p>
          <w:p w14:paraId="2F0E6E8B" w14:textId="0DB37D1D" w:rsidR="00DB1489" w:rsidRPr="004933F7" w:rsidRDefault="00DB1489" w:rsidP="00DB1489">
            <w:pPr>
              <w:pStyle w:val="a6"/>
              <w:numPr>
                <w:ilvl w:val="0"/>
                <w:numId w:val="10"/>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відомо, що хімічна речовина є генотоксичним канцерогеном, та якщо були впроваджені відповідні заходи з управління ризиками; або </w:t>
            </w:r>
          </w:p>
          <w:p w14:paraId="57B39F8A" w14:textId="39D374A3" w:rsidR="00DB1489" w:rsidRPr="004933F7" w:rsidRDefault="00DB1489" w:rsidP="00DB1489">
            <w:pPr>
              <w:pStyle w:val="a6"/>
              <w:numPr>
                <w:ilvl w:val="1"/>
                <w:numId w:val="10"/>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відомо, що хімічна речовина є мутагеном статевих клітин, та якщо були впроваджені відповідні заходи з управління ризиками; або</w:t>
            </w:r>
          </w:p>
          <w:p w14:paraId="20FC5131" w14:textId="77777777" w:rsidR="00DB1489" w:rsidRPr="004933F7" w:rsidRDefault="00DB1489" w:rsidP="00DB1489">
            <w:pPr>
              <w:pStyle w:val="a6"/>
              <w:numPr>
                <w:ilvl w:val="1"/>
                <w:numId w:val="10"/>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хімічна речовина проявляє низьку токсичність (жоден із наявних результатів випробувань не вказує на токсичність); на основі токсикокінетичних даних може бути доведено, що системної абсорбції через відповідні шляхи впливу не відбувається (наприклад, концентрації у плазмі/крові є нижчими від граничного рівня виявлення відповідним аналітичним методом, а також фіксується відсутність хімічної речовини та її метаболітів у сечі, жовчі та видихуваному повітрі), та вплив на людину є несуттєвим або взагалі відсутній. </w:t>
            </w:r>
          </w:p>
          <w:p w14:paraId="0AC39966" w14:textId="002E666A"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Якщо відомо, що хімічна речовина спричиняє виникнення несприятливих ефектів, які впливають на фертильність, відповідає критеріям класифікації небезпеки за класом «Хімічна продукція, яка проявляє токсичність для репродуктивної системи людини» Категорії 1А або 1В: «Може негативно вплинути на фертильність» (H360F) </w:t>
            </w:r>
            <w:r w:rsidRPr="004933F7">
              <w:rPr>
                <w:rFonts w:asciiTheme="minorHAnsi" w:hAnsiTheme="minorHAnsi" w:cstheme="minorHAnsi"/>
                <w:color w:val="000000" w:themeColor="text1"/>
                <w:sz w:val="24"/>
                <w:szCs w:val="24"/>
              </w:rPr>
              <w:lastRenderedPageBreak/>
              <w:t>відповідно до Технічного регламенту щодо класифікації небезпеки, попереджувального маркування та пакування хімічної продукції, і наявних даних достатньо для проведення надійної оцінки ризику, проводити подальше дослідження спричинення несприятливих ефектів, які впливають на фертильність, немає необхідності. Проте, необхідно врахувати можливість проведення досліджень щодо токсичності для розвитку потомства.</w:t>
            </w:r>
          </w:p>
          <w:p w14:paraId="0CE0944E" w14:textId="01CC8679" w:rsidR="00DB1489" w:rsidRPr="004933F7" w:rsidRDefault="00DB1489" w:rsidP="00DB1489">
            <w:pPr>
              <w:ind w:firstLine="0"/>
              <w:rPr>
                <w:rFonts w:asciiTheme="minorHAnsi" w:eastAsia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Якщо відомо, що хімічна речовина має токсичну дію на розвиток потомства, відповідає критеріям класифікації небезпеки за класом «Хімічна продукція, яка проявляє токсичність для репродуктивної системи людини», Категорія 1А або 1В: «Може завдати шкоди ненародженій дитині» (H360D) відповідно до Технічного регламенту щодо класифікації небезпеки, попереджувального маркування та пакування хімічної продукції, і наявних даних достатньо для проведення надійної оцінки ризику, проводити подальше дослідження токсичності для розвитку потомства немає необхідності. Проте, необхідно врахувати можливість проведення досліджень щодо спричинення виникнення несприятливих ефектів, які впливають на фертильність.</w:t>
            </w:r>
          </w:p>
        </w:tc>
      </w:tr>
      <w:tr w:rsidR="004933F7" w:rsidRPr="004933F7" w14:paraId="29A7843E" w14:textId="77777777" w:rsidTr="009D63BB">
        <w:tc>
          <w:tcPr>
            <w:tcW w:w="3256" w:type="dxa"/>
          </w:tcPr>
          <w:p w14:paraId="5561EAC2" w14:textId="0D7F5E6D" w:rsidR="00DB1489" w:rsidRPr="004933F7" w:rsidRDefault="00DB1489" w:rsidP="009D63BB">
            <w:pPr>
              <w:ind w:firstLine="0"/>
              <w:jc w:val="left"/>
              <w:rPr>
                <w:rFonts w:asciiTheme="minorHAnsi" w:eastAsia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 xml:space="preserve">8.7.2. Дослідження токсичності для внутрішньоутробного розвитку, один біологічний вид, обирається  найбільш доцільний  шлях впливу з урахуванням вірогідного шляху впливу на людину </w:t>
            </w:r>
            <w:r w:rsidRPr="004933F7">
              <w:rPr>
                <w:rFonts w:asciiTheme="minorHAnsi" w:hAnsiTheme="minorHAnsi" w:cstheme="minorHAnsi"/>
                <w:color w:val="000000" w:themeColor="text1"/>
                <w:sz w:val="20"/>
                <w:szCs w:val="20"/>
              </w:rPr>
              <w:t>(Доцільні методи випробувань: Керівництво з випробувань ОЕСР №414, або ідентичний національний стандарт.)</w:t>
            </w:r>
          </w:p>
        </w:tc>
        <w:tc>
          <w:tcPr>
            <w:tcW w:w="6237" w:type="dxa"/>
            <w:gridSpan w:val="2"/>
          </w:tcPr>
          <w:p w14:paraId="1D5A3B74" w14:textId="0F1B91C7"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8.7.2. Спочатку дослідження повинне проводитись на одному біологічному виді. Рішення щодо необхідності проведення дослідження на іншому біологічному виді для цього або наступного діапазону тоннажу повинне базуватися на результатах першого дослідження та на усіх інших наявних відповідних даних.</w:t>
            </w:r>
          </w:p>
        </w:tc>
      </w:tr>
      <w:tr w:rsidR="004933F7" w:rsidRPr="004933F7" w14:paraId="5C85A324" w14:textId="77777777" w:rsidTr="009D63BB">
        <w:tc>
          <w:tcPr>
            <w:tcW w:w="3256" w:type="dxa"/>
          </w:tcPr>
          <w:p w14:paraId="6338776E" w14:textId="6A563B5C"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8.7.3. Розширене дослідження токсичності для репродуктивної системи в одному поколінні, процедура базового випробування (когорти 1А та 1В без розширення до включення покоління F2), один біологічний вид, обирається  найбільш доцільний  шлях впливу з урахуванням вірогідного шляху впливу на людину; </w:t>
            </w:r>
          </w:p>
          <w:p w14:paraId="34E03DC0" w14:textId="2E1D4466"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0"/>
                <w:szCs w:val="20"/>
              </w:rPr>
              <w:t>(Доцільні методи випробувань: Керівництво з випробувань ОЕСР №443, або ідентичний національний стандарт.)</w:t>
            </w:r>
          </w:p>
          <w:p w14:paraId="17C6417A" w14:textId="36C078A1" w:rsidR="00DB1489" w:rsidRPr="004933F7" w:rsidRDefault="00DB1489" w:rsidP="009D63BB">
            <w:pPr>
              <w:ind w:firstLine="0"/>
              <w:jc w:val="left"/>
              <w:rPr>
                <w:rFonts w:asciiTheme="minorHAnsi" w:eastAsia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якщо наявні результати дослідження токсичності при багаторазовому впливі (наприклад, дослідження при 28-денному або 90-денному впливі, або скринінгові кринінгове дослідження токсичності для репродуктивної системи відповідно до Керівництва з випробувань ОЕСР №421 або №422), необхідно зазначити несприятливі ефекти для репродуктивних органів або тканин, або відобразити інші занепокоєння щодо токсичності для репродуктивної системи.</w:t>
            </w:r>
          </w:p>
        </w:tc>
        <w:tc>
          <w:tcPr>
            <w:tcW w:w="6237" w:type="dxa"/>
            <w:gridSpan w:val="2"/>
          </w:tcPr>
          <w:p w14:paraId="1A0EF0D9" w14:textId="6B458C66"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 xml:space="preserve">8.7.3. Заявник на державну реєстрацію повинен надати пропозицію щодо проведення нового розширеного дослідження токсичності для репродуктивної системи в одному поколінні з розширенням когорти 1В до включення покоління F2 або його проведення може вимагати </w:t>
            </w:r>
            <w:r w:rsidR="008D39E9" w:rsidRPr="004933F7">
              <w:rPr>
                <w:rFonts w:asciiTheme="minorHAnsi" w:hAnsiTheme="minorHAnsi" w:cstheme="minorHAnsi"/>
                <w:color w:val="000000" w:themeColor="text1"/>
                <w:sz w:val="24"/>
                <w:szCs w:val="24"/>
              </w:rPr>
              <w:t xml:space="preserve">уповноважений центральний орган виконавчої влади, який реалізує державну політику у сфері управління хімічною безпекою, </w:t>
            </w:r>
            <w:r w:rsidRPr="004933F7">
              <w:rPr>
                <w:rFonts w:asciiTheme="minorHAnsi" w:hAnsiTheme="minorHAnsi" w:cstheme="minorHAnsi"/>
                <w:color w:val="000000" w:themeColor="text1"/>
                <w:sz w:val="24"/>
                <w:szCs w:val="24"/>
              </w:rPr>
              <w:t>відповідно до пунктів 211 та 216 цього Технічного регламенту, якщо:</w:t>
            </w:r>
          </w:p>
          <w:p w14:paraId="4A3A74BF" w14:textId="75058E5C" w:rsidR="00DB1489" w:rsidRPr="004933F7" w:rsidRDefault="00DB1489" w:rsidP="00DB1489">
            <w:pPr>
              <w:pStyle w:val="a6"/>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 хімічна речовина має такі види використання, за яких відбувається значний вплив на споживачів широкого загалу або професійних користувачів, враховуючи, в тому числі, вплив на споживача із виробів, та;</w:t>
            </w:r>
          </w:p>
          <w:p w14:paraId="3F9D9AE7" w14:textId="7FBFE06A" w:rsidR="00DB1489" w:rsidRPr="004933F7" w:rsidRDefault="00DB1489" w:rsidP="00DB1489">
            <w:pPr>
              <w:pStyle w:val="a6"/>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2) виконується одна із таких умов:</w:t>
            </w:r>
          </w:p>
          <w:p w14:paraId="1C4C6FC1" w14:textId="2FB44BA6" w:rsidR="00DB1489" w:rsidRPr="004933F7" w:rsidRDefault="00DB1489" w:rsidP="00DB1489">
            <w:pPr>
              <w:pStyle w:val="a6"/>
              <w:numPr>
                <w:ilvl w:val="0"/>
                <w:numId w:val="7"/>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хімічна речовина спричиняє виникнення генотоксичного ефекту при проведенні</w:t>
            </w:r>
            <w:r w:rsidRPr="004933F7">
              <w:rPr>
                <w:rFonts w:asciiTheme="minorHAnsi" w:hAnsiTheme="minorHAnsi" w:cstheme="minorHAnsi"/>
                <w:i/>
                <w:color w:val="000000" w:themeColor="text1"/>
                <w:sz w:val="24"/>
                <w:szCs w:val="24"/>
              </w:rPr>
              <w:t xml:space="preserve"> </w:t>
            </w:r>
            <w:r w:rsidRPr="004933F7">
              <w:rPr>
                <w:rFonts w:asciiTheme="minorHAnsi" w:hAnsiTheme="minorHAnsi" w:cstheme="minorHAnsi"/>
                <w:color w:val="000000" w:themeColor="text1"/>
                <w:sz w:val="24"/>
                <w:szCs w:val="24"/>
              </w:rPr>
              <w:t xml:space="preserve">досліджень </w:t>
            </w:r>
            <w:r w:rsidRPr="004933F7">
              <w:rPr>
                <w:rFonts w:asciiTheme="minorHAnsi" w:hAnsiTheme="minorHAnsi" w:cstheme="minorHAnsi"/>
                <w:color w:val="000000" w:themeColor="text1"/>
                <w:sz w:val="24"/>
                <w:szCs w:val="24"/>
              </w:rPr>
              <w:lastRenderedPageBreak/>
              <w:t xml:space="preserve">мутагенності у соматичних клітинах </w:t>
            </w:r>
            <w:r w:rsidRPr="004933F7">
              <w:rPr>
                <w:rFonts w:asciiTheme="minorHAnsi" w:hAnsiTheme="minorHAnsi" w:cstheme="minorHAnsi"/>
                <w:i/>
                <w:color w:val="000000" w:themeColor="text1"/>
                <w:sz w:val="24"/>
                <w:szCs w:val="24"/>
              </w:rPr>
              <w:t>in vivo</w:t>
            </w:r>
            <w:r w:rsidRPr="004933F7">
              <w:rPr>
                <w:rFonts w:asciiTheme="minorHAnsi" w:hAnsiTheme="minorHAnsi" w:cstheme="minorHAnsi"/>
                <w:color w:val="000000" w:themeColor="text1"/>
                <w:sz w:val="24"/>
                <w:szCs w:val="24"/>
              </w:rPr>
              <w:t>, що може призвести до класифікації небезпеки за класом «Хімічна продукція, яка має мутагенні властивості» Категорія 2 відповідно до Технічного регламенту щодо класифікації небезпеки, попереджувального маркування та пакування хімічної продукції; або</w:t>
            </w:r>
          </w:p>
          <w:p w14:paraId="3B67FECE" w14:textId="32C6E4AC" w:rsidR="00DB1489" w:rsidRPr="004933F7" w:rsidRDefault="00DB1489" w:rsidP="00DB1489">
            <w:pPr>
              <w:pStyle w:val="a6"/>
              <w:numPr>
                <w:ilvl w:val="0"/>
                <w:numId w:val="7"/>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існують ознаки того, що внутрішня доза хімічної речовини та/або її метаболітів досягне свого стабільного стану в організмі піддослідних тварин тільки після подовженого впливу; або  </w:t>
            </w:r>
          </w:p>
          <w:p w14:paraId="1FA6E773" w14:textId="77777777" w:rsidR="00DB1489" w:rsidRPr="004933F7" w:rsidRDefault="00DB1489" w:rsidP="00DB1489">
            <w:pPr>
              <w:pStyle w:val="a6"/>
              <w:numPr>
                <w:ilvl w:val="0"/>
                <w:numId w:val="7"/>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результати досліджень </w:t>
            </w:r>
            <w:r w:rsidRPr="004933F7">
              <w:rPr>
                <w:rFonts w:asciiTheme="minorHAnsi" w:hAnsiTheme="minorHAnsi" w:cstheme="minorHAnsi"/>
                <w:i/>
                <w:color w:val="000000" w:themeColor="text1"/>
                <w:sz w:val="24"/>
                <w:szCs w:val="24"/>
              </w:rPr>
              <w:t>in vivo</w:t>
            </w:r>
            <w:r w:rsidRPr="004933F7">
              <w:rPr>
                <w:rFonts w:asciiTheme="minorHAnsi" w:hAnsiTheme="minorHAnsi" w:cstheme="minorHAnsi"/>
                <w:color w:val="000000" w:themeColor="text1"/>
                <w:sz w:val="24"/>
                <w:szCs w:val="24"/>
              </w:rPr>
              <w:t xml:space="preserve"> або інших випробувань не на хребетних тваринах вказують на ознаки одного або більше відповідних механізмів токсичної дії, які призводять до порушень ендокринної системи.</w:t>
            </w:r>
          </w:p>
          <w:p w14:paraId="6109EC9C" w14:textId="2CA02CEF"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Заявник на державну реєстрацію повинен надати пропозицію щодо проведення нового розширеного дослідження токсичності для репродуктивної системи в одному поколінні, включаючи когорти 2А/2В (нейротоксичність для розвитку потомства) та/або когорти 3 (імунотоксичність для розвитку потомства), або  його проведення може вимагати </w:t>
            </w:r>
            <w:r w:rsidR="008D39E9" w:rsidRPr="004933F7">
              <w:rPr>
                <w:rFonts w:asciiTheme="minorHAnsi" w:hAnsiTheme="minorHAnsi" w:cstheme="minorHAnsi"/>
                <w:color w:val="000000" w:themeColor="text1"/>
                <w:sz w:val="24"/>
                <w:szCs w:val="24"/>
              </w:rPr>
              <w:t xml:space="preserve">уповноважений центральний орган виконавчої влади, який реалізує державну політику у сфері управління хімічною безпекою, </w:t>
            </w:r>
            <w:r w:rsidRPr="004933F7">
              <w:rPr>
                <w:rFonts w:asciiTheme="minorHAnsi" w:hAnsiTheme="minorHAnsi" w:cstheme="minorHAnsi"/>
                <w:color w:val="000000" w:themeColor="text1"/>
                <w:sz w:val="24"/>
                <w:szCs w:val="24"/>
              </w:rPr>
              <w:t>відповідно до пунктів 211 та 216 цього Технічного регламенту, якщо існують певні підозри щодо нейротоксичної дії (на плід) або імунотоксичної дії (на плід), які підтверджується одним з наведених фактів:</w:t>
            </w:r>
          </w:p>
          <w:p w14:paraId="54C70199" w14:textId="133F5D79" w:rsidR="00DB1489" w:rsidRPr="004933F7" w:rsidRDefault="00DB1489" w:rsidP="00DB1489">
            <w:pPr>
              <w:pStyle w:val="a6"/>
              <w:numPr>
                <w:ilvl w:val="0"/>
                <w:numId w:val="9"/>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наявна інформація щодо самої хімічної речовини, яка отримана з відповідних наявних досліджень </w:t>
            </w:r>
            <w:r w:rsidRPr="004933F7">
              <w:rPr>
                <w:rFonts w:asciiTheme="minorHAnsi" w:hAnsiTheme="minorHAnsi" w:cstheme="minorHAnsi"/>
                <w:i/>
                <w:color w:val="000000" w:themeColor="text1"/>
                <w:sz w:val="24"/>
                <w:szCs w:val="24"/>
              </w:rPr>
              <w:t>in vivo</w:t>
            </w:r>
            <w:r w:rsidRPr="004933F7">
              <w:rPr>
                <w:rFonts w:asciiTheme="minorHAnsi" w:hAnsiTheme="minorHAnsi" w:cstheme="minorHAnsi"/>
                <w:color w:val="000000" w:themeColor="text1"/>
                <w:sz w:val="24"/>
                <w:szCs w:val="24"/>
              </w:rPr>
              <w:t xml:space="preserve"> або випробувань не на хребетних тваринах (наприклад, аномалії функціонування ЦНС, докази виникнення несприятливих ефектів для нервової або імунної системи під час досліджень на дорослих тваринах або тваринах, на які відбувався вплив на стадії внутрішньоутробного розвитку); або</w:t>
            </w:r>
          </w:p>
          <w:p w14:paraId="71953E1E" w14:textId="00F1AD46" w:rsidR="00DB1489" w:rsidRPr="004933F7" w:rsidRDefault="00DB1489" w:rsidP="00DB1489">
            <w:pPr>
              <w:pStyle w:val="a6"/>
              <w:numPr>
                <w:ilvl w:val="0"/>
                <w:numId w:val="9"/>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прослідковуються специфічні механізми токсичної дії хімічної речовини, які асоціюються з нейротоксичним впливом (на плід) або імунотоксичним впливом (на плід) (наприклад, холінестеразні інгібування або відповідні зміни в рівні тиреоїдних гормонів внаслідок виникнення несприятливих ефектів); або</w:t>
            </w:r>
          </w:p>
          <w:p w14:paraId="057D088D" w14:textId="77777777" w:rsidR="00DB1489" w:rsidRPr="004933F7" w:rsidRDefault="00DB1489" w:rsidP="00DB1489">
            <w:pPr>
              <w:pStyle w:val="a6"/>
              <w:numPr>
                <w:ilvl w:val="0"/>
                <w:numId w:val="9"/>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наявна інформація щодо впливу структурно подібних хімічних речовин, на основі якої можна зробити припущення, що досліджувана хімічна речовина також може спричинити виникнення таких самих ефектів, або має ті ж самі механізми токсичної дії.</w:t>
            </w:r>
          </w:p>
          <w:p w14:paraId="28BDC23F" w14:textId="77777777"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З метою уточнення припущень щодо токсичності для розвитку потомства заявник на державну реєстрацію </w:t>
            </w:r>
            <w:r w:rsidRPr="004933F7">
              <w:rPr>
                <w:rFonts w:asciiTheme="minorHAnsi" w:hAnsiTheme="minorHAnsi" w:cstheme="minorHAnsi"/>
                <w:color w:val="000000" w:themeColor="text1"/>
                <w:sz w:val="24"/>
                <w:szCs w:val="24"/>
              </w:rPr>
              <w:lastRenderedPageBreak/>
              <w:t>може надати пропозиції щодо проведення інших досліджень нейротоксичності для плоду та/або імунотоксичності для плоду замість когорт 2А/2В (нейротоксичність для плоду) та/або когорти 3 (імунотоксичність для плоду) розширеного дослідження токсичності для репродуктивної системи в одному поколінні.</w:t>
            </w:r>
          </w:p>
          <w:p w14:paraId="12D1A722" w14:textId="0930285E"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Результати досліджень токсичності для репродуктивної системи в двох поколіннях (Керівництво з випробувань ОЕСР №416) повинні розцінюватись як належні для виконання цих типових вимог до інформації.</w:t>
            </w:r>
          </w:p>
          <w:p w14:paraId="10057854" w14:textId="77777777"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Дослідження повинно проводитись на одному біологічному виді. </w:t>
            </w:r>
          </w:p>
          <w:p w14:paraId="3CE5F21A" w14:textId="77777777"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Рішення щодо необхідності проведення дослідження на наступному поколінні або іншому біологічному виді для цього або наступного діапазону тоннажу повинне базуватися на результатах першого дослідження та на усіх інших наявних відповідних даних.</w:t>
            </w:r>
          </w:p>
        </w:tc>
      </w:tr>
      <w:tr w:rsidR="004933F7" w:rsidRPr="004933F7" w14:paraId="024A0545" w14:textId="77777777" w:rsidTr="009D63BB">
        <w:tc>
          <w:tcPr>
            <w:tcW w:w="9493" w:type="dxa"/>
            <w:gridSpan w:val="3"/>
          </w:tcPr>
          <w:p w14:paraId="290A1164" w14:textId="0215E511" w:rsidR="00DB1489" w:rsidRPr="004933F7" w:rsidRDefault="00DB1489" w:rsidP="009D63BB">
            <w:pPr>
              <w:ind w:firstLine="0"/>
              <w:jc w:val="left"/>
              <w:rPr>
                <w:rFonts w:asciiTheme="minorHAnsi" w:hAnsiTheme="minorHAnsi" w:cstheme="minorHAnsi"/>
                <w:color w:val="000000" w:themeColor="text1"/>
                <w:sz w:val="24"/>
                <w:szCs w:val="24"/>
              </w:rPr>
            </w:pPr>
            <w:r w:rsidRPr="004933F7">
              <w:rPr>
                <w:color w:val="000000" w:themeColor="text1"/>
              </w:rPr>
              <w:lastRenderedPageBreak/>
              <w:t>9. ЕКОТОКСИКОЛОГІЧНА ІНФОРМАЦІЯ</w:t>
            </w:r>
          </w:p>
        </w:tc>
      </w:tr>
      <w:tr w:rsidR="004933F7" w:rsidRPr="004933F7" w14:paraId="68E87D75" w14:textId="77777777" w:rsidTr="009D63BB">
        <w:tc>
          <w:tcPr>
            <w:tcW w:w="3256" w:type="dxa"/>
          </w:tcPr>
          <w:p w14:paraId="75C3E165" w14:textId="77777777" w:rsidR="00DB1489" w:rsidRPr="004933F7" w:rsidRDefault="00DB1489" w:rsidP="00DB1489">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КОЛОНКА 1</w:t>
            </w:r>
          </w:p>
          <w:p w14:paraId="76AAE609" w14:textId="77777777" w:rsidR="00DB1489" w:rsidRPr="004933F7" w:rsidRDefault="00DB1489" w:rsidP="00E57EC3">
            <w:pPr>
              <w:ind w:firstLine="0"/>
              <w:jc w:val="left"/>
              <w:rPr>
                <w:rFonts w:asciiTheme="minorHAnsi" w:eastAsia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ТИПОВІ ВИМОГИ ДО ІНФОРМАЦІЇ</w:t>
            </w:r>
          </w:p>
        </w:tc>
        <w:tc>
          <w:tcPr>
            <w:tcW w:w="6237" w:type="dxa"/>
            <w:gridSpan w:val="2"/>
          </w:tcPr>
          <w:p w14:paraId="1547DB56" w14:textId="77777777" w:rsidR="00DB1489" w:rsidRPr="004933F7" w:rsidRDefault="00DB1489" w:rsidP="00DB1489">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КОЛОНКА 2</w:t>
            </w:r>
          </w:p>
          <w:p w14:paraId="00B633A9" w14:textId="32FC9468" w:rsidR="00DB1489" w:rsidRPr="004933F7" w:rsidRDefault="00DB1489" w:rsidP="00DB1489">
            <w:pPr>
              <w:ind w:firstLine="0"/>
              <w:jc w:val="left"/>
              <w:rPr>
                <w:rFonts w:asciiTheme="minorHAnsi" w:eastAsia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СПЕЦІАЛЬНІ ПРАВИЛА АДАПТАЦІЇ ВИМОГ, ЗАЗНАЧЕНИХ У КОЛОНЦІ 1</w:t>
            </w:r>
          </w:p>
        </w:tc>
      </w:tr>
      <w:tr w:rsidR="004933F7" w:rsidRPr="004933F7" w14:paraId="5A89C2F7" w14:textId="77777777" w:rsidTr="009D63BB">
        <w:tc>
          <w:tcPr>
            <w:tcW w:w="3256" w:type="dxa"/>
          </w:tcPr>
          <w:p w14:paraId="434E095F" w14:textId="007C5507"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9.1. Токсичність для водних екосистем</w:t>
            </w:r>
          </w:p>
        </w:tc>
        <w:tc>
          <w:tcPr>
            <w:tcW w:w="6237" w:type="dxa"/>
            <w:gridSpan w:val="2"/>
          </w:tcPr>
          <w:p w14:paraId="2721E638" w14:textId="7CA474A9"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9.1. Заявник на державну реєстрацію повинен надати пропозиції щодо проведення нових випробувань щодо токсичності при довготривалому впливі, якщо результати оцінки </w:t>
            </w:r>
            <w:r w:rsidR="006C7A0B" w:rsidRPr="006C7A0B">
              <w:rPr>
                <w:rFonts w:asciiTheme="minorHAnsi" w:hAnsiTheme="minorHAnsi" w:cstheme="minorHAnsi"/>
                <w:color w:val="000000" w:themeColor="text1"/>
                <w:sz w:val="24"/>
                <w:szCs w:val="24"/>
              </w:rPr>
              <w:t xml:space="preserve">безпечності хімічної речовини </w:t>
            </w:r>
            <w:r w:rsidRPr="004933F7">
              <w:rPr>
                <w:rFonts w:asciiTheme="minorHAnsi" w:hAnsiTheme="minorHAnsi" w:cstheme="minorHAnsi"/>
                <w:color w:val="000000" w:themeColor="text1"/>
                <w:sz w:val="24"/>
                <w:szCs w:val="24"/>
              </w:rPr>
              <w:t xml:space="preserve">відповідно до Додатка I до цього Технічного регламенту вказують на необхідність проведення дослідження інших ефектів на водні організми. Вибір відповідних випробувань повинен залежати від результатів оцінки </w:t>
            </w:r>
            <w:r w:rsidR="006C7A0B" w:rsidRPr="006C7A0B">
              <w:rPr>
                <w:rFonts w:asciiTheme="minorHAnsi" w:hAnsiTheme="minorHAnsi" w:cstheme="minorHAnsi"/>
                <w:color w:val="000000" w:themeColor="text1"/>
                <w:sz w:val="24"/>
                <w:szCs w:val="24"/>
              </w:rPr>
              <w:t>безпечності хімічної речовини</w:t>
            </w:r>
            <w:r w:rsidRPr="004933F7">
              <w:rPr>
                <w:rFonts w:asciiTheme="minorHAnsi" w:hAnsiTheme="minorHAnsi" w:cstheme="minorHAnsi"/>
                <w:color w:val="000000" w:themeColor="text1"/>
                <w:sz w:val="24"/>
                <w:szCs w:val="24"/>
              </w:rPr>
              <w:t>.</w:t>
            </w:r>
          </w:p>
        </w:tc>
      </w:tr>
      <w:tr w:rsidR="004933F7" w:rsidRPr="004933F7" w14:paraId="2B400EAD" w14:textId="77777777" w:rsidTr="009D63BB">
        <w:tc>
          <w:tcPr>
            <w:tcW w:w="3256" w:type="dxa"/>
          </w:tcPr>
          <w:p w14:paraId="328427EF" w14:textId="77777777"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9.1.5. Дослідження токсичності для безхребетних тварин при довготривалому впливі (перевага надається: </w:t>
            </w:r>
            <w:r w:rsidRPr="004933F7">
              <w:rPr>
                <w:rFonts w:asciiTheme="minorHAnsi" w:hAnsiTheme="minorHAnsi" w:cstheme="minorHAnsi"/>
                <w:i/>
                <w:color w:val="000000" w:themeColor="text1"/>
                <w:sz w:val="24"/>
                <w:szCs w:val="24"/>
              </w:rPr>
              <w:t>Daphnia</w:t>
            </w:r>
            <w:r w:rsidRPr="004933F7">
              <w:rPr>
                <w:rFonts w:asciiTheme="minorHAnsi" w:hAnsiTheme="minorHAnsi" w:cstheme="minorHAnsi"/>
                <w:color w:val="000000" w:themeColor="text1"/>
                <w:sz w:val="24"/>
                <w:szCs w:val="24"/>
              </w:rPr>
              <w:t>) за винятком випадків, коли ця інформація вже була надана відповідно до вимог Додатка VІІ до цього Технічного регламенту)</w:t>
            </w:r>
          </w:p>
          <w:p w14:paraId="6E00B039" w14:textId="2C47BCCD"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0"/>
                <w:szCs w:val="20"/>
              </w:rPr>
              <w:t>(Доцільні методи випробувань: Керівництво з випробувань ОЕСР №211, або ідентичний національний стандарт.)</w:t>
            </w:r>
          </w:p>
        </w:tc>
        <w:tc>
          <w:tcPr>
            <w:tcW w:w="6237" w:type="dxa"/>
            <w:gridSpan w:val="2"/>
          </w:tcPr>
          <w:p w14:paraId="52192F7F" w14:textId="77777777" w:rsidR="00DB1489" w:rsidRPr="004933F7" w:rsidRDefault="00DB1489" w:rsidP="00DB1489">
            <w:pPr>
              <w:pStyle w:val="a6"/>
              <w:ind w:left="0" w:firstLine="0"/>
              <w:contextualSpacing w:val="0"/>
              <w:rPr>
                <w:rFonts w:asciiTheme="minorHAnsi" w:hAnsiTheme="minorHAnsi" w:cstheme="minorHAnsi"/>
                <w:color w:val="000000" w:themeColor="text1"/>
                <w:sz w:val="24"/>
                <w:szCs w:val="24"/>
              </w:rPr>
            </w:pPr>
          </w:p>
        </w:tc>
      </w:tr>
      <w:tr w:rsidR="004933F7" w:rsidRPr="004933F7" w14:paraId="3112F388" w14:textId="77777777" w:rsidTr="009D63BB">
        <w:tc>
          <w:tcPr>
            <w:tcW w:w="3256" w:type="dxa"/>
          </w:tcPr>
          <w:p w14:paraId="6BEBE072" w14:textId="68B82EB3"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 xml:space="preserve">9.1.6. Дослідження токсичності для риб при довготривалому впливі (за винятком випадків, коли ця інформація вже була надана відповідно до вимог Додатка VІІІ) </w:t>
            </w:r>
          </w:p>
          <w:p w14:paraId="331DCA08" w14:textId="77777777"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Інформація повинна бути надана щодо одного із досліджень відповідно до пунктів 9.1.6.1, 9.1.6.2 або 9.1.6.3 цього Додатка.</w:t>
            </w:r>
          </w:p>
        </w:tc>
        <w:tc>
          <w:tcPr>
            <w:tcW w:w="6237" w:type="dxa"/>
            <w:gridSpan w:val="2"/>
          </w:tcPr>
          <w:p w14:paraId="5C6BDD3A" w14:textId="77777777" w:rsidR="00DB1489" w:rsidRPr="004933F7" w:rsidRDefault="00DB1489" w:rsidP="00DB1489">
            <w:pPr>
              <w:ind w:firstLine="0"/>
              <w:rPr>
                <w:rFonts w:asciiTheme="minorHAnsi" w:hAnsiTheme="minorHAnsi" w:cstheme="minorHAnsi"/>
                <w:color w:val="000000" w:themeColor="text1"/>
                <w:sz w:val="24"/>
                <w:szCs w:val="24"/>
              </w:rPr>
            </w:pPr>
          </w:p>
        </w:tc>
      </w:tr>
      <w:tr w:rsidR="004933F7" w:rsidRPr="004933F7" w14:paraId="29598A3B" w14:textId="77777777" w:rsidTr="009D63BB">
        <w:tc>
          <w:tcPr>
            <w:tcW w:w="3256" w:type="dxa"/>
          </w:tcPr>
          <w:p w14:paraId="65889894" w14:textId="17895FDD"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9.1.6.1. Дослідження токсичності на ранніх  життєвих стадіях риб (FELS)</w:t>
            </w:r>
          </w:p>
          <w:p w14:paraId="33F981AD" w14:textId="725B69DD"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0"/>
                <w:szCs w:val="20"/>
              </w:rPr>
              <w:t>(Доцільні методи випробувань: Керівництво з випробувань ОЕСР №210, або ідентичний національний стандарт.)</w:t>
            </w:r>
          </w:p>
        </w:tc>
        <w:tc>
          <w:tcPr>
            <w:tcW w:w="6237" w:type="dxa"/>
            <w:gridSpan w:val="2"/>
          </w:tcPr>
          <w:p w14:paraId="7AB914A2" w14:textId="77777777" w:rsidR="00DB1489" w:rsidRPr="004933F7" w:rsidRDefault="00DB1489" w:rsidP="00DB1489">
            <w:pPr>
              <w:pStyle w:val="a6"/>
              <w:ind w:left="0" w:firstLine="0"/>
              <w:contextualSpacing w:val="0"/>
              <w:rPr>
                <w:rFonts w:asciiTheme="minorHAnsi" w:hAnsiTheme="minorHAnsi" w:cstheme="minorHAnsi"/>
                <w:color w:val="000000" w:themeColor="text1"/>
                <w:sz w:val="24"/>
                <w:szCs w:val="24"/>
              </w:rPr>
            </w:pPr>
          </w:p>
        </w:tc>
      </w:tr>
      <w:tr w:rsidR="004933F7" w:rsidRPr="004933F7" w14:paraId="390BECC7" w14:textId="77777777" w:rsidTr="00B35DB1">
        <w:tc>
          <w:tcPr>
            <w:tcW w:w="3256" w:type="dxa"/>
          </w:tcPr>
          <w:p w14:paraId="6DC1E50F" w14:textId="77777777" w:rsidR="00D132A3" w:rsidRPr="004933F7" w:rsidRDefault="00D132A3"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9.1.6.2. Дослідження токсичності для ембріонів риб і мальків при короткостроковому впливі</w:t>
            </w:r>
          </w:p>
          <w:p w14:paraId="31378412" w14:textId="42DE6879" w:rsidR="00D132A3" w:rsidRPr="004933F7" w:rsidRDefault="00D132A3"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0"/>
                <w:szCs w:val="20"/>
              </w:rPr>
              <w:t>(Доцільні методи випробувань: Керівництво з випробувань ОЕСР №212, або ідентичний національний стандарт.)</w:t>
            </w:r>
          </w:p>
        </w:tc>
        <w:tc>
          <w:tcPr>
            <w:tcW w:w="6237" w:type="dxa"/>
            <w:gridSpan w:val="2"/>
          </w:tcPr>
          <w:p w14:paraId="593DF5CF" w14:textId="77777777" w:rsidR="00D132A3" w:rsidRPr="004933F7" w:rsidRDefault="00D132A3" w:rsidP="00DB1489">
            <w:pPr>
              <w:ind w:firstLine="0"/>
              <w:rPr>
                <w:rFonts w:asciiTheme="minorHAnsi" w:hAnsiTheme="minorHAnsi" w:cstheme="minorHAnsi"/>
                <w:color w:val="000000" w:themeColor="text1"/>
                <w:sz w:val="24"/>
                <w:szCs w:val="24"/>
              </w:rPr>
            </w:pPr>
          </w:p>
        </w:tc>
      </w:tr>
      <w:tr w:rsidR="004933F7" w:rsidRPr="004933F7" w14:paraId="4A9BE419" w14:textId="77777777" w:rsidTr="00B35DB1">
        <w:tc>
          <w:tcPr>
            <w:tcW w:w="3256" w:type="dxa"/>
          </w:tcPr>
          <w:p w14:paraId="58784D67" w14:textId="77777777" w:rsidR="00D132A3" w:rsidRPr="004933F7" w:rsidRDefault="00D132A3"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9.1.6.3. Дослідження росту мальків риб</w:t>
            </w:r>
          </w:p>
          <w:p w14:paraId="78C72823" w14:textId="4215D113" w:rsidR="00D132A3" w:rsidRPr="004933F7" w:rsidRDefault="00D132A3"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0"/>
                <w:szCs w:val="20"/>
              </w:rPr>
              <w:t>(Доцільні методи випробувань: Керівництво з випробувань ОЕСР №215, або ідентичний національний стандарт.)</w:t>
            </w:r>
          </w:p>
        </w:tc>
        <w:tc>
          <w:tcPr>
            <w:tcW w:w="6237" w:type="dxa"/>
            <w:gridSpan w:val="2"/>
          </w:tcPr>
          <w:p w14:paraId="573941BD" w14:textId="77777777" w:rsidR="00D132A3" w:rsidRPr="004933F7" w:rsidRDefault="00D132A3" w:rsidP="00DB1489">
            <w:pPr>
              <w:ind w:firstLine="0"/>
              <w:rPr>
                <w:rFonts w:asciiTheme="minorHAnsi" w:hAnsiTheme="minorHAnsi" w:cstheme="minorHAnsi"/>
                <w:color w:val="000000" w:themeColor="text1"/>
                <w:sz w:val="24"/>
                <w:szCs w:val="24"/>
              </w:rPr>
            </w:pPr>
          </w:p>
        </w:tc>
      </w:tr>
      <w:tr w:rsidR="004933F7" w:rsidRPr="004933F7" w14:paraId="325E484B" w14:textId="77777777" w:rsidTr="009D63BB">
        <w:tc>
          <w:tcPr>
            <w:tcW w:w="3256" w:type="dxa"/>
          </w:tcPr>
          <w:p w14:paraId="300E198F" w14:textId="420915F7"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9.2. Розклад</w:t>
            </w:r>
          </w:p>
        </w:tc>
        <w:tc>
          <w:tcPr>
            <w:tcW w:w="6237" w:type="dxa"/>
            <w:gridSpan w:val="2"/>
          </w:tcPr>
          <w:p w14:paraId="58A0F831" w14:textId="6B8487D0"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9.2. Заявник на державну реєстрацію повинен надати пропозиції щодо проведення нових випробувань щодо біотичного розкладу, якщо результати оцінки </w:t>
            </w:r>
            <w:r w:rsidR="006C7A0B" w:rsidRPr="006C7A0B">
              <w:rPr>
                <w:rFonts w:asciiTheme="minorHAnsi" w:hAnsiTheme="minorHAnsi" w:cstheme="minorHAnsi"/>
                <w:color w:val="000000" w:themeColor="text1"/>
                <w:sz w:val="24"/>
                <w:szCs w:val="24"/>
              </w:rPr>
              <w:t>безпечності хімічної речовини</w:t>
            </w:r>
            <w:r w:rsidRPr="004933F7">
              <w:rPr>
                <w:rFonts w:asciiTheme="minorHAnsi" w:hAnsiTheme="minorHAnsi" w:cstheme="minorHAnsi"/>
                <w:color w:val="000000" w:themeColor="text1"/>
                <w:sz w:val="24"/>
                <w:szCs w:val="24"/>
              </w:rPr>
              <w:t xml:space="preserve"> відповідно до Додатка I до цього Технічного регламенту вказують на необхідність проведення дослідження щодо розкладу хімічної речовини та продуктів її розкладу. Вибір відповідних досліджень буде залежати від результатів оцінки </w:t>
            </w:r>
            <w:r w:rsidR="006C7A0B" w:rsidRPr="006C7A0B">
              <w:rPr>
                <w:rFonts w:asciiTheme="minorHAnsi" w:hAnsiTheme="minorHAnsi" w:cstheme="minorHAnsi"/>
                <w:color w:val="000000" w:themeColor="text1"/>
                <w:sz w:val="24"/>
                <w:szCs w:val="24"/>
              </w:rPr>
              <w:t xml:space="preserve">безпечності хімічної речовини </w:t>
            </w:r>
            <w:r w:rsidRPr="004933F7">
              <w:rPr>
                <w:rFonts w:asciiTheme="minorHAnsi" w:hAnsiTheme="minorHAnsi" w:cstheme="minorHAnsi"/>
                <w:color w:val="000000" w:themeColor="text1"/>
                <w:sz w:val="24"/>
                <w:szCs w:val="24"/>
              </w:rPr>
              <w:t>та може включати результати моделювання у певному екологічному середовищі (наприклад, вода, мул або ґрунт).</w:t>
            </w:r>
          </w:p>
        </w:tc>
      </w:tr>
      <w:tr w:rsidR="004933F7" w:rsidRPr="004933F7" w14:paraId="5701DD84" w14:textId="77777777" w:rsidTr="00B35DB1">
        <w:tc>
          <w:tcPr>
            <w:tcW w:w="3256" w:type="dxa"/>
          </w:tcPr>
          <w:p w14:paraId="62A3009B" w14:textId="5D1456E7" w:rsidR="00A45E36" w:rsidRPr="004933F7" w:rsidRDefault="00A45E36"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9.2.1. Біотичний розклад</w:t>
            </w:r>
          </w:p>
        </w:tc>
        <w:tc>
          <w:tcPr>
            <w:tcW w:w="6237" w:type="dxa"/>
            <w:gridSpan w:val="2"/>
          </w:tcPr>
          <w:p w14:paraId="1E2044F3" w14:textId="7D710E9E" w:rsidR="00A45E36" w:rsidRPr="004933F7" w:rsidRDefault="00A45E36" w:rsidP="00DB1489">
            <w:pPr>
              <w:ind w:firstLine="0"/>
              <w:rPr>
                <w:rFonts w:asciiTheme="minorHAnsi" w:hAnsiTheme="minorHAnsi" w:cstheme="minorHAnsi"/>
                <w:color w:val="000000" w:themeColor="text1"/>
                <w:sz w:val="24"/>
                <w:szCs w:val="24"/>
              </w:rPr>
            </w:pPr>
          </w:p>
        </w:tc>
      </w:tr>
      <w:tr w:rsidR="004933F7" w:rsidRPr="004933F7" w14:paraId="6C2FACE7" w14:textId="77777777" w:rsidTr="009D63BB">
        <w:tc>
          <w:tcPr>
            <w:tcW w:w="3256" w:type="dxa"/>
          </w:tcPr>
          <w:p w14:paraId="5C17EC04" w14:textId="0C2F603A"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9.2.1.</w:t>
            </w:r>
            <w:r w:rsidR="00E57EC3" w:rsidRPr="004933F7">
              <w:rPr>
                <w:rFonts w:asciiTheme="minorHAnsi" w:hAnsiTheme="minorHAnsi" w:cstheme="minorHAnsi"/>
                <w:color w:val="000000" w:themeColor="text1"/>
                <w:sz w:val="24"/>
                <w:szCs w:val="24"/>
              </w:rPr>
              <w:t>1</w:t>
            </w:r>
            <w:r w:rsidRPr="004933F7">
              <w:rPr>
                <w:rFonts w:asciiTheme="minorHAnsi" w:hAnsiTheme="minorHAnsi" w:cstheme="minorHAnsi"/>
                <w:color w:val="000000" w:themeColor="text1"/>
                <w:sz w:val="24"/>
                <w:szCs w:val="24"/>
              </w:rPr>
              <w:t xml:space="preserve">. Дослідження повного біологічного розкладу </w:t>
            </w:r>
            <w:r w:rsidRPr="004933F7">
              <w:rPr>
                <w:rFonts w:asciiTheme="minorHAnsi" w:hAnsiTheme="minorHAnsi" w:cstheme="minorHAnsi"/>
                <w:color w:val="000000" w:themeColor="text1"/>
                <w:sz w:val="24"/>
                <w:szCs w:val="24"/>
              </w:rPr>
              <w:lastRenderedPageBreak/>
              <w:t>методом моделювання поверхневих вод</w:t>
            </w:r>
          </w:p>
          <w:p w14:paraId="634BAB3E" w14:textId="06A72A70"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0"/>
                <w:szCs w:val="20"/>
              </w:rPr>
              <w:t>(Доцільні методи випробувань: Керівництво з випробувань ОЕСР №309, або ідентичний національний стандарт.)</w:t>
            </w:r>
          </w:p>
        </w:tc>
        <w:tc>
          <w:tcPr>
            <w:tcW w:w="6237" w:type="dxa"/>
            <w:gridSpan w:val="2"/>
          </w:tcPr>
          <w:p w14:paraId="257F08F1" w14:textId="5E2653C4"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9.2.1.2. Дослідження не потрібно проводити, якщо:</w:t>
            </w:r>
          </w:p>
          <w:p w14:paraId="1586BCC7" w14:textId="752F1F61" w:rsidR="00DB1489" w:rsidRPr="004933F7" w:rsidRDefault="00DB1489" w:rsidP="00DB1489">
            <w:pPr>
              <w:pStyle w:val="a6"/>
              <w:numPr>
                <w:ilvl w:val="1"/>
                <w:numId w:val="11"/>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хімічна речовина дуже слабо розчиняється у воді; </w:t>
            </w:r>
            <w:r w:rsidRPr="004933F7">
              <w:rPr>
                <w:rFonts w:asciiTheme="minorHAnsi" w:hAnsiTheme="minorHAnsi" w:cstheme="minorHAnsi"/>
                <w:color w:val="000000" w:themeColor="text1"/>
                <w:sz w:val="24"/>
                <w:szCs w:val="24"/>
              </w:rPr>
              <w:lastRenderedPageBreak/>
              <w:t>або</w:t>
            </w:r>
          </w:p>
          <w:p w14:paraId="6D04CCBF" w14:textId="77777777" w:rsidR="00DB1489" w:rsidRPr="004933F7" w:rsidRDefault="00DB1489" w:rsidP="00DB1489">
            <w:pPr>
              <w:pStyle w:val="a6"/>
              <w:numPr>
                <w:ilvl w:val="0"/>
                <w:numId w:val="11"/>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хімічна речовина здатна до швидкого розкладу біологічним шляхом.</w:t>
            </w:r>
          </w:p>
        </w:tc>
      </w:tr>
      <w:tr w:rsidR="004933F7" w:rsidRPr="004933F7" w14:paraId="44ABAF50" w14:textId="77777777" w:rsidTr="009D63BB">
        <w:tc>
          <w:tcPr>
            <w:tcW w:w="3256" w:type="dxa"/>
          </w:tcPr>
          <w:p w14:paraId="6C4D9D38" w14:textId="5613AE5A"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9.2.1.</w:t>
            </w:r>
            <w:r w:rsidR="00E57EC3" w:rsidRPr="004933F7">
              <w:rPr>
                <w:rFonts w:asciiTheme="minorHAnsi" w:hAnsiTheme="minorHAnsi" w:cstheme="minorHAnsi"/>
                <w:color w:val="000000" w:themeColor="text1"/>
                <w:sz w:val="24"/>
                <w:szCs w:val="24"/>
              </w:rPr>
              <w:t>2</w:t>
            </w:r>
            <w:r w:rsidRPr="004933F7">
              <w:rPr>
                <w:rFonts w:asciiTheme="minorHAnsi" w:hAnsiTheme="minorHAnsi" w:cstheme="minorHAnsi"/>
                <w:color w:val="000000" w:themeColor="text1"/>
                <w:sz w:val="24"/>
                <w:szCs w:val="24"/>
              </w:rPr>
              <w:t>.</w:t>
            </w:r>
            <w:r w:rsidRPr="004933F7">
              <w:rPr>
                <w:color w:val="000000" w:themeColor="text1"/>
              </w:rPr>
              <w:t xml:space="preserve"> </w:t>
            </w:r>
            <w:r w:rsidRPr="004933F7">
              <w:rPr>
                <w:rFonts w:asciiTheme="minorHAnsi" w:hAnsiTheme="minorHAnsi" w:cstheme="minorHAnsi"/>
                <w:color w:val="000000" w:themeColor="text1"/>
                <w:sz w:val="24"/>
                <w:szCs w:val="24"/>
              </w:rPr>
              <w:t>Дослідження біорозкладу методом моделювання ґрунту (для хімічних речовин із високою здатністю поглинання ґрунтом)</w:t>
            </w:r>
          </w:p>
          <w:p w14:paraId="7F901ECE" w14:textId="6DD8A7A2"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0"/>
                <w:szCs w:val="20"/>
              </w:rPr>
              <w:t>(Доцільні методи випробувань: Керівництво з випробувань ОЕСР №307, або ідентичний національний стандарт.)</w:t>
            </w:r>
          </w:p>
        </w:tc>
        <w:tc>
          <w:tcPr>
            <w:tcW w:w="6237" w:type="dxa"/>
            <w:gridSpan w:val="2"/>
          </w:tcPr>
          <w:p w14:paraId="6C96EBB0" w14:textId="76ECB578"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9.2.1.3. Дослідження не потрібно проводити, якщо:</w:t>
            </w:r>
          </w:p>
          <w:p w14:paraId="74DCBB77" w14:textId="2BD3AF98" w:rsidR="00DB1489" w:rsidRPr="004933F7" w:rsidRDefault="00DB1489" w:rsidP="00DB1489">
            <w:pPr>
              <w:pStyle w:val="a6"/>
              <w:numPr>
                <w:ilvl w:val="1"/>
                <w:numId w:val="11"/>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хімічна речовина здатна до швидкого розкладу біологічним шляхом; або</w:t>
            </w:r>
          </w:p>
          <w:p w14:paraId="5310C03C" w14:textId="21BB962A" w:rsidR="00DB1489" w:rsidRPr="004933F7" w:rsidRDefault="00DB1489" w:rsidP="00DB1489">
            <w:pPr>
              <w:pStyle w:val="a6"/>
              <w:numPr>
                <w:ilvl w:val="0"/>
                <w:numId w:val="11"/>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прямий або опосередкований вплив на ґрунт є малоймовірним.</w:t>
            </w:r>
          </w:p>
        </w:tc>
      </w:tr>
      <w:tr w:rsidR="004933F7" w:rsidRPr="004933F7" w14:paraId="71F1A83C" w14:textId="77777777" w:rsidTr="009D63BB">
        <w:tc>
          <w:tcPr>
            <w:tcW w:w="3256" w:type="dxa"/>
          </w:tcPr>
          <w:p w14:paraId="72588123" w14:textId="6C8236A7" w:rsidR="00DB1489" w:rsidRPr="004933F7" w:rsidRDefault="00E57EC3"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9.2.1.3</w:t>
            </w:r>
            <w:r w:rsidR="00DB1489" w:rsidRPr="004933F7">
              <w:rPr>
                <w:rFonts w:asciiTheme="minorHAnsi" w:hAnsiTheme="minorHAnsi" w:cstheme="minorHAnsi"/>
                <w:color w:val="000000" w:themeColor="text1"/>
                <w:sz w:val="24"/>
                <w:szCs w:val="24"/>
              </w:rPr>
              <w:t>. Дослідження біорозкладу методом моделювання донних відкладів (для хімічних речовин із високою здатністю поглинання відкладами)</w:t>
            </w:r>
          </w:p>
          <w:p w14:paraId="6009A84D" w14:textId="6FFA59C1"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0"/>
                <w:szCs w:val="20"/>
              </w:rPr>
              <w:t>(Доцільні методи випробувань: Керівництво з випробувань ОЕСР №308, або ідентичний національний стандарт.)</w:t>
            </w:r>
          </w:p>
        </w:tc>
        <w:tc>
          <w:tcPr>
            <w:tcW w:w="6237" w:type="dxa"/>
            <w:gridSpan w:val="2"/>
          </w:tcPr>
          <w:p w14:paraId="76D7885F" w14:textId="71A448F5"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9.2.1.4. Дослідження не потрібно проводити, якщо:</w:t>
            </w:r>
          </w:p>
          <w:p w14:paraId="4597A16B" w14:textId="73042EA9" w:rsidR="00DB1489" w:rsidRPr="004933F7" w:rsidRDefault="00DB1489" w:rsidP="00DB1489">
            <w:pPr>
              <w:pStyle w:val="a6"/>
              <w:numPr>
                <w:ilvl w:val="1"/>
                <w:numId w:val="11"/>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хімічна речовина здатна до швидкого розкладу біологічним шляхом; або</w:t>
            </w:r>
          </w:p>
          <w:p w14:paraId="651857EA" w14:textId="72523613" w:rsidR="00DB1489" w:rsidRPr="004933F7" w:rsidRDefault="00DB1489" w:rsidP="00DB1489">
            <w:pPr>
              <w:pStyle w:val="a6"/>
              <w:numPr>
                <w:ilvl w:val="0"/>
                <w:numId w:val="11"/>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прямий або опосередкований вплив на донні відклади є малоймовірним.</w:t>
            </w:r>
          </w:p>
        </w:tc>
      </w:tr>
      <w:tr w:rsidR="004933F7" w:rsidRPr="004933F7" w14:paraId="3B203B8F" w14:textId="77777777" w:rsidTr="00DB1489">
        <w:tc>
          <w:tcPr>
            <w:tcW w:w="3256" w:type="dxa"/>
          </w:tcPr>
          <w:p w14:paraId="6C44BE24" w14:textId="77777777" w:rsidR="00D132A3" w:rsidRPr="004933F7" w:rsidRDefault="00D132A3" w:rsidP="00DB1489">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w:t>
            </w:r>
            <w:r w:rsidR="00E57EC3" w:rsidRPr="004933F7">
              <w:rPr>
                <w:rFonts w:asciiTheme="minorHAnsi" w:hAnsiTheme="minorHAnsi" w:cstheme="minorHAnsi"/>
                <w:color w:val="000000" w:themeColor="text1"/>
                <w:sz w:val="24"/>
                <w:szCs w:val="24"/>
              </w:rPr>
              <w:t>.2.1.4</w:t>
            </w:r>
            <w:r w:rsidRPr="004933F7">
              <w:rPr>
                <w:rFonts w:asciiTheme="minorHAnsi" w:hAnsiTheme="minorHAnsi" w:cstheme="minorHAnsi"/>
                <w:color w:val="000000" w:themeColor="text1"/>
                <w:sz w:val="24"/>
                <w:szCs w:val="24"/>
              </w:rPr>
              <w:t>. Додаткові дослідження біорозкладу</w:t>
            </w:r>
          </w:p>
          <w:p w14:paraId="4D78AFC4" w14:textId="04D9744D" w:rsidR="00E57EC3" w:rsidRPr="004933F7" w:rsidRDefault="00E57EC3" w:rsidP="00E57EC3">
            <w:pPr>
              <w:ind w:firstLine="0"/>
              <w:jc w:val="left"/>
              <w:rPr>
                <w:rFonts w:asciiTheme="minorHAnsi" w:hAnsiTheme="minorHAnsi" w:cstheme="minorHAnsi"/>
                <w:color w:val="000000" w:themeColor="text1"/>
                <w:sz w:val="24"/>
                <w:szCs w:val="24"/>
              </w:rPr>
            </w:pPr>
            <w:r w:rsidRPr="004933F7">
              <w:rPr>
                <w:color w:val="000000" w:themeColor="text1"/>
                <w:sz w:val="20"/>
                <w:szCs w:val="20"/>
              </w:rPr>
              <w:t>(Доцільні методи випробувань: Керівництво з випробувань ОЕСР № 303, Керівництво з випробувань ОЕСР № 302А, Керівництво з випробувань ОЕСР № 302</w:t>
            </w:r>
            <w:r w:rsidRPr="004933F7">
              <w:rPr>
                <w:color w:val="000000" w:themeColor="text1"/>
                <w:sz w:val="20"/>
                <w:szCs w:val="20"/>
                <w:lang w:val="en-US"/>
              </w:rPr>
              <w:t>B</w:t>
            </w:r>
            <w:r w:rsidRPr="004933F7">
              <w:rPr>
                <w:color w:val="000000" w:themeColor="text1"/>
                <w:sz w:val="20"/>
                <w:szCs w:val="20"/>
              </w:rPr>
              <w:t>, Керівництво з випробувань ОЕСР № 302</w:t>
            </w:r>
            <w:r w:rsidRPr="004933F7">
              <w:rPr>
                <w:color w:val="000000" w:themeColor="text1"/>
                <w:sz w:val="20"/>
                <w:szCs w:val="20"/>
                <w:lang w:val="en-US"/>
              </w:rPr>
              <w:t>C</w:t>
            </w:r>
            <w:r w:rsidRPr="004933F7">
              <w:rPr>
                <w:color w:val="000000" w:themeColor="text1"/>
                <w:sz w:val="20"/>
                <w:szCs w:val="20"/>
              </w:rPr>
              <w:t>, або ідентичні національні стандарти.</w:t>
            </w:r>
          </w:p>
        </w:tc>
        <w:tc>
          <w:tcPr>
            <w:tcW w:w="6237" w:type="dxa"/>
            <w:gridSpan w:val="2"/>
          </w:tcPr>
          <w:p w14:paraId="29FBC779" w14:textId="59D14776" w:rsidR="00D132A3" w:rsidRPr="004933F7" w:rsidRDefault="00E57EC3" w:rsidP="00E57EC3">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9.2.1.4</w:t>
            </w:r>
            <w:r w:rsidR="00D132A3" w:rsidRPr="004933F7">
              <w:rPr>
                <w:rFonts w:asciiTheme="minorHAnsi" w:hAnsiTheme="minorHAnsi" w:cstheme="minorHAnsi"/>
                <w:color w:val="000000" w:themeColor="text1"/>
                <w:sz w:val="24"/>
                <w:szCs w:val="24"/>
              </w:rPr>
              <w:t xml:space="preserve">. Пропозиції щодо проведення подальших нових випробувань на додаток до інформаційних вимог, які зазначені у пунктах 9.2.1.1 </w:t>
            </w:r>
            <w:r w:rsidRPr="004933F7">
              <w:rPr>
                <w:rFonts w:asciiTheme="minorHAnsi" w:hAnsiTheme="minorHAnsi" w:cstheme="minorHAnsi"/>
                <w:color w:val="000000" w:themeColor="text1"/>
                <w:sz w:val="24"/>
                <w:szCs w:val="24"/>
              </w:rPr>
              <w:t>– 9.2.1.4. цього Додатка</w:t>
            </w:r>
            <w:r w:rsidR="00D132A3" w:rsidRPr="004933F7">
              <w:rPr>
                <w:rFonts w:asciiTheme="minorHAnsi" w:hAnsiTheme="minorHAnsi" w:cstheme="minorHAnsi"/>
                <w:color w:val="000000" w:themeColor="text1"/>
                <w:sz w:val="24"/>
                <w:szCs w:val="24"/>
              </w:rPr>
              <w:t>, повинні надаватись у разі, якщо заявник на державну реєстрацію бачить необхідність в отриманні відповідних даних щодо перетворення продуктів розкладу після первинного біотичного розкладу</w:t>
            </w:r>
            <w:r w:rsidRPr="004933F7">
              <w:rPr>
                <w:rFonts w:asciiTheme="minorHAnsi" w:hAnsiTheme="minorHAnsi" w:cstheme="minorHAnsi"/>
                <w:color w:val="000000" w:themeColor="text1"/>
                <w:sz w:val="24"/>
                <w:szCs w:val="24"/>
              </w:rPr>
              <w:t>, або щодо розкладу у очисних спорудах,</w:t>
            </w:r>
            <w:r w:rsidR="00D132A3" w:rsidRPr="004933F7">
              <w:rPr>
                <w:rFonts w:asciiTheme="minorHAnsi" w:hAnsiTheme="minorHAnsi" w:cstheme="minorHAnsi"/>
                <w:color w:val="000000" w:themeColor="text1"/>
                <w:sz w:val="24"/>
                <w:szCs w:val="24"/>
              </w:rPr>
              <w:t xml:space="preserve"> для завершення оцінки </w:t>
            </w:r>
            <w:r w:rsidR="006C7A0B" w:rsidRPr="006C7A0B">
              <w:rPr>
                <w:rFonts w:asciiTheme="minorHAnsi" w:hAnsiTheme="minorHAnsi" w:cstheme="minorHAnsi"/>
                <w:color w:val="000000" w:themeColor="text1"/>
                <w:sz w:val="24"/>
                <w:szCs w:val="24"/>
              </w:rPr>
              <w:t xml:space="preserve">безпечності хімічної речовини </w:t>
            </w:r>
            <w:r w:rsidR="00D132A3" w:rsidRPr="004933F7">
              <w:rPr>
                <w:rFonts w:asciiTheme="minorHAnsi" w:hAnsiTheme="minorHAnsi" w:cstheme="minorHAnsi"/>
                <w:color w:val="000000" w:themeColor="text1"/>
                <w:sz w:val="24"/>
                <w:szCs w:val="24"/>
              </w:rPr>
              <w:t>включаючи визначення хімічної речовини як СБТ або дСдБ.</w:t>
            </w:r>
          </w:p>
        </w:tc>
      </w:tr>
      <w:tr w:rsidR="004933F7" w:rsidRPr="004933F7" w14:paraId="1D648129" w14:textId="77777777" w:rsidTr="009D63BB">
        <w:tc>
          <w:tcPr>
            <w:tcW w:w="3256" w:type="dxa"/>
          </w:tcPr>
          <w:p w14:paraId="6E6EB524" w14:textId="668C28A2"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9.2.3. Визначення продуктів розкладу</w:t>
            </w:r>
          </w:p>
        </w:tc>
        <w:tc>
          <w:tcPr>
            <w:tcW w:w="6237" w:type="dxa"/>
            <w:gridSpan w:val="2"/>
          </w:tcPr>
          <w:p w14:paraId="23A5741F" w14:textId="57CE1151"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9.2.3. Крім випадків, коли хімічна речовина здатна до швидкого розкладу біологічним шляхом.</w:t>
            </w:r>
          </w:p>
        </w:tc>
      </w:tr>
      <w:tr w:rsidR="004933F7" w:rsidRPr="004933F7" w14:paraId="5405A775" w14:textId="77777777" w:rsidTr="009D63BB">
        <w:tc>
          <w:tcPr>
            <w:tcW w:w="3256" w:type="dxa"/>
          </w:tcPr>
          <w:p w14:paraId="460F6DD1" w14:textId="70A4F25C"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9.3. Перетворення та поведінка у довкіллі</w:t>
            </w:r>
          </w:p>
        </w:tc>
        <w:tc>
          <w:tcPr>
            <w:tcW w:w="6237" w:type="dxa"/>
            <w:gridSpan w:val="2"/>
          </w:tcPr>
          <w:p w14:paraId="42BFD2C5" w14:textId="77777777" w:rsidR="00DB1489" w:rsidRPr="004933F7" w:rsidRDefault="00DB1489" w:rsidP="00DB1489">
            <w:pPr>
              <w:ind w:firstLine="0"/>
              <w:rPr>
                <w:rFonts w:asciiTheme="minorHAnsi" w:hAnsiTheme="minorHAnsi" w:cstheme="minorHAnsi"/>
                <w:color w:val="000000" w:themeColor="text1"/>
                <w:sz w:val="24"/>
                <w:szCs w:val="24"/>
              </w:rPr>
            </w:pPr>
          </w:p>
        </w:tc>
      </w:tr>
      <w:tr w:rsidR="004933F7" w:rsidRPr="004933F7" w14:paraId="40BA5240" w14:textId="77777777" w:rsidTr="009D63BB">
        <w:tc>
          <w:tcPr>
            <w:tcW w:w="3256" w:type="dxa"/>
          </w:tcPr>
          <w:p w14:paraId="7A8F34FC" w14:textId="77777777"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9.3.2. Дослідження біоакумуляції в водних організмах (перевага надається  рибам)</w:t>
            </w:r>
          </w:p>
          <w:p w14:paraId="35C99660" w14:textId="4FA80ECB"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0"/>
                <w:szCs w:val="20"/>
              </w:rPr>
              <w:t xml:space="preserve">(Доцільні методи випробувань: Керівництво з випробувань ОЕСР №305, Керівництво з випробувань ОЕСР №315, Керівництво з </w:t>
            </w:r>
            <w:r w:rsidRPr="004933F7">
              <w:rPr>
                <w:rFonts w:asciiTheme="minorHAnsi" w:hAnsiTheme="minorHAnsi" w:cstheme="minorHAnsi"/>
                <w:color w:val="000000" w:themeColor="text1"/>
                <w:sz w:val="20"/>
                <w:szCs w:val="20"/>
              </w:rPr>
              <w:lastRenderedPageBreak/>
              <w:t>випробувань ОЕСР №317, або ідентичні національні стандарти.)</w:t>
            </w:r>
          </w:p>
        </w:tc>
        <w:tc>
          <w:tcPr>
            <w:tcW w:w="6237" w:type="dxa"/>
            <w:gridSpan w:val="2"/>
          </w:tcPr>
          <w:p w14:paraId="74C974E1" w14:textId="355B1082"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9.3.2. Дослідження не потрібно проводити, якщо:</w:t>
            </w:r>
          </w:p>
          <w:p w14:paraId="6F95C89B" w14:textId="027EFE70" w:rsidR="00DB1489" w:rsidRPr="004933F7" w:rsidRDefault="00DB1489" w:rsidP="00DB1489">
            <w:pPr>
              <w:pStyle w:val="a6"/>
              <w:numPr>
                <w:ilvl w:val="1"/>
                <w:numId w:val="11"/>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хімічна речовина має низьку здатність до біоакумуляції (наприклад, log Kow ≤ 3 ) та/або до перетинання біологічних мембран; або </w:t>
            </w:r>
          </w:p>
          <w:p w14:paraId="603DDFA9" w14:textId="77777777" w:rsidR="00DB1489" w:rsidRPr="004933F7" w:rsidRDefault="00DB1489" w:rsidP="00DB1489">
            <w:pPr>
              <w:pStyle w:val="a6"/>
              <w:numPr>
                <w:ilvl w:val="0"/>
                <w:numId w:val="11"/>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прямий або опосередкований вплив на водні екосистеми є малоймовірним.</w:t>
            </w:r>
          </w:p>
        </w:tc>
      </w:tr>
      <w:tr w:rsidR="004933F7" w:rsidRPr="004933F7" w14:paraId="642BBB4E" w14:textId="77777777" w:rsidTr="009D63BB">
        <w:tc>
          <w:tcPr>
            <w:tcW w:w="3256" w:type="dxa"/>
          </w:tcPr>
          <w:p w14:paraId="57448258" w14:textId="56F16592"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9.3.3. Інша інформація щодо абсорбції/десорбції в залежності від результатів досліджень, відповідно до Додатку VIII до цього Технічного регламенту</w:t>
            </w:r>
          </w:p>
        </w:tc>
        <w:tc>
          <w:tcPr>
            <w:tcW w:w="6237" w:type="dxa"/>
            <w:gridSpan w:val="2"/>
          </w:tcPr>
          <w:p w14:paraId="687BC534" w14:textId="5AC73978"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9.3.3.Дослідження не потрібно проводити, якщо:</w:t>
            </w:r>
          </w:p>
          <w:p w14:paraId="6F495426" w14:textId="0CDA290B" w:rsidR="00DB1489" w:rsidRPr="004933F7" w:rsidRDefault="00DB1489" w:rsidP="00DB1489">
            <w:pPr>
              <w:pStyle w:val="a6"/>
              <w:numPr>
                <w:ilvl w:val="1"/>
                <w:numId w:val="11"/>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на основі фізико-хімічних властивостей хімічної речовини можна зробити висновок, що вона має низьку здатність до адсорбції (наприклад, хімічна речовина має низький коефіцієнт розподілення в системі «n-октанол/вода»); або</w:t>
            </w:r>
          </w:p>
          <w:p w14:paraId="6B2E2419" w14:textId="77777777" w:rsidR="00DB1489" w:rsidRPr="004933F7" w:rsidRDefault="00DB1489" w:rsidP="00DB1489">
            <w:pPr>
              <w:pStyle w:val="a6"/>
              <w:numPr>
                <w:ilvl w:val="0"/>
                <w:numId w:val="11"/>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хімічна речовина та продукти її розкладу швидко розкладаються.</w:t>
            </w:r>
          </w:p>
        </w:tc>
      </w:tr>
      <w:tr w:rsidR="004933F7" w:rsidRPr="004933F7" w14:paraId="21FA50E5" w14:textId="77777777" w:rsidTr="009D63BB">
        <w:tc>
          <w:tcPr>
            <w:tcW w:w="3256" w:type="dxa"/>
          </w:tcPr>
          <w:p w14:paraId="0FAFD90D" w14:textId="57CEECFD"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9.4. Несприятливі ефекти для наземних організмів</w:t>
            </w:r>
          </w:p>
        </w:tc>
        <w:tc>
          <w:tcPr>
            <w:tcW w:w="6237" w:type="dxa"/>
            <w:gridSpan w:val="2"/>
          </w:tcPr>
          <w:p w14:paraId="2A03062A" w14:textId="30FD1393"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9.4. Дослідження не потрібно проводити, якщо прямий або опосередкований вплив на наземне середовище довкілля є малоймовірним.</w:t>
            </w:r>
          </w:p>
          <w:p w14:paraId="511034AD" w14:textId="22B5E217"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У разі, якщо відсутні дані щодо токсичності для наземних організмів, з метою оцінки небезпеки хімічної речовини для наземних організмів може бути застосований метод рівноважного розподілу. Вибір відповідних випробувань буде залежати від результатів оцінки </w:t>
            </w:r>
            <w:r w:rsidR="006C7A0B" w:rsidRPr="006C7A0B">
              <w:rPr>
                <w:rFonts w:asciiTheme="minorHAnsi" w:hAnsiTheme="minorHAnsi" w:cstheme="minorHAnsi"/>
                <w:color w:val="000000" w:themeColor="text1"/>
                <w:sz w:val="24"/>
                <w:szCs w:val="24"/>
              </w:rPr>
              <w:t>безпечності хімічної речовини</w:t>
            </w:r>
            <w:r w:rsidRPr="004933F7">
              <w:rPr>
                <w:rFonts w:asciiTheme="minorHAnsi" w:hAnsiTheme="minorHAnsi" w:cstheme="minorHAnsi"/>
                <w:color w:val="000000" w:themeColor="text1"/>
                <w:sz w:val="24"/>
                <w:szCs w:val="24"/>
              </w:rPr>
              <w:t>.</w:t>
            </w:r>
          </w:p>
          <w:p w14:paraId="08089F61" w14:textId="77777777" w:rsidR="00DB1489" w:rsidRPr="004933F7" w:rsidRDefault="00DB1489"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Зокрема, якщо хімічні речовини мають високу здатність до адсорбції ґрунтом або є дуже стійкими, заявник на державну реєстрацію повинен надати перевагу проведенню досліджень токсичності при довготривалому впливі перед дослідженнями при короткостроковому впливі.</w:t>
            </w:r>
          </w:p>
          <w:p w14:paraId="75C1AC42" w14:textId="253A44A7" w:rsidR="00BF359A" w:rsidRPr="004933F7" w:rsidRDefault="00BF359A" w:rsidP="00DB1489">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(Доцільні методи випробувань токсичності для наземних організмів при довготривалому впливі: Керівництво з випробувань ОЕСР №207, Керівництво з випробувань ОЕСР №213, Керівництво з випробувань ОЕСР №214, або ідентичні національні стандарти.)</w:t>
            </w:r>
          </w:p>
        </w:tc>
      </w:tr>
      <w:tr w:rsidR="004933F7" w:rsidRPr="004933F7" w14:paraId="13304E0C" w14:textId="77777777" w:rsidTr="009D63BB">
        <w:tc>
          <w:tcPr>
            <w:tcW w:w="3256" w:type="dxa"/>
          </w:tcPr>
          <w:p w14:paraId="67DF36B0" w14:textId="77777777"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9.4.1. Дослідження токсичності для наземних безхребетних організмів при короткостроковому впливі</w:t>
            </w:r>
          </w:p>
          <w:p w14:paraId="24A4852B" w14:textId="270CA790"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0"/>
                <w:szCs w:val="20"/>
              </w:rPr>
              <w:t>(Доцільні методи випробувань: Керівництво з випробувань ОЕСР №207, Керівництво з випробувань ОЕСР №213, Керівництво з випробувань ОЕСР №214, або ідентичні національні стандарти.)</w:t>
            </w:r>
          </w:p>
        </w:tc>
        <w:tc>
          <w:tcPr>
            <w:tcW w:w="6237" w:type="dxa"/>
            <w:gridSpan w:val="2"/>
          </w:tcPr>
          <w:p w14:paraId="4250072E" w14:textId="77777777" w:rsidR="00DB1489" w:rsidRPr="004933F7" w:rsidRDefault="00DB1489" w:rsidP="00DB1489">
            <w:pPr>
              <w:ind w:firstLine="0"/>
              <w:rPr>
                <w:rFonts w:asciiTheme="minorHAnsi" w:hAnsiTheme="minorHAnsi" w:cstheme="minorHAnsi"/>
                <w:color w:val="000000" w:themeColor="text1"/>
                <w:sz w:val="24"/>
                <w:szCs w:val="24"/>
              </w:rPr>
            </w:pPr>
          </w:p>
        </w:tc>
      </w:tr>
      <w:tr w:rsidR="004933F7" w:rsidRPr="004933F7" w14:paraId="59E14700" w14:textId="77777777" w:rsidTr="009D63BB">
        <w:tc>
          <w:tcPr>
            <w:tcW w:w="3256" w:type="dxa"/>
          </w:tcPr>
          <w:p w14:paraId="50BE644B" w14:textId="77777777"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9.4.2. Несприятливі ефекти для ґрунтових мікроорганізмів</w:t>
            </w:r>
          </w:p>
          <w:p w14:paraId="06BF3706" w14:textId="5EDD5E5C"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0"/>
                <w:szCs w:val="20"/>
              </w:rPr>
              <w:t xml:space="preserve">(Доцільні методи випробувань: Керівництво з випробувань ОЕСР №216, Керівництво з випробувань ОЕСР №232, Керівництво з випробувань ОЕСР №217, або </w:t>
            </w:r>
            <w:r w:rsidRPr="004933F7">
              <w:rPr>
                <w:rFonts w:asciiTheme="minorHAnsi" w:hAnsiTheme="minorHAnsi" w:cstheme="minorHAnsi"/>
                <w:color w:val="000000" w:themeColor="text1"/>
                <w:sz w:val="20"/>
                <w:szCs w:val="20"/>
              </w:rPr>
              <w:lastRenderedPageBreak/>
              <w:t>ідентичні національні стандарти.)</w:t>
            </w:r>
          </w:p>
        </w:tc>
        <w:tc>
          <w:tcPr>
            <w:tcW w:w="6237" w:type="dxa"/>
            <w:gridSpan w:val="2"/>
          </w:tcPr>
          <w:p w14:paraId="762A8FF3" w14:textId="77777777" w:rsidR="00DB1489" w:rsidRPr="004933F7" w:rsidRDefault="00DB1489" w:rsidP="00DB1489">
            <w:pPr>
              <w:ind w:firstLine="0"/>
              <w:rPr>
                <w:rFonts w:asciiTheme="minorHAnsi" w:hAnsiTheme="minorHAnsi" w:cstheme="minorHAnsi"/>
                <w:color w:val="000000" w:themeColor="text1"/>
                <w:sz w:val="24"/>
                <w:szCs w:val="24"/>
              </w:rPr>
            </w:pPr>
          </w:p>
        </w:tc>
      </w:tr>
      <w:tr w:rsidR="00DB1489" w:rsidRPr="004933F7" w14:paraId="070A4351" w14:textId="77777777" w:rsidTr="009D63BB">
        <w:tc>
          <w:tcPr>
            <w:tcW w:w="3256" w:type="dxa"/>
          </w:tcPr>
          <w:p w14:paraId="76DFA1D7" w14:textId="77777777"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9.4.3. Дослідження токсичності для наземних рослин при короткостроковому впливі</w:t>
            </w:r>
          </w:p>
          <w:p w14:paraId="350E8A1F" w14:textId="584E0F44" w:rsidR="00DB1489" w:rsidRPr="004933F7" w:rsidRDefault="00DB1489" w:rsidP="009D63BB">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0"/>
                <w:szCs w:val="20"/>
              </w:rPr>
              <w:t>(Доцільні методи випробувань: Керівництво з випробувань ОЕСР №227, або ідентичний національний стандарт.)</w:t>
            </w:r>
          </w:p>
        </w:tc>
        <w:tc>
          <w:tcPr>
            <w:tcW w:w="6237" w:type="dxa"/>
            <w:gridSpan w:val="2"/>
          </w:tcPr>
          <w:p w14:paraId="619E0A9E" w14:textId="77777777" w:rsidR="00DB1489" w:rsidRPr="004933F7" w:rsidRDefault="00DB1489" w:rsidP="00DB1489">
            <w:pPr>
              <w:ind w:firstLine="0"/>
              <w:rPr>
                <w:rFonts w:asciiTheme="minorHAnsi" w:hAnsiTheme="minorHAnsi" w:cstheme="minorHAnsi"/>
                <w:color w:val="000000" w:themeColor="text1"/>
                <w:sz w:val="24"/>
                <w:szCs w:val="24"/>
              </w:rPr>
            </w:pPr>
          </w:p>
        </w:tc>
      </w:tr>
    </w:tbl>
    <w:p w14:paraId="2FC52DD4" w14:textId="77777777" w:rsidR="00630EE8" w:rsidRPr="004933F7" w:rsidRDefault="00630EE8" w:rsidP="00630EE8">
      <w:pPr>
        <w:tabs>
          <w:tab w:val="left" w:pos="360"/>
        </w:tabs>
        <w:rPr>
          <w:rFonts w:eastAsia="Times New Roman"/>
          <w:color w:val="000000" w:themeColor="text1"/>
        </w:rPr>
      </w:pPr>
    </w:p>
    <w:p w14:paraId="3A7BE8B8" w14:textId="77777777" w:rsidR="00630EE8" w:rsidRPr="004933F7" w:rsidRDefault="00630EE8" w:rsidP="00630EE8">
      <w:pPr>
        <w:ind w:left="426" w:hanging="425"/>
        <w:rPr>
          <w:rFonts w:eastAsia="Times New Roman"/>
          <w:color w:val="000000" w:themeColor="text1"/>
        </w:rPr>
      </w:pPr>
      <w:r w:rsidRPr="004933F7">
        <w:rPr>
          <w:rFonts w:eastAsia="Times New Roman"/>
          <w:color w:val="000000" w:themeColor="text1"/>
        </w:rPr>
        <w:t>10. МЕТОДИ ВИЯВЛЕННЯ І АНАЛІЗУ</w:t>
      </w:r>
    </w:p>
    <w:p w14:paraId="3DA717A9" w14:textId="6CC1253C" w:rsidR="00630EE8" w:rsidRPr="004933F7" w:rsidRDefault="00630EE8" w:rsidP="00754794">
      <w:pPr>
        <w:rPr>
          <w:rFonts w:eastAsiaTheme="majorEastAsia"/>
          <w:color w:val="000000" w:themeColor="text1"/>
        </w:rPr>
      </w:pPr>
      <w:r w:rsidRPr="004933F7">
        <w:rPr>
          <w:rFonts w:eastAsia="Times New Roman"/>
          <w:color w:val="000000" w:themeColor="text1"/>
        </w:rPr>
        <w:t>У разі запиту, необхідно надати опис аналітичних методів для відповідних екологічних середовищ, щодо яких були проведені дослідження із використанням відповідного аналітичного методу. Якщо аналітичні методи відсутні, необхідно надати відповідне обґрунтування.</w:t>
      </w:r>
    </w:p>
    <w:p w14:paraId="5BA11C60" w14:textId="05D276D2" w:rsidR="00F93B9C" w:rsidRPr="004933F7" w:rsidRDefault="00F93B9C" w:rsidP="006F34D1">
      <w:pPr>
        <w:pStyle w:val="15"/>
        <w:spacing w:before="0"/>
        <w:ind w:left="0" w:firstLine="709"/>
        <w:jc w:val="center"/>
        <w:rPr>
          <w:rFonts w:eastAsia="Times New Roman"/>
        </w:rPr>
      </w:pPr>
      <w:r w:rsidRPr="004933F7">
        <w:br w:type="page"/>
      </w:r>
      <w:r w:rsidRPr="004933F7">
        <w:rPr>
          <w:rFonts w:eastAsia="Times New Roman"/>
        </w:rPr>
        <w:lastRenderedPageBreak/>
        <w:t>ДОДАТОК Х</w:t>
      </w:r>
    </w:p>
    <w:p w14:paraId="4A9DD26C" w14:textId="55C71FC2" w:rsidR="00F93B9C" w:rsidRPr="004933F7" w:rsidRDefault="00F93B9C" w:rsidP="006F34D1">
      <w:pPr>
        <w:pStyle w:val="15"/>
        <w:spacing w:before="0"/>
        <w:ind w:left="0" w:firstLine="709"/>
        <w:jc w:val="center"/>
        <w:rPr>
          <w:rFonts w:eastAsia="Times New Roman"/>
        </w:rPr>
      </w:pPr>
      <w:r w:rsidRPr="004933F7">
        <w:t>ВИМОГИ ДО ІНФОРМАЦІЇ, ЯКІ ЗАСТОСОВУЮТЬСЯ ДО ХІМІЧНИХ РЕЧОВИН, ВИРОБЛЕНИХ АБО ІМПОРТОВАНИХ У КІЛЬКОСТЯХ, ЯКІ ДОРІВНЮЮТЬ АБО ПЕРЕВИЩУЮТЬ</w:t>
      </w:r>
      <w:r w:rsidRPr="004933F7" w:rsidDel="00641374">
        <w:rPr>
          <w:rFonts w:eastAsia="Times New Roman"/>
        </w:rPr>
        <w:t xml:space="preserve"> </w:t>
      </w:r>
      <w:r w:rsidRPr="004933F7">
        <w:rPr>
          <w:rFonts w:eastAsia="Times New Roman"/>
        </w:rPr>
        <w:t>1000 ТОНН</w:t>
      </w:r>
      <w:r w:rsidR="00354449" w:rsidRPr="004933F7">
        <w:rPr>
          <w:rFonts w:eastAsia="Times New Roman"/>
        </w:rPr>
        <w:t xml:space="preserve"> НА РІК </w:t>
      </w:r>
      <w:r w:rsidRPr="004933F7">
        <w:rPr>
          <w:rFonts w:eastAsia="Times New Roman"/>
        </w:rPr>
        <w:t>(</w:t>
      </w:r>
      <w:r w:rsidRPr="004933F7">
        <w:rPr>
          <w:rStyle w:val="afc"/>
          <w:rFonts w:eastAsia="Times New Roman"/>
        </w:rPr>
        <w:footnoteReference w:customMarkFollows="1" w:id="14"/>
        <w:sym w:font="Symbol" w:char="F02A"/>
      </w:r>
      <w:r w:rsidRPr="004933F7">
        <w:rPr>
          <w:rFonts w:eastAsia="Times New Roman"/>
        </w:rPr>
        <w:t>)</w:t>
      </w:r>
    </w:p>
    <w:p w14:paraId="239E53D3" w14:textId="744C2B67" w:rsidR="00F93B9C" w:rsidRPr="004933F7" w:rsidRDefault="00F93B9C" w:rsidP="006F34D1">
      <w:pPr>
        <w:spacing w:before="0" w:after="0"/>
        <w:rPr>
          <w:rFonts w:eastAsia="Times New Roman"/>
          <w:color w:val="000000" w:themeColor="text1"/>
        </w:rPr>
      </w:pPr>
      <w:r w:rsidRPr="004933F7">
        <w:rPr>
          <w:rFonts w:eastAsia="Times New Roman"/>
          <w:color w:val="000000" w:themeColor="text1"/>
        </w:rPr>
        <w:t>Заявник на державну реєстрацію повинен надати пропозицію щодо проведення нових випробувань відповідно до підпункту 5) пункту 53 цього Технічного регламенту та графік виконання вимог до інформації відповідно до цього Додатка.</w:t>
      </w:r>
    </w:p>
    <w:p w14:paraId="0C029049" w14:textId="4EA7015E" w:rsidR="00F93B9C" w:rsidRPr="004933F7" w:rsidRDefault="00F93B9C" w:rsidP="006F34D1">
      <w:pPr>
        <w:spacing w:before="0" w:after="0"/>
        <w:rPr>
          <w:rFonts w:eastAsia="Times New Roman"/>
          <w:color w:val="000000" w:themeColor="text1"/>
        </w:rPr>
      </w:pPr>
      <w:r w:rsidRPr="004933F7">
        <w:rPr>
          <w:rFonts w:eastAsia="Times New Roman"/>
          <w:color w:val="000000" w:themeColor="text1"/>
        </w:rPr>
        <w:t>У Колонці 1 цього Додатка викладені типові вимоги до інформації для усіх хімічних речовин, які вироблені або імпортовані у кількостях, які дорівнюють або перевищують 1000 тонн на рік відповідно до підпункту 5) пункту 53 цього Технічного регламенту. Таким чином, вимоги до інформації, які зазначені у Колонці 1 цього Додатка, доповнюють вимоги до інформації, які зазначені у Колонці 1 Додатків VII, VIIІ та IX до цього Технічного регламенту. Повинна надаватися також уся інша наявна інформація щодо результатів інших фізико-хімічних, токсикологічних та екотоксикологічних досліджень у разі наявності. У Колонці 2 цього Додатка наведені спеціальні правила, відповідно до яких заявник на державну реєстрацію має можливість надати пропозицію щодо ненадання інформації, заміни іншою інформацією, надання на іншій стадії або її адаптації іншим чином. Якщо виконуються умови адаптації типових вимог до інформації відповідно до Колонки 2 цього Додатка, заявник на державну реєстрацію повинен чітко вказати це із зазначенням причин пропозиції щодо кожної адаптації у відповідних частинах технічного досьє.</w:t>
      </w:r>
    </w:p>
    <w:p w14:paraId="5965F0B2" w14:textId="377943B9" w:rsidR="00F93B9C" w:rsidRPr="004933F7" w:rsidRDefault="00F93B9C" w:rsidP="006F34D1">
      <w:pPr>
        <w:spacing w:before="0" w:after="0"/>
        <w:rPr>
          <w:rFonts w:eastAsia="Times New Roman"/>
          <w:color w:val="000000" w:themeColor="text1"/>
        </w:rPr>
      </w:pPr>
      <w:r w:rsidRPr="004933F7">
        <w:rPr>
          <w:rFonts w:eastAsia="Times New Roman"/>
          <w:color w:val="000000" w:themeColor="text1"/>
        </w:rPr>
        <w:t>Окрім цих специфічних правил, заявник на державну реєстрацію може адаптувати типові вимоги до інформації, які зазначені у Колонці 1 цього Додатка, відповідно до загальних правил, які зазначені у Додатку XI до цього Технічного регламенту. В цьому випадку заявник на державну реєстрацію повинен зазначити причини пропозиції щодо кожної адаптації у відповідних частинах технічного досьє з посиланням на відповідні правила, які зазначені у Колонці 2 або в Додатку XI до цього Технічного регламенту</w:t>
      </w:r>
      <w:r w:rsidRPr="004933F7" w:rsidDel="006F1F4F">
        <w:rPr>
          <w:rFonts w:eastAsia="Times New Roman"/>
          <w:color w:val="000000" w:themeColor="text1"/>
        </w:rPr>
        <w:t xml:space="preserve"> </w:t>
      </w:r>
      <w:r w:rsidRPr="004933F7">
        <w:rPr>
          <w:rFonts w:eastAsia="Times New Roman"/>
          <w:color w:val="000000" w:themeColor="text1"/>
        </w:rPr>
        <w:t>(</w:t>
      </w:r>
      <w:r w:rsidRPr="004933F7">
        <w:rPr>
          <w:rStyle w:val="afc"/>
          <w:rFonts w:eastAsia="Times New Roman"/>
          <w:color w:val="000000" w:themeColor="text1"/>
        </w:rPr>
        <w:footnoteReference w:customMarkFollows="1" w:id="15"/>
        <w:sym w:font="Symbol" w:char="F02A"/>
      </w:r>
      <w:r w:rsidRPr="004933F7">
        <w:rPr>
          <w:rStyle w:val="afc"/>
          <w:rFonts w:eastAsia="Times New Roman"/>
          <w:color w:val="000000" w:themeColor="text1"/>
        </w:rPr>
        <w:sym w:font="Symbol" w:char="F02A"/>
      </w:r>
      <w:r w:rsidRPr="004933F7">
        <w:rPr>
          <w:rFonts w:eastAsia="Times New Roman"/>
          <w:color w:val="000000" w:themeColor="text1"/>
        </w:rPr>
        <w:t>).</w:t>
      </w:r>
    </w:p>
    <w:p w14:paraId="36CFD500" w14:textId="48BE4F14" w:rsidR="00F93B9C" w:rsidRPr="004933F7" w:rsidRDefault="00F93B9C" w:rsidP="006F34D1">
      <w:pPr>
        <w:spacing w:before="0" w:after="0"/>
        <w:rPr>
          <w:rFonts w:eastAsia="Times New Roman"/>
          <w:color w:val="000000" w:themeColor="text1"/>
        </w:rPr>
      </w:pPr>
      <w:r w:rsidRPr="004933F7">
        <w:rPr>
          <w:rFonts w:eastAsia="Times New Roman"/>
          <w:color w:val="000000" w:themeColor="text1"/>
        </w:rPr>
        <w:t xml:space="preserve">Перед проведенням нових випробувань для визначення властивостей, встановлених у цьому Додатку, спочатку повинні бути оцінені усі наявні дані випробувань </w:t>
      </w:r>
      <w:r w:rsidRPr="004933F7">
        <w:rPr>
          <w:rFonts w:eastAsia="Times New Roman"/>
          <w:i/>
          <w:color w:val="000000" w:themeColor="text1"/>
        </w:rPr>
        <w:t>in vitro, in vivo</w:t>
      </w:r>
      <w:r w:rsidRPr="004933F7">
        <w:rPr>
          <w:rFonts w:eastAsia="Times New Roman"/>
          <w:color w:val="000000" w:themeColor="text1"/>
        </w:rPr>
        <w:t xml:space="preserve">, епідеміологічні дані та результати дослідження практичного досвіду впливу певних хімічних речовин на людину, валідні дані моделювання (Q)SAR та дані щодо структурно подібних хімічних речовин (метод аналогій (підхід read-across)). Необхідно уникати проведення випробувань </w:t>
      </w:r>
      <w:r w:rsidRPr="004933F7">
        <w:rPr>
          <w:rFonts w:eastAsia="Times New Roman"/>
          <w:i/>
          <w:color w:val="000000" w:themeColor="text1"/>
        </w:rPr>
        <w:t>in vivo</w:t>
      </w:r>
      <w:r w:rsidRPr="004933F7">
        <w:rPr>
          <w:rFonts w:eastAsia="Times New Roman"/>
          <w:color w:val="000000" w:themeColor="text1"/>
        </w:rPr>
        <w:t xml:space="preserve"> для короз</w:t>
      </w:r>
      <w:r w:rsidR="00EE2786" w:rsidRPr="004933F7">
        <w:rPr>
          <w:rFonts w:eastAsia="Times New Roman"/>
          <w:color w:val="000000" w:themeColor="text1"/>
        </w:rPr>
        <w:t>ій</w:t>
      </w:r>
      <w:r w:rsidRPr="004933F7">
        <w:rPr>
          <w:rFonts w:eastAsia="Times New Roman"/>
          <w:color w:val="000000" w:themeColor="text1"/>
        </w:rPr>
        <w:t>них хімічних речовин у концентрації або при дозуванні, які спричиняють виражений короз</w:t>
      </w:r>
      <w:r w:rsidR="00EE2786" w:rsidRPr="004933F7">
        <w:rPr>
          <w:rFonts w:eastAsia="Times New Roman"/>
          <w:color w:val="000000" w:themeColor="text1"/>
        </w:rPr>
        <w:t>ій</w:t>
      </w:r>
      <w:r w:rsidRPr="004933F7">
        <w:rPr>
          <w:rFonts w:eastAsia="Times New Roman"/>
          <w:color w:val="000000" w:themeColor="text1"/>
        </w:rPr>
        <w:t xml:space="preserve">ний ефект. Перед </w:t>
      </w:r>
      <w:r w:rsidRPr="004933F7">
        <w:rPr>
          <w:rFonts w:eastAsia="Times New Roman"/>
          <w:color w:val="000000" w:themeColor="text1"/>
        </w:rPr>
        <w:lastRenderedPageBreak/>
        <w:t>проведенням випробувань слід розглянути інші відповідні стратегії проведення випробувань, які не зазначені у цьому Додатку.</w:t>
      </w:r>
    </w:p>
    <w:p w14:paraId="5E2B2FE6" w14:textId="77777777" w:rsidR="00F93B9C" w:rsidRPr="004933F7" w:rsidRDefault="00F93B9C" w:rsidP="006F34D1">
      <w:pPr>
        <w:spacing w:before="0" w:after="0"/>
        <w:rPr>
          <w:rFonts w:eastAsia="Times New Roman"/>
          <w:color w:val="000000" w:themeColor="text1"/>
        </w:rPr>
      </w:pPr>
      <w:r w:rsidRPr="004933F7">
        <w:rPr>
          <w:rFonts w:eastAsia="Times New Roman"/>
          <w:color w:val="000000" w:themeColor="text1"/>
        </w:rPr>
        <w:t>Якщо відповідно до деяких вимог, зазначених у Колонці 1, інформація не була надана з причин, які не зазначені у Колонці 2 цього Додатка або Додатка ХІ до цього Технічного регламенту, це необхідно чітко вказати у відповідних частинах технічного досьє із зазначенням цих причин.</w:t>
      </w:r>
    </w:p>
    <w:tbl>
      <w:tblPr>
        <w:tblStyle w:val="18"/>
        <w:tblW w:w="9493" w:type="dxa"/>
        <w:tblBorders>
          <w:left w:val="none" w:sz="0" w:space="0" w:color="auto"/>
          <w:right w:val="none" w:sz="0" w:space="0" w:color="auto"/>
        </w:tblBorders>
        <w:tblLayout w:type="fixed"/>
        <w:tblLook w:val="01E0" w:firstRow="1" w:lastRow="1" w:firstColumn="1" w:lastColumn="1" w:noHBand="0" w:noVBand="0"/>
      </w:tblPr>
      <w:tblGrid>
        <w:gridCol w:w="3256"/>
        <w:gridCol w:w="6237"/>
      </w:tblGrid>
      <w:tr w:rsidR="004933F7" w:rsidRPr="004933F7" w14:paraId="7633BB44" w14:textId="77777777" w:rsidTr="00CB7504">
        <w:tc>
          <w:tcPr>
            <w:tcW w:w="9493" w:type="dxa"/>
            <w:gridSpan w:val="2"/>
            <w:tcBorders>
              <w:left w:val="single" w:sz="4" w:space="0" w:color="auto"/>
              <w:right w:val="single" w:sz="4" w:space="0" w:color="auto"/>
            </w:tcBorders>
          </w:tcPr>
          <w:p w14:paraId="31B7E0B1" w14:textId="48CDB388" w:rsidR="002C5D0F" w:rsidRPr="004933F7" w:rsidRDefault="00F93B9C" w:rsidP="002C5D0F">
            <w:pPr>
              <w:ind w:firstLine="0"/>
              <w:jc w:val="left"/>
              <w:rPr>
                <w:rFonts w:asciiTheme="minorHAnsi" w:eastAsiaTheme="minorHAnsi" w:hAnsiTheme="minorHAnsi" w:cstheme="minorHAnsi"/>
                <w:color w:val="000000" w:themeColor="text1"/>
                <w:sz w:val="24"/>
                <w:szCs w:val="24"/>
              </w:rPr>
            </w:pPr>
            <w:r w:rsidRPr="004933F7">
              <w:rPr>
                <w:color w:val="000000" w:themeColor="text1"/>
              </w:rPr>
              <w:t xml:space="preserve"> </w:t>
            </w:r>
            <w:r w:rsidR="002C5D0F" w:rsidRPr="004933F7">
              <w:rPr>
                <w:color w:val="000000" w:themeColor="text1"/>
              </w:rPr>
              <w:t>8. ТОКСИКОЛОГІЧНА ІНФОРМАЦІЯ</w:t>
            </w:r>
          </w:p>
        </w:tc>
      </w:tr>
      <w:tr w:rsidR="004933F7" w:rsidRPr="004933F7" w14:paraId="2F51D20E" w14:textId="77777777" w:rsidTr="00CB7504">
        <w:tc>
          <w:tcPr>
            <w:tcW w:w="3256" w:type="dxa"/>
            <w:tcBorders>
              <w:left w:val="single" w:sz="4" w:space="0" w:color="auto"/>
            </w:tcBorders>
          </w:tcPr>
          <w:p w14:paraId="64362312" w14:textId="77777777" w:rsidR="002C5D0F" w:rsidRPr="004933F7" w:rsidRDefault="002C5D0F" w:rsidP="002C5D0F">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КОЛОНКА 1</w:t>
            </w:r>
          </w:p>
          <w:p w14:paraId="27E16D50" w14:textId="0BEC54B1" w:rsidR="002C5D0F" w:rsidRPr="004933F7" w:rsidRDefault="002C5D0F" w:rsidP="002C5D0F">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ТИПОВІ ВИМОГИ ДО ІНФОРМАЦІЇ</w:t>
            </w:r>
          </w:p>
        </w:tc>
        <w:tc>
          <w:tcPr>
            <w:tcW w:w="6237" w:type="dxa"/>
            <w:tcBorders>
              <w:right w:val="single" w:sz="4" w:space="0" w:color="auto"/>
            </w:tcBorders>
          </w:tcPr>
          <w:p w14:paraId="0479B40A" w14:textId="77777777" w:rsidR="002C5D0F" w:rsidRPr="004933F7" w:rsidRDefault="002C5D0F" w:rsidP="002C5D0F">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КОЛОНКА 2</w:t>
            </w:r>
          </w:p>
          <w:p w14:paraId="0E2B5468" w14:textId="4BFC9DC7" w:rsidR="002C5D0F" w:rsidRPr="004933F7" w:rsidRDefault="002C5D0F" w:rsidP="002C5D0F">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СПЕЦІАЛЬНІ ПРАВИЛА АДАПТАЦІЇ ВИМОГ, ЗАЗНАЧЕНИХ У КОЛОНЦІ 1</w:t>
            </w:r>
          </w:p>
        </w:tc>
      </w:tr>
      <w:tr w:rsidR="004933F7" w:rsidRPr="004933F7" w14:paraId="13E56744" w14:textId="77777777" w:rsidTr="00CB7504">
        <w:tc>
          <w:tcPr>
            <w:tcW w:w="3256" w:type="dxa"/>
            <w:tcBorders>
              <w:left w:val="single" w:sz="4" w:space="0" w:color="auto"/>
              <w:bottom w:val="single" w:sz="4" w:space="0" w:color="auto"/>
            </w:tcBorders>
          </w:tcPr>
          <w:p w14:paraId="684C1A52" w14:textId="3A049F05" w:rsidR="00F93B9C" w:rsidRPr="004933F7" w:rsidRDefault="002C5D0F" w:rsidP="00F93B9C">
            <w:pPr>
              <w:ind w:firstLine="0"/>
              <w:jc w:val="left"/>
              <w:rPr>
                <w:rFonts w:asciiTheme="minorHAnsi" w:hAnsiTheme="minorHAnsi" w:cstheme="minorHAnsi"/>
                <w:color w:val="000000" w:themeColor="text1"/>
                <w:sz w:val="24"/>
                <w:szCs w:val="24"/>
              </w:rPr>
            </w:pPr>
            <w:r w:rsidRPr="004933F7">
              <w:rPr>
                <w:color w:val="000000" w:themeColor="text1"/>
                <w:sz w:val="24"/>
                <w:szCs w:val="24"/>
              </w:rPr>
              <w:t>8.4. Мутагенність</w:t>
            </w:r>
          </w:p>
        </w:tc>
        <w:tc>
          <w:tcPr>
            <w:tcW w:w="6237" w:type="dxa"/>
            <w:tcBorders>
              <w:right w:val="single" w:sz="4" w:space="0" w:color="auto"/>
            </w:tcBorders>
          </w:tcPr>
          <w:p w14:paraId="2A2C999E" w14:textId="4DD92106" w:rsidR="00F93B9C" w:rsidRPr="004933F7" w:rsidRDefault="00F93B9C" w:rsidP="00F93B9C">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8.4. Якщо в будь-якому з досліджень генотоксичності </w:t>
            </w:r>
            <w:r w:rsidRPr="004933F7">
              <w:rPr>
                <w:rFonts w:asciiTheme="minorHAnsi" w:hAnsiTheme="minorHAnsi" w:cstheme="minorHAnsi"/>
                <w:i/>
                <w:color w:val="000000" w:themeColor="text1"/>
                <w:sz w:val="24"/>
                <w:szCs w:val="24"/>
              </w:rPr>
              <w:t>in vitro</w:t>
            </w:r>
            <w:r w:rsidRPr="004933F7">
              <w:rPr>
                <w:rFonts w:asciiTheme="minorHAnsi" w:hAnsiTheme="minorHAnsi" w:cstheme="minorHAnsi"/>
                <w:color w:val="000000" w:themeColor="text1"/>
                <w:sz w:val="24"/>
                <w:szCs w:val="24"/>
              </w:rPr>
              <w:t xml:space="preserve"> відповідно до Додатка VII або VIII до цього Технічного регламенту був отриманий позитивний результат, </w:t>
            </w:r>
            <w:r w:rsidR="004852CD" w:rsidRPr="004933F7">
              <w:rPr>
                <w:rFonts w:asciiTheme="minorHAnsi" w:hAnsiTheme="minorHAnsi" w:cstheme="minorHAnsi"/>
                <w:color w:val="000000" w:themeColor="text1"/>
                <w:sz w:val="24"/>
                <w:szCs w:val="24"/>
              </w:rPr>
              <w:t>залежно</w:t>
            </w:r>
            <w:r w:rsidRPr="004933F7">
              <w:rPr>
                <w:rFonts w:asciiTheme="minorHAnsi" w:hAnsiTheme="minorHAnsi" w:cstheme="minorHAnsi"/>
                <w:color w:val="000000" w:themeColor="text1"/>
                <w:sz w:val="24"/>
                <w:szCs w:val="24"/>
              </w:rPr>
              <w:t xml:space="preserve"> від якості та відповідності усіх наявних даних, може стати необхідним проведення другого дослідження генотоксичності для соматичних </w:t>
            </w:r>
            <w:r w:rsidR="004852CD" w:rsidRPr="004933F7">
              <w:rPr>
                <w:rFonts w:asciiTheme="minorHAnsi" w:hAnsiTheme="minorHAnsi" w:cstheme="minorHAnsi"/>
                <w:color w:val="000000" w:themeColor="text1"/>
                <w:sz w:val="24"/>
                <w:szCs w:val="24"/>
              </w:rPr>
              <w:t>клітин</w:t>
            </w:r>
            <w:r w:rsidR="004852CD" w:rsidRPr="004933F7">
              <w:rPr>
                <w:rFonts w:asciiTheme="minorHAnsi" w:hAnsiTheme="minorHAnsi" w:cstheme="minorHAnsi"/>
                <w:i/>
                <w:color w:val="000000" w:themeColor="text1"/>
                <w:sz w:val="24"/>
                <w:szCs w:val="24"/>
              </w:rPr>
              <w:t xml:space="preserve"> </w:t>
            </w:r>
            <w:r w:rsidRPr="004933F7">
              <w:rPr>
                <w:rFonts w:asciiTheme="minorHAnsi" w:hAnsiTheme="minorHAnsi" w:cstheme="minorHAnsi"/>
                <w:i/>
                <w:color w:val="000000" w:themeColor="text1"/>
                <w:sz w:val="24"/>
                <w:szCs w:val="24"/>
              </w:rPr>
              <w:t>in vivo</w:t>
            </w:r>
            <w:r w:rsidRPr="004933F7">
              <w:rPr>
                <w:rFonts w:asciiTheme="minorHAnsi" w:hAnsiTheme="minorHAnsi" w:cstheme="minorHAnsi"/>
                <w:color w:val="000000" w:themeColor="text1"/>
                <w:sz w:val="24"/>
                <w:szCs w:val="24"/>
              </w:rPr>
              <w:t xml:space="preserve">. </w:t>
            </w:r>
          </w:p>
          <w:p w14:paraId="1DD4C484" w14:textId="09A4F08F" w:rsidR="005327D0" w:rsidRPr="004933F7" w:rsidRDefault="005327D0" w:rsidP="00F93B9C">
            <w:pPr>
              <w:ind w:firstLine="0"/>
              <w:rPr>
                <w:rFonts w:asciiTheme="minorHAnsi" w:hAnsiTheme="minorHAnsi" w:cstheme="minorHAnsi"/>
                <w:color w:val="000000" w:themeColor="text1"/>
                <w:sz w:val="20"/>
                <w:szCs w:val="20"/>
              </w:rPr>
            </w:pPr>
            <w:r w:rsidRPr="004933F7">
              <w:rPr>
                <w:rFonts w:asciiTheme="minorHAnsi" w:hAnsiTheme="minorHAnsi" w:cstheme="minorHAnsi"/>
                <w:color w:val="000000" w:themeColor="text1"/>
                <w:sz w:val="20"/>
                <w:szCs w:val="20"/>
              </w:rPr>
              <w:t>(Доцільні методи випробувань: Керівництво з випробувань ОЕСР № 475, Керівництво з випробувань ОЕСР № 474, Керівництво з випробувань ОЕСР № 486, Керівництво з випробувань ОЕСР № 488,  або ідентичні національні стандарти)</w:t>
            </w:r>
          </w:p>
          <w:p w14:paraId="10CE3A01" w14:textId="77777777" w:rsidR="00F93B9C" w:rsidRPr="004933F7" w:rsidRDefault="00F93B9C" w:rsidP="004852CD">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Якщо під час дослідження генотоксичності для соматичних клітин </w:t>
            </w:r>
            <w:r w:rsidRPr="004933F7">
              <w:rPr>
                <w:rFonts w:asciiTheme="minorHAnsi" w:hAnsiTheme="minorHAnsi" w:cstheme="minorHAnsi"/>
                <w:i/>
                <w:color w:val="000000" w:themeColor="text1"/>
                <w:sz w:val="24"/>
                <w:szCs w:val="24"/>
              </w:rPr>
              <w:t>in vivo</w:t>
            </w:r>
            <w:r w:rsidRPr="004933F7">
              <w:rPr>
                <w:rFonts w:asciiTheme="minorHAnsi" w:hAnsiTheme="minorHAnsi" w:cstheme="minorHAnsi"/>
                <w:color w:val="000000" w:themeColor="text1"/>
                <w:sz w:val="24"/>
                <w:szCs w:val="24"/>
              </w:rPr>
              <w:t xml:space="preserve"> був отриманий позитивний результат, необхідно розглянути потенційну можливість проявів мутагенності для статевих клітин, спираючись на усі наявні дані, в тому числі й на дані щодо  токсикокінетики. У разі, якщо неможливо зробити чіткі висновки щодо мутагенності для статевих клітин, необхідно розглянути можливість проведення інших додаткових досліджень.</w:t>
            </w:r>
          </w:p>
          <w:p w14:paraId="0C0E1918" w14:textId="145363D3" w:rsidR="005327D0" w:rsidRPr="004933F7" w:rsidRDefault="005327D0" w:rsidP="005327D0">
            <w:pPr>
              <w:ind w:firstLine="0"/>
              <w:rPr>
                <w:rFonts w:asciiTheme="minorHAnsi" w:hAnsiTheme="minorHAnsi" w:cstheme="minorHAnsi"/>
                <w:color w:val="000000" w:themeColor="text1"/>
                <w:sz w:val="20"/>
                <w:szCs w:val="20"/>
              </w:rPr>
            </w:pPr>
            <w:r w:rsidRPr="004933F7">
              <w:rPr>
                <w:rFonts w:asciiTheme="minorHAnsi" w:hAnsiTheme="minorHAnsi" w:cstheme="minorHAnsi"/>
                <w:color w:val="000000" w:themeColor="text1"/>
                <w:sz w:val="20"/>
                <w:szCs w:val="20"/>
              </w:rPr>
              <w:t>(Доцільні методи випробувань: Керівництво з випробувань ОЕСР № 483, Керівництво з випробувань ОЕСР № 478, Керівництво з випробувань ОЕСР № 488, Керівництво з випробувань ОЕСР № 489,  або ідентичні національні стандарти)</w:t>
            </w:r>
          </w:p>
        </w:tc>
      </w:tr>
      <w:tr w:rsidR="004933F7" w:rsidRPr="004933F7" w14:paraId="24062C9A" w14:textId="77777777" w:rsidTr="00CB7504">
        <w:tc>
          <w:tcPr>
            <w:tcW w:w="3256" w:type="dxa"/>
            <w:tcBorders>
              <w:left w:val="single" w:sz="4" w:space="0" w:color="auto"/>
              <w:bottom w:val="single" w:sz="4" w:space="0" w:color="auto"/>
            </w:tcBorders>
          </w:tcPr>
          <w:p w14:paraId="30454847" w14:textId="18555590" w:rsidR="002C5D0F" w:rsidRPr="004933F7" w:rsidRDefault="002C5D0F" w:rsidP="00F93B9C">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8.6. Токсичність при багаторазовому впливі</w:t>
            </w:r>
          </w:p>
        </w:tc>
        <w:tc>
          <w:tcPr>
            <w:tcW w:w="6237" w:type="dxa"/>
            <w:tcBorders>
              <w:bottom w:val="single" w:sz="4" w:space="0" w:color="auto"/>
              <w:right w:val="single" w:sz="4" w:space="0" w:color="auto"/>
            </w:tcBorders>
          </w:tcPr>
          <w:p w14:paraId="30D7EB68" w14:textId="17E88CD1" w:rsidR="002C5D0F" w:rsidRPr="004933F7" w:rsidRDefault="002C5D0F" w:rsidP="00F93B9C">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8.6.3. Заявник на державну реєстрацію може надати пропозицію щодо проведення нового дослідження токсичності при довготривалому впливі (≥12 місяців) або його проведення може вимагати </w:t>
            </w:r>
            <w:r w:rsidR="008D39E9" w:rsidRPr="004933F7">
              <w:rPr>
                <w:rFonts w:asciiTheme="minorHAnsi" w:hAnsiTheme="minorHAnsi" w:cstheme="minorHAnsi"/>
                <w:color w:val="000000" w:themeColor="text1"/>
                <w:sz w:val="24"/>
                <w:szCs w:val="24"/>
              </w:rPr>
              <w:t>уповноважений центральний орган виконавчої влади, який реалізує державну політику у сфері управління хімічною безпекою,</w:t>
            </w:r>
            <w:r w:rsidRPr="004933F7">
              <w:rPr>
                <w:rFonts w:asciiTheme="minorHAnsi" w:hAnsiTheme="minorHAnsi" w:cstheme="minorHAnsi"/>
                <w:color w:val="000000" w:themeColor="text1"/>
                <w:sz w:val="24"/>
                <w:szCs w:val="24"/>
              </w:rPr>
              <w:t xml:space="preserve"> відповідно до пунктів 211 та 216 цього Технічного регламенту, якщо передбачена частота та тривалість впливу хімічної речовини на людину вказує на необхідність проведення більш тривалого дослідження та виконується одна із таких умов:</w:t>
            </w:r>
          </w:p>
          <w:p w14:paraId="666ED3B7" w14:textId="2380202C" w:rsidR="002C5D0F" w:rsidRPr="004933F7" w:rsidRDefault="002C5D0F" w:rsidP="00F93B9C">
            <w:pPr>
              <w:pStyle w:val="a6"/>
              <w:numPr>
                <w:ilvl w:val="0"/>
                <w:numId w:val="9"/>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якщо під час 28-денного або 90-денного дослідження були виявлені серйозні або тяжкі токсичні </w:t>
            </w:r>
            <w:r w:rsidRPr="004933F7">
              <w:rPr>
                <w:rFonts w:asciiTheme="minorHAnsi" w:hAnsiTheme="minorHAnsi" w:cstheme="minorHAnsi"/>
                <w:color w:val="000000" w:themeColor="text1"/>
                <w:sz w:val="24"/>
                <w:szCs w:val="24"/>
              </w:rPr>
              <w:lastRenderedPageBreak/>
              <w:t xml:space="preserve">ефекти особливого характеру, а результати дослідження не дозволяють </w:t>
            </w:r>
            <w:r w:rsidRPr="004933F7">
              <w:rPr>
                <w:rStyle w:val="a9"/>
                <w:rFonts w:asciiTheme="minorHAnsi" w:hAnsiTheme="minorHAnsi" w:cstheme="minorHAnsi"/>
                <w:color w:val="000000" w:themeColor="text1"/>
                <w:sz w:val="24"/>
                <w:szCs w:val="24"/>
              </w:rPr>
              <w:t xml:space="preserve">провести належну </w:t>
            </w:r>
            <w:r w:rsidRPr="004933F7">
              <w:rPr>
                <w:rFonts w:asciiTheme="minorHAnsi" w:hAnsiTheme="minorHAnsi" w:cstheme="minorHAnsi"/>
                <w:color w:val="000000" w:themeColor="text1"/>
                <w:sz w:val="24"/>
                <w:szCs w:val="24"/>
              </w:rPr>
              <w:t>токсикологічну оцінку небезпеки або характеристику ризиків; або</w:t>
            </w:r>
          </w:p>
          <w:p w14:paraId="44BCF2A4" w14:textId="055EFAF9" w:rsidR="002C5D0F" w:rsidRPr="004933F7" w:rsidRDefault="002C5D0F" w:rsidP="00F93B9C">
            <w:pPr>
              <w:pStyle w:val="a6"/>
              <w:numPr>
                <w:ilvl w:val="0"/>
                <w:numId w:val="9"/>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під час 28- або 90-денного дослідження не були виявлені несприятливі ефекти, які були визначені для структурно подібних хімічних речовин.; або</w:t>
            </w:r>
          </w:p>
          <w:p w14:paraId="1FB54B48" w14:textId="77777777" w:rsidR="002C5D0F" w:rsidRPr="004933F7" w:rsidRDefault="002C5D0F" w:rsidP="00F93B9C">
            <w:pPr>
              <w:pStyle w:val="a6"/>
              <w:numPr>
                <w:ilvl w:val="0"/>
                <w:numId w:val="9"/>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хімічна речовина може мати небезпечну властивість, яку неможливо виявити під час 90-денного дослідження. </w:t>
            </w:r>
          </w:p>
          <w:p w14:paraId="0915CA7F" w14:textId="6F189D4F" w:rsidR="002C5D0F" w:rsidRPr="004933F7" w:rsidRDefault="002C5D0F" w:rsidP="002C5D0F">
            <w:pPr>
              <w:pStyle w:val="a6"/>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0"/>
                <w:szCs w:val="20"/>
              </w:rPr>
              <w:t>(Доцільні методи випробувань: Керівництво з випробувань ОЕСР № 452, Керівництво з випробувань ОЕСР № 453, Керівництво з випробувань ОЕСР № 422,  або ідентичні національні стандарти)</w:t>
            </w:r>
          </w:p>
        </w:tc>
      </w:tr>
      <w:tr w:rsidR="004933F7" w:rsidRPr="004933F7" w14:paraId="160863BB" w14:textId="77777777" w:rsidTr="00CB7504">
        <w:tc>
          <w:tcPr>
            <w:tcW w:w="3256" w:type="dxa"/>
            <w:tcBorders>
              <w:left w:val="single" w:sz="4" w:space="0" w:color="auto"/>
            </w:tcBorders>
          </w:tcPr>
          <w:p w14:paraId="72A47046" w14:textId="77777777" w:rsidR="002C5D0F" w:rsidRPr="004933F7" w:rsidRDefault="002C5D0F" w:rsidP="00F93B9C">
            <w:pPr>
              <w:ind w:firstLine="0"/>
              <w:jc w:val="left"/>
              <w:rPr>
                <w:rFonts w:asciiTheme="minorHAnsi" w:hAnsiTheme="minorHAnsi" w:cstheme="minorHAnsi"/>
                <w:color w:val="000000" w:themeColor="text1"/>
                <w:sz w:val="24"/>
                <w:szCs w:val="24"/>
              </w:rPr>
            </w:pPr>
          </w:p>
        </w:tc>
        <w:tc>
          <w:tcPr>
            <w:tcW w:w="6237" w:type="dxa"/>
            <w:tcBorders>
              <w:right w:val="single" w:sz="4" w:space="0" w:color="auto"/>
            </w:tcBorders>
          </w:tcPr>
          <w:p w14:paraId="6704E8AC" w14:textId="6C7C3612" w:rsidR="002C5D0F" w:rsidRPr="004933F7" w:rsidRDefault="002C5D0F" w:rsidP="00F93B9C">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8.6.4. Заявник на державну реєстрацію повинен надати пропозиції щодо проведення нових випробувань або їх проведення може вимагати </w:t>
            </w:r>
            <w:r w:rsidR="008D39E9" w:rsidRPr="004933F7">
              <w:rPr>
                <w:rFonts w:asciiTheme="minorHAnsi" w:hAnsiTheme="minorHAnsi" w:cstheme="minorHAnsi"/>
                <w:color w:val="000000" w:themeColor="text1"/>
                <w:sz w:val="24"/>
                <w:szCs w:val="24"/>
              </w:rPr>
              <w:t>уповноважений центральний орган виконавчої влади, який реалізує державну політику у сфері управління хімічною безпекою,</w:t>
            </w:r>
            <w:r w:rsidRPr="004933F7">
              <w:rPr>
                <w:rFonts w:asciiTheme="minorHAnsi" w:hAnsiTheme="minorHAnsi" w:cstheme="minorHAnsi"/>
                <w:color w:val="000000" w:themeColor="text1"/>
                <w:sz w:val="24"/>
                <w:szCs w:val="24"/>
              </w:rPr>
              <w:t xml:space="preserve"> відповідно до пунктів 211 та 216 цього Технічного регламенту, якщо:</w:t>
            </w:r>
          </w:p>
          <w:p w14:paraId="425EF0A4" w14:textId="27CEE4C5" w:rsidR="002C5D0F" w:rsidRPr="004933F7" w:rsidRDefault="002C5D0F" w:rsidP="00F93B9C">
            <w:pPr>
              <w:pStyle w:val="a6"/>
              <w:numPr>
                <w:ilvl w:val="0"/>
                <w:numId w:val="9"/>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токсичність становить особливу занепокоєність (наприклад, серйозні або тяжкі ефекти); або</w:t>
            </w:r>
          </w:p>
          <w:p w14:paraId="4F429B78" w14:textId="6B230E36" w:rsidR="002C5D0F" w:rsidRPr="004933F7" w:rsidRDefault="002C5D0F" w:rsidP="00F93B9C">
            <w:pPr>
              <w:pStyle w:val="a6"/>
              <w:numPr>
                <w:ilvl w:val="0"/>
                <w:numId w:val="9"/>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наявні ознаки спричинення несприятливого ефекту, щодо якого наявних доказів недостатньо для характеристики токсичності та/або ризиків. У таких випадках більш доречним буде провести спеціальні токсикологічні дослідження, спрямовані на дослідження таких ефектів (наприклад, дослідження імунотоксичності, нейротоксичності)</w:t>
            </w:r>
            <w:r w:rsidRPr="004933F7">
              <w:rPr>
                <w:rFonts w:asciiTheme="minorHAnsi" w:hAnsiTheme="minorHAnsi" w:cstheme="minorHAnsi"/>
                <w:color w:val="000000" w:themeColor="text1"/>
                <w:sz w:val="20"/>
                <w:szCs w:val="20"/>
              </w:rPr>
              <w:t xml:space="preserve"> (Доцільні методи випробувань: Керівництво з випробувань ОЕСР № 426,  або ідентичний національний стандарт)</w:t>
            </w:r>
            <w:r w:rsidRPr="004933F7">
              <w:rPr>
                <w:rFonts w:asciiTheme="minorHAnsi" w:hAnsiTheme="minorHAnsi" w:cstheme="minorHAnsi"/>
                <w:color w:val="000000" w:themeColor="text1"/>
                <w:sz w:val="24"/>
                <w:szCs w:val="24"/>
              </w:rPr>
              <w:t xml:space="preserve">; або </w:t>
            </w:r>
          </w:p>
          <w:p w14:paraId="495326E8" w14:textId="66C4DB0E" w:rsidR="002C5D0F" w:rsidRPr="004933F7" w:rsidRDefault="002C5D0F" w:rsidP="002C5D0F">
            <w:pPr>
              <w:pStyle w:val="a6"/>
              <w:numPr>
                <w:ilvl w:val="0"/>
                <w:numId w:val="9"/>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існує особлива занепокоєність щодо впливу (наприклад, якщо ця хімічна речовина використовується у споживчих товарах, що призводить до її впливу на людину на рівні, близькому до доз, за яких можуть очікуватися токсичні прояви).</w:t>
            </w:r>
          </w:p>
        </w:tc>
      </w:tr>
      <w:tr w:rsidR="004933F7" w:rsidRPr="004933F7" w14:paraId="621062C5" w14:textId="77777777" w:rsidTr="00CB7504">
        <w:tc>
          <w:tcPr>
            <w:tcW w:w="3256" w:type="dxa"/>
            <w:tcBorders>
              <w:left w:val="single" w:sz="4" w:space="0" w:color="auto"/>
            </w:tcBorders>
          </w:tcPr>
          <w:p w14:paraId="61970075" w14:textId="7A025871" w:rsidR="00F93B9C" w:rsidRPr="004933F7" w:rsidRDefault="00F93B9C" w:rsidP="00F93B9C">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8.7 Токсичність для репродуктивної системи</w:t>
            </w:r>
          </w:p>
        </w:tc>
        <w:tc>
          <w:tcPr>
            <w:tcW w:w="6237" w:type="dxa"/>
            <w:tcBorders>
              <w:right w:val="single" w:sz="4" w:space="0" w:color="auto"/>
            </w:tcBorders>
          </w:tcPr>
          <w:p w14:paraId="15B6D3AF" w14:textId="4E949B50" w:rsidR="00F93B9C" w:rsidRPr="004933F7" w:rsidRDefault="00F93B9C" w:rsidP="00F93B9C">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8.7 Дослідження не потрібно проводити, якщо:</w:t>
            </w:r>
          </w:p>
          <w:p w14:paraId="21E38C42" w14:textId="495D296A" w:rsidR="00F93B9C" w:rsidRPr="004933F7" w:rsidRDefault="00F93B9C" w:rsidP="00F93B9C">
            <w:pPr>
              <w:pStyle w:val="a6"/>
              <w:numPr>
                <w:ilvl w:val="0"/>
                <w:numId w:val="10"/>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відомо, що хімічна речовина є генотоксичним канцерогеном, та якщо були впроваджені відповідні заходи з управління ризиками</w:t>
            </w:r>
            <w:r w:rsidR="004852CD" w:rsidRPr="004933F7">
              <w:rPr>
                <w:rFonts w:asciiTheme="minorHAnsi" w:hAnsiTheme="minorHAnsi" w:cstheme="minorHAnsi"/>
                <w:color w:val="000000" w:themeColor="text1"/>
                <w:sz w:val="24"/>
                <w:szCs w:val="24"/>
              </w:rPr>
              <w:t>; або</w:t>
            </w:r>
            <w:r w:rsidRPr="004933F7">
              <w:rPr>
                <w:rFonts w:asciiTheme="minorHAnsi" w:hAnsiTheme="minorHAnsi" w:cstheme="minorHAnsi"/>
                <w:color w:val="000000" w:themeColor="text1"/>
                <w:sz w:val="24"/>
                <w:szCs w:val="24"/>
              </w:rPr>
              <w:t xml:space="preserve"> </w:t>
            </w:r>
          </w:p>
          <w:p w14:paraId="318895D8" w14:textId="160AB2E2" w:rsidR="00F93B9C" w:rsidRPr="004933F7" w:rsidRDefault="00F93B9C" w:rsidP="00F93B9C">
            <w:pPr>
              <w:pStyle w:val="a6"/>
              <w:numPr>
                <w:ilvl w:val="1"/>
                <w:numId w:val="10"/>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відомо, що хімічна речовина є мутагеном статевих клітин, та якщо були впроваджені відповідні заходи з управління ризиками</w:t>
            </w:r>
            <w:r w:rsidR="004852CD" w:rsidRPr="004933F7">
              <w:rPr>
                <w:rFonts w:asciiTheme="minorHAnsi" w:hAnsiTheme="minorHAnsi" w:cstheme="minorHAnsi"/>
                <w:color w:val="000000" w:themeColor="text1"/>
                <w:sz w:val="24"/>
                <w:szCs w:val="24"/>
              </w:rPr>
              <w:t>; або</w:t>
            </w:r>
          </w:p>
          <w:p w14:paraId="5FE95F73" w14:textId="77777777" w:rsidR="00F93B9C" w:rsidRPr="004933F7" w:rsidRDefault="00F93B9C" w:rsidP="00F93B9C">
            <w:pPr>
              <w:pStyle w:val="a6"/>
              <w:numPr>
                <w:ilvl w:val="1"/>
                <w:numId w:val="10"/>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хімічна речовина проявляє низьку токсичність (жоден із наявних результатів випробувань не вказує на токсичність); на основі токсикокінетичних даних може бути доведено, що системної абсорбції через відповідні шляхи впливу не відбувається (наприклад, концентрації у плазмі/крові є нижчими від граничного рівня виявлення </w:t>
            </w:r>
            <w:r w:rsidRPr="004933F7">
              <w:rPr>
                <w:rFonts w:asciiTheme="minorHAnsi" w:hAnsiTheme="minorHAnsi" w:cstheme="minorHAnsi"/>
                <w:color w:val="000000" w:themeColor="text1"/>
                <w:sz w:val="24"/>
                <w:szCs w:val="24"/>
              </w:rPr>
              <w:lastRenderedPageBreak/>
              <w:t xml:space="preserve">відповідним аналітичним методом, а також фіксується відсутність хімічної речовини та її метаболітів у сечі, жовчі та видихуваному повітрі), та вплив на людину є несуттєвим або взагалі відсутній. </w:t>
            </w:r>
          </w:p>
          <w:p w14:paraId="16FFB2C5" w14:textId="71940892" w:rsidR="00F93B9C" w:rsidRPr="004933F7" w:rsidRDefault="00F93B9C" w:rsidP="00F93B9C">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Якщо відомо, що хімічна речовина спричиняє виникнення несприятливих ефектів</w:t>
            </w:r>
            <w:r w:rsidRPr="004933F7" w:rsidDel="00A87995">
              <w:rPr>
                <w:rFonts w:asciiTheme="minorHAnsi" w:hAnsiTheme="minorHAnsi" w:cstheme="minorHAnsi"/>
                <w:color w:val="000000" w:themeColor="text1"/>
                <w:sz w:val="24"/>
                <w:szCs w:val="24"/>
              </w:rPr>
              <w:t xml:space="preserve"> </w:t>
            </w:r>
            <w:r w:rsidRPr="004933F7">
              <w:rPr>
                <w:rFonts w:asciiTheme="minorHAnsi" w:hAnsiTheme="minorHAnsi" w:cstheme="minorHAnsi"/>
                <w:color w:val="000000" w:themeColor="text1"/>
                <w:sz w:val="24"/>
                <w:szCs w:val="24"/>
              </w:rPr>
              <w:t xml:space="preserve">які впливають на фертильність, відповідає критеріям класифікації небезпеки за класом «Хімічна продукція, яка проявляє токсичність для репродуктивної системи людини» Категорії 1А або 1В: </w:t>
            </w:r>
            <w:r w:rsidR="004852CD"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Може негативно вплинути на фертильність</w:t>
            </w:r>
            <w:r w:rsidR="004852CD"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 xml:space="preserve"> (H360F) відповідно до Технічного регламенту </w:t>
            </w:r>
            <w:r w:rsidR="00C17141" w:rsidRPr="004933F7">
              <w:rPr>
                <w:rFonts w:asciiTheme="minorHAnsi" w:hAnsiTheme="minorHAnsi" w:cstheme="minorHAnsi"/>
                <w:color w:val="000000" w:themeColor="text1"/>
                <w:sz w:val="24"/>
                <w:szCs w:val="24"/>
              </w:rPr>
              <w:t>щодо класифікації небезпеки, попереджувального маркування та пакування хімічної продукції</w:t>
            </w:r>
            <w:r w:rsidRPr="004933F7">
              <w:rPr>
                <w:rFonts w:asciiTheme="minorHAnsi" w:hAnsiTheme="minorHAnsi" w:cstheme="minorHAnsi"/>
                <w:color w:val="000000" w:themeColor="text1"/>
                <w:sz w:val="24"/>
                <w:szCs w:val="24"/>
              </w:rPr>
              <w:t>, і наявних даних достатньо для проведення надійної оцінки ризику, проводити подальше дослідження спричинення несприятливих ефектів, які впливають на фертильність немає необхідності. Проте, необхідно врахувати можливість проведення досліджень щодо токси</w:t>
            </w:r>
            <w:r w:rsidR="004852CD" w:rsidRPr="004933F7">
              <w:rPr>
                <w:rFonts w:asciiTheme="minorHAnsi" w:hAnsiTheme="minorHAnsi" w:cstheme="minorHAnsi"/>
                <w:color w:val="000000" w:themeColor="text1"/>
                <w:sz w:val="24"/>
                <w:szCs w:val="24"/>
              </w:rPr>
              <w:t>чності для розвитку потомства.</w:t>
            </w:r>
          </w:p>
          <w:p w14:paraId="6A79E9EF" w14:textId="30C22D1F" w:rsidR="00F93B9C" w:rsidRPr="004933F7" w:rsidRDefault="00F93B9C" w:rsidP="00F93B9C">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Якщо відомо, що хімічна речовина має токсичну дію на розвиток потомства, відповідає критеріям класифікації небезпеки за класом «Хімічна продукція, яка проявляє токсичність для репродуктивної системи людини», Категорія 1А або 1В: «Може завдати шкоди ненародженій дитині» (H360D) відповідно до Технічного регламенту </w:t>
            </w:r>
            <w:r w:rsidR="00C17141" w:rsidRPr="004933F7">
              <w:rPr>
                <w:rFonts w:asciiTheme="minorHAnsi" w:hAnsiTheme="minorHAnsi" w:cstheme="minorHAnsi"/>
                <w:color w:val="000000" w:themeColor="text1"/>
                <w:sz w:val="24"/>
                <w:szCs w:val="24"/>
              </w:rPr>
              <w:t>щодо класифікації небезпеки, попереджувального маркування та пакування хімічної продукції</w:t>
            </w:r>
            <w:r w:rsidRPr="004933F7">
              <w:rPr>
                <w:rFonts w:asciiTheme="minorHAnsi" w:hAnsiTheme="minorHAnsi" w:cstheme="minorHAnsi"/>
                <w:color w:val="000000" w:themeColor="text1"/>
                <w:sz w:val="24"/>
                <w:szCs w:val="24"/>
              </w:rPr>
              <w:t>, і наявних даних достатньо для проведення надійної оцінки ризику, проводити подальше дослідження токсичності для розвитку потомства немає необхідності. Проте, необхідно врахувати можливість проведення досліджень щодо спричинення виникнення несприятливих ефектів, які впливають на фертильність.</w:t>
            </w:r>
          </w:p>
        </w:tc>
      </w:tr>
      <w:tr w:rsidR="004933F7" w:rsidRPr="004933F7" w14:paraId="0E621267" w14:textId="77777777" w:rsidTr="00CB7504">
        <w:tc>
          <w:tcPr>
            <w:tcW w:w="3256" w:type="dxa"/>
            <w:tcBorders>
              <w:left w:val="single" w:sz="4" w:space="0" w:color="auto"/>
            </w:tcBorders>
          </w:tcPr>
          <w:p w14:paraId="38BEA6FC" w14:textId="77777777" w:rsidR="002C5D0F" w:rsidRPr="004933F7" w:rsidRDefault="00F93B9C" w:rsidP="004852CD">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 xml:space="preserve">8.7.2. Дослідження токсичності для внутрішньоутробного розвитку, один біологічний вид, з обранням доцільного шляху впливу, зважаючи на вірогідний шлях впливу на людину </w:t>
            </w:r>
          </w:p>
          <w:p w14:paraId="796D1577" w14:textId="76251587" w:rsidR="00F93B9C" w:rsidRPr="004933F7" w:rsidRDefault="002C5D0F" w:rsidP="002C5D0F">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0"/>
                <w:szCs w:val="20"/>
              </w:rPr>
              <w:t>(Доцільні методи випробувань: Керівництво з випробувань ОЕСР № 414,  або ідентичний національний стандарт)</w:t>
            </w:r>
          </w:p>
        </w:tc>
        <w:tc>
          <w:tcPr>
            <w:tcW w:w="6237" w:type="dxa"/>
            <w:tcBorders>
              <w:right w:val="single" w:sz="4" w:space="0" w:color="auto"/>
            </w:tcBorders>
          </w:tcPr>
          <w:p w14:paraId="142945A9" w14:textId="77777777" w:rsidR="00F93B9C" w:rsidRPr="004933F7" w:rsidRDefault="00F93B9C" w:rsidP="00F93B9C">
            <w:pPr>
              <w:ind w:firstLine="0"/>
              <w:rPr>
                <w:rFonts w:asciiTheme="minorHAnsi" w:hAnsiTheme="minorHAnsi" w:cstheme="minorHAnsi"/>
                <w:color w:val="000000" w:themeColor="text1"/>
                <w:sz w:val="24"/>
                <w:szCs w:val="24"/>
              </w:rPr>
            </w:pPr>
          </w:p>
        </w:tc>
      </w:tr>
      <w:tr w:rsidR="004933F7" w:rsidRPr="004933F7" w14:paraId="12EEB795" w14:textId="77777777" w:rsidTr="00CB7504">
        <w:tc>
          <w:tcPr>
            <w:tcW w:w="3256" w:type="dxa"/>
            <w:tcBorders>
              <w:left w:val="single" w:sz="4" w:space="0" w:color="auto"/>
            </w:tcBorders>
          </w:tcPr>
          <w:p w14:paraId="62CEEBD7" w14:textId="07B7C193" w:rsidR="00F93B9C" w:rsidRPr="004933F7" w:rsidRDefault="00F93B9C" w:rsidP="002C5D0F">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8.7.3. Розширене дослідження токсичності для репродуктивної системи в одному поколінні</w:t>
            </w:r>
            <w:r w:rsidR="002C5D0F" w:rsidRPr="004933F7">
              <w:rPr>
                <w:rFonts w:asciiTheme="minorHAnsi" w:hAnsiTheme="minorHAnsi" w:cstheme="minorHAnsi"/>
                <w:color w:val="000000" w:themeColor="text1"/>
                <w:sz w:val="24"/>
                <w:szCs w:val="24"/>
              </w:rPr>
              <w:t xml:space="preserve">, </w:t>
            </w:r>
            <w:r w:rsidRPr="004933F7">
              <w:rPr>
                <w:rFonts w:asciiTheme="minorHAnsi" w:hAnsiTheme="minorHAnsi" w:cstheme="minorHAnsi"/>
                <w:color w:val="000000" w:themeColor="text1"/>
                <w:sz w:val="24"/>
                <w:szCs w:val="24"/>
              </w:rPr>
              <w:t xml:space="preserve">процедура базового </w:t>
            </w:r>
            <w:r w:rsidR="000F1322" w:rsidRPr="004933F7">
              <w:rPr>
                <w:rFonts w:asciiTheme="minorHAnsi" w:hAnsiTheme="minorHAnsi" w:cstheme="minorHAnsi"/>
                <w:color w:val="000000" w:themeColor="text1"/>
                <w:sz w:val="24"/>
                <w:szCs w:val="24"/>
              </w:rPr>
              <w:t>випробуван</w:t>
            </w:r>
            <w:r w:rsidRPr="004933F7">
              <w:rPr>
                <w:rFonts w:asciiTheme="minorHAnsi" w:hAnsiTheme="minorHAnsi" w:cstheme="minorHAnsi"/>
                <w:color w:val="000000" w:themeColor="text1"/>
                <w:sz w:val="24"/>
                <w:szCs w:val="24"/>
              </w:rPr>
              <w:t xml:space="preserve">ня (когорти 1А та 1В без </w:t>
            </w:r>
            <w:r w:rsidRPr="004933F7">
              <w:rPr>
                <w:rFonts w:asciiTheme="minorHAnsi" w:hAnsiTheme="minorHAnsi" w:cstheme="minorHAnsi"/>
                <w:color w:val="000000" w:themeColor="text1"/>
                <w:sz w:val="24"/>
                <w:szCs w:val="24"/>
              </w:rPr>
              <w:lastRenderedPageBreak/>
              <w:t>розширення до включення покоління F2), один біологічний вид, з обранням доцільного шляху впливу, зважаючи на вірогідний шлях впливу на людину, за винятком випадків, коли ця інформація вже була надана відповідно до вимог Додатка IX до цього Технічного регламенту.</w:t>
            </w:r>
          </w:p>
          <w:p w14:paraId="44C5BBF2" w14:textId="6E0F6672" w:rsidR="002C5D0F" w:rsidRPr="004933F7" w:rsidRDefault="002C5D0F" w:rsidP="002C5D0F">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0"/>
                <w:szCs w:val="20"/>
              </w:rPr>
              <w:t>(Доцільні методи випробувань: Керівництво з випробувань ОЕСР № 443,  або ідентичний національний стандарт)</w:t>
            </w:r>
          </w:p>
        </w:tc>
        <w:tc>
          <w:tcPr>
            <w:tcW w:w="6237" w:type="dxa"/>
            <w:tcBorders>
              <w:right w:val="single" w:sz="4" w:space="0" w:color="auto"/>
            </w:tcBorders>
          </w:tcPr>
          <w:p w14:paraId="45871AD2" w14:textId="743336F7" w:rsidR="00F93B9C" w:rsidRPr="004933F7" w:rsidRDefault="00F93B9C" w:rsidP="00F93B9C">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 xml:space="preserve">8.7.3. Заявник на державну реєстрацію повинен надати пропозицію щодо проведення нового розширеного дослідження токсичності для репродуктивної системи в одному поколінні з розширенням когорти 1В до включення покоління F2 або його проведення може вимагати </w:t>
            </w:r>
            <w:r w:rsidR="008D39E9" w:rsidRPr="004933F7">
              <w:rPr>
                <w:rFonts w:asciiTheme="minorHAnsi" w:hAnsiTheme="minorHAnsi" w:cstheme="minorHAnsi"/>
                <w:color w:val="000000" w:themeColor="text1"/>
                <w:sz w:val="24"/>
                <w:szCs w:val="24"/>
              </w:rPr>
              <w:t xml:space="preserve">уповноважений центральний орган виконавчої </w:t>
            </w:r>
            <w:r w:rsidR="008D39E9" w:rsidRPr="004933F7">
              <w:rPr>
                <w:rFonts w:asciiTheme="minorHAnsi" w:hAnsiTheme="minorHAnsi" w:cstheme="minorHAnsi"/>
                <w:color w:val="000000" w:themeColor="text1"/>
                <w:sz w:val="24"/>
                <w:szCs w:val="24"/>
              </w:rPr>
              <w:lastRenderedPageBreak/>
              <w:t>влади, який реалізує державну політику у сфері управління хімічною безпекою,</w:t>
            </w:r>
            <w:r w:rsidR="008D39E9" w:rsidRPr="004933F7" w:rsidDel="008D39E9">
              <w:rPr>
                <w:rFonts w:asciiTheme="minorHAnsi" w:hAnsiTheme="minorHAnsi" w:cstheme="minorHAnsi"/>
                <w:color w:val="000000" w:themeColor="text1"/>
                <w:sz w:val="24"/>
                <w:szCs w:val="24"/>
              </w:rPr>
              <w:t xml:space="preserve"> </w:t>
            </w:r>
            <w:r w:rsidRPr="004933F7">
              <w:rPr>
                <w:rFonts w:asciiTheme="minorHAnsi" w:hAnsiTheme="minorHAnsi" w:cstheme="minorHAnsi"/>
                <w:color w:val="000000" w:themeColor="text1"/>
                <w:sz w:val="24"/>
                <w:szCs w:val="24"/>
              </w:rPr>
              <w:t>відповідно до пунктів 211 та 216 цього Технічного регламенту, якщо:</w:t>
            </w:r>
          </w:p>
          <w:p w14:paraId="6B1CBE6E" w14:textId="680FBB2A" w:rsidR="00F93B9C" w:rsidRPr="004933F7" w:rsidRDefault="00F93B9C" w:rsidP="00F93B9C">
            <w:pPr>
              <w:pStyle w:val="a6"/>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 хімічна речовина має такі види використання за яких відбувається значний вплив на споживачів або професійних користувачів, враховуючи, в тому числі, і вплив на споживача від самих виробів</w:t>
            </w:r>
            <w:r w:rsidR="004852CD"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 xml:space="preserve"> та</w:t>
            </w:r>
          </w:p>
          <w:p w14:paraId="48C2817D" w14:textId="632D1E71" w:rsidR="00F93B9C" w:rsidRPr="004933F7" w:rsidRDefault="00F93B9C" w:rsidP="00F93B9C">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2) виконується одна із таких умов:</w:t>
            </w:r>
          </w:p>
          <w:p w14:paraId="68EE783E" w14:textId="3E8C39C9" w:rsidR="00F93B9C" w:rsidRPr="004933F7" w:rsidRDefault="00F93B9C" w:rsidP="00F93B9C">
            <w:pPr>
              <w:pStyle w:val="a6"/>
              <w:numPr>
                <w:ilvl w:val="0"/>
                <w:numId w:val="7"/>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хімічна речовина спричиняє виникнення генотоксичного ефекту при проведенні</w:t>
            </w:r>
            <w:r w:rsidRPr="004933F7">
              <w:rPr>
                <w:rFonts w:asciiTheme="minorHAnsi" w:hAnsiTheme="minorHAnsi" w:cstheme="minorHAnsi"/>
                <w:i/>
                <w:color w:val="000000" w:themeColor="text1"/>
                <w:sz w:val="24"/>
                <w:szCs w:val="24"/>
              </w:rPr>
              <w:t xml:space="preserve"> </w:t>
            </w:r>
            <w:r w:rsidRPr="004933F7">
              <w:rPr>
                <w:rFonts w:asciiTheme="minorHAnsi" w:hAnsiTheme="minorHAnsi" w:cstheme="minorHAnsi"/>
                <w:color w:val="000000" w:themeColor="text1"/>
                <w:sz w:val="24"/>
                <w:szCs w:val="24"/>
              </w:rPr>
              <w:t xml:space="preserve">досліджень мутагенності у соматичних клітинах </w:t>
            </w:r>
            <w:r w:rsidRPr="004933F7">
              <w:rPr>
                <w:rFonts w:asciiTheme="minorHAnsi" w:hAnsiTheme="minorHAnsi" w:cstheme="minorHAnsi"/>
                <w:i/>
                <w:color w:val="000000" w:themeColor="text1"/>
                <w:sz w:val="24"/>
                <w:szCs w:val="24"/>
              </w:rPr>
              <w:t>in vivo</w:t>
            </w:r>
            <w:r w:rsidRPr="004933F7">
              <w:rPr>
                <w:rFonts w:asciiTheme="minorHAnsi" w:hAnsiTheme="minorHAnsi" w:cstheme="minorHAnsi"/>
                <w:color w:val="000000" w:themeColor="text1"/>
                <w:sz w:val="24"/>
                <w:szCs w:val="24"/>
              </w:rPr>
              <w:t xml:space="preserve">, що може призвести до класифікації небезпеки за класом «Хімічна продукція, яка має мутагенні властивості» Категорія 2 відповідно до Технічного регламенту </w:t>
            </w:r>
            <w:r w:rsidR="00C17141" w:rsidRPr="004933F7">
              <w:rPr>
                <w:rFonts w:asciiTheme="minorHAnsi" w:hAnsiTheme="minorHAnsi" w:cstheme="minorHAnsi"/>
                <w:color w:val="000000" w:themeColor="text1"/>
                <w:sz w:val="24"/>
                <w:szCs w:val="24"/>
              </w:rPr>
              <w:t>щодо класифікації небезпеки, попереджувального маркування та пакування хімічної продукції</w:t>
            </w:r>
            <w:r w:rsidR="004852CD" w:rsidRPr="004933F7">
              <w:rPr>
                <w:rFonts w:asciiTheme="minorHAnsi" w:hAnsiTheme="minorHAnsi" w:cstheme="minorHAnsi"/>
                <w:color w:val="000000" w:themeColor="text1"/>
                <w:sz w:val="24"/>
                <w:szCs w:val="24"/>
              </w:rPr>
              <w:t>; або</w:t>
            </w:r>
          </w:p>
          <w:p w14:paraId="1F87C894" w14:textId="2491B3B4" w:rsidR="00F93B9C" w:rsidRPr="004933F7" w:rsidRDefault="00F93B9C" w:rsidP="00F93B9C">
            <w:pPr>
              <w:pStyle w:val="a6"/>
              <w:numPr>
                <w:ilvl w:val="0"/>
                <w:numId w:val="7"/>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існують ознаки того, що внутрішня доза хімічної речовини та/або її метаболітів досягне свого стабільного стану в організмі піддослідних тварин тільки після подовженого впливу</w:t>
            </w:r>
            <w:r w:rsidR="004852CD" w:rsidRPr="004933F7">
              <w:rPr>
                <w:rFonts w:asciiTheme="minorHAnsi" w:hAnsiTheme="minorHAnsi" w:cstheme="minorHAnsi"/>
                <w:color w:val="000000" w:themeColor="text1"/>
                <w:sz w:val="24"/>
                <w:szCs w:val="24"/>
              </w:rPr>
              <w:t>; або</w:t>
            </w:r>
          </w:p>
          <w:p w14:paraId="37269861" w14:textId="77777777" w:rsidR="00F93B9C" w:rsidRPr="004933F7" w:rsidRDefault="00F93B9C" w:rsidP="00F93B9C">
            <w:pPr>
              <w:pStyle w:val="a6"/>
              <w:numPr>
                <w:ilvl w:val="0"/>
                <w:numId w:val="7"/>
              </w:numPr>
              <w:ind w:left="0" w:firstLine="0"/>
              <w:contextualSpacing w:val="0"/>
              <w:rPr>
                <w:rFonts w:asciiTheme="minorHAnsi" w:eastAsia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результати досліджень </w:t>
            </w:r>
            <w:r w:rsidRPr="004933F7">
              <w:rPr>
                <w:rFonts w:asciiTheme="minorHAnsi" w:hAnsiTheme="minorHAnsi" w:cstheme="minorHAnsi"/>
                <w:i/>
                <w:color w:val="000000" w:themeColor="text1"/>
                <w:sz w:val="24"/>
                <w:szCs w:val="24"/>
              </w:rPr>
              <w:t>in vivo</w:t>
            </w:r>
            <w:r w:rsidRPr="004933F7">
              <w:rPr>
                <w:rFonts w:asciiTheme="minorHAnsi" w:hAnsiTheme="minorHAnsi" w:cstheme="minorHAnsi"/>
                <w:color w:val="000000" w:themeColor="text1"/>
                <w:sz w:val="24"/>
                <w:szCs w:val="24"/>
              </w:rPr>
              <w:t xml:space="preserve"> або інших випробувань не на хребетних тваринах вказують на ознаки одного або більше відповідних механізмів токсичної дії, які призводять до порушень ендокринної системи.</w:t>
            </w:r>
          </w:p>
          <w:p w14:paraId="5EB08712" w14:textId="6BD08742" w:rsidR="00F93B9C" w:rsidRPr="004933F7" w:rsidRDefault="00F93B9C" w:rsidP="00F93B9C">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Заявник на державну реєстрацію повинен надати пропозицію щодо проведення нового розширеного дослідження токсичності для репродуктивної системи в одному поколінні, включаючи когорти 2А/2В (нейротоксичність для розвитку потомства) та/або когорти 3 (імунотоксичність для розвитку потомства), або його проведення може вимагати </w:t>
            </w:r>
            <w:r w:rsidR="008D39E9" w:rsidRPr="004933F7">
              <w:rPr>
                <w:rFonts w:asciiTheme="minorHAnsi" w:hAnsiTheme="minorHAnsi" w:cstheme="minorHAnsi"/>
                <w:color w:val="000000" w:themeColor="text1"/>
                <w:sz w:val="24"/>
                <w:szCs w:val="24"/>
              </w:rPr>
              <w:t>уповноважений центральний орган виконавчої влади, який реалізує державну політику у сфері управління хімічною безпекою,</w:t>
            </w:r>
            <w:r w:rsidRPr="004933F7">
              <w:rPr>
                <w:rFonts w:asciiTheme="minorHAnsi" w:hAnsiTheme="minorHAnsi" w:cstheme="minorHAnsi"/>
                <w:color w:val="000000" w:themeColor="text1"/>
                <w:sz w:val="24"/>
                <w:szCs w:val="24"/>
              </w:rPr>
              <w:t xml:space="preserve"> відповідно до пунктів 211 та 216 цього Технічного регламенту, якщо існують певні підозри щодо нейротоксичної дії (на плід) або імунотоксичної дії (на плід), які підтверджується одним з наведених фактів:</w:t>
            </w:r>
          </w:p>
          <w:p w14:paraId="353AA278" w14:textId="3629BE15" w:rsidR="00F93B9C" w:rsidRPr="004933F7" w:rsidRDefault="00F93B9C" w:rsidP="00F93B9C">
            <w:pPr>
              <w:pStyle w:val="a6"/>
              <w:numPr>
                <w:ilvl w:val="0"/>
                <w:numId w:val="9"/>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наявна інформація щодо самої хімічної речовини, яка отримана з відповідних наявних досліджень </w:t>
            </w:r>
            <w:r w:rsidRPr="004933F7">
              <w:rPr>
                <w:rFonts w:asciiTheme="minorHAnsi" w:hAnsiTheme="minorHAnsi" w:cstheme="minorHAnsi"/>
                <w:i/>
                <w:color w:val="000000" w:themeColor="text1"/>
                <w:sz w:val="24"/>
                <w:szCs w:val="24"/>
              </w:rPr>
              <w:t>in vivo</w:t>
            </w:r>
            <w:r w:rsidRPr="004933F7">
              <w:rPr>
                <w:rFonts w:asciiTheme="minorHAnsi" w:hAnsiTheme="minorHAnsi" w:cstheme="minorHAnsi"/>
                <w:color w:val="000000" w:themeColor="text1"/>
                <w:sz w:val="24"/>
                <w:szCs w:val="24"/>
              </w:rPr>
              <w:t xml:space="preserve"> або випробувань не на хребетних тваринах (наприклад, аномалії функціонування ЦНС, докази виникнення несприятливих ефектів для нервової або імунної системи під час досліджень на дорослих тваринах або тваринах, на які відбувався вплив на стадії внутрішньоутробного розвитку)</w:t>
            </w:r>
            <w:r w:rsidR="004852CD" w:rsidRPr="004933F7">
              <w:rPr>
                <w:rFonts w:asciiTheme="minorHAnsi" w:hAnsiTheme="minorHAnsi" w:cstheme="minorHAnsi"/>
                <w:color w:val="000000" w:themeColor="text1"/>
                <w:sz w:val="24"/>
                <w:szCs w:val="24"/>
              </w:rPr>
              <w:t>; або</w:t>
            </w:r>
          </w:p>
          <w:p w14:paraId="2577A2C6" w14:textId="7A6DF0B6" w:rsidR="00F93B9C" w:rsidRPr="004933F7" w:rsidRDefault="00F93B9C" w:rsidP="00F93B9C">
            <w:pPr>
              <w:pStyle w:val="a6"/>
              <w:numPr>
                <w:ilvl w:val="0"/>
                <w:numId w:val="9"/>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прослідковуються специфічні механізми токсичної дії  хімічної речовини, які асоціюються з нейротоксичним впливом (на плід) або імунотоксичним впливом (на плід) </w:t>
            </w:r>
            <w:r w:rsidRPr="004933F7">
              <w:rPr>
                <w:rFonts w:asciiTheme="minorHAnsi" w:hAnsiTheme="minorHAnsi" w:cstheme="minorHAnsi"/>
                <w:color w:val="000000" w:themeColor="text1"/>
                <w:sz w:val="24"/>
                <w:szCs w:val="24"/>
              </w:rPr>
              <w:lastRenderedPageBreak/>
              <w:t>(наприклад, холінестеразні інгібування або відповідні зміни в рівні тиреоїдних гормонів внаслідок виникнення несприятливих ефектів)</w:t>
            </w:r>
            <w:r w:rsidR="004852CD" w:rsidRPr="004933F7">
              <w:rPr>
                <w:rFonts w:asciiTheme="minorHAnsi" w:hAnsiTheme="minorHAnsi" w:cstheme="minorHAnsi"/>
                <w:color w:val="000000" w:themeColor="text1"/>
                <w:sz w:val="24"/>
                <w:szCs w:val="24"/>
              </w:rPr>
              <w:t>; або</w:t>
            </w:r>
          </w:p>
          <w:p w14:paraId="79AC3CD9" w14:textId="4635C5A5" w:rsidR="00F93B9C" w:rsidRPr="004933F7" w:rsidRDefault="00F93B9C" w:rsidP="00F93B9C">
            <w:pPr>
              <w:pStyle w:val="a6"/>
              <w:numPr>
                <w:ilvl w:val="0"/>
                <w:numId w:val="9"/>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наявна інформація щодо впливу структурно подібних хімічних речовин, на основі якої можна зробити припущення, що досліджувана хімічна речовина також може спричинити виникнення таких самих ефектів, або має ті ж самі механізми токсичної дії.</w:t>
            </w:r>
          </w:p>
          <w:p w14:paraId="17EC211D" w14:textId="21542F92" w:rsidR="00E5219D" w:rsidRPr="004933F7" w:rsidRDefault="00E5219D" w:rsidP="009D63BB">
            <w:pPr>
              <w:pStyle w:val="a6"/>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(Доцільні методи випробувань: Керівництво з випробувань ОЕСР № 426,  або ідентичний національний стандарт)</w:t>
            </w:r>
          </w:p>
          <w:p w14:paraId="5FA75681" w14:textId="77777777" w:rsidR="00F93B9C" w:rsidRPr="004933F7" w:rsidRDefault="00F93B9C" w:rsidP="00F93B9C">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З метою уточнення припущень щодо токсичності для розвитку потомства заявник на державну реєстрацію може надати пропозиції щодо проведення інших досліджень нейротоксичності для плоду та/або імунотоксичності для плоду замість когорт 2А/2В (нейротоксичність для плоду) та/або когорти 3 (імунотоксичність для плоду) розширеного дослідження токсичності для репродуктивної системи в одному поколінні.</w:t>
            </w:r>
          </w:p>
          <w:p w14:paraId="0BD203F6" w14:textId="56E39C22" w:rsidR="00F93B9C" w:rsidRPr="004933F7" w:rsidRDefault="00F93B9C" w:rsidP="002C5D0F">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Результати досліджень токсичності для репродуктивної системи в двох поколіннях </w:t>
            </w:r>
            <w:r w:rsidR="002C5D0F" w:rsidRPr="004933F7">
              <w:rPr>
                <w:rFonts w:asciiTheme="minorHAnsi" w:hAnsiTheme="minorHAnsi" w:cstheme="minorHAnsi"/>
                <w:color w:val="000000" w:themeColor="text1"/>
                <w:sz w:val="24"/>
                <w:szCs w:val="24"/>
              </w:rPr>
              <w:t xml:space="preserve">за методом випробувань відповідно до Керівництва з випробувань ОЕСР № 416  або ідентичного національного стандарту </w:t>
            </w:r>
            <w:r w:rsidRPr="004933F7">
              <w:rPr>
                <w:rFonts w:asciiTheme="minorHAnsi" w:hAnsiTheme="minorHAnsi" w:cstheme="minorHAnsi"/>
                <w:color w:val="000000" w:themeColor="text1"/>
                <w:sz w:val="24"/>
                <w:szCs w:val="24"/>
              </w:rPr>
              <w:t>повинні розцінюватись як належні для виконання цих типових вимог до інформації.</w:t>
            </w:r>
          </w:p>
        </w:tc>
      </w:tr>
      <w:tr w:rsidR="004933F7" w:rsidRPr="004933F7" w14:paraId="7A7357B7" w14:textId="77777777" w:rsidTr="00CB7504">
        <w:tc>
          <w:tcPr>
            <w:tcW w:w="3256" w:type="dxa"/>
            <w:tcBorders>
              <w:left w:val="single" w:sz="4" w:space="0" w:color="auto"/>
            </w:tcBorders>
          </w:tcPr>
          <w:p w14:paraId="16B3BCEF" w14:textId="77777777" w:rsidR="00F93B9C" w:rsidRPr="004933F7" w:rsidRDefault="00F93B9C" w:rsidP="00F93B9C">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8.9.1. Дослідження канцерогенності</w:t>
            </w:r>
          </w:p>
          <w:p w14:paraId="4D0BAA82" w14:textId="65F00CF2" w:rsidR="00E5219D" w:rsidRPr="004933F7" w:rsidRDefault="00E5219D" w:rsidP="00E5219D">
            <w:pPr>
              <w:ind w:firstLine="0"/>
              <w:jc w:val="left"/>
              <w:rPr>
                <w:rFonts w:asciiTheme="minorHAnsi" w:hAnsiTheme="minorHAnsi" w:cstheme="minorHAnsi"/>
                <w:color w:val="000000" w:themeColor="text1"/>
                <w:sz w:val="20"/>
                <w:szCs w:val="20"/>
              </w:rPr>
            </w:pPr>
            <w:r w:rsidRPr="004933F7">
              <w:rPr>
                <w:rFonts w:asciiTheme="minorHAnsi" w:hAnsiTheme="minorHAnsi" w:cstheme="minorHAnsi"/>
                <w:color w:val="000000" w:themeColor="text1"/>
                <w:sz w:val="20"/>
                <w:szCs w:val="20"/>
              </w:rPr>
              <w:t>(Доцільні методи випробувань: Керівництво з випробувань ОЕСР № 453,  Керівництво з випробувань ОЕСР № 451,  або ідентичний національний стандарт, метод випробувань  відповідно до п. В.21 регламенту ЄС №440-2008, або відповідно до ідентичного національного стандарту)</w:t>
            </w:r>
          </w:p>
        </w:tc>
        <w:tc>
          <w:tcPr>
            <w:tcW w:w="6237" w:type="dxa"/>
            <w:tcBorders>
              <w:right w:val="single" w:sz="4" w:space="0" w:color="auto"/>
            </w:tcBorders>
          </w:tcPr>
          <w:p w14:paraId="31A6C967" w14:textId="39E1CD9D" w:rsidR="00F93B9C" w:rsidRPr="004933F7" w:rsidRDefault="00F93B9C" w:rsidP="00F93B9C">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8.9.1. Заявник на державну реєстрацію повинен надати пропозиції щодо проведення нових випробувань щодо канцерогенності або їх проведення може вимагати </w:t>
            </w:r>
            <w:r w:rsidR="008D39E9" w:rsidRPr="004933F7">
              <w:rPr>
                <w:rFonts w:asciiTheme="minorHAnsi" w:hAnsiTheme="minorHAnsi" w:cstheme="minorHAnsi"/>
                <w:color w:val="000000" w:themeColor="text1"/>
                <w:sz w:val="24"/>
                <w:szCs w:val="24"/>
              </w:rPr>
              <w:t>уповноважений центральний орган виконавчої влади, який реалізує державну політику у сфері управління хімічною безпекою,</w:t>
            </w:r>
            <w:r w:rsidR="008D39E9" w:rsidRPr="004933F7" w:rsidDel="008D39E9">
              <w:rPr>
                <w:rFonts w:asciiTheme="minorHAnsi" w:hAnsiTheme="minorHAnsi" w:cstheme="minorHAnsi"/>
                <w:color w:val="000000" w:themeColor="text1"/>
                <w:sz w:val="24"/>
                <w:szCs w:val="24"/>
              </w:rPr>
              <w:t xml:space="preserve"> </w:t>
            </w:r>
            <w:r w:rsidRPr="004933F7">
              <w:rPr>
                <w:rFonts w:asciiTheme="minorHAnsi" w:hAnsiTheme="minorHAnsi" w:cstheme="minorHAnsi"/>
                <w:color w:val="000000" w:themeColor="text1"/>
                <w:sz w:val="24"/>
                <w:szCs w:val="24"/>
              </w:rPr>
              <w:t>відповідно до пунктів 211 та 216 цього Технічного регламенту, якщо:</w:t>
            </w:r>
          </w:p>
          <w:p w14:paraId="66894437" w14:textId="66B86216" w:rsidR="00F93B9C" w:rsidRPr="004933F7" w:rsidRDefault="00F93B9C" w:rsidP="00F93B9C">
            <w:pPr>
              <w:pStyle w:val="a6"/>
              <w:numPr>
                <w:ilvl w:val="0"/>
                <w:numId w:val="9"/>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хімічна речовина використовується широким загалом або існують докази частого або тривалого впливу хімічної речовини на людину</w:t>
            </w:r>
            <w:r w:rsidR="004852CD"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 xml:space="preserve"> та</w:t>
            </w:r>
          </w:p>
          <w:p w14:paraId="7C153D61" w14:textId="3BD2287C" w:rsidR="00E5219D" w:rsidRPr="004933F7" w:rsidRDefault="00F93B9C" w:rsidP="00E5219D">
            <w:pPr>
              <w:pStyle w:val="a6"/>
              <w:numPr>
                <w:ilvl w:val="0"/>
                <w:numId w:val="9"/>
              </w:numPr>
              <w:ind w:left="0" w:firstLine="0"/>
              <w:contextualSpacing w:val="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хімічна речовина класифікована як небезпечна за класом «Хімічна продукція, яка має мутагенні властивості» Категорія 2 відповідно до Технічного регламенту </w:t>
            </w:r>
            <w:r w:rsidR="00C17141" w:rsidRPr="004933F7">
              <w:rPr>
                <w:rFonts w:asciiTheme="minorHAnsi" w:hAnsiTheme="minorHAnsi" w:cstheme="minorHAnsi"/>
                <w:color w:val="000000" w:themeColor="text1"/>
                <w:sz w:val="24"/>
                <w:szCs w:val="24"/>
              </w:rPr>
              <w:t>щодо класифікації небезпеки, попереджувального маркування та пакування хімічної продукції</w:t>
            </w:r>
            <w:r w:rsidRPr="004933F7">
              <w:rPr>
                <w:rFonts w:asciiTheme="minorHAnsi" w:hAnsiTheme="minorHAnsi" w:cstheme="minorHAnsi"/>
                <w:color w:val="000000" w:themeColor="text1"/>
                <w:sz w:val="24"/>
                <w:szCs w:val="24"/>
              </w:rPr>
              <w:t xml:space="preserve"> або результати дослідження(нь) токсичності при довготривалому впливі вказують на те, що хімічна речовина може спричинити гіперплазію або переднеопластичні ураження. </w:t>
            </w:r>
          </w:p>
          <w:p w14:paraId="2ACC4B59" w14:textId="5CE4FDF0" w:rsidR="00F93B9C" w:rsidRPr="004933F7" w:rsidRDefault="00F93B9C" w:rsidP="00F93B9C">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Якщо хімічна речовина класифікована за класом «Хімічна продукція, яка має мутагенні властивості» Категорія 1А або 1В відповідно до Технічного регламенту </w:t>
            </w:r>
            <w:r w:rsidR="00C17141" w:rsidRPr="004933F7">
              <w:rPr>
                <w:rFonts w:asciiTheme="minorHAnsi" w:hAnsiTheme="minorHAnsi" w:cstheme="minorHAnsi"/>
                <w:color w:val="000000" w:themeColor="text1"/>
                <w:sz w:val="24"/>
                <w:szCs w:val="24"/>
              </w:rPr>
              <w:t xml:space="preserve">щодо </w:t>
            </w:r>
            <w:r w:rsidR="00C17141" w:rsidRPr="004933F7">
              <w:rPr>
                <w:rFonts w:asciiTheme="minorHAnsi" w:hAnsiTheme="minorHAnsi" w:cstheme="minorHAnsi"/>
                <w:color w:val="000000" w:themeColor="text1"/>
                <w:sz w:val="24"/>
                <w:szCs w:val="24"/>
              </w:rPr>
              <w:lastRenderedPageBreak/>
              <w:t>класифікації небезпеки, попереджувального маркування та пакування хімічної продукції</w:t>
            </w:r>
            <w:r w:rsidRPr="004933F7">
              <w:rPr>
                <w:rFonts w:asciiTheme="minorHAnsi" w:hAnsiTheme="minorHAnsi" w:cstheme="minorHAnsi"/>
                <w:color w:val="000000" w:themeColor="text1"/>
                <w:sz w:val="24"/>
                <w:szCs w:val="24"/>
              </w:rPr>
              <w:t>, вважається, що найвірогіднішим є генотоксичний механізм проявів канцерогенності. У таких випадках, зазвичай, не потрібно проводити дослідження канцерогенності.</w:t>
            </w:r>
          </w:p>
        </w:tc>
      </w:tr>
      <w:tr w:rsidR="004933F7" w:rsidRPr="004933F7" w14:paraId="391CE7BB" w14:textId="77777777" w:rsidTr="00CB7504">
        <w:tc>
          <w:tcPr>
            <w:tcW w:w="9493" w:type="dxa"/>
            <w:gridSpan w:val="2"/>
            <w:tcBorders>
              <w:left w:val="single" w:sz="4" w:space="0" w:color="auto"/>
              <w:right w:val="single" w:sz="4" w:space="0" w:color="auto"/>
            </w:tcBorders>
          </w:tcPr>
          <w:p w14:paraId="2C544D0E" w14:textId="282C04A3" w:rsidR="00CB7504" w:rsidRPr="004933F7" w:rsidRDefault="00CB7504" w:rsidP="00F93B9C">
            <w:pPr>
              <w:ind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9. ЕКОТОКСИКОЛОГІЧНА ІНФОРМАЦІЯ</w:t>
            </w:r>
          </w:p>
        </w:tc>
      </w:tr>
      <w:tr w:rsidR="004933F7" w:rsidRPr="004933F7" w14:paraId="28F875BC" w14:textId="77777777" w:rsidTr="009D63BB">
        <w:tc>
          <w:tcPr>
            <w:tcW w:w="3256" w:type="dxa"/>
            <w:tcBorders>
              <w:left w:val="single" w:sz="4" w:space="0" w:color="auto"/>
            </w:tcBorders>
            <w:vAlign w:val="center"/>
          </w:tcPr>
          <w:p w14:paraId="124197DE" w14:textId="74E9A289" w:rsidR="00F93B9C" w:rsidRPr="004933F7" w:rsidRDefault="00F93B9C" w:rsidP="00CB7504">
            <w:pPr>
              <w:ind w:firstLine="0"/>
              <w:jc w:val="left"/>
              <w:rPr>
                <w:color w:val="000000" w:themeColor="text1"/>
                <w:sz w:val="24"/>
                <w:szCs w:val="24"/>
              </w:rPr>
            </w:pPr>
            <w:r w:rsidRPr="004933F7">
              <w:rPr>
                <w:color w:val="000000" w:themeColor="text1"/>
                <w:sz w:val="24"/>
                <w:szCs w:val="24"/>
              </w:rPr>
              <w:t>КОЛОНКА 1</w:t>
            </w:r>
          </w:p>
          <w:p w14:paraId="796BDD03" w14:textId="77777777" w:rsidR="00F93B9C" w:rsidRPr="004933F7" w:rsidRDefault="00F93B9C" w:rsidP="00CB7504">
            <w:pPr>
              <w:ind w:firstLine="0"/>
              <w:jc w:val="left"/>
              <w:rPr>
                <w:rFonts w:eastAsiaTheme="minorHAnsi"/>
                <w:color w:val="000000" w:themeColor="text1"/>
                <w:sz w:val="24"/>
                <w:szCs w:val="24"/>
              </w:rPr>
            </w:pPr>
            <w:r w:rsidRPr="004933F7">
              <w:rPr>
                <w:color w:val="000000" w:themeColor="text1"/>
                <w:sz w:val="24"/>
                <w:szCs w:val="24"/>
              </w:rPr>
              <w:t>ТИПОВІ ВИМОГИ ДО ІНФОРМАЦІЇ</w:t>
            </w:r>
          </w:p>
        </w:tc>
        <w:tc>
          <w:tcPr>
            <w:tcW w:w="6237" w:type="dxa"/>
            <w:tcBorders>
              <w:right w:val="single" w:sz="4" w:space="0" w:color="auto"/>
            </w:tcBorders>
            <w:vAlign w:val="center"/>
          </w:tcPr>
          <w:p w14:paraId="3A0AB33A" w14:textId="77777777" w:rsidR="00F93B9C" w:rsidRPr="004933F7" w:rsidRDefault="00F93B9C" w:rsidP="00CB7504">
            <w:pPr>
              <w:ind w:firstLine="0"/>
              <w:jc w:val="left"/>
              <w:rPr>
                <w:color w:val="000000" w:themeColor="text1"/>
                <w:sz w:val="24"/>
                <w:szCs w:val="24"/>
              </w:rPr>
            </w:pPr>
            <w:r w:rsidRPr="004933F7">
              <w:rPr>
                <w:color w:val="000000" w:themeColor="text1"/>
                <w:sz w:val="24"/>
                <w:szCs w:val="24"/>
              </w:rPr>
              <w:t>КОЛОНКА 2</w:t>
            </w:r>
          </w:p>
          <w:p w14:paraId="478A8AB7" w14:textId="4A97DC74" w:rsidR="00F93B9C" w:rsidRPr="004933F7" w:rsidRDefault="00F93B9C" w:rsidP="00CB7504">
            <w:pPr>
              <w:ind w:firstLine="0"/>
              <w:jc w:val="left"/>
              <w:rPr>
                <w:rFonts w:eastAsiaTheme="minorHAnsi"/>
                <w:color w:val="000000" w:themeColor="text1"/>
                <w:sz w:val="24"/>
                <w:szCs w:val="24"/>
              </w:rPr>
            </w:pPr>
            <w:r w:rsidRPr="004933F7">
              <w:rPr>
                <w:color w:val="000000" w:themeColor="text1"/>
                <w:sz w:val="24"/>
                <w:szCs w:val="24"/>
              </w:rPr>
              <w:t>СПЕЦІАЛЬНІ ПРАВИЛА</w:t>
            </w:r>
            <w:r w:rsidR="00DF50B4" w:rsidRPr="004933F7">
              <w:rPr>
                <w:color w:val="000000" w:themeColor="text1"/>
                <w:sz w:val="24"/>
                <w:szCs w:val="24"/>
              </w:rPr>
              <w:t xml:space="preserve"> </w:t>
            </w:r>
            <w:r w:rsidRPr="004933F7">
              <w:rPr>
                <w:color w:val="000000" w:themeColor="text1"/>
                <w:sz w:val="24"/>
                <w:szCs w:val="24"/>
              </w:rPr>
              <w:t>АДАПТАЦІЇ ВИМОГ, ЗАЗНАЧЕНИХ У КОЛОНЦІ 1</w:t>
            </w:r>
          </w:p>
        </w:tc>
      </w:tr>
      <w:tr w:rsidR="004933F7" w:rsidRPr="004933F7" w14:paraId="1130690C" w14:textId="77777777" w:rsidTr="009D63BB">
        <w:tc>
          <w:tcPr>
            <w:tcW w:w="3256" w:type="dxa"/>
            <w:tcBorders>
              <w:left w:val="single" w:sz="4" w:space="0" w:color="auto"/>
            </w:tcBorders>
          </w:tcPr>
          <w:p w14:paraId="704D09AF" w14:textId="51C11FFF" w:rsidR="00F93B9C" w:rsidRPr="004933F7" w:rsidRDefault="00F93B9C" w:rsidP="00CB7504">
            <w:pPr>
              <w:ind w:firstLine="0"/>
              <w:jc w:val="left"/>
              <w:rPr>
                <w:color w:val="000000" w:themeColor="text1"/>
                <w:sz w:val="24"/>
                <w:szCs w:val="24"/>
              </w:rPr>
            </w:pPr>
            <w:r w:rsidRPr="004933F7">
              <w:rPr>
                <w:color w:val="000000" w:themeColor="text1"/>
                <w:sz w:val="24"/>
                <w:szCs w:val="24"/>
              </w:rPr>
              <w:t>9.2. Розклад</w:t>
            </w:r>
          </w:p>
        </w:tc>
        <w:tc>
          <w:tcPr>
            <w:tcW w:w="6237" w:type="dxa"/>
            <w:tcBorders>
              <w:right w:val="single" w:sz="4" w:space="0" w:color="auto"/>
            </w:tcBorders>
          </w:tcPr>
          <w:p w14:paraId="0AD10EC6" w14:textId="7F4CDB14" w:rsidR="00F93B9C" w:rsidRPr="004933F7" w:rsidRDefault="00F93B9C" w:rsidP="00754794">
            <w:pPr>
              <w:ind w:firstLine="0"/>
              <w:rPr>
                <w:color w:val="000000" w:themeColor="text1"/>
                <w:sz w:val="24"/>
                <w:szCs w:val="24"/>
              </w:rPr>
            </w:pPr>
            <w:r w:rsidRPr="004933F7">
              <w:rPr>
                <w:color w:val="000000" w:themeColor="text1"/>
                <w:sz w:val="24"/>
                <w:szCs w:val="24"/>
              </w:rPr>
              <w:t xml:space="preserve">9.2. Заявник на державну реєстрацію повинен надати пропозиції щодо проведення нових випробувань щодо біотичного розкладу, якщо результати оцінки </w:t>
            </w:r>
            <w:r w:rsidR="006C7A0B" w:rsidRPr="006C7A0B">
              <w:rPr>
                <w:color w:val="000000" w:themeColor="text1"/>
                <w:sz w:val="24"/>
                <w:szCs w:val="24"/>
              </w:rPr>
              <w:t>безпечності хімічної речовини</w:t>
            </w:r>
            <w:r w:rsidRPr="004933F7">
              <w:rPr>
                <w:color w:val="000000" w:themeColor="text1"/>
                <w:sz w:val="24"/>
                <w:szCs w:val="24"/>
              </w:rPr>
              <w:t xml:space="preserve"> відповідно до Додатка I до цього Технічного регламенту вказують на необхідність проведення дослідження щодо розкладу хімічної речовини та продуктів її розкладу. Вибір відповідних досліджень буде залежати від результатів оцінки </w:t>
            </w:r>
            <w:r w:rsidR="006C7A0B" w:rsidRPr="006C7A0B">
              <w:rPr>
                <w:color w:val="000000" w:themeColor="text1"/>
                <w:sz w:val="24"/>
                <w:szCs w:val="24"/>
              </w:rPr>
              <w:t xml:space="preserve">безпечності хімічної речовини </w:t>
            </w:r>
            <w:r w:rsidRPr="004933F7">
              <w:rPr>
                <w:color w:val="000000" w:themeColor="text1"/>
                <w:sz w:val="24"/>
                <w:szCs w:val="24"/>
              </w:rPr>
              <w:t>та може включати випробування методом моделювання у певному екологічному середовищі (наприклад, вода, мул або ґрунт).</w:t>
            </w:r>
          </w:p>
        </w:tc>
      </w:tr>
      <w:tr w:rsidR="004933F7" w:rsidRPr="004933F7" w14:paraId="6837E6B9" w14:textId="77777777" w:rsidTr="009D63BB">
        <w:tc>
          <w:tcPr>
            <w:tcW w:w="3256" w:type="dxa"/>
            <w:tcBorders>
              <w:left w:val="single" w:sz="4" w:space="0" w:color="auto"/>
            </w:tcBorders>
          </w:tcPr>
          <w:p w14:paraId="509E2FB0" w14:textId="6107479F" w:rsidR="00F93B9C" w:rsidRPr="004933F7" w:rsidRDefault="00F93B9C" w:rsidP="00CB7504">
            <w:pPr>
              <w:ind w:firstLine="0"/>
              <w:jc w:val="left"/>
              <w:rPr>
                <w:color w:val="000000" w:themeColor="text1"/>
                <w:sz w:val="24"/>
                <w:szCs w:val="24"/>
              </w:rPr>
            </w:pPr>
            <w:r w:rsidRPr="004933F7">
              <w:rPr>
                <w:color w:val="000000" w:themeColor="text1"/>
                <w:sz w:val="24"/>
                <w:szCs w:val="24"/>
              </w:rPr>
              <w:t>9.2.1. Біотичний розклад</w:t>
            </w:r>
          </w:p>
          <w:p w14:paraId="28C44393" w14:textId="1C179AE6" w:rsidR="00A45E36" w:rsidRPr="004933F7" w:rsidRDefault="00A45E36" w:rsidP="009C403F">
            <w:pPr>
              <w:ind w:firstLine="0"/>
              <w:jc w:val="left"/>
              <w:rPr>
                <w:color w:val="000000" w:themeColor="text1"/>
                <w:sz w:val="24"/>
                <w:szCs w:val="24"/>
              </w:rPr>
            </w:pPr>
          </w:p>
        </w:tc>
        <w:tc>
          <w:tcPr>
            <w:tcW w:w="6237" w:type="dxa"/>
            <w:tcBorders>
              <w:right w:val="single" w:sz="4" w:space="0" w:color="auto"/>
            </w:tcBorders>
          </w:tcPr>
          <w:p w14:paraId="037630B9" w14:textId="66A72968" w:rsidR="00F93B9C" w:rsidRPr="004933F7" w:rsidRDefault="00F93B9C" w:rsidP="00D132A3">
            <w:pPr>
              <w:ind w:firstLine="0"/>
              <w:rPr>
                <w:color w:val="000000" w:themeColor="text1"/>
                <w:sz w:val="24"/>
                <w:szCs w:val="24"/>
              </w:rPr>
            </w:pPr>
          </w:p>
        </w:tc>
      </w:tr>
      <w:tr w:rsidR="004933F7" w:rsidRPr="004933F7" w14:paraId="27B1283B" w14:textId="77777777" w:rsidTr="00CB7504">
        <w:tc>
          <w:tcPr>
            <w:tcW w:w="3256" w:type="dxa"/>
            <w:tcBorders>
              <w:left w:val="single" w:sz="4" w:space="0" w:color="auto"/>
            </w:tcBorders>
          </w:tcPr>
          <w:p w14:paraId="27893986" w14:textId="77777777" w:rsidR="00E57EC3" w:rsidRPr="004933F7" w:rsidRDefault="00E57EC3" w:rsidP="00E57EC3">
            <w:pPr>
              <w:ind w:firstLine="0"/>
              <w:jc w:val="left"/>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9.2.1.4. Додаткові дослідження біорозкладу</w:t>
            </w:r>
          </w:p>
          <w:p w14:paraId="07F46DD6" w14:textId="5670A039" w:rsidR="00E57EC3" w:rsidRPr="004933F7" w:rsidRDefault="00E57EC3" w:rsidP="00E57EC3">
            <w:pPr>
              <w:ind w:firstLine="0"/>
              <w:jc w:val="left"/>
              <w:rPr>
                <w:color w:val="000000" w:themeColor="text1"/>
                <w:sz w:val="24"/>
                <w:szCs w:val="24"/>
              </w:rPr>
            </w:pPr>
            <w:r w:rsidRPr="004933F7">
              <w:rPr>
                <w:color w:val="000000" w:themeColor="text1"/>
                <w:sz w:val="20"/>
                <w:szCs w:val="20"/>
              </w:rPr>
              <w:t>(Доцільні методи випробувань: Керівництво з випробувань ОЕСР № 303, Керівництво з випробувань ОЕСР № 302А, Керівництво з випробувань ОЕСР № 302</w:t>
            </w:r>
            <w:r w:rsidRPr="004933F7">
              <w:rPr>
                <w:color w:val="000000" w:themeColor="text1"/>
                <w:sz w:val="20"/>
                <w:szCs w:val="20"/>
                <w:lang w:val="en-US"/>
              </w:rPr>
              <w:t>B</w:t>
            </w:r>
            <w:r w:rsidRPr="004933F7">
              <w:rPr>
                <w:color w:val="000000" w:themeColor="text1"/>
                <w:sz w:val="20"/>
                <w:szCs w:val="20"/>
              </w:rPr>
              <w:t>, Керівництво з випробувань ОЕСР № 302</w:t>
            </w:r>
            <w:r w:rsidRPr="004933F7">
              <w:rPr>
                <w:color w:val="000000" w:themeColor="text1"/>
                <w:sz w:val="20"/>
                <w:szCs w:val="20"/>
                <w:lang w:val="en-US"/>
              </w:rPr>
              <w:t>C</w:t>
            </w:r>
            <w:r w:rsidRPr="004933F7">
              <w:rPr>
                <w:color w:val="000000" w:themeColor="text1"/>
                <w:sz w:val="20"/>
                <w:szCs w:val="20"/>
              </w:rPr>
              <w:t>, або ідентичні національні стандарти.</w:t>
            </w:r>
          </w:p>
        </w:tc>
        <w:tc>
          <w:tcPr>
            <w:tcW w:w="6237" w:type="dxa"/>
            <w:tcBorders>
              <w:right w:val="single" w:sz="4" w:space="0" w:color="auto"/>
            </w:tcBorders>
          </w:tcPr>
          <w:p w14:paraId="472669AF" w14:textId="2BB56030" w:rsidR="00E57EC3" w:rsidRPr="004933F7" w:rsidRDefault="00E57EC3" w:rsidP="00D132A3">
            <w:pPr>
              <w:ind w:firstLine="0"/>
              <w:rPr>
                <w:color w:val="000000" w:themeColor="text1"/>
                <w:sz w:val="24"/>
                <w:szCs w:val="24"/>
              </w:rPr>
            </w:pPr>
            <w:r w:rsidRPr="004933F7">
              <w:rPr>
                <w:color w:val="000000" w:themeColor="text1"/>
                <w:sz w:val="24"/>
                <w:szCs w:val="24"/>
              </w:rPr>
              <w:t xml:space="preserve">9.2.1. Пропозиції щодо проведення подальших нових випробувань на додаток до інформаційних вимог, які зазначені у Додатку </w:t>
            </w:r>
            <w:r w:rsidRPr="004933F7">
              <w:rPr>
                <w:color w:val="000000" w:themeColor="text1"/>
                <w:sz w:val="24"/>
                <w:szCs w:val="24"/>
                <w:lang w:val="en-US"/>
              </w:rPr>
              <w:t>IX</w:t>
            </w:r>
            <w:r w:rsidRPr="004933F7">
              <w:rPr>
                <w:color w:val="000000" w:themeColor="text1"/>
                <w:sz w:val="24"/>
                <w:szCs w:val="24"/>
              </w:rPr>
              <w:t xml:space="preserve"> до цього Технічного регламенту, повинні надаватись у разі, якщо заявник на державну реєстрацію бачить необхідність в отриманні відповідних даних щодо перетворення продуктів розкладу після первинного біотичного розкладу для завершення оцінки </w:t>
            </w:r>
            <w:r w:rsidR="006C7A0B" w:rsidRPr="006C7A0B">
              <w:rPr>
                <w:color w:val="000000" w:themeColor="text1"/>
                <w:sz w:val="24"/>
                <w:szCs w:val="24"/>
              </w:rPr>
              <w:t>безпечності хімічної речовини</w:t>
            </w:r>
            <w:r w:rsidRPr="004933F7">
              <w:rPr>
                <w:color w:val="000000" w:themeColor="text1"/>
                <w:sz w:val="24"/>
                <w:szCs w:val="24"/>
              </w:rPr>
              <w:t>, включаючи визначення хімічної речовини як СБТ або дСдБ.</w:t>
            </w:r>
          </w:p>
        </w:tc>
      </w:tr>
      <w:tr w:rsidR="004933F7" w:rsidRPr="004933F7" w14:paraId="329CCC7B" w14:textId="77777777" w:rsidTr="009D63BB">
        <w:tc>
          <w:tcPr>
            <w:tcW w:w="3256" w:type="dxa"/>
            <w:tcBorders>
              <w:left w:val="single" w:sz="4" w:space="0" w:color="auto"/>
            </w:tcBorders>
          </w:tcPr>
          <w:p w14:paraId="320A72A0" w14:textId="6E5AD910" w:rsidR="00F93B9C" w:rsidRPr="004933F7" w:rsidRDefault="00F93B9C" w:rsidP="00CB7504">
            <w:pPr>
              <w:ind w:firstLine="0"/>
              <w:jc w:val="left"/>
              <w:rPr>
                <w:color w:val="000000" w:themeColor="text1"/>
                <w:sz w:val="24"/>
                <w:szCs w:val="24"/>
              </w:rPr>
            </w:pPr>
            <w:r w:rsidRPr="004933F7">
              <w:rPr>
                <w:color w:val="000000" w:themeColor="text1"/>
                <w:sz w:val="24"/>
                <w:szCs w:val="24"/>
              </w:rPr>
              <w:t>9.3. Перетворення та поведінка у довкіллі</w:t>
            </w:r>
          </w:p>
        </w:tc>
        <w:tc>
          <w:tcPr>
            <w:tcW w:w="6237" w:type="dxa"/>
            <w:tcBorders>
              <w:right w:val="single" w:sz="4" w:space="0" w:color="auto"/>
            </w:tcBorders>
          </w:tcPr>
          <w:p w14:paraId="7D4A9E03" w14:textId="77777777" w:rsidR="00F93B9C" w:rsidRPr="004933F7" w:rsidRDefault="00F93B9C" w:rsidP="00754794">
            <w:pPr>
              <w:ind w:firstLine="0"/>
              <w:rPr>
                <w:color w:val="000000" w:themeColor="text1"/>
                <w:sz w:val="24"/>
                <w:szCs w:val="24"/>
              </w:rPr>
            </w:pPr>
          </w:p>
        </w:tc>
      </w:tr>
      <w:tr w:rsidR="004933F7" w:rsidRPr="004933F7" w14:paraId="47CF8270" w14:textId="77777777" w:rsidTr="009D63BB">
        <w:tc>
          <w:tcPr>
            <w:tcW w:w="3256" w:type="dxa"/>
            <w:tcBorders>
              <w:left w:val="single" w:sz="4" w:space="0" w:color="auto"/>
            </w:tcBorders>
          </w:tcPr>
          <w:p w14:paraId="4C53CC75" w14:textId="709E19CA" w:rsidR="00F93B9C" w:rsidRPr="004933F7" w:rsidRDefault="00F93B9C" w:rsidP="00CB7504">
            <w:pPr>
              <w:ind w:firstLine="0"/>
              <w:jc w:val="left"/>
              <w:rPr>
                <w:color w:val="000000" w:themeColor="text1"/>
                <w:sz w:val="24"/>
                <w:szCs w:val="24"/>
              </w:rPr>
            </w:pPr>
            <w:r w:rsidRPr="004933F7">
              <w:rPr>
                <w:color w:val="000000" w:themeColor="text1"/>
                <w:sz w:val="24"/>
                <w:szCs w:val="24"/>
              </w:rPr>
              <w:t>9.3.4. Інша інформація щодо перетворення та поведінки хімічної речовини та продуктів її розкладу у довкіллі</w:t>
            </w:r>
          </w:p>
        </w:tc>
        <w:tc>
          <w:tcPr>
            <w:tcW w:w="6237" w:type="dxa"/>
            <w:tcBorders>
              <w:right w:val="single" w:sz="4" w:space="0" w:color="auto"/>
            </w:tcBorders>
          </w:tcPr>
          <w:p w14:paraId="773F05D4" w14:textId="315616FB" w:rsidR="00F93B9C" w:rsidRPr="004933F7" w:rsidRDefault="00F93B9C" w:rsidP="00754794">
            <w:pPr>
              <w:ind w:firstLine="0"/>
              <w:rPr>
                <w:color w:val="000000" w:themeColor="text1"/>
                <w:sz w:val="24"/>
                <w:szCs w:val="24"/>
              </w:rPr>
            </w:pPr>
            <w:r w:rsidRPr="004933F7">
              <w:rPr>
                <w:color w:val="000000" w:themeColor="text1"/>
                <w:sz w:val="24"/>
                <w:szCs w:val="24"/>
              </w:rPr>
              <w:t xml:space="preserve">9.3.4. Заявник на державну реєстрацію повинен надати пропозиції щодо проведення нових випробувань або їх проведення може вимагати </w:t>
            </w:r>
            <w:r w:rsidR="008D39E9" w:rsidRPr="004933F7">
              <w:rPr>
                <w:color w:val="000000" w:themeColor="text1"/>
                <w:sz w:val="24"/>
                <w:szCs w:val="24"/>
              </w:rPr>
              <w:t>уповноважений центральний орган виконавчої влади, який реалізує державну політику у сфері управління хімічною безпекою,</w:t>
            </w:r>
            <w:r w:rsidRPr="004933F7">
              <w:rPr>
                <w:color w:val="000000" w:themeColor="text1"/>
                <w:sz w:val="24"/>
                <w:szCs w:val="24"/>
              </w:rPr>
              <w:t xml:space="preserve"> відповідно до пунктів 211 та 216 цього Технічного регламенту, якщо результати оцінки </w:t>
            </w:r>
            <w:r w:rsidR="006C7A0B" w:rsidRPr="006C7A0B">
              <w:rPr>
                <w:color w:val="000000" w:themeColor="text1"/>
                <w:sz w:val="24"/>
                <w:szCs w:val="24"/>
              </w:rPr>
              <w:t xml:space="preserve">безпечності хімічної речовини </w:t>
            </w:r>
            <w:r w:rsidRPr="004933F7">
              <w:rPr>
                <w:color w:val="000000" w:themeColor="text1"/>
                <w:sz w:val="24"/>
                <w:szCs w:val="24"/>
              </w:rPr>
              <w:t xml:space="preserve">відповідно до Додатка I до цього Технічного регламенту вказують на необхідність продовжувати дослідження перетворення та поведінки хімічної речовини у довкіллі. Вибір належного </w:t>
            </w:r>
            <w:r w:rsidR="00DF50B4" w:rsidRPr="004933F7">
              <w:rPr>
                <w:color w:val="000000" w:themeColor="text1"/>
                <w:sz w:val="24"/>
                <w:szCs w:val="24"/>
              </w:rPr>
              <w:t xml:space="preserve">дослідження </w:t>
            </w:r>
            <w:r w:rsidRPr="004933F7">
              <w:rPr>
                <w:color w:val="000000" w:themeColor="text1"/>
                <w:sz w:val="24"/>
                <w:szCs w:val="24"/>
              </w:rPr>
              <w:t>буде залежати</w:t>
            </w:r>
            <w:r w:rsidRPr="004933F7" w:rsidDel="00A36587">
              <w:rPr>
                <w:color w:val="000000" w:themeColor="text1"/>
                <w:sz w:val="24"/>
                <w:szCs w:val="24"/>
              </w:rPr>
              <w:t xml:space="preserve"> </w:t>
            </w:r>
            <w:r w:rsidRPr="004933F7">
              <w:rPr>
                <w:color w:val="000000" w:themeColor="text1"/>
                <w:sz w:val="24"/>
                <w:szCs w:val="24"/>
              </w:rPr>
              <w:t xml:space="preserve">від результатів оцінки </w:t>
            </w:r>
            <w:r w:rsidR="006C7A0B" w:rsidRPr="006C7A0B">
              <w:rPr>
                <w:color w:val="000000" w:themeColor="text1"/>
                <w:sz w:val="24"/>
                <w:szCs w:val="24"/>
              </w:rPr>
              <w:t>безпечності хімічної речовини</w:t>
            </w:r>
            <w:r w:rsidRPr="004933F7">
              <w:rPr>
                <w:color w:val="000000" w:themeColor="text1"/>
                <w:sz w:val="24"/>
                <w:szCs w:val="24"/>
              </w:rPr>
              <w:t>.</w:t>
            </w:r>
          </w:p>
        </w:tc>
      </w:tr>
      <w:tr w:rsidR="004933F7" w:rsidRPr="004933F7" w14:paraId="541D5824" w14:textId="77777777" w:rsidTr="009D63BB">
        <w:tc>
          <w:tcPr>
            <w:tcW w:w="3256" w:type="dxa"/>
            <w:tcBorders>
              <w:left w:val="single" w:sz="4" w:space="0" w:color="auto"/>
            </w:tcBorders>
          </w:tcPr>
          <w:p w14:paraId="6CE68393" w14:textId="4A07CC54" w:rsidR="00F93B9C" w:rsidRPr="004933F7" w:rsidRDefault="00F93B9C" w:rsidP="00CB7504">
            <w:pPr>
              <w:ind w:firstLine="0"/>
              <w:jc w:val="left"/>
              <w:rPr>
                <w:color w:val="000000" w:themeColor="text1"/>
                <w:sz w:val="24"/>
                <w:szCs w:val="24"/>
              </w:rPr>
            </w:pPr>
            <w:r w:rsidRPr="004933F7">
              <w:rPr>
                <w:color w:val="000000" w:themeColor="text1"/>
                <w:sz w:val="24"/>
                <w:szCs w:val="24"/>
              </w:rPr>
              <w:lastRenderedPageBreak/>
              <w:t>9.4. Несприятливі ефекти для наземних організмів</w:t>
            </w:r>
          </w:p>
        </w:tc>
        <w:tc>
          <w:tcPr>
            <w:tcW w:w="6237" w:type="dxa"/>
            <w:tcBorders>
              <w:right w:val="single" w:sz="4" w:space="0" w:color="auto"/>
            </w:tcBorders>
          </w:tcPr>
          <w:p w14:paraId="16B27106" w14:textId="47DAB92E" w:rsidR="00F93B9C" w:rsidRPr="004933F7" w:rsidRDefault="00F93B9C" w:rsidP="00DF50B4">
            <w:pPr>
              <w:ind w:firstLine="0"/>
              <w:rPr>
                <w:color w:val="000000" w:themeColor="text1"/>
                <w:sz w:val="24"/>
                <w:szCs w:val="24"/>
              </w:rPr>
            </w:pPr>
            <w:r w:rsidRPr="004933F7">
              <w:rPr>
                <w:color w:val="000000" w:themeColor="text1"/>
                <w:sz w:val="24"/>
                <w:szCs w:val="24"/>
              </w:rPr>
              <w:t xml:space="preserve">9.4. Заявник на державну реєстрацію повинен надати пропозиції щодо проведення нових випробувань токсичності для наземних організмів при довготривалому впливі, якщо результати оцінки </w:t>
            </w:r>
            <w:r w:rsidR="006C7A0B" w:rsidRPr="006C7A0B">
              <w:rPr>
                <w:color w:val="000000" w:themeColor="text1"/>
                <w:sz w:val="24"/>
                <w:szCs w:val="24"/>
              </w:rPr>
              <w:t xml:space="preserve">безпечності хімічної речовини </w:t>
            </w:r>
            <w:r w:rsidRPr="004933F7">
              <w:rPr>
                <w:color w:val="000000" w:themeColor="text1"/>
                <w:sz w:val="24"/>
                <w:szCs w:val="24"/>
              </w:rPr>
              <w:t>відповідно до Додатка I до цього Технічного регламенту вказують на необхідність продовжувати дослідження впливу хімічної речовини та продуктів її розкладу на наз</w:t>
            </w:r>
            <w:r w:rsidR="00DF50B4" w:rsidRPr="004933F7">
              <w:rPr>
                <w:color w:val="000000" w:themeColor="text1"/>
                <w:sz w:val="24"/>
                <w:szCs w:val="24"/>
              </w:rPr>
              <w:t>емні організми. Вибір належного</w:t>
            </w:r>
            <w:r w:rsidRPr="004933F7">
              <w:rPr>
                <w:color w:val="000000" w:themeColor="text1"/>
                <w:sz w:val="24"/>
                <w:szCs w:val="24"/>
              </w:rPr>
              <w:t xml:space="preserve"> досліджен</w:t>
            </w:r>
            <w:r w:rsidR="00DF50B4" w:rsidRPr="004933F7">
              <w:rPr>
                <w:color w:val="000000" w:themeColor="text1"/>
                <w:sz w:val="24"/>
                <w:szCs w:val="24"/>
              </w:rPr>
              <w:t xml:space="preserve">ня </w:t>
            </w:r>
            <w:r w:rsidRPr="004933F7">
              <w:rPr>
                <w:color w:val="000000" w:themeColor="text1"/>
                <w:sz w:val="24"/>
                <w:szCs w:val="24"/>
              </w:rPr>
              <w:t>буде залежати</w:t>
            </w:r>
            <w:r w:rsidRPr="004933F7" w:rsidDel="00A36587">
              <w:rPr>
                <w:color w:val="000000" w:themeColor="text1"/>
                <w:sz w:val="24"/>
                <w:szCs w:val="24"/>
              </w:rPr>
              <w:t xml:space="preserve"> </w:t>
            </w:r>
            <w:r w:rsidRPr="004933F7">
              <w:rPr>
                <w:color w:val="000000" w:themeColor="text1"/>
                <w:sz w:val="24"/>
                <w:szCs w:val="24"/>
              </w:rPr>
              <w:t xml:space="preserve">від результатів оцінки </w:t>
            </w:r>
            <w:r w:rsidR="006C7A0B" w:rsidRPr="006C7A0B">
              <w:rPr>
                <w:color w:val="000000" w:themeColor="text1"/>
                <w:sz w:val="24"/>
                <w:szCs w:val="24"/>
              </w:rPr>
              <w:t>безпечності хімічної речовини</w:t>
            </w:r>
            <w:r w:rsidRPr="004933F7">
              <w:rPr>
                <w:color w:val="000000" w:themeColor="text1"/>
                <w:sz w:val="24"/>
                <w:szCs w:val="24"/>
              </w:rPr>
              <w:t>.</w:t>
            </w:r>
          </w:p>
          <w:p w14:paraId="56A6B291" w14:textId="77777777" w:rsidR="00F93B9C" w:rsidRPr="004933F7" w:rsidRDefault="00F93B9C" w:rsidP="00DF50B4">
            <w:pPr>
              <w:ind w:firstLine="0"/>
              <w:rPr>
                <w:color w:val="000000" w:themeColor="text1"/>
                <w:sz w:val="24"/>
                <w:szCs w:val="24"/>
              </w:rPr>
            </w:pPr>
            <w:r w:rsidRPr="004933F7">
              <w:rPr>
                <w:color w:val="000000" w:themeColor="text1"/>
                <w:sz w:val="24"/>
                <w:szCs w:val="24"/>
              </w:rPr>
              <w:t>Дослідження не потрібно проводити, якщо прямий або опосередкований вплив на наземне середовище довкілля є малоймовірним.</w:t>
            </w:r>
          </w:p>
        </w:tc>
      </w:tr>
      <w:tr w:rsidR="004933F7" w:rsidRPr="004933F7" w14:paraId="70AD3E36" w14:textId="77777777" w:rsidTr="009D63BB">
        <w:tc>
          <w:tcPr>
            <w:tcW w:w="3256" w:type="dxa"/>
            <w:tcBorders>
              <w:left w:val="single" w:sz="4" w:space="0" w:color="auto"/>
            </w:tcBorders>
          </w:tcPr>
          <w:p w14:paraId="269D082C" w14:textId="2FC402DC" w:rsidR="00F93B9C" w:rsidRPr="004933F7" w:rsidRDefault="00F93B9C" w:rsidP="00CB7504">
            <w:pPr>
              <w:ind w:firstLine="0"/>
              <w:jc w:val="left"/>
              <w:rPr>
                <w:color w:val="000000" w:themeColor="text1"/>
                <w:sz w:val="24"/>
                <w:szCs w:val="24"/>
              </w:rPr>
            </w:pPr>
            <w:r w:rsidRPr="004933F7">
              <w:rPr>
                <w:color w:val="000000" w:themeColor="text1"/>
                <w:sz w:val="24"/>
                <w:szCs w:val="24"/>
              </w:rPr>
              <w:t>9.4.4. Дослідження токсичності для безхребетних організмів при довготривалому впливі, за винятком випадків, коли ця інформація вже була надана відповідно до вимог Додатка IX до цього Технічного регламенту</w:t>
            </w:r>
            <w:r w:rsidR="00E57EC3" w:rsidRPr="004933F7">
              <w:rPr>
                <w:color w:val="000000" w:themeColor="text1"/>
                <w:sz w:val="24"/>
                <w:szCs w:val="24"/>
              </w:rPr>
              <w:t>.</w:t>
            </w:r>
          </w:p>
          <w:p w14:paraId="027F8D20" w14:textId="542EA073" w:rsidR="00E57EC3" w:rsidRPr="004933F7" w:rsidRDefault="00E57EC3" w:rsidP="00E57EC3">
            <w:pPr>
              <w:ind w:firstLine="0"/>
              <w:jc w:val="left"/>
              <w:rPr>
                <w:color w:val="000000" w:themeColor="text1"/>
                <w:sz w:val="24"/>
                <w:szCs w:val="24"/>
              </w:rPr>
            </w:pPr>
            <w:r w:rsidRPr="004933F7">
              <w:rPr>
                <w:color w:val="000000" w:themeColor="text1"/>
                <w:sz w:val="20"/>
                <w:szCs w:val="20"/>
              </w:rPr>
              <w:t>(Доцільні методи випробувань: Керівництво з випробувань ОЕСР № 222, Керівництво з випробувань ОЕСР № 226, Керівництво з випробувань ОЕСР № 220, ISO 11267 зі змінами, або ідентичні національні стандарти.)</w:t>
            </w:r>
          </w:p>
        </w:tc>
        <w:tc>
          <w:tcPr>
            <w:tcW w:w="6237" w:type="dxa"/>
            <w:tcBorders>
              <w:right w:val="single" w:sz="4" w:space="0" w:color="auto"/>
            </w:tcBorders>
          </w:tcPr>
          <w:p w14:paraId="5DBB2CA9" w14:textId="77777777" w:rsidR="00F93B9C" w:rsidRPr="004933F7" w:rsidRDefault="00F93B9C" w:rsidP="00DF50B4">
            <w:pPr>
              <w:ind w:firstLine="0"/>
              <w:rPr>
                <w:color w:val="000000" w:themeColor="text1"/>
                <w:sz w:val="24"/>
                <w:szCs w:val="24"/>
              </w:rPr>
            </w:pPr>
          </w:p>
        </w:tc>
      </w:tr>
      <w:tr w:rsidR="004933F7" w:rsidRPr="004933F7" w14:paraId="512CFFC2" w14:textId="77777777" w:rsidTr="009D63BB">
        <w:tc>
          <w:tcPr>
            <w:tcW w:w="3256" w:type="dxa"/>
            <w:tcBorders>
              <w:left w:val="single" w:sz="4" w:space="0" w:color="auto"/>
            </w:tcBorders>
          </w:tcPr>
          <w:p w14:paraId="354CD9B7" w14:textId="420D47F9" w:rsidR="00F93B9C" w:rsidRPr="004933F7" w:rsidRDefault="00F93B9C" w:rsidP="00CB7504">
            <w:pPr>
              <w:ind w:firstLine="0"/>
              <w:jc w:val="left"/>
              <w:rPr>
                <w:color w:val="000000" w:themeColor="text1"/>
                <w:sz w:val="24"/>
                <w:szCs w:val="24"/>
              </w:rPr>
            </w:pPr>
            <w:r w:rsidRPr="004933F7">
              <w:rPr>
                <w:color w:val="000000" w:themeColor="text1"/>
                <w:sz w:val="24"/>
                <w:szCs w:val="24"/>
              </w:rPr>
              <w:t>9.4.</w:t>
            </w:r>
            <w:r w:rsidR="00BF359A" w:rsidRPr="004933F7">
              <w:rPr>
                <w:color w:val="000000" w:themeColor="text1"/>
                <w:sz w:val="24"/>
                <w:szCs w:val="24"/>
              </w:rPr>
              <w:t>5</w:t>
            </w:r>
            <w:r w:rsidRPr="004933F7">
              <w:rPr>
                <w:color w:val="000000" w:themeColor="text1"/>
                <w:sz w:val="24"/>
                <w:szCs w:val="24"/>
              </w:rPr>
              <w:t xml:space="preserve">. Дослідження токсичності для </w:t>
            </w:r>
            <w:r w:rsidR="00E57EC3" w:rsidRPr="004933F7">
              <w:rPr>
                <w:color w:val="000000" w:themeColor="text1"/>
                <w:sz w:val="24"/>
                <w:szCs w:val="24"/>
              </w:rPr>
              <w:t xml:space="preserve">наземних </w:t>
            </w:r>
            <w:r w:rsidRPr="004933F7">
              <w:rPr>
                <w:color w:val="000000" w:themeColor="text1"/>
                <w:sz w:val="24"/>
                <w:szCs w:val="24"/>
              </w:rPr>
              <w:t>рослин при довготривалому впливі, за винятком випадків, коли ця інформація вже була надана відповідно до вимог Додатка IX до цього Технічного регламенту</w:t>
            </w:r>
          </w:p>
          <w:p w14:paraId="32030A85" w14:textId="198B6B5A" w:rsidR="00E57EC3" w:rsidRPr="004933F7" w:rsidRDefault="00E57EC3" w:rsidP="00E57EC3">
            <w:pPr>
              <w:ind w:firstLine="0"/>
              <w:jc w:val="left"/>
              <w:rPr>
                <w:color w:val="000000" w:themeColor="text1"/>
                <w:sz w:val="24"/>
                <w:szCs w:val="24"/>
              </w:rPr>
            </w:pPr>
            <w:r w:rsidRPr="004933F7">
              <w:rPr>
                <w:color w:val="000000" w:themeColor="text1"/>
                <w:sz w:val="20"/>
                <w:szCs w:val="20"/>
              </w:rPr>
              <w:t>(Доцільні методи випробувань: Керівництво з випробувань ОЕСР № 208, або ідентичний національний стандарт, ДСТУ ISO 22030 зі змінами.)</w:t>
            </w:r>
          </w:p>
        </w:tc>
        <w:tc>
          <w:tcPr>
            <w:tcW w:w="6237" w:type="dxa"/>
            <w:tcBorders>
              <w:right w:val="single" w:sz="4" w:space="0" w:color="auto"/>
            </w:tcBorders>
          </w:tcPr>
          <w:p w14:paraId="4B427FC8" w14:textId="77777777" w:rsidR="00F93B9C" w:rsidRPr="004933F7" w:rsidRDefault="00F93B9C" w:rsidP="00F93B9C">
            <w:pPr>
              <w:ind w:firstLine="0"/>
              <w:jc w:val="left"/>
              <w:rPr>
                <w:color w:val="000000" w:themeColor="text1"/>
                <w:sz w:val="24"/>
                <w:szCs w:val="24"/>
              </w:rPr>
            </w:pPr>
          </w:p>
        </w:tc>
      </w:tr>
      <w:tr w:rsidR="004933F7" w:rsidRPr="004933F7" w14:paraId="2C0A70B3" w14:textId="77777777" w:rsidTr="009D63BB">
        <w:tc>
          <w:tcPr>
            <w:tcW w:w="3256" w:type="dxa"/>
            <w:tcBorders>
              <w:left w:val="single" w:sz="4" w:space="0" w:color="auto"/>
            </w:tcBorders>
          </w:tcPr>
          <w:p w14:paraId="5E1FF397" w14:textId="08C4F71B" w:rsidR="00F93B9C" w:rsidRPr="004933F7" w:rsidRDefault="00F93B9C" w:rsidP="00CB7504">
            <w:pPr>
              <w:ind w:firstLine="0"/>
              <w:jc w:val="left"/>
              <w:rPr>
                <w:color w:val="000000" w:themeColor="text1"/>
                <w:sz w:val="24"/>
                <w:szCs w:val="24"/>
              </w:rPr>
            </w:pPr>
            <w:r w:rsidRPr="004933F7">
              <w:rPr>
                <w:color w:val="000000" w:themeColor="text1"/>
                <w:sz w:val="24"/>
                <w:szCs w:val="24"/>
              </w:rPr>
              <w:t>9.</w:t>
            </w:r>
            <w:r w:rsidR="00BF359A" w:rsidRPr="004933F7">
              <w:rPr>
                <w:color w:val="000000" w:themeColor="text1"/>
                <w:sz w:val="24"/>
                <w:szCs w:val="24"/>
              </w:rPr>
              <w:t>4</w:t>
            </w:r>
            <w:r w:rsidRPr="004933F7">
              <w:rPr>
                <w:color w:val="000000" w:themeColor="text1"/>
                <w:sz w:val="24"/>
                <w:szCs w:val="24"/>
              </w:rPr>
              <w:t>.</w:t>
            </w:r>
            <w:r w:rsidR="00BF359A" w:rsidRPr="004933F7">
              <w:rPr>
                <w:color w:val="000000" w:themeColor="text1"/>
                <w:sz w:val="24"/>
                <w:szCs w:val="24"/>
              </w:rPr>
              <w:t>6</w:t>
            </w:r>
            <w:r w:rsidRPr="004933F7">
              <w:rPr>
                <w:color w:val="000000" w:themeColor="text1"/>
                <w:sz w:val="24"/>
                <w:szCs w:val="24"/>
              </w:rPr>
              <w:t xml:space="preserve">. Дослідження токсичності для </w:t>
            </w:r>
            <w:r w:rsidR="00023778" w:rsidRPr="004933F7">
              <w:rPr>
                <w:color w:val="000000" w:themeColor="text1"/>
                <w:sz w:val="24"/>
                <w:szCs w:val="24"/>
              </w:rPr>
              <w:t>організмів, які живуть у донних відкладах,</w:t>
            </w:r>
            <w:r w:rsidRPr="004933F7">
              <w:rPr>
                <w:color w:val="000000" w:themeColor="text1"/>
                <w:sz w:val="24"/>
                <w:szCs w:val="24"/>
              </w:rPr>
              <w:t xml:space="preserve"> при довготривалому впливі</w:t>
            </w:r>
            <w:r w:rsidR="00E57EC3" w:rsidRPr="004933F7">
              <w:rPr>
                <w:color w:val="000000" w:themeColor="text1"/>
                <w:sz w:val="24"/>
                <w:szCs w:val="24"/>
              </w:rPr>
              <w:t>.</w:t>
            </w:r>
          </w:p>
          <w:p w14:paraId="6BCFBB9B" w14:textId="28CB2730" w:rsidR="00E57EC3" w:rsidRPr="004933F7" w:rsidRDefault="00E57EC3" w:rsidP="00E57EC3">
            <w:pPr>
              <w:ind w:firstLine="0"/>
              <w:jc w:val="left"/>
              <w:rPr>
                <w:color w:val="000000" w:themeColor="text1"/>
                <w:sz w:val="24"/>
                <w:szCs w:val="24"/>
              </w:rPr>
            </w:pPr>
            <w:r w:rsidRPr="004933F7">
              <w:rPr>
                <w:color w:val="000000" w:themeColor="text1"/>
                <w:sz w:val="20"/>
                <w:szCs w:val="20"/>
              </w:rPr>
              <w:t xml:space="preserve">(Доцільні методи випробувань: Керівництво з випробувань ОЕСР № 218, Керівництво з випробувань </w:t>
            </w:r>
            <w:r w:rsidRPr="004933F7">
              <w:rPr>
                <w:color w:val="000000" w:themeColor="text1"/>
                <w:sz w:val="20"/>
                <w:szCs w:val="20"/>
              </w:rPr>
              <w:lastRenderedPageBreak/>
              <w:t>ОЕСР № 233, Керівництво з випробувань ОЕСР № 225, або ідентичні національні стандарти.)</w:t>
            </w:r>
          </w:p>
        </w:tc>
        <w:tc>
          <w:tcPr>
            <w:tcW w:w="6237" w:type="dxa"/>
            <w:tcBorders>
              <w:right w:val="single" w:sz="4" w:space="0" w:color="auto"/>
            </w:tcBorders>
          </w:tcPr>
          <w:p w14:paraId="62532DA1" w14:textId="331B5831" w:rsidR="00F93B9C" w:rsidRPr="004933F7" w:rsidRDefault="00F93B9C" w:rsidP="00754794">
            <w:pPr>
              <w:ind w:firstLine="0"/>
              <w:rPr>
                <w:color w:val="000000" w:themeColor="text1"/>
                <w:sz w:val="24"/>
                <w:szCs w:val="24"/>
              </w:rPr>
            </w:pPr>
            <w:r w:rsidRPr="004933F7">
              <w:rPr>
                <w:color w:val="000000" w:themeColor="text1"/>
                <w:sz w:val="24"/>
                <w:szCs w:val="24"/>
              </w:rPr>
              <w:lastRenderedPageBreak/>
              <w:t>9.</w:t>
            </w:r>
            <w:r w:rsidR="00BF359A" w:rsidRPr="004933F7">
              <w:rPr>
                <w:color w:val="000000" w:themeColor="text1"/>
                <w:sz w:val="24"/>
                <w:szCs w:val="24"/>
              </w:rPr>
              <w:t>4</w:t>
            </w:r>
            <w:r w:rsidRPr="004933F7">
              <w:rPr>
                <w:color w:val="000000" w:themeColor="text1"/>
                <w:sz w:val="24"/>
                <w:szCs w:val="24"/>
              </w:rPr>
              <w:t>.</w:t>
            </w:r>
            <w:r w:rsidR="00BF359A" w:rsidRPr="004933F7">
              <w:rPr>
                <w:color w:val="000000" w:themeColor="text1"/>
                <w:sz w:val="24"/>
                <w:szCs w:val="24"/>
              </w:rPr>
              <w:t>6</w:t>
            </w:r>
            <w:r w:rsidRPr="004933F7">
              <w:rPr>
                <w:color w:val="000000" w:themeColor="text1"/>
                <w:sz w:val="24"/>
                <w:szCs w:val="24"/>
              </w:rPr>
              <w:t>. Заявник на державну реєстрацію повинен надати пропозиції щод</w:t>
            </w:r>
            <w:r w:rsidR="00DF50B4" w:rsidRPr="004933F7">
              <w:rPr>
                <w:color w:val="000000" w:themeColor="text1"/>
                <w:sz w:val="24"/>
                <w:szCs w:val="24"/>
              </w:rPr>
              <w:t xml:space="preserve">о проведення нових випробувань </w:t>
            </w:r>
            <w:r w:rsidRPr="004933F7">
              <w:rPr>
                <w:color w:val="000000" w:themeColor="text1"/>
                <w:sz w:val="24"/>
                <w:szCs w:val="24"/>
              </w:rPr>
              <w:t xml:space="preserve">токсичності для </w:t>
            </w:r>
            <w:r w:rsidR="00023778" w:rsidRPr="004933F7">
              <w:rPr>
                <w:color w:val="000000" w:themeColor="text1"/>
                <w:sz w:val="24"/>
                <w:szCs w:val="24"/>
              </w:rPr>
              <w:t>організмів, які живуть у донних відкладах,</w:t>
            </w:r>
            <w:r w:rsidRPr="004933F7">
              <w:rPr>
                <w:color w:val="000000" w:themeColor="text1"/>
                <w:sz w:val="24"/>
                <w:szCs w:val="24"/>
              </w:rPr>
              <w:t xml:space="preserve"> при довготривалому впливі, якщо результати оцінки </w:t>
            </w:r>
            <w:r w:rsidR="006C7A0B" w:rsidRPr="006C7A0B">
              <w:rPr>
                <w:color w:val="000000" w:themeColor="text1"/>
                <w:sz w:val="24"/>
                <w:szCs w:val="24"/>
              </w:rPr>
              <w:t xml:space="preserve">безпечності хімічної речовини </w:t>
            </w:r>
            <w:r w:rsidRPr="004933F7">
              <w:rPr>
                <w:color w:val="000000" w:themeColor="text1"/>
                <w:sz w:val="24"/>
                <w:szCs w:val="24"/>
              </w:rPr>
              <w:t xml:space="preserve">відповідно до Додатка I до цього Технічного регламенту вказують на необхідність продовжувати дослідження впливу хімічної речовини та продуктів її розкладу на ґрунтові </w:t>
            </w:r>
            <w:r w:rsidRPr="004933F7">
              <w:rPr>
                <w:color w:val="000000" w:themeColor="text1"/>
                <w:sz w:val="24"/>
                <w:szCs w:val="24"/>
              </w:rPr>
              <w:lastRenderedPageBreak/>
              <w:t xml:space="preserve">мікроорганізми. Вибір належних досліджень буде залежати від результатів оцінки </w:t>
            </w:r>
            <w:r w:rsidR="006C7A0B" w:rsidRPr="006C7A0B">
              <w:rPr>
                <w:color w:val="000000" w:themeColor="text1"/>
                <w:sz w:val="24"/>
                <w:szCs w:val="24"/>
              </w:rPr>
              <w:t>безпечності хімічної речовини</w:t>
            </w:r>
            <w:r w:rsidRPr="004933F7">
              <w:rPr>
                <w:color w:val="000000" w:themeColor="text1"/>
                <w:sz w:val="24"/>
                <w:szCs w:val="24"/>
              </w:rPr>
              <w:t>.</w:t>
            </w:r>
          </w:p>
        </w:tc>
      </w:tr>
      <w:tr w:rsidR="00F93B9C" w:rsidRPr="004933F7" w14:paraId="0BCB3D2C" w14:textId="77777777" w:rsidTr="009D63BB">
        <w:tc>
          <w:tcPr>
            <w:tcW w:w="3256" w:type="dxa"/>
            <w:tcBorders>
              <w:left w:val="single" w:sz="4" w:space="0" w:color="auto"/>
            </w:tcBorders>
          </w:tcPr>
          <w:p w14:paraId="0CD1AE1A" w14:textId="675ABA29" w:rsidR="00F93B9C" w:rsidRPr="004933F7" w:rsidRDefault="00F93B9C" w:rsidP="00CB7504">
            <w:pPr>
              <w:ind w:firstLine="0"/>
              <w:jc w:val="left"/>
              <w:rPr>
                <w:color w:val="000000" w:themeColor="text1"/>
                <w:sz w:val="24"/>
                <w:szCs w:val="24"/>
              </w:rPr>
            </w:pPr>
            <w:r w:rsidRPr="004933F7">
              <w:rPr>
                <w:color w:val="000000" w:themeColor="text1"/>
                <w:sz w:val="24"/>
                <w:szCs w:val="24"/>
              </w:rPr>
              <w:lastRenderedPageBreak/>
              <w:t>9.</w:t>
            </w:r>
            <w:r w:rsidR="00BF359A" w:rsidRPr="004933F7">
              <w:rPr>
                <w:color w:val="000000" w:themeColor="text1"/>
                <w:sz w:val="24"/>
                <w:szCs w:val="24"/>
              </w:rPr>
              <w:t>4</w:t>
            </w:r>
            <w:r w:rsidRPr="004933F7">
              <w:rPr>
                <w:color w:val="000000" w:themeColor="text1"/>
                <w:sz w:val="24"/>
                <w:szCs w:val="24"/>
              </w:rPr>
              <w:t>.</w:t>
            </w:r>
            <w:r w:rsidR="00BF359A" w:rsidRPr="004933F7">
              <w:rPr>
                <w:color w:val="000000" w:themeColor="text1"/>
                <w:sz w:val="24"/>
                <w:szCs w:val="24"/>
              </w:rPr>
              <w:t>7</w:t>
            </w:r>
            <w:r w:rsidRPr="004933F7">
              <w:rPr>
                <w:color w:val="000000" w:themeColor="text1"/>
                <w:sz w:val="24"/>
                <w:szCs w:val="24"/>
              </w:rPr>
              <w:t>. Дослідження токсичності для птахів або токсичності для репродуктивної системи птахів при довготривалому впливі</w:t>
            </w:r>
            <w:r w:rsidR="00E57EC3" w:rsidRPr="004933F7">
              <w:rPr>
                <w:color w:val="000000" w:themeColor="text1"/>
                <w:sz w:val="24"/>
                <w:szCs w:val="24"/>
              </w:rPr>
              <w:t>.</w:t>
            </w:r>
          </w:p>
          <w:p w14:paraId="34F322F8" w14:textId="68DB482B" w:rsidR="00E57EC3" w:rsidRPr="004933F7" w:rsidRDefault="00BF359A" w:rsidP="00BF359A">
            <w:pPr>
              <w:ind w:firstLine="0"/>
              <w:jc w:val="left"/>
              <w:rPr>
                <w:color w:val="000000" w:themeColor="text1"/>
                <w:sz w:val="24"/>
                <w:szCs w:val="24"/>
              </w:rPr>
            </w:pPr>
            <w:r w:rsidRPr="004933F7">
              <w:rPr>
                <w:color w:val="000000" w:themeColor="text1"/>
                <w:sz w:val="20"/>
                <w:szCs w:val="20"/>
              </w:rPr>
              <w:t>(Доцільні методи випробувань: Керівництво з випробувань ОЕСР № 205, Керівництво з випробувань ОЕСР № 206, Керівництво з випробувань ОЕСР № 223 або USEPA/OPPTS 850.2100, або ідентичні національні стандарти.)</w:t>
            </w:r>
          </w:p>
        </w:tc>
        <w:tc>
          <w:tcPr>
            <w:tcW w:w="6237" w:type="dxa"/>
            <w:tcBorders>
              <w:right w:val="single" w:sz="4" w:space="0" w:color="auto"/>
            </w:tcBorders>
          </w:tcPr>
          <w:p w14:paraId="5712EAEC" w14:textId="2BAA3E74" w:rsidR="00F93B9C" w:rsidRPr="004933F7" w:rsidRDefault="00F93B9C" w:rsidP="00BF359A">
            <w:pPr>
              <w:ind w:firstLine="0"/>
              <w:rPr>
                <w:color w:val="000000" w:themeColor="text1"/>
                <w:sz w:val="24"/>
                <w:szCs w:val="24"/>
              </w:rPr>
            </w:pPr>
            <w:r w:rsidRPr="004933F7">
              <w:rPr>
                <w:color w:val="000000" w:themeColor="text1"/>
                <w:sz w:val="24"/>
                <w:szCs w:val="24"/>
              </w:rPr>
              <w:t>9.</w:t>
            </w:r>
            <w:r w:rsidR="00BF359A" w:rsidRPr="004933F7">
              <w:rPr>
                <w:color w:val="000000" w:themeColor="text1"/>
                <w:sz w:val="24"/>
                <w:szCs w:val="24"/>
              </w:rPr>
              <w:t>4</w:t>
            </w:r>
            <w:r w:rsidRPr="004933F7">
              <w:rPr>
                <w:color w:val="000000" w:themeColor="text1"/>
                <w:sz w:val="24"/>
                <w:szCs w:val="24"/>
              </w:rPr>
              <w:t>.</w:t>
            </w:r>
            <w:r w:rsidR="00BF359A" w:rsidRPr="004933F7">
              <w:rPr>
                <w:color w:val="000000" w:themeColor="text1"/>
                <w:sz w:val="24"/>
                <w:szCs w:val="24"/>
              </w:rPr>
              <w:t>7</w:t>
            </w:r>
            <w:r w:rsidRPr="004933F7">
              <w:rPr>
                <w:color w:val="000000" w:themeColor="text1"/>
                <w:sz w:val="24"/>
                <w:szCs w:val="24"/>
              </w:rPr>
              <w:t>. Необхідність проведення нових випробувань повинна бути дуже ретельно розглянута, з урахуванням великого об’єму даних щодо впливу на ссавців, які, зазвичай вже наявні для цього діапазону тоннажу.</w:t>
            </w:r>
          </w:p>
        </w:tc>
      </w:tr>
    </w:tbl>
    <w:p w14:paraId="0EF687DF" w14:textId="77777777" w:rsidR="00F93B9C" w:rsidRPr="004933F7" w:rsidRDefault="00F93B9C" w:rsidP="00F93B9C">
      <w:pPr>
        <w:tabs>
          <w:tab w:val="left" w:pos="360"/>
        </w:tabs>
        <w:rPr>
          <w:rFonts w:eastAsia="Times New Roman"/>
          <w:color w:val="000000" w:themeColor="text1"/>
        </w:rPr>
      </w:pPr>
    </w:p>
    <w:p w14:paraId="22C7230C" w14:textId="77777777" w:rsidR="00F93B9C" w:rsidRPr="004933F7" w:rsidRDefault="00F93B9C" w:rsidP="006F34D1">
      <w:pPr>
        <w:spacing w:before="0" w:after="0"/>
        <w:rPr>
          <w:rFonts w:eastAsia="Times New Roman"/>
          <w:color w:val="000000" w:themeColor="text1"/>
        </w:rPr>
      </w:pPr>
      <w:r w:rsidRPr="004933F7">
        <w:rPr>
          <w:rFonts w:eastAsia="Times New Roman"/>
          <w:color w:val="000000" w:themeColor="text1"/>
        </w:rPr>
        <w:t>10. МЕТОДИ ВИЯВЛЕННЯ І АНАЛІЗУ</w:t>
      </w:r>
    </w:p>
    <w:p w14:paraId="237EDC38" w14:textId="5D711037" w:rsidR="00F93B9C" w:rsidRPr="004933F7" w:rsidRDefault="00F93B9C" w:rsidP="006F34D1">
      <w:pPr>
        <w:spacing w:before="0" w:after="0"/>
        <w:rPr>
          <w:rFonts w:eastAsiaTheme="majorEastAsia"/>
          <w:color w:val="000000" w:themeColor="text1"/>
        </w:rPr>
      </w:pPr>
      <w:r w:rsidRPr="004933F7">
        <w:rPr>
          <w:rFonts w:eastAsia="Times New Roman"/>
          <w:color w:val="000000" w:themeColor="text1"/>
        </w:rPr>
        <w:t>У разі запиту, необхідно надати опис аналітичних методів для відповідних екологічних середовищ, щодо яких були проведені дослідження із використанням відповідного аналітичного методу. Якщо аналітичні методи відсутні, необхідно надати відповідне обґрунтування.</w:t>
      </w:r>
    </w:p>
    <w:p w14:paraId="2B1290B0" w14:textId="77777777" w:rsidR="00F93B9C" w:rsidRPr="004933F7" w:rsidRDefault="00F93B9C" w:rsidP="006F34D1">
      <w:pPr>
        <w:spacing w:before="0" w:after="0" w:line="259" w:lineRule="auto"/>
        <w:jc w:val="left"/>
        <w:rPr>
          <w:rFonts w:eastAsiaTheme="majorEastAsia"/>
          <w:color w:val="000000" w:themeColor="text1"/>
        </w:rPr>
      </w:pPr>
      <w:r w:rsidRPr="004933F7">
        <w:rPr>
          <w:color w:val="000000" w:themeColor="text1"/>
        </w:rPr>
        <w:br w:type="page"/>
      </w:r>
    </w:p>
    <w:p w14:paraId="6B6EDA4A" w14:textId="18735D41" w:rsidR="00D31623" w:rsidRPr="004933F7" w:rsidRDefault="00D31623" w:rsidP="006F34D1">
      <w:pPr>
        <w:pStyle w:val="15"/>
        <w:spacing w:before="0"/>
        <w:ind w:left="0" w:firstLine="709"/>
        <w:jc w:val="center"/>
      </w:pPr>
      <w:r w:rsidRPr="004933F7">
        <w:lastRenderedPageBreak/>
        <w:t>ДОДАТОК ХІ</w:t>
      </w:r>
    </w:p>
    <w:p w14:paraId="5BD6F284" w14:textId="5D16CF74" w:rsidR="00D31623" w:rsidRPr="004933F7" w:rsidRDefault="00D31623" w:rsidP="006F34D1">
      <w:pPr>
        <w:pStyle w:val="15"/>
        <w:spacing w:before="0"/>
        <w:ind w:left="0" w:firstLine="709"/>
        <w:jc w:val="center"/>
      </w:pPr>
      <w:r w:rsidRPr="004933F7">
        <w:t xml:space="preserve">ЗАГАЛЬНІ ПРАВИЛА АДАПТАЦІЇ ТИПОВИХ </w:t>
      </w:r>
      <w:r w:rsidR="00EC19B7" w:rsidRPr="004933F7">
        <w:t xml:space="preserve">ВИМОГ ДО ІНФОРМАЦІЇ, ЯКІ НАВЕДЕНІ У ДОДАТКАХ </w:t>
      </w:r>
      <w:r w:rsidR="0034598A" w:rsidRPr="004933F7">
        <w:rPr>
          <w:lang w:val="en-US"/>
        </w:rPr>
        <w:t>VII</w:t>
      </w:r>
      <w:r w:rsidR="00EC19B7" w:rsidRPr="004933F7">
        <w:t xml:space="preserve"> - Х </w:t>
      </w:r>
      <w:r w:rsidR="0034598A" w:rsidRPr="004933F7">
        <w:t xml:space="preserve">ДО </w:t>
      </w:r>
      <w:r w:rsidR="00EC19B7" w:rsidRPr="004933F7">
        <w:t>ЦЬОГО ТЕХНІЧНОГО РЕГЛАМЕНТУ</w:t>
      </w:r>
    </w:p>
    <w:p w14:paraId="526680D8" w14:textId="18221084" w:rsidR="00D31623" w:rsidRPr="004933F7" w:rsidRDefault="00D31623" w:rsidP="006F34D1">
      <w:pPr>
        <w:pStyle w:val="affc"/>
        <w:spacing w:before="0" w:after="0"/>
        <w:ind w:left="0" w:firstLine="709"/>
        <w:rPr>
          <w:color w:val="000000" w:themeColor="text1"/>
        </w:rPr>
      </w:pPr>
      <w:r w:rsidRPr="004933F7">
        <w:rPr>
          <w:color w:val="000000" w:themeColor="text1"/>
        </w:rPr>
        <w:t xml:space="preserve">У Додатках VII - Х </w:t>
      </w:r>
      <w:r w:rsidR="0034598A" w:rsidRPr="004933F7">
        <w:rPr>
          <w:color w:val="000000" w:themeColor="text1"/>
        </w:rPr>
        <w:t xml:space="preserve">до </w:t>
      </w:r>
      <w:r w:rsidRPr="004933F7">
        <w:rPr>
          <w:color w:val="000000" w:themeColor="text1"/>
        </w:rPr>
        <w:t xml:space="preserve">цього Технічного регламенту встановлені </w:t>
      </w:r>
      <w:r w:rsidR="00EC19B7" w:rsidRPr="004933F7">
        <w:rPr>
          <w:color w:val="000000" w:themeColor="text1"/>
        </w:rPr>
        <w:t xml:space="preserve">типові </w:t>
      </w:r>
      <w:r w:rsidRPr="004933F7">
        <w:rPr>
          <w:color w:val="000000" w:themeColor="text1"/>
        </w:rPr>
        <w:t>вимоги до інформації</w:t>
      </w:r>
      <w:r w:rsidR="00EC19B7" w:rsidRPr="004933F7">
        <w:rPr>
          <w:color w:val="000000" w:themeColor="text1"/>
        </w:rPr>
        <w:t xml:space="preserve">, яку необхідно надати </w:t>
      </w:r>
      <w:r w:rsidRPr="004933F7">
        <w:rPr>
          <w:color w:val="000000" w:themeColor="text1"/>
        </w:rPr>
        <w:t>для хімічних речовин, вироблених або імпортованих у таких кількостях:</w:t>
      </w:r>
    </w:p>
    <w:p w14:paraId="17BAE6DA" w14:textId="4F218F0C" w:rsidR="001C71DC" w:rsidRPr="004933F7" w:rsidRDefault="001C71DC" w:rsidP="006F34D1">
      <w:pPr>
        <w:spacing w:before="0" w:after="0"/>
        <w:rPr>
          <w:color w:val="000000" w:themeColor="text1"/>
        </w:rPr>
      </w:pPr>
      <w:r w:rsidRPr="004933F7">
        <w:rPr>
          <w:color w:val="000000" w:themeColor="text1"/>
        </w:rPr>
        <w:t>-</w:t>
      </w:r>
      <w:r w:rsidRPr="004933F7">
        <w:rPr>
          <w:color w:val="000000" w:themeColor="text1"/>
        </w:rPr>
        <w:tab/>
        <w:t>1 тонна на рік або більше, вимоги до інформації відповідно до підпунктів 1) та 2) пункту 53 цього Технічного регламенту</w:t>
      </w:r>
    </w:p>
    <w:p w14:paraId="6E6FF0A9" w14:textId="5579AD81" w:rsidR="001C71DC" w:rsidRPr="004933F7" w:rsidRDefault="001C71DC" w:rsidP="006F34D1">
      <w:pPr>
        <w:spacing w:before="0" w:after="0"/>
        <w:rPr>
          <w:color w:val="000000" w:themeColor="text1"/>
        </w:rPr>
      </w:pPr>
      <w:r w:rsidRPr="004933F7">
        <w:rPr>
          <w:color w:val="000000" w:themeColor="text1"/>
        </w:rPr>
        <w:t>-</w:t>
      </w:r>
      <w:r w:rsidRPr="004933F7">
        <w:rPr>
          <w:color w:val="000000" w:themeColor="text1"/>
        </w:rPr>
        <w:tab/>
        <w:t>10 тонн на рік або більше, вимоги до інформації відповідно до підпункту 3) пункту 53 цього Технічного регламенту</w:t>
      </w:r>
    </w:p>
    <w:p w14:paraId="12F99062" w14:textId="38020827" w:rsidR="001C71DC" w:rsidRPr="004933F7" w:rsidRDefault="001C71DC" w:rsidP="006F34D1">
      <w:pPr>
        <w:spacing w:before="0" w:after="0"/>
        <w:rPr>
          <w:color w:val="000000" w:themeColor="text1"/>
        </w:rPr>
      </w:pPr>
      <w:r w:rsidRPr="004933F7">
        <w:rPr>
          <w:color w:val="000000" w:themeColor="text1"/>
        </w:rPr>
        <w:t>-</w:t>
      </w:r>
      <w:r w:rsidRPr="004933F7">
        <w:rPr>
          <w:color w:val="000000" w:themeColor="text1"/>
        </w:rPr>
        <w:tab/>
        <w:t>100 тонн на рік або більше, вимоги до інформації відповідно до підпункту 4) пункту 53 цього Технічного регламенту</w:t>
      </w:r>
    </w:p>
    <w:p w14:paraId="0B24BBD9" w14:textId="40FF9549" w:rsidR="001C71DC" w:rsidRPr="004933F7" w:rsidRDefault="001C71DC" w:rsidP="006F34D1">
      <w:pPr>
        <w:spacing w:before="0" w:after="0"/>
        <w:rPr>
          <w:color w:val="000000" w:themeColor="text1"/>
        </w:rPr>
      </w:pPr>
      <w:r w:rsidRPr="004933F7">
        <w:rPr>
          <w:color w:val="000000" w:themeColor="text1"/>
        </w:rPr>
        <w:t>-</w:t>
      </w:r>
      <w:r w:rsidRPr="004933F7">
        <w:rPr>
          <w:color w:val="000000" w:themeColor="text1"/>
        </w:rPr>
        <w:tab/>
        <w:t>1000 тонн на рік або більше, вимоги до інформації відповідно до підпункту 5) пункту 53 цього Технічного регламенту.</w:t>
      </w:r>
    </w:p>
    <w:p w14:paraId="2106EA41" w14:textId="7F978037" w:rsidR="00D31623" w:rsidRPr="004933F7" w:rsidRDefault="002623C2" w:rsidP="006F34D1">
      <w:pPr>
        <w:pStyle w:val="affc"/>
        <w:spacing w:before="0" w:after="0"/>
        <w:ind w:left="0" w:firstLine="709"/>
        <w:rPr>
          <w:color w:val="000000" w:themeColor="text1"/>
        </w:rPr>
      </w:pPr>
      <w:r w:rsidRPr="004933F7">
        <w:rPr>
          <w:color w:val="000000" w:themeColor="text1"/>
        </w:rPr>
        <w:t>Ок</w:t>
      </w:r>
      <w:r w:rsidR="00D31623" w:rsidRPr="004933F7">
        <w:rPr>
          <w:color w:val="000000" w:themeColor="text1"/>
        </w:rPr>
        <w:t xml:space="preserve">рім спеціальних вимог, </w:t>
      </w:r>
      <w:r w:rsidRPr="004933F7">
        <w:rPr>
          <w:color w:val="000000" w:themeColor="text1"/>
        </w:rPr>
        <w:t xml:space="preserve">які </w:t>
      </w:r>
      <w:r w:rsidR="00D31623" w:rsidRPr="004933F7">
        <w:rPr>
          <w:color w:val="000000" w:themeColor="text1"/>
        </w:rPr>
        <w:t>наведен</w:t>
      </w:r>
      <w:r w:rsidRPr="004933F7">
        <w:rPr>
          <w:color w:val="000000" w:themeColor="text1"/>
        </w:rPr>
        <w:t>і</w:t>
      </w:r>
      <w:r w:rsidR="00D31623" w:rsidRPr="004933F7">
        <w:rPr>
          <w:color w:val="000000" w:themeColor="text1"/>
        </w:rPr>
        <w:t xml:space="preserve"> у </w:t>
      </w:r>
      <w:r w:rsidRPr="004933F7">
        <w:rPr>
          <w:color w:val="000000" w:themeColor="text1"/>
        </w:rPr>
        <w:t>Колонці 2</w:t>
      </w:r>
      <w:r w:rsidR="00D31623" w:rsidRPr="004933F7">
        <w:rPr>
          <w:color w:val="000000" w:themeColor="text1"/>
        </w:rPr>
        <w:t xml:space="preserve"> Додатків VII–Х </w:t>
      </w:r>
      <w:r w:rsidRPr="004933F7">
        <w:rPr>
          <w:color w:val="000000" w:themeColor="text1"/>
        </w:rPr>
        <w:t xml:space="preserve">до </w:t>
      </w:r>
      <w:r w:rsidR="00D31623" w:rsidRPr="004933F7">
        <w:rPr>
          <w:color w:val="000000" w:themeColor="text1"/>
        </w:rPr>
        <w:t>цього Технічного регламенту, заявник на державну реєстрацію хімічної речовини може адапт</w:t>
      </w:r>
      <w:r w:rsidRPr="004933F7">
        <w:rPr>
          <w:color w:val="000000" w:themeColor="text1"/>
        </w:rPr>
        <w:t>увати</w:t>
      </w:r>
      <w:r w:rsidR="00D31623" w:rsidRPr="004933F7">
        <w:rPr>
          <w:color w:val="000000" w:themeColor="text1"/>
        </w:rPr>
        <w:t xml:space="preserve"> типові </w:t>
      </w:r>
      <w:r w:rsidRPr="004933F7">
        <w:rPr>
          <w:color w:val="000000" w:themeColor="text1"/>
        </w:rPr>
        <w:t xml:space="preserve">вимоги до інформації </w:t>
      </w:r>
      <w:r w:rsidR="00D31623" w:rsidRPr="004933F7">
        <w:rPr>
          <w:color w:val="000000" w:themeColor="text1"/>
        </w:rPr>
        <w:t>відповідно до загальних правил,</w:t>
      </w:r>
      <w:r w:rsidRPr="004933F7">
        <w:rPr>
          <w:color w:val="000000" w:themeColor="text1"/>
        </w:rPr>
        <w:t xml:space="preserve"> які</w:t>
      </w:r>
      <w:r w:rsidR="00D31623" w:rsidRPr="004933F7">
        <w:rPr>
          <w:color w:val="000000" w:themeColor="text1"/>
        </w:rPr>
        <w:t xml:space="preserve"> наведен</w:t>
      </w:r>
      <w:r w:rsidRPr="004933F7">
        <w:rPr>
          <w:color w:val="000000" w:themeColor="text1"/>
        </w:rPr>
        <w:t>і</w:t>
      </w:r>
      <w:r w:rsidR="00D31623" w:rsidRPr="004933F7">
        <w:rPr>
          <w:color w:val="000000" w:themeColor="text1"/>
        </w:rPr>
        <w:t xml:space="preserve"> у пункті 1 цього Додатку. </w:t>
      </w:r>
      <w:r w:rsidR="008D39E9"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8D39E9" w:rsidRPr="004933F7" w:rsidDel="008D39E9">
        <w:rPr>
          <w:color w:val="000000" w:themeColor="text1"/>
        </w:rPr>
        <w:t xml:space="preserve"> </w:t>
      </w:r>
      <w:r w:rsidRPr="004933F7">
        <w:rPr>
          <w:color w:val="000000" w:themeColor="text1"/>
        </w:rPr>
        <w:t>під час проведення оцінки рівня небезпечності хімічних речовин може перевірити ці адаптації типових вимог до інформації</w:t>
      </w:r>
      <w:r w:rsidR="00D31623" w:rsidRPr="004933F7">
        <w:rPr>
          <w:color w:val="000000" w:themeColor="text1"/>
        </w:rPr>
        <w:t xml:space="preserve">. </w:t>
      </w:r>
    </w:p>
    <w:p w14:paraId="2155964F" w14:textId="77777777" w:rsidR="00D31623" w:rsidRPr="004933F7" w:rsidRDefault="00D31623" w:rsidP="006F34D1">
      <w:pPr>
        <w:spacing w:before="0" w:after="0"/>
        <w:rPr>
          <w:color w:val="000000" w:themeColor="text1"/>
        </w:rPr>
      </w:pPr>
    </w:p>
    <w:p w14:paraId="5E534D8B" w14:textId="31C41866" w:rsidR="00D31623" w:rsidRPr="004933F7" w:rsidRDefault="00D31623" w:rsidP="006F34D1">
      <w:pPr>
        <w:pStyle w:val="afff5"/>
        <w:spacing w:before="0" w:after="0"/>
        <w:ind w:left="0" w:firstLine="709"/>
        <w:rPr>
          <w:color w:val="000000" w:themeColor="text1"/>
        </w:rPr>
      </w:pPr>
      <w:r w:rsidRPr="004933F7">
        <w:rPr>
          <w:color w:val="000000" w:themeColor="text1"/>
        </w:rPr>
        <w:t>1.</w:t>
      </w:r>
      <w:r w:rsidRPr="004933F7">
        <w:rPr>
          <w:color w:val="000000" w:themeColor="text1"/>
        </w:rPr>
        <w:tab/>
        <w:t>ПРОВЕДЕННЯ ВИПРОБУВАНЬ</w:t>
      </w:r>
      <w:r w:rsidR="001C71DC" w:rsidRPr="004933F7">
        <w:rPr>
          <w:color w:val="000000" w:themeColor="text1"/>
        </w:rPr>
        <w:t xml:space="preserve"> Є НЕДОЦІЛЬНИМ </w:t>
      </w:r>
      <w:r w:rsidR="00574C2A" w:rsidRPr="004933F7">
        <w:rPr>
          <w:color w:val="000000" w:themeColor="text1"/>
        </w:rPr>
        <w:t>З НАУКОВОЇ ТОЧКИ ЗОРУ</w:t>
      </w:r>
    </w:p>
    <w:p w14:paraId="7A13CCC5" w14:textId="629DEF4D" w:rsidR="00D31623" w:rsidRPr="004933F7" w:rsidRDefault="00D31623" w:rsidP="006F34D1">
      <w:pPr>
        <w:pStyle w:val="afff5"/>
        <w:spacing w:before="0" w:after="0"/>
        <w:ind w:left="0" w:firstLine="709"/>
        <w:rPr>
          <w:color w:val="000000" w:themeColor="text1"/>
        </w:rPr>
      </w:pPr>
      <w:r w:rsidRPr="004933F7">
        <w:rPr>
          <w:color w:val="000000" w:themeColor="text1"/>
        </w:rPr>
        <w:t>1.1.</w:t>
      </w:r>
      <w:r w:rsidRPr="004933F7">
        <w:rPr>
          <w:color w:val="000000" w:themeColor="text1"/>
        </w:rPr>
        <w:tab/>
        <w:t xml:space="preserve">Використання </w:t>
      </w:r>
      <w:r w:rsidR="00574C2A" w:rsidRPr="004933F7">
        <w:rPr>
          <w:color w:val="000000" w:themeColor="text1"/>
        </w:rPr>
        <w:t xml:space="preserve">наявних </w:t>
      </w:r>
      <w:r w:rsidRPr="004933F7">
        <w:rPr>
          <w:color w:val="000000" w:themeColor="text1"/>
        </w:rPr>
        <w:t>даних</w:t>
      </w:r>
    </w:p>
    <w:p w14:paraId="72953BFB" w14:textId="1B86979F" w:rsidR="00574C2A" w:rsidRPr="004933F7" w:rsidRDefault="00D31623" w:rsidP="006F34D1">
      <w:pPr>
        <w:pStyle w:val="afff5"/>
        <w:spacing w:before="0" w:after="0"/>
        <w:ind w:left="0" w:firstLine="709"/>
        <w:rPr>
          <w:color w:val="000000" w:themeColor="text1"/>
        </w:rPr>
      </w:pPr>
      <w:r w:rsidRPr="004933F7">
        <w:rPr>
          <w:color w:val="000000" w:themeColor="text1"/>
        </w:rPr>
        <w:t>1.1.1.</w:t>
      </w:r>
      <w:r w:rsidRPr="004933F7">
        <w:rPr>
          <w:color w:val="000000" w:themeColor="text1"/>
        </w:rPr>
        <w:tab/>
        <w:t xml:space="preserve">Дані </w:t>
      </w:r>
      <w:r w:rsidR="00A07A41" w:rsidRPr="004933F7">
        <w:rPr>
          <w:color w:val="000000" w:themeColor="text1"/>
        </w:rPr>
        <w:t xml:space="preserve">щодо </w:t>
      </w:r>
      <w:r w:rsidRPr="004933F7">
        <w:rPr>
          <w:color w:val="000000" w:themeColor="text1"/>
        </w:rPr>
        <w:t>фізико-хімічних властивост</w:t>
      </w:r>
      <w:r w:rsidR="00A07A41" w:rsidRPr="004933F7">
        <w:rPr>
          <w:color w:val="000000" w:themeColor="text1"/>
        </w:rPr>
        <w:t>ей</w:t>
      </w:r>
      <w:r w:rsidRPr="004933F7">
        <w:rPr>
          <w:color w:val="000000" w:themeColor="text1"/>
        </w:rPr>
        <w:t xml:space="preserve"> хімічної речовини, отримані за результатами випробувань, проведених</w:t>
      </w:r>
      <w:r w:rsidR="00574C2A" w:rsidRPr="004933F7">
        <w:rPr>
          <w:color w:val="000000" w:themeColor="text1"/>
        </w:rPr>
        <w:t xml:space="preserve"> не</w:t>
      </w:r>
      <w:r w:rsidRPr="004933F7">
        <w:rPr>
          <w:color w:val="000000" w:themeColor="text1"/>
        </w:rPr>
        <w:t xml:space="preserve"> </w:t>
      </w:r>
      <w:r w:rsidR="00574C2A" w:rsidRPr="004933F7">
        <w:rPr>
          <w:color w:val="000000" w:themeColor="text1"/>
        </w:rPr>
        <w:t>відповідно до принципів належної лабораторної практики (GLP)</w:t>
      </w:r>
      <w:r w:rsidRPr="004933F7">
        <w:rPr>
          <w:color w:val="000000" w:themeColor="text1"/>
        </w:rPr>
        <w:t xml:space="preserve"> або до стандартизованих методів, </w:t>
      </w:r>
      <w:r w:rsidR="00574C2A" w:rsidRPr="004933F7">
        <w:rPr>
          <w:color w:val="000000" w:themeColor="text1"/>
        </w:rPr>
        <w:t>відповідно до</w:t>
      </w:r>
      <w:r w:rsidRPr="004933F7">
        <w:rPr>
          <w:color w:val="000000" w:themeColor="text1"/>
        </w:rPr>
        <w:t xml:space="preserve"> пункт</w:t>
      </w:r>
      <w:r w:rsidR="00574C2A" w:rsidRPr="004933F7">
        <w:rPr>
          <w:color w:val="000000" w:themeColor="text1"/>
        </w:rPr>
        <w:t>ів</w:t>
      </w:r>
      <w:r w:rsidRPr="004933F7">
        <w:rPr>
          <w:color w:val="000000" w:themeColor="text1"/>
        </w:rPr>
        <w:t xml:space="preserve"> 59</w:t>
      </w:r>
      <w:r w:rsidR="00574C2A" w:rsidRPr="004933F7">
        <w:rPr>
          <w:color w:val="000000" w:themeColor="text1"/>
        </w:rPr>
        <w:t xml:space="preserve"> та 60</w:t>
      </w:r>
      <w:r w:rsidR="0034598A" w:rsidRPr="004933F7">
        <w:rPr>
          <w:color w:val="000000" w:themeColor="text1"/>
        </w:rPr>
        <w:t xml:space="preserve"> цього Технічного регламенту</w:t>
      </w:r>
    </w:p>
    <w:p w14:paraId="64A3A537" w14:textId="15736AB5" w:rsidR="00D31623" w:rsidRPr="004933F7" w:rsidRDefault="00574C2A" w:rsidP="006F34D1">
      <w:pPr>
        <w:pStyle w:val="affc"/>
        <w:spacing w:before="0" w:after="0"/>
        <w:ind w:left="0" w:firstLine="709"/>
        <w:rPr>
          <w:color w:val="000000" w:themeColor="text1"/>
        </w:rPr>
      </w:pPr>
      <w:r w:rsidRPr="004933F7">
        <w:rPr>
          <w:color w:val="000000" w:themeColor="text1"/>
        </w:rPr>
        <w:t xml:space="preserve">Дані </w:t>
      </w:r>
      <w:r w:rsidR="00D31623" w:rsidRPr="004933F7">
        <w:rPr>
          <w:color w:val="000000" w:themeColor="text1"/>
        </w:rPr>
        <w:t xml:space="preserve">вважаються </w:t>
      </w:r>
      <w:r w:rsidRPr="004933F7">
        <w:rPr>
          <w:color w:val="000000" w:themeColor="text1"/>
        </w:rPr>
        <w:t xml:space="preserve">еквівалентими </w:t>
      </w:r>
      <w:r w:rsidR="00A2449A" w:rsidRPr="004933F7">
        <w:rPr>
          <w:color w:val="000000" w:themeColor="text1"/>
        </w:rPr>
        <w:t>дани</w:t>
      </w:r>
      <w:r w:rsidR="0044203A" w:rsidRPr="004933F7">
        <w:rPr>
          <w:color w:val="000000" w:themeColor="text1"/>
        </w:rPr>
        <w:t>м</w:t>
      </w:r>
      <w:r w:rsidR="00D31623" w:rsidRPr="004933F7">
        <w:rPr>
          <w:color w:val="000000" w:themeColor="text1"/>
        </w:rPr>
        <w:t>,</w:t>
      </w:r>
      <w:r w:rsidR="00A2449A" w:rsidRPr="004933F7">
        <w:rPr>
          <w:color w:val="000000" w:themeColor="text1"/>
        </w:rPr>
        <w:t xml:space="preserve"> які</w:t>
      </w:r>
      <w:r w:rsidR="00D31623" w:rsidRPr="004933F7">
        <w:rPr>
          <w:color w:val="000000" w:themeColor="text1"/>
        </w:rPr>
        <w:t xml:space="preserve"> </w:t>
      </w:r>
      <w:r w:rsidR="00A2449A" w:rsidRPr="004933F7">
        <w:rPr>
          <w:color w:val="000000" w:themeColor="text1"/>
        </w:rPr>
        <w:t xml:space="preserve">були </w:t>
      </w:r>
      <w:r w:rsidR="00D31623" w:rsidRPr="004933F7">
        <w:rPr>
          <w:color w:val="000000" w:themeColor="text1"/>
        </w:rPr>
        <w:t xml:space="preserve">отримані </w:t>
      </w:r>
      <w:r w:rsidR="00A2449A" w:rsidRPr="004933F7">
        <w:rPr>
          <w:color w:val="000000" w:themeColor="text1"/>
        </w:rPr>
        <w:t xml:space="preserve">за </w:t>
      </w:r>
      <w:r w:rsidR="00D31623" w:rsidRPr="004933F7">
        <w:rPr>
          <w:color w:val="000000" w:themeColor="text1"/>
        </w:rPr>
        <w:t>відповідними методами</w:t>
      </w:r>
      <w:r w:rsidR="00A2449A" w:rsidRPr="004933F7">
        <w:rPr>
          <w:color w:val="000000" w:themeColor="text1"/>
        </w:rPr>
        <w:t xml:space="preserve"> випробувань відповідно до пунктів 59 та 60 цього Технічного регламенту</w:t>
      </w:r>
      <w:r w:rsidR="0034598A" w:rsidRPr="004933F7">
        <w:rPr>
          <w:color w:val="000000" w:themeColor="text1"/>
        </w:rPr>
        <w:t>,</w:t>
      </w:r>
      <w:r w:rsidR="00D31623" w:rsidRPr="004933F7">
        <w:rPr>
          <w:color w:val="000000" w:themeColor="text1"/>
        </w:rPr>
        <w:t xml:space="preserve"> у разі </w:t>
      </w:r>
      <w:r w:rsidR="00A2449A" w:rsidRPr="004933F7">
        <w:rPr>
          <w:color w:val="000000" w:themeColor="text1"/>
        </w:rPr>
        <w:t xml:space="preserve">виконання </w:t>
      </w:r>
      <w:r w:rsidR="00D31623" w:rsidRPr="004933F7">
        <w:rPr>
          <w:color w:val="000000" w:themeColor="text1"/>
        </w:rPr>
        <w:t>так</w:t>
      </w:r>
      <w:r w:rsidR="00A2449A" w:rsidRPr="004933F7">
        <w:rPr>
          <w:color w:val="000000" w:themeColor="text1"/>
        </w:rPr>
        <w:t>их</w:t>
      </w:r>
      <w:r w:rsidR="00D31623" w:rsidRPr="004933F7">
        <w:rPr>
          <w:color w:val="000000" w:themeColor="text1"/>
        </w:rPr>
        <w:t xml:space="preserve"> умов:</w:t>
      </w:r>
    </w:p>
    <w:p w14:paraId="0461E865" w14:textId="72BD450A" w:rsidR="00D31623" w:rsidRPr="004933F7" w:rsidRDefault="00D31623" w:rsidP="006F34D1">
      <w:pPr>
        <w:pStyle w:val="aff9"/>
        <w:spacing w:before="0" w:after="0"/>
        <w:ind w:left="0" w:firstLine="709"/>
        <w:rPr>
          <w:color w:val="000000" w:themeColor="text1"/>
        </w:rPr>
      </w:pPr>
      <w:r w:rsidRPr="004933F7">
        <w:rPr>
          <w:color w:val="000000" w:themeColor="text1"/>
        </w:rPr>
        <w:t>1)</w:t>
      </w:r>
      <w:r w:rsidRPr="004933F7">
        <w:rPr>
          <w:color w:val="000000" w:themeColor="text1"/>
        </w:rPr>
        <w:tab/>
      </w:r>
      <w:r w:rsidR="00A2449A" w:rsidRPr="004933F7">
        <w:rPr>
          <w:color w:val="000000" w:themeColor="text1"/>
        </w:rPr>
        <w:t>дані є достатніми для проведення</w:t>
      </w:r>
      <w:r w:rsidRPr="004933F7">
        <w:rPr>
          <w:color w:val="000000" w:themeColor="text1"/>
        </w:rPr>
        <w:t xml:space="preserve"> класифікації</w:t>
      </w:r>
      <w:r w:rsidR="00A2449A" w:rsidRPr="004933F7">
        <w:rPr>
          <w:color w:val="000000" w:themeColor="text1"/>
        </w:rPr>
        <w:t xml:space="preserve"> небезпеки</w:t>
      </w:r>
      <w:r w:rsidRPr="004933F7">
        <w:rPr>
          <w:color w:val="000000" w:themeColor="text1"/>
        </w:rPr>
        <w:t xml:space="preserve"> та </w:t>
      </w:r>
      <w:r w:rsidR="00A2449A" w:rsidRPr="004933F7">
        <w:rPr>
          <w:color w:val="000000" w:themeColor="text1"/>
        </w:rPr>
        <w:t xml:space="preserve">попереджувального </w:t>
      </w:r>
      <w:r w:rsidRPr="004933F7">
        <w:rPr>
          <w:color w:val="000000" w:themeColor="text1"/>
        </w:rPr>
        <w:t xml:space="preserve">маркування та/або </w:t>
      </w:r>
      <w:r w:rsidR="00A2449A" w:rsidRPr="004933F7">
        <w:rPr>
          <w:color w:val="000000" w:themeColor="text1"/>
        </w:rPr>
        <w:t xml:space="preserve">для проведення </w:t>
      </w:r>
      <w:r w:rsidRPr="004933F7">
        <w:rPr>
          <w:color w:val="000000" w:themeColor="text1"/>
        </w:rPr>
        <w:t>оцінки ризику;</w:t>
      </w:r>
    </w:p>
    <w:p w14:paraId="0A6A9EA8" w14:textId="620E7483" w:rsidR="00A2449A" w:rsidRPr="004933F7" w:rsidRDefault="00D31623" w:rsidP="006F34D1">
      <w:pPr>
        <w:pStyle w:val="aff9"/>
        <w:spacing w:before="0" w:after="0"/>
        <w:ind w:left="0" w:firstLine="709"/>
        <w:rPr>
          <w:color w:val="000000" w:themeColor="text1"/>
        </w:rPr>
      </w:pPr>
      <w:r w:rsidRPr="004933F7">
        <w:rPr>
          <w:color w:val="000000" w:themeColor="text1"/>
        </w:rPr>
        <w:t xml:space="preserve">2) </w:t>
      </w:r>
      <w:r w:rsidR="00A2449A" w:rsidRPr="004933F7">
        <w:rPr>
          <w:color w:val="000000" w:themeColor="text1"/>
        </w:rPr>
        <w:t>надана достатня документація для проведення оцінки надійності результатів випробувань;</w:t>
      </w:r>
    </w:p>
    <w:p w14:paraId="6754A6B4" w14:textId="280EF88C" w:rsidR="00D31623" w:rsidRPr="004933F7" w:rsidRDefault="00A2449A" w:rsidP="006F34D1">
      <w:pPr>
        <w:pStyle w:val="aff9"/>
        <w:spacing w:before="0" w:after="0"/>
        <w:ind w:left="0" w:firstLine="709"/>
        <w:rPr>
          <w:color w:val="000000" w:themeColor="text1"/>
        </w:rPr>
      </w:pPr>
      <w:r w:rsidRPr="004933F7">
        <w:rPr>
          <w:color w:val="000000" w:themeColor="text1"/>
        </w:rPr>
        <w:t xml:space="preserve">3) </w:t>
      </w:r>
      <w:r w:rsidR="00A07A41" w:rsidRPr="004933F7">
        <w:rPr>
          <w:color w:val="000000" w:themeColor="text1"/>
        </w:rPr>
        <w:t>д</w:t>
      </w:r>
      <w:r w:rsidR="00D31623" w:rsidRPr="004933F7">
        <w:rPr>
          <w:color w:val="000000" w:themeColor="text1"/>
        </w:rPr>
        <w:t xml:space="preserve">ані </w:t>
      </w:r>
      <w:r w:rsidRPr="004933F7">
        <w:rPr>
          <w:color w:val="000000" w:themeColor="text1"/>
        </w:rPr>
        <w:t>відповідають</w:t>
      </w:r>
      <w:r w:rsidR="00D31623" w:rsidRPr="004933F7">
        <w:rPr>
          <w:color w:val="000000" w:themeColor="text1"/>
        </w:rPr>
        <w:t xml:space="preserve"> </w:t>
      </w:r>
      <w:r w:rsidR="00A07A41" w:rsidRPr="004933F7">
        <w:rPr>
          <w:color w:val="000000" w:themeColor="text1"/>
        </w:rPr>
        <w:t>властивості</w:t>
      </w:r>
      <w:r w:rsidR="00D31623" w:rsidRPr="004933F7">
        <w:rPr>
          <w:color w:val="000000" w:themeColor="text1"/>
        </w:rPr>
        <w:t xml:space="preserve">, </w:t>
      </w:r>
      <w:r w:rsidR="00A07A41" w:rsidRPr="004933F7">
        <w:rPr>
          <w:color w:val="000000" w:themeColor="text1"/>
        </w:rPr>
        <w:t xml:space="preserve">яка </w:t>
      </w:r>
      <w:r w:rsidR="00D31623" w:rsidRPr="004933F7">
        <w:rPr>
          <w:color w:val="000000" w:themeColor="text1"/>
        </w:rPr>
        <w:t xml:space="preserve">є об’єктом дослідження, а </w:t>
      </w:r>
      <w:r w:rsidR="001C71DC" w:rsidRPr="004933F7">
        <w:rPr>
          <w:color w:val="000000" w:themeColor="text1"/>
        </w:rPr>
        <w:t>метод випробування передбачає перевірку якості результатів на прийнятному рівні</w:t>
      </w:r>
      <w:r w:rsidR="0034598A" w:rsidRPr="004933F7">
        <w:rPr>
          <w:color w:val="000000" w:themeColor="text1"/>
        </w:rPr>
        <w:t>.</w:t>
      </w:r>
    </w:p>
    <w:p w14:paraId="6F96794B" w14:textId="35F67E8A" w:rsidR="00A07A41" w:rsidRPr="004933F7" w:rsidRDefault="00D31623" w:rsidP="006F34D1">
      <w:pPr>
        <w:pStyle w:val="afff5"/>
        <w:spacing w:before="0" w:after="0"/>
        <w:ind w:left="0" w:firstLine="709"/>
        <w:rPr>
          <w:color w:val="000000" w:themeColor="text1"/>
        </w:rPr>
      </w:pPr>
      <w:r w:rsidRPr="004933F7">
        <w:rPr>
          <w:color w:val="000000" w:themeColor="text1"/>
        </w:rPr>
        <w:t>1.1.2.</w:t>
      </w:r>
      <w:r w:rsidRPr="004933F7">
        <w:rPr>
          <w:color w:val="000000" w:themeColor="text1"/>
        </w:rPr>
        <w:tab/>
        <w:t xml:space="preserve">Дані </w:t>
      </w:r>
      <w:r w:rsidR="00A07A41" w:rsidRPr="004933F7">
        <w:rPr>
          <w:color w:val="000000" w:themeColor="text1"/>
        </w:rPr>
        <w:t>щодо небезпечних властивостей</w:t>
      </w:r>
      <w:r w:rsidRPr="004933F7">
        <w:rPr>
          <w:color w:val="000000" w:themeColor="text1"/>
        </w:rPr>
        <w:t xml:space="preserve"> хімічної речовини </w:t>
      </w:r>
      <w:r w:rsidR="00A07A41" w:rsidRPr="004933F7">
        <w:rPr>
          <w:color w:val="000000" w:themeColor="text1"/>
        </w:rPr>
        <w:t xml:space="preserve">для </w:t>
      </w:r>
      <w:r w:rsidRPr="004933F7">
        <w:rPr>
          <w:color w:val="000000" w:themeColor="text1"/>
        </w:rPr>
        <w:t xml:space="preserve">здоров’я людини та/або довкілля, отримані за результатами випробувань, </w:t>
      </w:r>
      <w:r w:rsidR="00A07A41" w:rsidRPr="004933F7">
        <w:rPr>
          <w:color w:val="000000" w:themeColor="text1"/>
        </w:rPr>
        <w:t>проведених не відповідно до принципів належної лабораторної практики (GLP) або до стандартизованих методів, відповідно до пунктів 59 та 60 цього Технічного регламенту</w:t>
      </w:r>
      <w:r w:rsidR="001C71DC" w:rsidRPr="004933F7">
        <w:rPr>
          <w:color w:val="000000" w:themeColor="text1"/>
        </w:rPr>
        <w:t>.</w:t>
      </w:r>
    </w:p>
    <w:p w14:paraId="0DAFB0F2" w14:textId="5ADC1725" w:rsidR="00D31623" w:rsidRPr="004933F7" w:rsidRDefault="00A07A41" w:rsidP="006F34D1">
      <w:pPr>
        <w:pStyle w:val="affc"/>
        <w:spacing w:before="0" w:after="0"/>
        <w:ind w:left="0" w:firstLine="709"/>
        <w:rPr>
          <w:color w:val="000000" w:themeColor="text1"/>
        </w:rPr>
      </w:pPr>
      <w:r w:rsidRPr="004933F7">
        <w:rPr>
          <w:color w:val="000000" w:themeColor="text1"/>
        </w:rPr>
        <w:lastRenderedPageBreak/>
        <w:t xml:space="preserve">Дані вважаються </w:t>
      </w:r>
      <w:r w:rsidR="00793CBC" w:rsidRPr="004933F7">
        <w:rPr>
          <w:color w:val="000000" w:themeColor="text1"/>
        </w:rPr>
        <w:t>еквівалентними</w:t>
      </w:r>
      <w:r w:rsidRPr="004933F7">
        <w:rPr>
          <w:color w:val="000000" w:themeColor="text1"/>
        </w:rPr>
        <w:t xml:space="preserve"> </w:t>
      </w:r>
      <w:r w:rsidR="0044203A" w:rsidRPr="004933F7">
        <w:rPr>
          <w:color w:val="000000" w:themeColor="text1"/>
        </w:rPr>
        <w:t>даним</w:t>
      </w:r>
      <w:r w:rsidRPr="004933F7">
        <w:rPr>
          <w:color w:val="000000" w:themeColor="text1"/>
        </w:rPr>
        <w:t>, які були отримані за відповідними методами випробувань відповідно до пунктів 59 та 60 цього Технічного регламенту у разі виконання таких умов:</w:t>
      </w:r>
    </w:p>
    <w:p w14:paraId="2823ED8A" w14:textId="4870BC9C" w:rsidR="00D31623" w:rsidRPr="004933F7" w:rsidRDefault="00D31623" w:rsidP="006F34D1">
      <w:pPr>
        <w:pStyle w:val="aff9"/>
        <w:spacing w:before="0" w:after="0"/>
        <w:ind w:left="0" w:firstLine="709"/>
        <w:rPr>
          <w:color w:val="000000" w:themeColor="text1"/>
        </w:rPr>
      </w:pPr>
      <w:r w:rsidRPr="004933F7">
        <w:rPr>
          <w:color w:val="000000" w:themeColor="text1"/>
        </w:rPr>
        <w:t>1)</w:t>
      </w:r>
      <w:r w:rsidRPr="004933F7">
        <w:rPr>
          <w:color w:val="000000" w:themeColor="text1"/>
        </w:rPr>
        <w:tab/>
      </w:r>
      <w:r w:rsidR="00A07A41" w:rsidRPr="004933F7">
        <w:rPr>
          <w:color w:val="000000" w:themeColor="text1"/>
        </w:rPr>
        <w:t>дані є достатніми для проведення класифікації небезпеки та попереджувального маркування та/або для проведення оцінки ризику</w:t>
      </w:r>
      <w:r w:rsidRPr="004933F7">
        <w:rPr>
          <w:color w:val="000000" w:themeColor="text1"/>
        </w:rPr>
        <w:t>;</w:t>
      </w:r>
    </w:p>
    <w:p w14:paraId="055C8567" w14:textId="0670759E" w:rsidR="00D31623" w:rsidRPr="004933F7" w:rsidRDefault="00D31623" w:rsidP="006F34D1">
      <w:pPr>
        <w:pStyle w:val="aff9"/>
        <w:spacing w:before="0" w:after="0"/>
        <w:ind w:left="0" w:firstLine="709"/>
        <w:rPr>
          <w:color w:val="000000" w:themeColor="text1"/>
        </w:rPr>
      </w:pPr>
      <w:r w:rsidRPr="004933F7">
        <w:rPr>
          <w:color w:val="000000" w:themeColor="text1"/>
        </w:rPr>
        <w:t>2)</w:t>
      </w:r>
      <w:r w:rsidRPr="004933F7">
        <w:rPr>
          <w:color w:val="000000" w:themeColor="text1"/>
        </w:rPr>
        <w:tab/>
      </w:r>
      <w:r w:rsidR="00A07A41" w:rsidRPr="004933F7">
        <w:rPr>
          <w:color w:val="000000" w:themeColor="text1"/>
        </w:rPr>
        <w:t>методи випробувань відповідно до пунктів 59 та 60 цього Технічного регламенту передбачають отримання надійних відповідних ключових показників</w:t>
      </w:r>
      <w:r w:rsidRPr="004933F7">
        <w:rPr>
          <w:color w:val="000000" w:themeColor="text1"/>
        </w:rPr>
        <w:t>;</w:t>
      </w:r>
    </w:p>
    <w:p w14:paraId="497671B8" w14:textId="02D968B7" w:rsidR="00D31623" w:rsidRPr="004933F7" w:rsidRDefault="00D31623" w:rsidP="006F34D1">
      <w:pPr>
        <w:pStyle w:val="aff9"/>
        <w:spacing w:before="0" w:after="0"/>
        <w:ind w:left="0" w:firstLine="709"/>
        <w:rPr>
          <w:color w:val="000000" w:themeColor="text1"/>
        </w:rPr>
      </w:pPr>
      <w:r w:rsidRPr="004933F7">
        <w:rPr>
          <w:color w:val="000000" w:themeColor="text1"/>
        </w:rPr>
        <w:t>3)</w:t>
      </w:r>
      <w:r w:rsidRPr="004933F7">
        <w:rPr>
          <w:color w:val="000000" w:themeColor="text1"/>
        </w:rPr>
        <w:tab/>
        <w:t>тривалість впливу була такою самою або більш</w:t>
      </w:r>
      <w:r w:rsidR="00A07A41" w:rsidRPr="004933F7">
        <w:rPr>
          <w:color w:val="000000" w:themeColor="text1"/>
        </w:rPr>
        <w:t>ою</w:t>
      </w:r>
      <w:r w:rsidR="0034598A" w:rsidRPr="004933F7">
        <w:rPr>
          <w:color w:val="000000" w:themeColor="text1"/>
        </w:rPr>
        <w:t xml:space="preserve">, ніж </w:t>
      </w:r>
      <w:r w:rsidRPr="004933F7">
        <w:rPr>
          <w:color w:val="000000" w:themeColor="text1"/>
        </w:rPr>
        <w:t>передбачен</w:t>
      </w:r>
      <w:r w:rsidR="0034598A" w:rsidRPr="004933F7">
        <w:rPr>
          <w:color w:val="000000" w:themeColor="text1"/>
        </w:rPr>
        <w:t>а</w:t>
      </w:r>
      <w:r w:rsidRPr="004933F7">
        <w:rPr>
          <w:color w:val="000000" w:themeColor="text1"/>
        </w:rPr>
        <w:t xml:space="preserve"> методами випробувань </w:t>
      </w:r>
      <w:r w:rsidR="00A07A41" w:rsidRPr="004933F7">
        <w:rPr>
          <w:color w:val="000000" w:themeColor="text1"/>
        </w:rPr>
        <w:t>відповідно до пунктів 59 та 60 цього Технічного регламенту</w:t>
      </w:r>
      <w:r w:rsidRPr="004933F7">
        <w:rPr>
          <w:color w:val="000000" w:themeColor="text1"/>
        </w:rPr>
        <w:t xml:space="preserve">, </w:t>
      </w:r>
      <w:r w:rsidR="00A07A41" w:rsidRPr="004933F7">
        <w:rPr>
          <w:color w:val="000000" w:themeColor="text1"/>
        </w:rPr>
        <w:t>за умови</w:t>
      </w:r>
      <w:r w:rsidRPr="004933F7">
        <w:rPr>
          <w:color w:val="000000" w:themeColor="text1"/>
        </w:rPr>
        <w:t>,</w:t>
      </w:r>
      <w:r w:rsidR="00A07A41" w:rsidRPr="004933F7">
        <w:rPr>
          <w:color w:val="000000" w:themeColor="text1"/>
        </w:rPr>
        <w:t xml:space="preserve"> що</w:t>
      </w:r>
      <w:r w:rsidRPr="004933F7">
        <w:rPr>
          <w:color w:val="000000" w:themeColor="text1"/>
        </w:rPr>
        <w:t xml:space="preserve"> тривалість впливу</w:t>
      </w:r>
      <w:r w:rsidR="00793CBC" w:rsidRPr="004933F7">
        <w:rPr>
          <w:color w:val="000000" w:themeColor="text1"/>
        </w:rPr>
        <w:t xml:space="preserve"> є важливим параметром</w:t>
      </w:r>
      <w:r w:rsidR="00F12B98" w:rsidRPr="004933F7">
        <w:rPr>
          <w:color w:val="000000" w:themeColor="text1"/>
        </w:rPr>
        <w:t>;</w:t>
      </w:r>
      <w:r w:rsidRPr="004933F7">
        <w:rPr>
          <w:color w:val="000000" w:themeColor="text1"/>
        </w:rPr>
        <w:t xml:space="preserve"> і</w:t>
      </w:r>
    </w:p>
    <w:p w14:paraId="6A469DD8" w14:textId="6992DF6A" w:rsidR="00D31623" w:rsidRPr="004933F7" w:rsidRDefault="00D31623" w:rsidP="006F34D1">
      <w:pPr>
        <w:pStyle w:val="aff9"/>
        <w:spacing w:before="0" w:after="0"/>
        <w:ind w:left="0" w:firstLine="709"/>
        <w:rPr>
          <w:color w:val="000000" w:themeColor="text1"/>
        </w:rPr>
      </w:pPr>
      <w:r w:rsidRPr="004933F7">
        <w:rPr>
          <w:color w:val="000000" w:themeColor="text1"/>
        </w:rPr>
        <w:t>4)</w:t>
      </w:r>
      <w:r w:rsidRPr="004933F7">
        <w:rPr>
          <w:color w:val="000000" w:themeColor="text1"/>
        </w:rPr>
        <w:tab/>
      </w:r>
      <w:r w:rsidR="0034598A" w:rsidRPr="004933F7">
        <w:rPr>
          <w:color w:val="000000" w:themeColor="text1"/>
        </w:rPr>
        <w:t xml:space="preserve">надана </w:t>
      </w:r>
      <w:r w:rsidR="00793CBC" w:rsidRPr="004933F7">
        <w:rPr>
          <w:color w:val="000000" w:themeColor="text1"/>
        </w:rPr>
        <w:t xml:space="preserve">належна </w:t>
      </w:r>
      <w:r w:rsidRPr="004933F7">
        <w:rPr>
          <w:color w:val="000000" w:themeColor="text1"/>
        </w:rPr>
        <w:t>докумен</w:t>
      </w:r>
      <w:r w:rsidR="00793CBC" w:rsidRPr="004933F7">
        <w:rPr>
          <w:color w:val="000000" w:themeColor="text1"/>
        </w:rPr>
        <w:t>тація</w:t>
      </w:r>
      <w:r w:rsidRPr="004933F7">
        <w:rPr>
          <w:color w:val="000000" w:themeColor="text1"/>
        </w:rPr>
        <w:t xml:space="preserve"> </w:t>
      </w:r>
      <w:r w:rsidR="00793CBC" w:rsidRPr="004933F7">
        <w:rPr>
          <w:color w:val="000000" w:themeColor="text1"/>
        </w:rPr>
        <w:t>щодо проведеного</w:t>
      </w:r>
      <w:r w:rsidRPr="004933F7">
        <w:rPr>
          <w:color w:val="000000" w:themeColor="text1"/>
        </w:rPr>
        <w:t xml:space="preserve"> випробування. </w:t>
      </w:r>
    </w:p>
    <w:p w14:paraId="32225132" w14:textId="4965EC75" w:rsidR="00D31623" w:rsidRPr="004933F7" w:rsidRDefault="00D31623" w:rsidP="006F34D1">
      <w:pPr>
        <w:pStyle w:val="afff5"/>
        <w:spacing w:before="0" w:after="0"/>
        <w:ind w:left="0" w:firstLine="709"/>
        <w:rPr>
          <w:color w:val="000000" w:themeColor="text1"/>
        </w:rPr>
      </w:pPr>
      <w:r w:rsidRPr="004933F7">
        <w:rPr>
          <w:color w:val="000000" w:themeColor="text1"/>
        </w:rPr>
        <w:t>1.1.3.</w:t>
      </w:r>
      <w:r w:rsidRPr="004933F7">
        <w:rPr>
          <w:color w:val="000000" w:themeColor="text1"/>
        </w:rPr>
        <w:tab/>
      </w:r>
      <w:r w:rsidR="00793CBC" w:rsidRPr="004933F7">
        <w:rPr>
          <w:color w:val="000000" w:themeColor="text1"/>
        </w:rPr>
        <w:t>Практичний досвід несприятливого впливу на людину</w:t>
      </w:r>
    </w:p>
    <w:p w14:paraId="1431D7BA" w14:textId="4291C26C" w:rsidR="00D31623" w:rsidRPr="004933F7" w:rsidRDefault="00D31623" w:rsidP="006F34D1">
      <w:pPr>
        <w:pStyle w:val="affc"/>
        <w:spacing w:before="0" w:after="0"/>
        <w:ind w:left="0" w:firstLine="709"/>
        <w:rPr>
          <w:color w:val="000000" w:themeColor="text1"/>
        </w:rPr>
      </w:pPr>
      <w:r w:rsidRPr="004933F7">
        <w:rPr>
          <w:color w:val="000000" w:themeColor="text1"/>
        </w:rPr>
        <w:t xml:space="preserve">Необхідно </w:t>
      </w:r>
      <w:r w:rsidR="0034598A" w:rsidRPr="004933F7">
        <w:rPr>
          <w:color w:val="000000" w:themeColor="text1"/>
        </w:rPr>
        <w:t xml:space="preserve">брати </w:t>
      </w:r>
      <w:r w:rsidRPr="004933F7">
        <w:rPr>
          <w:color w:val="000000" w:themeColor="text1"/>
        </w:rPr>
        <w:t xml:space="preserve">до уваги </w:t>
      </w:r>
      <w:r w:rsidR="00964DD4" w:rsidRPr="004933F7">
        <w:rPr>
          <w:color w:val="000000" w:themeColor="text1"/>
        </w:rPr>
        <w:t>практичний досвід несприятливого впливу на людину, наприклад, епідеміологічні дані, дані щодо впливу на робочому місці, дані щодо нещасних випадків та надзвичайних ситуацій, та клінічні дослідження</w:t>
      </w:r>
      <w:r w:rsidRPr="004933F7">
        <w:rPr>
          <w:color w:val="000000" w:themeColor="text1"/>
        </w:rPr>
        <w:t>.</w:t>
      </w:r>
    </w:p>
    <w:p w14:paraId="572DA521" w14:textId="2FB908ED" w:rsidR="00D31623" w:rsidRPr="004933F7" w:rsidRDefault="00D31623" w:rsidP="006F34D1">
      <w:pPr>
        <w:pStyle w:val="affc"/>
        <w:spacing w:before="0" w:after="0"/>
        <w:ind w:left="0" w:firstLine="709"/>
        <w:rPr>
          <w:color w:val="000000" w:themeColor="text1"/>
        </w:rPr>
      </w:pPr>
      <w:r w:rsidRPr="004933F7">
        <w:rPr>
          <w:color w:val="000000" w:themeColor="text1"/>
        </w:rPr>
        <w:t xml:space="preserve">Надійність даних щодо </w:t>
      </w:r>
      <w:r w:rsidR="00964DD4" w:rsidRPr="004933F7">
        <w:rPr>
          <w:color w:val="000000" w:themeColor="text1"/>
        </w:rPr>
        <w:t xml:space="preserve">специфічного </w:t>
      </w:r>
      <w:r w:rsidR="003F3BB9" w:rsidRPr="004933F7">
        <w:rPr>
          <w:color w:val="000000" w:themeColor="text1"/>
        </w:rPr>
        <w:t xml:space="preserve">несприятливого ефекту </w:t>
      </w:r>
      <w:r w:rsidRPr="004933F7">
        <w:rPr>
          <w:color w:val="000000" w:themeColor="text1"/>
        </w:rPr>
        <w:t xml:space="preserve">для здоров’я людини залежить, зокрема, від типу </w:t>
      </w:r>
      <w:r w:rsidR="003F3BB9" w:rsidRPr="004933F7">
        <w:rPr>
          <w:color w:val="000000" w:themeColor="text1"/>
        </w:rPr>
        <w:t xml:space="preserve">аналізу, отриманих </w:t>
      </w:r>
      <w:r w:rsidRPr="004933F7">
        <w:rPr>
          <w:color w:val="000000" w:themeColor="text1"/>
        </w:rPr>
        <w:t>показників, а також від величини та особливості реакції</w:t>
      </w:r>
      <w:r w:rsidR="003F3BB9" w:rsidRPr="004933F7">
        <w:rPr>
          <w:color w:val="000000" w:themeColor="text1"/>
        </w:rPr>
        <w:t xml:space="preserve"> у відповідь</w:t>
      </w:r>
      <w:r w:rsidRPr="004933F7">
        <w:rPr>
          <w:color w:val="000000" w:themeColor="text1"/>
        </w:rPr>
        <w:t>,</w:t>
      </w:r>
      <w:r w:rsidR="003F3BB9" w:rsidRPr="004933F7">
        <w:rPr>
          <w:color w:val="000000" w:themeColor="text1"/>
        </w:rPr>
        <w:t xml:space="preserve"> а</w:t>
      </w:r>
      <w:r w:rsidRPr="004933F7">
        <w:rPr>
          <w:color w:val="000000" w:themeColor="text1"/>
        </w:rPr>
        <w:t xml:space="preserve"> </w:t>
      </w:r>
      <w:r w:rsidR="003F3BB9" w:rsidRPr="004933F7">
        <w:rPr>
          <w:color w:val="000000" w:themeColor="text1"/>
        </w:rPr>
        <w:t>отже</w:t>
      </w:r>
      <w:r w:rsidRPr="004933F7">
        <w:rPr>
          <w:color w:val="000000" w:themeColor="text1"/>
        </w:rPr>
        <w:t xml:space="preserve"> від передбачуваності </w:t>
      </w:r>
      <w:r w:rsidR="003F3BB9" w:rsidRPr="004933F7">
        <w:rPr>
          <w:color w:val="000000" w:themeColor="text1"/>
        </w:rPr>
        <w:t xml:space="preserve">несприятливого </w:t>
      </w:r>
      <w:r w:rsidRPr="004933F7">
        <w:rPr>
          <w:color w:val="000000" w:themeColor="text1"/>
        </w:rPr>
        <w:t xml:space="preserve">ефекту. Критеріями для оцінки </w:t>
      </w:r>
      <w:r w:rsidR="003F3BB9" w:rsidRPr="004933F7">
        <w:rPr>
          <w:color w:val="000000" w:themeColor="text1"/>
        </w:rPr>
        <w:t xml:space="preserve">надійності </w:t>
      </w:r>
      <w:r w:rsidRPr="004933F7">
        <w:rPr>
          <w:color w:val="000000" w:themeColor="text1"/>
        </w:rPr>
        <w:t>даних є:</w:t>
      </w:r>
    </w:p>
    <w:p w14:paraId="0D24C36D" w14:textId="6E046E60" w:rsidR="00D31623" w:rsidRPr="004933F7" w:rsidRDefault="00D31623" w:rsidP="006F34D1">
      <w:pPr>
        <w:pStyle w:val="aff9"/>
        <w:spacing w:before="0" w:after="0"/>
        <w:ind w:left="0" w:firstLine="709"/>
        <w:rPr>
          <w:color w:val="000000" w:themeColor="text1"/>
        </w:rPr>
      </w:pPr>
      <w:r w:rsidRPr="004933F7">
        <w:rPr>
          <w:color w:val="000000" w:themeColor="text1"/>
        </w:rPr>
        <w:t>1)</w:t>
      </w:r>
      <w:r w:rsidRPr="004933F7">
        <w:rPr>
          <w:color w:val="000000" w:themeColor="text1"/>
        </w:rPr>
        <w:tab/>
      </w:r>
      <w:r w:rsidR="0044203A" w:rsidRPr="004933F7">
        <w:rPr>
          <w:color w:val="000000" w:themeColor="text1"/>
        </w:rPr>
        <w:t>належний</w:t>
      </w:r>
      <w:r w:rsidR="003F3BB9" w:rsidRPr="004933F7">
        <w:rPr>
          <w:color w:val="000000" w:themeColor="text1"/>
        </w:rPr>
        <w:t xml:space="preserve"> </w:t>
      </w:r>
      <w:r w:rsidRPr="004933F7">
        <w:rPr>
          <w:color w:val="000000" w:themeColor="text1"/>
        </w:rPr>
        <w:t xml:space="preserve">вибір та характеристика </w:t>
      </w:r>
      <w:r w:rsidR="003F3BB9" w:rsidRPr="004933F7">
        <w:rPr>
          <w:color w:val="000000" w:themeColor="text1"/>
        </w:rPr>
        <w:t xml:space="preserve">досліджуваних </w:t>
      </w:r>
      <w:r w:rsidRPr="004933F7">
        <w:rPr>
          <w:color w:val="000000" w:themeColor="text1"/>
        </w:rPr>
        <w:t xml:space="preserve">груп та </w:t>
      </w:r>
      <w:r w:rsidR="003F3BB9" w:rsidRPr="004933F7">
        <w:rPr>
          <w:color w:val="000000" w:themeColor="text1"/>
        </w:rPr>
        <w:t>контрольних груп</w:t>
      </w:r>
      <w:r w:rsidRPr="004933F7">
        <w:rPr>
          <w:color w:val="000000" w:themeColor="text1"/>
        </w:rPr>
        <w:t>;</w:t>
      </w:r>
    </w:p>
    <w:p w14:paraId="5669D74E" w14:textId="3DE3A053" w:rsidR="00D31623" w:rsidRPr="004933F7" w:rsidRDefault="00D31623" w:rsidP="006F34D1">
      <w:pPr>
        <w:pStyle w:val="aff9"/>
        <w:spacing w:before="0" w:after="0"/>
        <w:ind w:left="0" w:firstLine="709"/>
        <w:rPr>
          <w:color w:val="000000" w:themeColor="text1"/>
        </w:rPr>
      </w:pPr>
      <w:r w:rsidRPr="004933F7">
        <w:rPr>
          <w:color w:val="000000" w:themeColor="text1"/>
        </w:rPr>
        <w:t>2)</w:t>
      </w:r>
      <w:r w:rsidRPr="004933F7">
        <w:rPr>
          <w:color w:val="000000" w:themeColor="text1"/>
        </w:rPr>
        <w:tab/>
      </w:r>
      <w:r w:rsidR="003F3BB9" w:rsidRPr="004933F7">
        <w:rPr>
          <w:color w:val="000000" w:themeColor="text1"/>
        </w:rPr>
        <w:t xml:space="preserve">проведена належна характеристика </w:t>
      </w:r>
      <w:r w:rsidRPr="004933F7">
        <w:rPr>
          <w:color w:val="000000" w:themeColor="text1"/>
        </w:rPr>
        <w:t>впливу;</w:t>
      </w:r>
    </w:p>
    <w:p w14:paraId="3575B9B5" w14:textId="608A54A3" w:rsidR="00D31623" w:rsidRPr="004933F7" w:rsidRDefault="00D31623" w:rsidP="006F34D1">
      <w:pPr>
        <w:pStyle w:val="aff9"/>
        <w:spacing w:before="0" w:after="0"/>
        <w:ind w:left="0" w:firstLine="709"/>
        <w:rPr>
          <w:color w:val="000000" w:themeColor="text1"/>
        </w:rPr>
      </w:pPr>
      <w:r w:rsidRPr="004933F7">
        <w:rPr>
          <w:color w:val="000000" w:themeColor="text1"/>
        </w:rPr>
        <w:t>3)</w:t>
      </w:r>
      <w:r w:rsidRPr="004933F7">
        <w:rPr>
          <w:color w:val="000000" w:themeColor="text1"/>
        </w:rPr>
        <w:tab/>
        <w:t xml:space="preserve">достатня тривалість </w:t>
      </w:r>
      <w:r w:rsidR="0044203A" w:rsidRPr="004933F7">
        <w:rPr>
          <w:color w:val="000000" w:themeColor="text1"/>
        </w:rPr>
        <w:t>профілактичного нагляду за появою захворювань</w:t>
      </w:r>
      <w:r w:rsidRPr="004933F7">
        <w:rPr>
          <w:color w:val="000000" w:themeColor="text1"/>
        </w:rPr>
        <w:t xml:space="preserve">; </w:t>
      </w:r>
    </w:p>
    <w:p w14:paraId="00621D97" w14:textId="18E06878" w:rsidR="00D31623" w:rsidRPr="004933F7" w:rsidRDefault="00D31623" w:rsidP="006F34D1">
      <w:pPr>
        <w:pStyle w:val="aff9"/>
        <w:spacing w:before="0" w:after="0"/>
        <w:ind w:left="0" w:firstLine="709"/>
        <w:rPr>
          <w:color w:val="000000" w:themeColor="text1"/>
        </w:rPr>
      </w:pPr>
      <w:r w:rsidRPr="004933F7">
        <w:rPr>
          <w:color w:val="000000" w:themeColor="text1"/>
        </w:rPr>
        <w:t>4)</w:t>
      </w:r>
      <w:r w:rsidRPr="004933F7">
        <w:rPr>
          <w:color w:val="000000" w:themeColor="text1"/>
        </w:rPr>
        <w:tab/>
      </w:r>
      <w:r w:rsidR="0044203A" w:rsidRPr="004933F7">
        <w:rPr>
          <w:color w:val="000000" w:themeColor="text1"/>
        </w:rPr>
        <w:t xml:space="preserve">валідність </w:t>
      </w:r>
      <w:r w:rsidRPr="004933F7">
        <w:rPr>
          <w:color w:val="000000" w:themeColor="text1"/>
        </w:rPr>
        <w:t>методу спостереження</w:t>
      </w:r>
      <w:r w:rsidR="003F3BB9" w:rsidRPr="004933F7">
        <w:rPr>
          <w:color w:val="000000" w:themeColor="text1"/>
        </w:rPr>
        <w:t xml:space="preserve"> несприятливого ефекту</w:t>
      </w:r>
      <w:r w:rsidRPr="004933F7">
        <w:rPr>
          <w:color w:val="000000" w:themeColor="text1"/>
        </w:rPr>
        <w:t>;</w:t>
      </w:r>
    </w:p>
    <w:p w14:paraId="4F15CC3F" w14:textId="6CDC7CB4" w:rsidR="00D31623" w:rsidRPr="004933F7" w:rsidRDefault="00D31623" w:rsidP="006F34D1">
      <w:pPr>
        <w:pStyle w:val="aff9"/>
        <w:spacing w:before="0" w:after="0"/>
        <w:ind w:left="0" w:firstLine="709"/>
        <w:rPr>
          <w:color w:val="000000" w:themeColor="text1"/>
        </w:rPr>
      </w:pPr>
      <w:r w:rsidRPr="004933F7">
        <w:rPr>
          <w:color w:val="000000" w:themeColor="text1"/>
        </w:rPr>
        <w:t>5)</w:t>
      </w:r>
      <w:r w:rsidRPr="004933F7">
        <w:rPr>
          <w:color w:val="000000" w:themeColor="text1"/>
        </w:rPr>
        <w:tab/>
      </w:r>
      <w:r w:rsidR="0044203A" w:rsidRPr="004933F7">
        <w:rPr>
          <w:color w:val="000000" w:themeColor="text1"/>
        </w:rPr>
        <w:t>належним чином враховується можливість виникнення упереджених та су</w:t>
      </w:r>
      <w:r w:rsidR="00F12B98" w:rsidRPr="004933F7">
        <w:rPr>
          <w:color w:val="000000" w:themeColor="text1"/>
        </w:rPr>
        <w:t>перечливих чинників та суджень;</w:t>
      </w:r>
      <w:r w:rsidRPr="004933F7">
        <w:rPr>
          <w:color w:val="000000" w:themeColor="text1"/>
        </w:rPr>
        <w:t xml:space="preserve"> і</w:t>
      </w:r>
    </w:p>
    <w:p w14:paraId="271BD4EE" w14:textId="67742465" w:rsidR="00D31623" w:rsidRPr="004933F7" w:rsidRDefault="00D31623" w:rsidP="006F34D1">
      <w:pPr>
        <w:pStyle w:val="aff9"/>
        <w:spacing w:before="0" w:after="0"/>
        <w:ind w:left="0" w:firstLine="709"/>
        <w:rPr>
          <w:color w:val="000000" w:themeColor="text1"/>
        </w:rPr>
      </w:pPr>
      <w:r w:rsidRPr="004933F7">
        <w:rPr>
          <w:color w:val="000000" w:themeColor="text1"/>
        </w:rPr>
        <w:t>6)</w:t>
      </w:r>
      <w:r w:rsidRPr="004933F7">
        <w:rPr>
          <w:color w:val="000000" w:themeColor="text1"/>
        </w:rPr>
        <w:tab/>
      </w:r>
      <w:r w:rsidR="0044203A" w:rsidRPr="004933F7">
        <w:rPr>
          <w:color w:val="000000" w:themeColor="text1"/>
        </w:rPr>
        <w:t>висновки щодо результатів досліджень належним чином обґрунтовані та є статистично надійними</w:t>
      </w:r>
      <w:r w:rsidRPr="004933F7">
        <w:rPr>
          <w:color w:val="000000" w:themeColor="text1"/>
        </w:rPr>
        <w:t>.</w:t>
      </w:r>
    </w:p>
    <w:p w14:paraId="01FBBB5E" w14:textId="77777777" w:rsidR="0044203A" w:rsidRPr="004933F7" w:rsidRDefault="0044203A" w:rsidP="006F34D1">
      <w:pPr>
        <w:pStyle w:val="affc"/>
        <w:spacing w:before="0" w:after="0"/>
        <w:ind w:left="0" w:firstLine="709"/>
        <w:rPr>
          <w:color w:val="000000" w:themeColor="text1"/>
        </w:rPr>
      </w:pPr>
      <w:r w:rsidRPr="004933F7">
        <w:rPr>
          <w:color w:val="000000" w:themeColor="text1"/>
        </w:rPr>
        <w:t xml:space="preserve">У будь-яких випадках повинна бути надана відповідна підтверджуюча документація. </w:t>
      </w:r>
    </w:p>
    <w:p w14:paraId="575CD559" w14:textId="77777777" w:rsidR="0044203A" w:rsidRPr="004933F7" w:rsidRDefault="0044203A" w:rsidP="006F34D1">
      <w:pPr>
        <w:pStyle w:val="afff5"/>
        <w:spacing w:before="0" w:after="0"/>
        <w:ind w:left="0" w:firstLine="709"/>
        <w:rPr>
          <w:color w:val="000000" w:themeColor="text1"/>
        </w:rPr>
      </w:pPr>
      <w:r w:rsidRPr="004933F7">
        <w:rPr>
          <w:color w:val="000000" w:themeColor="text1"/>
        </w:rPr>
        <w:t>1.2.</w:t>
      </w:r>
      <w:r w:rsidRPr="004933F7">
        <w:rPr>
          <w:color w:val="000000" w:themeColor="text1"/>
        </w:rPr>
        <w:tab/>
        <w:t>Вага доказів</w:t>
      </w:r>
    </w:p>
    <w:p w14:paraId="63582111" w14:textId="68D95DB1" w:rsidR="0044203A" w:rsidRPr="004933F7" w:rsidRDefault="0044203A" w:rsidP="006F34D1">
      <w:pPr>
        <w:pStyle w:val="affc"/>
        <w:spacing w:before="0" w:after="0"/>
        <w:ind w:left="0" w:firstLine="709"/>
        <w:rPr>
          <w:color w:val="000000" w:themeColor="text1"/>
        </w:rPr>
      </w:pPr>
      <w:r w:rsidRPr="004933F7">
        <w:rPr>
          <w:color w:val="000000" w:themeColor="text1"/>
        </w:rPr>
        <w:t>Докази із різних незалежних інформаційних джерел, розглянуті у сукупності</w:t>
      </w:r>
      <w:r w:rsidR="00F12B98" w:rsidRPr="004933F7">
        <w:rPr>
          <w:color w:val="000000" w:themeColor="text1"/>
        </w:rPr>
        <w:t>,</w:t>
      </w:r>
      <w:r w:rsidRPr="004933F7">
        <w:rPr>
          <w:color w:val="000000" w:themeColor="text1"/>
        </w:rPr>
        <w:t xml:space="preserve"> можуть бути достатніми для обґрунтування висновку про те, що хімічна речовина має або не має певну небезпечну властивість, в той час, як якщо окремо розглянути інформацію із кожного інформаційного джерела, то цього буде недостатньо для обґрунтування такого висновку.</w:t>
      </w:r>
    </w:p>
    <w:p w14:paraId="6AAE4739" w14:textId="227E0B49" w:rsidR="0044203A" w:rsidRPr="004933F7" w:rsidRDefault="0044203A" w:rsidP="006F34D1">
      <w:pPr>
        <w:pStyle w:val="affc"/>
        <w:spacing w:before="0" w:after="0"/>
        <w:ind w:left="0" w:firstLine="709"/>
        <w:rPr>
          <w:color w:val="000000" w:themeColor="text1"/>
        </w:rPr>
      </w:pPr>
      <w:r w:rsidRPr="004933F7">
        <w:rPr>
          <w:color w:val="000000" w:themeColor="text1"/>
        </w:rPr>
        <w:t xml:space="preserve">Доказів, отриманих відповідно до нещодавно розроблених методів досліджень/випробувань, які ще не зазначені у з пунктах 59 та 60 цього Технічного регламенту, або отриманих відповідно до стандартизованих методів, визнаних </w:t>
      </w:r>
      <w:r w:rsidR="008D39E9" w:rsidRPr="004933F7">
        <w:rPr>
          <w:color w:val="000000" w:themeColor="text1"/>
        </w:rPr>
        <w:t xml:space="preserve">уповноваженим центральним органом виконавчої влади, </w:t>
      </w:r>
      <w:r w:rsidR="008D39E9" w:rsidRPr="004933F7">
        <w:rPr>
          <w:color w:val="000000" w:themeColor="text1"/>
        </w:rPr>
        <w:lastRenderedPageBreak/>
        <w:t>який реалізує державну політику у сфері управління хімічною безпекою,</w:t>
      </w:r>
      <w:r w:rsidRPr="004933F7">
        <w:rPr>
          <w:color w:val="000000" w:themeColor="text1"/>
        </w:rPr>
        <w:t xml:space="preserve"> у якості еквівалентних, може бути достатньо для обґрунтування висновку про те, що хімічна речовина має або не має певну небезпечну властивість.</w:t>
      </w:r>
    </w:p>
    <w:p w14:paraId="08B474DB" w14:textId="61A8EC91" w:rsidR="0044203A" w:rsidRPr="004933F7" w:rsidRDefault="00F12B98" w:rsidP="006F34D1">
      <w:pPr>
        <w:pStyle w:val="affc"/>
        <w:spacing w:before="0" w:after="0"/>
        <w:ind w:left="0" w:firstLine="709"/>
        <w:rPr>
          <w:color w:val="000000" w:themeColor="text1"/>
        </w:rPr>
      </w:pPr>
      <w:r w:rsidRPr="004933F7">
        <w:rPr>
          <w:color w:val="000000" w:themeColor="text1"/>
        </w:rPr>
        <w:t>Я</w:t>
      </w:r>
      <w:r w:rsidR="0044203A" w:rsidRPr="004933F7">
        <w:rPr>
          <w:color w:val="000000" w:themeColor="text1"/>
        </w:rPr>
        <w:t>кщо вага доказів є достатньою для визначення наявності або відсутності певної небезпечної властивості, то:</w:t>
      </w:r>
    </w:p>
    <w:p w14:paraId="5AC1EC3F" w14:textId="2888552A" w:rsidR="0044203A" w:rsidRPr="004933F7" w:rsidRDefault="0044203A" w:rsidP="006F34D1">
      <w:pPr>
        <w:pStyle w:val="aff9"/>
        <w:spacing w:before="0" w:after="0"/>
        <w:ind w:left="0" w:firstLine="709"/>
        <w:rPr>
          <w:color w:val="000000" w:themeColor="text1"/>
        </w:rPr>
      </w:pPr>
      <w:r w:rsidRPr="004933F7">
        <w:rPr>
          <w:color w:val="000000" w:themeColor="text1"/>
        </w:rPr>
        <w:t>-</w:t>
      </w:r>
      <w:r w:rsidRPr="004933F7">
        <w:rPr>
          <w:color w:val="000000" w:themeColor="text1"/>
        </w:rPr>
        <w:tab/>
        <w:t>не повинні проводитись випробування на хребетних тваринах</w:t>
      </w:r>
      <w:r w:rsidR="00F12B98" w:rsidRPr="004933F7">
        <w:rPr>
          <w:color w:val="000000" w:themeColor="text1"/>
        </w:rPr>
        <w:t>;</w:t>
      </w:r>
    </w:p>
    <w:p w14:paraId="44B008BD" w14:textId="77777777" w:rsidR="0044203A" w:rsidRPr="004933F7" w:rsidRDefault="0044203A" w:rsidP="006F34D1">
      <w:pPr>
        <w:pStyle w:val="aff9"/>
        <w:spacing w:before="0" w:after="0"/>
        <w:ind w:left="0" w:firstLine="709"/>
        <w:rPr>
          <w:color w:val="000000" w:themeColor="text1"/>
        </w:rPr>
      </w:pPr>
      <w:r w:rsidRPr="004933F7">
        <w:rPr>
          <w:color w:val="000000" w:themeColor="text1"/>
        </w:rPr>
        <w:t>-</w:t>
      </w:r>
      <w:r w:rsidRPr="004933F7">
        <w:rPr>
          <w:color w:val="000000" w:themeColor="text1"/>
        </w:rPr>
        <w:tab/>
        <w:t>можуть не проводитись випробування не на хребетних тваринах.</w:t>
      </w:r>
    </w:p>
    <w:p w14:paraId="73703083" w14:textId="77777777" w:rsidR="0044203A" w:rsidRPr="004933F7" w:rsidRDefault="0044203A" w:rsidP="006F34D1">
      <w:pPr>
        <w:pStyle w:val="affc"/>
        <w:spacing w:before="0" w:after="0"/>
        <w:ind w:left="0" w:firstLine="709"/>
        <w:rPr>
          <w:color w:val="000000" w:themeColor="text1"/>
        </w:rPr>
      </w:pPr>
      <w:r w:rsidRPr="004933F7">
        <w:rPr>
          <w:color w:val="000000" w:themeColor="text1"/>
        </w:rPr>
        <w:t xml:space="preserve">У будь-яких випадках повинна бути надана відповідна підтверджуюча документація. </w:t>
      </w:r>
    </w:p>
    <w:p w14:paraId="1BA2103E" w14:textId="6DC002BC" w:rsidR="00D31623" w:rsidRPr="004933F7" w:rsidRDefault="00D31623" w:rsidP="006F34D1">
      <w:pPr>
        <w:pStyle w:val="afff5"/>
        <w:spacing w:before="0" w:after="0"/>
        <w:ind w:left="0" w:firstLine="709"/>
        <w:rPr>
          <w:color w:val="000000" w:themeColor="text1"/>
        </w:rPr>
      </w:pPr>
      <w:r w:rsidRPr="004933F7">
        <w:rPr>
          <w:color w:val="000000" w:themeColor="text1"/>
        </w:rPr>
        <w:t>1.3.</w:t>
      </w:r>
      <w:r w:rsidRPr="004933F7">
        <w:rPr>
          <w:color w:val="000000" w:themeColor="text1"/>
        </w:rPr>
        <w:tab/>
      </w:r>
      <w:r w:rsidR="0044203A" w:rsidRPr="004933F7">
        <w:rPr>
          <w:color w:val="000000" w:themeColor="text1"/>
        </w:rPr>
        <w:t>Кількісне або якісне моделювання залежності «структура-активність»</w:t>
      </w:r>
      <w:r w:rsidR="0029023F" w:rsidRPr="004933F7">
        <w:rPr>
          <w:color w:val="000000" w:themeColor="text1"/>
        </w:rPr>
        <w:t xml:space="preserve"> (Q)SAR</w:t>
      </w:r>
    </w:p>
    <w:p w14:paraId="01A0DB93" w14:textId="61A1D56D" w:rsidR="00D31623" w:rsidRPr="004933F7" w:rsidRDefault="0044203A" w:rsidP="006F34D1">
      <w:pPr>
        <w:pStyle w:val="affc"/>
        <w:spacing w:before="0" w:after="0"/>
        <w:ind w:left="0" w:firstLine="709"/>
        <w:rPr>
          <w:color w:val="000000" w:themeColor="text1"/>
        </w:rPr>
      </w:pPr>
      <w:r w:rsidRPr="004933F7">
        <w:rPr>
          <w:color w:val="000000" w:themeColor="text1"/>
        </w:rPr>
        <w:t xml:space="preserve">Результати, отримані внаслідок валідизованого кількісного або якісного моделювання залежності «структура-активність» (Q)SAR, можуть підтвердити наявність або відсутність певних небезпечних властивостей. </w:t>
      </w:r>
    </w:p>
    <w:p w14:paraId="13145798" w14:textId="59EE48BC" w:rsidR="00D31623" w:rsidRPr="004933F7" w:rsidRDefault="0044203A" w:rsidP="006F34D1">
      <w:pPr>
        <w:pStyle w:val="affc"/>
        <w:spacing w:before="0" w:after="0"/>
        <w:ind w:left="0" w:firstLine="709"/>
        <w:rPr>
          <w:color w:val="000000" w:themeColor="text1"/>
        </w:rPr>
      </w:pPr>
      <w:r w:rsidRPr="004933F7">
        <w:rPr>
          <w:color w:val="000000" w:themeColor="text1"/>
        </w:rPr>
        <w:t>Результати моделювання (Q)SAR можуть бути використані замість результатів випробувань, якщо виконуються такі умови:</w:t>
      </w:r>
    </w:p>
    <w:p w14:paraId="1D82B463" w14:textId="1137E19C" w:rsidR="0044203A" w:rsidRPr="004933F7" w:rsidRDefault="0044203A" w:rsidP="006F34D1">
      <w:pPr>
        <w:pStyle w:val="aff9"/>
        <w:spacing w:before="0" w:after="0"/>
        <w:ind w:left="0" w:firstLine="709"/>
        <w:rPr>
          <w:color w:val="000000" w:themeColor="text1"/>
        </w:rPr>
      </w:pPr>
      <w:r w:rsidRPr="004933F7">
        <w:rPr>
          <w:color w:val="000000" w:themeColor="text1"/>
        </w:rPr>
        <w:t>-</w:t>
      </w:r>
      <w:r w:rsidRPr="004933F7">
        <w:rPr>
          <w:color w:val="000000" w:themeColor="text1"/>
        </w:rPr>
        <w:tab/>
        <w:t>результати отримані на основі науково достовірної моделі (Q)SAR</w:t>
      </w:r>
      <w:r w:rsidR="00F12B98" w:rsidRPr="004933F7">
        <w:rPr>
          <w:color w:val="000000" w:themeColor="text1"/>
        </w:rPr>
        <w:t>;</w:t>
      </w:r>
    </w:p>
    <w:p w14:paraId="052AE95C" w14:textId="27D6DDBD" w:rsidR="0044203A" w:rsidRPr="004933F7" w:rsidRDefault="0044203A" w:rsidP="006F34D1">
      <w:pPr>
        <w:pStyle w:val="aff9"/>
        <w:spacing w:before="0" w:after="0"/>
        <w:ind w:left="0" w:firstLine="709"/>
        <w:rPr>
          <w:color w:val="000000" w:themeColor="text1"/>
        </w:rPr>
      </w:pPr>
      <w:r w:rsidRPr="004933F7">
        <w:rPr>
          <w:color w:val="000000" w:themeColor="text1"/>
        </w:rPr>
        <w:t>-</w:t>
      </w:r>
      <w:r w:rsidRPr="004933F7">
        <w:rPr>
          <w:color w:val="000000" w:themeColor="text1"/>
        </w:rPr>
        <w:tab/>
        <w:t>хімічна речовина відповідає сфері застосування моделі (Q)SAR</w:t>
      </w:r>
      <w:r w:rsidR="00F12B98" w:rsidRPr="004933F7">
        <w:rPr>
          <w:color w:val="000000" w:themeColor="text1"/>
        </w:rPr>
        <w:t>;</w:t>
      </w:r>
    </w:p>
    <w:p w14:paraId="74D852A4" w14:textId="79055ABF" w:rsidR="0044203A" w:rsidRPr="004933F7" w:rsidRDefault="0044203A" w:rsidP="006F34D1">
      <w:pPr>
        <w:pStyle w:val="aff9"/>
        <w:spacing w:before="0" w:after="0"/>
        <w:ind w:left="0" w:firstLine="709"/>
        <w:rPr>
          <w:color w:val="000000" w:themeColor="text1"/>
        </w:rPr>
      </w:pPr>
      <w:r w:rsidRPr="004933F7">
        <w:rPr>
          <w:color w:val="000000" w:themeColor="text1"/>
        </w:rPr>
        <w:t>-</w:t>
      </w:r>
      <w:r w:rsidRPr="004933F7">
        <w:rPr>
          <w:color w:val="000000" w:themeColor="text1"/>
        </w:rPr>
        <w:tab/>
        <w:t>результати є достатньо достовірними та прийнятними для проведення класифікації небезпеки та попереджувального маркування та/або оцінки ризику</w:t>
      </w:r>
      <w:r w:rsidR="00F12B98" w:rsidRPr="004933F7">
        <w:rPr>
          <w:color w:val="000000" w:themeColor="text1"/>
        </w:rPr>
        <w:t>;</w:t>
      </w:r>
      <w:r w:rsidRPr="004933F7">
        <w:rPr>
          <w:color w:val="000000" w:themeColor="text1"/>
        </w:rPr>
        <w:t xml:space="preserve"> та</w:t>
      </w:r>
    </w:p>
    <w:p w14:paraId="280081B4" w14:textId="77777777" w:rsidR="0044203A" w:rsidRPr="004933F7" w:rsidRDefault="0044203A" w:rsidP="006F34D1">
      <w:pPr>
        <w:pStyle w:val="aff9"/>
        <w:spacing w:before="0" w:after="0"/>
        <w:ind w:left="0" w:firstLine="709"/>
        <w:rPr>
          <w:color w:val="000000" w:themeColor="text1"/>
        </w:rPr>
      </w:pPr>
      <w:r w:rsidRPr="004933F7">
        <w:rPr>
          <w:color w:val="000000" w:themeColor="text1"/>
        </w:rPr>
        <w:t>-</w:t>
      </w:r>
      <w:r w:rsidRPr="004933F7">
        <w:rPr>
          <w:color w:val="000000" w:themeColor="text1"/>
        </w:rPr>
        <w:tab/>
        <w:t>надана відповідна і достовірна документація щодо застосованого методу.</w:t>
      </w:r>
    </w:p>
    <w:p w14:paraId="014931FD" w14:textId="5883BAD2" w:rsidR="00D31623" w:rsidRPr="004933F7" w:rsidRDefault="008D39E9" w:rsidP="006F34D1">
      <w:pPr>
        <w:pStyle w:val="affc"/>
        <w:spacing w:before="0" w:after="0"/>
        <w:ind w:left="0" w:firstLine="709"/>
        <w:rPr>
          <w:color w:val="000000" w:themeColor="text1"/>
        </w:rPr>
      </w:pPr>
      <w:r w:rsidRPr="004933F7">
        <w:rPr>
          <w:color w:val="000000" w:themeColor="text1"/>
        </w:rPr>
        <w:t>Уповноважений центральний орган виконавчої влади, який реалізує державну політику у сфері управління хімічною безпекою,</w:t>
      </w:r>
      <w:r w:rsidRPr="004933F7" w:rsidDel="008D39E9">
        <w:rPr>
          <w:color w:val="000000" w:themeColor="text1"/>
        </w:rPr>
        <w:t xml:space="preserve"> </w:t>
      </w:r>
      <w:r w:rsidR="0044203A" w:rsidRPr="004933F7">
        <w:rPr>
          <w:color w:val="000000" w:themeColor="text1"/>
        </w:rPr>
        <w:t>разом із залученням зацікавлених сторін повинен розробити та опублікувати керівництво щодо оцінки валідності моделей (Q)SAR та відповідності вказаним умовам.</w:t>
      </w:r>
    </w:p>
    <w:p w14:paraId="700F6789" w14:textId="77777777" w:rsidR="00D31623" w:rsidRPr="004933F7" w:rsidRDefault="00D31623" w:rsidP="006F34D1">
      <w:pPr>
        <w:pStyle w:val="afff5"/>
        <w:spacing w:before="0" w:after="0"/>
        <w:ind w:left="0" w:firstLine="709"/>
        <w:rPr>
          <w:color w:val="000000" w:themeColor="text1"/>
        </w:rPr>
      </w:pPr>
      <w:r w:rsidRPr="004933F7">
        <w:rPr>
          <w:color w:val="000000" w:themeColor="text1"/>
        </w:rPr>
        <w:t>1.4.</w:t>
      </w:r>
      <w:r w:rsidRPr="004933F7">
        <w:rPr>
          <w:color w:val="000000" w:themeColor="text1"/>
        </w:rPr>
        <w:tab/>
        <w:t xml:space="preserve">Методи </w:t>
      </w:r>
      <w:r w:rsidRPr="004933F7">
        <w:rPr>
          <w:i/>
          <w:color w:val="000000" w:themeColor="text1"/>
        </w:rPr>
        <w:t>in vitro</w:t>
      </w:r>
    </w:p>
    <w:p w14:paraId="07404292" w14:textId="1702A46B" w:rsidR="0029023F" w:rsidRPr="004933F7" w:rsidRDefault="0029023F" w:rsidP="006F34D1">
      <w:pPr>
        <w:pStyle w:val="affc"/>
        <w:spacing w:before="0" w:after="0"/>
        <w:ind w:left="0" w:firstLine="709"/>
        <w:rPr>
          <w:color w:val="000000" w:themeColor="text1"/>
        </w:rPr>
      </w:pPr>
      <w:r w:rsidRPr="004933F7">
        <w:rPr>
          <w:color w:val="000000" w:themeColor="text1"/>
        </w:rPr>
        <w:t xml:space="preserve">Результати належних досліджень </w:t>
      </w:r>
      <w:r w:rsidRPr="004933F7">
        <w:rPr>
          <w:i/>
          <w:color w:val="000000" w:themeColor="text1"/>
        </w:rPr>
        <w:t>in vitro</w:t>
      </w:r>
      <w:r w:rsidRPr="004933F7">
        <w:rPr>
          <w:color w:val="000000" w:themeColor="text1"/>
        </w:rPr>
        <w:t xml:space="preserve"> можуть вказати на наявність певної небезпечної властивості або можуть сприяти розумінню механізму її прояву, що</w:t>
      </w:r>
      <w:r w:rsidR="00F12B98" w:rsidRPr="004933F7">
        <w:rPr>
          <w:color w:val="000000" w:themeColor="text1"/>
        </w:rPr>
        <w:t>,</w:t>
      </w:r>
      <w:r w:rsidRPr="004933F7">
        <w:rPr>
          <w:color w:val="000000" w:themeColor="text1"/>
        </w:rPr>
        <w:t xml:space="preserve"> в свою чергу</w:t>
      </w:r>
      <w:r w:rsidR="00F12B98" w:rsidRPr="004933F7">
        <w:rPr>
          <w:color w:val="000000" w:themeColor="text1"/>
        </w:rPr>
        <w:t>,</w:t>
      </w:r>
      <w:r w:rsidRPr="004933F7">
        <w:rPr>
          <w:color w:val="000000" w:themeColor="text1"/>
        </w:rPr>
        <w:t xml:space="preserve"> може стати важливою інформацією при проведенні оцінки </w:t>
      </w:r>
      <w:r w:rsidR="006C7A0B" w:rsidRPr="006C7A0B">
        <w:rPr>
          <w:color w:val="000000" w:themeColor="text1"/>
        </w:rPr>
        <w:t>безпечності хімічної речовини</w:t>
      </w:r>
      <w:r w:rsidRPr="004933F7">
        <w:rPr>
          <w:color w:val="000000" w:themeColor="text1"/>
        </w:rPr>
        <w:t>. В цьому контексті під терміном «належних» слід розуміти як належним чином розроблені методи випробувань відповідно до визнаних на міжнародному рівні правил їх розробки.</w:t>
      </w:r>
    </w:p>
    <w:p w14:paraId="56C6D102" w14:textId="5D774F57" w:rsidR="0029023F" w:rsidRPr="004933F7" w:rsidRDefault="00F12B98" w:rsidP="006F34D1">
      <w:pPr>
        <w:pStyle w:val="affc"/>
        <w:spacing w:before="0" w:after="0"/>
        <w:ind w:left="0" w:firstLine="709"/>
        <w:rPr>
          <w:color w:val="000000" w:themeColor="text1"/>
        </w:rPr>
      </w:pPr>
      <w:r w:rsidRPr="004933F7">
        <w:rPr>
          <w:color w:val="000000" w:themeColor="text1"/>
        </w:rPr>
        <w:t>Залежно</w:t>
      </w:r>
      <w:r w:rsidR="0029023F" w:rsidRPr="004933F7">
        <w:rPr>
          <w:color w:val="000000" w:themeColor="text1"/>
        </w:rPr>
        <w:t xml:space="preserve"> від потенційних ризиків може стати необхідним негайне надання інформації поза межами типових вимог, які наведені у Додатках VII або VIІI до цього Технічного регламенту, або негайне надання пропозиції щодо проведення нових випробувань за межами типових вимог, які наведені у Додатках ІХ або Х до цього Технічного регламенту. </w:t>
      </w:r>
    </w:p>
    <w:p w14:paraId="23E37F4D" w14:textId="7C329682" w:rsidR="00D31623" w:rsidRPr="004933F7" w:rsidRDefault="0029023F" w:rsidP="006F34D1">
      <w:pPr>
        <w:pStyle w:val="affc"/>
        <w:spacing w:before="0" w:after="0"/>
        <w:ind w:left="0" w:firstLine="709"/>
        <w:rPr>
          <w:color w:val="000000" w:themeColor="text1"/>
        </w:rPr>
      </w:pPr>
      <w:r w:rsidRPr="004933F7">
        <w:rPr>
          <w:color w:val="000000" w:themeColor="text1"/>
        </w:rPr>
        <w:t xml:space="preserve">Незважаючи на те, що результати досліджень </w:t>
      </w:r>
      <w:r w:rsidRPr="004933F7">
        <w:rPr>
          <w:i/>
          <w:color w:val="000000" w:themeColor="text1"/>
        </w:rPr>
        <w:t>in vitro</w:t>
      </w:r>
      <w:r w:rsidRPr="004933F7">
        <w:rPr>
          <w:color w:val="000000" w:themeColor="text1"/>
        </w:rPr>
        <w:t xml:space="preserve">, не вказують на наявність певної небезпечної властивості, відповідні випробування повинні бути проведені для підтвердження негативного результату, окрім випадків, </w:t>
      </w:r>
      <w:r w:rsidRPr="004933F7">
        <w:rPr>
          <w:color w:val="000000" w:themeColor="text1"/>
        </w:rPr>
        <w:lastRenderedPageBreak/>
        <w:t>коли проведення досліджень не вимагається відповідно до Додатків від VII  до Х до цього Технічного регламенту, або правил, наведених у цьому Додатку.</w:t>
      </w:r>
    </w:p>
    <w:p w14:paraId="2DB5BED7" w14:textId="77777777" w:rsidR="009406F8" w:rsidRPr="004933F7" w:rsidRDefault="009406F8" w:rsidP="006F34D1">
      <w:pPr>
        <w:pStyle w:val="affc"/>
        <w:spacing w:before="0" w:after="0"/>
        <w:ind w:left="0" w:firstLine="709"/>
        <w:rPr>
          <w:color w:val="000000" w:themeColor="text1"/>
        </w:rPr>
      </w:pPr>
      <w:r w:rsidRPr="004933F7">
        <w:rPr>
          <w:color w:val="000000" w:themeColor="text1"/>
        </w:rPr>
        <w:t>Зазначене підтвердження не є обов’язковим, якщо виконуються такі умови:</w:t>
      </w:r>
    </w:p>
    <w:p w14:paraId="7D78F74F" w14:textId="6D4B9D8E" w:rsidR="009406F8" w:rsidRPr="004933F7" w:rsidRDefault="009406F8" w:rsidP="006F34D1">
      <w:pPr>
        <w:pStyle w:val="aff9"/>
        <w:spacing w:before="0" w:after="0"/>
        <w:ind w:left="0" w:firstLine="709"/>
        <w:rPr>
          <w:color w:val="000000" w:themeColor="text1"/>
        </w:rPr>
      </w:pPr>
      <w:r w:rsidRPr="004933F7">
        <w:rPr>
          <w:color w:val="000000" w:themeColor="text1"/>
        </w:rPr>
        <w:t>1)</w:t>
      </w:r>
      <w:r w:rsidRPr="004933F7">
        <w:rPr>
          <w:color w:val="000000" w:themeColor="text1"/>
        </w:rPr>
        <w:tab/>
        <w:t xml:space="preserve">результати отримані за методами випробувань </w:t>
      </w:r>
      <w:r w:rsidRPr="004933F7">
        <w:rPr>
          <w:i/>
          <w:color w:val="000000" w:themeColor="text1"/>
        </w:rPr>
        <w:t>in vitro</w:t>
      </w:r>
      <w:r w:rsidRPr="004933F7">
        <w:rPr>
          <w:color w:val="000000" w:themeColor="text1"/>
        </w:rPr>
        <w:t xml:space="preserve">, </w:t>
      </w:r>
      <w:r w:rsidR="00262841" w:rsidRPr="004933F7">
        <w:rPr>
          <w:color w:val="000000" w:themeColor="text1"/>
        </w:rPr>
        <w:t xml:space="preserve">є </w:t>
      </w:r>
      <w:r w:rsidRPr="004933F7">
        <w:rPr>
          <w:color w:val="000000" w:themeColor="text1"/>
        </w:rPr>
        <w:t xml:space="preserve">валідизованими за узгодженими на міжнародному рівні принципами; </w:t>
      </w:r>
    </w:p>
    <w:p w14:paraId="3BDB78DC" w14:textId="77777777" w:rsidR="009406F8" w:rsidRPr="004933F7" w:rsidRDefault="009406F8" w:rsidP="006F34D1">
      <w:pPr>
        <w:pStyle w:val="aff9"/>
        <w:spacing w:before="0" w:after="0"/>
        <w:ind w:left="0" w:firstLine="709"/>
        <w:rPr>
          <w:color w:val="000000" w:themeColor="text1"/>
        </w:rPr>
      </w:pPr>
      <w:r w:rsidRPr="004933F7">
        <w:rPr>
          <w:color w:val="000000" w:themeColor="text1"/>
        </w:rPr>
        <w:t>2)</w:t>
      </w:r>
      <w:r w:rsidRPr="004933F7">
        <w:rPr>
          <w:color w:val="000000" w:themeColor="text1"/>
        </w:rPr>
        <w:tab/>
        <w:t>результати є достатньо достовірними та прийнятними для проведення класифікації небезпеки та попереджувального маркування та/або оцінки ризику;</w:t>
      </w:r>
    </w:p>
    <w:p w14:paraId="545FAACC" w14:textId="77777777" w:rsidR="009406F8" w:rsidRPr="004933F7" w:rsidRDefault="009406F8" w:rsidP="006F34D1">
      <w:pPr>
        <w:pStyle w:val="aff9"/>
        <w:spacing w:before="0" w:after="0"/>
        <w:ind w:left="0" w:firstLine="709"/>
        <w:rPr>
          <w:color w:val="000000" w:themeColor="text1"/>
        </w:rPr>
      </w:pPr>
      <w:r w:rsidRPr="004933F7">
        <w:rPr>
          <w:color w:val="000000" w:themeColor="text1"/>
        </w:rPr>
        <w:t>3)</w:t>
      </w:r>
      <w:r w:rsidRPr="004933F7">
        <w:rPr>
          <w:color w:val="000000" w:themeColor="text1"/>
        </w:rPr>
        <w:tab/>
        <w:t>надана відповідна і достовірна документація щодо застосованого методу.</w:t>
      </w:r>
    </w:p>
    <w:p w14:paraId="1B98C21D" w14:textId="17ECCE6F" w:rsidR="00D31623" w:rsidRPr="004933F7" w:rsidRDefault="00D31623" w:rsidP="006F34D1">
      <w:pPr>
        <w:pStyle w:val="afff5"/>
        <w:spacing w:before="0" w:after="0"/>
        <w:ind w:left="0" w:firstLine="709"/>
        <w:rPr>
          <w:color w:val="000000" w:themeColor="text1"/>
        </w:rPr>
      </w:pPr>
      <w:r w:rsidRPr="004933F7">
        <w:rPr>
          <w:color w:val="000000" w:themeColor="text1"/>
        </w:rPr>
        <w:t>1.5.</w:t>
      </w:r>
      <w:r w:rsidRPr="004933F7">
        <w:rPr>
          <w:color w:val="000000" w:themeColor="text1"/>
        </w:rPr>
        <w:tab/>
      </w:r>
      <w:r w:rsidR="009406F8" w:rsidRPr="004933F7">
        <w:rPr>
          <w:color w:val="000000" w:themeColor="text1"/>
        </w:rPr>
        <w:t>Підхід категоризації (групування, метод аналогій (read-across)</w:t>
      </w:r>
    </w:p>
    <w:p w14:paraId="6292283D" w14:textId="08E84866" w:rsidR="009406F8" w:rsidRPr="004933F7" w:rsidRDefault="009406F8" w:rsidP="006F34D1">
      <w:pPr>
        <w:pStyle w:val="affc"/>
        <w:spacing w:before="0" w:after="0"/>
        <w:ind w:left="0" w:firstLine="709"/>
        <w:rPr>
          <w:color w:val="000000" w:themeColor="text1"/>
        </w:rPr>
      </w:pPr>
      <w:r w:rsidRPr="004933F7">
        <w:rPr>
          <w:color w:val="000000" w:themeColor="text1"/>
        </w:rPr>
        <w:t>Хімічні речовини, які вірогідно мають подібні фізико-хімічні та/або небезпечні властивості для здоров’я людини та довкілля, з</w:t>
      </w:r>
      <w:r w:rsidR="00262841" w:rsidRPr="004933F7">
        <w:rPr>
          <w:color w:val="000000" w:themeColor="text1"/>
        </w:rPr>
        <w:t xml:space="preserve"> </w:t>
      </w:r>
      <w:r w:rsidRPr="004933F7">
        <w:rPr>
          <w:color w:val="000000" w:themeColor="text1"/>
        </w:rPr>
        <w:t xml:space="preserve">огляду на структурну подібність або подібність механізму прояву властивості, вважаються групою або «категорією» хімічних речовин. </w:t>
      </w:r>
    </w:p>
    <w:p w14:paraId="5A0D3F69" w14:textId="77777777" w:rsidR="009406F8" w:rsidRPr="004933F7" w:rsidRDefault="009406F8" w:rsidP="006F34D1">
      <w:pPr>
        <w:pStyle w:val="affc"/>
        <w:spacing w:before="0" w:after="0"/>
        <w:ind w:left="0" w:firstLine="709"/>
        <w:rPr>
          <w:color w:val="000000" w:themeColor="text1"/>
        </w:rPr>
      </w:pPr>
      <w:r w:rsidRPr="004933F7">
        <w:rPr>
          <w:color w:val="000000" w:themeColor="text1"/>
        </w:rPr>
        <w:t xml:space="preserve">Застосування підходу категоризації передбачає можливість прогнозування наявності певних фізико-хімічних властивостей, небезпечних властивостей для здоров’я людини та довкілля, або механізмів перетворення та поведінки у довкіллі у досліджуваної хімічної речовини, на основі даних щодо іншої референтної хімічної речовини у складі групи або «категорії» шляхом екстраполяції даних. </w:t>
      </w:r>
    </w:p>
    <w:p w14:paraId="494696A8" w14:textId="77777777" w:rsidR="009406F8" w:rsidRPr="004933F7" w:rsidRDefault="009406F8" w:rsidP="006F34D1">
      <w:pPr>
        <w:pStyle w:val="affc"/>
        <w:spacing w:before="0" w:after="0"/>
        <w:ind w:left="0" w:firstLine="709"/>
        <w:rPr>
          <w:color w:val="000000" w:themeColor="text1"/>
        </w:rPr>
      </w:pPr>
      <w:r w:rsidRPr="004933F7">
        <w:rPr>
          <w:color w:val="000000" w:themeColor="text1"/>
        </w:rPr>
        <w:t xml:space="preserve">Такий підхід надає можливість уникнути проведення випробувань для кожної хімічної речовини за кожною з типових вимог до інформації. </w:t>
      </w:r>
    </w:p>
    <w:p w14:paraId="2A6B6370" w14:textId="173E5353" w:rsidR="009406F8" w:rsidRPr="004933F7" w:rsidRDefault="008D39E9" w:rsidP="006F34D1">
      <w:pPr>
        <w:pStyle w:val="affc"/>
        <w:spacing w:before="0" w:after="0"/>
        <w:ind w:left="0" w:firstLine="709"/>
        <w:rPr>
          <w:color w:val="000000" w:themeColor="text1"/>
        </w:rPr>
      </w:pPr>
      <w:r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9406F8" w:rsidRPr="004933F7">
        <w:rPr>
          <w:color w:val="000000" w:themeColor="text1"/>
        </w:rPr>
        <w:t xml:space="preserve">повинен забезпечити завчасно до першого крайнього строку державної реєстрації існуючих речовин опублікувати настанови щодо технічно та науково обґрунтованої методології категоризації хімічних речовин. </w:t>
      </w:r>
    </w:p>
    <w:p w14:paraId="4BD79E8E" w14:textId="77777777" w:rsidR="009406F8" w:rsidRPr="004933F7" w:rsidRDefault="009406F8" w:rsidP="006F34D1">
      <w:pPr>
        <w:pStyle w:val="affc"/>
        <w:spacing w:before="0" w:after="0"/>
        <w:ind w:left="0" w:firstLine="709"/>
        <w:rPr>
          <w:color w:val="000000" w:themeColor="text1"/>
        </w:rPr>
      </w:pPr>
      <w:r w:rsidRPr="004933F7">
        <w:rPr>
          <w:color w:val="000000" w:themeColor="text1"/>
        </w:rPr>
        <w:t>Подібність хімічних речовин визначається:</w:t>
      </w:r>
    </w:p>
    <w:p w14:paraId="2509B5E5" w14:textId="2CAC9461" w:rsidR="009406F8" w:rsidRPr="004933F7" w:rsidRDefault="009406F8" w:rsidP="006F34D1">
      <w:pPr>
        <w:pStyle w:val="aff9"/>
        <w:spacing w:before="0" w:after="0"/>
        <w:ind w:left="0" w:firstLine="709"/>
        <w:rPr>
          <w:color w:val="000000" w:themeColor="text1"/>
        </w:rPr>
      </w:pPr>
      <w:r w:rsidRPr="004933F7">
        <w:rPr>
          <w:color w:val="000000" w:themeColor="text1"/>
        </w:rPr>
        <w:t>1) однаковими функціональними групами;</w:t>
      </w:r>
    </w:p>
    <w:p w14:paraId="6FAED55B" w14:textId="01FB0155" w:rsidR="00D31623" w:rsidRPr="004933F7" w:rsidRDefault="009406F8" w:rsidP="006F34D1">
      <w:pPr>
        <w:pStyle w:val="aff9"/>
        <w:spacing w:before="0" w:after="0"/>
        <w:ind w:left="0" w:firstLine="709"/>
        <w:rPr>
          <w:color w:val="000000" w:themeColor="text1"/>
        </w:rPr>
      </w:pPr>
      <w:r w:rsidRPr="004933F7">
        <w:rPr>
          <w:color w:val="000000" w:themeColor="text1"/>
        </w:rPr>
        <w:t xml:space="preserve">2) походженням від однакових прекурсорів та/або вірогідністю утворення однакових </w:t>
      </w:r>
      <w:r w:rsidR="00D31623" w:rsidRPr="004933F7">
        <w:rPr>
          <w:color w:val="000000" w:themeColor="text1"/>
        </w:rPr>
        <w:t>продукт</w:t>
      </w:r>
      <w:r w:rsidRPr="004933F7">
        <w:rPr>
          <w:color w:val="000000" w:themeColor="text1"/>
        </w:rPr>
        <w:t>ів</w:t>
      </w:r>
      <w:r w:rsidR="00D31623" w:rsidRPr="004933F7">
        <w:rPr>
          <w:color w:val="000000" w:themeColor="text1"/>
        </w:rPr>
        <w:t xml:space="preserve"> </w:t>
      </w:r>
      <w:r w:rsidRPr="004933F7">
        <w:rPr>
          <w:color w:val="000000" w:themeColor="text1"/>
        </w:rPr>
        <w:t xml:space="preserve">абіотичного та біологічного </w:t>
      </w:r>
      <w:r w:rsidR="00D31623" w:rsidRPr="004933F7">
        <w:rPr>
          <w:color w:val="000000" w:themeColor="text1"/>
        </w:rPr>
        <w:t xml:space="preserve">розпаду, в результаті чого </w:t>
      </w:r>
      <w:r w:rsidRPr="004933F7">
        <w:rPr>
          <w:color w:val="000000" w:themeColor="text1"/>
        </w:rPr>
        <w:t xml:space="preserve">утворюються подібні </w:t>
      </w:r>
      <w:r w:rsidR="00D31623" w:rsidRPr="004933F7">
        <w:rPr>
          <w:color w:val="000000" w:themeColor="text1"/>
        </w:rPr>
        <w:t>хімічні речовини, або</w:t>
      </w:r>
    </w:p>
    <w:p w14:paraId="775119E5" w14:textId="315582D2" w:rsidR="009406F8" w:rsidRPr="004933F7" w:rsidRDefault="009406F8" w:rsidP="006F34D1">
      <w:pPr>
        <w:pStyle w:val="aff9"/>
        <w:spacing w:before="0" w:after="0"/>
        <w:ind w:left="0" w:firstLine="709"/>
        <w:rPr>
          <w:color w:val="000000" w:themeColor="text1"/>
        </w:rPr>
      </w:pPr>
      <w:r w:rsidRPr="004933F7">
        <w:rPr>
          <w:color w:val="000000" w:themeColor="text1"/>
        </w:rPr>
        <w:t xml:space="preserve">3) </w:t>
      </w:r>
      <w:r w:rsidR="00D5757B" w:rsidRPr="004933F7">
        <w:rPr>
          <w:color w:val="000000" w:themeColor="text1"/>
        </w:rPr>
        <w:t>стійкою подібністю певних властивостей речовин у межах однієї категорії</w:t>
      </w:r>
    </w:p>
    <w:p w14:paraId="34BF079C" w14:textId="56AD0AC2" w:rsidR="00D31623" w:rsidRPr="004933F7" w:rsidRDefault="00D31623" w:rsidP="006F34D1">
      <w:pPr>
        <w:pStyle w:val="affc"/>
        <w:spacing w:before="0" w:after="0"/>
        <w:ind w:left="0" w:firstLine="709"/>
        <w:rPr>
          <w:color w:val="000000" w:themeColor="text1"/>
        </w:rPr>
      </w:pPr>
      <w:r w:rsidRPr="004933F7">
        <w:rPr>
          <w:color w:val="000000" w:themeColor="text1"/>
        </w:rPr>
        <w:t xml:space="preserve">У разі, якщо застосовується </w:t>
      </w:r>
      <w:r w:rsidR="00D5757B" w:rsidRPr="004933F7">
        <w:rPr>
          <w:color w:val="000000" w:themeColor="text1"/>
        </w:rPr>
        <w:t>підхід категоризації</w:t>
      </w:r>
      <w:r w:rsidRPr="004933F7">
        <w:rPr>
          <w:color w:val="000000" w:themeColor="text1"/>
        </w:rPr>
        <w:t xml:space="preserve">, то </w:t>
      </w:r>
      <w:r w:rsidR="00D5757B" w:rsidRPr="004933F7">
        <w:rPr>
          <w:color w:val="000000" w:themeColor="text1"/>
        </w:rPr>
        <w:t xml:space="preserve">хімічні </w:t>
      </w:r>
      <w:r w:rsidRPr="004933F7">
        <w:rPr>
          <w:color w:val="000000" w:themeColor="text1"/>
        </w:rPr>
        <w:t xml:space="preserve">речовини повинні </w:t>
      </w:r>
      <w:r w:rsidR="00D5757B" w:rsidRPr="004933F7">
        <w:rPr>
          <w:color w:val="000000" w:themeColor="text1"/>
        </w:rPr>
        <w:t xml:space="preserve">бути класифіковані </w:t>
      </w:r>
      <w:r w:rsidRPr="004933F7">
        <w:rPr>
          <w:color w:val="000000" w:themeColor="text1"/>
        </w:rPr>
        <w:t>на цій основі.</w:t>
      </w:r>
    </w:p>
    <w:p w14:paraId="018BD598" w14:textId="47828CBE" w:rsidR="00D31623" w:rsidRPr="004933F7" w:rsidRDefault="00D31623" w:rsidP="006F34D1">
      <w:pPr>
        <w:pStyle w:val="affc"/>
        <w:spacing w:before="0" w:after="0"/>
        <w:ind w:left="0" w:firstLine="709"/>
        <w:rPr>
          <w:color w:val="000000" w:themeColor="text1"/>
        </w:rPr>
      </w:pPr>
      <w:r w:rsidRPr="004933F7">
        <w:rPr>
          <w:color w:val="000000" w:themeColor="text1"/>
        </w:rPr>
        <w:t>В</w:t>
      </w:r>
      <w:r w:rsidR="00D5757B" w:rsidRPr="004933F7">
        <w:rPr>
          <w:color w:val="000000" w:themeColor="text1"/>
        </w:rPr>
        <w:t xml:space="preserve"> будь-яких</w:t>
      </w:r>
      <w:r w:rsidRPr="004933F7">
        <w:rPr>
          <w:color w:val="000000" w:themeColor="text1"/>
        </w:rPr>
        <w:t xml:space="preserve"> випадках, результати повинні:</w:t>
      </w:r>
    </w:p>
    <w:p w14:paraId="6C8DEA61" w14:textId="161067C5" w:rsidR="00D31623" w:rsidRPr="004933F7" w:rsidRDefault="00D31623" w:rsidP="006F34D1">
      <w:pPr>
        <w:pStyle w:val="aff9"/>
        <w:spacing w:before="0" w:after="0"/>
        <w:ind w:left="0" w:firstLine="709"/>
        <w:rPr>
          <w:color w:val="000000" w:themeColor="text1"/>
        </w:rPr>
      </w:pPr>
      <w:r w:rsidRPr="004933F7">
        <w:rPr>
          <w:color w:val="000000" w:themeColor="text1"/>
        </w:rPr>
        <w:t xml:space="preserve">- </w:t>
      </w:r>
      <w:r w:rsidRPr="004933F7">
        <w:rPr>
          <w:color w:val="000000" w:themeColor="text1"/>
        </w:rPr>
        <w:tab/>
      </w:r>
      <w:r w:rsidR="00D5757B" w:rsidRPr="004933F7">
        <w:rPr>
          <w:color w:val="000000" w:themeColor="text1"/>
        </w:rPr>
        <w:t>бути достатніми для проведення класифікації небезпеки та попереджувального маркування та/або для проведення оцінки ризику;</w:t>
      </w:r>
    </w:p>
    <w:p w14:paraId="1B6573FE" w14:textId="57891ADB" w:rsidR="00D31623" w:rsidRPr="004933F7" w:rsidRDefault="00D31623" w:rsidP="006F34D1">
      <w:pPr>
        <w:pStyle w:val="aff9"/>
        <w:spacing w:before="0" w:after="0"/>
        <w:ind w:left="0" w:firstLine="709"/>
        <w:rPr>
          <w:color w:val="000000" w:themeColor="text1"/>
        </w:rPr>
      </w:pPr>
      <w:r w:rsidRPr="004933F7">
        <w:rPr>
          <w:color w:val="000000" w:themeColor="text1"/>
        </w:rPr>
        <w:t>-</w:t>
      </w:r>
      <w:r w:rsidRPr="004933F7">
        <w:rPr>
          <w:color w:val="000000" w:themeColor="text1"/>
        </w:rPr>
        <w:tab/>
      </w:r>
      <w:r w:rsidR="00D5757B" w:rsidRPr="004933F7">
        <w:rPr>
          <w:color w:val="000000" w:themeColor="text1"/>
        </w:rPr>
        <w:t>передбачати отримання надійних відповідних ключових показників, які передбачені</w:t>
      </w:r>
      <w:r w:rsidRPr="004933F7">
        <w:rPr>
          <w:color w:val="000000" w:themeColor="text1"/>
        </w:rPr>
        <w:t xml:space="preserve"> методами випробувань та/або досліджень відповідно до </w:t>
      </w:r>
      <w:r w:rsidR="00D5757B" w:rsidRPr="004933F7">
        <w:rPr>
          <w:color w:val="000000" w:themeColor="text1"/>
        </w:rPr>
        <w:t xml:space="preserve">пунктів 59 та 60 </w:t>
      </w:r>
      <w:r w:rsidRPr="004933F7">
        <w:rPr>
          <w:color w:val="000000" w:themeColor="text1"/>
        </w:rPr>
        <w:t>цього Технічного регламенту;</w:t>
      </w:r>
    </w:p>
    <w:p w14:paraId="699C2C6D" w14:textId="2927E52F" w:rsidR="00D5757B" w:rsidRPr="004933F7" w:rsidRDefault="00D31623" w:rsidP="006F34D1">
      <w:pPr>
        <w:pStyle w:val="aff9"/>
        <w:spacing w:before="0" w:after="0"/>
        <w:ind w:left="0" w:firstLine="709"/>
        <w:rPr>
          <w:color w:val="000000" w:themeColor="text1"/>
        </w:rPr>
      </w:pPr>
      <w:r w:rsidRPr="004933F7">
        <w:rPr>
          <w:color w:val="000000" w:themeColor="text1"/>
        </w:rPr>
        <w:lastRenderedPageBreak/>
        <w:t>-</w:t>
      </w:r>
      <w:r w:rsidRPr="004933F7">
        <w:rPr>
          <w:color w:val="000000" w:themeColor="text1"/>
        </w:rPr>
        <w:tab/>
      </w:r>
      <w:r w:rsidR="00643B34" w:rsidRPr="004933F7">
        <w:rPr>
          <w:color w:val="000000" w:themeColor="text1"/>
        </w:rPr>
        <w:t xml:space="preserve">враховувати </w:t>
      </w:r>
      <w:r w:rsidR="00D5757B" w:rsidRPr="004933F7">
        <w:rPr>
          <w:color w:val="000000" w:themeColor="text1"/>
        </w:rPr>
        <w:t>тривалість впливу</w:t>
      </w:r>
      <w:r w:rsidR="00643B34" w:rsidRPr="004933F7">
        <w:rPr>
          <w:color w:val="000000" w:themeColor="text1"/>
        </w:rPr>
        <w:t>, яка повинна</w:t>
      </w:r>
      <w:r w:rsidR="00D5757B" w:rsidRPr="004933F7">
        <w:rPr>
          <w:color w:val="000000" w:themeColor="text1"/>
        </w:rPr>
        <w:t xml:space="preserve"> бу</w:t>
      </w:r>
      <w:r w:rsidR="00643B34" w:rsidRPr="004933F7">
        <w:rPr>
          <w:color w:val="000000" w:themeColor="text1"/>
        </w:rPr>
        <w:t>ти</w:t>
      </w:r>
      <w:r w:rsidR="00D5757B" w:rsidRPr="004933F7">
        <w:rPr>
          <w:color w:val="000000" w:themeColor="text1"/>
        </w:rPr>
        <w:t xml:space="preserve"> такою самою або більшою, за передбачену методами випробувань відповідно до пунктів 59 та 60 цього Технічного регламенту, за умови, що тривалість</w:t>
      </w:r>
      <w:r w:rsidR="002620D9" w:rsidRPr="004933F7">
        <w:rPr>
          <w:color w:val="000000" w:themeColor="text1"/>
        </w:rPr>
        <w:t xml:space="preserve"> впливу є важливим параметром.</w:t>
      </w:r>
    </w:p>
    <w:p w14:paraId="3C73A9E7" w14:textId="4B3091D9" w:rsidR="00D31623" w:rsidRPr="004933F7" w:rsidRDefault="00643B34" w:rsidP="006F34D1">
      <w:pPr>
        <w:pStyle w:val="affc"/>
        <w:spacing w:before="0" w:after="0"/>
        <w:ind w:left="0" w:firstLine="709"/>
        <w:rPr>
          <w:color w:val="000000" w:themeColor="text1"/>
        </w:rPr>
      </w:pPr>
      <w:r w:rsidRPr="004933F7">
        <w:rPr>
          <w:color w:val="000000" w:themeColor="text1"/>
        </w:rPr>
        <w:t>Повинна бути надана відповідна і достовірна документація щодо застосованого методу.</w:t>
      </w:r>
    </w:p>
    <w:p w14:paraId="3C4CC9BA" w14:textId="324D5A1B" w:rsidR="00D31623" w:rsidRPr="004933F7" w:rsidRDefault="00D31623" w:rsidP="006F34D1">
      <w:pPr>
        <w:pStyle w:val="afff5"/>
        <w:spacing w:before="0" w:after="0"/>
        <w:ind w:left="0" w:firstLine="709"/>
        <w:rPr>
          <w:color w:val="000000" w:themeColor="text1"/>
        </w:rPr>
      </w:pPr>
      <w:r w:rsidRPr="004933F7">
        <w:rPr>
          <w:color w:val="000000" w:themeColor="text1"/>
        </w:rPr>
        <w:t xml:space="preserve">2. </w:t>
      </w:r>
      <w:r w:rsidR="00272FB7" w:rsidRPr="004933F7">
        <w:rPr>
          <w:color w:val="000000" w:themeColor="text1"/>
        </w:rPr>
        <w:t>ПРОВЕДЕННЯ ВИПРОБУВАНЬ Є ТЕХНІЧНО НЕМОЖЛИВИМ</w:t>
      </w:r>
    </w:p>
    <w:p w14:paraId="02F82DE2" w14:textId="41D8232B" w:rsidR="00E33778" w:rsidRPr="004933F7" w:rsidRDefault="00E33778" w:rsidP="006F34D1">
      <w:pPr>
        <w:pStyle w:val="affc"/>
        <w:spacing w:before="0" w:after="0"/>
        <w:ind w:left="0" w:firstLine="709"/>
        <w:rPr>
          <w:color w:val="000000" w:themeColor="text1"/>
        </w:rPr>
      </w:pPr>
      <w:r w:rsidRPr="004933F7">
        <w:rPr>
          <w:color w:val="000000" w:themeColor="text1"/>
        </w:rPr>
        <w:t>Для визначення певної властивості відповідні випробування</w:t>
      </w:r>
      <w:r w:rsidRPr="004933F7" w:rsidDel="00926DF8">
        <w:rPr>
          <w:color w:val="000000" w:themeColor="text1"/>
        </w:rPr>
        <w:t xml:space="preserve"> </w:t>
      </w:r>
      <w:r w:rsidRPr="004933F7">
        <w:rPr>
          <w:color w:val="000000" w:themeColor="text1"/>
        </w:rPr>
        <w:t xml:space="preserve">можуть не проводитись, у разі якщо його проведення є технічно неможливим внаслідок прояву певних властивостей хімічної речовини: наприклад, неможливо провести випробування для дуже летких, занадто реактивних та нестійких хімічних речовин, або змішування хімічної речовини з водою може спричинити ризик займання або вибуху, або для хімічної речовини неможливо провести радіомічення, яке передбачається певними методами випробувань. </w:t>
      </w:r>
    </w:p>
    <w:p w14:paraId="25E832E0" w14:textId="450C931A" w:rsidR="00E33778" w:rsidRPr="004933F7" w:rsidRDefault="00E33778" w:rsidP="006F34D1">
      <w:pPr>
        <w:pStyle w:val="affc"/>
        <w:spacing w:before="0" w:after="0"/>
        <w:ind w:left="0" w:firstLine="709"/>
        <w:rPr>
          <w:color w:val="000000" w:themeColor="text1"/>
        </w:rPr>
      </w:pPr>
      <w:r w:rsidRPr="004933F7">
        <w:rPr>
          <w:color w:val="000000" w:themeColor="text1"/>
        </w:rPr>
        <w:t>Необхідно завжди дотримуватись настанов, наданих у методах випробувань, відповідно до пунктів 59 та 60 цього Технічного регламенту, зокрема</w:t>
      </w:r>
      <w:r w:rsidR="00262841" w:rsidRPr="004933F7">
        <w:rPr>
          <w:color w:val="000000" w:themeColor="text1"/>
        </w:rPr>
        <w:t>,</w:t>
      </w:r>
      <w:r w:rsidRPr="004933F7">
        <w:rPr>
          <w:color w:val="000000" w:themeColor="text1"/>
        </w:rPr>
        <w:t xml:space="preserve"> щодо технічних обмежень застосування того чи того методу. </w:t>
      </w:r>
    </w:p>
    <w:p w14:paraId="39CFC4D8" w14:textId="77777777" w:rsidR="00D31623" w:rsidRPr="004933F7" w:rsidRDefault="00D31623" w:rsidP="006F34D1">
      <w:pPr>
        <w:spacing w:before="0" w:after="0"/>
        <w:rPr>
          <w:color w:val="000000" w:themeColor="text1"/>
        </w:rPr>
      </w:pPr>
    </w:p>
    <w:p w14:paraId="72BF6F3A" w14:textId="5DA52AB0" w:rsidR="00D31623" w:rsidRPr="004933F7" w:rsidRDefault="00D31623" w:rsidP="006F34D1">
      <w:pPr>
        <w:pStyle w:val="afff5"/>
        <w:spacing w:before="0" w:after="0"/>
        <w:ind w:left="0" w:firstLine="709"/>
        <w:rPr>
          <w:color w:val="000000" w:themeColor="text1"/>
        </w:rPr>
      </w:pPr>
      <w:r w:rsidRPr="004933F7">
        <w:rPr>
          <w:color w:val="000000" w:themeColor="text1"/>
        </w:rPr>
        <w:t xml:space="preserve">3. </w:t>
      </w:r>
      <w:r w:rsidR="00E33778" w:rsidRPr="004933F7">
        <w:rPr>
          <w:color w:val="000000" w:themeColor="text1"/>
        </w:rPr>
        <w:t>НЕНАДАННЯ НЕОБХІДНОЇ ІНФОРМАЦІЇ З ОГЛЯДУ НА РЕЗУЛЬТАТИ ОЦІНКИ ВПЛИВУ</w:t>
      </w:r>
    </w:p>
    <w:p w14:paraId="1A4828ED" w14:textId="428A0A05" w:rsidR="00D31623" w:rsidRPr="004933F7" w:rsidRDefault="00D31623" w:rsidP="006F34D1">
      <w:pPr>
        <w:pStyle w:val="afff5"/>
        <w:spacing w:before="0" w:after="0"/>
        <w:ind w:left="0" w:firstLine="709"/>
        <w:rPr>
          <w:color w:val="000000" w:themeColor="text1"/>
        </w:rPr>
      </w:pPr>
      <w:r w:rsidRPr="004933F7">
        <w:rPr>
          <w:color w:val="000000" w:themeColor="text1"/>
        </w:rPr>
        <w:t>3.1.</w:t>
      </w:r>
      <w:r w:rsidRPr="004933F7">
        <w:rPr>
          <w:color w:val="000000" w:themeColor="text1"/>
        </w:rPr>
        <w:tab/>
        <w:t>Випробування та/або дослідження відповідно до пунктів 8.6 і 8.7 Додатк</w:t>
      </w:r>
      <w:r w:rsidR="00E33778" w:rsidRPr="004933F7">
        <w:rPr>
          <w:color w:val="000000" w:themeColor="text1"/>
        </w:rPr>
        <w:t>а</w:t>
      </w:r>
      <w:r w:rsidRPr="004933F7">
        <w:rPr>
          <w:color w:val="000000" w:themeColor="text1"/>
        </w:rPr>
        <w:t xml:space="preserve"> VIІI та відповідно до Додатків ІХ і Х </w:t>
      </w:r>
      <w:r w:rsidR="00262841" w:rsidRPr="004933F7">
        <w:rPr>
          <w:color w:val="000000" w:themeColor="text1"/>
        </w:rPr>
        <w:t xml:space="preserve">до </w:t>
      </w:r>
      <w:r w:rsidRPr="004933F7">
        <w:rPr>
          <w:color w:val="000000" w:themeColor="text1"/>
        </w:rPr>
        <w:t xml:space="preserve">цього Технічного регламенту можуть не проводитись, </w:t>
      </w:r>
      <w:r w:rsidR="00E33778" w:rsidRPr="004933F7">
        <w:rPr>
          <w:color w:val="000000" w:themeColor="text1"/>
        </w:rPr>
        <w:t xml:space="preserve">ґрунтуючись на </w:t>
      </w:r>
      <w:r w:rsidRPr="004933F7">
        <w:rPr>
          <w:color w:val="000000" w:themeColor="text1"/>
        </w:rPr>
        <w:t>сценарі</w:t>
      </w:r>
      <w:r w:rsidR="00E33778" w:rsidRPr="004933F7">
        <w:rPr>
          <w:color w:val="000000" w:themeColor="text1"/>
        </w:rPr>
        <w:t>ї</w:t>
      </w:r>
      <w:r w:rsidRPr="004933F7">
        <w:rPr>
          <w:color w:val="000000" w:themeColor="text1"/>
        </w:rPr>
        <w:t>(</w:t>
      </w:r>
      <w:r w:rsidR="00E33778" w:rsidRPr="004933F7">
        <w:rPr>
          <w:color w:val="000000" w:themeColor="text1"/>
        </w:rPr>
        <w:t>ях</w:t>
      </w:r>
      <w:r w:rsidRPr="004933F7">
        <w:rPr>
          <w:color w:val="000000" w:themeColor="text1"/>
        </w:rPr>
        <w:t xml:space="preserve">) впливу, </w:t>
      </w:r>
      <w:r w:rsidR="002620D9" w:rsidRPr="004933F7">
        <w:rPr>
          <w:color w:val="000000" w:themeColor="text1"/>
        </w:rPr>
        <w:t xml:space="preserve">які </w:t>
      </w:r>
      <w:r w:rsidRPr="004933F7">
        <w:rPr>
          <w:color w:val="000000" w:themeColor="text1"/>
        </w:rPr>
        <w:t xml:space="preserve">наведені у звіті </w:t>
      </w:r>
      <w:r w:rsidR="000D7A00" w:rsidRPr="000D7A00">
        <w:rPr>
          <w:color w:val="000000" w:themeColor="text1"/>
        </w:rPr>
        <w:t>про безпечність хімічної речовини</w:t>
      </w:r>
      <w:r w:rsidRPr="004933F7">
        <w:rPr>
          <w:color w:val="000000" w:themeColor="text1"/>
        </w:rPr>
        <w:t xml:space="preserve">. </w:t>
      </w:r>
    </w:p>
    <w:p w14:paraId="5D56BD79" w14:textId="3D6D7D31" w:rsidR="00D31623" w:rsidRPr="004933F7" w:rsidRDefault="00D16261" w:rsidP="006F34D1">
      <w:pPr>
        <w:pStyle w:val="afff5"/>
        <w:spacing w:before="0" w:after="0"/>
        <w:ind w:left="0" w:firstLine="709"/>
        <w:rPr>
          <w:color w:val="000000" w:themeColor="text1"/>
        </w:rPr>
      </w:pPr>
      <w:r w:rsidRPr="004933F7">
        <w:rPr>
          <w:color w:val="000000" w:themeColor="text1"/>
        </w:rPr>
        <w:t xml:space="preserve">3.2. </w:t>
      </w:r>
      <w:r w:rsidRPr="004933F7">
        <w:rPr>
          <w:color w:val="000000" w:themeColor="text1"/>
        </w:rPr>
        <w:tab/>
      </w:r>
      <w:r w:rsidR="002620D9" w:rsidRPr="004933F7">
        <w:rPr>
          <w:color w:val="000000" w:themeColor="text1"/>
        </w:rPr>
        <w:t xml:space="preserve">У будь-яких випадках повинні бути надані обґрунтування та відповідна підтверджуюча документація. </w:t>
      </w:r>
      <w:r w:rsidR="00D31623" w:rsidRPr="004933F7">
        <w:rPr>
          <w:color w:val="000000" w:themeColor="text1"/>
        </w:rPr>
        <w:t xml:space="preserve">Обґрунтування </w:t>
      </w:r>
      <w:r w:rsidR="002620D9" w:rsidRPr="004933F7">
        <w:rPr>
          <w:color w:val="000000" w:themeColor="text1"/>
        </w:rPr>
        <w:t xml:space="preserve">повинні </w:t>
      </w:r>
      <w:r w:rsidR="00D31623" w:rsidRPr="004933F7">
        <w:rPr>
          <w:color w:val="000000" w:themeColor="text1"/>
        </w:rPr>
        <w:t xml:space="preserve">базуватися на </w:t>
      </w:r>
      <w:r w:rsidR="002620D9" w:rsidRPr="004933F7">
        <w:rPr>
          <w:color w:val="000000" w:themeColor="text1"/>
        </w:rPr>
        <w:t xml:space="preserve">ретельній і суворій </w:t>
      </w:r>
      <w:r w:rsidR="00D31623" w:rsidRPr="004933F7">
        <w:rPr>
          <w:color w:val="000000" w:themeColor="text1"/>
        </w:rPr>
        <w:t xml:space="preserve">оцінці впливу </w:t>
      </w:r>
      <w:r w:rsidR="002620D9" w:rsidRPr="004933F7">
        <w:rPr>
          <w:color w:val="000000" w:themeColor="text1"/>
        </w:rPr>
        <w:t>відповідно до</w:t>
      </w:r>
      <w:r w:rsidR="00D31623" w:rsidRPr="004933F7">
        <w:rPr>
          <w:color w:val="000000" w:themeColor="text1"/>
        </w:rPr>
        <w:t xml:space="preserve"> </w:t>
      </w:r>
      <w:r w:rsidR="002620D9" w:rsidRPr="004933F7">
        <w:rPr>
          <w:color w:val="000000" w:themeColor="text1"/>
        </w:rPr>
        <w:t xml:space="preserve">пункту </w:t>
      </w:r>
      <w:r w:rsidR="00D31623" w:rsidRPr="004933F7">
        <w:rPr>
          <w:color w:val="000000" w:themeColor="text1"/>
        </w:rPr>
        <w:t>5 Додатку І</w:t>
      </w:r>
      <w:r w:rsidR="002620D9" w:rsidRPr="004933F7">
        <w:rPr>
          <w:color w:val="000000" w:themeColor="text1"/>
        </w:rPr>
        <w:t xml:space="preserve"> </w:t>
      </w:r>
      <w:r w:rsidR="00377326" w:rsidRPr="004933F7">
        <w:rPr>
          <w:color w:val="000000" w:themeColor="text1"/>
        </w:rPr>
        <w:t xml:space="preserve">до </w:t>
      </w:r>
      <w:r w:rsidR="002620D9" w:rsidRPr="004933F7">
        <w:rPr>
          <w:color w:val="000000" w:themeColor="text1"/>
        </w:rPr>
        <w:t>цього Технічного регламенту</w:t>
      </w:r>
      <w:r w:rsidR="00D31623" w:rsidRPr="004933F7">
        <w:rPr>
          <w:color w:val="000000" w:themeColor="text1"/>
        </w:rPr>
        <w:t xml:space="preserve"> та повинне відповідати одному з </w:t>
      </w:r>
      <w:r w:rsidR="002620D9" w:rsidRPr="004933F7">
        <w:rPr>
          <w:color w:val="000000" w:themeColor="text1"/>
        </w:rPr>
        <w:t xml:space="preserve">наступних </w:t>
      </w:r>
      <w:r w:rsidR="00D31623" w:rsidRPr="004933F7">
        <w:rPr>
          <w:color w:val="000000" w:themeColor="text1"/>
        </w:rPr>
        <w:t xml:space="preserve">критеріїв: </w:t>
      </w:r>
    </w:p>
    <w:p w14:paraId="6859E95A" w14:textId="77777777" w:rsidR="00D31623" w:rsidRPr="004933F7" w:rsidRDefault="00D31623" w:rsidP="006F34D1">
      <w:pPr>
        <w:pStyle w:val="aff9"/>
        <w:spacing w:before="0" w:after="0"/>
        <w:ind w:left="0" w:firstLine="709"/>
        <w:rPr>
          <w:color w:val="000000" w:themeColor="text1"/>
        </w:rPr>
      </w:pPr>
      <w:r w:rsidRPr="004933F7">
        <w:rPr>
          <w:color w:val="000000" w:themeColor="text1"/>
        </w:rPr>
        <w:t>1) виробник або імпортер демонструє та документує виконання всіх наступних умов:</w:t>
      </w:r>
    </w:p>
    <w:p w14:paraId="5C5A0BCB" w14:textId="2C689A0B" w:rsidR="00D31623" w:rsidRPr="004933F7" w:rsidRDefault="00D31623" w:rsidP="006F34D1">
      <w:pPr>
        <w:pStyle w:val="aff9"/>
        <w:spacing w:before="0" w:after="0"/>
        <w:ind w:left="0" w:firstLine="709"/>
        <w:rPr>
          <w:color w:val="000000" w:themeColor="text1"/>
        </w:rPr>
      </w:pPr>
      <w:r w:rsidRPr="004933F7">
        <w:rPr>
          <w:color w:val="000000" w:themeColor="text1"/>
        </w:rPr>
        <w:t>а) результати оцінки впливу,</w:t>
      </w:r>
      <w:r w:rsidR="002620D9" w:rsidRPr="004933F7">
        <w:rPr>
          <w:color w:val="000000" w:themeColor="text1"/>
        </w:rPr>
        <w:t xml:space="preserve"> яка</w:t>
      </w:r>
      <w:r w:rsidRPr="004933F7">
        <w:rPr>
          <w:color w:val="000000" w:themeColor="text1"/>
        </w:rPr>
        <w:t xml:space="preserve"> </w:t>
      </w:r>
      <w:r w:rsidR="00436369" w:rsidRPr="004933F7">
        <w:rPr>
          <w:color w:val="000000" w:themeColor="text1"/>
        </w:rPr>
        <w:t xml:space="preserve">охоплює </w:t>
      </w:r>
      <w:r w:rsidRPr="004933F7">
        <w:rPr>
          <w:color w:val="000000" w:themeColor="text1"/>
        </w:rPr>
        <w:t xml:space="preserve">усі </w:t>
      </w:r>
      <w:r w:rsidR="002620D9" w:rsidRPr="004933F7">
        <w:rPr>
          <w:color w:val="000000" w:themeColor="text1"/>
        </w:rPr>
        <w:t xml:space="preserve">впливи </w:t>
      </w:r>
      <w:r w:rsidRPr="004933F7">
        <w:rPr>
          <w:color w:val="000000" w:themeColor="text1"/>
        </w:rPr>
        <w:t xml:space="preserve">протягом </w:t>
      </w:r>
      <w:r w:rsidR="002620D9" w:rsidRPr="004933F7">
        <w:rPr>
          <w:color w:val="000000" w:themeColor="text1"/>
        </w:rPr>
        <w:t xml:space="preserve">всього </w:t>
      </w:r>
      <w:r w:rsidRPr="004933F7">
        <w:rPr>
          <w:color w:val="000000" w:themeColor="text1"/>
        </w:rPr>
        <w:t xml:space="preserve">життєвого циклу хімічної речовини, </w:t>
      </w:r>
      <w:r w:rsidR="00436369" w:rsidRPr="004933F7">
        <w:rPr>
          <w:color w:val="000000" w:themeColor="text1"/>
        </w:rPr>
        <w:t xml:space="preserve">вказують на </w:t>
      </w:r>
      <w:r w:rsidRPr="004933F7">
        <w:rPr>
          <w:color w:val="000000" w:themeColor="text1"/>
        </w:rPr>
        <w:t xml:space="preserve">відсутність </w:t>
      </w:r>
      <w:r w:rsidR="002620D9" w:rsidRPr="004933F7">
        <w:rPr>
          <w:color w:val="000000" w:themeColor="text1"/>
        </w:rPr>
        <w:t xml:space="preserve">впливу </w:t>
      </w:r>
      <w:r w:rsidRPr="004933F7">
        <w:rPr>
          <w:color w:val="000000" w:themeColor="text1"/>
        </w:rPr>
        <w:t xml:space="preserve">або </w:t>
      </w:r>
      <w:r w:rsidR="00436369" w:rsidRPr="004933F7">
        <w:rPr>
          <w:color w:val="000000" w:themeColor="text1"/>
        </w:rPr>
        <w:t xml:space="preserve">на </w:t>
      </w:r>
      <w:r w:rsidR="002620D9" w:rsidRPr="004933F7">
        <w:rPr>
          <w:color w:val="000000" w:themeColor="text1"/>
        </w:rPr>
        <w:t>не</w:t>
      </w:r>
      <w:r w:rsidRPr="004933F7">
        <w:rPr>
          <w:color w:val="000000" w:themeColor="text1"/>
        </w:rPr>
        <w:t>значн</w:t>
      </w:r>
      <w:r w:rsidR="002620D9" w:rsidRPr="004933F7">
        <w:rPr>
          <w:color w:val="000000" w:themeColor="text1"/>
        </w:rPr>
        <w:t>ий</w:t>
      </w:r>
      <w:r w:rsidRPr="004933F7">
        <w:rPr>
          <w:color w:val="000000" w:themeColor="text1"/>
        </w:rPr>
        <w:t xml:space="preserve"> вплив </w:t>
      </w:r>
      <w:r w:rsidR="00436369" w:rsidRPr="004933F7">
        <w:rPr>
          <w:color w:val="000000" w:themeColor="text1"/>
        </w:rPr>
        <w:t>відповідно до кожного з</w:t>
      </w:r>
      <w:r w:rsidR="00377326" w:rsidRPr="004933F7">
        <w:rPr>
          <w:color w:val="000000" w:themeColor="text1"/>
        </w:rPr>
        <w:t>і</w:t>
      </w:r>
      <w:r w:rsidR="00436369" w:rsidRPr="004933F7">
        <w:rPr>
          <w:color w:val="000000" w:themeColor="text1"/>
        </w:rPr>
        <w:t xml:space="preserve"> сценаріїв виробництва та визначених видів використання </w:t>
      </w:r>
      <w:r w:rsidRPr="004933F7">
        <w:rPr>
          <w:color w:val="000000" w:themeColor="text1"/>
        </w:rPr>
        <w:t xml:space="preserve">відповідно до </w:t>
      </w:r>
      <w:r w:rsidR="00436369" w:rsidRPr="004933F7">
        <w:rPr>
          <w:color w:val="000000" w:themeColor="text1"/>
        </w:rPr>
        <w:t xml:space="preserve">пункту </w:t>
      </w:r>
      <w:r w:rsidRPr="004933F7">
        <w:rPr>
          <w:color w:val="000000" w:themeColor="text1"/>
        </w:rPr>
        <w:t xml:space="preserve">3.5 </w:t>
      </w:r>
      <w:r w:rsidR="00436369" w:rsidRPr="004933F7">
        <w:rPr>
          <w:color w:val="000000" w:themeColor="text1"/>
        </w:rPr>
        <w:t xml:space="preserve">Додатка </w:t>
      </w:r>
      <w:r w:rsidRPr="004933F7">
        <w:rPr>
          <w:color w:val="000000" w:themeColor="text1"/>
        </w:rPr>
        <w:t xml:space="preserve">VI </w:t>
      </w:r>
      <w:r w:rsidR="00436369" w:rsidRPr="004933F7">
        <w:rPr>
          <w:color w:val="000000" w:themeColor="text1"/>
        </w:rPr>
        <w:t xml:space="preserve">до </w:t>
      </w:r>
      <w:r w:rsidRPr="004933F7">
        <w:rPr>
          <w:color w:val="000000" w:themeColor="text1"/>
        </w:rPr>
        <w:t>цього Технічного регламенту;</w:t>
      </w:r>
    </w:p>
    <w:p w14:paraId="05834C62" w14:textId="43EA5849" w:rsidR="00D31623" w:rsidRPr="004933F7" w:rsidRDefault="00D31623" w:rsidP="006F34D1">
      <w:pPr>
        <w:pStyle w:val="aff9"/>
        <w:spacing w:before="0" w:after="0"/>
        <w:ind w:left="0" w:firstLine="709"/>
        <w:rPr>
          <w:color w:val="000000" w:themeColor="text1"/>
        </w:rPr>
      </w:pPr>
      <w:r w:rsidRPr="004933F7">
        <w:rPr>
          <w:color w:val="000000" w:themeColor="text1"/>
        </w:rPr>
        <w:t xml:space="preserve">б) </w:t>
      </w:r>
      <w:r w:rsidR="00436369" w:rsidRPr="004933F7">
        <w:rPr>
          <w:color w:val="000000" w:themeColor="text1"/>
        </w:rPr>
        <w:t xml:space="preserve">показники </w:t>
      </w:r>
      <w:r w:rsidRPr="004933F7">
        <w:rPr>
          <w:color w:val="000000" w:themeColor="text1"/>
        </w:rPr>
        <w:t xml:space="preserve">DNEL або PNEC </w:t>
      </w:r>
      <w:r w:rsidR="00436369" w:rsidRPr="004933F7">
        <w:rPr>
          <w:color w:val="000000" w:themeColor="text1"/>
        </w:rPr>
        <w:t>можуть бути розраховані на основі наявних результатів випробувань</w:t>
      </w:r>
      <w:r w:rsidRPr="004933F7">
        <w:rPr>
          <w:color w:val="000000" w:themeColor="text1"/>
        </w:rPr>
        <w:t xml:space="preserve"> для відповідної хімічної речовини, </w:t>
      </w:r>
      <w:r w:rsidR="00436369" w:rsidRPr="004933F7">
        <w:rPr>
          <w:color w:val="000000" w:themeColor="text1"/>
        </w:rPr>
        <w:t xml:space="preserve">враховуючи </w:t>
      </w:r>
      <w:r w:rsidRPr="004933F7">
        <w:rPr>
          <w:color w:val="000000" w:themeColor="text1"/>
        </w:rPr>
        <w:t xml:space="preserve">підвищену невизначеність, спричинену </w:t>
      </w:r>
      <w:r w:rsidR="00436369" w:rsidRPr="004933F7">
        <w:rPr>
          <w:color w:val="000000" w:themeColor="text1"/>
        </w:rPr>
        <w:t xml:space="preserve">відхиленням від вимог до </w:t>
      </w:r>
      <w:r w:rsidRPr="004933F7">
        <w:rPr>
          <w:color w:val="000000" w:themeColor="text1"/>
        </w:rPr>
        <w:t>інформації</w:t>
      </w:r>
      <w:r w:rsidR="00436369" w:rsidRPr="004933F7">
        <w:rPr>
          <w:color w:val="000000" w:themeColor="text1"/>
        </w:rPr>
        <w:t xml:space="preserve">, та ці показники DNEL або PNEC є відповідними та </w:t>
      </w:r>
      <w:r w:rsidR="00436369" w:rsidRPr="004933F7">
        <w:rPr>
          <w:color w:val="000000" w:themeColor="text1"/>
        </w:rPr>
        <w:lastRenderedPageBreak/>
        <w:t xml:space="preserve">придатними </w:t>
      </w:r>
      <w:r w:rsidR="00D16261" w:rsidRPr="004933F7">
        <w:rPr>
          <w:color w:val="000000" w:themeColor="text1"/>
        </w:rPr>
        <w:t xml:space="preserve">як </w:t>
      </w:r>
      <w:r w:rsidR="00436369" w:rsidRPr="004933F7">
        <w:rPr>
          <w:color w:val="000000" w:themeColor="text1"/>
        </w:rPr>
        <w:t xml:space="preserve">для </w:t>
      </w:r>
      <w:r w:rsidR="00D16261" w:rsidRPr="004933F7">
        <w:rPr>
          <w:color w:val="000000" w:themeColor="text1"/>
        </w:rPr>
        <w:t>заміни інформації, яка вимагається</w:t>
      </w:r>
      <w:r w:rsidR="00377326" w:rsidRPr="004933F7">
        <w:rPr>
          <w:color w:val="000000" w:themeColor="text1"/>
        </w:rPr>
        <w:t>,</w:t>
      </w:r>
      <w:r w:rsidR="00D16261" w:rsidRPr="004933F7">
        <w:rPr>
          <w:color w:val="000000" w:themeColor="text1"/>
        </w:rPr>
        <w:t xml:space="preserve"> так і для проведення оцінки ризиків(</w:t>
      </w:r>
      <w:r w:rsidR="00D16261" w:rsidRPr="004933F7">
        <w:rPr>
          <w:rStyle w:val="afc"/>
          <w:color w:val="000000" w:themeColor="text1"/>
        </w:rPr>
        <w:footnoteReference w:customMarkFollows="1" w:id="16"/>
        <w:sym w:font="Symbol" w:char="F02A"/>
      </w:r>
      <w:r w:rsidR="00D16261" w:rsidRPr="004933F7">
        <w:rPr>
          <w:color w:val="000000" w:themeColor="text1"/>
        </w:rPr>
        <w:t>)</w:t>
      </w:r>
      <w:r w:rsidRPr="004933F7">
        <w:rPr>
          <w:color w:val="000000" w:themeColor="text1"/>
        </w:rPr>
        <w:t>;</w:t>
      </w:r>
    </w:p>
    <w:p w14:paraId="7A0D2946" w14:textId="20BB690D" w:rsidR="00D31623" w:rsidRPr="004933F7" w:rsidRDefault="00D31623" w:rsidP="006F34D1">
      <w:pPr>
        <w:pStyle w:val="aff9"/>
        <w:spacing w:before="0" w:after="0"/>
        <w:ind w:left="0" w:firstLine="709"/>
        <w:rPr>
          <w:color w:val="000000" w:themeColor="text1"/>
        </w:rPr>
      </w:pPr>
      <w:r w:rsidRPr="004933F7">
        <w:rPr>
          <w:color w:val="000000" w:themeColor="text1"/>
        </w:rPr>
        <w:t>в) порівняння отриманого</w:t>
      </w:r>
      <w:r w:rsidR="00353556" w:rsidRPr="004933F7">
        <w:rPr>
          <w:color w:val="000000" w:themeColor="text1"/>
        </w:rPr>
        <w:t xml:space="preserve"> показника</w:t>
      </w:r>
      <w:r w:rsidRPr="004933F7">
        <w:rPr>
          <w:color w:val="000000" w:themeColor="text1"/>
        </w:rPr>
        <w:t xml:space="preserve"> DNEL або PNEC з результатами оцінки впливу </w:t>
      </w:r>
      <w:r w:rsidR="00353556" w:rsidRPr="004933F7">
        <w:rPr>
          <w:color w:val="000000" w:themeColor="text1"/>
        </w:rPr>
        <w:t>демонструє</w:t>
      </w:r>
      <w:r w:rsidRPr="004933F7">
        <w:rPr>
          <w:color w:val="000000" w:themeColor="text1"/>
        </w:rPr>
        <w:t xml:space="preserve">, що </w:t>
      </w:r>
      <w:r w:rsidR="00353556" w:rsidRPr="004933F7">
        <w:rPr>
          <w:color w:val="000000" w:themeColor="text1"/>
        </w:rPr>
        <w:t xml:space="preserve">рівні </w:t>
      </w:r>
      <w:r w:rsidRPr="004933F7">
        <w:rPr>
          <w:color w:val="000000" w:themeColor="text1"/>
        </w:rPr>
        <w:t xml:space="preserve">впливу завжди </w:t>
      </w:r>
      <w:r w:rsidR="008370A2" w:rsidRPr="004933F7">
        <w:rPr>
          <w:color w:val="000000" w:themeColor="text1"/>
        </w:rPr>
        <w:t xml:space="preserve">є </w:t>
      </w:r>
      <w:r w:rsidRPr="004933F7">
        <w:rPr>
          <w:color w:val="000000" w:themeColor="text1"/>
        </w:rPr>
        <w:t xml:space="preserve">значно </w:t>
      </w:r>
      <w:r w:rsidR="008370A2" w:rsidRPr="004933F7">
        <w:rPr>
          <w:color w:val="000000" w:themeColor="text1"/>
        </w:rPr>
        <w:t xml:space="preserve">нижчими </w:t>
      </w:r>
      <w:r w:rsidRPr="004933F7">
        <w:rPr>
          <w:color w:val="000000" w:themeColor="text1"/>
        </w:rPr>
        <w:t xml:space="preserve">від </w:t>
      </w:r>
      <w:r w:rsidR="008370A2" w:rsidRPr="004933F7">
        <w:rPr>
          <w:color w:val="000000" w:themeColor="text1"/>
        </w:rPr>
        <w:t xml:space="preserve">отриманого показника </w:t>
      </w:r>
      <w:r w:rsidRPr="004933F7">
        <w:rPr>
          <w:color w:val="000000" w:themeColor="text1"/>
        </w:rPr>
        <w:t>DNEL або PNEC;</w:t>
      </w:r>
    </w:p>
    <w:p w14:paraId="69489FC6" w14:textId="452BA37B" w:rsidR="008370A2" w:rsidRPr="004933F7" w:rsidRDefault="00D31623" w:rsidP="006F34D1">
      <w:pPr>
        <w:pStyle w:val="aff9"/>
        <w:spacing w:before="0" w:after="0"/>
        <w:ind w:left="0" w:firstLine="709"/>
        <w:rPr>
          <w:color w:val="000000" w:themeColor="text1"/>
        </w:rPr>
      </w:pPr>
      <w:r w:rsidRPr="004933F7">
        <w:rPr>
          <w:color w:val="000000" w:themeColor="text1"/>
        </w:rPr>
        <w:t xml:space="preserve">2) </w:t>
      </w:r>
      <w:r w:rsidR="008370A2" w:rsidRPr="004933F7">
        <w:rPr>
          <w:color w:val="000000" w:themeColor="text1"/>
        </w:rPr>
        <w:t>у разі, якщо хімічна речовина входить до складу виробу, виробник або імпортер демонструє та документує використання хімічної речовини у строго контрольованих умовах відповідно до пункту 84 цього Технічного регламенту під час всього життєвого циклу</w:t>
      </w:r>
      <w:r w:rsidR="00377326" w:rsidRPr="004933F7">
        <w:rPr>
          <w:color w:val="000000" w:themeColor="text1"/>
        </w:rPr>
        <w:t>;</w:t>
      </w:r>
    </w:p>
    <w:p w14:paraId="7BBFCA23" w14:textId="04F96D49" w:rsidR="00D31623" w:rsidRPr="004933F7" w:rsidRDefault="00D31623" w:rsidP="006F34D1">
      <w:pPr>
        <w:pStyle w:val="aff9"/>
        <w:spacing w:before="0" w:after="0"/>
        <w:ind w:left="0" w:firstLine="709"/>
        <w:rPr>
          <w:color w:val="000000" w:themeColor="text1"/>
        </w:rPr>
      </w:pPr>
      <w:r w:rsidRPr="004933F7">
        <w:rPr>
          <w:color w:val="000000" w:themeColor="text1"/>
        </w:rPr>
        <w:t xml:space="preserve">3) </w:t>
      </w:r>
      <w:r w:rsidR="008370A2" w:rsidRPr="004933F7">
        <w:rPr>
          <w:color w:val="000000" w:themeColor="text1"/>
        </w:rPr>
        <w:t xml:space="preserve">у разі, якщо хімічна речовина входить до складу виробу та </w:t>
      </w:r>
      <w:r w:rsidR="001C27BD" w:rsidRPr="004933F7">
        <w:rPr>
          <w:color w:val="000000" w:themeColor="text1"/>
        </w:rPr>
        <w:t>повністю</w:t>
      </w:r>
      <w:r w:rsidR="008370A2" w:rsidRPr="004933F7">
        <w:rPr>
          <w:color w:val="000000" w:themeColor="text1"/>
        </w:rPr>
        <w:t xml:space="preserve"> вбудов</w:t>
      </w:r>
      <w:r w:rsidR="001C27BD" w:rsidRPr="004933F7">
        <w:rPr>
          <w:color w:val="000000" w:themeColor="text1"/>
        </w:rPr>
        <w:t>ана</w:t>
      </w:r>
      <w:r w:rsidR="008370A2" w:rsidRPr="004933F7">
        <w:rPr>
          <w:color w:val="000000" w:themeColor="text1"/>
        </w:rPr>
        <w:t xml:space="preserve"> в матрицю</w:t>
      </w:r>
      <w:r w:rsidR="001C27BD" w:rsidRPr="004933F7">
        <w:rPr>
          <w:color w:val="000000" w:themeColor="text1"/>
        </w:rPr>
        <w:t>,</w:t>
      </w:r>
      <w:r w:rsidR="008370A2" w:rsidRPr="004933F7">
        <w:rPr>
          <w:color w:val="000000" w:themeColor="text1"/>
        </w:rPr>
        <w:t xml:space="preserve"> або іншим чином суворо </w:t>
      </w:r>
      <w:r w:rsidR="001C27BD" w:rsidRPr="004933F7">
        <w:rPr>
          <w:color w:val="000000" w:themeColor="text1"/>
        </w:rPr>
        <w:t xml:space="preserve">стримується </w:t>
      </w:r>
      <w:r w:rsidR="008370A2" w:rsidRPr="004933F7">
        <w:rPr>
          <w:color w:val="000000" w:themeColor="text1"/>
        </w:rPr>
        <w:t>технічн</w:t>
      </w:r>
      <w:r w:rsidR="001C27BD" w:rsidRPr="004933F7">
        <w:rPr>
          <w:color w:val="000000" w:themeColor="text1"/>
        </w:rPr>
        <w:t>ими</w:t>
      </w:r>
      <w:r w:rsidR="008370A2" w:rsidRPr="004933F7">
        <w:rPr>
          <w:color w:val="000000" w:themeColor="text1"/>
        </w:rPr>
        <w:t xml:space="preserve"> засоб</w:t>
      </w:r>
      <w:r w:rsidR="001C27BD" w:rsidRPr="004933F7">
        <w:rPr>
          <w:color w:val="000000" w:themeColor="text1"/>
        </w:rPr>
        <w:t>ами, та виробник або імпортер демонструє та документує виконання наступних вимог:</w:t>
      </w:r>
    </w:p>
    <w:p w14:paraId="07BAAAF6" w14:textId="480977A8" w:rsidR="00D31623" w:rsidRPr="004933F7" w:rsidRDefault="00D31623" w:rsidP="006F34D1">
      <w:pPr>
        <w:pStyle w:val="aff9"/>
        <w:spacing w:before="0" w:after="0"/>
        <w:ind w:left="0" w:firstLine="709"/>
        <w:rPr>
          <w:color w:val="000000" w:themeColor="text1"/>
        </w:rPr>
      </w:pPr>
      <w:r w:rsidRPr="004933F7">
        <w:rPr>
          <w:color w:val="000000" w:themeColor="text1"/>
        </w:rPr>
        <w:t xml:space="preserve">а) </w:t>
      </w:r>
      <w:r w:rsidR="00377326" w:rsidRPr="004933F7">
        <w:rPr>
          <w:color w:val="000000" w:themeColor="text1"/>
        </w:rPr>
        <w:t xml:space="preserve">хімічна </w:t>
      </w:r>
      <w:r w:rsidRPr="004933F7">
        <w:rPr>
          <w:color w:val="000000" w:themeColor="text1"/>
        </w:rPr>
        <w:t xml:space="preserve">речовина не </w:t>
      </w:r>
      <w:r w:rsidR="001C27BD" w:rsidRPr="004933F7">
        <w:rPr>
          <w:color w:val="000000" w:themeColor="text1"/>
        </w:rPr>
        <w:t xml:space="preserve">вивільняється </w:t>
      </w:r>
      <w:r w:rsidRPr="004933F7">
        <w:rPr>
          <w:color w:val="000000" w:themeColor="text1"/>
        </w:rPr>
        <w:t xml:space="preserve">протягом </w:t>
      </w:r>
      <w:r w:rsidR="001C27BD" w:rsidRPr="004933F7">
        <w:rPr>
          <w:color w:val="000000" w:themeColor="text1"/>
        </w:rPr>
        <w:t xml:space="preserve">усього </w:t>
      </w:r>
      <w:r w:rsidRPr="004933F7">
        <w:rPr>
          <w:color w:val="000000" w:themeColor="text1"/>
        </w:rPr>
        <w:t>життєвого циклу;</w:t>
      </w:r>
    </w:p>
    <w:p w14:paraId="1F3D57CA" w14:textId="276ACA01" w:rsidR="00D31623" w:rsidRPr="004933F7" w:rsidRDefault="00D31623" w:rsidP="006F34D1">
      <w:pPr>
        <w:pStyle w:val="aff9"/>
        <w:spacing w:before="0" w:after="0"/>
        <w:ind w:left="0" w:firstLine="709"/>
        <w:rPr>
          <w:color w:val="000000" w:themeColor="text1"/>
        </w:rPr>
      </w:pPr>
      <w:r w:rsidRPr="004933F7">
        <w:rPr>
          <w:color w:val="000000" w:themeColor="text1"/>
        </w:rPr>
        <w:t xml:space="preserve">б) ймовірність того, що працівники або споживачі або довкілля </w:t>
      </w:r>
      <w:r w:rsidR="001C27BD" w:rsidRPr="004933F7">
        <w:rPr>
          <w:color w:val="000000" w:themeColor="text1"/>
        </w:rPr>
        <w:t xml:space="preserve">підпадуть під вплив </w:t>
      </w:r>
      <w:r w:rsidRPr="004933F7">
        <w:rPr>
          <w:color w:val="000000" w:themeColor="text1"/>
        </w:rPr>
        <w:t xml:space="preserve">хімічної речовини </w:t>
      </w:r>
      <w:r w:rsidR="001C27BD" w:rsidRPr="004933F7">
        <w:rPr>
          <w:color w:val="000000" w:themeColor="text1"/>
        </w:rPr>
        <w:t>за нормальних</w:t>
      </w:r>
      <w:r w:rsidRPr="004933F7">
        <w:rPr>
          <w:color w:val="000000" w:themeColor="text1"/>
        </w:rPr>
        <w:t xml:space="preserve"> або обґрунтовано передбачуваних умов використання, є незначною;</w:t>
      </w:r>
    </w:p>
    <w:p w14:paraId="0F5DB19C" w14:textId="37247E07" w:rsidR="00D31623" w:rsidRPr="004933F7" w:rsidRDefault="00D31623" w:rsidP="006F34D1">
      <w:pPr>
        <w:pStyle w:val="aff9"/>
        <w:spacing w:before="0" w:after="0"/>
        <w:ind w:left="0" w:firstLine="709"/>
        <w:rPr>
          <w:color w:val="000000" w:themeColor="text1"/>
        </w:rPr>
      </w:pPr>
      <w:r w:rsidRPr="004933F7">
        <w:rPr>
          <w:color w:val="000000" w:themeColor="text1"/>
        </w:rPr>
        <w:t xml:space="preserve">в) </w:t>
      </w:r>
      <w:r w:rsidR="001C27BD" w:rsidRPr="004933F7">
        <w:rPr>
          <w:color w:val="000000" w:themeColor="text1"/>
        </w:rPr>
        <w:t xml:space="preserve">хімічна </w:t>
      </w:r>
      <w:r w:rsidRPr="004933F7">
        <w:rPr>
          <w:color w:val="000000" w:themeColor="text1"/>
        </w:rPr>
        <w:t xml:space="preserve">речовина </w:t>
      </w:r>
      <w:r w:rsidR="001C27BD" w:rsidRPr="004933F7">
        <w:rPr>
          <w:color w:val="000000" w:themeColor="text1"/>
        </w:rPr>
        <w:t>використовується за умов відповідно до пункту 84 цього Технічного регламенту</w:t>
      </w:r>
      <w:r w:rsidRPr="004933F7">
        <w:rPr>
          <w:color w:val="000000" w:themeColor="text1"/>
        </w:rPr>
        <w:t xml:space="preserve"> на всіх етапах виробництва, включаючи видалення </w:t>
      </w:r>
      <w:r w:rsidR="001C27BD" w:rsidRPr="004933F7">
        <w:rPr>
          <w:color w:val="000000" w:themeColor="text1"/>
        </w:rPr>
        <w:t xml:space="preserve">та обробку відходів, які утворюються </w:t>
      </w:r>
      <w:r w:rsidRPr="004933F7">
        <w:rPr>
          <w:color w:val="000000" w:themeColor="text1"/>
        </w:rPr>
        <w:t>на цих етапах.</w:t>
      </w:r>
    </w:p>
    <w:p w14:paraId="27925BA9" w14:textId="77777777" w:rsidR="00AE187B" w:rsidRPr="004933F7" w:rsidRDefault="00AE187B" w:rsidP="006F34D1">
      <w:pPr>
        <w:spacing w:before="0" w:after="0" w:line="259" w:lineRule="auto"/>
        <w:jc w:val="left"/>
        <w:rPr>
          <w:rFonts w:eastAsiaTheme="majorEastAsia"/>
          <w:color w:val="000000" w:themeColor="text1"/>
        </w:rPr>
      </w:pPr>
      <w:r w:rsidRPr="004933F7">
        <w:rPr>
          <w:color w:val="000000" w:themeColor="text1"/>
        </w:rPr>
        <w:br w:type="page"/>
      </w:r>
    </w:p>
    <w:p w14:paraId="22A262D9" w14:textId="362B8E96" w:rsidR="00740CBC" w:rsidRPr="004933F7" w:rsidRDefault="00740CBC" w:rsidP="006F34D1">
      <w:pPr>
        <w:pStyle w:val="15"/>
        <w:spacing w:before="0"/>
        <w:ind w:left="0" w:firstLine="709"/>
        <w:jc w:val="center"/>
      </w:pPr>
      <w:r w:rsidRPr="004933F7">
        <w:lastRenderedPageBreak/>
        <w:t>ДОДАТОК ХІІ</w:t>
      </w:r>
    </w:p>
    <w:p w14:paraId="4AB6E244" w14:textId="1DC67DA9" w:rsidR="00740CBC" w:rsidRPr="004933F7" w:rsidRDefault="00740CBC" w:rsidP="006F34D1">
      <w:pPr>
        <w:pStyle w:val="15"/>
        <w:spacing w:before="0"/>
        <w:ind w:left="0" w:firstLine="709"/>
        <w:jc w:val="center"/>
        <w:rPr>
          <w:b/>
        </w:rPr>
      </w:pPr>
      <w:r w:rsidRPr="004933F7">
        <w:t xml:space="preserve">ЗАГАЛЬНІ ПОЛОЖЕННЯ ДЛЯ НАСТУПНИХ КОРИСТУВАЧІВ ЩОДО ПРОВЕДЕННЯ ОЦІНКИ </w:t>
      </w:r>
      <w:r w:rsidR="006C7A0B" w:rsidRPr="006C7A0B">
        <w:t xml:space="preserve">БЕЗПЕЧНОСТІ ХІМІЧНОЇ РЕЧОВИНИ </w:t>
      </w:r>
      <w:r w:rsidRPr="004933F7">
        <w:t xml:space="preserve">ТА ПІДГОТОВКИ ЗВІТУ </w:t>
      </w:r>
      <w:r w:rsidR="000D7A00" w:rsidRPr="000D7A00">
        <w:t>ПРО БЕЗПЕЧНІСТЬ ХІМІЧНОЇ РЕЧОВИНИ</w:t>
      </w:r>
    </w:p>
    <w:p w14:paraId="651336D3" w14:textId="77777777" w:rsidR="00740CBC" w:rsidRPr="004933F7" w:rsidRDefault="00740CBC" w:rsidP="006F34D1">
      <w:pPr>
        <w:spacing w:before="0" w:after="0"/>
        <w:rPr>
          <w:color w:val="000000" w:themeColor="text1"/>
        </w:rPr>
      </w:pPr>
      <w:r w:rsidRPr="004933F7">
        <w:rPr>
          <w:color w:val="000000" w:themeColor="text1"/>
        </w:rPr>
        <w:t>Вступ</w:t>
      </w:r>
    </w:p>
    <w:p w14:paraId="2D2B1A9D" w14:textId="1E959D55" w:rsidR="00740CBC" w:rsidRPr="004933F7" w:rsidRDefault="00740CBC" w:rsidP="006F34D1">
      <w:pPr>
        <w:spacing w:before="0" w:after="0"/>
        <w:rPr>
          <w:color w:val="000000" w:themeColor="text1"/>
        </w:rPr>
      </w:pPr>
      <w:r w:rsidRPr="004933F7">
        <w:rPr>
          <w:color w:val="000000" w:themeColor="text1"/>
        </w:rPr>
        <w:t xml:space="preserve">Метою цього Додатка є встановлення положень щодо проведення оцінки </w:t>
      </w:r>
      <w:r w:rsidR="006C7A0B" w:rsidRPr="006C7A0B">
        <w:rPr>
          <w:color w:val="000000" w:themeColor="text1"/>
        </w:rPr>
        <w:t xml:space="preserve">безпечності хімічної речовини </w:t>
      </w:r>
      <w:r w:rsidRPr="004933F7">
        <w:rPr>
          <w:color w:val="000000" w:themeColor="text1"/>
        </w:rPr>
        <w:t xml:space="preserve">та документації належного контролю ризиків наступними користувачами, які виникають під час власного використання, яке не включене у паспорт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отриманого від постачальника, а також під час використання подальшими наступними користувачами у ланцюгу постачання. </w:t>
      </w:r>
    </w:p>
    <w:p w14:paraId="69A8CA55" w14:textId="2451B3F1" w:rsidR="00740CBC" w:rsidRPr="004933F7" w:rsidRDefault="00740CBC" w:rsidP="006F34D1">
      <w:pPr>
        <w:spacing w:before="0" w:after="0"/>
        <w:rPr>
          <w:color w:val="000000" w:themeColor="text1"/>
        </w:rPr>
      </w:pPr>
      <w:r w:rsidRPr="004933F7">
        <w:rPr>
          <w:color w:val="000000" w:themeColor="text1"/>
        </w:rPr>
        <w:t xml:space="preserve">Оцінка </w:t>
      </w:r>
      <w:r w:rsidR="006C7A0B" w:rsidRPr="006C7A0B">
        <w:rPr>
          <w:color w:val="000000" w:themeColor="text1"/>
        </w:rPr>
        <w:t xml:space="preserve">безпечності хімічної речовини </w:t>
      </w:r>
      <w:r w:rsidRPr="004933F7">
        <w:rPr>
          <w:color w:val="000000" w:themeColor="text1"/>
        </w:rPr>
        <w:t>повинна охоплювати весь життєвий цикл хімічної речовини з моменту її отримання наступним користувачем</w:t>
      </w:r>
      <w:r w:rsidR="00377326" w:rsidRPr="004933F7">
        <w:rPr>
          <w:color w:val="000000" w:themeColor="text1"/>
        </w:rPr>
        <w:t xml:space="preserve"> як</w:t>
      </w:r>
      <w:r w:rsidRPr="004933F7">
        <w:rPr>
          <w:color w:val="000000" w:themeColor="text1"/>
        </w:rPr>
        <w:t xml:space="preserve"> для власних видів використання, так і для визначених видів використання вниз по ланцюгу постачання. Оцінка </w:t>
      </w:r>
      <w:r w:rsidR="006C7A0B" w:rsidRPr="006C7A0B">
        <w:rPr>
          <w:color w:val="000000" w:themeColor="text1"/>
        </w:rPr>
        <w:t xml:space="preserve">безпечності хімічної речовини </w:t>
      </w:r>
      <w:r w:rsidRPr="004933F7">
        <w:rPr>
          <w:color w:val="000000" w:themeColor="text1"/>
        </w:rPr>
        <w:t>повинна враховувати використання хімічної речовини як такої, а також у складі суміші або виробу.</w:t>
      </w:r>
    </w:p>
    <w:p w14:paraId="0B66FBCB" w14:textId="15B7612B" w:rsidR="00740CBC" w:rsidRPr="004933F7" w:rsidRDefault="00740CBC" w:rsidP="006F34D1">
      <w:pPr>
        <w:spacing w:before="0" w:after="0"/>
        <w:rPr>
          <w:color w:val="000000" w:themeColor="text1"/>
        </w:rPr>
      </w:pPr>
      <w:r w:rsidRPr="004933F7">
        <w:rPr>
          <w:color w:val="000000" w:themeColor="text1"/>
        </w:rPr>
        <w:t xml:space="preserve">Для оцінки </w:t>
      </w:r>
      <w:r w:rsidR="006C7A0B" w:rsidRPr="006C7A0B">
        <w:rPr>
          <w:color w:val="000000" w:themeColor="text1"/>
        </w:rPr>
        <w:t xml:space="preserve">безпечності хімічної речовини </w:t>
      </w:r>
      <w:r w:rsidRPr="004933F7">
        <w:rPr>
          <w:color w:val="000000" w:themeColor="text1"/>
        </w:rPr>
        <w:t xml:space="preserve">та розробки звіту про </w:t>
      </w:r>
      <w:r w:rsidR="00177D17">
        <w:rPr>
          <w:color w:val="000000" w:themeColor="text1"/>
        </w:rPr>
        <w:t xml:space="preserve">безпечність </w:t>
      </w:r>
      <w:r w:rsidRPr="004933F7">
        <w:rPr>
          <w:color w:val="000000" w:themeColor="text1"/>
        </w:rPr>
        <w:t>хімічн</w:t>
      </w:r>
      <w:r w:rsidR="00177D17">
        <w:rPr>
          <w:color w:val="000000" w:themeColor="text1"/>
        </w:rPr>
        <w:t>ої</w:t>
      </w:r>
      <w:r w:rsidRPr="004933F7">
        <w:rPr>
          <w:color w:val="000000" w:themeColor="text1"/>
        </w:rPr>
        <w:t xml:space="preserve"> </w:t>
      </w:r>
      <w:r w:rsidR="00177D17">
        <w:rPr>
          <w:color w:val="000000" w:themeColor="text1"/>
        </w:rPr>
        <w:t xml:space="preserve">речовини </w:t>
      </w:r>
      <w:r w:rsidRPr="004933F7">
        <w:rPr>
          <w:color w:val="000000" w:themeColor="text1"/>
        </w:rPr>
        <w:t>наступний користувач повинен враховувати інформацію, надану постачальником хімічної речовини відповідно до пунктів 167</w:t>
      </w:r>
      <w:r w:rsidR="005B6F26" w:rsidRPr="004933F7">
        <w:rPr>
          <w:color w:val="000000" w:themeColor="text1"/>
        </w:rPr>
        <w:t>-</w:t>
      </w:r>
      <w:r w:rsidRPr="004933F7">
        <w:rPr>
          <w:color w:val="000000" w:themeColor="text1"/>
        </w:rPr>
        <w:t xml:space="preserve">183 цього Технічного регламенту. Під час проведення оцінки </w:t>
      </w:r>
      <w:r w:rsidR="00177D17" w:rsidRPr="00177D17">
        <w:rPr>
          <w:color w:val="000000" w:themeColor="text1"/>
        </w:rPr>
        <w:t>безпечності хімічної речовини</w:t>
      </w:r>
      <w:r w:rsidRPr="004933F7">
        <w:rPr>
          <w:color w:val="000000" w:themeColor="text1"/>
        </w:rPr>
        <w:t xml:space="preserve"> можуть бути враховані та відображені у звіті </w:t>
      </w:r>
      <w:r w:rsidR="000D7A00" w:rsidRPr="000D7A00">
        <w:rPr>
          <w:color w:val="000000" w:themeColor="text1"/>
        </w:rPr>
        <w:t>про безпечність хімічної речовини</w:t>
      </w:r>
      <w:r w:rsidRPr="004933F7">
        <w:rPr>
          <w:color w:val="000000" w:themeColor="text1"/>
        </w:rPr>
        <w:t xml:space="preserve">, результати оцінок, які були проведені відповідно до інших національних нормативно-правових актів або в рамках міжнародних та національних програм. Відхилення від результатів зазначених оцінок </w:t>
      </w:r>
      <w:r w:rsidR="00377326" w:rsidRPr="004933F7">
        <w:rPr>
          <w:color w:val="000000" w:themeColor="text1"/>
        </w:rPr>
        <w:t xml:space="preserve">повинне </w:t>
      </w:r>
      <w:r w:rsidRPr="004933F7">
        <w:rPr>
          <w:color w:val="000000" w:themeColor="text1"/>
        </w:rPr>
        <w:t xml:space="preserve">бути обґрунтованим. </w:t>
      </w:r>
    </w:p>
    <w:p w14:paraId="08D65738" w14:textId="3AD0D899" w:rsidR="00740CBC" w:rsidRPr="004933F7" w:rsidRDefault="00740CBC" w:rsidP="006F34D1">
      <w:pPr>
        <w:spacing w:before="0" w:after="0"/>
        <w:rPr>
          <w:color w:val="000000" w:themeColor="text1"/>
        </w:rPr>
      </w:pPr>
      <w:r w:rsidRPr="004933F7">
        <w:rPr>
          <w:color w:val="000000" w:themeColor="text1"/>
        </w:rPr>
        <w:t xml:space="preserve">Процедура проведення оцінки </w:t>
      </w:r>
      <w:r w:rsidR="00177D17" w:rsidRPr="00177D17">
        <w:rPr>
          <w:color w:val="000000" w:themeColor="text1"/>
        </w:rPr>
        <w:t xml:space="preserve">безпечності хімічної речовини </w:t>
      </w:r>
      <w:r w:rsidRPr="004933F7">
        <w:rPr>
          <w:color w:val="000000" w:themeColor="text1"/>
        </w:rPr>
        <w:t xml:space="preserve">та підготовки звіту </w:t>
      </w:r>
      <w:r w:rsidR="000D7A00" w:rsidRPr="000D7A00">
        <w:rPr>
          <w:color w:val="000000" w:themeColor="text1"/>
        </w:rPr>
        <w:t xml:space="preserve">про безпечність хімічної речовини </w:t>
      </w:r>
      <w:r w:rsidRPr="004933F7">
        <w:rPr>
          <w:color w:val="000000" w:themeColor="text1"/>
        </w:rPr>
        <w:t>наступним користувачем, включає три етапи:</w:t>
      </w:r>
    </w:p>
    <w:p w14:paraId="21DCA2DD" w14:textId="77777777" w:rsidR="00740CBC" w:rsidRPr="004933F7" w:rsidRDefault="00740CBC" w:rsidP="006F34D1">
      <w:pPr>
        <w:spacing w:before="0" w:after="0"/>
        <w:rPr>
          <w:color w:val="000000" w:themeColor="text1"/>
        </w:rPr>
      </w:pPr>
      <w:r w:rsidRPr="004933F7">
        <w:rPr>
          <w:color w:val="000000" w:themeColor="text1"/>
        </w:rPr>
        <w:t>Етап 1: Розробка сценаріїв впливу</w:t>
      </w:r>
    </w:p>
    <w:p w14:paraId="2860AF82" w14:textId="510A032E" w:rsidR="00740CBC" w:rsidRPr="004933F7" w:rsidRDefault="00740CBC" w:rsidP="006F34D1">
      <w:pPr>
        <w:spacing w:before="0" w:after="0"/>
        <w:rPr>
          <w:color w:val="000000" w:themeColor="text1"/>
        </w:rPr>
      </w:pPr>
      <w:r w:rsidRPr="004933F7">
        <w:rPr>
          <w:color w:val="000000" w:themeColor="text1"/>
        </w:rPr>
        <w:t xml:space="preserve">Наступний користувач повинен розробити відповідно до вимог Розділу 5 Додатку І до цього Технічного регламенту сценарії впливу для видів використання, які не були включені до паспорту </w:t>
      </w:r>
      <w:r w:rsidR="00431AF8" w:rsidRPr="004933F7">
        <w:rPr>
          <w:color w:val="000000" w:themeColor="text1"/>
        </w:rPr>
        <w:t>безпе</w:t>
      </w:r>
      <w:r w:rsidR="00431AF8">
        <w:rPr>
          <w:color w:val="000000" w:themeColor="text1"/>
        </w:rPr>
        <w:t>чності</w:t>
      </w:r>
      <w:r w:rsidR="00431AF8" w:rsidRPr="004933F7">
        <w:rPr>
          <w:color w:val="000000" w:themeColor="text1"/>
        </w:rPr>
        <w:t xml:space="preserve"> </w:t>
      </w:r>
      <w:r w:rsidRPr="004933F7">
        <w:rPr>
          <w:color w:val="000000" w:themeColor="text1"/>
        </w:rPr>
        <w:t xml:space="preserve">хімічної продукції, отриманого від постачальника. </w:t>
      </w:r>
    </w:p>
    <w:p w14:paraId="2039E30C" w14:textId="77777777" w:rsidR="00740CBC" w:rsidRPr="004933F7" w:rsidRDefault="00740CBC" w:rsidP="006F34D1">
      <w:pPr>
        <w:spacing w:before="0" w:after="0"/>
        <w:rPr>
          <w:color w:val="000000" w:themeColor="text1"/>
        </w:rPr>
      </w:pPr>
      <w:r w:rsidRPr="004933F7">
        <w:rPr>
          <w:color w:val="000000" w:themeColor="text1"/>
        </w:rPr>
        <w:t xml:space="preserve">Етап 2: Перегляд оцінки небезпеки, проведеної постачальником, у разі потреби </w:t>
      </w:r>
    </w:p>
    <w:p w14:paraId="67C80E83" w14:textId="004E96AD" w:rsidR="00740CBC" w:rsidRPr="004933F7" w:rsidRDefault="00740CBC" w:rsidP="006F34D1">
      <w:pPr>
        <w:spacing w:before="0" w:after="0"/>
        <w:rPr>
          <w:color w:val="000000" w:themeColor="text1"/>
        </w:rPr>
      </w:pPr>
      <w:r w:rsidRPr="004933F7">
        <w:rPr>
          <w:color w:val="000000" w:themeColor="text1"/>
        </w:rPr>
        <w:t xml:space="preserve">Якщо наступний користувач вважає, що результати оцінки небезпеки та оцінки СБТ, які наведені у наданому йому паспорті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є достатніми, то проведення подальшої оцінки небезпеки або оцінки СБТ та дСдБ не вимагається. У цьому випадку для проведення характеристики ризику наступний користувач повинен використовувати відповідну інформацію, яка була надана йому постачальником. Цей факт повинен бути задокументований у звіті </w:t>
      </w:r>
      <w:r w:rsidR="000D7A00" w:rsidRPr="000D7A00">
        <w:rPr>
          <w:color w:val="000000" w:themeColor="text1"/>
        </w:rPr>
        <w:t>про безпечність хімічної речовини</w:t>
      </w:r>
      <w:r w:rsidRPr="004933F7">
        <w:rPr>
          <w:color w:val="000000" w:themeColor="text1"/>
        </w:rPr>
        <w:t>.</w:t>
      </w:r>
    </w:p>
    <w:p w14:paraId="00E1988D" w14:textId="68FC5DD7" w:rsidR="00740CBC" w:rsidRPr="004933F7" w:rsidRDefault="00740CBC" w:rsidP="006F34D1">
      <w:pPr>
        <w:spacing w:before="0" w:after="0"/>
        <w:rPr>
          <w:color w:val="000000" w:themeColor="text1"/>
        </w:rPr>
      </w:pPr>
      <w:r w:rsidRPr="004933F7">
        <w:rPr>
          <w:color w:val="000000" w:themeColor="text1"/>
        </w:rPr>
        <w:t xml:space="preserve">Якщо наступний користувач вважає, що результати оцінок, які були наведені у наданому йому паспорті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 є </w:t>
      </w:r>
      <w:r w:rsidRPr="004933F7">
        <w:rPr>
          <w:color w:val="000000" w:themeColor="text1"/>
        </w:rPr>
        <w:lastRenderedPageBreak/>
        <w:t>недостатніми, він повинен провести відповідні оцінки, відповідно до розділів від 1 до 4 Додатку І до цього Технічного регламенту.</w:t>
      </w:r>
    </w:p>
    <w:p w14:paraId="69A60E58" w14:textId="39EF7DE4" w:rsidR="00740CBC" w:rsidRPr="004933F7" w:rsidRDefault="00740CBC" w:rsidP="006F34D1">
      <w:pPr>
        <w:spacing w:before="0" w:after="0"/>
        <w:rPr>
          <w:color w:val="000000" w:themeColor="text1"/>
        </w:rPr>
      </w:pPr>
      <w:r w:rsidRPr="004933F7">
        <w:rPr>
          <w:color w:val="000000" w:themeColor="text1"/>
        </w:rPr>
        <w:t xml:space="preserve">Якщо наступний користувач вважає, що для розробки звіту </w:t>
      </w:r>
      <w:r w:rsidR="000D7A00" w:rsidRPr="000D7A00">
        <w:rPr>
          <w:color w:val="000000" w:themeColor="text1"/>
        </w:rPr>
        <w:t xml:space="preserve">про безпечність хімічної речовини </w:t>
      </w:r>
      <w:r w:rsidRPr="004933F7">
        <w:rPr>
          <w:color w:val="000000" w:themeColor="text1"/>
        </w:rPr>
        <w:t xml:space="preserve">необхідна додаткова інформація на додаток до наданої постачальником, то він повинен отримати таку інформацію самостійно. Якщо таку інформацію можливо отримати тільки внаслідок проведення нових випробувань на хребетних тваринах, то він повинен надати обґрунтовану пропозицію щодо проведення нових випробувань та стратегії досліджень до </w:t>
      </w:r>
      <w:r w:rsidR="008D39E9" w:rsidRPr="004933F7">
        <w:rPr>
          <w:color w:val="000000" w:themeColor="text1"/>
        </w:rPr>
        <w:t xml:space="preserve">уповноваженого центрального органу виконавчої влади, який реалізує державну політику у сфері управління хімічною безпекою, </w:t>
      </w:r>
      <w:r w:rsidRPr="004933F7">
        <w:rPr>
          <w:color w:val="000000" w:themeColor="text1"/>
        </w:rPr>
        <w:t xml:space="preserve">відповідно до підпункту 6) пункту 204 цього Технічного регламенту. До отримання результатів досліджень, наступний користувач повинен внести до свого звіту </w:t>
      </w:r>
      <w:r w:rsidR="000D7A00" w:rsidRPr="000D7A00">
        <w:rPr>
          <w:color w:val="000000" w:themeColor="text1"/>
        </w:rPr>
        <w:t xml:space="preserve">про безпечність хімічної речовини </w:t>
      </w:r>
      <w:r w:rsidRPr="004933F7">
        <w:rPr>
          <w:color w:val="000000" w:themeColor="text1"/>
        </w:rPr>
        <w:t xml:space="preserve">заходи з управління ризиками, які він впровадив, для контролю ризиків, щодо яких проводяться дослідження.  </w:t>
      </w:r>
    </w:p>
    <w:p w14:paraId="22813DDB" w14:textId="782287D6" w:rsidR="00740CBC" w:rsidRPr="004933F7" w:rsidRDefault="00740CBC" w:rsidP="006F34D1">
      <w:pPr>
        <w:spacing w:before="0" w:after="0"/>
        <w:rPr>
          <w:color w:val="000000" w:themeColor="text1"/>
        </w:rPr>
      </w:pPr>
      <w:r w:rsidRPr="004933F7">
        <w:rPr>
          <w:color w:val="000000" w:themeColor="text1"/>
        </w:rPr>
        <w:t xml:space="preserve">Після закінчення проведення додаткових досліджень наступний користувач повинен внести відповідні зміни до звіту </w:t>
      </w:r>
      <w:r w:rsidR="000D7A00" w:rsidRPr="000D7A00">
        <w:rPr>
          <w:color w:val="000000" w:themeColor="text1"/>
        </w:rPr>
        <w:t>про безпечність хімічної речовини</w:t>
      </w:r>
      <w:r w:rsidRPr="004933F7">
        <w:rPr>
          <w:color w:val="000000" w:themeColor="text1"/>
        </w:rPr>
        <w:t xml:space="preserve">, а також до </w:t>
      </w:r>
      <w:r w:rsidR="00377326" w:rsidRPr="004933F7">
        <w:rPr>
          <w:color w:val="000000" w:themeColor="text1"/>
        </w:rPr>
        <w:t xml:space="preserve">паспорта </w:t>
      </w:r>
      <w:r w:rsidR="00431AF8" w:rsidRPr="004933F7">
        <w:rPr>
          <w:color w:val="000000" w:themeColor="text1"/>
        </w:rPr>
        <w:t>безпе</w:t>
      </w:r>
      <w:r w:rsidR="00431AF8">
        <w:rPr>
          <w:color w:val="000000" w:themeColor="text1"/>
        </w:rPr>
        <w:t>чності</w:t>
      </w:r>
      <w:r w:rsidRPr="004933F7">
        <w:rPr>
          <w:color w:val="000000" w:themeColor="text1"/>
        </w:rPr>
        <w:t xml:space="preserve"> хімічної продукції.</w:t>
      </w:r>
    </w:p>
    <w:p w14:paraId="532ED179" w14:textId="77777777" w:rsidR="00740CBC" w:rsidRPr="004933F7" w:rsidRDefault="00740CBC" w:rsidP="006F34D1">
      <w:pPr>
        <w:spacing w:before="0" w:after="0"/>
        <w:rPr>
          <w:color w:val="000000" w:themeColor="text1"/>
        </w:rPr>
      </w:pPr>
      <w:r w:rsidRPr="004933F7">
        <w:rPr>
          <w:color w:val="000000" w:themeColor="text1"/>
        </w:rPr>
        <w:t>Етап 3: Характеристика ризику</w:t>
      </w:r>
    </w:p>
    <w:p w14:paraId="462703C5" w14:textId="2E4990B2" w:rsidR="00740CBC" w:rsidRPr="004933F7" w:rsidRDefault="00740CBC" w:rsidP="006F34D1">
      <w:pPr>
        <w:spacing w:before="0" w:after="0"/>
        <w:rPr>
          <w:color w:val="000000" w:themeColor="text1"/>
        </w:rPr>
      </w:pPr>
      <w:r w:rsidRPr="004933F7">
        <w:rPr>
          <w:color w:val="000000" w:themeColor="text1"/>
        </w:rPr>
        <w:t xml:space="preserve">Характеристика ризиків повинна проводитись для кожного сценарію впливу та її результати повинні бути наведені у відповідному розділі звіту </w:t>
      </w:r>
      <w:r w:rsidR="000D7A00" w:rsidRPr="000D7A00">
        <w:rPr>
          <w:color w:val="000000" w:themeColor="text1"/>
        </w:rPr>
        <w:t>про безпечність хімічної речовини</w:t>
      </w:r>
      <w:r w:rsidRPr="004933F7">
        <w:rPr>
          <w:color w:val="000000" w:themeColor="text1"/>
        </w:rPr>
        <w:t xml:space="preserve">. </w:t>
      </w:r>
    </w:p>
    <w:p w14:paraId="61C87D39" w14:textId="72E1CE02" w:rsidR="00740CBC" w:rsidRPr="004933F7" w:rsidRDefault="00740CBC" w:rsidP="006F34D1">
      <w:pPr>
        <w:spacing w:before="0" w:after="0"/>
        <w:rPr>
          <w:color w:val="000000" w:themeColor="text1"/>
        </w:rPr>
      </w:pPr>
      <w:r w:rsidRPr="004933F7">
        <w:rPr>
          <w:color w:val="000000" w:themeColor="text1"/>
        </w:rPr>
        <w:t xml:space="preserve">Під час розробки сценарію впливу необхідно зробити початкові припущення щодо експлуатаційних умов та заходів </w:t>
      </w:r>
      <w:r w:rsidR="00377326" w:rsidRPr="004933F7">
        <w:rPr>
          <w:color w:val="000000" w:themeColor="text1"/>
        </w:rPr>
        <w:t xml:space="preserve">з </w:t>
      </w:r>
      <w:r w:rsidRPr="004933F7">
        <w:rPr>
          <w:color w:val="000000" w:themeColor="text1"/>
        </w:rPr>
        <w:t>управління ризиком. Якщо початкові припущення призведуть до характеристики ризику, яка вказуватиме на неналежний захист здоров’я людини та довкілля, то слід провести ітеративний перегляд сценарію впливу, змінюючи один або декілька чинників до досягнення належного контролю ризиків. Перегляд може передбачати отримання додаткової інформації щодо небезпек та впливу, або внесення відповідних поправок до процесів використання, експлуатаційних умов та заходів з управління ризиками. З метою розробки остаточного сценарію впливу</w:t>
      </w:r>
      <w:r w:rsidRPr="004933F7" w:rsidDel="00770758">
        <w:rPr>
          <w:color w:val="000000" w:themeColor="text1"/>
        </w:rPr>
        <w:t xml:space="preserve"> </w:t>
      </w:r>
      <w:r w:rsidRPr="004933F7">
        <w:rPr>
          <w:color w:val="000000" w:themeColor="text1"/>
        </w:rPr>
        <w:t>ітеративний процес може передбачати як розробку та перегляд (початкового) сценарію впливу, яка включає розробку і впровадження заходів з управління ризиками, так і отримання додаткової інформації. Метою отримання додаткової інформації є проведення більш точної характеристики ризику на основі переглянутих результатів оцінки небезпеки та/чи оцінки впливу.</w:t>
      </w:r>
    </w:p>
    <w:p w14:paraId="6378D9AF" w14:textId="70E0E998" w:rsidR="00740CBC" w:rsidRPr="004933F7" w:rsidRDefault="00740CBC" w:rsidP="006F34D1">
      <w:pPr>
        <w:spacing w:before="0" w:after="0"/>
        <w:rPr>
          <w:color w:val="000000" w:themeColor="text1"/>
        </w:rPr>
      </w:pPr>
      <w:r w:rsidRPr="004933F7">
        <w:rPr>
          <w:color w:val="000000" w:themeColor="text1"/>
        </w:rPr>
        <w:t xml:space="preserve">Наступний користувач повинен розробити звіт </w:t>
      </w:r>
      <w:r w:rsidR="000D7A00" w:rsidRPr="000D7A00">
        <w:rPr>
          <w:color w:val="000000" w:themeColor="text1"/>
        </w:rPr>
        <w:t>про безпечність хімічної речовини</w:t>
      </w:r>
      <w:r w:rsidRPr="004933F7">
        <w:rPr>
          <w:color w:val="000000" w:themeColor="text1"/>
        </w:rPr>
        <w:t xml:space="preserve">, в якому повинен детально навести дані щодо процесу та результатів оцінки </w:t>
      </w:r>
      <w:r w:rsidR="00177D17" w:rsidRPr="00177D17">
        <w:rPr>
          <w:color w:val="000000" w:themeColor="text1"/>
        </w:rPr>
        <w:t>безпечності хімічної речовини</w:t>
      </w:r>
      <w:r w:rsidRPr="004933F7">
        <w:rPr>
          <w:color w:val="000000" w:themeColor="text1"/>
        </w:rPr>
        <w:t xml:space="preserve">, використовуючи формат відповідно до пункту 7 Додатку І: Частина Б Розділи 9 і 10, та за необхідності </w:t>
      </w:r>
      <w:r w:rsidR="00377326" w:rsidRPr="004933F7">
        <w:rPr>
          <w:color w:val="000000" w:themeColor="text1"/>
        </w:rPr>
        <w:t xml:space="preserve">– </w:t>
      </w:r>
      <w:r w:rsidRPr="004933F7">
        <w:rPr>
          <w:color w:val="000000" w:themeColor="text1"/>
        </w:rPr>
        <w:t>включаючи інші розділи цього формату.</w:t>
      </w:r>
    </w:p>
    <w:p w14:paraId="2E43F095" w14:textId="6D40FA81" w:rsidR="00740CBC" w:rsidRPr="004933F7" w:rsidRDefault="00740CBC" w:rsidP="006F34D1">
      <w:pPr>
        <w:spacing w:before="0" w:after="0"/>
        <w:rPr>
          <w:color w:val="000000" w:themeColor="text1"/>
        </w:rPr>
      </w:pPr>
      <w:r w:rsidRPr="004933F7">
        <w:rPr>
          <w:color w:val="000000" w:themeColor="text1"/>
        </w:rPr>
        <w:t xml:space="preserve">Частина А звіту </w:t>
      </w:r>
      <w:r w:rsidR="000D7A00" w:rsidRPr="000D7A00">
        <w:rPr>
          <w:color w:val="000000" w:themeColor="text1"/>
        </w:rPr>
        <w:t xml:space="preserve">про безпечність хімічної речовини </w:t>
      </w:r>
      <w:r w:rsidRPr="004933F7">
        <w:rPr>
          <w:color w:val="000000" w:themeColor="text1"/>
        </w:rPr>
        <w:t xml:space="preserve">повинна містити декларацію щодо впровадження наступним користувачем заходів з управління ризиками, які наведені у сценаріях впливу, для власного </w:t>
      </w:r>
      <w:r w:rsidRPr="004933F7">
        <w:rPr>
          <w:color w:val="000000" w:themeColor="text1"/>
        </w:rPr>
        <w:lastRenderedPageBreak/>
        <w:t>використання, а також щодо передачі інформації щодо заходів з управління ризиками, які наведені у сценаріях впливу для визначених видів використання, наступному користувачу вниз по ланцюгу постачання.</w:t>
      </w:r>
    </w:p>
    <w:p w14:paraId="38CD602F" w14:textId="77777777" w:rsidR="00740CBC" w:rsidRPr="004933F7" w:rsidRDefault="00740CBC" w:rsidP="006F34D1">
      <w:pPr>
        <w:spacing w:before="0" w:after="0" w:line="259" w:lineRule="auto"/>
        <w:jc w:val="left"/>
        <w:rPr>
          <w:rFonts w:eastAsiaTheme="majorEastAsia"/>
          <w:color w:val="000000" w:themeColor="text1"/>
        </w:rPr>
      </w:pPr>
      <w:r w:rsidRPr="004933F7">
        <w:rPr>
          <w:color w:val="000000" w:themeColor="text1"/>
        </w:rPr>
        <w:br w:type="page"/>
      </w:r>
    </w:p>
    <w:p w14:paraId="0A51FF61" w14:textId="1790BC9E" w:rsidR="00FF2B01" w:rsidRPr="004933F7" w:rsidRDefault="00C0596C" w:rsidP="006F34D1">
      <w:pPr>
        <w:pStyle w:val="15"/>
        <w:spacing w:before="0"/>
        <w:ind w:left="0" w:firstLine="709"/>
        <w:jc w:val="center"/>
      </w:pPr>
      <w:r w:rsidRPr="004933F7">
        <w:lastRenderedPageBreak/>
        <w:t xml:space="preserve">ДОДАТОК XIII </w:t>
      </w:r>
    </w:p>
    <w:p w14:paraId="3CB5A776" w14:textId="26A0AF80" w:rsidR="00C0596C" w:rsidRPr="004933F7" w:rsidRDefault="00C0596C" w:rsidP="006F34D1">
      <w:pPr>
        <w:pStyle w:val="15"/>
        <w:spacing w:before="0"/>
        <w:ind w:left="0" w:firstLine="709"/>
        <w:jc w:val="center"/>
      </w:pPr>
      <w:r w:rsidRPr="004933F7">
        <w:t xml:space="preserve">КРИТЕРІЇ ВИЗНАЧЕННЯ ХІМІЧНИХ РЕЧОВИН ЯК СТІЙКИХ, БІОАКУМУЛЯТИВНИХ І ТОКСИЧНИХ ДЛЯ </w:t>
      </w:r>
      <w:r w:rsidR="004930A0" w:rsidRPr="004933F7">
        <w:t>ДОВКІЛЛЯ</w:t>
      </w:r>
      <w:r w:rsidRPr="004933F7">
        <w:t xml:space="preserve"> АБО ЯК ДУЖЕ СТІЙКИХ ТА ДУЖЕ БІОАКУМУЛЯТИВНИХ</w:t>
      </w:r>
    </w:p>
    <w:p w14:paraId="1FE640BF" w14:textId="02BCC0A0" w:rsidR="00C0596C" w:rsidRPr="004933F7" w:rsidRDefault="00C0596C" w:rsidP="006F34D1">
      <w:pPr>
        <w:pStyle w:val="affc"/>
        <w:spacing w:before="0" w:after="0"/>
        <w:ind w:left="0" w:firstLine="709"/>
        <w:rPr>
          <w:color w:val="000000" w:themeColor="text1"/>
        </w:rPr>
      </w:pPr>
      <w:r w:rsidRPr="004933F7">
        <w:rPr>
          <w:color w:val="000000" w:themeColor="text1"/>
        </w:rPr>
        <w:t xml:space="preserve">У цьому Додатку </w:t>
      </w:r>
      <w:r w:rsidR="006C75B1" w:rsidRPr="004933F7">
        <w:rPr>
          <w:color w:val="000000" w:themeColor="text1"/>
        </w:rPr>
        <w:t xml:space="preserve">наведені </w:t>
      </w:r>
      <w:r w:rsidRPr="004933F7">
        <w:rPr>
          <w:color w:val="000000" w:themeColor="text1"/>
        </w:rPr>
        <w:t xml:space="preserve">критерії для визначення хімічних речовин як стійких, біоакумулятивних і токсичних для </w:t>
      </w:r>
      <w:r w:rsidR="00F108DA" w:rsidRPr="004933F7">
        <w:rPr>
          <w:color w:val="000000" w:themeColor="text1"/>
        </w:rPr>
        <w:t xml:space="preserve">довкілля </w:t>
      </w:r>
      <w:r w:rsidRPr="004933F7">
        <w:rPr>
          <w:color w:val="000000" w:themeColor="text1"/>
        </w:rPr>
        <w:t>(СБТ-речовин), а також як дуже стійких та дуже біоакумулятивних (дСдБ-речовин), а також визначена інформація, яку необхідно отримати та розглянути при проведенні оцінки властивостей стійкості (С), біоакумулятивності (В) та токсичн</w:t>
      </w:r>
      <w:r w:rsidR="006C75B1" w:rsidRPr="004933F7">
        <w:rPr>
          <w:color w:val="000000" w:themeColor="text1"/>
        </w:rPr>
        <w:t xml:space="preserve">ості </w:t>
      </w:r>
      <w:r w:rsidRPr="004933F7">
        <w:rPr>
          <w:color w:val="000000" w:themeColor="text1"/>
        </w:rPr>
        <w:t xml:space="preserve">для </w:t>
      </w:r>
      <w:r w:rsidR="00F108DA" w:rsidRPr="004933F7">
        <w:rPr>
          <w:color w:val="000000" w:themeColor="text1"/>
        </w:rPr>
        <w:t xml:space="preserve">довкілля </w:t>
      </w:r>
      <w:r w:rsidRPr="004933F7">
        <w:rPr>
          <w:color w:val="000000" w:themeColor="text1"/>
        </w:rPr>
        <w:t>(Т) хімічної речовини.</w:t>
      </w:r>
    </w:p>
    <w:p w14:paraId="5F4EA1EC" w14:textId="3F146435" w:rsidR="00C0596C" w:rsidRPr="004933F7" w:rsidRDefault="00C0596C" w:rsidP="006F34D1">
      <w:pPr>
        <w:pStyle w:val="affc"/>
        <w:spacing w:before="0" w:after="0"/>
        <w:ind w:left="0" w:firstLine="709"/>
        <w:rPr>
          <w:color w:val="000000" w:themeColor="text1"/>
        </w:rPr>
      </w:pPr>
      <w:r w:rsidRPr="004933F7">
        <w:rPr>
          <w:color w:val="000000" w:themeColor="text1"/>
        </w:rPr>
        <w:t xml:space="preserve">Для визначення хімічних речовин як СБТ-речовин або дСдБ-речовин </w:t>
      </w:r>
      <w:r w:rsidR="00951663" w:rsidRPr="004933F7">
        <w:rPr>
          <w:color w:val="000000" w:themeColor="text1"/>
        </w:rPr>
        <w:t>повин</w:t>
      </w:r>
      <w:r w:rsidR="00763B5D" w:rsidRPr="004933F7">
        <w:rPr>
          <w:color w:val="000000" w:themeColor="text1"/>
        </w:rPr>
        <w:t>ен</w:t>
      </w:r>
      <w:r w:rsidRPr="004933F7">
        <w:rPr>
          <w:color w:val="000000" w:themeColor="text1"/>
        </w:rPr>
        <w:t xml:space="preserve"> застосуватись підхід ваги доказів з використанням експертних наукових висновків, який передбачає порівняння всіх відповідних та доступних даних, які зазначені у п</w:t>
      </w:r>
      <w:r w:rsidR="004930A0" w:rsidRPr="004933F7">
        <w:rPr>
          <w:color w:val="000000" w:themeColor="text1"/>
        </w:rPr>
        <w:t>ункті</w:t>
      </w:r>
      <w:r w:rsidRPr="004933F7">
        <w:rPr>
          <w:color w:val="000000" w:themeColor="text1"/>
        </w:rPr>
        <w:t xml:space="preserve"> 3.2 цього Додатка,</w:t>
      </w:r>
      <w:r w:rsidR="004930A0" w:rsidRPr="004933F7">
        <w:rPr>
          <w:color w:val="000000" w:themeColor="text1"/>
        </w:rPr>
        <w:t xml:space="preserve"> з критеріями, які наведені у пункті</w:t>
      </w:r>
      <w:r w:rsidRPr="004933F7">
        <w:rPr>
          <w:color w:val="000000" w:themeColor="text1"/>
        </w:rPr>
        <w:t xml:space="preserve"> 1 цього Додатка. Цей підхід </w:t>
      </w:r>
      <w:r w:rsidR="00763B5D" w:rsidRPr="004933F7">
        <w:rPr>
          <w:color w:val="000000" w:themeColor="text1"/>
        </w:rPr>
        <w:t>повинен</w:t>
      </w:r>
      <w:r w:rsidRPr="004933F7">
        <w:rPr>
          <w:color w:val="000000" w:themeColor="text1"/>
        </w:rPr>
        <w:t xml:space="preserve"> застосовуватись у разі, якщ</w:t>
      </w:r>
      <w:r w:rsidR="004930A0" w:rsidRPr="004933F7">
        <w:rPr>
          <w:color w:val="000000" w:themeColor="text1"/>
        </w:rPr>
        <w:t>о критерії, які наведені у пункті</w:t>
      </w:r>
      <w:r w:rsidRPr="004933F7">
        <w:rPr>
          <w:color w:val="000000" w:themeColor="text1"/>
        </w:rPr>
        <w:t xml:space="preserve"> 1 цього Додатка, не можуть безпосередньо застосовуватись до наявної інформації.</w:t>
      </w:r>
    </w:p>
    <w:p w14:paraId="66A6BFF6" w14:textId="0D1661AE" w:rsidR="00C0596C" w:rsidRPr="004933F7" w:rsidRDefault="00C0596C" w:rsidP="006F34D1">
      <w:pPr>
        <w:pStyle w:val="affc"/>
        <w:spacing w:before="0" w:after="0"/>
        <w:ind w:left="0" w:firstLine="709"/>
        <w:rPr>
          <w:color w:val="000000" w:themeColor="text1"/>
        </w:rPr>
      </w:pPr>
      <w:r w:rsidRPr="004933F7">
        <w:rPr>
          <w:color w:val="000000" w:themeColor="text1"/>
        </w:rPr>
        <w:t xml:space="preserve">Підхід ваги доказів передбачає, що будь-яка наявна інформація, (наприклад, результати моніторингу та моделювання, відповідні </w:t>
      </w:r>
      <w:r w:rsidR="0056668E" w:rsidRPr="004933F7">
        <w:rPr>
          <w:color w:val="000000" w:themeColor="text1"/>
        </w:rPr>
        <w:t>випробування</w:t>
      </w:r>
      <w:r w:rsidRPr="004933F7">
        <w:rPr>
          <w:color w:val="000000" w:themeColor="text1"/>
        </w:rPr>
        <w:t xml:space="preserve"> </w:t>
      </w:r>
      <w:r w:rsidRPr="004933F7">
        <w:rPr>
          <w:i/>
          <w:color w:val="000000" w:themeColor="text1"/>
        </w:rPr>
        <w:t>in vitro</w:t>
      </w:r>
      <w:r w:rsidRPr="004933F7">
        <w:rPr>
          <w:color w:val="000000" w:themeColor="text1"/>
        </w:rPr>
        <w:t xml:space="preserve">, результати </w:t>
      </w:r>
      <w:r w:rsidR="00A90F9A" w:rsidRPr="004933F7">
        <w:rPr>
          <w:color w:val="000000" w:themeColor="text1"/>
        </w:rPr>
        <w:t>випробувань</w:t>
      </w:r>
      <w:r w:rsidRPr="004933F7">
        <w:rPr>
          <w:color w:val="000000" w:themeColor="text1"/>
        </w:rPr>
        <w:t xml:space="preserve"> на тваринах, результати застосування підходу категоризації хімічних речовин та екстраполяції даних (групування, read-across), результати моделювання кількісного співвідношення структура-активність ((Q)SAR), практичн</w:t>
      </w:r>
      <w:r w:rsidR="006C75B1" w:rsidRPr="004933F7">
        <w:rPr>
          <w:color w:val="000000" w:themeColor="text1"/>
        </w:rPr>
        <w:t xml:space="preserve">ий </w:t>
      </w:r>
      <w:r w:rsidRPr="004933F7">
        <w:rPr>
          <w:color w:val="000000" w:themeColor="text1"/>
        </w:rPr>
        <w:t xml:space="preserve">досвід несприятливого впливу на людину, дані </w:t>
      </w:r>
      <w:r w:rsidR="006C75B1" w:rsidRPr="004933F7">
        <w:rPr>
          <w:color w:val="000000" w:themeColor="text1"/>
        </w:rPr>
        <w:t xml:space="preserve">щодо </w:t>
      </w:r>
      <w:r w:rsidRPr="004933F7">
        <w:rPr>
          <w:color w:val="000000" w:themeColor="text1"/>
        </w:rPr>
        <w:t>впливу на робочому місці</w:t>
      </w:r>
      <w:r w:rsidR="006C75B1" w:rsidRPr="004933F7">
        <w:rPr>
          <w:color w:val="000000" w:themeColor="text1"/>
        </w:rPr>
        <w:t xml:space="preserve">, </w:t>
      </w:r>
      <w:r w:rsidRPr="004933F7">
        <w:rPr>
          <w:color w:val="000000" w:themeColor="text1"/>
        </w:rPr>
        <w:t xml:space="preserve">дані щодо нещасних випадків та надзвичайних ситуацій, дані епідеміологічних та клінічних досліджень, а також добре задокументовані дані про випадки захворювань та спостережень), яка використовується для визначення  хімічної речовини як СБТ-речовини або дСдБ-речовини розглядається сукупно. Більш якісним та узгодженим даним </w:t>
      </w:r>
      <w:r w:rsidR="00763B5D" w:rsidRPr="004933F7">
        <w:rPr>
          <w:color w:val="000000" w:themeColor="text1"/>
        </w:rPr>
        <w:t>повинна</w:t>
      </w:r>
      <w:r w:rsidRPr="004933F7">
        <w:rPr>
          <w:color w:val="000000" w:themeColor="text1"/>
        </w:rPr>
        <w:t xml:space="preserve"> надаватися перевага. Наявні результати, незалежно від результатів та висновків, розглядаються одночасно під час </w:t>
      </w:r>
      <w:r w:rsidR="006C75B1" w:rsidRPr="004933F7">
        <w:rPr>
          <w:color w:val="000000" w:themeColor="text1"/>
        </w:rPr>
        <w:t>застосування підходу ваги доказів</w:t>
      </w:r>
      <w:r w:rsidRPr="004933F7">
        <w:rPr>
          <w:color w:val="000000" w:themeColor="text1"/>
        </w:rPr>
        <w:t>.</w:t>
      </w:r>
    </w:p>
    <w:p w14:paraId="261F296B" w14:textId="2C1564D2" w:rsidR="00C0596C" w:rsidRPr="004933F7" w:rsidRDefault="00C0596C" w:rsidP="006F34D1">
      <w:pPr>
        <w:pStyle w:val="affc"/>
        <w:spacing w:before="0" w:after="0"/>
        <w:ind w:left="0" w:firstLine="709"/>
        <w:rPr>
          <w:color w:val="000000" w:themeColor="text1"/>
        </w:rPr>
      </w:pPr>
      <w:r w:rsidRPr="004933F7">
        <w:rPr>
          <w:color w:val="000000" w:themeColor="text1"/>
        </w:rPr>
        <w:t xml:space="preserve">Інформація, яка використовується для оцінки властивостей СБТ або дСдБ, </w:t>
      </w:r>
      <w:r w:rsidR="00763B5D" w:rsidRPr="004933F7">
        <w:rPr>
          <w:color w:val="000000" w:themeColor="text1"/>
        </w:rPr>
        <w:t>повинна</w:t>
      </w:r>
      <w:r w:rsidRPr="004933F7">
        <w:rPr>
          <w:color w:val="000000" w:themeColor="text1"/>
        </w:rPr>
        <w:t xml:space="preserve"> містити дані, отримані за відповідних умов.</w:t>
      </w:r>
    </w:p>
    <w:p w14:paraId="1484BAAD" w14:textId="69A59B76" w:rsidR="00C0596C" w:rsidRPr="004933F7" w:rsidRDefault="00C0596C" w:rsidP="006F34D1">
      <w:pPr>
        <w:pStyle w:val="affc"/>
        <w:spacing w:before="0" w:after="0"/>
        <w:ind w:left="0" w:firstLine="709"/>
        <w:rPr>
          <w:color w:val="000000" w:themeColor="text1"/>
        </w:rPr>
      </w:pPr>
      <w:r w:rsidRPr="004933F7">
        <w:rPr>
          <w:color w:val="000000" w:themeColor="text1"/>
        </w:rPr>
        <w:t xml:space="preserve">Під час оцінки </w:t>
      </w:r>
      <w:r w:rsidR="00763B5D" w:rsidRPr="004933F7">
        <w:rPr>
          <w:color w:val="000000" w:themeColor="text1"/>
        </w:rPr>
        <w:t>повинні</w:t>
      </w:r>
      <w:r w:rsidRPr="004933F7">
        <w:rPr>
          <w:color w:val="000000" w:themeColor="text1"/>
        </w:rPr>
        <w:t xml:space="preserve"> враховуватись СБТ або дСдБ властивості відповідних складових хімічної речовини, а також відповідних продуктів перетворення та/або розкладання.</w:t>
      </w:r>
    </w:p>
    <w:p w14:paraId="42FA394B" w14:textId="77777777" w:rsidR="00C0596C" w:rsidRPr="004933F7" w:rsidRDefault="00C0596C" w:rsidP="006F34D1">
      <w:pPr>
        <w:pStyle w:val="affc"/>
        <w:spacing w:before="0" w:after="0"/>
        <w:ind w:left="0" w:firstLine="709"/>
        <w:rPr>
          <w:color w:val="000000" w:themeColor="text1"/>
        </w:rPr>
      </w:pPr>
      <w:r w:rsidRPr="004933F7">
        <w:rPr>
          <w:color w:val="000000" w:themeColor="text1"/>
        </w:rPr>
        <w:t>Цей Додаток застосовується до всіх органічних хімічних речовин, включно з металоорганічними сполуками.</w:t>
      </w:r>
    </w:p>
    <w:p w14:paraId="1474BFCD" w14:textId="10BE64CF" w:rsidR="00C0596C" w:rsidRPr="004933F7" w:rsidRDefault="004930A0" w:rsidP="006F34D1">
      <w:pPr>
        <w:pStyle w:val="afff5"/>
        <w:spacing w:before="0" w:after="0"/>
        <w:ind w:left="0" w:firstLine="709"/>
        <w:rPr>
          <w:color w:val="000000" w:themeColor="text1"/>
        </w:rPr>
      </w:pPr>
      <w:r w:rsidRPr="004933F7">
        <w:rPr>
          <w:color w:val="000000" w:themeColor="text1"/>
        </w:rPr>
        <w:t>1.</w:t>
      </w:r>
      <w:r w:rsidRPr="004933F7">
        <w:rPr>
          <w:color w:val="000000" w:themeColor="text1"/>
        </w:rPr>
        <w:tab/>
      </w:r>
      <w:r w:rsidR="00C0596C" w:rsidRPr="004933F7">
        <w:rPr>
          <w:color w:val="000000" w:themeColor="text1"/>
        </w:rPr>
        <w:t>Критерії визначення хімічних речовин як СБТ-речовин або дСдБ-речовин.</w:t>
      </w:r>
    </w:p>
    <w:p w14:paraId="5DEECEDF" w14:textId="304FEF6A" w:rsidR="00C0596C" w:rsidRPr="004933F7" w:rsidRDefault="004930A0" w:rsidP="006F34D1">
      <w:pPr>
        <w:pStyle w:val="afff5"/>
        <w:spacing w:before="0" w:after="0"/>
        <w:ind w:left="0" w:firstLine="709"/>
        <w:rPr>
          <w:color w:val="000000" w:themeColor="text1"/>
        </w:rPr>
      </w:pPr>
      <w:r w:rsidRPr="004933F7">
        <w:rPr>
          <w:color w:val="000000" w:themeColor="text1"/>
        </w:rPr>
        <w:t>1.1.</w:t>
      </w:r>
      <w:r w:rsidRPr="004933F7">
        <w:rPr>
          <w:color w:val="000000" w:themeColor="text1"/>
        </w:rPr>
        <w:tab/>
      </w:r>
      <w:r w:rsidR="00C0596C" w:rsidRPr="004933F7">
        <w:rPr>
          <w:color w:val="000000" w:themeColor="text1"/>
        </w:rPr>
        <w:t>СБТ-речовини</w:t>
      </w:r>
    </w:p>
    <w:p w14:paraId="2D833214" w14:textId="4E4EF035" w:rsidR="00C0596C" w:rsidRPr="004933F7" w:rsidRDefault="00C0596C" w:rsidP="006F34D1">
      <w:pPr>
        <w:pStyle w:val="affc"/>
        <w:spacing w:before="0" w:after="0"/>
        <w:ind w:left="0" w:firstLine="709"/>
        <w:rPr>
          <w:rFonts w:eastAsiaTheme="majorEastAsia"/>
          <w:color w:val="000000" w:themeColor="text1"/>
        </w:rPr>
      </w:pPr>
      <w:r w:rsidRPr="004933F7">
        <w:rPr>
          <w:rFonts w:eastAsiaTheme="majorEastAsia"/>
          <w:color w:val="000000" w:themeColor="text1"/>
        </w:rPr>
        <w:t xml:space="preserve">Хімічні речовини визначаються як СБТ-речовини, якщо вони відповідають критеріям стійкості, біоакумулятивності та токсичності, які наведені у </w:t>
      </w:r>
      <w:r w:rsidR="004930A0" w:rsidRPr="004933F7">
        <w:rPr>
          <w:rFonts w:eastAsiaTheme="majorEastAsia"/>
          <w:color w:val="000000" w:themeColor="text1"/>
        </w:rPr>
        <w:t>пунктах</w:t>
      </w:r>
      <w:r w:rsidRPr="004933F7">
        <w:rPr>
          <w:rFonts w:eastAsiaTheme="majorEastAsia"/>
          <w:color w:val="000000" w:themeColor="text1"/>
        </w:rPr>
        <w:t>. 1.1.1, 1.1.2 та 1.1.3. цього Додатка.</w:t>
      </w:r>
    </w:p>
    <w:p w14:paraId="1D2506C7" w14:textId="286A4040" w:rsidR="00C0596C" w:rsidRPr="004933F7" w:rsidRDefault="00C0596C" w:rsidP="006F34D1">
      <w:pPr>
        <w:pStyle w:val="afff5"/>
        <w:numPr>
          <w:ilvl w:val="2"/>
          <w:numId w:val="3"/>
        </w:numPr>
        <w:spacing w:before="0" w:after="0"/>
        <w:ind w:left="0" w:firstLine="709"/>
        <w:rPr>
          <w:rFonts w:eastAsiaTheme="majorEastAsia"/>
          <w:color w:val="000000" w:themeColor="text1"/>
        </w:rPr>
      </w:pPr>
      <w:r w:rsidRPr="004933F7">
        <w:rPr>
          <w:rFonts w:eastAsiaTheme="majorEastAsia"/>
          <w:color w:val="000000" w:themeColor="text1"/>
        </w:rPr>
        <w:t>Стійкість</w:t>
      </w:r>
    </w:p>
    <w:p w14:paraId="3081CE25" w14:textId="77777777" w:rsidR="00C0596C" w:rsidRPr="004933F7" w:rsidRDefault="00C0596C" w:rsidP="006F34D1">
      <w:pPr>
        <w:pStyle w:val="affc"/>
        <w:spacing w:before="0" w:after="0"/>
        <w:ind w:left="0" w:firstLine="709"/>
        <w:rPr>
          <w:rFonts w:eastAsiaTheme="majorEastAsia"/>
          <w:color w:val="000000" w:themeColor="text1"/>
        </w:rPr>
      </w:pPr>
      <w:r w:rsidRPr="004933F7">
        <w:rPr>
          <w:rFonts w:eastAsiaTheme="majorEastAsia"/>
          <w:color w:val="000000" w:themeColor="text1"/>
        </w:rPr>
        <w:lastRenderedPageBreak/>
        <w:t>Хімічна речовина відповідає критеріям її визначення як стійкої (С), якщо:</w:t>
      </w:r>
    </w:p>
    <w:p w14:paraId="7ECE30B6" w14:textId="7777777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1) період напіврозпаду у морській воді більший, ніж 60 діб;</w:t>
      </w:r>
    </w:p>
    <w:p w14:paraId="472FBD10" w14:textId="2EAE10A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 xml:space="preserve">2) період напіврозпаду у прісній або </w:t>
      </w:r>
      <w:r w:rsidR="0076402C" w:rsidRPr="004933F7">
        <w:rPr>
          <w:rFonts w:eastAsiaTheme="majorEastAsia"/>
          <w:color w:val="000000" w:themeColor="text1"/>
        </w:rPr>
        <w:t xml:space="preserve">солонуватій </w:t>
      </w:r>
      <w:r w:rsidRPr="004933F7">
        <w:rPr>
          <w:rFonts w:eastAsiaTheme="majorEastAsia"/>
          <w:color w:val="000000" w:themeColor="text1"/>
        </w:rPr>
        <w:t>воді більший, ніж 40 діб;</w:t>
      </w:r>
    </w:p>
    <w:p w14:paraId="0D74EDE6" w14:textId="7777777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3) період напіврозпаду у морському мулі більший, ніж 180 діб;</w:t>
      </w:r>
    </w:p>
    <w:p w14:paraId="59D75749" w14:textId="7777777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4) період напіврозпаду у річковому мулі більший, ніж 120 діб;</w:t>
      </w:r>
    </w:p>
    <w:p w14:paraId="353C7758" w14:textId="7777777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5) період напіврозпаду у ґрунті більший, ніж 120 діб.</w:t>
      </w:r>
    </w:p>
    <w:p w14:paraId="6BBB2D0E" w14:textId="0089693D" w:rsidR="00C0596C" w:rsidRPr="004933F7" w:rsidRDefault="004930A0" w:rsidP="006F34D1">
      <w:pPr>
        <w:pStyle w:val="afff5"/>
        <w:spacing w:before="0" w:after="0"/>
        <w:ind w:left="0" w:firstLine="709"/>
        <w:rPr>
          <w:rFonts w:eastAsiaTheme="majorEastAsia"/>
          <w:color w:val="000000" w:themeColor="text1"/>
        </w:rPr>
      </w:pPr>
      <w:r w:rsidRPr="004933F7">
        <w:rPr>
          <w:color w:val="000000" w:themeColor="text1"/>
        </w:rPr>
        <w:t>1.1.2.</w:t>
      </w:r>
      <w:r w:rsidRPr="004933F7">
        <w:rPr>
          <w:color w:val="000000" w:themeColor="text1"/>
        </w:rPr>
        <w:tab/>
      </w:r>
      <w:r w:rsidR="00C0596C" w:rsidRPr="004933F7">
        <w:rPr>
          <w:rFonts w:eastAsiaTheme="majorEastAsia"/>
          <w:color w:val="000000" w:themeColor="text1"/>
        </w:rPr>
        <w:t>Біоакумулятивність</w:t>
      </w:r>
    </w:p>
    <w:p w14:paraId="06BC53DF" w14:textId="66C1923C" w:rsidR="00C0596C" w:rsidRPr="004933F7" w:rsidRDefault="00C0596C" w:rsidP="006F34D1">
      <w:pPr>
        <w:pStyle w:val="affc"/>
        <w:spacing w:before="0" w:after="0"/>
        <w:ind w:left="0" w:firstLine="709"/>
        <w:rPr>
          <w:rFonts w:eastAsiaTheme="majorEastAsia"/>
          <w:color w:val="000000" w:themeColor="text1"/>
        </w:rPr>
      </w:pPr>
      <w:r w:rsidRPr="004933F7">
        <w:rPr>
          <w:rFonts w:eastAsiaTheme="majorEastAsia"/>
          <w:color w:val="000000" w:themeColor="text1"/>
        </w:rPr>
        <w:t xml:space="preserve">Хімічна речовина відповідає </w:t>
      </w:r>
      <w:r w:rsidR="0076402C" w:rsidRPr="004933F7">
        <w:rPr>
          <w:rFonts w:eastAsiaTheme="majorEastAsia"/>
          <w:color w:val="000000" w:themeColor="text1"/>
        </w:rPr>
        <w:t xml:space="preserve">критерію </w:t>
      </w:r>
      <w:r w:rsidRPr="004933F7">
        <w:rPr>
          <w:rFonts w:eastAsiaTheme="majorEastAsia"/>
          <w:color w:val="000000" w:themeColor="text1"/>
        </w:rPr>
        <w:t>її визначення як біоакумулятивної (Б), якщо коефіцієнт біоконцентрації (КБК) для водних організмів перевищує 2000.</w:t>
      </w:r>
    </w:p>
    <w:p w14:paraId="01EA4724" w14:textId="2D9B9354" w:rsidR="00C0596C" w:rsidRPr="004933F7" w:rsidRDefault="00C0596C" w:rsidP="006F34D1">
      <w:pPr>
        <w:pStyle w:val="afff5"/>
        <w:spacing w:before="0" w:after="0"/>
        <w:ind w:left="0" w:firstLine="709"/>
        <w:rPr>
          <w:rFonts w:eastAsiaTheme="majorEastAsia"/>
          <w:color w:val="000000" w:themeColor="text1"/>
        </w:rPr>
      </w:pPr>
      <w:r w:rsidRPr="004933F7">
        <w:rPr>
          <w:rFonts w:eastAsiaTheme="majorEastAsia"/>
          <w:color w:val="000000" w:themeColor="text1"/>
        </w:rPr>
        <w:t>1.1.</w:t>
      </w:r>
      <w:r w:rsidR="004930A0" w:rsidRPr="004933F7">
        <w:rPr>
          <w:rFonts w:eastAsiaTheme="majorEastAsia"/>
          <w:color w:val="000000" w:themeColor="text1"/>
        </w:rPr>
        <w:t>3.</w:t>
      </w:r>
      <w:r w:rsidR="004930A0" w:rsidRPr="004933F7">
        <w:rPr>
          <w:rFonts w:eastAsiaTheme="majorEastAsia"/>
          <w:color w:val="000000" w:themeColor="text1"/>
        </w:rPr>
        <w:tab/>
      </w:r>
      <w:r w:rsidRPr="004933F7">
        <w:rPr>
          <w:rFonts w:eastAsiaTheme="majorEastAsia"/>
          <w:color w:val="000000" w:themeColor="text1"/>
        </w:rPr>
        <w:t xml:space="preserve">Токсичність для </w:t>
      </w:r>
      <w:r w:rsidR="00F108DA" w:rsidRPr="004933F7">
        <w:rPr>
          <w:color w:val="000000" w:themeColor="text1"/>
        </w:rPr>
        <w:t>довкілля</w:t>
      </w:r>
    </w:p>
    <w:p w14:paraId="13B7DB3D" w14:textId="123834A4" w:rsidR="00C0596C" w:rsidRPr="004933F7" w:rsidRDefault="00C0596C" w:rsidP="006F34D1">
      <w:pPr>
        <w:pStyle w:val="affc"/>
        <w:spacing w:before="0" w:after="0"/>
        <w:ind w:left="0" w:firstLine="709"/>
        <w:rPr>
          <w:rFonts w:eastAsiaTheme="majorEastAsia"/>
          <w:color w:val="000000" w:themeColor="text1"/>
        </w:rPr>
      </w:pPr>
      <w:r w:rsidRPr="004933F7">
        <w:rPr>
          <w:rFonts w:eastAsiaTheme="majorEastAsia"/>
          <w:color w:val="000000" w:themeColor="text1"/>
        </w:rPr>
        <w:t xml:space="preserve">Хімічна речовина відповідає критеріям її визначення як токсичної для </w:t>
      </w:r>
      <w:r w:rsidR="00F108DA" w:rsidRPr="004933F7">
        <w:rPr>
          <w:color w:val="000000" w:themeColor="text1"/>
        </w:rPr>
        <w:t>довкілля</w:t>
      </w:r>
      <w:r w:rsidRPr="004933F7">
        <w:rPr>
          <w:rFonts w:eastAsiaTheme="majorEastAsia"/>
          <w:color w:val="000000" w:themeColor="text1"/>
        </w:rPr>
        <w:t>, якщо:</w:t>
      </w:r>
    </w:p>
    <w:p w14:paraId="0F627E9E" w14:textId="1F238326"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1) показники токсичності NOEС або EC10 для водних організмів менші за 0,</w:t>
      </w:r>
      <w:r w:rsidR="0076402C" w:rsidRPr="004933F7">
        <w:rPr>
          <w:rFonts w:eastAsiaTheme="majorEastAsia"/>
          <w:color w:val="000000" w:themeColor="text1"/>
        </w:rPr>
        <w:t>0</w:t>
      </w:r>
      <w:r w:rsidRPr="004933F7">
        <w:rPr>
          <w:rFonts w:eastAsiaTheme="majorEastAsia"/>
          <w:color w:val="000000" w:themeColor="text1"/>
        </w:rPr>
        <w:t>1 мг/л;</w:t>
      </w:r>
    </w:p>
    <w:p w14:paraId="50A03A81" w14:textId="3717011E"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 xml:space="preserve">2) хімічна речовина відповідає критеріям класифікації небезпеки за класами «Хімічна продукція, яка має канцерогенні властивості» Категорії 1А, 1Б, «Хімічна продукція, яка має мутагенні властивості» Категорії 1А, 1Б, «Хімічна продукція, яка проявляє токсичність для репродуктивної системи людини» Категорії 1А, 1Б, 2 відповідно до Додатка І до Технічного регламенту </w:t>
      </w:r>
      <w:r w:rsidR="00C17141" w:rsidRPr="004933F7">
        <w:rPr>
          <w:rFonts w:eastAsiaTheme="majorEastAsia"/>
          <w:color w:val="000000" w:themeColor="text1"/>
        </w:rPr>
        <w:t>щодо класифікації небезпеки, попереджувального маркування та пакування хімічної продукції</w:t>
      </w:r>
      <w:r w:rsidRPr="004933F7">
        <w:rPr>
          <w:rFonts w:eastAsiaTheme="majorEastAsia"/>
          <w:color w:val="000000" w:themeColor="text1"/>
        </w:rPr>
        <w:t>;</w:t>
      </w:r>
    </w:p>
    <w:p w14:paraId="2DF14F2A" w14:textId="3CB57C61"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3) існують інші докази прояву хронічної токсичності, наприклад, якщо хімічна речовина відповідає критеріям класифікації небезпеки за класом</w:t>
      </w:r>
      <w:r w:rsidRPr="004933F7">
        <w:rPr>
          <w:color w:val="000000" w:themeColor="text1"/>
        </w:rPr>
        <w:t xml:space="preserve"> «</w:t>
      </w:r>
      <w:r w:rsidRPr="004933F7">
        <w:rPr>
          <w:rFonts w:eastAsiaTheme="majorEastAsia"/>
          <w:color w:val="000000" w:themeColor="text1"/>
        </w:rPr>
        <w:t xml:space="preserve">Хімічна продукція, яка проявляє вибіркову токсичність на органи-мішені та/або системи органів при багаторазовому впливі», Категорії 1, 2 відповідно до Додатка І до Технічного регламенту </w:t>
      </w:r>
      <w:r w:rsidR="00C17141" w:rsidRPr="004933F7">
        <w:rPr>
          <w:rFonts w:eastAsiaTheme="majorEastAsia"/>
          <w:color w:val="000000" w:themeColor="text1"/>
        </w:rPr>
        <w:t>щодо класифікації небезпеки, попереджувального маркування та пакування хімічної продукції</w:t>
      </w:r>
      <w:r w:rsidRPr="004933F7">
        <w:rPr>
          <w:rFonts w:eastAsiaTheme="majorEastAsia"/>
          <w:color w:val="000000" w:themeColor="text1"/>
        </w:rPr>
        <w:t>.</w:t>
      </w:r>
    </w:p>
    <w:p w14:paraId="1D76D21B" w14:textId="5701ECC0" w:rsidR="00C0596C" w:rsidRPr="004933F7" w:rsidRDefault="00C0596C" w:rsidP="006F34D1">
      <w:pPr>
        <w:pStyle w:val="afff5"/>
        <w:spacing w:before="0" w:after="0"/>
        <w:ind w:left="0" w:firstLine="709"/>
        <w:rPr>
          <w:color w:val="000000" w:themeColor="text1"/>
        </w:rPr>
      </w:pPr>
      <w:r w:rsidRPr="004933F7">
        <w:rPr>
          <w:rFonts w:eastAsiaTheme="majorEastAsia"/>
          <w:color w:val="000000" w:themeColor="text1"/>
        </w:rPr>
        <w:t>1.2.</w:t>
      </w:r>
      <w:r w:rsidR="004930A0" w:rsidRPr="004933F7">
        <w:rPr>
          <w:color w:val="000000" w:themeColor="text1"/>
        </w:rPr>
        <w:tab/>
      </w:r>
      <w:r w:rsidRPr="004933F7">
        <w:rPr>
          <w:color w:val="000000" w:themeColor="text1"/>
        </w:rPr>
        <w:t>дСдБ-речовини</w:t>
      </w:r>
    </w:p>
    <w:p w14:paraId="72671319" w14:textId="770A2BF3" w:rsidR="00C0596C" w:rsidRPr="004933F7" w:rsidRDefault="00C0596C" w:rsidP="006F34D1">
      <w:pPr>
        <w:pStyle w:val="affc"/>
        <w:spacing w:before="0" w:after="0"/>
        <w:ind w:left="0" w:firstLine="709"/>
        <w:rPr>
          <w:rFonts w:eastAsiaTheme="majorEastAsia"/>
          <w:color w:val="000000" w:themeColor="text1"/>
        </w:rPr>
      </w:pPr>
      <w:r w:rsidRPr="004933F7">
        <w:rPr>
          <w:rFonts w:eastAsiaTheme="majorEastAsia"/>
          <w:color w:val="000000" w:themeColor="text1"/>
        </w:rPr>
        <w:t xml:space="preserve">Хімічні речовини визначаються як </w:t>
      </w:r>
      <w:r w:rsidRPr="004933F7">
        <w:rPr>
          <w:color w:val="000000" w:themeColor="text1"/>
        </w:rPr>
        <w:t>дСдБ-речовини</w:t>
      </w:r>
      <w:r w:rsidRPr="004933F7">
        <w:rPr>
          <w:rFonts w:eastAsiaTheme="majorEastAsia"/>
          <w:color w:val="000000" w:themeColor="text1"/>
        </w:rPr>
        <w:t xml:space="preserve">, якщо вони відповідають критеріям стійкості, біоакумулятивності та токсичності, які наведені у </w:t>
      </w:r>
      <w:r w:rsidR="004930A0" w:rsidRPr="004933F7">
        <w:rPr>
          <w:rFonts w:eastAsiaTheme="majorEastAsia"/>
          <w:color w:val="000000" w:themeColor="text1"/>
        </w:rPr>
        <w:t>пунктах 1.2.1 та</w:t>
      </w:r>
      <w:r w:rsidRPr="004933F7">
        <w:rPr>
          <w:rFonts w:eastAsiaTheme="majorEastAsia"/>
          <w:color w:val="000000" w:themeColor="text1"/>
        </w:rPr>
        <w:t xml:space="preserve"> 1.2.2 цього Додатка.</w:t>
      </w:r>
    </w:p>
    <w:p w14:paraId="7754963F" w14:textId="47F7D5A5" w:rsidR="00C0596C" w:rsidRPr="004933F7" w:rsidRDefault="004930A0" w:rsidP="006F34D1">
      <w:pPr>
        <w:pStyle w:val="afff5"/>
        <w:spacing w:before="0" w:after="0"/>
        <w:ind w:left="0" w:firstLine="709"/>
        <w:rPr>
          <w:rFonts w:eastAsiaTheme="majorEastAsia"/>
          <w:color w:val="000000" w:themeColor="text1"/>
        </w:rPr>
      </w:pPr>
      <w:r w:rsidRPr="004933F7">
        <w:rPr>
          <w:rFonts w:eastAsiaTheme="majorEastAsia"/>
          <w:color w:val="000000" w:themeColor="text1"/>
        </w:rPr>
        <w:t>1.2.1.</w:t>
      </w:r>
      <w:r w:rsidRPr="004933F7">
        <w:rPr>
          <w:rFonts w:eastAsiaTheme="majorEastAsia"/>
          <w:color w:val="000000" w:themeColor="text1"/>
        </w:rPr>
        <w:tab/>
      </w:r>
      <w:r w:rsidR="00C0596C" w:rsidRPr="004933F7">
        <w:rPr>
          <w:rFonts w:eastAsiaTheme="majorEastAsia"/>
          <w:color w:val="000000" w:themeColor="text1"/>
        </w:rPr>
        <w:t>Стійкість</w:t>
      </w:r>
    </w:p>
    <w:p w14:paraId="0314EBF2" w14:textId="77777777" w:rsidR="00C0596C" w:rsidRPr="004933F7" w:rsidRDefault="00C0596C" w:rsidP="006F34D1">
      <w:pPr>
        <w:pStyle w:val="affc"/>
        <w:spacing w:before="0" w:after="0"/>
        <w:ind w:left="0" w:firstLine="709"/>
        <w:rPr>
          <w:rFonts w:eastAsiaTheme="majorEastAsia"/>
          <w:color w:val="000000" w:themeColor="text1"/>
        </w:rPr>
      </w:pPr>
      <w:r w:rsidRPr="004933F7">
        <w:rPr>
          <w:rFonts w:eastAsiaTheme="majorEastAsia"/>
          <w:color w:val="000000" w:themeColor="text1"/>
        </w:rPr>
        <w:t>Хімічна речовина відповідає критеріям її визначення як дуже стійкої (дС), якщо:</w:t>
      </w:r>
    </w:p>
    <w:p w14:paraId="54AC5C88" w14:textId="7777777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1) період напіврозпаду у морській,</w:t>
      </w:r>
      <w:r w:rsidRPr="004933F7">
        <w:rPr>
          <w:color w:val="000000" w:themeColor="text1"/>
        </w:rPr>
        <w:t xml:space="preserve"> </w:t>
      </w:r>
      <w:r w:rsidRPr="004933F7">
        <w:rPr>
          <w:rFonts w:eastAsiaTheme="majorEastAsia"/>
          <w:color w:val="000000" w:themeColor="text1"/>
        </w:rPr>
        <w:t>прісній або гирловій воді більший, ніж 60 діб;</w:t>
      </w:r>
    </w:p>
    <w:p w14:paraId="7366C165" w14:textId="7777777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2) період напіврозпаду у морському або річковому мулі більший, ніж 180 діб;</w:t>
      </w:r>
    </w:p>
    <w:p w14:paraId="4816376D" w14:textId="7777777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3) період напіврозпаду у ґрунті більший, ніж 180 діб.</w:t>
      </w:r>
    </w:p>
    <w:p w14:paraId="175934A1" w14:textId="62CBC1A1" w:rsidR="00C0596C" w:rsidRPr="004933F7" w:rsidRDefault="004930A0" w:rsidP="006F34D1">
      <w:pPr>
        <w:pStyle w:val="afff5"/>
        <w:spacing w:before="0" w:after="0"/>
        <w:ind w:left="0" w:firstLine="709"/>
        <w:rPr>
          <w:rFonts w:eastAsiaTheme="majorEastAsia"/>
          <w:color w:val="000000" w:themeColor="text1"/>
        </w:rPr>
      </w:pPr>
      <w:r w:rsidRPr="004933F7">
        <w:rPr>
          <w:color w:val="000000" w:themeColor="text1"/>
        </w:rPr>
        <w:t>1.2.2.</w:t>
      </w:r>
      <w:r w:rsidRPr="004933F7">
        <w:rPr>
          <w:color w:val="000000" w:themeColor="text1"/>
        </w:rPr>
        <w:tab/>
      </w:r>
      <w:r w:rsidR="00C0596C" w:rsidRPr="004933F7">
        <w:rPr>
          <w:rFonts w:eastAsiaTheme="majorEastAsia"/>
          <w:color w:val="000000" w:themeColor="text1"/>
        </w:rPr>
        <w:t>Біоакумулятивність</w:t>
      </w:r>
    </w:p>
    <w:p w14:paraId="5444CAC5" w14:textId="75463F27" w:rsidR="00C0596C" w:rsidRPr="004933F7" w:rsidRDefault="00C0596C" w:rsidP="006F34D1">
      <w:pPr>
        <w:pStyle w:val="affc"/>
        <w:spacing w:before="0" w:after="0"/>
        <w:ind w:left="0" w:firstLine="709"/>
        <w:rPr>
          <w:rFonts w:eastAsiaTheme="majorEastAsia"/>
          <w:color w:val="000000" w:themeColor="text1"/>
        </w:rPr>
      </w:pPr>
      <w:r w:rsidRPr="004933F7">
        <w:rPr>
          <w:rFonts w:eastAsiaTheme="majorEastAsia"/>
          <w:color w:val="000000" w:themeColor="text1"/>
        </w:rPr>
        <w:lastRenderedPageBreak/>
        <w:t xml:space="preserve">Хімічна речовина відповідає </w:t>
      </w:r>
      <w:r w:rsidR="0076402C" w:rsidRPr="004933F7">
        <w:rPr>
          <w:rFonts w:eastAsiaTheme="majorEastAsia"/>
          <w:color w:val="000000" w:themeColor="text1"/>
        </w:rPr>
        <w:t xml:space="preserve">критерію </w:t>
      </w:r>
      <w:r w:rsidRPr="004933F7">
        <w:rPr>
          <w:rFonts w:eastAsiaTheme="majorEastAsia"/>
          <w:color w:val="000000" w:themeColor="text1"/>
        </w:rPr>
        <w:t>її визначення як дуже біоакумулятивної (дБ), якщо коефіцієнт біоконцентрації (КБК) для водних організмів перевищує 5000.</w:t>
      </w:r>
    </w:p>
    <w:p w14:paraId="6E23CFF0" w14:textId="4767BFFC" w:rsidR="00C0596C" w:rsidRPr="004933F7" w:rsidRDefault="004930A0" w:rsidP="006F34D1">
      <w:pPr>
        <w:pStyle w:val="afff5"/>
        <w:spacing w:before="0" w:after="0"/>
        <w:ind w:left="0" w:firstLine="709"/>
        <w:rPr>
          <w:color w:val="000000" w:themeColor="text1"/>
        </w:rPr>
      </w:pPr>
      <w:r w:rsidRPr="004933F7">
        <w:rPr>
          <w:color w:val="000000" w:themeColor="text1"/>
        </w:rPr>
        <w:t>2.</w:t>
      </w:r>
      <w:r w:rsidRPr="004933F7">
        <w:rPr>
          <w:color w:val="000000" w:themeColor="text1"/>
        </w:rPr>
        <w:tab/>
      </w:r>
      <w:r w:rsidR="00C0596C" w:rsidRPr="004933F7">
        <w:rPr>
          <w:color w:val="000000" w:themeColor="text1"/>
        </w:rPr>
        <w:t>Скринінг та оцінка С, дС, Б, дБ та Т властивостей</w:t>
      </w:r>
    </w:p>
    <w:p w14:paraId="6EED2B5D" w14:textId="5BF6DF2F" w:rsidR="00C0596C" w:rsidRPr="004933F7" w:rsidRDefault="004930A0" w:rsidP="006F34D1">
      <w:pPr>
        <w:pStyle w:val="afff5"/>
        <w:spacing w:before="0" w:after="0"/>
        <w:ind w:left="0" w:firstLine="709"/>
        <w:rPr>
          <w:rFonts w:eastAsiaTheme="majorEastAsia"/>
          <w:color w:val="000000" w:themeColor="text1"/>
        </w:rPr>
      </w:pPr>
      <w:r w:rsidRPr="004933F7">
        <w:rPr>
          <w:rFonts w:eastAsiaTheme="majorEastAsia"/>
          <w:color w:val="000000" w:themeColor="text1"/>
        </w:rPr>
        <w:t>2.1.</w:t>
      </w:r>
      <w:r w:rsidRPr="004933F7">
        <w:rPr>
          <w:rFonts w:eastAsiaTheme="majorEastAsia"/>
          <w:color w:val="000000" w:themeColor="text1"/>
        </w:rPr>
        <w:tab/>
      </w:r>
      <w:r w:rsidR="00C0596C" w:rsidRPr="004933F7">
        <w:rPr>
          <w:rFonts w:eastAsiaTheme="majorEastAsia"/>
          <w:color w:val="000000" w:themeColor="text1"/>
        </w:rPr>
        <w:t>Державна реєстрація хімічних речовин.</w:t>
      </w:r>
    </w:p>
    <w:p w14:paraId="1BA56E52" w14:textId="3D2A9F5D" w:rsidR="00C0596C" w:rsidRPr="004933F7" w:rsidRDefault="00C0596C" w:rsidP="006F34D1">
      <w:pPr>
        <w:pStyle w:val="affc"/>
        <w:spacing w:before="0" w:after="0"/>
        <w:ind w:left="0" w:firstLine="709"/>
        <w:rPr>
          <w:rFonts w:eastAsiaTheme="majorEastAsia"/>
          <w:color w:val="000000" w:themeColor="text1"/>
        </w:rPr>
      </w:pPr>
      <w:r w:rsidRPr="004933F7">
        <w:rPr>
          <w:rFonts w:eastAsiaTheme="majorEastAsia"/>
          <w:color w:val="000000" w:themeColor="text1"/>
        </w:rPr>
        <w:t xml:space="preserve">Для визначення хімічних речовин як СБТ-речовин або дСдБ-речовин та зазначення цього факту у технічному досьє </w:t>
      </w:r>
      <w:r w:rsidR="00F41FE0" w:rsidRPr="004933F7">
        <w:rPr>
          <w:rFonts w:eastAsiaTheme="majorEastAsia"/>
          <w:color w:val="000000" w:themeColor="text1"/>
        </w:rPr>
        <w:t>заявник на державну реєстрацію</w:t>
      </w:r>
      <w:r w:rsidRPr="004933F7">
        <w:rPr>
          <w:rFonts w:eastAsiaTheme="majorEastAsia"/>
          <w:color w:val="000000" w:themeColor="text1"/>
        </w:rPr>
        <w:t xml:space="preserve"> </w:t>
      </w:r>
      <w:r w:rsidR="00763B5D" w:rsidRPr="004933F7">
        <w:rPr>
          <w:color w:val="000000" w:themeColor="text1"/>
        </w:rPr>
        <w:t>повинен</w:t>
      </w:r>
      <w:r w:rsidRPr="004933F7">
        <w:rPr>
          <w:rFonts w:eastAsiaTheme="majorEastAsia"/>
          <w:color w:val="000000" w:themeColor="text1"/>
        </w:rPr>
        <w:t xml:space="preserve"> розглянути інформацію, яка </w:t>
      </w:r>
      <w:r w:rsidR="00951663" w:rsidRPr="004933F7">
        <w:rPr>
          <w:rFonts w:eastAsiaTheme="majorEastAsia"/>
          <w:color w:val="000000" w:themeColor="text1"/>
        </w:rPr>
        <w:t>зазначена</w:t>
      </w:r>
      <w:r w:rsidRPr="004933F7">
        <w:rPr>
          <w:rFonts w:eastAsiaTheme="majorEastAsia"/>
          <w:color w:val="000000" w:themeColor="text1"/>
        </w:rPr>
        <w:t xml:space="preserve"> у Додатку І до цьо</w:t>
      </w:r>
      <w:r w:rsidR="0061023E" w:rsidRPr="004933F7">
        <w:rPr>
          <w:rFonts w:eastAsiaTheme="majorEastAsia"/>
          <w:color w:val="000000" w:themeColor="text1"/>
        </w:rPr>
        <w:t xml:space="preserve">го Технічного регламенту та </w:t>
      </w:r>
      <w:r w:rsidR="0076402C" w:rsidRPr="004933F7">
        <w:rPr>
          <w:rFonts w:eastAsiaTheme="majorEastAsia"/>
          <w:color w:val="000000" w:themeColor="text1"/>
        </w:rPr>
        <w:t>у</w:t>
      </w:r>
      <w:r w:rsidR="00951663" w:rsidRPr="004933F7">
        <w:rPr>
          <w:rFonts w:eastAsiaTheme="majorEastAsia"/>
          <w:color w:val="000000" w:themeColor="text1"/>
        </w:rPr>
        <w:t xml:space="preserve"> </w:t>
      </w:r>
      <w:r w:rsidR="0076402C" w:rsidRPr="004933F7">
        <w:rPr>
          <w:rFonts w:eastAsiaTheme="majorEastAsia"/>
          <w:color w:val="000000" w:themeColor="text1"/>
        </w:rPr>
        <w:t xml:space="preserve">пункті </w:t>
      </w:r>
      <w:r w:rsidRPr="004933F7">
        <w:rPr>
          <w:rFonts w:eastAsiaTheme="majorEastAsia"/>
          <w:color w:val="000000" w:themeColor="text1"/>
        </w:rPr>
        <w:t>3 цього Додатка.</w:t>
      </w:r>
    </w:p>
    <w:p w14:paraId="34860A0B" w14:textId="21B75FD4" w:rsidR="00C0596C" w:rsidRPr="004933F7" w:rsidRDefault="00C0596C" w:rsidP="006F34D1">
      <w:pPr>
        <w:pStyle w:val="affc"/>
        <w:spacing w:before="0" w:after="0"/>
        <w:ind w:left="0" w:firstLine="709"/>
        <w:rPr>
          <w:rFonts w:eastAsiaTheme="majorEastAsia"/>
          <w:color w:val="000000" w:themeColor="text1"/>
        </w:rPr>
      </w:pPr>
      <w:r w:rsidRPr="004933F7">
        <w:rPr>
          <w:rFonts w:eastAsiaTheme="majorEastAsia"/>
          <w:color w:val="000000" w:themeColor="text1"/>
        </w:rPr>
        <w:t>У разі, якщо у технічному досьє наводиться лише один або декілька результатів досліджень відповідно до вимог</w:t>
      </w:r>
      <w:r w:rsidR="0076402C" w:rsidRPr="004933F7">
        <w:rPr>
          <w:rFonts w:eastAsiaTheme="majorEastAsia"/>
          <w:color w:val="000000" w:themeColor="text1"/>
        </w:rPr>
        <w:t xml:space="preserve"> до інформації відповідно до </w:t>
      </w:r>
      <w:r w:rsidRPr="004933F7">
        <w:rPr>
          <w:rFonts w:eastAsiaTheme="majorEastAsia"/>
          <w:color w:val="000000" w:themeColor="text1"/>
        </w:rPr>
        <w:t>Додатк</w:t>
      </w:r>
      <w:r w:rsidR="0076402C" w:rsidRPr="004933F7">
        <w:rPr>
          <w:rFonts w:eastAsiaTheme="majorEastAsia"/>
          <w:color w:val="000000" w:themeColor="text1"/>
        </w:rPr>
        <w:t>ів</w:t>
      </w:r>
      <w:r w:rsidRPr="004933F7">
        <w:rPr>
          <w:rFonts w:eastAsiaTheme="majorEastAsia"/>
          <w:color w:val="000000" w:themeColor="text1"/>
        </w:rPr>
        <w:t xml:space="preserve"> VII та VIII </w:t>
      </w:r>
      <w:r w:rsidR="0076402C" w:rsidRPr="004933F7">
        <w:rPr>
          <w:rFonts w:eastAsiaTheme="majorEastAsia"/>
          <w:color w:val="000000" w:themeColor="text1"/>
        </w:rPr>
        <w:t xml:space="preserve">до </w:t>
      </w:r>
      <w:r w:rsidRPr="004933F7">
        <w:rPr>
          <w:rFonts w:eastAsiaTheme="majorEastAsia"/>
          <w:color w:val="000000" w:themeColor="text1"/>
        </w:rPr>
        <w:t xml:space="preserve">цього Технічного регламенту, то </w:t>
      </w:r>
      <w:r w:rsidR="00F41FE0" w:rsidRPr="004933F7">
        <w:rPr>
          <w:rFonts w:eastAsiaTheme="majorEastAsia"/>
          <w:color w:val="000000" w:themeColor="text1"/>
        </w:rPr>
        <w:t>заявник на державну реєстрацію</w:t>
      </w:r>
      <w:r w:rsidRPr="004933F7">
        <w:rPr>
          <w:rFonts w:eastAsiaTheme="majorEastAsia"/>
          <w:color w:val="000000" w:themeColor="text1"/>
        </w:rPr>
        <w:t xml:space="preserve"> </w:t>
      </w:r>
      <w:r w:rsidR="00763B5D" w:rsidRPr="004933F7">
        <w:rPr>
          <w:color w:val="000000" w:themeColor="text1"/>
        </w:rPr>
        <w:t>повинен</w:t>
      </w:r>
      <w:r w:rsidRPr="004933F7">
        <w:rPr>
          <w:rFonts w:eastAsiaTheme="majorEastAsia"/>
          <w:color w:val="000000" w:themeColor="text1"/>
        </w:rPr>
        <w:t xml:space="preserve"> провести процедуру скринінгу властиво</w:t>
      </w:r>
      <w:r w:rsidR="00951663" w:rsidRPr="004933F7">
        <w:rPr>
          <w:rFonts w:eastAsiaTheme="majorEastAsia"/>
          <w:color w:val="000000" w:themeColor="text1"/>
        </w:rPr>
        <w:t>стей С, Б або Т відповідно до пункту</w:t>
      </w:r>
      <w:r w:rsidRPr="004933F7">
        <w:rPr>
          <w:rFonts w:eastAsiaTheme="majorEastAsia"/>
          <w:color w:val="000000" w:themeColor="text1"/>
        </w:rPr>
        <w:t xml:space="preserve"> 3.1 цього Додатка. У разі, якщо результати скринінгових досліджень або інша інформація вказують на те, що хімічна речовина може мати властивості СБТ або дСдБ, </w:t>
      </w:r>
      <w:r w:rsidR="00F41FE0" w:rsidRPr="004933F7">
        <w:rPr>
          <w:rFonts w:eastAsiaTheme="majorEastAsia"/>
          <w:color w:val="000000" w:themeColor="text1"/>
        </w:rPr>
        <w:t>заявник на державну реєстрацію</w:t>
      </w:r>
      <w:r w:rsidRPr="004933F7">
        <w:rPr>
          <w:rFonts w:eastAsiaTheme="majorEastAsia"/>
          <w:color w:val="000000" w:themeColor="text1"/>
        </w:rPr>
        <w:t xml:space="preserve"> </w:t>
      </w:r>
      <w:r w:rsidR="00763B5D" w:rsidRPr="004933F7">
        <w:rPr>
          <w:color w:val="000000" w:themeColor="text1"/>
        </w:rPr>
        <w:t>повинен</w:t>
      </w:r>
      <w:r w:rsidRPr="004933F7">
        <w:rPr>
          <w:rFonts w:eastAsiaTheme="majorEastAsia"/>
          <w:color w:val="000000" w:themeColor="text1"/>
        </w:rPr>
        <w:t xml:space="preserve"> отримати та оцінити відповідну додатк</w:t>
      </w:r>
      <w:r w:rsidR="00951663" w:rsidRPr="004933F7">
        <w:rPr>
          <w:rFonts w:eastAsiaTheme="majorEastAsia"/>
          <w:color w:val="000000" w:themeColor="text1"/>
        </w:rPr>
        <w:t>ову інформацію відповідно до  пункту</w:t>
      </w:r>
      <w:r w:rsidRPr="004933F7">
        <w:rPr>
          <w:rFonts w:eastAsiaTheme="majorEastAsia"/>
          <w:color w:val="000000" w:themeColor="text1"/>
        </w:rPr>
        <w:t xml:space="preserve"> 3.2 цього Додатка. У разі, якщо для отримання відповідної додаткової інформації необхідне проведення нових </w:t>
      </w:r>
      <w:r w:rsidR="00A90F9A" w:rsidRPr="004933F7">
        <w:rPr>
          <w:rFonts w:eastAsiaTheme="majorEastAsia"/>
          <w:color w:val="000000" w:themeColor="text1"/>
        </w:rPr>
        <w:t>випробувань</w:t>
      </w:r>
      <w:r w:rsidRPr="004933F7">
        <w:rPr>
          <w:rFonts w:eastAsiaTheme="majorEastAsia"/>
          <w:color w:val="000000" w:themeColor="text1"/>
        </w:rPr>
        <w:t xml:space="preserve"> відповідно до Додатків IX або X</w:t>
      </w:r>
      <w:r w:rsidRPr="004933F7">
        <w:rPr>
          <w:color w:val="000000" w:themeColor="text1"/>
        </w:rPr>
        <w:t xml:space="preserve"> до цього Технічного регламенту</w:t>
      </w:r>
      <w:r w:rsidRPr="004933F7">
        <w:rPr>
          <w:rFonts w:eastAsiaTheme="majorEastAsia"/>
          <w:color w:val="000000" w:themeColor="text1"/>
        </w:rPr>
        <w:t xml:space="preserve">, </w:t>
      </w:r>
      <w:r w:rsidR="00F41FE0" w:rsidRPr="004933F7">
        <w:rPr>
          <w:rFonts w:eastAsiaTheme="majorEastAsia"/>
          <w:color w:val="000000" w:themeColor="text1"/>
        </w:rPr>
        <w:t>заявник на державну реєстрацію</w:t>
      </w:r>
      <w:r w:rsidRPr="004933F7">
        <w:rPr>
          <w:rFonts w:eastAsiaTheme="majorEastAsia"/>
          <w:color w:val="000000" w:themeColor="text1"/>
        </w:rPr>
        <w:t xml:space="preserve"> </w:t>
      </w:r>
      <w:r w:rsidR="00763B5D" w:rsidRPr="004933F7">
        <w:rPr>
          <w:color w:val="000000" w:themeColor="text1"/>
        </w:rPr>
        <w:t xml:space="preserve">повинен </w:t>
      </w:r>
      <w:r w:rsidRPr="004933F7">
        <w:rPr>
          <w:rFonts w:eastAsiaTheme="majorEastAsia"/>
          <w:color w:val="000000" w:themeColor="text1"/>
        </w:rPr>
        <w:t>надати пропозицію</w:t>
      </w:r>
      <w:r w:rsidRPr="004933F7">
        <w:rPr>
          <w:color w:val="000000" w:themeColor="text1"/>
        </w:rPr>
        <w:t xml:space="preserve"> щодо проведення </w:t>
      </w:r>
      <w:r w:rsidR="00A90F9A" w:rsidRPr="004933F7">
        <w:rPr>
          <w:color w:val="000000" w:themeColor="text1"/>
        </w:rPr>
        <w:t>нових випробувань</w:t>
      </w:r>
      <w:r w:rsidRPr="004933F7">
        <w:rPr>
          <w:color w:val="000000" w:themeColor="text1"/>
        </w:rPr>
        <w:t xml:space="preserve">. </w:t>
      </w:r>
      <w:r w:rsidRPr="004933F7">
        <w:rPr>
          <w:rFonts w:eastAsiaTheme="majorEastAsia"/>
          <w:color w:val="000000" w:themeColor="text1"/>
        </w:rPr>
        <w:t>У разі, якщо процеси та умови використання хімічної речовини відповідають умовам, які наведені у п 3.2 (1) або (3) Додатка XI</w:t>
      </w:r>
      <w:r w:rsidRPr="004933F7">
        <w:rPr>
          <w:color w:val="000000" w:themeColor="text1"/>
        </w:rPr>
        <w:t xml:space="preserve"> до цього Технічного регламенту</w:t>
      </w:r>
      <w:r w:rsidRPr="004933F7">
        <w:rPr>
          <w:rFonts w:eastAsiaTheme="majorEastAsia"/>
          <w:color w:val="000000" w:themeColor="text1"/>
        </w:rPr>
        <w:t xml:space="preserve">, хімічна речовина вважається СБТ-речовиною або дСдБ-речовиною, як і зазначається у технічному досьє, а додаткова інформація може не наводитись. </w:t>
      </w:r>
      <w:r w:rsidRPr="004933F7">
        <w:rPr>
          <w:color w:val="000000" w:themeColor="text1"/>
        </w:rPr>
        <w:t xml:space="preserve">У разі, якщо немає ознак С або Б властивостей за результатами скринінгу або іншої інформації, для визначення властивостей </w:t>
      </w:r>
      <w:r w:rsidRPr="004933F7">
        <w:rPr>
          <w:rFonts w:eastAsiaTheme="majorEastAsia"/>
          <w:color w:val="000000" w:themeColor="text1"/>
        </w:rPr>
        <w:t xml:space="preserve">СБТ або дСдБ додаткових даних отримувати та оцінювати непотрібно. </w:t>
      </w:r>
    </w:p>
    <w:p w14:paraId="153C2210" w14:textId="6AB56B66" w:rsidR="00C0596C" w:rsidRPr="004933F7" w:rsidRDefault="004930A0" w:rsidP="006F34D1">
      <w:pPr>
        <w:pStyle w:val="afff5"/>
        <w:spacing w:before="0" w:after="0"/>
        <w:ind w:left="0" w:firstLine="709"/>
        <w:rPr>
          <w:rFonts w:eastAsiaTheme="majorEastAsia"/>
          <w:color w:val="000000" w:themeColor="text1"/>
        </w:rPr>
      </w:pPr>
      <w:r w:rsidRPr="004933F7">
        <w:rPr>
          <w:rFonts w:eastAsiaTheme="majorEastAsia"/>
          <w:color w:val="000000" w:themeColor="text1"/>
        </w:rPr>
        <w:t>2.2.</w:t>
      </w:r>
      <w:r w:rsidRPr="004933F7">
        <w:rPr>
          <w:rFonts w:eastAsiaTheme="majorEastAsia"/>
          <w:color w:val="000000" w:themeColor="text1"/>
        </w:rPr>
        <w:tab/>
      </w:r>
      <w:r w:rsidR="00C0596C" w:rsidRPr="004933F7">
        <w:rPr>
          <w:rFonts w:eastAsiaTheme="majorEastAsia"/>
          <w:color w:val="000000" w:themeColor="text1"/>
        </w:rPr>
        <w:t>Дозвіл на використання особливо небезпечної хімічної речовини.</w:t>
      </w:r>
    </w:p>
    <w:p w14:paraId="3EF38007" w14:textId="72463B53" w:rsidR="00C0596C" w:rsidRPr="004933F7" w:rsidRDefault="00C0596C" w:rsidP="006F34D1">
      <w:pPr>
        <w:pStyle w:val="affc"/>
        <w:spacing w:before="0" w:after="0"/>
        <w:ind w:left="0" w:firstLine="709"/>
        <w:rPr>
          <w:rFonts w:eastAsiaTheme="majorEastAsia"/>
          <w:color w:val="000000" w:themeColor="text1"/>
        </w:rPr>
      </w:pPr>
      <w:r w:rsidRPr="004933F7">
        <w:rPr>
          <w:rFonts w:eastAsiaTheme="majorEastAsia"/>
          <w:color w:val="000000" w:themeColor="text1"/>
        </w:rPr>
        <w:t xml:space="preserve">У </w:t>
      </w:r>
      <w:r w:rsidR="0061023E" w:rsidRPr="004933F7">
        <w:rPr>
          <w:rFonts w:eastAsiaTheme="majorEastAsia"/>
          <w:color w:val="000000" w:themeColor="text1"/>
        </w:rPr>
        <w:t>досьє</w:t>
      </w:r>
      <w:r w:rsidR="004930A0" w:rsidRPr="004933F7">
        <w:rPr>
          <w:rFonts w:eastAsiaTheme="majorEastAsia"/>
          <w:color w:val="000000" w:themeColor="text1"/>
        </w:rPr>
        <w:t xml:space="preserve"> відповідно до пункт</w:t>
      </w:r>
      <w:r w:rsidR="0061023E" w:rsidRPr="004933F7">
        <w:rPr>
          <w:rFonts w:eastAsiaTheme="majorEastAsia"/>
          <w:color w:val="000000" w:themeColor="text1"/>
        </w:rPr>
        <w:t xml:space="preserve">ів </w:t>
      </w:r>
      <w:r w:rsidR="00127428" w:rsidRPr="004933F7">
        <w:rPr>
          <w:rFonts w:eastAsiaTheme="majorEastAsia"/>
          <w:color w:val="000000" w:themeColor="text1"/>
        </w:rPr>
        <w:t xml:space="preserve">273 </w:t>
      </w:r>
      <w:r w:rsidR="0061023E" w:rsidRPr="004933F7">
        <w:rPr>
          <w:rFonts w:eastAsiaTheme="majorEastAsia"/>
          <w:color w:val="000000" w:themeColor="text1"/>
        </w:rPr>
        <w:t xml:space="preserve">та </w:t>
      </w:r>
      <w:r w:rsidR="00127428" w:rsidRPr="004933F7">
        <w:rPr>
          <w:rFonts w:eastAsiaTheme="majorEastAsia"/>
          <w:color w:val="000000" w:themeColor="text1"/>
        </w:rPr>
        <w:t xml:space="preserve">274 </w:t>
      </w:r>
      <w:r w:rsidRPr="004933F7">
        <w:rPr>
          <w:rFonts w:eastAsiaTheme="majorEastAsia"/>
          <w:color w:val="000000" w:themeColor="text1"/>
        </w:rPr>
        <w:t xml:space="preserve">цього Технічного регламенту, </w:t>
      </w:r>
      <w:r w:rsidR="00763B5D" w:rsidRPr="004933F7">
        <w:rPr>
          <w:color w:val="000000" w:themeColor="text1"/>
        </w:rPr>
        <w:t>повинна</w:t>
      </w:r>
      <w:r w:rsidRPr="004933F7">
        <w:rPr>
          <w:rFonts w:eastAsiaTheme="majorEastAsia"/>
          <w:color w:val="000000" w:themeColor="text1"/>
        </w:rPr>
        <w:t xml:space="preserve"> бути наведена відповідна інформація, </w:t>
      </w:r>
      <w:r w:rsidR="00F30BB2" w:rsidRPr="004933F7">
        <w:rPr>
          <w:rFonts w:eastAsiaTheme="majorEastAsia"/>
          <w:color w:val="000000" w:themeColor="text1"/>
        </w:rPr>
        <w:t xml:space="preserve">яка </w:t>
      </w:r>
      <w:r w:rsidRPr="004933F7">
        <w:rPr>
          <w:rFonts w:eastAsiaTheme="majorEastAsia"/>
          <w:color w:val="000000" w:themeColor="text1"/>
        </w:rPr>
        <w:t>міститься у технічних досьє</w:t>
      </w:r>
      <w:r w:rsidR="004027A2" w:rsidRPr="004933F7">
        <w:rPr>
          <w:rFonts w:eastAsiaTheme="majorEastAsia"/>
          <w:color w:val="000000" w:themeColor="text1"/>
        </w:rPr>
        <w:t>,</w:t>
      </w:r>
      <w:r w:rsidRPr="004933F7">
        <w:rPr>
          <w:rFonts w:eastAsiaTheme="majorEastAsia"/>
          <w:color w:val="000000" w:themeColor="text1"/>
        </w:rPr>
        <w:t xml:space="preserve"> та інша на</w:t>
      </w:r>
      <w:r w:rsidR="00951663" w:rsidRPr="004933F7">
        <w:rPr>
          <w:rFonts w:eastAsiaTheme="majorEastAsia"/>
          <w:color w:val="000000" w:themeColor="text1"/>
        </w:rPr>
        <w:t>явна інформація відповідно до пункту 3</w:t>
      </w:r>
      <w:r w:rsidRPr="004933F7">
        <w:rPr>
          <w:rFonts w:eastAsiaTheme="majorEastAsia"/>
          <w:color w:val="000000" w:themeColor="text1"/>
        </w:rPr>
        <w:t xml:space="preserve"> цього Додатка.</w:t>
      </w:r>
    </w:p>
    <w:p w14:paraId="1E835992" w14:textId="39CD1950" w:rsidR="00C0596C" w:rsidRPr="004933F7" w:rsidRDefault="004930A0" w:rsidP="006F34D1">
      <w:pPr>
        <w:pStyle w:val="afff5"/>
        <w:spacing w:before="0" w:after="0"/>
        <w:ind w:left="0" w:firstLine="709"/>
        <w:rPr>
          <w:color w:val="000000" w:themeColor="text1"/>
        </w:rPr>
      </w:pPr>
      <w:r w:rsidRPr="004933F7">
        <w:rPr>
          <w:color w:val="000000" w:themeColor="text1"/>
        </w:rPr>
        <w:t>3.</w:t>
      </w:r>
      <w:r w:rsidRPr="004933F7">
        <w:rPr>
          <w:color w:val="000000" w:themeColor="text1"/>
        </w:rPr>
        <w:tab/>
      </w:r>
      <w:r w:rsidR="00C0596C" w:rsidRPr="004933F7">
        <w:rPr>
          <w:color w:val="000000" w:themeColor="text1"/>
        </w:rPr>
        <w:t>Інформація, яка використовується для скринінгу та оцінки С, дС, Б, дБ та Т властивостей.</w:t>
      </w:r>
    </w:p>
    <w:p w14:paraId="30100564" w14:textId="08826D4D" w:rsidR="00C0596C" w:rsidRPr="004933F7" w:rsidRDefault="004930A0" w:rsidP="006F34D1">
      <w:pPr>
        <w:pStyle w:val="afff5"/>
        <w:spacing w:before="0" w:after="0"/>
        <w:ind w:left="0" w:firstLine="709"/>
        <w:rPr>
          <w:rFonts w:eastAsiaTheme="majorEastAsia"/>
          <w:color w:val="000000" w:themeColor="text1"/>
        </w:rPr>
      </w:pPr>
      <w:r w:rsidRPr="004933F7">
        <w:rPr>
          <w:rFonts w:eastAsiaTheme="majorEastAsia"/>
          <w:color w:val="000000" w:themeColor="text1"/>
        </w:rPr>
        <w:t>3.1.</w:t>
      </w:r>
      <w:r w:rsidRPr="004933F7">
        <w:rPr>
          <w:rFonts w:eastAsiaTheme="majorEastAsia"/>
          <w:color w:val="000000" w:themeColor="text1"/>
        </w:rPr>
        <w:tab/>
      </w:r>
      <w:r w:rsidR="00C0596C" w:rsidRPr="004933F7">
        <w:rPr>
          <w:rFonts w:eastAsiaTheme="majorEastAsia"/>
          <w:color w:val="000000" w:themeColor="text1"/>
        </w:rPr>
        <w:t>Інформація, яка використовується для скринінгу.</w:t>
      </w:r>
    </w:p>
    <w:p w14:paraId="71AB8E83" w14:textId="5AA27A15" w:rsidR="00C0596C" w:rsidRPr="004933F7" w:rsidRDefault="00C0596C" w:rsidP="006F34D1">
      <w:pPr>
        <w:pStyle w:val="affc"/>
        <w:spacing w:before="0" w:after="0"/>
        <w:ind w:left="0" w:firstLine="709"/>
        <w:rPr>
          <w:rFonts w:eastAsiaTheme="majorEastAsia"/>
          <w:color w:val="000000" w:themeColor="text1"/>
        </w:rPr>
      </w:pPr>
      <w:r w:rsidRPr="004933F7">
        <w:rPr>
          <w:rFonts w:eastAsiaTheme="majorEastAsia"/>
          <w:color w:val="000000" w:themeColor="text1"/>
        </w:rPr>
        <w:t xml:space="preserve">Наступна інформація </w:t>
      </w:r>
      <w:r w:rsidR="00763B5D" w:rsidRPr="004933F7">
        <w:rPr>
          <w:color w:val="000000" w:themeColor="text1"/>
        </w:rPr>
        <w:t>повинна</w:t>
      </w:r>
      <w:r w:rsidRPr="004933F7">
        <w:rPr>
          <w:rFonts w:eastAsiaTheme="majorEastAsia"/>
          <w:color w:val="000000" w:themeColor="text1"/>
        </w:rPr>
        <w:t xml:space="preserve"> використовуватись для визначення С, дС, Б, дБ та Т властивостей у випадках, які зазначені у другому абзаці </w:t>
      </w:r>
      <w:r w:rsidR="004930A0" w:rsidRPr="004933F7">
        <w:rPr>
          <w:rFonts w:eastAsiaTheme="majorEastAsia"/>
          <w:color w:val="000000" w:themeColor="text1"/>
        </w:rPr>
        <w:t>пункту</w:t>
      </w:r>
      <w:r w:rsidRPr="004933F7">
        <w:rPr>
          <w:rFonts w:eastAsiaTheme="majorEastAsia"/>
          <w:color w:val="000000" w:themeColor="text1"/>
        </w:rPr>
        <w:t xml:space="preserve"> 2.1 цього Додатка, і може використовуватись для скринінгу С, дС, Б, дБ та</w:t>
      </w:r>
      <w:r w:rsidR="004930A0" w:rsidRPr="004933F7">
        <w:rPr>
          <w:rFonts w:eastAsiaTheme="majorEastAsia"/>
          <w:color w:val="000000" w:themeColor="text1"/>
        </w:rPr>
        <w:t xml:space="preserve"> Т властивостей відповідно до пункту</w:t>
      </w:r>
      <w:r w:rsidRPr="004933F7">
        <w:rPr>
          <w:rFonts w:eastAsiaTheme="majorEastAsia"/>
          <w:color w:val="000000" w:themeColor="text1"/>
        </w:rPr>
        <w:t xml:space="preserve"> 2.2. цього Додатка.</w:t>
      </w:r>
    </w:p>
    <w:p w14:paraId="5D8738D7" w14:textId="56216FE6" w:rsidR="00C0596C" w:rsidRPr="004933F7" w:rsidRDefault="004930A0" w:rsidP="006F34D1">
      <w:pPr>
        <w:pStyle w:val="afff5"/>
        <w:spacing w:before="0" w:after="0"/>
        <w:ind w:left="0" w:firstLine="709"/>
        <w:rPr>
          <w:rFonts w:eastAsiaTheme="majorEastAsia"/>
          <w:color w:val="000000" w:themeColor="text1"/>
        </w:rPr>
      </w:pPr>
      <w:r w:rsidRPr="004933F7">
        <w:rPr>
          <w:rFonts w:eastAsiaTheme="majorEastAsia"/>
          <w:color w:val="000000" w:themeColor="text1"/>
        </w:rPr>
        <w:t>3.1.1.</w:t>
      </w:r>
      <w:r w:rsidRPr="004933F7">
        <w:rPr>
          <w:rFonts w:eastAsiaTheme="majorEastAsia"/>
          <w:color w:val="000000" w:themeColor="text1"/>
        </w:rPr>
        <w:tab/>
      </w:r>
      <w:r w:rsidR="00C0596C" w:rsidRPr="004933F7">
        <w:rPr>
          <w:rFonts w:eastAsiaTheme="majorEastAsia"/>
          <w:color w:val="000000" w:themeColor="text1"/>
        </w:rPr>
        <w:t>Визначення С та дС властивостей.</w:t>
      </w:r>
    </w:p>
    <w:p w14:paraId="279C76AF" w14:textId="42D5D4CA"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1) результати випробувань щодо здатності до швидк</w:t>
      </w:r>
      <w:r w:rsidR="004930A0" w:rsidRPr="004933F7">
        <w:rPr>
          <w:rFonts w:eastAsiaTheme="majorEastAsia"/>
          <w:color w:val="000000" w:themeColor="text1"/>
        </w:rPr>
        <w:t>ого біорозкладу відповідно до пункту</w:t>
      </w:r>
      <w:r w:rsidRPr="004933F7">
        <w:rPr>
          <w:rFonts w:eastAsiaTheme="majorEastAsia"/>
          <w:color w:val="000000" w:themeColor="text1"/>
        </w:rPr>
        <w:t xml:space="preserve"> 9.2.1.1 Додатка VII до цього Технічного регламенту;</w:t>
      </w:r>
    </w:p>
    <w:p w14:paraId="3881E49A" w14:textId="7777777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lastRenderedPageBreak/>
        <w:t>2) результати інших скринінгових випробувань (наприклад, розширені дослідження щодо здатності до повного аеробного та анаеробного розкладу, випробування щодо повного біологічного розкладу);</w:t>
      </w:r>
    </w:p>
    <w:p w14:paraId="6A2BB74B" w14:textId="7D256C8B"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3) результати, які були отримані внаслідок моделювання (Q)SAR щодо біолог</w:t>
      </w:r>
      <w:r w:rsidR="004930A0" w:rsidRPr="004933F7">
        <w:rPr>
          <w:rFonts w:eastAsiaTheme="majorEastAsia"/>
          <w:color w:val="000000" w:themeColor="text1"/>
        </w:rPr>
        <w:t>ічного розкладу відповідно до пункту</w:t>
      </w:r>
      <w:r w:rsidRPr="004933F7">
        <w:rPr>
          <w:rFonts w:eastAsiaTheme="majorEastAsia"/>
          <w:color w:val="000000" w:themeColor="text1"/>
        </w:rPr>
        <w:t xml:space="preserve"> 1.3 Додатка XI до цього Технічного регламенту;</w:t>
      </w:r>
    </w:p>
    <w:p w14:paraId="2A239FCC" w14:textId="7777777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4) інша інформація, якщо може бути обґрунтовано підтверджена її надійність та можливість використання.</w:t>
      </w:r>
    </w:p>
    <w:p w14:paraId="33B63000" w14:textId="1FBD1461" w:rsidR="00C0596C" w:rsidRPr="004933F7" w:rsidRDefault="004930A0" w:rsidP="006F34D1">
      <w:pPr>
        <w:pStyle w:val="afff5"/>
        <w:spacing w:before="0" w:after="0"/>
        <w:ind w:left="0" w:firstLine="709"/>
        <w:rPr>
          <w:rFonts w:eastAsiaTheme="majorEastAsia"/>
          <w:color w:val="000000" w:themeColor="text1"/>
        </w:rPr>
      </w:pPr>
      <w:r w:rsidRPr="004933F7">
        <w:rPr>
          <w:rFonts w:eastAsiaTheme="majorEastAsia"/>
          <w:color w:val="000000" w:themeColor="text1"/>
        </w:rPr>
        <w:t>3.1.2.</w:t>
      </w:r>
      <w:r w:rsidRPr="004933F7">
        <w:rPr>
          <w:rFonts w:eastAsiaTheme="majorEastAsia"/>
          <w:color w:val="000000" w:themeColor="text1"/>
        </w:rPr>
        <w:tab/>
      </w:r>
      <w:r w:rsidR="00C0596C" w:rsidRPr="004933F7">
        <w:rPr>
          <w:rFonts w:eastAsiaTheme="majorEastAsia"/>
          <w:color w:val="000000" w:themeColor="text1"/>
        </w:rPr>
        <w:t>Визначення Б, дБ властивостей.</w:t>
      </w:r>
    </w:p>
    <w:p w14:paraId="6F5C3023" w14:textId="67C8BF90"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 xml:space="preserve">1) експериментально визначений показник коефіцієнту розподілу </w:t>
      </w:r>
      <w:r w:rsidR="004930A0" w:rsidRPr="004933F7">
        <w:rPr>
          <w:rFonts w:eastAsiaTheme="majorEastAsia"/>
          <w:color w:val="000000" w:themeColor="text1"/>
        </w:rPr>
        <w:t>н-октанол/вода, відповідно до пункту</w:t>
      </w:r>
      <w:r w:rsidRPr="004933F7">
        <w:rPr>
          <w:rFonts w:eastAsiaTheme="majorEastAsia"/>
          <w:color w:val="000000" w:themeColor="text1"/>
        </w:rPr>
        <w:t xml:space="preserve"> 7.8 Додатка VII до цього Технічного регламенту, або отриманий внаслідок мод</w:t>
      </w:r>
      <w:r w:rsidR="004930A0" w:rsidRPr="004933F7">
        <w:rPr>
          <w:rFonts w:eastAsiaTheme="majorEastAsia"/>
          <w:color w:val="000000" w:themeColor="text1"/>
        </w:rPr>
        <w:t>елювання (Q)SAR відповідно до пункту</w:t>
      </w:r>
      <w:r w:rsidRPr="004933F7">
        <w:rPr>
          <w:rFonts w:eastAsiaTheme="majorEastAsia"/>
          <w:color w:val="000000" w:themeColor="text1"/>
        </w:rPr>
        <w:t xml:space="preserve"> 1.3 Додатка XI до цього Технічного регламенту;</w:t>
      </w:r>
    </w:p>
    <w:p w14:paraId="3EAF9B23" w14:textId="7777777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2) інша інформація, якщо може бути обґрунтовано підтверджена її надійність та можливість використання.</w:t>
      </w:r>
    </w:p>
    <w:p w14:paraId="71DF6142" w14:textId="706116C6" w:rsidR="00C0596C" w:rsidRPr="004933F7" w:rsidRDefault="004930A0" w:rsidP="006F34D1">
      <w:pPr>
        <w:pStyle w:val="afff5"/>
        <w:spacing w:before="0" w:after="0"/>
        <w:ind w:left="0" w:firstLine="709"/>
        <w:rPr>
          <w:rFonts w:eastAsiaTheme="majorEastAsia"/>
          <w:color w:val="000000" w:themeColor="text1"/>
        </w:rPr>
      </w:pPr>
      <w:r w:rsidRPr="004933F7">
        <w:rPr>
          <w:rFonts w:eastAsiaTheme="majorEastAsia"/>
          <w:color w:val="000000" w:themeColor="text1"/>
        </w:rPr>
        <w:t>3.1.3.</w:t>
      </w:r>
      <w:r w:rsidRPr="004933F7">
        <w:rPr>
          <w:rFonts w:eastAsiaTheme="majorEastAsia"/>
          <w:color w:val="000000" w:themeColor="text1"/>
        </w:rPr>
        <w:tab/>
      </w:r>
      <w:r w:rsidR="00C0596C" w:rsidRPr="004933F7">
        <w:rPr>
          <w:rFonts w:eastAsiaTheme="majorEastAsia"/>
          <w:color w:val="000000" w:themeColor="text1"/>
        </w:rPr>
        <w:t>Визначення Т властивостей.</w:t>
      </w:r>
    </w:p>
    <w:p w14:paraId="21A30F20" w14:textId="4EEF8DEE"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1) показники гострої токсичності для водн</w:t>
      </w:r>
      <w:r w:rsidR="004930A0" w:rsidRPr="004933F7">
        <w:rPr>
          <w:rFonts w:eastAsiaTheme="majorEastAsia"/>
          <w:color w:val="000000" w:themeColor="text1"/>
        </w:rPr>
        <w:t>ого середовища, відповідно до пункту 9.1 Додатка VII та пункту</w:t>
      </w:r>
      <w:r w:rsidRPr="004933F7">
        <w:rPr>
          <w:rFonts w:eastAsiaTheme="majorEastAsia"/>
          <w:color w:val="000000" w:themeColor="text1"/>
        </w:rPr>
        <w:t xml:space="preserve"> 9.1.3 Додатка VIII до цього Технічного регламенту;</w:t>
      </w:r>
    </w:p>
    <w:p w14:paraId="0787F2B4" w14:textId="7777777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2) інша інформація, якщо може бути обґрунтовано підтверджена її надійність та можливість використання.</w:t>
      </w:r>
    </w:p>
    <w:p w14:paraId="0576A016" w14:textId="7BAD1553" w:rsidR="00C0596C" w:rsidRPr="004933F7" w:rsidRDefault="004930A0" w:rsidP="006F34D1">
      <w:pPr>
        <w:pStyle w:val="afff5"/>
        <w:spacing w:before="0" w:after="0"/>
        <w:ind w:left="0" w:firstLine="709"/>
        <w:rPr>
          <w:rFonts w:eastAsiaTheme="majorEastAsia"/>
          <w:color w:val="000000" w:themeColor="text1"/>
        </w:rPr>
      </w:pPr>
      <w:r w:rsidRPr="004933F7">
        <w:rPr>
          <w:rFonts w:eastAsiaTheme="majorEastAsia"/>
          <w:color w:val="000000" w:themeColor="text1"/>
        </w:rPr>
        <w:t>3.2.</w:t>
      </w:r>
      <w:r w:rsidRPr="004933F7">
        <w:rPr>
          <w:rFonts w:eastAsiaTheme="majorEastAsia"/>
          <w:color w:val="000000" w:themeColor="text1"/>
        </w:rPr>
        <w:tab/>
      </w:r>
      <w:r w:rsidR="00C0596C" w:rsidRPr="004933F7">
        <w:rPr>
          <w:rFonts w:eastAsiaTheme="majorEastAsia"/>
          <w:color w:val="000000" w:themeColor="text1"/>
        </w:rPr>
        <w:t>Інформація, яка використовується при застосуванні підходу ваги доказів.</w:t>
      </w:r>
    </w:p>
    <w:p w14:paraId="32E8246A" w14:textId="77013102" w:rsidR="00C0596C" w:rsidRPr="004933F7" w:rsidRDefault="00C0596C" w:rsidP="006F34D1">
      <w:pPr>
        <w:pStyle w:val="affc"/>
        <w:spacing w:before="0" w:after="0"/>
        <w:ind w:left="0" w:firstLine="709"/>
        <w:rPr>
          <w:rFonts w:eastAsiaTheme="majorEastAsia"/>
          <w:color w:val="000000" w:themeColor="text1"/>
        </w:rPr>
      </w:pPr>
      <w:r w:rsidRPr="004933F7">
        <w:rPr>
          <w:rFonts w:eastAsiaTheme="majorEastAsia"/>
          <w:color w:val="000000" w:themeColor="text1"/>
        </w:rPr>
        <w:t xml:space="preserve">Наступна інформація </w:t>
      </w:r>
      <w:r w:rsidR="00763B5D" w:rsidRPr="004933F7">
        <w:rPr>
          <w:color w:val="000000" w:themeColor="text1"/>
        </w:rPr>
        <w:t>повинна</w:t>
      </w:r>
      <w:r w:rsidRPr="004933F7">
        <w:rPr>
          <w:rFonts w:eastAsiaTheme="majorEastAsia"/>
          <w:color w:val="000000" w:themeColor="text1"/>
        </w:rPr>
        <w:t xml:space="preserve"> використовуватись для визначення С, дС, Б, дБ та Т властивостей при застосуванні підходу ваги доказів.</w:t>
      </w:r>
    </w:p>
    <w:p w14:paraId="0EC9C7BC" w14:textId="09984D45" w:rsidR="00C0596C" w:rsidRPr="004933F7" w:rsidRDefault="004930A0" w:rsidP="006F34D1">
      <w:pPr>
        <w:pStyle w:val="afff5"/>
        <w:spacing w:before="0" w:after="0"/>
        <w:ind w:left="0" w:firstLine="709"/>
        <w:rPr>
          <w:rFonts w:eastAsiaTheme="majorEastAsia"/>
          <w:color w:val="000000" w:themeColor="text1"/>
        </w:rPr>
      </w:pPr>
      <w:r w:rsidRPr="004933F7">
        <w:rPr>
          <w:rFonts w:eastAsiaTheme="majorEastAsia"/>
          <w:color w:val="000000" w:themeColor="text1"/>
        </w:rPr>
        <w:t>3.2.1.</w:t>
      </w:r>
      <w:r w:rsidRPr="004933F7">
        <w:rPr>
          <w:rFonts w:eastAsiaTheme="majorEastAsia"/>
          <w:color w:val="000000" w:themeColor="text1"/>
        </w:rPr>
        <w:tab/>
      </w:r>
      <w:r w:rsidR="00C0596C" w:rsidRPr="004933F7">
        <w:rPr>
          <w:rFonts w:eastAsiaTheme="majorEastAsia"/>
          <w:color w:val="000000" w:themeColor="text1"/>
        </w:rPr>
        <w:t>Визначення С та дС властивостей.</w:t>
      </w:r>
    </w:p>
    <w:p w14:paraId="6E0026E0" w14:textId="7777777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1) результати моделювання випробувань щодо розкладання у поверхневих водах;</w:t>
      </w:r>
    </w:p>
    <w:p w14:paraId="16E04654" w14:textId="7777777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2) результати моделювання випробувань щодо розкладання у ґрунті;</w:t>
      </w:r>
    </w:p>
    <w:p w14:paraId="34F6CE2C" w14:textId="7777777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3) результати моделювання випробувань щодо розкладання у мулі;</w:t>
      </w:r>
    </w:p>
    <w:p w14:paraId="7B5036A9" w14:textId="7777777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4) інша інформація, наприклад, дані польових досліджень або моніторингу, якщо може бути обґрунтовано підтверджена її надійність та можливість використання.</w:t>
      </w:r>
    </w:p>
    <w:p w14:paraId="4F4DF8F0" w14:textId="77777777" w:rsidR="00C0596C" w:rsidRPr="004933F7" w:rsidRDefault="00C0596C" w:rsidP="006F34D1">
      <w:pPr>
        <w:pStyle w:val="afff5"/>
        <w:spacing w:before="0" w:after="0"/>
        <w:ind w:left="0" w:firstLine="709"/>
        <w:rPr>
          <w:rFonts w:eastAsiaTheme="majorEastAsia"/>
          <w:color w:val="000000" w:themeColor="text1"/>
        </w:rPr>
      </w:pPr>
      <w:r w:rsidRPr="004933F7">
        <w:rPr>
          <w:rFonts w:eastAsiaTheme="majorEastAsia"/>
          <w:color w:val="000000" w:themeColor="text1"/>
        </w:rPr>
        <w:t>3.2.2. Визначення Б, дБ властивостей.</w:t>
      </w:r>
    </w:p>
    <w:p w14:paraId="7D53FFA7" w14:textId="7777777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1) результати досліджень здатності до біоконцентрації або біоакумуляції у водних організмах;</w:t>
      </w:r>
    </w:p>
    <w:p w14:paraId="1A839C29" w14:textId="7777777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2) інша інформація щодо потенціалу біоакумуляції, за умови, якщо може бути обґрунтовано підтверджена її надійність та можливість використання, наприклад:</w:t>
      </w:r>
    </w:p>
    <w:p w14:paraId="460A995A" w14:textId="7777777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 результати досліджень здатності до біоакумуляції у наземних організмах;</w:t>
      </w:r>
    </w:p>
    <w:p w14:paraId="1FA9DDFA" w14:textId="7777777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 результати досліджень рідин або тканин людини, таких як кров, молоко або жир;</w:t>
      </w:r>
    </w:p>
    <w:p w14:paraId="52B56FD9" w14:textId="11C3D1D6"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lastRenderedPageBreak/>
        <w:t xml:space="preserve">– виявлення підвищених рівнів хімічної речовини у живих організмах, зокрема у зникаючих видах або, у присутніх у вразливих групах тварин та рослин, у порівнянні з їх рівнем у </w:t>
      </w:r>
      <w:r w:rsidR="00F108DA" w:rsidRPr="004933F7">
        <w:rPr>
          <w:color w:val="000000" w:themeColor="text1"/>
        </w:rPr>
        <w:t>довкіллі</w:t>
      </w:r>
      <w:r w:rsidRPr="004933F7">
        <w:rPr>
          <w:rFonts w:eastAsiaTheme="majorEastAsia"/>
          <w:color w:val="000000" w:themeColor="text1"/>
        </w:rPr>
        <w:t>;</w:t>
      </w:r>
    </w:p>
    <w:p w14:paraId="1590C23C" w14:textId="7777777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 результати досліджень хронічної токсичності на тваринах;</w:t>
      </w:r>
    </w:p>
    <w:p w14:paraId="6D782893" w14:textId="7777777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 результати оцінки токсикокінетичних властивостей хімічної речовини;</w:t>
      </w:r>
    </w:p>
    <w:p w14:paraId="35B972C2" w14:textId="7777777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3) інформація щодо здатності хімічної речовини до накопичення у харчовому ланцюгу, бажано у вигляді коефіцієнтів біологічного підсилення (КБП) або біомагніфікації (КБМ).</w:t>
      </w:r>
    </w:p>
    <w:p w14:paraId="267450EC" w14:textId="7D797A84" w:rsidR="00C0596C" w:rsidRPr="004933F7" w:rsidRDefault="00D84A07" w:rsidP="006F34D1">
      <w:pPr>
        <w:pStyle w:val="afff5"/>
        <w:spacing w:before="0" w:after="0"/>
        <w:ind w:left="0" w:firstLine="709"/>
        <w:rPr>
          <w:rFonts w:eastAsiaTheme="majorEastAsia"/>
          <w:color w:val="000000" w:themeColor="text1"/>
        </w:rPr>
      </w:pPr>
      <w:r w:rsidRPr="004933F7">
        <w:rPr>
          <w:rFonts w:eastAsiaTheme="majorEastAsia"/>
          <w:color w:val="000000" w:themeColor="text1"/>
        </w:rPr>
        <w:t>3.2.3.</w:t>
      </w:r>
      <w:r w:rsidRPr="004933F7">
        <w:rPr>
          <w:rFonts w:eastAsiaTheme="majorEastAsia"/>
          <w:color w:val="000000" w:themeColor="text1"/>
        </w:rPr>
        <w:tab/>
      </w:r>
      <w:r w:rsidR="00C0596C" w:rsidRPr="004933F7">
        <w:rPr>
          <w:rFonts w:eastAsiaTheme="majorEastAsia"/>
          <w:color w:val="000000" w:themeColor="text1"/>
        </w:rPr>
        <w:t>Визначення Т властивостей</w:t>
      </w:r>
    </w:p>
    <w:p w14:paraId="57513C68" w14:textId="385E22EC" w:rsidR="00C0596C" w:rsidRPr="004933F7" w:rsidRDefault="00951663" w:rsidP="006F34D1">
      <w:pPr>
        <w:pStyle w:val="aff9"/>
        <w:spacing w:before="0" w:after="0"/>
        <w:ind w:left="0" w:firstLine="709"/>
        <w:rPr>
          <w:rFonts w:eastAsiaTheme="majorEastAsia"/>
          <w:color w:val="000000" w:themeColor="text1"/>
        </w:rPr>
      </w:pPr>
      <w:r w:rsidRPr="004933F7">
        <w:rPr>
          <w:rFonts w:eastAsiaTheme="majorEastAsia"/>
          <w:color w:val="000000" w:themeColor="text1"/>
        </w:rPr>
        <w:t xml:space="preserve">1) </w:t>
      </w:r>
      <w:r w:rsidR="004027A2" w:rsidRPr="004933F7">
        <w:rPr>
          <w:rFonts w:eastAsiaTheme="majorEastAsia"/>
          <w:color w:val="000000" w:themeColor="text1"/>
        </w:rPr>
        <w:t xml:space="preserve">результати </w:t>
      </w:r>
      <w:r w:rsidR="00C0596C" w:rsidRPr="004933F7">
        <w:rPr>
          <w:rFonts w:eastAsiaTheme="majorEastAsia"/>
          <w:color w:val="000000" w:themeColor="text1"/>
        </w:rPr>
        <w:t>випробувань хронічної токсичності д</w:t>
      </w:r>
      <w:r w:rsidRPr="004933F7">
        <w:rPr>
          <w:rFonts w:eastAsiaTheme="majorEastAsia"/>
          <w:color w:val="000000" w:themeColor="text1"/>
        </w:rPr>
        <w:t>ля безхребетних відповідно до пункту</w:t>
      </w:r>
      <w:r w:rsidR="00C0596C" w:rsidRPr="004933F7">
        <w:rPr>
          <w:rFonts w:eastAsiaTheme="majorEastAsia"/>
          <w:color w:val="000000" w:themeColor="text1"/>
        </w:rPr>
        <w:t xml:space="preserve"> 9.1.5 Додатка IX до цього Технічного регламенту;</w:t>
      </w:r>
    </w:p>
    <w:p w14:paraId="62875758" w14:textId="0E6E9313"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 xml:space="preserve">2) </w:t>
      </w:r>
      <w:r w:rsidR="004027A2" w:rsidRPr="004933F7">
        <w:rPr>
          <w:rFonts w:eastAsiaTheme="majorEastAsia"/>
          <w:color w:val="000000" w:themeColor="text1"/>
        </w:rPr>
        <w:t xml:space="preserve">результати </w:t>
      </w:r>
      <w:r w:rsidRPr="004933F7">
        <w:rPr>
          <w:rFonts w:eastAsiaTheme="majorEastAsia"/>
          <w:color w:val="000000" w:themeColor="text1"/>
        </w:rPr>
        <w:t>випробувань хронічної токс</w:t>
      </w:r>
      <w:r w:rsidR="00951663" w:rsidRPr="004933F7">
        <w:rPr>
          <w:rFonts w:eastAsiaTheme="majorEastAsia"/>
          <w:color w:val="000000" w:themeColor="text1"/>
        </w:rPr>
        <w:t>ичності для риб відповідно до пункту</w:t>
      </w:r>
      <w:r w:rsidRPr="004933F7">
        <w:rPr>
          <w:rFonts w:eastAsiaTheme="majorEastAsia"/>
          <w:color w:val="000000" w:themeColor="text1"/>
        </w:rPr>
        <w:t xml:space="preserve"> 9.1.6 Додатка IX до цього Технічного регламенту;</w:t>
      </w:r>
    </w:p>
    <w:p w14:paraId="7D2EA494" w14:textId="654BA61A"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 xml:space="preserve">3) </w:t>
      </w:r>
      <w:r w:rsidR="004027A2" w:rsidRPr="004933F7">
        <w:rPr>
          <w:rFonts w:eastAsiaTheme="majorEastAsia"/>
          <w:color w:val="000000" w:themeColor="text1"/>
        </w:rPr>
        <w:t xml:space="preserve">результати </w:t>
      </w:r>
      <w:r w:rsidRPr="004933F7">
        <w:rPr>
          <w:rFonts w:eastAsiaTheme="majorEastAsia"/>
          <w:color w:val="000000" w:themeColor="text1"/>
        </w:rPr>
        <w:t>випробувань пригнічення рост</w:t>
      </w:r>
      <w:r w:rsidR="00951663" w:rsidRPr="004933F7">
        <w:rPr>
          <w:rFonts w:eastAsiaTheme="majorEastAsia"/>
          <w:color w:val="000000" w:themeColor="text1"/>
        </w:rPr>
        <w:t>у водних рослин відповідно до пункту</w:t>
      </w:r>
      <w:r w:rsidRPr="004933F7">
        <w:rPr>
          <w:rFonts w:eastAsiaTheme="majorEastAsia"/>
          <w:color w:val="000000" w:themeColor="text1"/>
        </w:rPr>
        <w:t xml:space="preserve"> 9.1.2 Додатка VII до цього Технічного регламенту;</w:t>
      </w:r>
    </w:p>
    <w:p w14:paraId="016CCB43" w14:textId="22302F8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 xml:space="preserve">4) </w:t>
      </w:r>
      <w:r w:rsidR="004027A2" w:rsidRPr="004933F7">
        <w:rPr>
          <w:rFonts w:eastAsiaTheme="majorEastAsia"/>
          <w:color w:val="000000" w:themeColor="text1"/>
        </w:rPr>
        <w:t xml:space="preserve">якщо </w:t>
      </w:r>
      <w:r w:rsidRPr="004933F7">
        <w:rPr>
          <w:rFonts w:eastAsiaTheme="majorEastAsia"/>
          <w:color w:val="000000" w:themeColor="text1"/>
        </w:rPr>
        <w:t>хімічна речовина відповідає критеріям класифікації небезпеки за класами «Хімічна продукція, яка має канцерогенні властивості», категорії 1А або 1В (H350 або H350i), «Хімічна продукція, яка має мутагенні властивості» категорії 1А або 1В (H340), «Хімічна продукція, яка проявляє токсичність для репродуктивної системи людини» категорії 1А, 1B та/або 2 (H360, H360F, H360D, H360FD, H360Fd, H360fD, H361, H361f, H361d або H361fd), «Хімічна про</w:t>
      </w:r>
      <w:r w:rsidR="004027A2" w:rsidRPr="004933F7">
        <w:rPr>
          <w:rFonts w:eastAsiaTheme="majorEastAsia"/>
          <w:color w:val="000000" w:themeColor="text1"/>
        </w:rPr>
        <w:t xml:space="preserve">дукція, яка проявляє вибіркову </w:t>
      </w:r>
      <w:r w:rsidRPr="004933F7">
        <w:rPr>
          <w:rFonts w:eastAsiaTheme="majorEastAsia"/>
          <w:color w:val="000000" w:themeColor="text1"/>
        </w:rPr>
        <w:t xml:space="preserve">токсичність на органи-мішені та/або системи органів при багаторазовому впливі» категорії 1 або 2 (H372 або H373), відповідно до Додатка І до </w:t>
      </w:r>
      <w:r w:rsidRPr="004933F7">
        <w:rPr>
          <w:color w:val="000000" w:themeColor="text1"/>
        </w:rPr>
        <w:t xml:space="preserve">Технічного регламенту </w:t>
      </w:r>
      <w:r w:rsidR="00C17141" w:rsidRPr="004933F7">
        <w:rPr>
          <w:color w:val="000000" w:themeColor="text1"/>
        </w:rPr>
        <w:t>щодо класифікації небезпеки, попереджувального маркування та пакування хімічної продукції</w:t>
      </w:r>
      <w:r w:rsidRPr="004933F7">
        <w:rPr>
          <w:rFonts w:eastAsiaTheme="majorEastAsia"/>
          <w:color w:val="000000" w:themeColor="text1"/>
        </w:rPr>
        <w:t>;</w:t>
      </w:r>
    </w:p>
    <w:p w14:paraId="45BE88CE" w14:textId="2D9C201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 xml:space="preserve">5) </w:t>
      </w:r>
      <w:r w:rsidR="004027A2" w:rsidRPr="004933F7">
        <w:rPr>
          <w:rFonts w:eastAsiaTheme="majorEastAsia"/>
          <w:color w:val="000000" w:themeColor="text1"/>
        </w:rPr>
        <w:t xml:space="preserve">результати </w:t>
      </w:r>
      <w:r w:rsidRPr="004933F7">
        <w:rPr>
          <w:rFonts w:eastAsiaTheme="majorEastAsia"/>
          <w:color w:val="000000" w:themeColor="text1"/>
        </w:rPr>
        <w:t xml:space="preserve">випробувань хронічної токсичності або токсичності для репродуктивної системи для птахів, відповідно до </w:t>
      </w:r>
      <w:r w:rsidR="00951663" w:rsidRPr="004933F7">
        <w:rPr>
          <w:rFonts w:eastAsiaTheme="majorEastAsia"/>
          <w:color w:val="000000" w:themeColor="text1"/>
        </w:rPr>
        <w:t>пункту</w:t>
      </w:r>
      <w:r w:rsidRPr="004933F7">
        <w:rPr>
          <w:rFonts w:eastAsiaTheme="majorEastAsia"/>
          <w:color w:val="000000" w:themeColor="text1"/>
        </w:rPr>
        <w:t xml:space="preserve"> 9.6.1 Додатка X до цього Технічного регламенту;</w:t>
      </w:r>
    </w:p>
    <w:p w14:paraId="39931AE8" w14:textId="77777777" w:rsidR="00C0596C" w:rsidRPr="004933F7" w:rsidRDefault="00C0596C" w:rsidP="006F34D1">
      <w:pPr>
        <w:pStyle w:val="aff9"/>
        <w:spacing w:before="0" w:after="0"/>
        <w:ind w:left="0" w:firstLine="709"/>
        <w:rPr>
          <w:rFonts w:eastAsiaTheme="majorEastAsia"/>
          <w:color w:val="000000" w:themeColor="text1"/>
        </w:rPr>
      </w:pPr>
      <w:r w:rsidRPr="004933F7">
        <w:rPr>
          <w:rFonts w:eastAsiaTheme="majorEastAsia"/>
          <w:color w:val="000000" w:themeColor="text1"/>
        </w:rPr>
        <w:t>6) інша інформація, якщо може бути обґрунтовано підтверджена її надійність та можливість використання.</w:t>
      </w:r>
    </w:p>
    <w:p w14:paraId="5B7C13F1" w14:textId="77777777" w:rsidR="00C0596C" w:rsidRPr="004933F7" w:rsidRDefault="00C0596C" w:rsidP="006F34D1">
      <w:pPr>
        <w:spacing w:before="0" w:after="0"/>
        <w:rPr>
          <w:rFonts w:eastAsiaTheme="majorEastAsia"/>
          <w:color w:val="000000" w:themeColor="text1"/>
        </w:rPr>
      </w:pPr>
    </w:p>
    <w:p w14:paraId="787BB1A0" w14:textId="790F2723" w:rsidR="00B05948" w:rsidRPr="004933F7" w:rsidRDefault="00B05948" w:rsidP="006F34D1">
      <w:pPr>
        <w:spacing w:before="0" w:after="0" w:line="259" w:lineRule="auto"/>
        <w:jc w:val="left"/>
        <w:rPr>
          <w:color w:val="000000" w:themeColor="text1"/>
        </w:rPr>
      </w:pPr>
      <w:r w:rsidRPr="004933F7">
        <w:rPr>
          <w:color w:val="000000" w:themeColor="text1"/>
        </w:rPr>
        <w:br w:type="page"/>
      </w:r>
    </w:p>
    <w:p w14:paraId="2B9697BA" w14:textId="77777777" w:rsidR="00085E38" w:rsidRPr="004933F7" w:rsidRDefault="00085E38" w:rsidP="006F34D1">
      <w:pPr>
        <w:pStyle w:val="15"/>
        <w:spacing w:before="0"/>
        <w:ind w:left="0" w:firstLine="709"/>
        <w:jc w:val="center"/>
        <w:sectPr w:rsidR="00085E38" w:rsidRPr="004933F7" w:rsidSect="0004575D">
          <w:pgSz w:w="11906" w:h="16838"/>
          <w:pgMar w:top="1134" w:right="850" w:bottom="1134" w:left="1701" w:header="708" w:footer="708" w:gutter="0"/>
          <w:cols w:space="708"/>
          <w:docGrid w:linePitch="360"/>
        </w:sectPr>
      </w:pPr>
    </w:p>
    <w:p w14:paraId="0B75FB6B" w14:textId="77777777" w:rsidR="00081E20" w:rsidRPr="004933F7" w:rsidRDefault="00081E20" w:rsidP="00081E20">
      <w:pPr>
        <w:pStyle w:val="15"/>
        <w:jc w:val="center"/>
      </w:pPr>
      <w:r w:rsidRPr="004933F7">
        <w:lastRenderedPageBreak/>
        <w:t>ДОДАТОК ХIV</w:t>
      </w:r>
    </w:p>
    <w:p w14:paraId="483AF9A8" w14:textId="77777777" w:rsidR="00081E20" w:rsidRPr="004933F7" w:rsidRDefault="00081E20" w:rsidP="00081E20">
      <w:pPr>
        <w:pStyle w:val="15"/>
        <w:jc w:val="center"/>
      </w:pPr>
      <w:r w:rsidRPr="004933F7">
        <w:t>ПЕРЕЛІК ОСОБЛИВО НЕБЕЗПЕЧНИХ ХІМІЧНИХ РЕЧОВИН, ЯКІ Є ОБ’ЄКТАМИ ДОЗВІЛЬНОЇ ПРОЦЕДУРИ ЩОДО ВИКОРИСТАННЯ</w:t>
      </w:r>
    </w:p>
    <w:p w14:paraId="19888E4E" w14:textId="77777777" w:rsidR="00081E20" w:rsidRPr="004933F7" w:rsidRDefault="00081E20" w:rsidP="00081E20">
      <w:pPr>
        <w:pStyle w:val="affc"/>
        <w:rPr>
          <w:color w:val="000000" w:themeColor="text1"/>
        </w:rPr>
      </w:pPr>
    </w:p>
    <w:tbl>
      <w:tblPr>
        <w:tblStyle w:val="a8"/>
        <w:tblW w:w="5000" w:type="pct"/>
        <w:tblLook w:val="04A0" w:firstRow="1" w:lastRow="0" w:firstColumn="1" w:lastColumn="0" w:noHBand="0" w:noVBand="1"/>
      </w:tblPr>
      <w:tblGrid>
        <w:gridCol w:w="600"/>
        <w:gridCol w:w="4128"/>
        <w:gridCol w:w="2868"/>
        <w:gridCol w:w="1875"/>
        <w:gridCol w:w="1831"/>
        <w:gridCol w:w="2147"/>
        <w:gridCol w:w="1337"/>
      </w:tblGrid>
      <w:tr w:rsidR="004933F7" w:rsidRPr="004933F7" w14:paraId="2030A5F0" w14:textId="77777777" w:rsidTr="00004283">
        <w:trPr>
          <w:trHeight w:val="289"/>
        </w:trPr>
        <w:tc>
          <w:tcPr>
            <w:tcW w:w="203" w:type="pct"/>
            <w:vMerge w:val="restart"/>
            <w:vAlign w:val="center"/>
          </w:tcPr>
          <w:p w14:paraId="26C80BDF" w14:textId="77777777" w:rsidR="00081E20" w:rsidRPr="004933F7" w:rsidRDefault="00081E20" w:rsidP="00081E20">
            <w:pPr>
              <w:spacing w:before="60" w:after="60"/>
              <w:ind w:firstLine="0"/>
              <w:jc w:val="center"/>
              <w:rPr>
                <w:rFonts w:asciiTheme="minorHAnsi" w:hAnsiTheme="minorHAnsi" w:cstheme="minorHAnsi"/>
                <w:b/>
                <w:color w:val="000000" w:themeColor="text1"/>
                <w:sz w:val="24"/>
                <w:szCs w:val="24"/>
              </w:rPr>
            </w:pPr>
            <w:r w:rsidRPr="004933F7">
              <w:rPr>
                <w:rFonts w:asciiTheme="minorHAnsi" w:hAnsiTheme="minorHAnsi" w:cstheme="minorHAnsi"/>
                <w:b/>
                <w:color w:val="000000" w:themeColor="text1"/>
                <w:sz w:val="24"/>
                <w:szCs w:val="24"/>
              </w:rPr>
              <w:br w:type="page"/>
              <w:t>№</w:t>
            </w:r>
          </w:p>
          <w:p w14:paraId="637C3311" w14:textId="77777777" w:rsidR="00081E20" w:rsidRPr="004933F7" w:rsidRDefault="00081E20" w:rsidP="00081E20">
            <w:pPr>
              <w:spacing w:before="60" w:after="60"/>
              <w:ind w:firstLine="0"/>
              <w:jc w:val="center"/>
              <w:rPr>
                <w:rFonts w:asciiTheme="minorHAnsi" w:eastAsiaTheme="majorEastAsia" w:hAnsiTheme="minorHAnsi" w:cstheme="minorHAnsi"/>
                <w:b/>
                <w:color w:val="000000" w:themeColor="text1"/>
                <w:sz w:val="24"/>
                <w:szCs w:val="24"/>
              </w:rPr>
            </w:pPr>
            <w:r w:rsidRPr="004933F7">
              <w:rPr>
                <w:rFonts w:asciiTheme="minorHAnsi" w:hAnsiTheme="minorHAnsi" w:cstheme="minorHAnsi"/>
                <w:b/>
                <w:color w:val="000000" w:themeColor="text1"/>
                <w:sz w:val="24"/>
                <w:szCs w:val="24"/>
              </w:rPr>
              <w:t>п/п</w:t>
            </w:r>
          </w:p>
        </w:tc>
        <w:tc>
          <w:tcPr>
            <w:tcW w:w="1396" w:type="pct"/>
            <w:vMerge w:val="restart"/>
            <w:vAlign w:val="center"/>
          </w:tcPr>
          <w:p w14:paraId="2EBFF0D6" w14:textId="77777777" w:rsidR="00081E20" w:rsidRPr="004933F7" w:rsidRDefault="00081E20" w:rsidP="00081E20">
            <w:pPr>
              <w:spacing w:before="60" w:after="60"/>
              <w:ind w:firstLine="0"/>
              <w:jc w:val="center"/>
              <w:rPr>
                <w:rFonts w:asciiTheme="minorHAnsi" w:eastAsiaTheme="majorEastAsia" w:hAnsiTheme="minorHAnsi" w:cstheme="minorHAnsi"/>
                <w:b/>
                <w:color w:val="000000" w:themeColor="text1"/>
                <w:sz w:val="24"/>
                <w:szCs w:val="24"/>
              </w:rPr>
            </w:pPr>
            <w:r w:rsidRPr="004933F7">
              <w:rPr>
                <w:rFonts w:asciiTheme="minorHAnsi" w:eastAsiaTheme="majorEastAsia" w:hAnsiTheme="minorHAnsi" w:cstheme="minorHAnsi"/>
                <w:b/>
                <w:color w:val="000000" w:themeColor="text1"/>
                <w:sz w:val="24"/>
                <w:szCs w:val="24"/>
              </w:rPr>
              <w:t>Назва хімічної речовини</w:t>
            </w:r>
          </w:p>
        </w:tc>
        <w:tc>
          <w:tcPr>
            <w:tcW w:w="970" w:type="pct"/>
            <w:vMerge w:val="restart"/>
            <w:vAlign w:val="center"/>
          </w:tcPr>
          <w:p w14:paraId="14871D88" w14:textId="0B5ED445" w:rsidR="00081E20" w:rsidRPr="004933F7" w:rsidRDefault="00081E20" w:rsidP="00081E20">
            <w:pPr>
              <w:spacing w:before="60" w:after="60"/>
              <w:ind w:firstLine="0"/>
              <w:jc w:val="center"/>
              <w:rPr>
                <w:rFonts w:asciiTheme="minorHAnsi" w:eastAsiaTheme="majorEastAsia" w:hAnsiTheme="minorHAnsi" w:cstheme="minorHAnsi"/>
                <w:b/>
                <w:color w:val="000000" w:themeColor="text1"/>
                <w:sz w:val="24"/>
                <w:szCs w:val="24"/>
              </w:rPr>
            </w:pPr>
            <w:r w:rsidRPr="004933F7">
              <w:rPr>
                <w:rFonts w:asciiTheme="minorHAnsi" w:eastAsiaTheme="majorEastAsia" w:hAnsiTheme="minorHAnsi" w:cstheme="minorHAnsi"/>
                <w:b/>
                <w:color w:val="000000" w:themeColor="text1"/>
                <w:sz w:val="24"/>
                <w:szCs w:val="24"/>
              </w:rPr>
              <w:t xml:space="preserve">Небезпечні властивості відповідно до пункту </w:t>
            </w:r>
            <w:r w:rsidR="006F7442" w:rsidRPr="004933F7">
              <w:rPr>
                <w:rFonts w:asciiTheme="minorHAnsi" w:eastAsiaTheme="majorEastAsia" w:hAnsiTheme="minorHAnsi" w:cstheme="minorHAnsi"/>
                <w:b/>
                <w:color w:val="000000" w:themeColor="text1"/>
                <w:sz w:val="24"/>
                <w:szCs w:val="24"/>
              </w:rPr>
              <w:t>262</w:t>
            </w:r>
            <w:r w:rsidRPr="004933F7">
              <w:rPr>
                <w:rFonts w:asciiTheme="minorHAnsi" w:eastAsiaTheme="majorEastAsia" w:hAnsiTheme="minorHAnsi" w:cstheme="minorHAnsi"/>
                <w:b/>
                <w:color w:val="000000" w:themeColor="text1"/>
                <w:sz w:val="24"/>
                <w:szCs w:val="24"/>
              </w:rPr>
              <w:t xml:space="preserve"> цього Технічного регламенту</w:t>
            </w:r>
          </w:p>
        </w:tc>
        <w:tc>
          <w:tcPr>
            <w:tcW w:w="1253" w:type="pct"/>
            <w:gridSpan w:val="2"/>
            <w:vAlign w:val="center"/>
          </w:tcPr>
          <w:p w14:paraId="1E84B171" w14:textId="77777777" w:rsidR="00081E20" w:rsidRPr="004933F7" w:rsidRDefault="00081E20" w:rsidP="00081E20">
            <w:pPr>
              <w:spacing w:before="60" w:after="60"/>
              <w:ind w:firstLine="0"/>
              <w:jc w:val="center"/>
              <w:rPr>
                <w:rFonts w:asciiTheme="minorHAnsi" w:eastAsiaTheme="majorEastAsia" w:hAnsiTheme="minorHAnsi" w:cstheme="minorHAnsi"/>
                <w:b/>
                <w:color w:val="000000" w:themeColor="text1"/>
                <w:sz w:val="24"/>
                <w:szCs w:val="24"/>
              </w:rPr>
            </w:pPr>
            <w:r w:rsidRPr="004933F7">
              <w:rPr>
                <w:rFonts w:asciiTheme="minorHAnsi" w:eastAsiaTheme="majorEastAsia" w:hAnsiTheme="minorHAnsi" w:cstheme="minorHAnsi"/>
                <w:b/>
                <w:color w:val="000000" w:themeColor="text1"/>
                <w:sz w:val="24"/>
                <w:szCs w:val="24"/>
              </w:rPr>
              <w:t>Перехідні положення</w:t>
            </w:r>
          </w:p>
        </w:tc>
        <w:tc>
          <w:tcPr>
            <w:tcW w:w="726" w:type="pct"/>
            <w:vMerge w:val="restart"/>
            <w:vAlign w:val="center"/>
          </w:tcPr>
          <w:p w14:paraId="6397F704" w14:textId="77777777" w:rsidR="00081E20" w:rsidRPr="004933F7" w:rsidRDefault="00081E20" w:rsidP="00081E20">
            <w:pPr>
              <w:spacing w:before="60" w:after="60"/>
              <w:ind w:firstLine="0"/>
              <w:jc w:val="center"/>
              <w:rPr>
                <w:rFonts w:asciiTheme="minorHAnsi" w:eastAsiaTheme="majorEastAsia" w:hAnsiTheme="minorHAnsi" w:cstheme="minorHAnsi"/>
                <w:b/>
                <w:color w:val="000000" w:themeColor="text1"/>
                <w:sz w:val="24"/>
                <w:szCs w:val="24"/>
              </w:rPr>
            </w:pPr>
            <w:r w:rsidRPr="004933F7">
              <w:rPr>
                <w:rFonts w:asciiTheme="minorHAnsi" w:eastAsiaTheme="majorEastAsia" w:hAnsiTheme="minorHAnsi" w:cstheme="minorHAnsi"/>
                <w:b/>
                <w:color w:val="000000" w:themeColor="text1"/>
                <w:sz w:val="24"/>
                <w:szCs w:val="24"/>
              </w:rPr>
              <w:t>Виключені види використання та/або категорії використання</w:t>
            </w:r>
          </w:p>
        </w:tc>
        <w:tc>
          <w:tcPr>
            <w:tcW w:w="452" w:type="pct"/>
            <w:vMerge w:val="restart"/>
            <w:vAlign w:val="center"/>
          </w:tcPr>
          <w:p w14:paraId="57EC52C8" w14:textId="77777777" w:rsidR="00081E20" w:rsidRPr="004933F7" w:rsidRDefault="00081E20" w:rsidP="00081E20">
            <w:pPr>
              <w:spacing w:before="60" w:after="60"/>
              <w:ind w:firstLine="0"/>
              <w:jc w:val="center"/>
              <w:rPr>
                <w:rFonts w:asciiTheme="minorHAnsi" w:eastAsiaTheme="majorEastAsia" w:hAnsiTheme="minorHAnsi" w:cstheme="minorHAnsi"/>
                <w:b/>
                <w:color w:val="000000" w:themeColor="text1"/>
                <w:sz w:val="24"/>
                <w:szCs w:val="24"/>
              </w:rPr>
            </w:pPr>
            <w:r w:rsidRPr="004933F7">
              <w:rPr>
                <w:rFonts w:asciiTheme="minorHAnsi" w:eastAsiaTheme="majorEastAsia" w:hAnsiTheme="minorHAnsi" w:cstheme="minorHAnsi"/>
                <w:b/>
                <w:color w:val="000000" w:themeColor="text1"/>
                <w:sz w:val="24"/>
                <w:szCs w:val="24"/>
              </w:rPr>
              <w:t>Період перегляду</w:t>
            </w:r>
          </w:p>
        </w:tc>
      </w:tr>
      <w:tr w:rsidR="004933F7" w:rsidRPr="004933F7" w14:paraId="4DE425FC" w14:textId="77777777" w:rsidTr="00004283">
        <w:trPr>
          <w:trHeight w:val="1617"/>
        </w:trPr>
        <w:tc>
          <w:tcPr>
            <w:tcW w:w="203" w:type="pct"/>
            <w:vMerge/>
            <w:vAlign w:val="center"/>
          </w:tcPr>
          <w:p w14:paraId="055AB584" w14:textId="77777777" w:rsidR="00081E20" w:rsidRPr="004933F7" w:rsidRDefault="00081E20" w:rsidP="00081E20">
            <w:pPr>
              <w:spacing w:before="60" w:after="60"/>
              <w:ind w:firstLine="0"/>
              <w:jc w:val="left"/>
              <w:rPr>
                <w:rFonts w:asciiTheme="minorHAnsi" w:hAnsiTheme="minorHAnsi" w:cstheme="minorHAnsi"/>
                <w:color w:val="000000" w:themeColor="text1"/>
              </w:rPr>
            </w:pPr>
          </w:p>
        </w:tc>
        <w:tc>
          <w:tcPr>
            <w:tcW w:w="1396" w:type="pct"/>
            <w:vMerge/>
            <w:vAlign w:val="center"/>
          </w:tcPr>
          <w:p w14:paraId="03F24DD1" w14:textId="77777777" w:rsidR="00081E20" w:rsidRPr="004933F7" w:rsidRDefault="00081E20" w:rsidP="00081E20">
            <w:pPr>
              <w:spacing w:before="60" w:after="60"/>
              <w:ind w:firstLine="0"/>
              <w:jc w:val="left"/>
              <w:rPr>
                <w:rFonts w:asciiTheme="minorHAnsi" w:eastAsiaTheme="majorEastAsia" w:hAnsiTheme="minorHAnsi" w:cstheme="minorHAnsi"/>
                <w:color w:val="000000" w:themeColor="text1"/>
              </w:rPr>
            </w:pPr>
          </w:p>
        </w:tc>
        <w:tc>
          <w:tcPr>
            <w:tcW w:w="970" w:type="pct"/>
            <w:vMerge/>
            <w:vAlign w:val="center"/>
          </w:tcPr>
          <w:p w14:paraId="019FFBA2" w14:textId="77777777" w:rsidR="00081E20" w:rsidRPr="004933F7" w:rsidRDefault="00081E20" w:rsidP="00081E20">
            <w:pPr>
              <w:spacing w:before="60" w:after="60"/>
              <w:ind w:firstLine="0"/>
              <w:jc w:val="left"/>
              <w:rPr>
                <w:rFonts w:asciiTheme="minorHAnsi" w:eastAsiaTheme="majorEastAsia" w:hAnsiTheme="minorHAnsi" w:cstheme="minorHAnsi"/>
                <w:color w:val="000000" w:themeColor="text1"/>
              </w:rPr>
            </w:pPr>
          </w:p>
        </w:tc>
        <w:tc>
          <w:tcPr>
            <w:tcW w:w="634" w:type="pct"/>
            <w:vAlign w:val="center"/>
          </w:tcPr>
          <w:p w14:paraId="71852BDF" w14:textId="77777777" w:rsidR="00081E20" w:rsidRPr="004933F7" w:rsidRDefault="00081E20" w:rsidP="00081E20">
            <w:pPr>
              <w:spacing w:before="60" w:after="60"/>
              <w:ind w:firstLine="0"/>
              <w:jc w:val="center"/>
              <w:rPr>
                <w:rFonts w:asciiTheme="minorHAnsi" w:eastAsiaTheme="majorEastAsia" w:hAnsiTheme="minorHAnsi" w:cstheme="minorHAnsi"/>
                <w:b/>
                <w:color w:val="000000" w:themeColor="text1"/>
                <w:sz w:val="24"/>
                <w:szCs w:val="24"/>
              </w:rPr>
            </w:pPr>
            <w:r w:rsidRPr="004933F7">
              <w:rPr>
                <w:rFonts w:asciiTheme="minorHAnsi" w:eastAsiaTheme="majorEastAsia" w:hAnsiTheme="minorHAnsi" w:cstheme="minorHAnsi"/>
                <w:b/>
                <w:color w:val="000000" w:themeColor="text1"/>
                <w:sz w:val="24"/>
                <w:szCs w:val="24"/>
              </w:rPr>
              <w:t>Крайній строк надання заявки на отримання дозволу на використання</w:t>
            </w:r>
          </w:p>
        </w:tc>
        <w:tc>
          <w:tcPr>
            <w:tcW w:w="619" w:type="pct"/>
            <w:vAlign w:val="center"/>
          </w:tcPr>
          <w:p w14:paraId="1CF108CB" w14:textId="77777777" w:rsidR="00081E20" w:rsidRPr="004933F7" w:rsidRDefault="00081E20" w:rsidP="00081E20">
            <w:pPr>
              <w:spacing w:before="60" w:after="60"/>
              <w:ind w:firstLine="0"/>
              <w:jc w:val="center"/>
              <w:rPr>
                <w:rFonts w:asciiTheme="minorHAnsi" w:eastAsiaTheme="majorEastAsia" w:hAnsiTheme="minorHAnsi" w:cstheme="minorHAnsi"/>
                <w:b/>
                <w:color w:val="000000" w:themeColor="text1"/>
                <w:sz w:val="24"/>
                <w:szCs w:val="24"/>
              </w:rPr>
            </w:pPr>
            <w:r w:rsidRPr="004933F7">
              <w:rPr>
                <w:rFonts w:asciiTheme="minorHAnsi" w:eastAsiaTheme="majorEastAsia" w:hAnsiTheme="minorHAnsi" w:cstheme="minorHAnsi"/>
                <w:b/>
                <w:color w:val="000000" w:themeColor="text1"/>
                <w:sz w:val="24"/>
                <w:szCs w:val="24"/>
              </w:rPr>
              <w:t>Дата заборони надання хімічної речовини на ринку без дозволу на використання</w:t>
            </w:r>
          </w:p>
        </w:tc>
        <w:tc>
          <w:tcPr>
            <w:tcW w:w="726" w:type="pct"/>
            <w:vMerge/>
            <w:vAlign w:val="center"/>
          </w:tcPr>
          <w:p w14:paraId="65EB1FA5" w14:textId="77777777" w:rsidR="00081E20" w:rsidRPr="004933F7" w:rsidRDefault="00081E20" w:rsidP="00081E20">
            <w:pPr>
              <w:spacing w:before="60" w:after="60"/>
              <w:ind w:firstLine="0"/>
              <w:jc w:val="left"/>
              <w:rPr>
                <w:rFonts w:asciiTheme="minorHAnsi" w:eastAsiaTheme="majorEastAsia" w:hAnsiTheme="minorHAnsi" w:cstheme="minorHAnsi"/>
                <w:color w:val="000000" w:themeColor="text1"/>
              </w:rPr>
            </w:pPr>
          </w:p>
        </w:tc>
        <w:tc>
          <w:tcPr>
            <w:tcW w:w="452" w:type="pct"/>
            <w:vMerge/>
            <w:vAlign w:val="center"/>
          </w:tcPr>
          <w:p w14:paraId="0829FD39" w14:textId="77777777" w:rsidR="00081E20" w:rsidRPr="004933F7" w:rsidRDefault="00081E20" w:rsidP="00081E20">
            <w:pPr>
              <w:spacing w:before="60" w:after="60"/>
              <w:ind w:firstLine="0"/>
              <w:jc w:val="left"/>
              <w:rPr>
                <w:rFonts w:asciiTheme="minorHAnsi" w:eastAsiaTheme="majorEastAsia" w:hAnsiTheme="minorHAnsi" w:cstheme="minorHAnsi"/>
                <w:color w:val="000000" w:themeColor="text1"/>
              </w:rPr>
            </w:pPr>
          </w:p>
        </w:tc>
      </w:tr>
      <w:tr w:rsidR="004933F7" w:rsidRPr="004933F7" w14:paraId="575D18C1" w14:textId="77777777" w:rsidTr="00004283">
        <w:tc>
          <w:tcPr>
            <w:tcW w:w="203" w:type="pct"/>
            <w:vAlign w:val="center"/>
          </w:tcPr>
          <w:p w14:paraId="449209D1" w14:textId="77777777" w:rsidR="00F70E3E" w:rsidRPr="004933F7" w:rsidRDefault="00F70E3E" w:rsidP="00F70E3E">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1</w:t>
            </w:r>
          </w:p>
        </w:tc>
        <w:tc>
          <w:tcPr>
            <w:tcW w:w="1396" w:type="pct"/>
            <w:vAlign w:val="center"/>
          </w:tcPr>
          <w:p w14:paraId="318F6587" w14:textId="77777777" w:rsidR="00F70E3E" w:rsidRPr="004933F7" w:rsidRDefault="00F70E3E" w:rsidP="00F70E3E">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5-трет-бутил-2,4,6-тринітро-м-ксилол</w:t>
            </w:r>
          </w:p>
          <w:p w14:paraId="6536B446" w14:textId="77777777" w:rsidR="00F70E3E" w:rsidRPr="004933F7" w:rsidRDefault="00F70E3E" w:rsidP="00F70E3E">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(Ксилольний мускус)</w:t>
            </w:r>
          </w:p>
          <w:p w14:paraId="7EAEBF29" w14:textId="77777777" w:rsidR="00F70E3E" w:rsidRPr="004933F7" w:rsidRDefault="00F70E3E" w:rsidP="00F70E3E">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81-15-2</w:t>
            </w:r>
          </w:p>
        </w:tc>
        <w:tc>
          <w:tcPr>
            <w:tcW w:w="970" w:type="pct"/>
            <w:vAlign w:val="center"/>
          </w:tcPr>
          <w:p w14:paraId="10E89104" w14:textId="77777777" w:rsidR="00F70E3E" w:rsidRPr="004933F7" w:rsidRDefault="00F70E3E" w:rsidP="00F70E3E">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дСдБ</w:t>
            </w:r>
          </w:p>
        </w:tc>
        <w:tc>
          <w:tcPr>
            <w:tcW w:w="634" w:type="pct"/>
            <w:vAlign w:val="center"/>
          </w:tcPr>
          <w:p w14:paraId="45100984" w14:textId="12E3FD25" w:rsidR="00F70E3E" w:rsidRPr="004933F7" w:rsidRDefault="00004283" w:rsidP="00F70E3E">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1349D63C" w14:textId="4F731F99" w:rsidR="00F70E3E" w:rsidRPr="004933F7" w:rsidRDefault="00004283" w:rsidP="00F70E3E">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12AC8801" w14:textId="30CA726E" w:rsidR="00F70E3E" w:rsidRPr="004933F7" w:rsidRDefault="002D6FF3" w:rsidP="00F70E3E">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7FEA376C" w14:textId="6194A0B4" w:rsidR="00F70E3E" w:rsidRPr="004933F7" w:rsidRDefault="002D6FF3" w:rsidP="00F70E3E">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6427C1CC" w14:textId="77777777" w:rsidTr="00004283">
        <w:tc>
          <w:tcPr>
            <w:tcW w:w="203" w:type="pct"/>
            <w:vAlign w:val="center"/>
          </w:tcPr>
          <w:p w14:paraId="298B7AF5"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2</w:t>
            </w:r>
          </w:p>
        </w:tc>
        <w:tc>
          <w:tcPr>
            <w:tcW w:w="1396" w:type="pct"/>
            <w:vAlign w:val="center"/>
          </w:tcPr>
          <w:p w14:paraId="66F8D07C"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4,4’ Диамінодифенілметан</w:t>
            </w:r>
          </w:p>
          <w:p w14:paraId="726309D3"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 xml:space="preserve">(MDA) </w:t>
            </w:r>
          </w:p>
          <w:p w14:paraId="5C7CC941"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101-77-9</w:t>
            </w:r>
          </w:p>
        </w:tc>
        <w:tc>
          <w:tcPr>
            <w:tcW w:w="970" w:type="pct"/>
            <w:vAlign w:val="center"/>
          </w:tcPr>
          <w:p w14:paraId="3A41A824"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канцерогенні властивості» Категорія 1А</w:t>
            </w:r>
          </w:p>
        </w:tc>
        <w:tc>
          <w:tcPr>
            <w:tcW w:w="634" w:type="pct"/>
            <w:vAlign w:val="center"/>
          </w:tcPr>
          <w:p w14:paraId="03DC4BA4" w14:textId="0E90226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354E8EE5" w14:textId="4A847986"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21CCC980" w14:textId="3272F493"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485AF2F7" w14:textId="7F1D6AF0"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747C4CB6" w14:textId="77777777" w:rsidTr="00004283">
        <w:tc>
          <w:tcPr>
            <w:tcW w:w="203" w:type="pct"/>
            <w:vAlign w:val="center"/>
          </w:tcPr>
          <w:p w14:paraId="6442A7AB"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3</w:t>
            </w:r>
          </w:p>
        </w:tc>
        <w:tc>
          <w:tcPr>
            <w:tcW w:w="1396" w:type="pct"/>
            <w:vAlign w:val="center"/>
          </w:tcPr>
          <w:p w14:paraId="6C272EEC"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Гексабромциклододекан</w:t>
            </w:r>
          </w:p>
          <w:p w14:paraId="364011D7"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 xml:space="preserve">(HBCDD) </w:t>
            </w:r>
          </w:p>
          <w:p w14:paraId="52F9338E"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 xml:space="preserve">CAS No:  3194-55-6, 25637-99-4 </w:t>
            </w:r>
          </w:p>
          <w:p w14:paraId="3D3BAF3E"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Альфа-гексабромциклододекан</w:t>
            </w:r>
          </w:p>
          <w:p w14:paraId="35BEC380"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lastRenderedPageBreak/>
              <w:t xml:space="preserve">CAS No: 134237-50-6, </w:t>
            </w:r>
          </w:p>
          <w:p w14:paraId="725EE781"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Бета-гексабромциклододекан</w:t>
            </w:r>
          </w:p>
          <w:p w14:paraId="3DE4302E"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 xml:space="preserve">CAS No: 134237-51-7 </w:t>
            </w:r>
          </w:p>
          <w:p w14:paraId="76193956"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 xml:space="preserve">Гамма-гексабромциклододекан </w:t>
            </w:r>
          </w:p>
          <w:p w14:paraId="40B99646"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 xml:space="preserve">CAS No: 134237-52-8 </w:t>
            </w:r>
          </w:p>
        </w:tc>
        <w:tc>
          <w:tcPr>
            <w:tcW w:w="970" w:type="pct"/>
            <w:vAlign w:val="center"/>
          </w:tcPr>
          <w:p w14:paraId="2AC6C2FD"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lastRenderedPageBreak/>
              <w:t>СБТ</w:t>
            </w:r>
          </w:p>
        </w:tc>
        <w:tc>
          <w:tcPr>
            <w:tcW w:w="634" w:type="pct"/>
            <w:vAlign w:val="center"/>
          </w:tcPr>
          <w:p w14:paraId="2633294C" w14:textId="5736D4AF"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13C403BB" w14:textId="6D8A1098"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61CFDC79" w14:textId="269C7A9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7E49E8FE" w14:textId="5C17C101"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3FA64BA9" w14:textId="77777777" w:rsidTr="00004283">
        <w:tc>
          <w:tcPr>
            <w:tcW w:w="203" w:type="pct"/>
            <w:vAlign w:val="center"/>
          </w:tcPr>
          <w:p w14:paraId="5F97C672"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lastRenderedPageBreak/>
              <w:t>4</w:t>
            </w:r>
          </w:p>
        </w:tc>
        <w:tc>
          <w:tcPr>
            <w:tcW w:w="1396" w:type="pct"/>
            <w:vAlign w:val="center"/>
          </w:tcPr>
          <w:p w14:paraId="5CA4E5A5"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Біс (2-етилгексил) фталат</w:t>
            </w:r>
          </w:p>
          <w:p w14:paraId="3D0AC9CD"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 xml:space="preserve">(DEHP) </w:t>
            </w:r>
          </w:p>
          <w:p w14:paraId="61EC95A9"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117-81-7</w:t>
            </w:r>
          </w:p>
        </w:tc>
        <w:tc>
          <w:tcPr>
            <w:tcW w:w="970" w:type="pct"/>
            <w:vAlign w:val="center"/>
          </w:tcPr>
          <w:p w14:paraId="4C366C94"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проявляє токсичність для репродуктивної системи людини» Категорія 1В</w:t>
            </w:r>
          </w:p>
        </w:tc>
        <w:tc>
          <w:tcPr>
            <w:tcW w:w="634" w:type="pct"/>
            <w:vAlign w:val="center"/>
          </w:tcPr>
          <w:p w14:paraId="5EF05117" w14:textId="64AB7AF2" w:rsidR="00004283" w:rsidRPr="004933F7" w:rsidRDefault="00004283" w:rsidP="00004283">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4463CBB4" w14:textId="21988D21" w:rsidR="00004283" w:rsidRPr="004933F7" w:rsidRDefault="00004283" w:rsidP="00004283">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438A84E4"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Використання в безпосередніх упаковках лікарських засобів, які підпадають під сферу застосування Закону України «Про лікарські засоби» від 04.04.1996 № 123/96-ВР та підзаконних нормативно-правових актів</w:t>
            </w:r>
          </w:p>
        </w:tc>
        <w:tc>
          <w:tcPr>
            <w:tcW w:w="452" w:type="pct"/>
            <w:vAlign w:val="center"/>
          </w:tcPr>
          <w:p w14:paraId="34190A20"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p>
        </w:tc>
      </w:tr>
      <w:tr w:rsidR="004933F7" w:rsidRPr="004933F7" w14:paraId="609007FD" w14:textId="77777777" w:rsidTr="00004283">
        <w:tc>
          <w:tcPr>
            <w:tcW w:w="203" w:type="pct"/>
            <w:vAlign w:val="center"/>
          </w:tcPr>
          <w:p w14:paraId="69B16AA8"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5</w:t>
            </w:r>
          </w:p>
        </w:tc>
        <w:tc>
          <w:tcPr>
            <w:tcW w:w="1396" w:type="pct"/>
            <w:vAlign w:val="center"/>
          </w:tcPr>
          <w:p w14:paraId="5655AE2F"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Бензил бутил фталат</w:t>
            </w:r>
          </w:p>
          <w:p w14:paraId="30082448"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 xml:space="preserve"> (BBP) </w:t>
            </w:r>
          </w:p>
          <w:p w14:paraId="4364A484"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85-68-7</w:t>
            </w:r>
          </w:p>
        </w:tc>
        <w:tc>
          <w:tcPr>
            <w:tcW w:w="970" w:type="pct"/>
            <w:vAlign w:val="center"/>
          </w:tcPr>
          <w:p w14:paraId="070824F0"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проявляє токсичність для репродуктивної системи людини» Категорія 1В</w:t>
            </w:r>
          </w:p>
        </w:tc>
        <w:tc>
          <w:tcPr>
            <w:tcW w:w="634" w:type="pct"/>
            <w:vAlign w:val="center"/>
          </w:tcPr>
          <w:p w14:paraId="5E7DBB84" w14:textId="746ADE16"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188F96DD" w14:textId="42D6ED8D"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579B62F1"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 xml:space="preserve">Використання в безпосередніх упаковках лікарських засобів, які підпадають під </w:t>
            </w:r>
            <w:r w:rsidRPr="004933F7">
              <w:rPr>
                <w:rFonts w:asciiTheme="minorHAnsi" w:eastAsiaTheme="majorEastAsia" w:hAnsiTheme="minorHAnsi" w:cstheme="minorHAnsi"/>
                <w:color w:val="000000" w:themeColor="text1"/>
              </w:rPr>
              <w:lastRenderedPageBreak/>
              <w:t>сферу застосування Закону України «Про лікарські засоби» від 04.04.1996 № 123/96-ВР та підзаконних нормативно-правових актів</w:t>
            </w:r>
          </w:p>
        </w:tc>
        <w:tc>
          <w:tcPr>
            <w:tcW w:w="452" w:type="pct"/>
            <w:vAlign w:val="center"/>
          </w:tcPr>
          <w:p w14:paraId="7F2F9C67"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p>
        </w:tc>
      </w:tr>
      <w:tr w:rsidR="004933F7" w:rsidRPr="004933F7" w14:paraId="4FA32E15" w14:textId="77777777" w:rsidTr="00004283">
        <w:tc>
          <w:tcPr>
            <w:tcW w:w="203" w:type="pct"/>
            <w:vAlign w:val="center"/>
          </w:tcPr>
          <w:p w14:paraId="108F5665"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lastRenderedPageBreak/>
              <w:t>6</w:t>
            </w:r>
          </w:p>
        </w:tc>
        <w:tc>
          <w:tcPr>
            <w:tcW w:w="1396" w:type="pct"/>
            <w:vAlign w:val="center"/>
          </w:tcPr>
          <w:p w14:paraId="65F2203B"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Дибутил фталат</w:t>
            </w:r>
          </w:p>
          <w:p w14:paraId="14CB5279"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 xml:space="preserve"> (DBP) </w:t>
            </w:r>
          </w:p>
          <w:p w14:paraId="5727BA08"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84-74-2</w:t>
            </w:r>
          </w:p>
          <w:p w14:paraId="2A18A916"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p>
        </w:tc>
        <w:tc>
          <w:tcPr>
            <w:tcW w:w="970" w:type="pct"/>
            <w:vAlign w:val="center"/>
          </w:tcPr>
          <w:p w14:paraId="0F1B8537"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p>
        </w:tc>
        <w:tc>
          <w:tcPr>
            <w:tcW w:w="634" w:type="pct"/>
            <w:vAlign w:val="center"/>
          </w:tcPr>
          <w:p w14:paraId="2DD248C0" w14:textId="79AADAC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w:t>
            </w:r>
            <w:r w:rsidR="00B00CF5" w:rsidRPr="004933F7">
              <w:rPr>
                <w:rFonts w:asciiTheme="minorHAnsi" w:eastAsiaTheme="majorEastAsia" w:hAnsiTheme="minorHAnsi" w:cstheme="minorHAnsi"/>
                <w:i/>
                <w:color w:val="000000" w:themeColor="text1"/>
              </w:rPr>
              <w:t>4</w:t>
            </w:r>
          </w:p>
        </w:tc>
        <w:tc>
          <w:tcPr>
            <w:tcW w:w="619" w:type="pct"/>
            <w:vAlign w:val="center"/>
          </w:tcPr>
          <w:p w14:paraId="773DC94F" w14:textId="24DA4EEC"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w:t>
            </w:r>
            <w:r w:rsidR="00B00CF5" w:rsidRPr="004933F7">
              <w:rPr>
                <w:rFonts w:asciiTheme="minorHAnsi" w:eastAsiaTheme="majorEastAsia" w:hAnsiTheme="minorHAnsi" w:cstheme="minorHAnsi"/>
                <w:i/>
                <w:color w:val="000000" w:themeColor="text1"/>
              </w:rPr>
              <w:t>5</w:t>
            </w:r>
          </w:p>
        </w:tc>
        <w:tc>
          <w:tcPr>
            <w:tcW w:w="726" w:type="pct"/>
            <w:vAlign w:val="center"/>
          </w:tcPr>
          <w:p w14:paraId="1860DA8E"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Використання в безпосередніх упаковках лікарських засобів, які підпадають під сферу застосування Закону України «Про лікарські засоби» від 04.04.1996 № 123/96-ВР та підзаконних нормативно-правових актів</w:t>
            </w:r>
          </w:p>
        </w:tc>
        <w:tc>
          <w:tcPr>
            <w:tcW w:w="452" w:type="pct"/>
            <w:vAlign w:val="center"/>
          </w:tcPr>
          <w:p w14:paraId="56AD40FE"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p>
        </w:tc>
      </w:tr>
      <w:tr w:rsidR="004933F7" w:rsidRPr="004933F7" w14:paraId="2FABCED2" w14:textId="77777777" w:rsidTr="00004283">
        <w:tc>
          <w:tcPr>
            <w:tcW w:w="203" w:type="pct"/>
            <w:vAlign w:val="center"/>
          </w:tcPr>
          <w:p w14:paraId="422BC55A"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7</w:t>
            </w:r>
          </w:p>
        </w:tc>
        <w:tc>
          <w:tcPr>
            <w:tcW w:w="1396" w:type="pct"/>
            <w:vAlign w:val="center"/>
          </w:tcPr>
          <w:p w14:paraId="243EF2DA"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Диізобутил фталат</w:t>
            </w:r>
          </w:p>
          <w:p w14:paraId="1DF750EA"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lastRenderedPageBreak/>
              <w:t xml:space="preserve">(DIBP) </w:t>
            </w:r>
          </w:p>
          <w:p w14:paraId="33E7F1EE" w14:textId="77777777" w:rsidR="00004283" w:rsidRPr="004933F7" w:rsidRDefault="00004283" w:rsidP="00004283">
            <w:pPr>
              <w:spacing w:before="60" w:after="60"/>
              <w:ind w:firstLine="0"/>
              <w:jc w:val="left"/>
              <w:rPr>
                <w:rFonts w:asciiTheme="minorHAnsi" w:eastAsiaTheme="majorEastAsia" w:hAnsiTheme="minorHAnsi" w:cstheme="minorHAnsi"/>
                <w:b/>
                <w:color w:val="000000" w:themeColor="text1"/>
              </w:rPr>
            </w:pPr>
            <w:r w:rsidRPr="004933F7">
              <w:rPr>
                <w:rFonts w:asciiTheme="minorHAnsi" w:eastAsiaTheme="majorEastAsia" w:hAnsiTheme="minorHAnsi" w:cstheme="minorHAnsi"/>
                <w:color w:val="000000" w:themeColor="text1"/>
              </w:rPr>
              <w:t>CAS No: 84-69-5</w:t>
            </w:r>
          </w:p>
        </w:tc>
        <w:tc>
          <w:tcPr>
            <w:tcW w:w="970" w:type="pct"/>
            <w:vAlign w:val="center"/>
          </w:tcPr>
          <w:p w14:paraId="643917E4"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lastRenderedPageBreak/>
              <w:t xml:space="preserve">«Хімічна продукція, яка проявляє </w:t>
            </w:r>
            <w:r w:rsidRPr="004933F7">
              <w:rPr>
                <w:rFonts w:asciiTheme="minorHAnsi" w:eastAsiaTheme="majorEastAsia" w:hAnsiTheme="minorHAnsi" w:cstheme="minorHAnsi"/>
                <w:color w:val="000000" w:themeColor="text1"/>
              </w:rPr>
              <w:lastRenderedPageBreak/>
              <w:t>токсичність для репродуктивної системи людини» Категорія 1В</w:t>
            </w:r>
          </w:p>
        </w:tc>
        <w:tc>
          <w:tcPr>
            <w:tcW w:w="634" w:type="pct"/>
            <w:vAlign w:val="center"/>
          </w:tcPr>
          <w:p w14:paraId="7D567D43" w14:textId="6B397259"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lastRenderedPageBreak/>
              <w:t>01.01.202</w:t>
            </w:r>
            <w:r w:rsidR="00B00CF5" w:rsidRPr="004933F7">
              <w:rPr>
                <w:rFonts w:asciiTheme="minorHAnsi" w:eastAsiaTheme="majorEastAsia" w:hAnsiTheme="minorHAnsi" w:cstheme="minorHAnsi"/>
                <w:i/>
                <w:color w:val="000000" w:themeColor="text1"/>
              </w:rPr>
              <w:t>4</w:t>
            </w:r>
          </w:p>
        </w:tc>
        <w:tc>
          <w:tcPr>
            <w:tcW w:w="619" w:type="pct"/>
            <w:vAlign w:val="center"/>
          </w:tcPr>
          <w:p w14:paraId="7A1061B5" w14:textId="002622B3"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w:t>
            </w:r>
            <w:r w:rsidR="00B00CF5" w:rsidRPr="004933F7">
              <w:rPr>
                <w:rFonts w:asciiTheme="minorHAnsi" w:eastAsiaTheme="majorEastAsia" w:hAnsiTheme="minorHAnsi" w:cstheme="minorHAnsi"/>
                <w:i/>
                <w:color w:val="000000" w:themeColor="text1"/>
              </w:rPr>
              <w:t>5</w:t>
            </w:r>
          </w:p>
        </w:tc>
        <w:tc>
          <w:tcPr>
            <w:tcW w:w="726" w:type="pct"/>
            <w:vAlign w:val="center"/>
          </w:tcPr>
          <w:p w14:paraId="61814C05" w14:textId="22FC259A"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384E51FB" w14:textId="3E3B51D2"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7042F7A7" w14:textId="77777777" w:rsidTr="00004283">
        <w:tc>
          <w:tcPr>
            <w:tcW w:w="203" w:type="pct"/>
            <w:vAlign w:val="center"/>
          </w:tcPr>
          <w:p w14:paraId="6D2A1073"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lastRenderedPageBreak/>
              <w:t>8</w:t>
            </w:r>
          </w:p>
        </w:tc>
        <w:tc>
          <w:tcPr>
            <w:tcW w:w="1396" w:type="pct"/>
            <w:vAlign w:val="center"/>
          </w:tcPr>
          <w:p w14:paraId="01C5F488"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Димиш’як триоксид</w:t>
            </w:r>
          </w:p>
          <w:p w14:paraId="2242B67D"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1327-53-3</w:t>
            </w:r>
          </w:p>
        </w:tc>
        <w:tc>
          <w:tcPr>
            <w:tcW w:w="970" w:type="pct"/>
            <w:vAlign w:val="center"/>
          </w:tcPr>
          <w:p w14:paraId="745F8BE9"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канцерогенні властивості» Категорія 1А</w:t>
            </w:r>
          </w:p>
        </w:tc>
        <w:tc>
          <w:tcPr>
            <w:tcW w:w="634" w:type="pct"/>
            <w:vAlign w:val="center"/>
          </w:tcPr>
          <w:p w14:paraId="10876AD3" w14:textId="520DEA51"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3619D9D3" w14:textId="7AE3159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18C63DD6" w14:textId="04BECD12"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083EE77A" w14:textId="26CDCE9B"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0E41E75C" w14:textId="77777777" w:rsidTr="00004283">
        <w:tc>
          <w:tcPr>
            <w:tcW w:w="203" w:type="pct"/>
            <w:vAlign w:val="center"/>
          </w:tcPr>
          <w:p w14:paraId="5423B4AF"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9</w:t>
            </w:r>
          </w:p>
        </w:tc>
        <w:tc>
          <w:tcPr>
            <w:tcW w:w="1396" w:type="pct"/>
            <w:vAlign w:val="center"/>
          </w:tcPr>
          <w:p w14:paraId="78D77084"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Димиш’як пентаоксид</w:t>
            </w:r>
          </w:p>
          <w:p w14:paraId="7C047B13"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1303-28-2</w:t>
            </w:r>
          </w:p>
        </w:tc>
        <w:tc>
          <w:tcPr>
            <w:tcW w:w="970" w:type="pct"/>
            <w:vAlign w:val="center"/>
          </w:tcPr>
          <w:p w14:paraId="52F2834F"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канцерогенні властивості» Категорія 1А</w:t>
            </w:r>
          </w:p>
        </w:tc>
        <w:tc>
          <w:tcPr>
            <w:tcW w:w="634" w:type="pct"/>
            <w:vAlign w:val="center"/>
          </w:tcPr>
          <w:p w14:paraId="3CA44DD5" w14:textId="74C04D38"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064ABFF2" w14:textId="105F57DB"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7CB2590A" w14:textId="407BEA73"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610EC253" w14:textId="6CDE04F5"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5A22E2EA" w14:textId="77777777" w:rsidTr="00004283">
        <w:trPr>
          <w:trHeight w:val="454"/>
        </w:trPr>
        <w:tc>
          <w:tcPr>
            <w:tcW w:w="203" w:type="pct"/>
            <w:vAlign w:val="center"/>
          </w:tcPr>
          <w:p w14:paraId="11557BE8"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10</w:t>
            </w:r>
          </w:p>
        </w:tc>
        <w:tc>
          <w:tcPr>
            <w:tcW w:w="1396" w:type="pct"/>
            <w:vAlign w:val="center"/>
          </w:tcPr>
          <w:p w14:paraId="177F31B3"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Свинець (II) хромат</w:t>
            </w:r>
          </w:p>
          <w:p w14:paraId="05A25F45"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7758-97-6</w:t>
            </w:r>
          </w:p>
        </w:tc>
        <w:tc>
          <w:tcPr>
            <w:tcW w:w="970" w:type="pct"/>
            <w:vAlign w:val="center"/>
          </w:tcPr>
          <w:p w14:paraId="412D993B"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канцерогенні властивості» Категорія 1В</w:t>
            </w:r>
          </w:p>
          <w:p w14:paraId="0D5C4AFF"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проявляє токсичність для репродуктивної системи людини» Категорія 1А</w:t>
            </w:r>
          </w:p>
        </w:tc>
        <w:tc>
          <w:tcPr>
            <w:tcW w:w="634" w:type="pct"/>
            <w:vAlign w:val="center"/>
          </w:tcPr>
          <w:p w14:paraId="28B5D4F5" w14:textId="34BA1F70"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62B776F2" w14:textId="6354CBF9"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335B07BE" w14:textId="1C711A46"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4644D818" w14:textId="3A09BF3B"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590DC5DC" w14:textId="77777777" w:rsidTr="00004283">
        <w:tc>
          <w:tcPr>
            <w:tcW w:w="203" w:type="pct"/>
            <w:vAlign w:val="center"/>
          </w:tcPr>
          <w:p w14:paraId="07680ED1"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11</w:t>
            </w:r>
          </w:p>
        </w:tc>
        <w:tc>
          <w:tcPr>
            <w:tcW w:w="1396" w:type="pct"/>
            <w:vAlign w:val="center"/>
          </w:tcPr>
          <w:p w14:paraId="3E0D194E"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Свинець сульфохромат жовтий</w:t>
            </w:r>
          </w:p>
          <w:p w14:paraId="179093B7"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1344-37-2</w:t>
            </w:r>
          </w:p>
        </w:tc>
        <w:tc>
          <w:tcPr>
            <w:tcW w:w="970" w:type="pct"/>
            <w:vAlign w:val="center"/>
          </w:tcPr>
          <w:p w14:paraId="207F86CF"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канцерогенні властивості» Категорія 1В</w:t>
            </w:r>
          </w:p>
          <w:p w14:paraId="576376EF"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 xml:space="preserve">«Хімічна продукція, </w:t>
            </w:r>
            <w:r w:rsidRPr="004933F7">
              <w:rPr>
                <w:rFonts w:asciiTheme="minorHAnsi" w:eastAsiaTheme="majorEastAsia" w:hAnsiTheme="minorHAnsi" w:cstheme="minorHAnsi"/>
                <w:color w:val="000000" w:themeColor="text1"/>
              </w:rPr>
              <w:lastRenderedPageBreak/>
              <w:t>яка проявляє токсичність для репродуктивної системи людини» Категорія 1А</w:t>
            </w:r>
          </w:p>
        </w:tc>
        <w:tc>
          <w:tcPr>
            <w:tcW w:w="634" w:type="pct"/>
            <w:vAlign w:val="center"/>
          </w:tcPr>
          <w:p w14:paraId="1DD69075" w14:textId="472209D1"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lastRenderedPageBreak/>
              <w:t>01.01.2023</w:t>
            </w:r>
          </w:p>
        </w:tc>
        <w:tc>
          <w:tcPr>
            <w:tcW w:w="619" w:type="pct"/>
            <w:vAlign w:val="center"/>
          </w:tcPr>
          <w:p w14:paraId="4B70A5FB" w14:textId="7FDF6226"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3B9C60FB" w14:textId="22F9FF12"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79414C01" w14:textId="6BBB17B3"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588BEE98" w14:textId="77777777" w:rsidTr="00004283">
        <w:tc>
          <w:tcPr>
            <w:tcW w:w="203" w:type="pct"/>
            <w:vAlign w:val="center"/>
          </w:tcPr>
          <w:p w14:paraId="006C80BD"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lastRenderedPageBreak/>
              <w:t>12</w:t>
            </w:r>
          </w:p>
        </w:tc>
        <w:tc>
          <w:tcPr>
            <w:tcW w:w="1396" w:type="pct"/>
            <w:vAlign w:val="center"/>
          </w:tcPr>
          <w:p w14:paraId="5D9370C8"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Свинець хромат молібдат сульфат червоний</w:t>
            </w:r>
          </w:p>
          <w:p w14:paraId="7C5A833E"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12656-85-8</w:t>
            </w:r>
          </w:p>
        </w:tc>
        <w:tc>
          <w:tcPr>
            <w:tcW w:w="970" w:type="pct"/>
            <w:vAlign w:val="center"/>
          </w:tcPr>
          <w:p w14:paraId="3769DDFB"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канцерогенні властивості» Категорія 1В</w:t>
            </w:r>
          </w:p>
          <w:p w14:paraId="7375B4C8"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проявляє токсичність для репродуктивної системи людини» Категорія 1А</w:t>
            </w:r>
          </w:p>
        </w:tc>
        <w:tc>
          <w:tcPr>
            <w:tcW w:w="634" w:type="pct"/>
            <w:vAlign w:val="center"/>
          </w:tcPr>
          <w:p w14:paraId="05A54B41" w14:textId="37C55A18"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3144B3FD" w14:textId="291E2229"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33B9AD4E" w14:textId="038916C8"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753A4C3E" w14:textId="3D3BA7BC"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10114B6B" w14:textId="77777777" w:rsidTr="00004283">
        <w:tc>
          <w:tcPr>
            <w:tcW w:w="203" w:type="pct"/>
            <w:vAlign w:val="center"/>
          </w:tcPr>
          <w:p w14:paraId="0B4D11AB"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13</w:t>
            </w:r>
          </w:p>
        </w:tc>
        <w:tc>
          <w:tcPr>
            <w:tcW w:w="1396" w:type="pct"/>
            <w:vAlign w:val="center"/>
          </w:tcPr>
          <w:p w14:paraId="26AB756F"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Тріс (2-хлоретил) фосфат</w:t>
            </w:r>
          </w:p>
          <w:p w14:paraId="1AC4F287"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115-96-8</w:t>
            </w:r>
          </w:p>
        </w:tc>
        <w:tc>
          <w:tcPr>
            <w:tcW w:w="970" w:type="pct"/>
            <w:vAlign w:val="center"/>
          </w:tcPr>
          <w:p w14:paraId="1098D84C"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проявляє токсичність для репродуктивної системи людини» Категорія 1В</w:t>
            </w:r>
          </w:p>
        </w:tc>
        <w:tc>
          <w:tcPr>
            <w:tcW w:w="634" w:type="pct"/>
            <w:vAlign w:val="center"/>
          </w:tcPr>
          <w:p w14:paraId="52AE9860" w14:textId="041157C3"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0F1880A2" w14:textId="286097A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3A0B6D97" w14:textId="349EB02A"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6378102C" w14:textId="46D8FF11"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324EA2AA" w14:textId="77777777" w:rsidTr="00004283">
        <w:tc>
          <w:tcPr>
            <w:tcW w:w="203" w:type="pct"/>
            <w:vAlign w:val="center"/>
          </w:tcPr>
          <w:p w14:paraId="0286FCC6"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14</w:t>
            </w:r>
          </w:p>
        </w:tc>
        <w:tc>
          <w:tcPr>
            <w:tcW w:w="1396" w:type="pct"/>
            <w:vAlign w:val="center"/>
          </w:tcPr>
          <w:p w14:paraId="0F9BF48D"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2,4-динітротолуол</w:t>
            </w:r>
          </w:p>
          <w:p w14:paraId="6D0176AD"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121-14-2</w:t>
            </w:r>
          </w:p>
        </w:tc>
        <w:tc>
          <w:tcPr>
            <w:tcW w:w="970" w:type="pct"/>
            <w:vAlign w:val="center"/>
          </w:tcPr>
          <w:p w14:paraId="6C32B731"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канцерогенні властивості» Категорія 1В</w:t>
            </w:r>
          </w:p>
        </w:tc>
        <w:tc>
          <w:tcPr>
            <w:tcW w:w="634" w:type="pct"/>
            <w:vAlign w:val="center"/>
          </w:tcPr>
          <w:p w14:paraId="70AAC5D0" w14:textId="1CA6A3E8"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6273B5DF" w14:textId="3FEAC4A3"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0C1508DA" w14:textId="0DBE17C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1E0148B2" w14:textId="50A2F6A6"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6DC8FA03" w14:textId="77777777" w:rsidTr="00004283">
        <w:tc>
          <w:tcPr>
            <w:tcW w:w="203" w:type="pct"/>
            <w:vAlign w:val="center"/>
          </w:tcPr>
          <w:p w14:paraId="0DC330F9"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15</w:t>
            </w:r>
          </w:p>
        </w:tc>
        <w:tc>
          <w:tcPr>
            <w:tcW w:w="1396" w:type="pct"/>
            <w:vAlign w:val="center"/>
          </w:tcPr>
          <w:p w14:paraId="143A7270"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1,1,2-Трихлоретен</w:t>
            </w:r>
          </w:p>
          <w:p w14:paraId="2144EC16"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lastRenderedPageBreak/>
              <w:t>CAS No: 79-01-6</w:t>
            </w:r>
          </w:p>
        </w:tc>
        <w:tc>
          <w:tcPr>
            <w:tcW w:w="970" w:type="pct"/>
            <w:vAlign w:val="center"/>
          </w:tcPr>
          <w:p w14:paraId="6C21C0B6"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lastRenderedPageBreak/>
              <w:t xml:space="preserve">«Хімічна продукція, яка має канцерогенні </w:t>
            </w:r>
            <w:r w:rsidRPr="004933F7">
              <w:rPr>
                <w:rFonts w:asciiTheme="minorHAnsi" w:eastAsiaTheme="majorEastAsia" w:hAnsiTheme="minorHAnsi" w:cstheme="minorHAnsi"/>
                <w:color w:val="000000" w:themeColor="text1"/>
              </w:rPr>
              <w:lastRenderedPageBreak/>
              <w:t>властивості» Категорія 1В</w:t>
            </w:r>
          </w:p>
        </w:tc>
        <w:tc>
          <w:tcPr>
            <w:tcW w:w="634" w:type="pct"/>
            <w:vAlign w:val="center"/>
          </w:tcPr>
          <w:p w14:paraId="65EAF336" w14:textId="2C867463"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lastRenderedPageBreak/>
              <w:t>01.01.2023</w:t>
            </w:r>
          </w:p>
        </w:tc>
        <w:tc>
          <w:tcPr>
            <w:tcW w:w="619" w:type="pct"/>
            <w:vAlign w:val="center"/>
          </w:tcPr>
          <w:p w14:paraId="01814A71" w14:textId="3D2BC545"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58119323" w14:textId="16DD117A"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35468780" w14:textId="39F440A0"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2C544A72" w14:textId="77777777" w:rsidTr="00004283">
        <w:tc>
          <w:tcPr>
            <w:tcW w:w="203" w:type="pct"/>
            <w:vAlign w:val="center"/>
          </w:tcPr>
          <w:p w14:paraId="522C2DFD"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lastRenderedPageBreak/>
              <w:t>16</w:t>
            </w:r>
          </w:p>
        </w:tc>
        <w:tc>
          <w:tcPr>
            <w:tcW w:w="1396" w:type="pct"/>
            <w:vAlign w:val="center"/>
          </w:tcPr>
          <w:p w14:paraId="03ED2824"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Хром триоксид</w:t>
            </w:r>
          </w:p>
          <w:p w14:paraId="3C29AFC4"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1333-82-0</w:t>
            </w:r>
          </w:p>
        </w:tc>
        <w:tc>
          <w:tcPr>
            <w:tcW w:w="970" w:type="pct"/>
            <w:vAlign w:val="center"/>
          </w:tcPr>
          <w:p w14:paraId="2648BF02"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канцерогенні властивості» Категорія 1А</w:t>
            </w:r>
          </w:p>
          <w:p w14:paraId="4FD46A2C"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мутагенні властивості» Категорія 1В</w:t>
            </w:r>
          </w:p>
        </w:tc>
        <w:tc>
          <w:tcPr>
            <w:tcW w:w="634" w:type="pct"/>
            <w:vAlign w:val="center"/>
          </w:tcPr>
          <w:p w14:paraId="22F9E78A" w14:textId="533BB099"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68344C88" w14:textId="33F2B0D4"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3968EE79" w14:textId="6A6002A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09917579" w14:textId="0052BA48"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1398B148" w14:textId="77777777" w:rsidTr="00004283">
        <w:tc>
          <w:tcPr>
            <w:tcW w:w="203" w:type="pct"/>
            <w:vAlign w:val="center"/>
          </w:tcPr>
          <w:p w14:paraId="38B8C6B0"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17</w:t>
            </w:r>
          </w:p>
        </w:tc>
        <w:tc>
          <w:tcPr>
            <w:tcW w:w="1396" w:type="pct"/>
            <w:vAlign w:val="center"/>
          </w:tcPr>
          <w:p w14:paraId="23AB2E86"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Кислоти, які походять від триоксиду хрому та їх олігомери</w:t>
            </w:r>
          </w:p>
          <w:p w14:paraId="79248353"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До цієї групи входять:</w:t>
            </w:r>
          </w:p>
          <w:p w14:paraId="08CEED49"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Хромова кислота</w:t>
            </w:r>
          </w:p>
          <w:p w14:paraId="0571ACD1"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 7738-94-5</w:t>
            </w:r>
          </w:p>
          <w:p w14:paraId="74FF703D"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Дихромова кислота</w:t>
            </w:r>
          </w:p>
          <w:p w14:paraId="0681DBB6"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 13530-68-2</w:t>
            </w:r>
          </w:p>
          <w:p w14:paraId="3ED678DC"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Олігомери хромової</w:t>
            </w:r>
          </w:p>
          <w:p w14:paraId="44E75C0D"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та дихромової кислот</w:t>
            </w:r>
          </w:p>
          <w:p w14:paraId="7AC3272D"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 не визначений</w:t>
            </w:r>
          </w:p>
        </w:tc>
        <w:tc>
          <w:tcPr>
            <w:tcW w:w="970" w:type="pct"/>
            <w:vAlign w:val="center"/>
          </w:tcPr>
          <w:p w14:paraId="2BC2DBFD"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канцерогенні властивості» Категорія 1В</w:t>
            </w:r>
          </w:p>
          <w:p w14:paraId="6D7E4F73"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p>
        </w:tc>
        <w:tc>
          <w:tcPr>
            <w:tcW w:w="634" w:type="pct"/>
            <w:vAlign w:val="center"/>
          </w:tcPr>
          <w:p w14:paraId="21BAE71D" w14:textId="0076874B"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1A411296" w14:textId="5E30E64A"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4D72D02B" w14:textId="00C10812"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48A8ECFE" w14:textId="085F389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704C4D8E" w14:textId="77777777" w:rsidTr="00004283">
        <w:tc>
          <w:tcPr>
            <w:tcW w:w="203" w:type="pct"/>
            <w:vAlign w:val="center"/>
          </w:tcPr>
          <w:p w14:paraId="63D5C4F0"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18</w:t>
            </w:r>
          </w:p>
        </w:tc>
        <w:tc>
          <w:tcPr>
            <w:tcW w:w="1396" w:type="pct"/>
            <w:vAlign w:val="center"/>
          </w:tcPr>
          <w:p w14:paraId="1AF1045B"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Натрій дихромат</w:t>
            </w:r>
          </w:p>
          <w:p w14:paraId="2B40D061"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7789-12-0, 10588-01-9</w:t>
            </w:r>
          </w:p>
        </w:tc>
        <w:tc>
          <w:tcPr>
            <w:tcW w:w="970" w:type="pct"/>
            <w:vAlign w:val="center"/>
          </w:tcPr>
          <w:p w14:paraId="7086F15A"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канцерогенні властивості» Категорія 1В</w:t>
            </w:r>
          </w:p>
          <w:p w14:paraId="03E5FAEA"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lastRenderedPageBreak/>
              <w:t>«Хімічна продукція, яка має мутагенні властивості» Категорія 1В</w:t>
            </w:r>
          </w:p>
          <w:p w14:paraId="28D7A82B"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проявляє токсичність для репродуктивної системи людини» Категорія 1В</w:t>
            </w:r>
          </w:p>
        </w:tc>
        <w:tc>
          <w:tcPr>
            <w:tcW w:w="634" w:type="pct"/>
            <w:vAlign w:val="center"/>
          </w:tcPr>
          <w:p w14:paraId="745B4632" w14:textId="14FF9EDF"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lastRenderedPageBreak/>
              <w:t>01.01.2023</w:t>
            </w:r>
          </w:p>
        </w:tc>
        <w:tc>
          <w:tcPr>
            <w:tcW w:w="619" w:type="pct"/>
            <w:vAlign w:val="center"/>
          </w:tcPr>
          <w:p w14:paraId="6CA0DE6D" w14:textId="2D7E84DD"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7281FBF2" w14:textId="480AB47C"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7FAB78F5" w14:textId="5DBADDF9"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26EF64E2" w14:textId="77777777" w:rsidTr="00004283">
        <w:tc>
          <w:tcPr>
            <w:tcW w:w="203" w:type="pct"/>
            <w:vAlign w:val="center"/>
          </w:tcPr>
          <w:p w14:paraId="3A4838D9"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lastRenderedPageBreak/>
              <w:t>19</w:t>
            </w:r>
          </w:p>
        </w:tc>
        <w:tc>
          <w:tcPr>
            <w:tcW w:w="1396" w:type="pct"/>
            <w:vAlign w:val="center"/>
          </w:tcPr>
          <w:p w14:paraId="7FB9A4D6"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Калій дихромат</w:t>
            </w:r>
          </w:p>
          <w:p w14:paraId="0FF594F0"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7778-50-9</w:t>
            </w:r>
          </w:p>
        </w:tc>
        <w:tc>
          <w:tcPr>
            <w:tcW w:w="970" w:type="pct"/>
            <w:vAlign w:val="center"/>
          </w:tcPr>
          <w:p w14:paraId="5B5F83F1"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канцерогенні властивості» Категорія 1В</w:t>
            </w:r>
          </w:p>
          <w:p w14:paraId="7A559CB3"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мутагенні властивості» Категорія 1В</w:t>
            </w:r>
          </w:p>
          <w:p w14:paraId="41696B4D"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проявляє токсичність для репродуктивної системи людини» Категорія 1В</w:t>
            </w:r>
          </w:p>
        </w:tc>
        <w:tc>
          <w:tcPr>
            <w:tcW w:w="634" w:type="pct"/>
            <w:vAlign w:val="center"/>
          </w:tcPr>
          <w:p w14:paraId="04462E96" w14:textId="69BBE06F"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1375DA28" w14:textId="679DED78"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2B3EE3B5" w14:textId="64E28CFF"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26B272EB" w14:textId="6247EFEC"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7F3EE739" w14:textId="77777777" w:rsidTr="00004283">
        <w:tc>
          <w:tcPr>
            <w:tcW w:w="203" w:type="pct"/>
            <w:vAlign w:val="center"/>
          </w:tcPr>
          <w:p w14:paraId="48FDFED4"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20</w:t>
            </w:r>
          </w:p>
        </w:tc>
        <w:tc>
          <w:tcPr>
            <w:tcW w:w="1396" w:type="pct"/>
            <w:vAlign w:val="center"/>
          </w:tcPr>
          <w:p w14:paraId="5325E4DB"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Амоній дихромат</w:t>
            </w:r>
          </w:p>
          <w:p w14:paraId="6FC9773A"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7789-09-5</w:t>
            </w:r>
          </w:p>
        </w:tc>
        <w:tc>
          <w:tcPr>
            <w:tcW w:w="970" w:type="pct"/>
            <w:vAlign w:val="center"/>
          </w:tcPr>
          <w:p w14:paraId="1EEFEBD3"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 xml:space="preserve">«Хімічна продукція, яка має канцерогенні властивості» </w:t>
            </w:r>
            <w:r w:rsidRPr="004933F7">
              <w:rPr>
                <w:rFonts w:asciiTheme="minorHAnsi" w:eastAsiaTheme="majorEastAsia" w:hAnsiTheme="minorHAnsi" w:cstheme="minorHAnsi"/>
                <w:color w:val="000000" w:themeColor="text1"/>
              </w:rPr>
              <w:lastRenderedPageBreak/>
              <w:t>Категорія 1В</w:t>
            </w:r>
          </w:p>
          <w:p w14:paraId="7536CBF3"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мутагенні властивості» Категорія 1В</w:t>
            </w:r>
          </w:p>
          <w:p w14:paraId="523B225C"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проявляє токсичність для репродуктивної системи людини» Категорія 1В</w:t>
            </w:r>
          </w:p>
        </w:tc>
        <w:tc>
          <w:tcPr>
            <w:tcW w:w="634" w:type="pct"/>
            <w:vAlign w:val="center"/>
          </w:tcPr>
          <w:p w14:paraId="41A211A4" w14:textId="30AC0B0E"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lastRenderedPageBreak/>
              <w:t>01.01.2023</w:t>
            </w:r>
          </w:p>
        </w:tc>
        <w:tc>
          <w:tcPr>
            <w:tcW w:w="619" w:type="pct"/>
            <w:vAlign w:val="center"/>
          </w:tcPr>
          <w:p w14:paraId="018BA1D7" w14:textId="5330F898"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64CC5FBD" w14:textId="7CCC100A"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0F81BD11" w14:textId="3B9051A2"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77FF66E2" w14:textId="77777777" w:rsidTr="00004283">
        <w:tc>
          <w:tcPr>
            <w:tcW w:w="203" w:type="pct"/>
            <w:vAlign w:val="center"/>
          </w:tcPr>
          <w:p w14:paraId="2B3982CC"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lastRenderedPageBreak/>
              <w:t>21</w:t>
            </w:r>
          </w:p>
        </w:tc>
        <w:tc>
          <w:tcPr>
            <w:tcW w:w="1396" w:type="pct"/>
            <w:vAlign w:val="center"/>
          </w:tcPr>
          <w:p w14:paraId="585BA725"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Калій хромат</w:t>
            </w:r>
          </w:p>
          <w:p w14:paraId="4F282AE1"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7789-00-6</w:t>
            </w:r>
          </w:p>
        </w:tc>
        <w:tc>
          <w:tcPr>
            <w:tcW w:w="970" w:type="pct"/>
            <w:vAlign w:val="center"/>
          </w:tcPr>
          <w:p w14:paraId="5301DDEB"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канцерогенні властивості» Категорія 1В</w:t>
            </w:r>
          </w:p>
          <w:p w14:paraId="09AB5498"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мутагенні властивості» Категорія 1В</w:t>
            </w:r>
          </w:p>
        </w:tc>
        <w:tc>
          <w:tcPr>
            <w:tcW w:w="634" w:type="pct"/>
            <w:vAlign w:val="center"/>
          </w:tcPr>
          <w:p w14:paraId="0CD904FE" w14:textId="18BDB743"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7CA13978" w14:textId="5B01FF46"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5026AF72" w14:textId="2A989363"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7725962E" w14:textId="3A5B0725"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35FBBF76" w14:textId="77777777" w:rsidTr="00004283">
        <w:tc>
          <w:tcPr>
            <w:tcW w:w="203" w:type="pct"/>
            <w:vAlign w:val="center"/>
          </w:tcPr>
          <w:p w14:paraId="1C1AD5D4"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22</w:t>
            </w:r>
          </w:p>
        </w:tc>
        <w:tc>
          <w:tcPr>
            <w:tcW w:w="1396" w:type="pct"/>
            <w:vAlign w:val="center"/>
          </w:tcPr>
          <w:p w14:paraId="4C89E4E1"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Натрій хромат</w:t>
            </w:r>
          </w:p>
          <w:p w14:paraId="611E74C9"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7775-11-3</w:t>
            </w:r>
          </w:p>
        </w:tc>
        <w:tc>
          <w:tcPr>
            <w:tcW w:w="970" w:type="pct"/>
            <w:vAlign w:val="center"/>
          </w:tcPr>
          <w:p w14:paraId="6873362F"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канцерогенні властивості» Категорія 1В</w:t>
            </w:r>
          </w:p>
          <w:p w14:paraId="26F289E2"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мутагенні властивості» Категорія 1В</w:t>
            </w:r>
          </w:p>
          <w:p w14:paraId="41A070A7"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lastRenderedPageBreak/>
              <w:t>«Хімічна продукція, яка проявляє токсичність для репродуктивної системи людини» Категорія 1В</w:t>
            </w:r>
          </w:p>
        </w:tc>
        <w:tc>
          <w:tcPr>
            <w:tcW w:w="634" w:type="pct"/>
            <w:vAlign w:val="center"/>
          </w:tcPr>
          <w:p w14:paraId="430E906F" w14:textId="76AB0C06"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lastRenderedPageBreak/>
              <w:t>01.01.2023</w:t>
            </w:r>
          </w:p>
        </w:tc>
        <w:tc>
          <w:tcPr>
            <w:tcW w:w="619" w:type="pct"/>
            <w:vAlign w:val="center"/>
          </w:tcPr>
          <w:p w14:paraId="20C7BD08" w14:textId="1AF93C1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29AB930E" w14:textId="512DE989"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36354DF0" w14:textId="69651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0C818310" w14:textId="77777777" w:rsidTr="00004283">
        <w:tc>
          <w:tcPr>
            <w:tcW w:w="203" w:type="pct"/>
            <w:vAlign w:val="center"/>
          </w:tcPr>
          <w:p w14:paraId="15ECF274"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lastRenderedPageBreak/>
              <w:t>23</w:t>
            </w:r>
          </w:p>
        </w:tc>
        <w:tc>
          <w:tcPr>
            <w:tcW w:w="1396" w:type="pct"/>
            <w:vAlign w:val="center"/>
          </w:tcPr>
          <w:p w14:paraId="3E1E04C9"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Олігомерні продукти реакції формальдегіду та аніліну</w:t>
            </w:r>
          </w:p>
          <w:p w14:paraId="20AA7926"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(анілін-формальдегід поліконденсат, технічний MDA)</w:t>
            </w:r>
          </w:p>
        </w:tc>
        <w:tc>
          <w:tcPr>
            <w:tcW w:w="970" w:type="pct"/>
            <w:vAlign w:val="center"/>
          </w:tcPr>
          <w:p w14:paraId="46F67062"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канцерогенні властивості» Категорія 1В</w:t>
            </w:r>
          </w:p>
        </w:tc>
        <w:tc>
          <w:tcPr>
            <w:tcW w:w="634" w:type="pct"/>
            <w:vAlign w:val="center"/>
          </w:tcPr>
          <w:p w14:paraId="774247AD" w14:textId="66830636"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44C49D27" w14:textId="4B9226E0"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45CDAAD3" w14:textId="6642233E"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7E1F2954" w14:textId="124EFAC3"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08F29076" w14:textId="77777777" w:rsidTr="00004283">
        <w:tc>
          <w:tcPr>
            <w:tcW w:w="203" w:type="pct"/>
            <w:vAlign w:val="center"/>
          </w:tcPr>
          <w:p w14:paraId="5F8DC6EA"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24</w:t>
            </w:r>
          </w:p>
        </w:tc>
        <w:tc>
          <w:tcPr>
            <w:tcW w:w="1396" w:type="pct"/>
            <w:vAlign w:val="center"/>
          </w:tcPr>
          <w:p w14:paraId="5D14F17F"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Ортоарсенатна кислота</w:t>
            </w:r>
          </w:p>
          <w:p w14:paraId="078183F6"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(Миш’якова кислота)</w:t>
            </w:r>
          </w:p>
          <w:p w14:paraId="0EB01A49"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7778-39-4</w:t>
            </w:r>
          </w:p>
        </w:tc>
        <w:tc>
          <w:tcPr>
            <w:tcW w:w="970" w:type="pct"/>
            <w:vAlign w:val="center"/>
          </w:tcPr>
          <w:p w14:paraId="14ED128D"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канцерогенні властивості» Категорія 1А</w:t>
            </w:r>
          </w:p>
        </w:tc>
        <w:tc>
          <w:tcPr>
            <w:tcW w:w="634" w:type="pct"/>
            <w:vAlign w:val="center"/>
          </w:tcPr>
          <w:p w14:paraId="65ED6F41" w14:textId="40EA305F"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60D20E1E" w14:textId="734E93E9"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75747840" w14:textId="7AF6BA44"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103629E9" w14:textId="6654C214"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5AA84281" w14:textId="77777777" w:rsidTr="00004283">
        <w:tc>
          <w:tcPr>
            <w:tcW w:w="203" w:type="pct"/>
            <w:vAlign w:val="center"/>
          </w:tcPr>
          <w:p w14:paraId="5C9CB6EA"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25</w:t>
            </w:r>
          </w:p>
        </w:tc>
        <w:tc>
          <w:tcPr>
            <w:tcW w:w="1396" w:type="pct"/>
            <w:vAlign w:val="center"/>
          </w:tcPr>
          <w:p w14:paraId="032203C1"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Біс (2-метоксиетиловий) ефір</w:t>
            </w:r>
          </w:p>
          <w:p w14:paraId="4AF6C74C"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(Диглім)</w:t>
            </w:r>
          </w:p>
          <w:p w14:paraId="784893B0"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111-96-6</w:t>
            </w:r>
          </w:p>
        </w:tc>
        <w:tc>
          <w:tcPr>
            <w:tcW w:w="970" w:type="pct"/>
            <w:vAlign w:val="center"/>
          </w:tcPr>
          <w:p w14:paraId="1356B90E"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проявляє токсичність для репродуктивної системи людини» Категорія 1В</w:t>
            </w:r>
          </w:p>
        </w:tc>
        <w:tc>
          <w:tcPr>
            <w:tcW w:w="634" w:type="pct"/>
            <w:vAlign w:val="center"/>
          </w:tcPr>
          <w:p w14:paraId="01061A24" w14:textId="267E0C98"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62259890" w14:textId="16C5412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575AC313" w14:textId="5CA67160"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4FFA9162" w14:textId="7858503B"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346D7A44" w14:textId="77777777" w:rsidTr="00004283">
        <w:tc>
          <w:tcPr>
            <w:tcW w:w="203" w:type="pct"/>
            <w:vAlign w:val="center"/>
          </w:tcPr>
          <w:p w14:paraId="040C29E8"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26</w:t>
            </w:r>
          </w:p>
        </w:tc>
        <w:tc>
          <w:tcPr>
            <w:tcW w:w="1396" w:type="pct"/>
            <w:vAlign w:val="center"/>
          </w:tcPr>
          <w:p w14:paraId="61B050FE"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1,2-Дихлоретан</w:t>
            </w:r>
          </w:p>
          <w:p w14:paraId="44200474"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107-06-2</w:t>
            </w:r>
          </w:p>
        </w:tc>
        <w:tc>
          <w:tcPr>
            <w:tcW w:w="970" w:type="pct"/>
            <w:vAlign w:val="center"/>
          </w:tcPr>
          <w:p w14:paraId="1B57AA5D"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канцерогенні властивості» Категорія 1В</w:t>
            </w:r>
          </w:p>
        </w:tc>
        <w:tc>
          <w:tcPr>
            <w:tcW w:w="634" w:type="pct"/>
            <w:vAlign w:val="center"/>
          </w:tcPr>
          <w:p w14:paraId="0D2F6B8F" w14:textId="2861395B"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6F3E0225" w14:textId="34E216C6"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38E5444C" w14:textId="6F0AD7E6"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4E79DF04" w14:textId="0E098520"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2A41D7D2" w14:textId="77777777" w:rsidTr="00004283">
        <w:tc>
          <w:tcPr>
            <w:tcW w:w="203" w:type="pct"/>
            <w:vAlign w:val="center"/>
          </w:tcPr>
          <w:p w14:paraId="66F84610"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27</w:t>
            </w:r>
          </w:p>
        </w:tc>
        <w:tc>
          <w:tcPr>
            <w:tcW w:w="1396" w:type="pct"/>
            <w:vAlign w:val="center"/>
          </w:tcPr>
          <w:p w14:paraId="5DA4B8F7"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2,2'-дихлор-4,4'-етилендианілін</w:t>
            </w:r>
          </w:p>
          <w:p w14:paraId="1358BDD1"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 xml:space="preserve">(MOCA) </w:t>
            </w:r>
          </w:p>
          <w:p w14:paraId="4E76A57C"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lastRenderedPageBreak/>
              <w:t>CAS No: 101-14-4</w:t>
            </w:r>
          </w:p>
        </w:tc>
        <w:tc>
          <w:tcPr>
            <w:tcW w:w="970" w:type="pct"/>
            <w:vAlign w:val="center"/>
          </w:tcPr>
          <w:p w14:paraId="38B7667B"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lastRenderedPageBreak/>
              <w:t xml:space="preserve">«Хімічна продукція, яка має канцерогенні </w:t>
            </w:r>
            <w:r w:rsidRPr="004933F7">
              <w:rPr>
                <w:rFonts w:asciiTheme="minorHAnsi" w:eastAsiaTheme="majorEastAsia" w:hAnsiTheme="minorHAnsi" w:cstheme="minorHAnsi"/>
                <w:color w:val="000000" w:themeColor="text1"/>
              </w:rPr>
              <w:lastRenderedPageBreak/>
              <w:t>властивості» Категорія 1В</w:t>
            </w:r>
          </w:p>
        </w:tc>
        <w:tc>
          <w:tcPr>
            <w:tcW w:w="634" w:type="pct"/>
            <w:vAlign w:val="center"/>
          </w:tcPr>
          <w:p w14:paraId="6EE34DC1" w14:textId="6090850A"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lastRenderedPageBreak/>
              <w:t>01.01.2023</w:t>
            </w:r>
          </w:p>
        </w:tc>
        <w:tc>
          <w:tcPr>
            <w:tcW w:w="619" w:type="pct"/>
            <w:vAlign w:val="center"/>
          </w:tcPr>
          <w:p w14:paraId="212AD37C" w14:textId="234CCC0B"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030004F5" w14:textId="1E44C5C3"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32CAD45E" w14:textId="4F6398F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5462F064" w14:textId="77777777" w:rsidTr="00004283">
        <w:tc>
          <w:tcPr>
            <w:tcW w:w="203" w:type="pct"/>
            <w:vAlign w:val="center"/>
          </w:tcPr>
          <w:p w14:paraId="3B014A36"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lastRenderedPageBreak/>
              <w:t>28</w:t>
            </w:r>
          </w:p>
        </w:tc>
        <w:tc>
          <w:tcPr>
            <w:tcW w:w="1396" w:type="pct"/>
            <w:vAlign w:val="center"/>
          </w:tcPr>
          <w:p w14:paraId="3B88D8ED"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Дихром тріс(хромат)</w:t>
            </w:r>
          </w:p>
          <w:p w14:paraId="0BF6D7BD"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24613-89-6</w:t>
            </w:r>
          </w:p>
        </w:tc>
        <w:tc>
          <w:tcPr>
            <w:tcW w:w="970" w:type="pct"/>
            <w:vAlign w:val="center"/>
          </w:tcPr>
          <w:p w14:paraId="17BF26C2"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канцерогенні властивості» Категорія 1В</w:t>
            </w:r>
          </w:p>
        </w:tc>
        <w:tc>
          <w:tcPr>
            <w:tcW w:w="634" w:type="pct"/>
            <w:vAlign w:val="center"/>
          </w:tcPr>
          <w:p w14:paraId="1B3EA3B1" w14:textId="543C7BB1"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4D1A6E27" w14:textId="2F6209E5"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0A00B87F" w14:textId="3AF00E61"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58B289F2" w14:textId="26646021"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22D30694" w14:textId="77777777" w:rsidTr="00004283">
        <w:tc>
          <w:tcPr>
            <w:tcW w:w="203" w:type="pct"/>
            <w:vAlign w:val="center"/>
          </w:tcPr>
          <w:p w14:paraId="72AD003F"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29</w:t>
            </w:r>
          </w:p>
        </w:tc>
        <w:tc>
          <w:tcPr>
            <w:tcW w:w="1396" w:type="pct"/>
            <w:vAlign w:val="center"/>
          </w:tcPr>
          <w:p w14:paraId="71EF5B82"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Стронцій хромат</w:t>
            </w:r>
          </w:p>
          <w:p w14:paraId="0696765A"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7789-06-2</w:t>
            </w:r>
          </w:p>
        </w:tc>
        <w:tc>
          <w:tcPr>
            <w:tcW w:w="970" w:type="pct"/>
            <w:vAlign w:val="center"/>
          </w:tcPr>
          <w:p w14:paraId="5547125E"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канцерогенні властивості» Категорія 1В</w:t>
            </w:r>
          </w:p>
        </w:tc>
        <w:tc>
          <w:tcPr>
            <w:tcW w:w="634" w:type="pct"/>
            <w:vAlign w:val="center"/>
          </w:tcPr>
          <w:p w14:paraId="2298786B" w14:textId="5F2272CD"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4E50534C" w14:textId="479B0FCB"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7A986DD0" w14:textId="73C89100"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44B9B149" w14:textId="706FA3FC"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2A22EA68" w14:textId="77777777" w:rsidTr="00004283">
        <w:tc>
          <w:tcPr>
            <w:tcW w:w="203" w:type="pct"/>
            <w:vAlign w:val="center"/>
          </w:tcPr>
          <w:p w14:paraId="14B01311"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30</w:t>
            </w:r>
          </w:p>
        </w:tc>
        <w:tc>
          <w:tcPr>
            <w:tcW w:w="1396" w:type="pct"/>
            <w:vAlign w:val="center"/>
          </w:tcPr>
          <w:p w14:paraId="41D8289A"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Калій гидроксиоктаоксодицинкате-дихромат</w:t>
            </w:r>
          </w:p>
          <w:p w14:paraId="1C9A62FB"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11103-86-9</w:t>
            </w:r>
          </w:p>
        </w:tc>
        <w:tc>
          <w:tcPr>
            <w:tcW w:w="970" w:type="pct"/>
            <w:vAlign w:val="center"/>
          </w:tcPr>
          <w:p w14:paraId="69D3F226"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канцерогенні властивості» Категорія 1А</w:t>
            </w:r>
          </w:p>
        </w:tc>
        <w:tc>
          <w:tcPr>
            <w:tcW w:w="634" w:type="pct"/>
            <w:vAlign w:val="center"/>
          </w:tcPr>
          <w:p w14:paraId="02FD9A23" w14:textId="22B9B91D"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560EEDA1" w14:textId="49FF4342"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15BF2D2F" w14:textId="05F2E579"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62351992" w14:textId="525A0E39"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612D97B9" w14:textId="77777777" w:rsidTr="00004283">
        <w:tc>
          <w:tcPr>
            <w:tcW w:w="203" w:type="pct"/>
            <w:vAlign w:val="center"/>
          </w:tcPr>
          <w:p w14:paraId="18874EA2"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31</w:t>
            </w:r>
          </w:p>
        </w:tc>
        <w:tc>
          <w:tcPr>
            <w:tcW w:w="1396" w:type="pct"/>
            <w:vAlign w:val="center"/>
          </w:tcPr>
          <w:p w14:paraId="19E04ED5"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Пентацинк хромат октагідроксид</w:t>
            </w:r>
          </w:p>
          <w:p w14:paraId="4D3CFAC6"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49663-84-5</w:t>
            </w:r>
          </w:p>
        </w:tc>
        <w:tc>
          <w:tcPr>
            <w:tcW w:w="970" w:type="pct"/>
            <w:vAlign w:val="center"/>
          </w:tcPr>
          <w:p w14:paraId="376D5D04"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канцерогенні властивості» Категорія 1А</w:t>
            </w:r>
          </w:p>
        </w:tc>
        <w:tc>
          <w:tcPr>
            <w:tcW w:w="634" w:type="pct"/>
            <w:vAlign w:val="center"/>
          </w:tcPr>
          <w:p w14:paraId="7996292F" w14:textId="60C41DE1"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10B6DBE6" w14:textId="5EBB37F3"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521EC8B7" w14:textId="63E0948B"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0206FD3C" w14:textId="39AF91A8"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27EDC559" w14:textId="77777777" w:rsidTr="00004283">
        <w:tc>
          <w:tcPr>
            <w:tcW w:w="203" w:type="pct"/>
            <w:vAlign w:val="center"/>
          </w:tcPr>
          <w:p w14:paraId="2D228581"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32</w:t>
            </w:r>
          </w:p>
        </w:tc>
        <w:tc>
          <w:tcPr>
            <w:tcW w:w="1396" w:type="pct"/>
            <w:vAlign w:val="center"/>
          </w:tcPr>
          <w:p w14:paraId="2068628F"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1-Бромопропан</w:t>
            </w:r>
          </w:p>
          <w:p w14:paraId="5F99C05E"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(n-пропіл бромід)</w:t>
            </w:r>
          </w:p>
          <w:p w14:paraId="2875CDBC"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106-94-5</w:t>
            </w:r>
          </w:p>
        </w:tc>
        <w:tc>
          <w:tcPr>
            <w:tcW w:w="970" w:type="pct"/>
            <w:vAlign w:val="center"/>
          </w:tcPr>
          <w:p w14:paraId="4A627B3D"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проявляє токсичність для репродуктивної системи людини» Категорія 1В</w:t>
            </w:r>
          </w:p>
        </w:tc>
        <w:tc>
          <w:tcPr>
            <w:tcW w:w="634" w:type="pct"/>
            <w:vAlign w:val="center"/>
          </w:tcPr>
          <w:p w14:paraId="3F1EBA1D" w14:textId="4F5E3EBE"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18D6B40B" w14:textId="6D99D43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7FC5C4BC" w14:textId="1F73A8DC"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61197015" w14:textId="3321B6B2"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10397D18" w14:textId="77777777" w:rsidTr="00004283">
        <w:tc>
          <w:tcPr>
            <w:tcW w:w="203" w:type="pct"/>
            <w:vAlign w:val="center"/>
          </w:tcPr>
          <w:p w14:paraId="67B8BA80"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33</w:t>
            </w:r>
          </w:p>
        </w:tc>
        <w:tc>
          <w:tcPr>
            <w:tcW w:w="1396" w:type="pct"/>
            <w:vAlign w:val="center"/>
          </w:tcPr>
          <w:p w14:paraId="34D7B22B"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Диізопентилфталат</w:t>
            </w:r>
          </w:p>
          <w:p w14:paraId="51DAE427"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605-50-5</w:t>
            </w:r>
          </w:p>
        </w:tc>
        <w:tc>
          <w:tcPr>
            <w:tcW w:w="970" w:type="pct"/>
            <w:vAlign w:val="center"/>
          </w:tcPr>
          <w:p w14:paraId="556F7F6A"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 xml:space="preserve">«Хімічна продукція, яка проявляє </w:t>
            </w:r>
            <w:r w:rsidRPr="004933F7">
              <w:rPr>
                <w:rFonts w:asciiTheme="minorHAnsi" w:eastAsiaTheme="majorEastAsia" w:hAnsiTheme="minorHAnsi" w:cstheme="minorHAnsi"/>
                <w:color w:val="000000" w:themeColor="text1"/>
              </w:rPr>
              <w:lastRenderedPageBreak/>
              <w:t>токсичність для репродуктивної системи людини» Категорія 1В</w:t>
            </w:r>
          </w:p>
        </w:tc>
        <w:tc>
          <w:tcPr>
            <w:tcW w:w="634" w:type="pct"/>
            <w:vAlign w:val="center"/>
          </w:tcPr>
          <w:p w14:paraId="3177D7C8" w14:textId="416F2FFA"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lastRenderedPageBreak/>
              <w:t>01.01.2023</w:t>
            </w:r>
          </w:p>
        </w:tc>
        <w:tc>
          <w:tcPr>
            <w:tcW w:w="619" w:type="pct"/>
            <w:vAlign w:val="center"/>
          </w:tcPr>
          <w:p w14:paraId="5D9DD810" w14:textId="6190562C"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0B76D7CD" w14:textId="2F6A9C0A"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69417BDB" w14:textId="27F0E92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6A8128CC" w14:textId="77777777" w:rsidTr="00004283">
        <w:tc>
          <w:tcPr>
            <w:tcW w:w="203" w:type="pct"/>
            <w:vAlign w:val="center"/>
          </w:tcPr>
          <w:p w14:paraId="0880B0DA"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lastRenderedPageBreak/>
              <w:t>34</w:t>
            </w:r>
          </w:p>
        </w:tc>
        <w:tc>
          <w:tcPr>
            <w:tcW w:w="1396" w:type="pct"/>
            <w:vAlign w:val="center"/>
          </w:tcPr>
          <w:p w14:paraId="4C0D5856"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Бензен-1,2-дикарбонова кислота, ди-С6-8-розгалужені алкільні ефіри, насичений С7</w:t>
            </w:r>
          </w:p>
          <w:p w14:paraId="3702BD79"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71888-89-6</w:t>
            </w:r>
          </w:p>
        </w:tc>
        <w:tc>
          <w:tcPr>
            <w:tcW w:w="970" w:type="pct"/>
            <w:vAlign w:val="center"/>
          </w:tcPr>
          <w:p w14:paraId="7F2BA9D0"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проявляє токсичність для репродуктивної системи людини» Категорія 1В</w:t>
            </w:r>
          </w:p>
        </w:tc>
        <w:tc>
          <w:tcPr>
            <w:tcW w:w="634" w:type="pct"/>
            <w:vAlign w:val="center"/>
          </w:tcPr>
          <w:p w14:paraId="491E8F1E" w14:textId="285B1D3F"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346543CC" w14:textId="4A7DD17A"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2BE6B10B" w14:textId="602D3583"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4C22B4DC" w14:textId="416AD335"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29CBE8BD" w14:textId="77777777" w:rsidTr="00004283">
        <w:tc>
          <w:tcPr>
            <w:tcW w:w="203" w:type="pct"/>
            <w:vAlign w:val="center"/>
          </w:tcPr>
          <w:p w14:paraId="780701E2"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35</w:t>
            </w:r>
          </w:p>
        </w:tc>
        <w:tc>
          <w:tcPr>
            <w:tcW w:w="1396" w:type="pct"/>
            <w:vAlign w:val="center"/>
          </w:tcPr>
          <w:p w14:paraId="3FE02AE5"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Бензен-1,2-дикарбонова кислота, ди-С7-11-розгалужені та лінійні алкільні ефіри.</w:t>
            </w:r>
          </w:p>
          <w:p w14:paraId="15DA6D55"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 xml:space="preserve">CAS No: 68515-42-4 </w:t>
            </w:r>
          </w:p>
        </w:tc>
        <w:tc>
          <w:tcPr>
            <w:tcW w:w="970" w:type="pct"/>
            <w:vAlign w:val="center"/>
          </w:tcPr>
          <w:p w14:paraId="77A11D0F"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проявляє токсичність для репродуктивної системи людини» Категорія 1В</w:t>
            </w:r>
          </w:p>
        </w:tc>
        <w:tc>
          <w:tcPr>
            <w:tcW w:w="634" w:type="pct"/>
            <w:vAlign w:val="center"/>
          </w:tcPr>
          <w:p w14:paraId="7AE4B7B7" w14:textId="6575B331"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3368DDA5" w14:textId="6F684826"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590BC7A6" w14:textId="3A357252"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33F71ACD" w14:textId="2F6F7401"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07FE7F0C" w14:textId="77777777" w:rsidTr="00004283">
        <w:tc>
          <w:tcPr>
            <w:tcW w:w="203" w:type="pct"/>
            <w:vAlign w:val="center"/>
          </w:tcPr>
          <w:p w14:paraId="0EAC7254"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36</w:t>
            </w:r>
          </w:p>
        </w:tc>
        <w:tc>
          <w:tcPr>
            <w:tcW w:w="1396" w:type="pct"/>
            <w:vAlign w:val="center"/>
          </w:tcPr>
          <w:p w14:paraId="08AAC7ED"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Бензен-1,2-дикарбонова кислота, дипентиловий ефір, розгалужений та лінійний</w:t>
            </w:r>
          </w:p>
          <w:p w14:paraId="1AC4868C"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84777-06-0</w:t>
            </w:r>
          </w:p>
        </w:tc>
        <w:tc>
          <w:tcPr>
            <w:tcW w:w="970" w:type="pct"/>
            <w:vAlign w:val="center"/>
          </w:tcPr>
          <w:p w14:paraId="006A6C39"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проявляє токсичність для репродуктивної системи людини» Категорія 1В</w:t>
            </w:r>
          </w:p>
        </w:tc>
        <w:tc>
          <w:tcPr>
            <w:tcW w:w="634" w:type="pct"/>
            <w:vAlign w:val="center"/>
          </w:tcPr>
          <w:p w14:paraId="0DC68580" w14:textId="61C5B914"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13FC3B39" w14:textId="795A30A5"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4E78AFC4" w14:textId="61C21763"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06FBE14A" w14:textId="6E0826AD"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43D7668D" w14:textId="77777777" w:rsidTr="00004283">
        <w:tc>
          <w:tcPr>
            <w:tcW w:w="203" w:type="pct"/>
            <w:vAlign w:val="center"/>
          </w:tcPr>
          <w:p w14:paraId="495C9473"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37</w:t>
            </w:r>
          </w:p>
        </w:tc>
        <w:tc>
          <w:tcPr>
            <w:tcW w:w="1396" w:type="pct"/>
            <w:vAlign w:val="center"/>
          </w:tcPr>
          <w:p w14:paraId="7FB7D63E"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Біс (2-метоксиетил) фталат</w:t>
            </w:r>
          </w:p>
          <w:p w14:paraId="4AA2F9E4"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117-82-8</w:t>
            </w:r>
          </w:p>
        </w:tc>
        <w:tc>
          <w:tcPr>
            <w:tcW w:w="970" w:type="pct"/>
            <w:vAlign w:val="center"/>
          </w:tcPr>
          <w:p w14:paraId="695972EC"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 xml:space="preserve">«Хімічна продукція, яка проявляє токсичність для репродуктивної системи людини» </w:t>
            </w:r>
            <w:r w:rsidRPr="004933F7">
              <w:rPr>
                <w:rFonts w:asciiTheme="minorHAnsi" w:eastAsiaTheme="majorEastAsia" w:hAnsiTheme="minorHAnsi" w:cstheme="minorHAnsi"/>
                <w:color w:val="000000" w:themeColor="text1"/>
              </w:rPr>
              <w:lastRenderedPageBreak/>
              <w:t>Категорія 1В</w:t>
            </w:r>
          </w:p>
        </w:tc>
        <w:tc>
          <w:tcPr>
            <w:tcW w:w="634" w:type="pct"/>
            <w:vAlign w:val="center"/>
          </w:tcPr>
          <w:p w14:paraId="279AB26F" w14:textId="140917DD"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lastRenderedPageBreak/>
              <w:t>01.01.2023</w:t>
            </w:r>
          </w:p>
        </w:tc>
        <w:tc>
          <w:tcPr>
            <w:tcW w:w="619" w:type="pct"/>
            <w:vAlign w:val="center"/>
          </w:tcPr>
          <w:p w14:paraId="74BC18F9" w14:textId="3BE53EBF"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6F1701B0" w14:textId="49C0A266"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60A8B93E" w14:textId="7E22FE1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52790C85" w14:textId="77777777" w:rsidTr="00004283">
        <w:tc>
          <w:tcPr>
            <w:tcW w:w="203" w:type="pct"/>
            <w:vAlign w:val="center"/>
          </w:tcPr>
          <w:p w14:paraId="3985FFB2"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lastRenderedPageBreak/>
              <w:t>38</w:t>
            </w:r>
          </w:p>
        </w:tc>
        <w:tc>
          <w:tcPr>
            <w:tcW w:w="1396" w:type="pct"/>
            <w:vAlign w:val="center"/>
          </w:tcPr>
          <w:p w14:paraId="64AF2CA6"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Дипентилфталат</w:t>
            </w:r>
          </w:p>
          <w:p w14:paraId="2F50C61B"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131-18-0</w:t>
            </w:r>
          </w:p>
        </w:tc>
        <w:tc>
          <w:tcPr>
            <w:tcW w:w="970" w:type="pct"/>
            <w:vAlign w:val="center"/>
          </w:tcPr>
          <w:p w14:paraId="48CCBF91"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проявляє токсичність для репродуктивної системи людини» Категорія 1В</w:t>
            </w:r>
          </w:p>
        </w:tc>
        <w:tc>
          <w:tcPr>
            <w:tcW w:w="634" w:type="pct"/>
            <w:vAlign w:val="center"/>
          </w:tcPr>
          <w:p w14:paraId="71DDFBA2" w14:textId="64A4E779"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6C0B6D82" w14:textId="2550EEBE"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0D751794" w14:textId="1F7AACCC"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60164C46" w14:textId="4043CC13"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3CAD4195" w14:textId="77777777" w:rsidTr="00004283">
        <w:tc>
          <w:tcPr>
            <w:tcW w:w="203" w:type="pct"/>
            <w:vAlign w:val="center"/>
          </w:tcPr>
          <w:p w14:paraId="08E22429"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39</w:t>
            </w:r>
          </w:p>
        </w:tc>
        <w:tc>
          <w:tcPr>
            <w:tcW w:w="1396" w:type="pct"/>
            <w:vAlign w:val="center"/>
          </w:tcPr>
          <w:p w14:paraId="6691E433"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N-пентил-ізопентилфталат</w:t>
            </w:r>
          </w:p>
          <w:p w14:paraId="05EC7849"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776297-69-9</w:t>
            </w:r>
          </w:p>
        </w:tc>
        <w:tc>
          <w:tcPr>
            <w:tcW w:w="970" w:type="pct"/>
            <w:vAlign w:val="center"/>
          </w:tcPr>
          <w:p w14:paraId="5BCF3061"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проявляє токсичність для репродуктивної системи людини» Категорія 1В</w:t>
            </w:r>
          </w:p>
        </w:tc>
        <w:tc>
          <w:tcPr>
            <w:tcW w:w="634" w:type="pct"/>
            <w:vAlign w:val="center"/>
          </w:tcPr>
          <w:p w14:paraId="367FEB5B" w14:textId="2CE3A413"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6474CE09" w14:textId="341A3775"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70111026" w14:textId="03F8D710"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59A57CB0" w14:textId="7C5F3256"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47BF9C65" w14:textId="77777777" w:rsidTr="00004283">
        <w:tc>
          <w:tcPr>
            <w:tcW w:w="203" w:type="pct"/>
            <w:vAlign w:val="center"/>
          </w:tcPr>
          <w:p w14:paraId="5DB9BC35"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40</w:t>
            </w:r>
          </w:p>
        </w:tc>
        <w:tc>
          <w:tcPr>
            <w:tcW w:w="1396" w:type="pct"/>
            <w:vAlign w:val="center"/>
          </w:tcPr>
          <w:p w14:paraId="3976173E"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Антраценове масло</w:t>
            </w:r>
          </w:p>
          <w:p w14:paraId="02668523"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90640-80-5</w:t>
            </w:r>
          </w:p>
        </w:tc>
        <w:tc>
          <w:tcPr>
            <w:tcW w:w="970" w:type="pct"/>
            <w:vAlign w:val="center"/>
          </w:tcPr>
          <w:p w14:paraId="320E3A80" w14:textId="090378B3"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«Хімічна продукція, яка має канцерогенні властивості» Категорія 1А (</w:t>
            </w:r>
            <w:r w:rsidRPr="004933F7">
              <w:rPr>
                <w:color w:val="000000" w:themeColor="text1"/>
              </w:rPr>
              <w:t>***</w:t>
            </w:r>
            <w:r w:rsidRPr="004933F7">
              <w:rPr>
                <w:rFonts w:asciiTheme="minorHAnsi" w:eastAsiaTheme="majorEastAsia" w:hAnsiTheme="minorHAnsi" w:cstheme="minorHAnsi"/>
                <w:color w:val="000000" w:themeColor="text1"/>
              </w:rPr>
              <w:t>),</w:t>
            </w:r>
          </w:p>
          <w:p w14:paraId="66E70F7A"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СБТ, дСдБ.</w:t>
            </w:r>
          </w:p>
        </w:tc>
        <w:tc>
          <w:tcPr>
            <w:tcW w:w="634" w:type="pct"/>
            <w:vAlign w:val="center"/>
          </w:tcPr>
          <w:p w14:paraId="49499708" w14:textId="6CCE5313"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2733F456" w14:textId="4255FC5C"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0F314656" w14:textId="6B1B0FEA"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70640278" w14:textId="083E7BD2"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236253FE" w14:textId="77777777" w:rsidTr="00004283">
        <w:tc>
          <w:tcPr>
            <w:tcW w:w="203" w:type="pct"/>
            <w:vAlign w:val="center"/>
          </w:tcPr>
          <w:p w14:paraId="1CDFB0A0"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41</w:t>
            </w:r>
          </w:p>
        </w:tc>
        <w:tc>
          <w:tcPr>
            <w:tcW w:w="1396" w:type="pct"/>
            <w:vAlign w:val="center"/>
          </w:tcPr>
          <w:p w14:paraId="4C87AD1C"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Кам`яновугільна смола, високотемпературна</w:t>
            </w:r>
          </w:p>
          <w:p w14:paraId="0C08F3DA"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65996-93-2</w:t>
            </w:r>
          </w:p>
        </w:tc>
        <w:tc>
          <w:tcPr>
            <w:tcW w:w="970" w:type="pct"/>
            <w:vAlign w:val="center"/>
          </w:tcPr>
          <w:p w14:paraId="4E7F9C28"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Властивості руйнівника ендокринної системи та еквівалентні СБТ</w:t>
            </w:r>
          </w:p>
        </w:tc>
        <w:tc>
          <w:tcPr>
            <w:tcW w:w="634" w:type="pct"/>
            <w:vAlign w:val="center"/>
          </w:tcPr>
          <w:p w14:paraId="10967995" w14:textId="77BF2405"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77C314CE" w14:textId="759013E0"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12020E36" w14:textId="33578192"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Використання для виробництва електродів.</w:t>
            </w:r>
          </w:p>
        </w:tc>
        <w:tc>
          <w:tcPr>
            <w:tcW w:w="452" w:type="pct"/>
            <w:vAlign w:val="center"/>
          </w:tcPr>
          <w:p w14:paraId="73E7EC54" w14:textId="6A04C563"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4933F7" w:rsidRPr="004933F7" w14:paraId="7AC5A0C7" w14:textId="77777777" w:rsidTr="00004283">
        <w:tc>
          <w:tcPr>
            <w:tcW w:w="203" w:type="pct"/>
            <w:vAlign w:val="center"/>
          </w:tcPr>
          <w:p w14:paraId="0E3D0C52"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42</w:t>
            </w:r>
          </w:p>
        </w:tc>
        <w:tc>
          <w:tcPr>
            <w:tcW w:w="1396" w:type="pct"/>
            <w:vAlign w:val="center"/>
          </w:tcPr>
          <w:p w14:paraId="570E5F7C" w14:textId="3F1287FE"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4-(1,1,3,3-тетраметил-бутил) фенол, етоксильований</w:t>
            </w:r>
          </w:p>
          <w:p w14:paraId="5D71ECA4" w14:textId="77777777" w:rsidR="00004283" w:rsidRPr="004933F7" w:rsidRDefault="00004283" w:rsidP="00004283">
            <w:pPr>
              <w:spacing w:before="60" w:after="60"/>
              <w:ind w:firstLine="0"/>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 xml:space="preserve">(охоплює хімічні речовини чітко визначеного складу, хімічні </w:t>
            </w:r>
            <w:r w:rsidRPr="004933F7">
              <w:rPr>
                <w:rFonts w:asciiTheme="minorHAnsi" w:eastAsiaTheme="majorEastAsia" w:hAnsiTheme="minorHAnsi" w:cstheme="minorHAnsi"/>
                <w:i/>
                <w:color w:val="000000" w:themeColor="text1"/>
              </w:rPr>
              <w:lastRenderedPageBreak/>
              <w:t>речовини невизначеного або змінного складу, полімери та гомологи)</w:t>
            </w:r>
          </w:p>
          <w:p w14:paraId="76902C30"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не встановлений</w:t>
            </w:r>
          </w:p>
        </w:tc>
        <w:tc>
          <w:tcPr>
            <w:tcW w:w="970" w:type="pct"/>
            <w:vAlign w:val="center"/>
          </w:tcPr>
          <w:p w14:paraId="13FC1AC3"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lastRenderedPageBreak/>
              <w:t>Властивості руйнівника ендокринної системи та еквівалентні СБТ</w:t>
            </w:r>
          </w:p>
        </w:tc>
        <w:tc>
          <w:tcPr>
            <w:tcW w:w="634" w:type="pct"/>
            <w:vAlign w:val="center"/>
          </w:tcPr>
          <w:p w14:paraId="499B5EEA" w14:textId="44F7FFD4"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68951A10" w14:textId="791E38B6"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3B15B699" w14:textId="541553D6"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4B0ADCCE" w14:textId="513E0FA9"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004283" w:rsidRPr="004933F7" w14:paraId="75314460" w14:textId="77777777" w:rsidTr="00004283">
        <w:tc>
          <w:tcPr>
            <w:tcW w:w="203" w:type="pct"/>
            <w:vAlign w:val="center"/>
          </w:tcPr>
          <w:p w14:paraId="0AB5D93F"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lastRenderedPageBreak/>
              <w:t>43</w:t>
            </w:r>
          </w:p>
        </w:tc>
        <w:tc>
          <w:tcPr>
            <w:tcW w:w="1396" w:type="pct"/>
            <w:vAlign w:val="center"/>
          </w:tcPr>
          <w:p w14:paraId="7D5C0F8A"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4-Нонілфенол, розгалужений і лінійний, етоксильований</w:t>
            </w:r>
          </w:p>
          <w:p w14:paraId="4FCD102D" w14:textId="77777777" w:rsidR="00004283" w:rsidRPr="004933F7" w:rsidRDefault="00004283" w:rsidP="00004283">
            <w:pPr>
              <w:spacing w:before="60" w:after="60"/>
              <w:ind w:firstLine="0"/>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(хімічні речовини з лінійним та/або розгалуженим алкільним ланцюгом,який містить дев’ять атомів вуглецю, ковалентно зв'язані з фенолом у положенні С4, етоксильовані, охоплює хімічні речовини чітко визначеного складу, хімічні речовини невизначеного або змінного складу, полімери та гомологи, включаючи будь-які окремі ізомери та/або їх комбінації.)</w:t>
            </w:r>
          </w:p>
          <w:p w14:paraId="08F26FAF" w14:textId="77777777" w:rsidR="00004283" w:rsidRPr="004933F7" w:rsidRDefault="00004283" w:rsidP="00004283">
            <w:pPr>
              <w:spacing w:before="60" w:after="60"/>
              <w:ind w:firstLine="0"/>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CAS No: не встановлений</w:t>
            </w:r>
          </w:p>
        </w:tc>
        <w:tc>
          <w:tcPr>
            <w:tcW w:w="970" w:type="pct"/>
            <w:vAlign w:val="center"/>
          </w:tcPr>
          <w:p w14:paraId="57B33E2D" w14:textId="77777777"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Властивості руйнівника ендокринної системи та еквівалентні СБТ</w:t>
            </w:r>
          </w:p>
        </w:tc>
        <w:tc>
          <w:tcPr>
            <w:tcW w:w="634" w:type="pct"/>
            <w:vAlign w:val="center"/>
          </w:tcPr>
          <w:p w14:paraId="126527A1" w14:textId="17729003"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4DAE18D0" w14:textId="210B7A2A"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2AFACEC9" w14:textId="54EB94D8"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72DBCC15" w14:textId="6CBA0320" w:rsidR="00004283" w:rsidRPr="004933F7" w:rsidRDefault="00004283" w:rsidP="00004283">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091F35" w:rsidRPr="004933F7" w14:paraId="37538CC3" w14:textId="77777777" w:rsidTr="00004283">
        <w:tc>
          <w:tcPr>
            <w:tcW w:w="203" w:type="pct"/>
            <w:vAlign w:val="center"/>
          </w:tcPr>
          <w:p w14:paraId="045B9C4E" w14:textId="4813BD49" w:rsidR="00091F35" w:rsidRPr="00291263" w:rsidRDefault="00091F35" w:rsidP="00091F35">
            <w:pPr>
              <w:spacing w:before="60" w:after="60"/>
              <w:ind w:firstLine="0"/>
              <w:jc w:val="left"/>
              <w:rPr>
                <w:rFonts w:asciiTheme="minorHAnsi" w:eastAsiaTheme="majorEastAsia" w:hAnsiTheme="minorHAnsi" w:cstheme="minorHAnsi"/>
                <w:color w:val="000000" w:themeColor="text1"/>
                <w:lang w:val="en-US"/>
              </w:rPr>
            </w:pPr>
            <w:r>
              <w:rPr>
                <w:rFonts w:asciiTheme="minorHAnsi" w:eastAsiaTheme="majorEastAsia" w:hAnsiTheme="minorHAnsi" w:cstheme="minorHAnsi"/>
                <w:color w:val="000000" w:themeColor="text1"/>
              </w:rPr>
              <w:t>44</w:t>
            </w:r>
          </w:p>
        </w:tc>
        <w:tc>
          <w:tcPr>
            <w:tcW w:w="1396" w:type="pct"/>
            <w:vAlign w:val="center"/>
          </w:tcPr>
          <w:p w14:paraId="3BE50E5C" w14:textId="77777777" w:rsidR="00091F35" w:rsidRDefault="00091F35" w:rsidP="00091F35">
            <w:pPr>
              <w:spacing w:before="60" w:after="60"/>
              <w:ind w:firstLine="0"/>
              <w:jc w:val="left"/>
              <w:rPr>
                <w:rFonts w:asciiTheme="minorHAnsi" w:eastAsiaTheme="majorEastAsia" w:hAnsiTheme="minorHAnsi" w:cstheme="minorHAnsi"/>
                <w:color w:val="000000" w:themeColor="text1"/>
              </w:rPr>
            </w:pPr>
            <w:r w:rsidRPr="00291263">
              <w:rPr>
                <w:rFonts w:asciiTheme="minorHAnsi" w:eastAsiaTheme="majorEastAsia" w:hAnsiTheme="minorHAnsi" w:cstheme="minorHAnsi"/>
                <w:color w:val="000000" w:themeColor="text1"/>
              </w:rPr>
              <w:t>1,2-бензолдикарбонова кислота, дигексиловий ефір, розгалужений і лінійний</w:t>
            </w:r>
          </w:p>
          <w:p w14:paraId="49881C1A" w14:textId="17E886BD" w:rsidR="00091F35" w:rsidRPr="004933F7" w:rsidRDefault="00091F35" w:rsidP="00091F35">
            <w:pPr>
              <w:spacing w:before="60" w:after="60"/>
              <w:ind w:firstLine="0"/>
              <w:jc w:val="left"/>
              <w:rPr>
                <w:rFonts w:asciiTheme="minorHAnsi" w:eastAsiaTheme="majorEastAsia" w:hAnsiTheme="minorHAnsi" w:cstheme="minorHAnsi"/>
                <w:color w:val="000000" w:themeColor="text1"/>
              </w:rPr>
            </w:pPr>
            <w:r w:rsidRPr="00091F35">
              <w:rPr>
                <w:rFonts w:asciiTheme="minorHAnsi" w:eastAsiaTheme="majorEastAsia" w:hAnsiTheme="minorHAnsi" w:cstheme="minorHAnsi"/>
                <w:color w:val="000000" w:themeColor="text1"/>
              </w:rPr>
              <w:t>CAS No: 68515-50-4</w:t>
            </w:r>
          </w:p>
        </w:tc>
        <w:tc>
          <w:tcPr>
            <w:tcW w:w="970" w:type="pct"/>
            <w:vAlign w:val="center"/>
          </w:tcPr>
          <w:p w14:paraId="05AADB07" w14:textId="24B9C93C" w:rsidR="00091F35" w:rsidRPr="004933F7" w:rsidRDefault="00091F35" w:rsidP="00091F35">
            <w:pPr>
              <w:spacing w:before="60" w:after="60"/>
              <w:ind w:firstLine="0"/>
              <w:jc w:val="left"/>
              <w:rPr>
                <w:rFonts w:asciiTheme="minorHAnsi" w:eastAsiaTheme="majorEastAsia" w:hAnsiTheme="minorHAnsi" w:cstheme="minorHAnsi"/>
                <w:color w:val="000000" w:themeColor="text1"/>
              </w:rPr>
            </w:pPr>
            <w:r w:rsidRPr="00291263">
              <w:rPr>
                <w:rFonts w:asciiTheme="minorHAnsi" w:eastAsiaTheme="majorEastAsia" w:hAnsiTheme="minorHAnsi" w:cstheme="minorHAnsi"/>
                <w:color w:val="000000" w:themeColor="text1"/>
              </w:rPr>
              <w:t>«Хімічна продукція, яка проявляє токсичність для репродуктивної системи людини» Категорія 1В</w:t>
            </w:r>
          </w:p>
        </w:tc>
        <w:tc>
          <w:tcPr>
            <w:tcW w:w="634" w:type="pct"/>
            <w:vAlign w:val="center"/>
          </w:tcPr>
          <w:p w14:paraId="06A15D42" w14:textId="18514023" w:rsidR="00091F35" w:rsidRPr="004933F7" w:rsidRDefault="00091F35" w:rsidP="00091F35">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77836BEA" w14:textId="001640BB" w:rsidR="00091F35" w:rsidRPr="004933F7" w:rsidRDefault="00091F35" w:rsidP="00091F35">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07CFE008" w14:textId="537587BB" w:rsidR="00091F35" w:rsidRPr="004933F7" w:rsidRDefault="00091F35" w:rsidP="00091F35">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4CD2354C" w14:textId="5EE4F03E" w:rsidR="00091F35" w:rsidRPr="004933F7" w:rsidRDefault="00091F35" w:rsidP="00091F35">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091F35" w:rsidRPr="004933F7" w14:paraId="42215C18" w14:textId="77777777" w:rsidTr="00004283">
        <w:tc>
          <w:tcPr>
            <w:tcW w:w="203" w:type="pct"/>
            <w:vAlign w:val="center"/>
          </w:tcPr>
          <w:p w14:paraId="36AB03D5" w14:textId="13895596" w:rsidR="00091F35" w:rsidRPr="00091F35" w:rsidRDefault="00091F35" w:rsidP="00091F35">
            <w:pPr>
              <w:spacing w:before="60" w:after="60"/>
              <w:ind w:firstLine="0"/>
              <w:jc w:val="left"/>
              <w:rPr>
                <w:rFonts w:asciiTheme="minorHAnsi" w:eastAsiaTheme="majorEastAsia" w:hAnsiTheme="minorHAnsi" w:cstheme="minorHAnsi"/>
                <w:color w:val="000000" w:themeColor="text1"/>
                <w:lang w:val="en-US"/>
              </w:rPr>
            </w:pPr>
            <w:r>
              <w:rPr>
                <w:rFonts w:asciiTheme="minorHAnsi" w:eastAsiaTheme="majorEastAsia" w:hAnsiTheme="minorHAnsi" w:cstheme="minorHAnsi"/>
                <w:color w:val="000000" w:themeColor="text1"/>
                <w:lang w:val="en-US"/>
              </w:rPr>
              <w:t>45</w:t>
            </w:r>
          </w:p>
        </w:tc>
        <w:tc>
          <w:tcPr>
            <w:tcW w:w="1396" w:type="pct"/>
            <w:vAlign w:val="center"/>
          </w:tcPr>
          <w:p w14:paraId="7A53D4C5" w14:textId="77777777" w:rsidR="00091F35" w:rsidRDefault="00091F35" w:rsidP="00091F35">
            <w:pPr>
              <w:spacing w:before="60" w:after="60"/>
              <w:ind w:firstLine="0"/>
              <w:jc w:val="left"/>
              <w:rPr>
                <w:rFonts w:asciiTheme="minorHAnsi" w:eastAsiaTheme="majorEastAsia" w:hAnsiTheme="minorHAnsi" w:cstheme="minorHAnsi"/>
                <w:color w:val="000000" w:themeColor="text1"/>
              </w:rPr>
            </w:pPr>
            <w:r w:rsidRPr="00091F35">
              <w:rPr>
                <w:rFonts w:asciiTheme="minorHAnsi" w:eastAsiaTheme="majorEastAsia" w:hAnsiTheme="minorHAnsi" w:cstheme="minorHAnsi"/>
                <w:color w:val="000000" w:themeColor="text1"/>
              </w:rPr>
              <w:t>Дигексилфталат</w:t>
            </w:r>
          </w:p>
          <w:p w14:paraId="59BEE522" w14:textId="5E196F8E" w:rsidR="00091F35" w:rsidRPr="00291263" w:rsidRDefault="00091F35" w:rsidP="00091F35">
            <w:pPr>
              <w:spacing w:before="60" w:after="60"/>
              <w:ind w:firstLine="0"/>
              <w:jc w:val="left"/>
              <w:rPr>
                <w:rFonts w:asciiTheme="minorHAnsi" w:eastAsiaTheme="majorEastAsia" w:hAnsiTheme="minorHAnsi" w:cstheme="minorHAnsi"/>
                <w:color w:val="000000" w:themeColor="text1"/>
              </w:rPr>
            </w:pPr>
            <w:r w:rsidRPr="00091F35">
              <w:rPr>
                <w:rFonts w:asciiTheme="minorHAnsi" w:eastAsiaTheme="majorEastAsia" w:hAnsiTheme="minorHAnsi" w:cstheme="minorHAnsi"/>
                <w:color w:val="000000" w:themeColor="text1"/>
              </w:rPr>
              <w:lastRenderedPageBreak/>
              <w:t>CAS No: 84-75-3</w:t>
            </w:r>
          </w:p>
        </w:tc>
        <w:tc>
          <w:tcPr>
            <w:tcW w:w="970" w:type="pct"/>
            <w:vAlign w:val="center"/>
          </w:tcPr>
          <w:p w14:paraId="0B6932A1" w14:textId="017109FB" w:rsidR="00091F35" w:rsidRPr="00291263" w:rsidRDefault="00091F35" w:rsidP="00091F35">
            <w:pPr>
              <w:spacing w:before="60" w:after="60"/>
              <w:ind w:firstLine="0"/>
              <w:jc w:val="left"/>
              <w:rPr>
                <w:rFonts w:asciiTheme="minorHAnsi" w:eastAsiaTheme="majorEastAsia" w:hAnsiTheme="minorHAnsi" w:cstheme="minorHAnsi"/>
                <w:color w:val="000000" w:themeColor="text1"/>
              </w:rPr>
            </w:pPr>
            <w:r w:rsidRPr="00291263">
              <w:rPr>
                <w:rFonts w:asciiTheme="minorHAnsi" w:eastAsiaTheme="majorEastAsia" w:hAnsiTheme="minorHAnsi" w:cstheme="minorHAnsi"/>
                <w:color w:val="000000" w:themeColor="text1"/>
              </w:rPr>
              <w:lastRenderedPageBreak/>
              <w:t xml:space="preserve">«Хімічна продукція, </w:t>
            </w:r>
            <w:r w:rsidRPr="00291263">
              <w:rPr>
                <w:rFonts w:asciiTheme="minorHAnsi" w:eastAsiaTheme="majorEastAsia" w:hAnsiTheme="minorHAnsi" w:cstheme="minorHAnsi"/>
                <w:color w:val="000000" w:themeColor="text1"/>
              </w:rPr>
              <w:lastRenderedPageBreak/>
              <w:t>яка проявляє токсичність для репродуктивної системи людини» Категорія 1В</w:t>
            </w:r>
          </w:p>
        </w:tc>
        <w:tc>
          <w:tcPr>
            <w:tcW w:w="634" w:type="pct"/>
            <w:vAlign w:val="center"/>
          </w:tcPr>
          <w:p w14:paraId="5DC805D4" w14:textId="5A15F483" w:rsidR="00091F35" w:rsidRPr="004933F7" w:rsidRDefault="00091F35" w:rsidP="00091F35">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lastRenderedPageBreak/>
              <w:t>01.01.2023</w:t>
            </w:r>
          </w:p>
        </w:tc>
        <w:tc>
          <w:tcPr>
            <w:tcW w:w="619" w:type="pct"/>
            <w:vAlign w:val="center"/>
          </w:tcPr>
          <w:p w14:paraId="5D9490D2" w14:textId="175222F4" w:rsidR="00091F35" w:rsidRPr="004933F7" w:rsidRDefault="00091F35" w:rsidP="00091F35">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2784BD54" w14:textId="516FCA7B" w:rsidR="00091F35" w:rsidRPr="004933F7" w:rsidRDefault="00091F35" w:rsidP="00091F35">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2A600EB7" w14:textId="48B7A0DB" w:rsidR="00091F35" w:rsidRPr="004933F7" w:rsidRDefault="00091F35" w:rsidP="00091F35">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3F6312" w:rsidRPr="004933F7" w14:paraId="1E3A1E9D" w14:textId="77777777" w:rsidTr="00004283">
        <w:tc>
          <w:tcPr>
            <w:tcW w:w="203" w:type="pct"/>
            <w:vAlign w:val="center"/>
          </w:tcPr>
          <w:p w14:paraId="5D345DC8" w14:textId="2A10728A" w:rsidR="003F6312" w:rsidRPr="003F6312" w:rsidRDefault="003F6312" w:rsidP="003F6312">
            <w:pPr>
              <w:spacing w:before="60" w:after="60"/>
              <w:ind w:firstLine="0"/>
              <w:jc w:val="left"/>
              <w:rPr>
                <w:rFonts w:asciiTheme="minorHAnsi" w:eastAsiaTheme="majorEastAsia" w:hAnsiTheme="minorHAnsi" w:cstheme="minorHAnsi"/>
                <w:color w:val="000000" w:themeColor="text1"/>
              </w:rPr>
            </w:pPr>
            <w:r>
              <w:rPr>
                <w:rFonts w:asciiTheme="minorHAnsi" w:eastAsiaTheme="majorEastAsia" w:hAnsiTheme="minorHAnsi" w:cstheme="minorHAnsi"/>
                <w:color w:val="000000" w:themeColor="text1"/>
              </w:rPr>
              <w:lastRenderedPageBreak/>
              <w:t>46</w:t>
            </w:r>
          </w:p>
        </w:tc>
        <w:tc>
          <w:tcPr>
            <w:tcW w:w="1396" w:type="pct"/>
            <w:vAlign w:val="center"/>
          </w:tcPr>
          <w:p w14:paraId="7AF626FC" w14:textId="77777777" w:rsidR="003F6312" w:rsidRDefault="003F6312" w:rsidP="003F6312">
            <w:pPr>
              <w:spacing w:before="60" w:after="60"/>
              <w:ind w:firstLine="0"/>
              <w:jc w:val="left"/>
              <w:rPr>
                <w:rFonts w:asciiTheme="minorHAnsi" w:eastAsiaTheme="majorEastAsia" w:hAnsiTheme="minorHAnsi" w:cstheme="minorHAnsi"/>
                <w:color w:val="000000" w:themeColor="text1"/>
              </w:rPr>
            </w:pPr>
            <w:r w:rsidRPr="00091F35">
              <w:rPr>
                <w:rFonts w:asciiTheme="minorHAnsi" w:eastAsiaTheme="majorEastAsia" w:hAnsiTheme="minorHAnsi" w:cstheme="minorHAnsi"/>
                <w:color w:val="000000" w:themeColor="text1"/>
              </w:rPr>
              <w:t>1,2-бензолдикарбонов</w:t>
            </w:r>
            <w:r>
              <w:rPr>
                <w:rFonts w:asciiTheme="minorHAnsi" w:eastAsiaTheme="majorEastAsia" w:hAnsiTheme="minorHAnsi" w:cstheme="minorHAnsi"/>
                <w:color w:val="000000" w:themeColor="text1"/>
              </w:rPr>
              <w:t>ої</w:t>
            </w:r>
            <w:r w:rsidRPr="00091F35">
              <w:rPr>
                <w:rFonts w:asciiTheme="minorHAnsi" w:eastAsiaTheme="majorEastAsia" w:hAnsiTheme="minorHAnsi" w:cstheme="minorHAnsi"/>
                <w:color w:val="000000" w:themeColor="text1"/>
              </w:rPr>
              <w:t xml:space="preserve"> кислоти, д</w:t>
            </w:r>
            <w:r>
              <w:rPr>
                <w:rFonts w:asciiTheme="minorHAnsi" w:eastAsiaTheme="majorEastAsia" w:hAnsiTheme="minorHAnsi" w:cstheme="minorHAnsi"/>
                <w:color w:val="000000" w:themeColor="text1"/>
              </w:rPr>
              <w:t>и</w:t>
            </w:r>
            <w:r w:rsidRPr="00091F35">
              <w:rPr>
                <w:rFonts w:asciiTheme="minorHAnsi" w:eastAsiaTheme="majorEastAsia" w:hAnsiTheme="minorHAnsi" w:cstheme="minorHAnsi"/>
                <w:color w:val="000000" w:themeColor="text1"/>
              </w:rPr>
              <w:t>-С6-</w:t>
            </w:r>
            <w:r>
              <w:rPr>
                <w:rFonts w:asciiTheme="minorHAnsi" w:eastAsiaTheme="majorEastAsia" w:hAnsiTheme="minorHAnsi" w:cstheme="minorHAnsi"/>
                <w:color w:val="000000" w:themeColor="text1"/>
              </w:rPr>
              <w:t>1</w:t>
            </w:r>
            <w:r w:rsidRPr="00091F35">
              <w:rPr>
                <w:rFonts w:asciiTheme="minorHAnsi" w:eastAsiaTheme="majorEastAsia" w:hAnsiTheme="minorHAnsi" w:cstheme="minorHAnsi"/>
                <w:color w:val="000000" w:themeColor="text1"/>
              </w:rPr>
              <w:t>0-алкільні ефіри; змішані децилові</w:t>
            </w:r>
            <w:r>
              <w:rPr>
                <w:rFonts w:asciiTheme="minorHAnsi" w:eastAsiaTheme="majorEastAsia" w:hAnsiTheme="minorHAnsi" w:cstheme="minorHAnsi"/>
                <w:color w:val="000000" w:themeColor="text1"/>
              </w:rPr>
              <w:t xml:space="preserve">, </w:t>
            </w:r>
            <w:r w:rsidRPr="00091F35">
              <w:rPr>
                <w:rFonts w:asciiTheme="minorHAnsi" w:eastAsiaTheme="majorEastAsia" w:hAnsiTheme="minorHAnsi" w:cstheme="minorHAnsi"/>
                <w:color w:val="000000" w:themeColor="text1"/>
              </w:rPr>
              <w:t>гексильні та октильні ди</w:t>
            </w:r>
            <w:r>
              <w:rPr>
                <w:rFonts w:asciiTheme="minorHAnsi" w:eastAsiaTheme="majorEastAsia" w:hAnsiTheme="minorHAnsi" w:cstheme="minorHAnsi"/>
                <w:color w:val="000000" w:themeColor="text1"/>
              </w:rPr>
              <w:t>е</w:t>
            </w:r>
            <w:r w:rsidRPr="00091F35">
              <w:rPr>
                <w:rFonts w:asciiTheme="minorHAnsi" w:eastAsiaTheme="majorEastAsia" w:hAnsiTheme="minorHAnsi" w:cstheme="minorHAnsi"/>
                <w:color w:val="000000" w:themeColor="text1"/>
              </w:rPr>
              <w:t>ф</w:t>
            </w:r>
            <w:r>
              <w:rPr>
                <w:rFonts w:asciiTheme="minorHAnsi" w:eastAsiaTheme="majorEastAsia" w:hAnsiTheme="minorHAnsi" w:cstheme="minorHAnsi"/>
                <w:color w:val="000000" w:themeColor="text1"/>
              </w:rPr>
              <w:t>і</w:t>
            </w:r>
            <w:r w:rsidRPr="00091F35">
              <w:rPr>
                <w:rFonts w:asciiTheme="minorHAnsi" w:eastAsiaTheme="majorEastAsia" w:hAnsiTheme="minorHAnsi" w:cstheme="minorHAnsi"/>
                <w:color w:val="000000" w:themeColor="text1"/>
              </w:rPr>
              <w:t xml:space="preserve">ри </w:t>
            </w:r>
            <w:r w:rsidRPr="003F6312">
              <w:rPr>
                <w:rFonts w:asciiTheme="minorHAnsi" w:eastAsiaTheme="majorEastAsia" w:hAnsiTheme="minorHAnsi" w:cstheme="minorHAnsi"/>
                <w:color w:val="000000" w:themeColor="text1"/>
              </w:rPr>
              <w:t>1,2-бензолдикарбонов</w:t>
            </w:r>
            <w:r>
              <w:rPr>
                <w:rFonts w:asciiTheme="minorHAnsi" w:eastAsiaTheme="majorEastAsia" w:hAnsiTheme="minorHAnsi" w:cstheme="minorHAnsi"/>
                <w:color w:val="000000" w:themeColor="text1"/>
              </w:rPr>
              <w:t>ої</w:t>
            </w:r>
            <w:r w:rsidRPr="003F6312">
              <w:rPr>
                <w:rFonts w:asciiTheme="minorHAnsi" w:eastAsiaTheme="majorEastAsia" w:hAnsiTheme="minorHAnsi" w:cstheme="minorHAnsi"/>
                <w:color w:val="000000" w:themeColor="text1"/>
              </w:rPr>
              <w:t xml:space="preserve"> кислот</w:t>
            </w:r>
            <w:r>
              <w:rPr>
                <w:rFonts w:asciiTheme="minorHAnsi" w:eastAsiaTheme="majorEastAsia" w:hAnsiTheme="minorHAnsi" w:cstheme="minorHAnsi"/>
                <w:color w:val="000000" w:themeColor="text1"/>
              </w:rPr>
              <w:t>и</w:t>
            </w:r>
            <w:r w:rsidRPr="003F6312">
              <w:rPr>
                <w:rFonts w:asciiTheme="minorHAnsi" w:eastAsiaTheme="majorEastAsia" w:hAnsiTheme="minorHAnsi" w:cstheme="minorHAnsi"/>
                <w:color w:val="000000" w:themeColor="text1"/>
              </w:rPr>
              <w:t xml:space="preserve">, </w:t>
            </w:r>
            <w:r w:rsidRPr="00091F35">
              <w:rPr>
                <w:rFonts w:asciiTheme="minorHAnsi" w:eastAsiaTheme="majorEastAsia" w:hAnsiTheme="minorHAnsi" w:cstheme="minorHAnsi"/>
                <w:color w:val="000000" w:themeColor="text1"/>
              </w:rPr>
              <w:t>з ≥ 0,3% дигексилфталату</w:t>
            </w:r>
          </w:p>
          <w:p w14:paraId="3CFE9713" w14:textId="5FBA9EDC" w:rsidR="003F6312" w:rsidRPr="00091F35" w:rsidRDefault="003F6312" w:rsidP="003F6312">
            <w:pPr>
              <w:spacing w:before="60" w:after="60"/>
              <w:ind w:firstLine="0"/>
              <w:jc w:val="left"/>
              <w:rPr>
                <w:rFonts w:asciiTheme="minorHAnsi" w:eastAsiaTheme="majorEastAsia" w:hAnsiTheme="minorHAnsi" w:cstheme="minorHAnsi"/>
                <w:color w:val="000000" w:themeColor="text1"/>
              </w:rPr>
            </w:pPr>
            <w:r w:rsidRPr="003F6312">
              <w:rPr>
                <w:rFonts w:asciiTheme="minorHAnsi" w:eastAsiaTheme="majorEastAsia" w:hAnsiTheme="minorHAnsi" w:cstheme="minorHAnsi"/>
                <w:color w:val="000000" w:themeColor="text1"/>
              </w:rPr>
              <w:t>CAS No: 68515-51-5; 68648-93-1</w:t>
            </w:r>
          </w:p>
        </w:tc>
        <w:tc>
          <w:tcPr>
            <w:tcW w:w="970" w:type="pct"/>
            <w:vAlign w:val="center"/>
          </w:tcPr>
          <w:p w14:paraId="0DF69071" w14:textId="395547D6" w:rsidR="003F6312" w:rsidRPr="00291263" w:rsidRDefault="003F6312" w:rsidP="003F6312">
            <w:pPr>
              <w:spacing w:before="60" w:after="60"/>
              <w:ind w:firstLine="0"/>
              <w:jc w:val="left"/>
              <w:rPr>
                <w:rFonts w:asciiTheme="minorHAnsi" w:eastAsiaTheme="majorEastAsia" w:hAnsiTheme="minorHAnsi" w:cstheme="minorHAnsi"/>
                <w:color w:val="000000" w:themeColor="text1"/>
              </w:rPr>
            </w:pPr>
            <w:r w:rsidRPr="00291263">
              <w:rPr>
                <w:rFonts w:asciiTheme="minorHAnsi" w:eastAsiaTheme="majorEastAsia" w:hAnsiTheme="minorHAnsi" w:cstheme="minorHAnsi"/>
                <w:color w:val="000000" w:themeColor="text1"/>
              </w:rPr>
              <w:t>«Хімічна продукція, яка проявляє токсичність для репродуктивної системи людини» Категорія 1В</w:t>
            </w:r>
          </w:p>
        </w:tc>
        <w:tc>
          <w:tcPr>
            <w:tcW w:w="634" w:type="pct"/>
            <w:vAlign w:val="center"/>
          </w:tcPr>
          <w:p w14:paraId="470FFF0A" w14:textId="17B1C053" w:rsidR="003F6312" w:rsidRPr="004933F7" w:rsidRDefault="003F6312" w:rsidP="003F6312">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4BB8011E" w14:textId="192BF2FE" w:rsidR="003F6312" w:rsidRPr="004933F7" w:rsidRDefault="003F6312" w:rsidP="003F6312">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6D0FB79C" w14:textId="4615AEA6" w:rsidR="003F6312" w:rsidRPr="004933F7" w:rsidRDefault="003F6312" w:rsidP="003F6312">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0F03C21A" w14:textId="48D9EEDF" w:rsidR="003F6312" w:rsidRPr="004933F7" w:rsidRDefault="003F6312" w:rsidP="003F6312">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3F6312" w:rsidRPr="004933F7" w14:paraId="130FBC03" w14:textId="77777777" w:rsidTr="00004283">
        <w:tc>
          <w:tcPr>
            <w:tcW w:w="203" w:type="pct"/>
            <w:vAlign w:val="center"/>
          </w:tcPr>
          <w:p w14:paraId="7754006E" w14:textId="24AC869D" w:rsidR="003F6312" w:rsidRPr="003F6312" w:rsidRDefault="003F6312" w:rsidP="003F6312">
            <w:pPr>
              <w:spacing w:before="60" w:after="60"/>
              <w:ind w:firstLine="0"/>
              <w:jc w:val="left"/>
              <w:rPr>
                <w:rFonts w:asciiTheme="minorHAnsi" w:eastAsiaTheme="majorEastAsia" w:hAnsiTheme="minorHAnsi" w:cstheme="minorHAnsi"/>
                <w:color w:val="000000" w:themeColor="text1"/>
              </w:rPr>
            </w:pPr>
            <w:r>
              <w:rPr>
                <w:rFonts w:asciiTheme="minorHAnsi" w:eastAsiaTheme="majorEastAsia" w:hAnsiTheme="minorHAnsi" w:cstheme="minorHAnsi"/>
                <w:color w:val="000000" w:themeColor="text1"/>
              </w:rPr>
              <w:t>47</w:t>
            </w:r>
          </w:p>
        </w:tc>
        <w:tc>
          <w:tcPr>
            <w:tcW w:w="1396" w:type="pct"/>
            <w:vAlign w:val="center"/>
          </w:tcPr>
          <w:p w14:paraId="29EDA74D" w14:textId="77777777" w:rsidR="003F6312" w:rsidRDefault="003F6312" w:rsidP="003F6312">
            <w:pPr>
              <w:spacing w:before="60" w:after="60"/>
              <w:ind w:firstLine="0"/>
              <w:jc w:val="left"/>
              <w:rPr>
                <w:rFonts w:asciiTheme="minorHAnsi" w:eastAsiaTheme="majorEastAsia" w:hAnsiTheme="minorHAnsi" w:cstheme="minorHAnsi"/>
                <w:color w:val="000000" w:themeColor="text1"/>
              </w:rPr>
            </w:pPr>
            <w:r>
              <w:rPr>
                <w:rFonts w:asciiTheme="minorHAnsi" w:eastAsiaTheme="majorEastAsia" w:hAnsiTheme="minorHAnsi" w:cstheme="minorHAnsi"/>
                <w:color w:val="000000" w:themeColor="text1"/>
              </w:rPr>
              <w:t>Триксиліл фосфат</w:t>
            </w:r>
          </w:p>
          <w:p w14:paraId="6CA1696E" w14:textId="7496540C" w:rsidR="003F6312" w:rsidRPr="00091F35" w:rsidRDefault="003F6312" w:rsidP="003F6312">
            <w:pPr>
              <w:spacing w:before="60" w:after="60"/>
              <w:ind w:firstLine="0"/>
              <w:jc w:val="left"/>
              <w:rPr>
                <w:rFonts w:asciiTheme="minorHAnsi" w:eastAsiaTheme="majorEastAsia" w:hAnsiTheme="minorHAnsi" w:cstheme="minorHAnsi"/>
                <w:color w:val="000000" w:themeColor="text1"/>
              </w:rPr>
            </w:pPr>
            <w:r w:rsidRPr="003F6312">
              <w:rPr>
                <w:rFonts w:asciiTheme="minorHAnsi" w:eastAsiaTheme="majorEastAsia" w:hAnsiTheme="minorHAnsi" w:cstheme="minorHAnsi"/>
                <w:color w:val="000000" w:themeColor="text1"/>
              </w:rPr>
              <w:t>CAS No: 25155-23-1</w:t>
            </w:r>
          </w:p>
        </w:tc>
        <w:tc>
          <w:tcPr>
            <w:tcW w:w="970" w:type="pct"/>
            <w:vAlign w:val="center"/>
          </w:tcPr>
          <w:p w14:paraId="07568957" w14:textId="119AB13F" w:rsidR="003F6312" w:rsidRPr="00291263" w:rsidRDefault="003F6312" w:rsidP="003F6312">
            <w:pPr>
              <w:spacing w:before="60" w:after="60"/>
              <w:ind w:firstLine="0"/>
              <w:jc w:val="left"/>
              <w:rPr>
                <w:rFonts w:asciiTheme="minorHAnsi" w:eastAsiaTheme="majorEastAsia" w:hAnsiTheme="minorHAnsi" w:cstheme="minorHAnsi"/>
                <w:color w:val="000000" w:themeColor="text1"/>
              </w:rPr>
            </w:pPr>
            <w:r w:rsidRPr="00291263">
              <w:rPr>
                <w:rFonts w:asciiTheme="minorHAnsi" w:eastAsiaTheme="majorEastAsia" w:hAnsiTheme="minorHAnsi" w:cstheme="minorHAnsi"/>
                <w:color w:val="000000" w:themeColor="text1"/>
              </w:rPr>
              <w:t>«Хімічна продукція, яка проявляє токсичність для репродуктивної системи людини» Категорія 1В</w:t>
            </w:r>
          </w:p>
        </w:tc>
        <w:tc>
          <w:tcPr>
            <w:tcW w:w="634" w:type="pct"/>
            <w:vAlign w:val="center"/>
          </w:tcPr>
          <w:p w14:paraId="1DDF8322" w14:textId="768E685E" w:rsidR="003F6312" w:rsidRPr="004933F7" w:rsidRDefault="003F6312" w:rsidP="003F6312">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22B66F7E" w14:textId="5046DDFA" w:rsidR="003F6312" w:rsidRPr="004933F7" w:rsidRDefault="003F6312" w:rsidP="003F6312">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4BDFFAD5" w14:textId="49BE952A" w:rsidR="003F6312" w:rsidRPr="004933F7" w:rsidRDefault="003F6312" w:rsidP="003F6312">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6AA690D9" w14:textId="2F6D41D4" w:rsidR="003F6312" w:rsidRPr="004933F7" w:rsidRDefault="003F6312" w:rsidP="003F6312">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3F6312" w:rsidRPr="004933F7" w14:paraId="4BDF5FAE" w14:textId="77777777" w:rsidTr="00004283">
        <w:tc>
          <w:tcPr>
            <w:tcW w:w="203" w:type="pct"/>
            <w:vAlign w:val="center"/>
          </w:tcPr>
          <w:p w14:paraId="511872F8" w14:textId="1AC60154" w:rsidR="003F6312" w:rsidRDefault="003F6312" w:rsidP="003F6312">
            <w:pPr>
              <w:spacing w:before="60" w:after="60"/>
              <w:ind w:firstLine="0"/>
              <w:jc w:val="left"/>
              <w:rPr>
                <w:rFonts w:asciiTheme="minorHAnsi" w:eastAsiaTheme="majorEastAsia" w:hAnsiTheme="minorHAnsi" w:cstheme="minorHAnsi"/>
                <w:color w:val="000000" w:themeColor="text1"/>
              </w:rPr>
            </w:pPr>
            <w:r>
              <w:rPr>
                <w:rFonts w:asciiTheme="minorHAnsi" w:eastAsiaTheme="majorEastAsia" w:hAnsiTheme="minorHAnsi" w:cstheme="minorHAnsi"/>
                <w:color w:val="000000" w:themeColor="text1"/>
              </w:rPr>
              <w:t>48</w:t>
            </w:r>
          </w:p>
        </w:tc>
        <w:tc>
          <w:tcPr>
            <w:tcW w:w="1396" w:type="pct"/>
            <w:vAlign w:val="center"/>
          </w:tcPr>
          <w:p w14:paraId="51D8814A" w14:textId="77777777" w:rsidR="003F6312" w:rsidRDefault="003F6312" w:rsidP="003F6312">
            <w:pPr>
              <w:spacing w:before="60" w:after="60"/>
              <w:ind w:firstLine="0"/>
              <w:jc w:val="left"/>
              <w:rPr>
                <w:rFonts w:asciiTheme="minorHAnsi" w:eastAsiaTheme="majorEastAsia" w:hAnsiTheme="minorHAnsi" w:cstheme="minorHAnsi"/>
                <w:color w:val="000000" w:themeColor="text1"/>
              </w:rPr>
            </w:pPr>
            <w:r>
              <w:rPr>
                <w:rFonts w:asciiTheme="minorHAnsi" w:eastAsiaTheme="majorEastAsia" w:hAnsiTheme="minorHAnsi" w:cstheme="minorHAnsi"/>
                <w:color w:val="000000" w:themeColor="text1"/>
              </w:rPr>
              <w:t>Н</w:t>
            </w:r>
            <w:r w:rsidRPr="003F6312">
              <w:rPr>
                <w:rFonts w:asciiTheme="minorHAnsi" w:eastAsiaTheme="majorEastAsia" w:hAnsiTheme="minorHAnsi" w:cstheme="minorHAnsi"/>
                <w:color w:val="000000" w:themeColor="text1"/>
              </w:rPr>
              <w:t>атрі</w:t>
            </w:r>
            <w:r>
              <w:rPr>
                <w:rFonts w:asciiTheme="minorHAnsi" w:eastAsiaTheme="majorEastAsia" w:hAnsiTheme="minorHAnsi" w:cstheme="minorHAnsi"/>
                <w:color w:val="000000" w:themeColor="text1"/>
              </w:rPr>
              <w:t>й</w:t>
            </w:r>
            <w:r w:rsidRPr="003F6312">
              <w:rPr>
                <w:rFonts w:asciiTheme="minorHAnsi" w:eastAsiaTheme="majorEastAsia" w:hAnsiTheme="minorHAnsi" w:cstheme="minorHAnsi"/>
                <w:color w:val="000000" w:themeColor="text1"/>
              </w:rPr>
              <w:t xml:space="preserve"> </w:t>
            </w:r>
            <w:r>
              <w:rPr>
                <w:rFonts w:asciiTheme="minorHAnsi" w:eastAsiaTheme="majorEastAsia" w:hAnsiTheme="minorHAnsi" w:cstheme="minorHAnsi"/>
                <w:color w:val="000000" w:themeColor="text1"/>
              </w:rPr>
              <w:t>п</w:t>
            </w:r>
            <w:r w:rsidRPr="003F6312">
              <w:rPr>
                <w:rFonts w:asciiTheme="minorHAnsi" w:eastAsiaTheme="majorEastAsia" w:hAnsiTheme="minorHAnsi" w:cstheme="minorHAnsi"/>
                <w:color w:val="000000" w:themeColor="text1"/>
              </w:rPr>
              <w:t>ерборат; перборної кислоти, натрієв</w:t>
            </w:r>
            <w:r>
              <w:rPr>
                <w:rFonts w:asciiTheme="minorHAnsi" w:eastAsiaTheme="majorEastAsia" w:hAnsiTheme="minorHAnsi" w:cstheme="minorHAnsi"/>
                <w:color w:val="000000" w:themeColor="text1"/>
              </w:rPr>
              <w:t>а</w:t>
            </w:r>
            <w:r w:rsidRPr="003F6312">
              <w:rPr>
                <w:rFonts w:asciiTheme="minorHAnsi" w:eastAsiaTheme="majorEastAsia" w:hAnsiTheme="minorHAnsi" w:cstheme="minorHAnsi"/>
                <w:color w:val="000000" w:themeColor="text1"/>
              </w:rPr>
              <w:t xml:space="preserve"> с</w:t>
            </w:r>
            <w:r>
              <w:rPr>
                <w:rFonts w:asciiTheme="minorHAnsi" w:eastAsiaTheme="majorEastAsia" w:hAnsiTheme="minorHAnsi" w:cstheme="minorHAnsi"/>
                <w:color w:val="000000" w:themeColor="text1"/>
              </w:rPr>
              <w:t>і</w:t>
            </w:r>
            <w:r w:rsidRPr="003F6312">
              <w:rPr>
                <w:rFonts w:asciiTheme="minorHAnsi" w:eastAsiaTheme="majorEastAsia" w:hAnsiTheme="minorHAnsi" w:cstheme="minorHAnsi"/>
                <w:color w:val="000000" w:themeColor="text1"/>
              </w:rPr>
              <w:t>л</w:t>
            </w:r>
            <w:r>
              <w:rPr>
                <w:rFonts w:asciiTheme="minorHAnsi" w:eastAsiaTheme="majorEastAsia" w:hAnsiTheme="minorHAnsi" w:cstheme="minorHAnsi"/>
                <w:color w:val="000000" w:themeColor="text1"/>
              </w:rPr>
              <w:t>ь</w:t>
            </w:r>
          </w:p>
          <w:p w14:paraId="31FF82D7" w14:textId="7D43FCFE" w:rsidR="003F6312" w:rsidRDefault="003F6312" w:rsidP="003F6312">
            <w:pPr>
              <w:spacing w:before="60" w:after="60"/>
              <w:ind w:firstLine="0"/>
              <w:jc w:val="left"/>
              <w:rPr>
                <w:rFonts w:asciiTheme="minorHAnsi" w:eastAsiaTheme="majorEastAsia" w:hAnsiTheme="minorHAnsi" w:cstheme="minorHAnsi"/>
                <w:color w:val="000000" w:themeColor="text1"/>
              </w:rPr>
            </w:pPr>
            <w:r w:rsidRPr="003F6312">
              <w:rPr>
                <w:rFonts w:asciiTheme="minorHAnsi" w:eastAsiaTheme="majorEastAsia" w:hAnsiTheme="minorHAnsi" w:cstheme="minorHAnsi"/>
                <w:color w:val="000000" w:themeColor="text1"/>
              </w:rPr>
              <w:t>CAS No: не встановлений</w:t>
            </w:r>
          </w:p>
        </w:tc>
        <w:tc>
          <w:tcPr>
            <w:tcW w:w="970" w:type="pct"/>
            <w:vAlign w:val="center"/>
          </w:tcPr>
          <w:p w14:paraId="324B376A" w14:textId="62FE79F7" w:rsidR="003F6312" w:rsidRPr="00291263" w:rsidRDefault="003F6312" w:rsidP="003F6312">
            <w:pPr>
              <w:spacing w:before="60" w:after="60"/>
              <w:ind w:firstLine="0"/>
              <w:jc w:val="left"/>
              <w:rPr>
                <w:rFonts w:asciiTheme="minorHAnsi" w:eastAsiaTheme="majorEastAsia" w:hAnsiTheme="minorHAnsi" w:cstheme="minorHAnsi"/>
                <w:color w:val="000000" w:themeColor="text1"/>
              </w:rPr>
            </w:pPr>
            <w:r w:rsidRPr="00291263">
              <w:rPr>
                <w:rFonts w:asciiTheme="minorHAnsi" w:eastAsiaTheme="majorEastAsia" w:hAnsiTheme="minorHAnsi" w:cstheme="minorHAnsi"/>
                <w:color w:val="000000" w:themeColor="text1"/>
              </w:rPr>
              <w:t>«Хімічна продукція, яка проявляє токсичність для репродуктивної системи людини» Категорія 1В</w:t>
            </w:r>
          </w:p>
        </w:tc>
        <w:tc>
          <w:tcPr>
            <w:tcW w:w="634" w:type="pct"/>
            <w:vAlign w:val="center"/>
          </w:tcPr>
          <w:p w14:paraId="0A99B806" w14:textId="5799E8D2" w:rsidR="003F6312" w:rsidRPr="004933F7" w:rsidRDefault="003F6312" w:rsidP="003F6312">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463581D7" w14:textId="4685B64D" w:rsidR="003F6312" w:rsidRPr="004933F7" w:rsidRDefault="003F6312" w:rsidP="003F6312">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0DC2EFC6" w14:textId="12AF8509" w:rsidR="003F6312" w:rsidRPr="004933F7" w:rsidRDefault="003F6312" w:rsidP="003F6312">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0A752A2B" w14:textId="728F74AC" w:rsidR="003F6312" w:rsidRPr="004933F7" w:rsidRDefault="003F6312" w:rsidP="003F6312">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3F6312" w:rsidRPr="004933F7" w14:paraId="17C8B6FB" w14:textId="77777777" w:rsidTr="00004283">
        <w:tc>
          <w:tcPr>
            <w:tcW w:w="203" w:type="pct"/>
            <w:vAlign w:val="center"/>
          </w:tcPr>
          <w:p w14:paraId="48C26F8D" w14:textId="1AE01F73" w:rsidR="003F6312" w:rsidRDefault="003F6312" w:rsidP="003F6312">
            <w:pPr>
              <w:spacing w:before="60" w:after="60"/>
              <w:ind w:firstLine="0"/>
              <w:jc w:val="left"/>
              <w:rPr>
                <w:rFonts w:asciiTheme="minorHAnsi" w:eastAsiaTheme="majorEastAsia" w:hAnsiTheme="minorHAnsi" w:cstheme="minorHAnsi"/>
                <w:color w:val="000000" w:themeColor="text1"/>
              </w:rPr>
            </w:pPr>
            <w:r>
              <w:rPr>
                <w:rFonts w:asciiTheme="minorHAnsi" w:eastAsiaTheme="majorEastAsia" w:hAnsiTheme="minorHAnsi" w:cstheme="minorHAnsi"/>
                <w:color w:val="000000" w:themeColor="text1"/>
              </w:rPr>
              <w:t>49</w:t>
            </w:r>
          </w:p>
        </w:tc>
        <w:tc>
          <w:tcPr>
            <w:tcW w:w="1396" w:type="pct"/>
            <w:vAlign w:val="center"/>
          </w:tcPr>
          <w:p w14:paraId="1DD7443B" w14:textId="77777777" w:rsidR="003F6312" w:rsidRDefault="003F6312" w:rsidP="003F6312">
            <w:pPr>
              <w:spacing w:before="60" w:after="60"/>
              <w:ind w:firstLine="0"/>
              <w:jc w:val="left"/>
              <w:rPr>
                <w:rFonts w:asciiTheme="minorHAnsi" w:eastAsiaTheme="majorEastAsia" w:hAnsiTheme="minorHAnsi" w:cstheme="minorHAnsi"/>
                <w:color w:val="000000" w:themeColor="text1"/>
              </w:rPr>
            </w:pPr>
            <w:r w:rsidRPr="003F6312">
              <w:rPr>
                <w:rFonts w:asciiTheme="minorHAnsi" w:eastAsiaTheme="majorEastAsia" w:hAnsiTheme="minorHAnsi" w:cstheme="minorHAnsi"/>
                <w:color w:val="000000" w:themeColor="text1"/>
              </w:rPr>
              <w:t>Натрій пер</w:t>
            </w:r>
            <w:r>
              <w:rPr>
                <w:rFonts w:asciiTheme="minorHAnsi" w:eastAsiaTheme="majorEastAsia" w:hAnsiTheme="minorHAnsi" w:cstheme="minorHAnsi"/>
                <w:color w:val="000000" w:themeColor="text1"/>
              </w:rPr>
              <w:t>оксомета</w:t>
            </w:r>
            <w:r w:rsidRPr="003F6312">
              <w:rPr>
                <w:rFonts w:asciiTheme="minorHAnsi" w:eastAsiaTheme="majorEastAsia" w:hAnsiTheme="minorHAnsi" w:cstheme="minorHAnsi"/>
                <w:color w:val="000000" w:themeColor="text1"/>
              </w:rPr>
              <w:t>борат</w:t>
            </w:r>
          </w:p>
          <w:p w14:paraId="663E564D" w14:textId="5C09263E" w:rsidR="003F6312" w:rsidRDefault="003F6312" w:rsidP="003F6312">
            <w:pPr>
              <w:spacing w:before="60" w:after="60"/>
              <w:ind w:firstLine="0"/>
              <w:jc w:val="left"/>
              <w:rPr>
                <w:rFonts w:asciiTheme="minorHAnsi" w:eastAsiaTheme="majorEastAsia" w:hAnsiTheme="minorHAnsi" w:cstheme="minorHAnsi"/>
                <w:color w:val="000000" w:themeColor="text1"/>
              </w:rPr>
            </w:pPr>
            <w:r w:rsidRPr="003F6312">
              <w:rPr>
                <w:rFonts w:asciiTheme="minorHAnsi" w:eastAsiaTheme="majorEastAsia" w:hAnsiTheme="minorHAnsi" w:cstheme="minorHAnsi"/>
                <w:color w:val="000000" w:themeColor="text1"/>
              </w:rPr>
              <w:lastRenderedPageBreak/>
              <w:t>CAS No: 7632-04-4</w:t>
            </w:r>
          </w:p>
        </w:tc>
        <w:tc>
          <w:tcPr>
            <w:tcW w:w="970" w:type="pct"/>
            <w:vAlign w:val="center"/>
          </w:tcPr>
          <w:p w14:paraId="0081BF43" w14:textId="429A6B09" w:rsidR="003F6312" w:rsidRPr="00291263" w:rsidRDefault="003F6312" w:rsidP="003F6312">
            <w:pPr>
              <w:spacing w:before="60" w:after="60"/>
              <w:ind w:firstLine="0"/>
              <w:jc w:val="left"/>
              <w:rPr>
                <w:rFonts w:asciiTheme="minorHAnsi" w:eastAsiaTheme="majorEastAsia" w:hAnsiTheme="minorHAnsi" w:cstheme="minorHAnsi"/>
                <w:color w:val="000000" w:themeColor="text1"/>
              </w:rPr>
            </w:pPr>
            <w:r w:rsidRPr="00291263">
              <w:rPr>
                <w:rFonts w:asciiTheme="minorHAnsi" w:eastAsiaTheme="majorEastAsia" w:hAnsiTheme="minorHAnsi" w:cstheme="minorHAnsi"/>
                <w:color w:val="000000" w:themeColor="text1"/>
              </w:rPr>
              <w:lastRenderedPageBreak/>
              <w:t xml:space="preserve">«Хімічна продукція, яка проявляє </w:t>
            </w:r>
            <w:r w:rsidRPr="00291263">
              <w:rPr>
                <w:rFonts w:asciiTheme="minorHAnsi" w:eastAsiaTheme="majorEastAsia" w:hAnsiTheme="minorHAnsi" w:cstheme="minorHAnsi"/>
                <w:color w:val="000000" w:themeColor="text1"/>
              </w:rPr>
              <w:lastRenderedPageBreak/>
              <w:t>токсичність для репродуктивної системи людини» Категорія 1В</w:t>
            </w:r>
          </w:p>
        </w:tc>
        <w:tc>
          <w:tcPr>
            <w:tcW w:w="634" w:type="pct"/>
            <w:vAlign w:val="center"/>
          </w:tcPr>
          <w:p w14:paraId="0C93276A" w14:textId="39091ABA" w:rsidR="003F6312" w:rsidRPr="004933F7" w:rsidRDefault="003F6312" w:rsidP="003F6312">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lastRenderedPageBreak/>
              <w:t>01.01.2023</w:t>
            </w:r>
          </w:p>
        </w:tc>
        <w:tc>
          <w:tcPr>
            <w:tcW w:w="619" w:type="pct"/>
            <w:vAlign w:val="center"/>
          </w:tcPr>
          <w:p w14:paraId="045BB839" w14:textId="2D531EF9" w:rsidR="003F6312" w:rsidRPr="004933F7" w:rsidRDefault="003F6312" w:rsidP="003F6312">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4DB70FDA" w14:textId="68D80248" w:rsidR="003F6312" w:rsidRPr="004933F7" w:rsidRDefault="003F6312" w:rsidP="003F6312">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02E7F5AE" w14:textId="41DC7D77" w:rsidR="003F6312" w:rsidRPr="004933F7" w:rsidRDefault="003F6312" w:rsidP="003F6312">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3F6312" w:rsidRPr="004933F7" w14:paraId="433D16FC" w14:textId="77777777" w:rsidTr="00004283">
        <w:tc>
          <w:tcPr>
            <w:tcW w:w="203" w:type="pct"/>
            <w:vAlign w:val="center"/>
          </w:tcPr>
          <w:p w14:paraId="50010CE2" w14:textId="4BB69105" w:rsidR="003F6312" w:rsidRDefault="003F6312" w:rsidP="003F6312">
            <w:pPr>
              <w:spacing w:before="60" w:after="60"/>
              <w:ind w:firstLine="0"/>
              <w:jc w:val="left"/>
              <w:rPr>
                <w:rFonts w:asciiTheme="minorHAnsi" w:eastAsiaTheme="majorEastAsia" w:hAnsiTheme="minorHAnsi" w:cstheme="minorHAnsi"/>
                <w:color w:val="000000" w:themeColor="text1"/>
              </w:rPr>
            </w:pPr>
            <w:r>
              <w:rPr>
                <w:rFonts w:asciiTheme="minorHAnsi" w:eastAsiaTheme="majorEastAsia" w:hAnsiTheme="minorHAnsi" w:cstheme="minorHAnsi"/>
                <w:color w:val="000000" w:themeColor="text1"/>
              </w:rPr>
              <w:lastRenderedPageBreak/>
              <w:t>50</w:t>
            </w:r>
          </w:p>
        </w:tc>
        <w:tc>
          <w:tcPr>
            <w:tcW w:w="1396" w:type="pct"/>
            <w:vAlign w:val="center"/>
          </w:tcPr>
          <w:p w14:paraId="4C1F5286" w14:textId="77777777" w:rsidR="003F6312" w:rsidRDefault="003F6312" w:rsidP="003F6312">
            <w:pPr>
              <w:spacing w:before="60" w:after="60"/>
              <w:ind w:firstLine="0"/>
              <w:jc w:val="left"/>
              <w:rPr>
                <w:rFonts w:asciiTheme="minorHAnsi" w:eastAsiaTheme="majorEastAsia" w:hAnsiTheme="minorHAnsi" w:cstheme="minorHAnsi"/>
                <w:color w:val="000000" w:themeColor="text1"/>
              </w:rPr>
            </w:pPr>
            <w:r w:rsidRPr="003F6312">
              <w:rPr>
                <w:rFonts w:asciiTheme="minorHAnsi" w:eastAsiaTheme="majorEastAsia" w:hAnsiTheme="minorHAnsi" w:cstheme="minorHAnsi"/>
                <w:color w:val="000000" w:themeColor="text1"/>
              </w:rPr>
              <w:t>5-сек-бутил-2-(2,4</w:t>
            </w:r>
            <w:r>
              <w:rPr>
                <w:rFonts w:asciiTheme="minorHAnsi" w:eastAsiaTheme="majorEastAsia" w:hAnsiTheme="minorHAnsi" w:cstheme="minorHAnsi"/>
                <w:color w:val="000000" w:themeColor="text1"/>
              </w:rPr>
              <w:t>-</w:t>
            </w:r>
            <w:r w:rsidRPr="003F6312">
              <w:rPr>
                <w:rFonts w:asciiTheme="minorHAnsi" w:eastAsiaTheme="majorEastAsia" w:hAnsiTheme="minorHAnsi" w:cstheme="minorHAnsi"/>
                <w:color w:val="000000" w:themeColor="text1"/>
              </w:rPr>
              <w:t xml:space="preserve">диметилциклогекс-3-ен-1-іл)-5-метил-1,3-діоксан [1], </w:t>
            </w:r>
          </w:p>
          <w:p w14:paraId="1159D073" w14:textId="77777777" w:rsidR="003F6312" w:rsidRDefault="003F6312" w:rsidP="003F6312">
            <w:pPr>
              <w:spacing w:before="60" w:after="60"/>
              <w:ind w:firstLine="0"/>
              <w:jc w:val="left"/>
              <w:rPr>
                <w:rFonts w:asciiTheme="minorHAnsi" w:eastAsiaTheme="majorEastAsia" w:hAnsiTheme="minorHAnsi" w:cstheme="minorHAnsi"/>
                <w:color w:val="000000" w:themeColor="text1"/>
              </w:rPr>
            </w:pPr>
            <w:r w:rsidRPr="003F6312">
              <w:rPr>
                <w:rFonts w:asciiTheme="minorHAnsi" w:eastAsiaTheme="majorEastAsia" w:hAnsiTheme="minorHAnsi" w:cstheme="minorHAnsi"/>
                <w:color w:val="000000" w:themeColor="text1"/>
              </w:rPr>
              <w:t>5-сек-бутил-2-(4,6</w:t>
            </w:r>
            <w:r>
              <w:rPr>
                <w:rFonts w:asciiTheme="minorHAnsi" w:eastAsiaTheme="majorEastAsia" w:hAnsiTheme="minorHAnsi" w:cstheme="minorHAnsi"/>
                <w:color w:val="000000" w:themeColor="text1"/>
              </w:rPr>
              <w:t>-</w:t>
            </w:r>
            <w:r w:rsidRPr="003F6312">
              <w:rPr>
                <w:rFonts w:asciiTheme="minorHAnsi" w:eastAsiaTheme="majorEastAsia" w:hAnsiTheme="minorHAnsi" w:cstheme="minorHAnsi"/>
                <w:color w:val="000000" w:themeColor="text1"/>
              </w:rPr>
              <w:t xml:space="preserve">диметилциклогекс-3-ен-1-іл)5-метил-1,3-діоксан [2] </w:t>
            </w:r>
          </w:p>
          <w:p w14:paraId="070B7531" w14:textId="77777777" w:rsidR="003F6312" w:rsidRDefault="003F6312" w:rsidP="003F6312">
            <w:pPr>
              <w:spacing w:before="60" w:after="60"/>
              <w:ind w:firstLine="0"/>
              <w:jc w:val="left"/>
              <w:rPr>
                <w:rFonts w:asciiTheme="minorHAnsi" w:eastAsiaTheme="majorEastAsia" w:hAnsiTheme="minorHAnsi" w:cstheme="minorHAnsi"/>
                <w:color w:val="000000" w:themeColor="text1"/>
              </w:rPr>
            </w:pPr>
            <w:r w:rsidRPr="003F6312">
              <w:rPr>
                <w:rFonts w:asciiTheme="minorHAnsi" w:eastAsiaTheme="majorEastAsia" w:hAnsiTheme="minorHAnsi" w:cstheme="minorHAnsi"/>
                <w:color w:val="000000" w:themeColor="text1"/>
              </w:rPr>
              <w:t>[охоплює будь-який з окремих стереоізомерів [1] та [2] або будь-яку їх комбінацію]</w:t>
            </w:r>
          </w:p>
          <w:p w14:paraId="535819DC" w14:textId="3255FD7E" w:rsidR="003F6312" w:rsidRPr="003F6312" w:rsidRDefault="003F6312" w:rsidP="003F6312">
            <w:pPr>
              <w:spacing w:before="60" w:after="60"/>
              <w:ind w:firstLine="0"/>
              <w:jc w:val="left"/>
              <w:rPr>
                <w:rFonts w:asciiTheme="minorHAnsi" w:eastAsiaTheme="majorEastAsia" w:hAnsiTheme="minorHAnsi" w:cstheme="minorHAnsi"/>
                <w:color w:val="000000" w:themeColor="text1"/>
              </w:rPr>
            </w:pPr>
            <w:r w:rsidRPr="003F6312">
              <w:rPr>
                <w:rFonts w:asciiTheme="minorHAnsi" w:eastAsiaTheme="majorEastAsia" w:hAnsiTheme="minorHAnsi" w:cstheme="minorHAnsi"/>
                <w:color w:val="000000" w:themeColor="text1"/>
              </w:rPr>
              <w:t>CAS No: не встановлений</w:t>
            </w:r>
          </w:p>
        </w:tc>
        <w:tc>
          <w:tcPr>
            <w:tcW w:w="970" w:type="pct"/>
            <w:vAlign w:val="center"/>
          </w:tcPr>
          <w:p w14:paraId="75E4EC01" w14:textId="69F0F49E" w:rsidR="003F6312" w:rsidRPr="00291263" w:rsidRDefault="003F6312" w:rsidP="003F6312">
            <w:pPr>
              <w:spacing w:before="60" w:after="60"/>
              <w:ind w:firstLine="0"/>
              <w:jc w:val="left"/>
              <w:rPr>
                <w:rFonts w:asciiTheme="minorHAnsi" w:eastAsiaTheme="majorEastAsia" w:hAnsiTheme="minorHAnsi" w:cstheme="minorHAnsi"/>
                <w:color w:val="000000" w:themeColor="text1"/>
              </w:rPr>
            </w:pPr>
            <w:r w:rsidRPr="003F6312">
              <w:rPr>
                <w:rFonts w:asciiTheme="minorHAnsi" w:eastAsiaTheme="majorEastAsia" w:hAnsiTheme="minorHAnsi" w:cstheme="minorHAnsi"/>
                <w:color w:val="000000" w:themeColor="text1"/>
              </w:rPr>
              <w:t>дСдБ</w:t>
            </w:r>
          </w:p>
        </w:tc>
        <w:tc>
          <w:tcPr>
            <w:tcW w:w="634" w:type="pct"/>
            <w:vAlign w:val="center"/>
          </w:tcPr>
          <w:p w14:paraId="6A3ECF75" w14:textId="1AE96A45" w:rsidR="003F6312" w:rsidRPr="004933F7" w:rsidRDefault="003F6312" w:rsidP="003F6312">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06A9A754" w14:textId="079E959D" w:rsidR="003F6312" w:rsidRPr="004933F7" w:rsidRDefault="003F6312" w:rsidP="003F6312">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3585039A" w14:textId="69DE5284" w:rsidR="003F6312" w:rsidRPr="004933F7" w:rsidRDefault="003F6312" w:rsidP="003F6312">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4AE80CBA" w14:textId="111091C9" w:rsidR="003F6312" w:rsidRPr="004933F7" w:rsidRDefault="003F6312" w:rsidP="003F6312">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3F6312" w:rsidRPr="004933F7" w14:paraId="42E11CD4" w14:textId="77777777" w:rsidTr="00004283">
        <w:tc>
          <w:tcPr>
            <w:tcW w:w="203" w:type="pct"/>
            <w:vAlign w:val="center"/>
          </w:tcPr>
          <w:p w14:paraId="52DFF297" w14:textId="33199B88" w:rsidR="003F6312" w:rsidRDefault="003F6312" w:rsidP="003F6312">
            <w:pPr>
              <w:spacing w:before="60" w:after="60"/>
              <w:ind w:firstLine="0"/>
              <w:jc w:val="left"/>
              <w:rPr>
                <w:rFonts w:asciiTheme="minorHAnsi" w:eastAsiaTheme="majorEastAsia" w:hAnsiTheme="minorHAnsi" w:cstheme="minorHAnsi"/>
                <w:color w:val="000000" w:themeColor="text1"/>
              </w:rPr>
            </w:pPr>
            <w:r>
              <w:rPr>
                <w:rFonts w:asciiTheme="minorHAnsi" w:eastAsiaTheme="majorEastAsia" w:hAnsiTheme="minorHAnsi" w:cstheme="minorHAnsi"/>
                <w:color w:val="000000" w:themeColor="text1"/>
              </w:rPr>
              <w:t>51</w:t>
            </w:r>
          </w:p>
        </w:tc>
        <w:tc>
          <w:tcPr>
            <w:tcW w:w="1396" w:type="pct"/>
            <w:vAlign w:val="center"/>
          </w:tcPr>
          <w:p w14:paraId="28263A3A" w14:textId="77777777" w:rsidR="003F6312" w:rsidRDefault="003F6312" w:rsidP="003F6312">
            <w:pPr>
              <w:spacing w:before="60" w:after="60"/>
              <w:ind w:firstLine="0"/>
              <w:jc w:val="left"/>
              <w:rPr>
                <w:rFonts w:asciiTheme="minorHAnsi" w:eastAsiaTheme="majorEastAsia" w:hAnsiTheme="minorHAnsi" w:cstheme="minorHAnsi"/>
                <w:color w:val="000000" w:themeColor="text1"/>
              </w:rPr>
            </w:pPr>
            <w:r w:rsidRPr="003F6312">
              <w:rPr>
                <w:rFonts w:asciiTheme="minorHAnsi" w:eastAsiaTheme="majorEastAsia" w:hAnsiTheme="minorHAnsi" w:cstheme="minorHAnsi"/>
                <w:color w:val="000000" w:themeColor="text1"/>
              </w:rPr>
              <w:t>2-(2Н-бензотріазол-2-іл)-4,6-д</w:t>
            </w:r>
            <w:r>
              <w:rPr>
                <w:rFonts w:asciiTheme="minorHAnsi" w:eastAsiaTheme="majorEastAsia" w:hAnsiTheme="minorHAnsi" w:cstheme="minorHAnsi"/>
                <w:color w:val="000000" w:themeColor="text1"/>
                <w:lang w:val="ru-RU"/>
              </w:rPr>
              <w:t>и</w:t>
            </w:r>
            <w:r w:rsidRPr="003F6312">
              <w:rPr>
                <w:rFonts w:asciiTheme="minorHAnsi" w:eastAsiaTheme="majorEastAsia" w:hAnsiTheme="minorHAnsi" w:cstheme="minorHAnsi"/>
                <w:color w:val="000000" w:themeColor="text1"/>
              </w:rPr>
              <w:t>тер</w:t>
            </w:r>
            <w:r>
              <w:rPr>
                <w:rFonts w:asciiTheme="minorHAnsi" w:eastAsiaTheme="majorEastAsia" w:hAnsiTheme="minorHAnsi" w:cstheme="minorHAnsi"/>
                <w:color w:val="000000" w:themeColor="text1"/>
                <w:lang w:val="ru-RU"/>
              </w:rPr>
              <w:t>т</w:t>
            </w:r>
            <w:r w:rsidRPr="003F6312">
              <w:rPr>
                <w:rFonts w:asciiTheme="minorHAnsi" w:eastAsiaTheme="majorEastAsia" w:hAnsiTheme="minorHAnsi" w:cstheme="minorHAnsi"/>
                <w:color w:val="000000" w:themeColor="text1"/>
              </w:rPr>
              <w:t>пентилфенол (</w:t>
            </w:r>
            <w:r>
              <w:rPr>
                <w:rFonts w:asciiTheme="minorHAnsi" w:eastAsiaTheme="majorEastAsia" w:hAnsiTheme="minorHAnsi" w:cstheme="minorHAnsi"/>
                <w:color w:val="000000" w:themeColor="text1"/>
                <w:lang w:val="en-US"/>
              </w:rPr>
              <w:t>UV</w:t>
            </w:r>
            <w:r w:rsidRPr="003F6312">
              <w:rPr>
                <w:rFonts w:asciiTheme="minorHAnsi" w:eastAsiaTheme="majorEastAsia" w:hAnsiTheme="minorHAnsi" w:cstheme="minorHAnsi"/>
                <w:color w:val="000000" w:themeColor="text1"/>
              </w:rPr>
              <w:t>-328)</w:t>
            </w:r>
          </w:p>
          <w:p w14:paraId="746A73D4" w14:textId="2479FD6F" w:rsidR="003F6312" w:rsidRPr="003F6312" w:rsidRDefault="003F6312" w:rsidP="003F6312">
            <w:pPr>
              <w:spacing w:before="60" w:after="60"/>
              <w:ind w:firstLine="0"/>
              <w:jc w:val="left"/>
              <w:rPr>
                <w:rFonts w:asciiTheme="minorHAnsi" w:eastAsiaTheme="majorEastAsia" w:hAnsiTheme="minorHAnsi" w:cstheme="minorHAnsi"/>
                <w:color w:val="000000" w:themeColor="text1"/>
              </w:rPr>
            </w:pPr>
            <w:r w:rsidRPr="003F6312">
              <w:rPr>
                <w:rFonts w:asciiTheme="minorHAnsi" w:eastAsiaTheme="majorEastAsia" w:hAnsiTheme="minorHAnsi" w:cstheme="minorHAnsi"/>
                <w:color w:val="000000" w:themeColor="text1"/>
              </w:rPr>
              <w:t>CAS No: 25973-55-1</w:t>
            </w:r>
          </w:p>
        </w:tc>
        <w:tc>
          <w:tcPr>
            <w:tcW w:w="970" w:type="pct"/>
            <w:vAlign w:val="center"/>
          </w:tcPr>
          <w:p w14:paraId="32EA7837" w14:textId="28E17289" w:rsidR="003F6312" w:rsidRPr="003F6312" w:rsidRDefault="003F6312" w:rsidP="003F6312">
            <w:pPr>
              <w:spacing w:before="60" w:after="60"/>
              <w:ind w:firstLine="0"/>
              <w:jc w:val="left"/>
              <w:rPr>
                <w:rFonts w:asciiTheme="minorHAnsi" w:eastAsiaTheme="majorEastAsia" w:hAnsiTheme="minorHAnsi" w:cstheme="minorHAnsi"/>
                <w:color w:val="000000" w:themeColor="text1"/>
              </w:rPr>
            </w:pPr>
            <w:r>
              <w:rPr>
                <w:rFonts w:asciiTheme="minorHAnsi" w:eastAsiaTheme="majorEastAsia" w:hAnsiTheme="minorHAnsi" w:cstheme="minorHAnsi"/>
                <w:color w:val="000000" w:themeColor="text1"/>
                <w:lang w:val="ru-RU"/>
              </w:rPr>
              <w:t xml:space="preserve">СБТ, </w:t>
            </w:r>
            <w:r w:rsidRPr="003F6312">
              <w:rPr>
                <w:rFonts w:asciiTheme="minorHAnsi" w:eastAsiaTheme="majorEastAsia" w:hAnsiTheme="minorHAnsi" w:cstheme="minorHAnsi"/>
                <w:color w:val="000000" w:themeColor="text1"/>
              </w:rPr>
              <w:t>дСдБ</w:t>
            </w:r>
          </w:p>
        </w:tc>
        <w:tc>
          <w:tcPr>
            <w:tcW w:w="634" w:type="pct"/>
            <w:vAlign w:val="center"/>
          </w:tcPr>
          <w:p w14:paraId="6812948B" w14:textId="0072DA3A" w:rsidR="003F6312" w:rsidRPr="004933F7" w:rsidRDefault="003F6312" w:rsidP="003F6312">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2BD98C09" w14:textId="512A9E0A" w:rsidR="003F6312" w:rsidRPr="004933F7" w:rsidRDefault="003F6312" w:rsidP="003F6312">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53DE128E" w14:textId="6AFDBD99" w:rsidR="003F6312" w:rsidRPr="004933F7" w:rsidRDefault="003F6312" w:rsidP="003F6312">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097AB0E6" w14:textId="235F8554" w:rsidR="003F6312" w:rsidRPr="004933F7" w:rsidRDefault="003F6312" w:rsidP="003F6312">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F15786" w:rsidRPr="004933F7" w14:paraId="606D7C15" w14:textId="77777777" w:rsidTr="00004283">
        <w:tc>
          <w:tcPr>
            <w:tcW w:w="203" w:type="pct"/>
            <w:vAlign w:val="center"/>
          </w:tcPr>
          <w:p w14:paraId="00DB2388" w14:textId="5F47C0E2" w:rsidR="00F15786" w:rsidRPr="003F6312" w:rsidRDefault="00F15786" w:rsidP="00F15786">
            <w:pPr>
              <w:spacing w:before="60" w:after="60"/>
              <w:ind w:firstLine="0"/>
              <w:jc w:val="left"/>
              <w:rPr>
                <w:rFonts w:asciiTheme="minorHAnsi" w:eastAsiaTheme="majorEastAsia" w:hAnsiTheme="minorHAnsi" w:cstheme="minorHAnsi"/>
                <w:color w:val="000000" w:themeColor="text1"/>
                <w:lang w:val="ru-RU"/>
              </w:rPr>
            </w:pPr>
            <w:r>
              <w:rPr>
                <w:rFonts w:asciiTheme="minorHAnsi" w:eastAsiaTheme="majorEastAsia" w:hAnsiTheme="minorHAnsi" w:cstheme="minorHAnsi"/>
                <w:color w:val="000000" w:themeColor="text1"/>
                <w:lang w:val="ru-RU"/>
              </w:rPr>
              <w:t>52</w:t>
            </w:r>
          </w:p>
        </w:tc>
        <w:tc>
          <w:tcPr>
            <w:tcW w:w="1396" w:type="pct"/>
            <w:vAlign w:val="center"/>
          </w:tcPr>
          <w:p w14:paraId="1D35B280" w14:textId="77777777" w:rsidR="00F15786" w:rsidRDefault="00F15786" w:rsidP="00F15786">
            <w:pPr>
              <w:spacing w:before="60" w:after="60"/>
              <w:ind w:firstLine="0"/>
              <w:jc w:val="left"/>
              <w:rPr>
                <w:rFonts w:asciiTheme="minorHAnsi" w:eastAsiaTheme="majorEastAsia" w:hAnsiTheme="minorHAnsi" w:cstheme="minorHAnsi"/>
                <w:color w:val="000000" w:themeColor="text1"/>
              </w:rPr>
            </w:pPr>
            <w:r w:rsidRPr="003F6312">
              <w:rPr>
                <w:rFonts w:asciiTheme="minorHAnsi" w:eastAsiaTheme="majorEastAsia" w:hAnsiTheme="minorHAnsi" w:cstheme="minorHAnsi"/>
                <w:color w:val="000000" w:themeColor="text1"/>
              </w:rPr>
              <w:t>2,4-д</w:t>
            </w:r>
            <w:r>
              <w:rPr>
                <w:rFonts w:asciiTheme="minorHAnsi" w:eastAsiaTheme="majorEastAsia" w:hAnsiTheme="minorHAnsi" w:cstheme="minorHAnsi"/>
                <w:color w:val="000000" w:themeColor="text1"/>
                <w:lang w:val="ru-RU"/>
              </w:rPr>
              <w:t>и</w:t>
            </w:r>
            <w:r w:rsidRPr="003F6312">
              <w:rPr>
                <w:rFonts w:asciiTheme="minorHAnsi" w:eastAsiaTheme="majorEastAsia" w:hAnsiTheme="minorHAnsi" w:cstheme="minorHAnsi"/>
                <w:color w:val="000000" w:themeColor="text1"/>
              </w:rPr>
              <w:t>-трет-бутил-6-(5-хлорбензотріазол-2-іл)фенол (</w:t>
            </w:r>
            <w:r>
              <w:rPr>
                <w:rFonts w:asciiTheme="minorHAnsi" w:eastAsiaTheme="majorEastAsia" w:hAnsiTheme="minorHAnsi" w:cstheme="minorHAnsi"/>
                <w:color w:val="000000" w:themeColor="text1"/>
                <w:lang w:val="en-US"/>
              </w:rPr>
              <w:t>UV</w:t>
            </w:r>
            <w:r w:rsidRPr="003F6312">
              <w:rPr>
                <w:rFonts w:asciiTheme="minorHAnsi" w:eastAsiaTheme="majorEastAsia" w:hAnsiTheme="minorHAnsi" w:cstheme="minorHAnsi"/>
                <w:color w:val="000000" w:themeColor="text1"/>
              </w:rPr>
              <w:t>-327)</w:t>
            </w:r>
          </w:p>
          <w:p w14:paraId="71EED193" w14:textId="6157CDAD" w:rsidR="00F15786" w:rsidRPr="003F6312" w:rsidRDefault="00F15786" w:rsidP="00F15786">
            <w:pPr>
              <w:spacing w:before="60" w:after="60"/>
              <w:ind w:firstLine="0"/>
              <w:jc w:val="left"/>
              <w:rPr>
                <w:rFonts w:asciiTheme="minorHAnsi" w:eastAsiaTheme="majorEastAsia" w:hAnsiTheme="minorHAnsi" w:cstheme="minorHAnsi"/>
                <w:color w:val="000000" w:themeColor="text1"/>
              </w:rPr>
            </w:pPr>
            <w:r w:rsidRPr="00F15786">
              <w:rPr>
                <w:rFonts w:asciiTheme="minorHAnsi" w:eastAsiaTheme="majorEastAsia" w:hAnsiTheme="minorHAnsi" w:cstheme="minorHAnsi"/>
                <w:color w:val="000000" w:themeColor="text1"/>
              </w:rPr>
              <w:t>CAS No: 3864-99-1</w:t>
            </w:r>
          </w:p>
        </w:tc>
        <w:tc>
          <w:tcPr>
            <w:tcW w:w="970" w:type="pct"/>
            <w:vAlign w:val="center"/>
          </w:tcPr>
          <w:p w14:paraId="71EAE4F1" w14:textId="15B52127" w:rsidR="00F15786" w:rsidRDefault="00F15786" w:rsidP="00F15786">
            <w:pPr>
              <w:spacing w:before="60" w:after="60"/>
              <w:ind w:firstLine="0"/>
              <w:jc w:val="left"/>
              <w:rPr>
                <w:rFonts w:asciiTheme="minorHAnsi" w:eastAsiaTheme="majorEastAsia" w:hAnsiTheme="minorHAnsi" w:cstheme="minorHAnsi"/>
                <w:color w:val="000000" w:themeColor="text1"/>
                <w:lang w:val="ru-RU"/>
              </w:rPr>
            </w:pPr>
            <w:r w:rsidRPr="003F6312">
              <w:rPr>
                <w:rFonts w:asciiTheme="minorHAnsi" w:eastAsiaTheme="majorEastAsia" w:hAnsiTheme="minorHAnsi" w:cstheme="minorHAnsi"/>
                <w:color w:val="000000" w:themeColor="text1"/>
              </w:rPr>
              <w:t>дСдБ</w:t>
            </w:r>
          </w:p>
        </w:tc>
        <w:tc>
          <w:tcPr>
            <w:tcW w:w="634" w:type="pct"/>
            <w:vAlign w:val="center"/>
          </w:tcPr>
          <w:p w14:paraId="5B5DF68C" w14:textId="60C59155" w:rsidR="00F15786" w:rsidRPr="004933F7" w:rsidRDefault="00F15786" w:rsidP="00F15786">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3EC84295" w14:textId="1665649D" w:rsidR="00F15786" w:rsidRPr="004933F7" w:rsidRDefault="00F15786" w:rsidP="00F15786">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23AF3349" w14:textId="4AD1A2BE" w:rsidR="00F15786" w:rsidRPr="004933F7" w:rsidRDefault="00F15786" w:rsidP="00F15786">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134F333E" w14:textId="675D2657" w:rsidR="00F15786" w:rsidRPr="004933F7" w:rsidRDefault="00F15786" w:rsidP="00F15786">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F15786" w:rsidRPr="004933F7" w14:paraId="73E398C5" w14:textId="77777777" w:rsidTr="00004283">
        <w:tc>
          <w:tcPr>
            <w:tcW w:w="203" w:type="pct"/>
            <w:vAlign w:val="center"/>
          </w:tcPr>
          <w:p w14:paraId="3600591D" w14:textId="32232FE8" w:rsidR="00F15786" w:rsidRDefault="00F15786" w:rsidP="00F15786">
            <w:pPr>
              <w:spacing w:before="60" w:after="60"/>
              <w:ind w:firstLine="0"/>
              <w:jc w:val="left"/>
              <w:rPr>
                <w:rFonts w:asciiTheme="minorHAnsi" w:eastAsiaTheme="majorEastAsia" w:hAnsiTheme="minorHAnsi" w:cstheme="minorHAnsi"/>
                <w:color w:val="000000" w:themeColor="text1"/>
                <w:lang w:val="ru-RU"/>
              </w:rPr>
            </w:pPr>
            <w:r>
              <w:rPr>
                <w:rFonts w:asciiTheme="minorHAnsi" w:eastAsiaTheme="majorEastAsia" w:hAnsiTheme="minorHAnsi" w:cstheme="minorHAnsi"/>
                <w:color w:val="000000" w:themeColor="text1"/>
                <w:lang w:val="ru-RU"/>
              </w:rPr>
              <w:t>53</w:t>
            </w:r>
          </w:p>
        </w:tc>
        <w:tc>
          <w:tcPr>
            <w:tcW w:w="1396" w:type="pct"/>
            <w:vAlign w:val="center"/>
          </w:tcPr>
          <w:p w14:paraId="78BB6423" w14:textId="1AB9ADF5" w:rsidR="00F15786" w:rsidRPr="00F15786" w:rsidRDefault="00F15786" w:rsidP="00F15786">
            <w:pPr>
              <w:spacing w:before="60" w:after="60"/>
              <w:ind w:firstLine="0"/>
              <w:jc w:val="left"/>
              <w:rPr>
                <w:rFonts w:asciiTheme="minorHAnsi" w:eastAsiaTheme="majorEastAsia" w:hAnsiTheme="minorHAnsi" w:cstheme="minorHAnsi"/>
                <w:color w:val="000000" w:themeColor="text1"/>
                <w:lang w:val="ru-RU"/>
              </w:rPr>
            </w:pPr>
            <w:r w:rsidRPr="00F15786">
              <w:rPr>
                <w:rFonts w:asciiTheme="minorHAnsi" w:eastAsiaTheme="majorEastAsia" w:hAnsiTheme="minorHAnsi" w:cstheme="minorHAnsi"/>
                <w:color w:val="000000" w:themeColor="text1"/>
              </w:rPr>
              <w:t>2-(2Н-бензотріазол-2-іл)-4- (трет-бутил)-6-(сек-бутил)фенол</w:t>
            </w:r>
            <w:r>
              <w:rPr>
                <w:rFonts w:asciiTheme="minorHAnsi" w:eastAsiaTheme="majorEastAsia" w:hAnsiTheme="minorHAnsi" w:cstheme="minorHAnsi"/>
                <w:color w:val="000000" w:themeColor="text1"/>
                <w:lang w:val="ru-RU"/>
              </w:rPr>
              <w:t xml:space="preserve"> </w:t>
            </w:r>
            <w:r w:rsidRPr="00F15786">
              <w:rPr>
                <w:rFonts w:asciiTheme="minorHAnsi" w:eastAsiaTheme="majorEastAsia" w:hAnsiTheme="minorHAnsi" w:cstheme="minorHAnsi"/>
                <w:color w:val="000000" w:themeColor="text1"/>
                <w:lang w:val="ru-RU"/>
              </w:rPr>
              <w:t>(UV-350)</w:t>
            </w:r>
          </w:p>
          <w:p w14:paraId="4667740B" w14:textId="68E1244F" w:rsidR="00F15786" w:rsidRPr="003F6312" w:rsidRDefault="00F15786" w:rsidP="00F15786">
            <w:pPr>
              <w:spacing w:before="60" w:after="60"/>
              <w:ind w:firstLine="0"/>
              <w:jc w:val="left"/>
              <w:rPr>
                <w:rFonts w:asciiTheme="minorHAnsi" w:eastAsiaTheme="majorEastAsia" w:hAnsiTheme="minorHAnsi" w:cstheme="minorHAnsi"/>
                <w:color w:val="000000" w:themeColor="text1"/>
              </w:rPr>
            </w:pPr>
            <w:r w:rsidRPr="00F15786">
              <w:rPr>
                <w:rFonts w:asciiTheme="minorHAnsi" w:eastAsiaTheme="majorEastAsia" w:hAnsiTheme="minorHAnsi" w:cstheme="minorHAnsi"/>
                <w:color w:val="000000" w:themeColor="text1"/>
              </w:rPr>
              <w:t>CAS No: 36437-37-3</w:t>
            </w:r>
          </w:p>
        </w:tc>
        <w:tc>
          <w:tcPr>
            <w:tcW w:w="970" w:type="pct"/>
            <w:vAlign w:val="center"/>
          </w:tcPr>
          <w:p w14:paraId="09DBA0EB" w14:textId="19E52713" w:rsidR="00F15786" w:rsidRPr="003F6312" w:rsidRDefault="00F15786" w:rsidP="00F15786">
            <w:pPr>
              <w:spacing w:before="60" w:after="60"/>
              <w:ind w:firstLine="0"/>
              <w:jc w:val="left"/>
              <w:rPr>
                <w:rFonts w:asciiTheme="minorHAnsi" w:eastAsiaTheme="majorEastAsia" w:hAnsiTheme="minorHAnsi" w:cstheme="minorHAnsi"/>
                <w:color w:val="000000" w:themeColor="text1"/>
              </w:rPr>
            </w:pPr>
            <w:r w:rsidRPr="003F6312">
              <w:rPr>
                <w:rFonts w:asciiTheme="minorHAnsi" w:eastAsiaTheme="majorEastAsia" w:hAnsiTheme="minorHAnsi" w:cstheme="minorHAnsi"/>
                <w:color w:val="000000" w:themeColor="text1"/>
              </w:rPr>
              <w:t>дСдБ</w:t>
            </w:r>
          </w:p>
        </w:tc>
        <w:tc>
          <w:tcPr>
            <w:tcW w:w="634" w:type="pct"/>
            <w:vAlign w:val="center"/>
          </w:tcPr>
          <w:p w14:paraId="49B8FF75" w14:textId="0718CA90" w:rsidR="00F15786" w:rsidRPr="004933F7" w:rsidRDefault="00F15786" w:rsidP="00F15786">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592D0C29" w14:textId="5D1FB4CD" w:rsidR="00F15786" w:rsidRPr="004933F7" w:rsidRDefault="00F15786" w:rsidP="00F15786">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303866E0" w14:textId="2468090C" w:rsidR="00F15786" w:rsidRPr="004933F7" w:rsidRDefault="00F15786" w:rsidP="00F15786">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7ECF5B04" w14:textId="462FCC67" w:rsidR="00F15786" w:rsidRPr="004933F7" w:rsidRDefault="00F15786" w:rsidP="00F15786">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r w:rsidR="00F15786" w:rsidRPr="004933F7" w14:paraId="7107011F" w14:textId="77777777" w:rsidTr="00004283">
        <w:tc>
          <w:tcPr>
            <w:tcW w:w="203" w:type="pct"/>
            <w:vAlign w:val="center"/>
          </w:tcPr>
          <w:p w14:paraId="5536C897" w14:textId="35628216" w:rsidR="00F15786" w:rsidRDefault="00F15786" w:rsidP="00F15786">
            <w:pPr>
              <w:spacing w:before="60" w:after="60"/>
              <w:ind w:firstLine="0"/>
              <w:jc w:val="left"/>
              <w:rPr>
                <w:rFonts w:asciiTheme="minorHAnsi" w:eastAsiaTheme="majorEastAsia" w:hAnsiTheme="minorHAnsi" w:cstheme="minorHAnsi"/>
                <w:color w:val="000000" w:themeColor="text1"/>
                <w:lang w:val="ru-RU"/>
              </w:rPr>
            </w:pPr>
            <w:r>
              <w:rPr>
                <w:rFonts w:asciiTheme="minorHAnsi" w:eastAsiaTheme="majorEastAsia" w:hAnsiTheme="minorHAnsi" w:cstheme="minorHAnsi"/>
                <w:color w:val="000000" w:themeColor="text1"/>
                <w:lang w:val="ru-RU"/>
              </w:rPr>
              <w:lastRenderedPageBreak/>
              <w:t>54</w:t>
            </w:r>
          </w:p>
        </w:tc>
        <w:tc>
          <w:tcPr>
            <w:tcW w:w="1396" w:type="pct"/>
            <w:vAlign w:val="center"/>
          </w:tcPr>
          <w:p w14:paraId="6CCBEBB8" w14:textId="77777777" w:rsidR="00F15786" w:rsidRDefault="00F15786" w:rsidP="00F15786">
            <w:pPr>
              <w:spacing w:before="60" w:after="60"/>
              <w:ind w:firstLine="0"/>
              <w:jc w:val="left"/>
              <w:rPr>
                <w:rFonts w:asciiTheme="minorHAnsi" w:eastAsiaTheme="majorEastAsia" w:hAnsiTheme="minorHAnsi" w:cstheme="minorHAnsi"/>
                <w:color w:val="000000" w:themeColor="text1"/>
              </w:rPr>
            </w:pPr>
            <w:r w:rsidRPr="00F15786">
              <w:rPr>
                <w:rFonts w:asciiTheme="minorHAnsi" w:eastAsiaTheme="majorEastAsia" w:hAnsiTheme="minorHAnsi" w:cstheme="minorHAnsi"/>
                <w:color w:val="000000" w:themeColor="text1"/>
              </w:rPr>
              <w:t>2-бензотріазол-2-іл-4,6-д</w:t>
            </w:r>
            <w:r>
              <w:rPr>
                <w:rFonts w:asciiTheme="minorHAnsi" w:eastAsiaTheme="majorEastAsia" w:hAnsiTheme="minorHAnsi" w:cstheme="minorHAnsi"/>
                <w:color w:val="000000" w:themeColor="text1"/>
                <w:lang w:val="ru-RU"/>
              </w:rPr>
              <w:t>и</w:t>
            </w:r>
            <w:r w:rsidRPr="00F15786">
              <w:rPr>
                <w:rFonts w:asciiTheme="minorHAnsi" w:eastAsiaTheme="majorEastAsia" w:hAnsiTheme="minorHAnsi" w:cstheme="minorHAnsi"/>
                <w:color w:val="000000" w:themeColor="text1"/>
              </w:rPr>
              <w:t>-трет-бутилфенол (</w:t>
            </w:r>
            <w:r w:rsidRPr="00F15786">
              <w:rPr>
                <w:rFonts w:asciiTheme="minorHAnsi" w:eastAsiaTheme="majorEastAsia" w:hAnsiTheme="minorHAnsi" w:cstheme="minorHAnsi"/>
                <w:color w:val="000000" w:themeColor="text1"/>
                <w:lang w:val="ru-RU"/>
              </w:rPr>
              <w:t>UV</w:t>
            </w:r>
            <w:r w:rsidRPr="00F15786">
              <w:rPr>
                <w:rFonts w:asciiTheme="minorHAnsi" w:eastAsiaTheme="majorEastAsia" w:hAnsiTheme="minorHAnsi" w:cstheme="minorHAnsi"/>
                <w:color w:val="000000" w:themeColor="text1"/>
              </w:rPr>
              <w:t>-320)</w:t>
            </w:r>
          </w:p>
          <w:p w14:paraId="31BA2D30" w14:textId="0071AC41" w:rsidR="00F15786" w:rsidRPr="00F15786" w:rsidRDefault="00F15786" w:rsidP="00F15786">
            <w:pPr>
              <w:spacing w:before="60" w:after="60"/>
              <w:ind w:firstLine="0"/>
              <w:jc w:val="left"/>
              <w:rPr>
                <w:rFonts w:asciiTheme="minorHAnsi" w:eastAsiaTheme="majorEastAsia" w:hAnsiTheme="minorHAnsi" w:cstheme="minorHAnsi"/>
                <w:color w:val="000000" w:themeColor="text1"/>
              </w:rPr>
            </w:pPr>
            <w:r w:rsidRPr="00F15786">
              <w:rPr>
                <w:rFonts w:asciiTheme="minorHAnsi" w:eastAsiaTheme="majorEastAsia" w:hAnsiTheme="minorHAnsi" w:cstheme="minorHAnsi"/>
                <w:color w:val="000000" w:themeColor="text1"/>
              </w:rPr>
              <w:t>CAS No: 3846-71-7</w:t>
            </w:r>
          </w:p>
        </w:tc>
        <w:tc>
          <w:tcPr>
            <w:tcW w:w="970" w:type="pct"/>
            <w:vAlign w:val="center"/>
          </w:tcPr>
          <w:p w14:paraId="4E64463B" w14:textId="6EE40493" w:rsidR="00F15786" w:rsidRPr="003F6312" w:rsidRDefault="00F15786" w:rsidP="00F15786">
            <w:pPr>
              <w:spacing w:before="60" w:after="60"/>
              <w:ind w:firstLine="0"/>
              <w:jc w:val="left"/>
              <w:rPr>
                <w:rFonts w:asciiTheme="minorHAnsi" w:eastAsiaTheme="majorEastAsia" w:hAnsiTheme="minorHAnsi" w:cstheme="minorHAnsi"/>
                <w:color w:val="000000" w:themeColor="text1"/>
              </w:rPr>
            </w:pPr>
            <w:r>
              <w:rPr>
                <w:rFonts w:asciiTheme="minorHAnsi" w:eastAsiaTheme="majorEastAsia" w:hAnsiTheme="minorHAnsi" w:cstheme="minorHAnsi"/>
                <w:color w:val="000000" w:themeColor="text1"/>
                <w:lang w:val="ru-RU"/>
              </w:rPr>
              <w:t xml:space="preserve">СБТ, </w:t>
            </w:r>
            <w:r w:rsidRPr="003F6312">
              <w:rPr>
                <w:rFonts w:asciiTheme="minorHAnsi" w:eastAsiaTheme="majorEastAsia" w:hAnsiTheme="minorHAnsi" w:cstheme="minorHAnsi"/>
                <w:color w:val="000000" w:themeColor="text1"/>
              </w:rPr>
              <w:t>дСдБ</w:t>
            </w:r>
          </w:p>
        </w:tc>
        <w:tc>
          <w:tcPr>
            <w:tcW w:w="634" w:type="pct"/>
            <w:vAlign w:val="center"/>
          </w:tcPr>
          <w:p w14:paraId="77E71D52" w14:textId="3C9070E4" w:rsidR="00F15786" w:rsidRPr="004933F7" w:rsidRDefault="00F15786" w:rsidP="00F15786">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01.01.2023</w:t>
            </w:r>
          </w:p>
        </w:tc>
        <w:tc>
          <w:tcPr>
            <w:tcW w:w="619" w:type="pct"/>
            <w:vAlign w:val="center"/>
          </w:tcPr>
          <w:p w14:paraId="785CD576" w14:textId="0C47AD7A" w:rsidR="00F15786" w:rsidRPr="004933F7" w:rsidRDefault="00F15786" w:rsidP="00F15786">
            <w:pPr>
              <w:spacing w:before="60" w:after="60"/>
              <w:ind w:firstLine="0"/>
              <w:jc w:val="left"/>
              <w:rPr>
                <w:rFonts w:asciiTheme="minorHAnsi" w:eastAsiaTheme="majorEastAsia" w:hAnsiTheme="minorHAnsi" w:cstheme="minorHAnsi"/>
                <w:i/>
                <w:color w:val="000000" w:themeColor="text1"/>
              </w:rPr>
            </w:pPr>
            <w:r w:rsidRPr="004933F7">
              <w:rPr>
                <w:rFonts w:asciiTheme="minorHAnsi" w:eastAsiaTheme="majorEastAsia" w:hAnsiTheme="minorHAnsi" w:cstheme="minorHAnsi"/>
                <w:i/>
                <w:color w:val="000000" w:themeColor="text1"/>
              </w:rPr>
              <w:t>01.01.2024</w:t>
            </w:r>
          </w:p>
        </w:tc>
        <w:tc>
          <w:tcPr>
            <w:tcW w:w="726" w:type="pct"/>
            <w:vAlign w:val="center"/>
          </w:tcPr>
          <w:p w14:paraId="1C7607AE" w14:textId="34D6E236" w:rsidR="00F15786" w:rsidRPr="004933F7" w:rsidRDefault="00F15786" w:rsidP="00F15786">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c>
          <w:tcPr>
            <w:tcW w:w="452" w:type="pct"/>
            <w:vAlign w:val="center"/>
          </w:tcPr>
          <w:p w14:paraId="771162C4" w14:textId="32B0F0A2" w:rsidR="00F15786" w:rsidRPr="004933F7" w:rsidRDefault="00F15786" w:rsidP="00F15786">
            <w:pPr>
              <w:spacing w:before="60" w:after="60"/>
              <w:ind w:firstLine="0"/>
              <w:jc w:val="left"/>
              <w:rPr>
                <w:rFonts w:asciiTheme="minorHAnsi" w:eastAsiaTheme="majorEastAsia" w:hAnsiTheme="minorHAnsi" w:cstheme="minorHAnsi"/>
                <w:color w:val="000000" w:themeColor="text1"/>
              </w:rPr>
            </w:pPr>
            <w:r w:rsidRPr="004933F7">
              <w:rPr>
                <w:rFonts w:asciiTheme="minorHAnsi" w:eastAsiaTheme="majorEastAsia" w:hAnsiTheme="minorHAnsi" w:cstheme="minorHAnsi"/>
                <w:color w:val="000000" w:themeColor="text1"/>
              </w:rPr>
              <w:t>-</w:t>
            </w:r>
          </w:p>
        </w:tc>
      </w:tr>
    </w:tbl>
    <w:p w14:paraId="10E216AD" w14:textId="75F77070" w:rsidR="00085E38" w:rsidRPr="004933F7" w:rsidRDefault="00085E38">
      <w:pPr>
        <w:spacing w:before="0" w:after="160" w:line="259" w:lineRule="auto"/>
        <w:ind w:firstLine="0"/>
        <w:jc w:val="left"/>
        <w:rPr>
          <w:rFonts w:eastAsiaTheme="majorEastAsia"/>
          <w:color w:val="000000" w:themeColor="text1"/>
        </w:rPr>
      </w:pPr>
    </w:p>
    <w:p w14:paraId="1DDDEAF5" w14:textId="234A722A" w:rsidR="00F70E3E" w:rsidRPr="004933F7" w:rsidRDefault="00DF669B" w:rsidP="006F34D1">
      <w:pPr>
        <w:pStyle w:val="a6"/>
        <w:spacing w:before="0" w:after="0" w:line="259" w:lineRule="auto"/>
        <w:ind w:left="0"/>
        <w:jc w:val="left"/>
        <w:rPr>
          <w:rFonts w:eastAsiaTheme="majorEastAsia"/>
          <w:color w:val="000000" w:themeColor="text1"/>
        </w:rPr>
      </w:pPr>
      <w:r w:rsidRPr="004933F7">
        <w:rPr>
          <w:rFonts w:eastAsiaTheme="majorEastAsia"/>
          <w:color w:val="000000" w:themeColor="text1"/>
        </w:rPr>
        <w:t xml:space="preserve">* - З … </w:t>
      </w:r>
      <w:r w:rsidRPr="004933F7">
        <w:rPr>
          <w:rFonts w:eastAsiaTheme="majorEastAsia"/>
          <w:i/>
          <w:color w:val="000000" w:themeColor="text1"/>
        </w:rPr>
        <w:t>(дата для обговорення, корелятивно до дати, яка буде зазначена у таблиці)</w:t>
      </w:r>
      <w:r w:rsidRPr="004933F7">
        <w:rPr>
          <w:rFonts w:eastAsiaTheme="majorEastAsia"/>
          <w:color w:val="000000" w:themeColor="text1"/>
        </w:rPr>
        <w:t xml:space="preserve"> стосовно використання хімічної речовини у виробництві запасних частин для ремонту виробів, виробництво яких припинилося або припиниться до дати заборони надання хімічної речовини на ринку без дозволу на використання, яка зазначена у цьому записі, якщо ця хімічна речовина використовувалась при виробництві таких виробів, а останні не можуть передбачено функціонувати без такої запасної частини, а також стосовно використання хімічної речовини (як такої або у складі суміші) для ремонту таких виробів, якщо така хімічна речовина як така або у складі суміші використовувалась у виробництві таких виробів, які не можуть бути відремонтовані без використання цієї хімічної речовини.</w:t>
      </w:r>
    </w:p>
    <w:p w14:paraId="1597AD4B" w14:textId="76DFD7B9" w:rsidR="00DF669B" w:rsidRPr="004933F7" w:rsidRDefault="00F70E3E" w:rsidP="006F34D1">
      <w:pPr>
        <w:pStyle w:val="a6"/>
        <w:spacing w:before="0" w:after="0" w:line="259" w:lineRule="auto"/>
        <w:ind w:left="0"/>
        <w:jc w:val="left"/>
        <w:rPr>
          <w:rFonts w:eastAsiaTheme="majorEastAsia"/>
          <w:color w:val="000000" w:themeColor="text1"/>
        </w:rPr>
      </w:pPr>
      <w:r w:rsidRPr="004933F7">
        <w:rPr>
          <w:rFonts w:eastAsiaTheme="majorEastAsia"/>
          <w:color w:val="000000" w:themeColor="text1"/>
        </w:rPr>
        <w:t>** -</w:t>
      </w:r>
      <w:r w:rsidR="00DF669B" w:rsidRPr="004933F7">
        <w:rPr>
          <w:rFonts w:eastAsiaTheme="majorEastAsia"/>
          <w:color w:val="000000" w:themeColor="text1"/>
        </w:rPr>
        <w:t xml:space="preserve"> З … </w:t>
      </w:r>
      <w:r w:rsidR="00DF669B" w:rsidRPr="004933F7">
        <w:rPr>
          <w:rFonts w:eastAsiaTheme="majorEastAsia"/>
          <w:i/>
          <w:color w:val="000000" w:themeColor="text1"/>
        </w:rPr>
        <w:t>(дата для обговорення, корелятивно до дати, яка буде зазначена у таблиці)</w:t>
      </w:r>
      <w:r w:rsidR="00DF669B" w:rsidRPr="004933F7">
        <w:rPr>
          <w:rFonts w:eastAsiaTheme="majorEastAsia"/>
          <w:color w:val="000000" w:themeColor="text1"/>
        </w:rPr>
        <w:t xml:space="preserve"> стосовно використання хімічної речовини у виробництві запасних частин для ремонту виробів, виробництво яких припинилося або припиниться до дати заборони надання хімічної речовини на ринку без дозволу на використання, яка зазначена у цьому записі, якщо ця хімічна речовина використовувалась при виробництві таких виробів, а останні не можуть передбачено функціонувати без такої запасної частини, а також стосовно використання хімічної речовини (як такої або у складі суміші) для ремонту таких виробів, якщо така хімічна речовина як така або у складі суміші використовувалась у виробництві таких виробів, які не можуть бути відремонтовані без використання цієї хімічної речовини.</w:t>
      </w:r>
    </w:p>
    <w:p w14:paraId="1582E9B0" w14:textId="04C265DD" w:rsidR="00F70E3E" w:rsidRPr="004933F7" w:rsidRDefault="00DF669B" w:rsidP="006F34D1">
      <w:pPr>
        <w:pStyle w:val="a6"/>
        <w:spacing w:before="0" w:after="0" w:line="259" w:lineRule="auto"/>
        <w:ind w:left="0"/>
        <w:jc w:val="left"/>
        <w:rPr>
          <w:rFonts w:eastAsiaTheme="majorEastAsia"/>
          <w:color w:val="000000" w:themeColor="text1"/>
        </w:rPr>
      </w:pPr>
      <w:r w:rsidRPr="004933F7">
        <w:rPr>
          <w:rFonts w:eastAsiaTheme="majorEastAsia"/>
          <w:color w:val="000000" w:themeColor="text1"/>
        </w:rPr>
        <w:t>*** - Не відповідає критеріям класифікації за класом «Хімічна продукція, яка має канцерогенні властивості», якщо хімічна речовина у своєму складі містить  &lt; 0,005% (за масою) бензо[a]пірену (</w:t>
      </w:r>
      <w:r w:rsidR="002D6FF3" w:rsidRPr="004933F7">
        <w:rPr>
          <w:rFonts w:eastAsiaTheme="majorEastAsia"/>
          <w:color w:val="000000" w:themeColor="text1"/>
        </w:rPr>
        <w:t>CAS no.: 50-32-8; 63466-71-7</w:t>
      </w:r>
      <w:r w:rsidRPr="004933F7">
        <w:rPr>
          <w:rFonts w:eastAsiaTheme="majorEastAsia"/>
          <w:color w:val="000000" w:themeColor="text1"/>
        </w:rPr>
        <w:t>)</w:t>
      </w:r>
      <w:r w:rsidR="002D6FF3" w:rsidRPr="004933F7">
        <w:rPr>
          <w:rFonts w:eastAsiaTheme="majorEastAsia"/>
          <w:color w:val="000000" w:themeColor="text1"/>
        </w:rPr>
        <w:t>.</w:t>
      </w:r>
    </w:p>
    <w:p w14:paraId="2783D9F2" w14:textId="77777777" w:rsidR="00F70E3E" w:rsidRPr="004933F7" w:rsidRDefault="00F70E3E" w:rsidP="006F34D1">
      <w:pPr>
        <w:spacing w:before="0" w:after="0" w:line="259" w:lineRule="auto"/>
        <w:jc w:val="left"/>
        <w:rPr>
          <w:rFonts w:eastAsiaTheme="majorEastAsia"/>
          <w:color w:val="000000" w:themeColor="text1"/>
        </w:rPr>
        <w:sectPr w:rsidR="00F70E3E" w:rsidRPr="004933F7" w:rsidSect="00085E38">
          <w:pgSz w:w="16838" w:h="11906" w:orient="landscape"/>
          <w:pgMar w:top="851" w:right="1134" w:bottom="1701" w:left="1134" w:header="709" w:footer="709" w:gutter="0"/>
          <w:cols w:space="708"/>
          <w:docGrid w:linePitch="360"/>
        </w:sectPr>
      </w:pPr>
    </w:p>
    <w:p w14:paraId="7C4207B4" w14:textId="1EF75B4A" w:rsidR="00B05948" w:rsidRPr="004933F7" w:rsidRDefault="003D1BF4" w:rsidP="006F34D1">
      <w:pPr>
        <w:pStyle w:val="15"/>
        <w:spacing w:before="0"/>
        <w:ind w:left="0" w:firstLine="709"/>
        <w:jc w:val="center"/>
      </w:pPr>
      <w:r w:rsidRPr="004933F7">
        <w:lastRenderedPageBreak/>
        <w:t>ДОДАТОК Х</w:t>
      </w:r>
      <w:r w:rsidR="00B05948" w:rsidRPr="004933F7">
        <w:t>V</w:t>
      </w:r>
    </w:p>
    <w:p w14:paraId="0C2E7A08" w14:textId="77777777" w:rsidR="00B05948" w:rsidRPr="004933F7" w:rsidRDefault="00B05948" w:rsidP="006F34D1">
      <w:pPr>
        <w:pStyle w:val="15"/>
        <w:spacing w:before="0"/>
        <w:ind w:left="0" w:firstLine="709"/>
        <w:jc w:val="center"/>
      </w:pPr>
      <w:r w:rsidRPr="004933F7">
        <w:t>ДОСЬЄ</w:t>
      </w:r>
    </w:p>
    <w:p w14:paraId="6E0C3F46" w14:textId="2315D06B" w:rsidR="00B05948" w:rsidRPr="004933F7" w:rsidRDefault="00B05948" w:rsidP="006F34D1">
      <w:pPr>
        <w:pStyle w:val="affc"/>
        <w:spacing w:before="0" w:after="0"/>
        <w:ind w:left="0" w:firstLine="709"/>
        <w:rPr>
          <w:color w:val="000000" w:themeColor="text1"/>
        </w:rPr>
      </w:pPr>
      <w:r w:rsidRPr="004933F7">
        <w:rPr>
          <w:color w:val="000000" w:themeColor="text1"/>
        </w:rPr>
        <w:t>ВСТУП ТА ЗАГАЛЬНІ ПОЛОЖЕННЯ</w:t>
      </w:r>
    </w:p>
    <w:p w14:paraId="66E44D60" w14:textId="77777777" w:rsidR="00B05948" w:rsidRPr="004933F7" w:rsidRDefault="00B05948" w:rsidP="006F34D1">
      <w:pPr>
        <w:pStyle w:val="affc"/>
        <w:spacing w:before="0" w:after="0"/>
        <w:ind w:left="0" w:firstLine="709"/>
        <w:rPr>
          <w:color w:val="000000" w:themeColor="text1"/>
        </w:rPr>
      </w:pPr>
      <w:r w:rsidRPr="004933F7">
        <w:rPr>
          <w:color w:val="000000" w:themeColor="text1"/>
        </w:rPr>
        <w:t>У цьому Додатку встановлені загальні принципи підготовки досьє для надання пропозиції та обґрунтування щодо:</w:t>
      </w:r>
    </w:p>
    <w:p w14:paraId="5F7939E9" w14:textId="50020AF2" w:rsidR="00B05948" w:rsidRPr="004933F7" w:rsidRDefault="00B05948" w:rsidP="006F34D1">
      <w:pPr>
        <w:pStyle w:val="aff9"/>
        <w:spacing w:before="0" w:after="0"/>
        <w:ind w:left="0" w:firstLine="709"/>
        <w:rPr>
          <w:color w:val="000000" w:themeColor="text1"/>
        </w:rPr>
      </w:pPr>
      <w:r w:rsidRPr="004933F7">
        <w:rPr>
          <w:color w:val="000000" w:themeColor="text1"/>
        </w:rPr>
        <w:t xml:space="preserve">1) пріоритизації певної хімічної речовини та включення до одного з переліків, зазначених у пункті </w:t>
      </w:r>
      <w:r w:rsidR="00AC01E1" w:rsidRPr="004933F7">
        <w:rPr>
          <w:color w:val="000000" w:themeColor="text1"/>
        </w:rPr>
        <w:t>272</w:t>
      </w:r>
      <w:r w:rsidRPr="004933F7">
        <w:rPr>
          <w:color w:val="000000" w:themeColor="text1"/>
        </w:rPr>
        <w:t xml:space="preserve"> цього Технічного регламенту;</w:t>
      </w:r>
    </w:p>
    <w:p w14:paraId="48AF77E9" w14:textId="77777777" w:rsidR="00B05948" w:rsidRPr="004933F7" w:rsidRDefault="00B05948" w:rsidP="006F34D1">
      <w:pPr>
        <w:pStyle w:val="aff9"/>
        <w:spacing w:before="0" w:after="0"/>
        <w:ind w:left="0" w:firstLine="709"/>
        <w:rPr>
          <w:color w:val="000000" w:themeColor="text1"/>
        </w:rPr>
      </w:pPr>
      <w:r w:rsidRPr="004933F7">
        <w:rPr>
          <w:color w:val="000000" w:themeColor="text1"/>
        </w:rPr>
        <w:t>2) накладення обмеження виробництва, надання на ринку України та/або використання певної хімічної речовини.</w:t>
      </w:r>
    </w:p>
    <w:p w14:paraId="0E97FE70" w14:textId="77777777" w:rsidR="00B05948" w:rsidRPr="004933F7" w:rsidRDefault="00B05948" w:rsidP="006F34D1">
      <w:pPr>
        <w:pStyle w:val="affc"/>
        <w:spacing w:before="0" w:after="0"/>
        <w:ind w:left="0" w:firstLine="709"/>
        <w:rPr>
          <w:color w:val="000000" w:themeColor="text1"/>
        </w:rPr>
      </w:pPr>
      <w:r w:rsidRPr="004933F7">
        <w:rPr>
          <w:color w:val="000000" w:themeColor="text1"/>
        </w:rPr>
        <w:t>Методологія підготовки та формат кожного з досьє відповідно до цього Додатку повинні відповідати вимогам наведеним у Додатку І до цього Технічного регламенту.</w:t>
      </w:r>
    </w:p>
    <w:p w14:paraId="7808CB87" w14:textId="77777777" w:rsidR="00B05948" w:rsidRPr="004933F7" w:rsidRDefault="00B05948" w:rsidP="006F34D1">
      <w:pPr>
        <w:pStyle w:val="affc"/>
        <w:spacing w:before="0" w:after="0"/>
        <w:ind w:left="0" w:firstLine="709"/>
        <w:rPr>
          <w:color w:val="000000" w:themeColor="text1"/>
        </w:rPr>
      </w:pPr>
      <w:r w:rsidRPr="004933F7">
        <w:rPr>
          <w:color w:val="000000" w:themeColor="text1"/>
        </w:rPr>
        <w:t xml:space="preserve">При підготовці будь-якого досьє необхідно враховувати відповідну інформацію із технічних досьє відповідно до пункту 46, 76 та 81 цього Технічного регламенту, а також і іншу наявну інформацію. </w:t>
      </w:r>
    </w:p>
    <w:p w14:paraId="13C5B643" w14:textId="796AC25F" w:rsidR="00B05948" w:rsidRPr="004933F7" w:rsidRDefault="00B05948" w:rsidP="006F34D1">
      <w:pPr>
        <w:pStyle w:val="affc"/>
        <w:spacing w:before="0" w:after="0"/>
        <w:ind w:left="0" w:firstLine="709"/>
        <w:rPr>
          <w:color w:val="000000" w:themeColor="text1"/>
        </w:rPr>
      </w:pPr>
      <w:r w:rsidRPr="004933F7">
        <w:rPr>
          <w:color w:val="000000" w:themeColor="text1"/>
        </w:rPr>
        <w:t xml:space="preserve">У разі, якщо певна інформація щодо небезпечних властивостей раніше не була надана до </w:t>
      </w:r>
      <w:r w:rsidR="008D39E9" w:rsidRPr="004933F7">
        <w:rPr>
          <w:color w:val="000000" w:themeColor="text1"/>
        </w:rPr>
        <w:t>уповноваженого центрального органу виконавчої влади, який реалізує державну політику у сфері управління хімічною безпекою</w:t>
      </w:r>
      <w:r w:rsidRPr="004933F7">
        <w:rPr>
          <w:color w:val="000000" w:themeColor="text1"/>
        </w:rPr>
        <w:t>, досьє відповідно до цього Додатка повинно містити відповідні надійні резюме досліджень.</w:t>
      </w:r>
    </w:p>
    <w:p w14:paraId="10AC924A" w14:textId="77777777" w:rsidR="00B05948" w:rsidRPr="004933F7" w:rsidRDefault="00B05948" w:rsidP="006F34D1">
      <w:pPr>
        <w:pStyle w:val="affc"/>
        <w:spacing w:before="0" w:after="0"/>
        <w:ind w:left="0" w:firstLine="709"/>
        <w:rPr>
          <w:color w:val="000000" w:themeColor="text1"/>
        </w:rPr>
      </w:pPr>
    </w:p>
    <w:p w14:paraId="22EDDFA4" w14:textId="77777777" w:rsidR="00B05948" w:rsidRPr="004933F7" w:rsidRDefault="00B05948" w:rsidP="006F34D1">
      <w:pPr>
        <w:pStyle w:val="affc"/>
        <w:spacing w:before="0" w:after="0"/>
        <w:ind w:left="0" w:firstLine="709"/>
        <w:rPr>
          <w:color w:val="000000" w:themeColor="text1"/>
        </w:rPr>
      </w:pPr>
      <w:r w:rsidRPr="004933F7">
        <w:rPr>
          <w:color w:val="000000" w:themeColor="text1"/>
        </w:rPr>
        <w:t>ЗМІСТ ДОСЬЄ</w:t>
      </w:r>
    </w:p>
    <w:p w14:paraId="1AA94C01" w14:textId="0FAFBC43" w:rsidR="00B05948" w:rsidRPr="004933F7" w:rsidRDefault="00B05948" w:rsidP="006F34D1">
      <w:pPr>
        <w:pStyle w:val="afff5"/>
        <w:spacing w:before="0" w:after="0"/>
        <w:ind w:left="0" w:firstLine="709"/>
        <w:rPr>
          <w:color w:val="000000" w:themeColor="text1"/>
        </w:rPr>
      </w:pPr>
      <w:r w:rsidRPr="004933F7">
        <w:rPr>
          <w:color w:val="000000" w:themeColor="text1"/>
        </w:rPr>
        <w:t xml:space="preserve">1. </w:t>
      </w:r>
      <w:r w:rsidRPr="004933F7">
        <w:rPr>
          <w:color w:val="000000" w:themeColor="text1"/>
        </w:rPr>
        <w:tab/>
        <w:t xml:space="preserve">Досьє для надання пропозиції щодо пріоритизації певної хімічної речовини та включення до одного з переліків, зазначених у пункті </w:t>
      </w:r>
      <w:r w:rsidR="00AC01E1" w:rsidRPr="004933F7">
        <w:rPr>
          <w:color w:val="000000" w:themeColor="text1"/>
        </w:rPr>
        <w:t>272</w:t>
      </w:r>
      <w:r w:rsidRPr="004933F7">
        <w:rPr>
          <w:color w:val="000000" w:themeColor="text1"/>
        </w:rPr>
        <w:t xml:space="preserve"> цього Технічного регламенту</w:t>
      </w:r>
    </w:p>
    <w:p w14:paraId="6BD58965" w14:textId="77777777" w:rsidR="00B05948" w:rsidRPr="004933F7" w:rsidRDefault="00B05948" w:rsidP="006F34D1">
      <w:pPr>
        <w:pStyle w:val="affc"/>
        <w:spacing w:before="0" w:after="0"/>
        <w:ind w:left="0" w:firstLine="709"/>
        <w:rPr>
          <w:i/>
          <w:color w:val="000000" w:themeColor="text1"/>
        </w:rPr>
      </w:pPr>
      <w:r w:rsidRPr="004933F7">
        <w:rPr>
          <w:i/>
          <w:color w:val="000000" w:themeColor="text1"/>
        </w:rPr>
        <w:t>Пропозиція</w:t>
      </w:r>
    </w:p>
    <w:p w14:paraId="7A04C905" w14:textId="6976AC9B" w:rsidR="00B05948" w:rsidRPr="004933F7" w:rsidRDefault="00B05948" w:rsidP="006F34D1">
      <w:pPr>
        <w:pStyle w:val="affc"/>
        <w:spacing w:before="0" w:after="0"/>
        <w:ind w:left="0" w:firstLine="709"/>
        <w:rPr>
          <w:color w:val="000000" w:themeColor="text1"/>
        </w:rPr>
      </w:pPr>
      <w:r w:rsidRPr="004933F7">
        <w:rPr>
          <w:color w:val="000000" w:themeColor="text1"/>
        </w:rPr>
        <w:t>У пропозиції повинні бути зазначені ідентифікація відповідної хімічної речовини або відповідних хімічних речовин та зазначення передумов пріоритизації, наприклад</w:t>
      </w:r>
      <w:r w:rsidR="00737D30" w:rsidRPr="004933F7">
        <w:rPr>
          <w:color w:val="000000" w:themeColor="text1"/>
        </w:rPr>
        <w:t>,</w:t>
      </w:r>
      <w:r w:rsidRPr="004933F7">
        <w:rPr>
          <w:color w:val="000000" w:themeColor="text1"/>
        </w:rPr>
        <w:t xml:space="preserve"> </w:t>
      </w:r>
      <w:r w:rsidR="00737D30" w:rsidRPr="004933F7">
        <w:rPr>
          <w:color w:val="000000" w:themeColor="text1"/>
        </w:rPr>
        <w:t xml:space="preserve">імовірність </w:t>
      </w:r>
      <w:r w:rsidRPr="004933F7">
        <w:rPr>
          <w:color w:val="000000" w:themeColor="text1"/>
        </w:rPr>
        <w:t xml:space="preserve">визначення хімічної речовини як канцерогенної, мутагенної або токсичної для репродуктивної системи людини відповідно до підпунктів 1), та/або 2) та/або 3) пункту </w:t>
      </w:r>
      <w:r w:rsidR="006F7442" w:rsidRPr="004933F7">
        <w:rPr>
          <w:color w:val="000000" w:themeColor="text1"/>
        </w:rPr>
        <w:t>262</w:t>
      </w:r>
      <w:r w:rsidRPr="004933F7">
        <w:rPr>
          <w:color w:val="000000" w:themeColor="text1"/>
        </w:rPr>
        <w:t xml:space="preserve">, або як СБТ відповідно до підпункту 4) пункту </w:t>
      </w:r>
      <w:r w:rsidR="006F7442" w:rsidRPr="004933F7">
        <w:rPr>
          <w:color w:val="000000" w:themeColor="text1"/>
        </w:rPr>
        <w:t>262</w:t>
      </w:r>
      <w:r w:rsidRPr="004933F7">
        <w:rPr>
          <w:color w:val="000000" w:themeColor="text1"/>
        </w:rPr>
        <w:t xml:space="preserve">, як дСдБ відповідно до підпункту 5) пункту </w:t>
      </w:r>
      <w:r w:rsidR="006F7442" w:rsidRPr="004933F7">
        <w:rPr>
          <w:color w:val="000000" w:themeColor="text1"/>
        </w:rPr>
        <w:t>262</w:t>
      </w:r>
      <w:r w:rsidRPr="004933F7">
        <w:rPr>
          <w:color w:val="000000" w:themeColor="text1"/>
        </w:rPr>
        <w:t xml:space="preserve">, або як хімічної речовини еквівалентного рівня небезпеки відповідно до підпункту 6) пункту </w:t>
      </w:r>
      <w:r w:rsidR="006F7442" w:rsidRPr="004933F7">
        <w:rPr>
          <w:color w:val="000000" w:themeColor="text1"/>
        </w:rPr>
        <w:t>262</w:t>
      </w:r>
      <w:r w:rsidRPr="004933F7">
        <w:rPr>
          <w:color w:val="000000" w:themeColor="text1"/>
        </w:rPr>
        <w:t xml:space="preserve"> цього Технічного регламенту, або як отруйної хімічної речовини, або як хімічної речовини подвійного використання. </w:t>
      </w:r>
    </w:p>
    <w:p w14:paraId="24A0C339" w14:textId="77777777" w:rsidR="00B05948" w:rsidRPr="004933F7" w:rsidRDefault="00B05948" w:rsidP="006F34D1">
      <w:pPr>
        <w:pStyle w:val="affc"/>
        <w:spacing w:before="0" w:after="0"/>
        <w:ind w:left="0" w:firstLine="709"/>
        <w:rPr>
          <w:i/>
          <w:color w:val="000000" w:themeColor="text1"/>
        </w:rPr>
      </w:pPr>
      <w:r w:rsidRPr="004933F7">
        <w:rPr>
          <w:i/>
          <w:color w:val="000000" w:themeColor="text1"/>
        </w:rPr>
        <w:t>Обґрунтування</w:t>
      </w:r>
    </w:p>
    <w:p w14:paraId="466E25AB" w14:textId="25C4AD63" w:rsidR="00B05948" w:rsidRPr="004933F7" w:rsidRDefault="00B05948" w:rsidP="006F34D1">
      <w:pPr>
        <w:pStyle w:val="affc"/>
        <w:spacing w:before="0" w:after="0"/>
        <w:ind w:left="0" w:firstLine="709"/>
        <w:rPr>
          <w:color w:val="000000" w:themeColor="text1"/>
        </w:rPr>
      </w:pPr>
      <w:r w:rsidRPr="004933F7">
        <w:rPr>
          <w:color w:val="000000" w:themeColor="text1"/>
        </w:rPr>
        <w:t xml:space="preserve">Обґрунтування </w:t>
      </w:r>
      <w:r w:rsidR="00737D30" w:rsidRPr="004933F7">
        <w:rPr>
          <w:color w:val="000000" w:themeColor="text1"/>
        </w:rPr>
        <w:t xml:space="preserve">повинне </w:t>
      </w:r>
      <w:r w:rsidRPr="004933F7">
        <w:rPr>
          <w:color w:val="000000" w:themeColor="text1"/>
        </w:rPr>
        <w:t>містити результати застосування критеріїв визначення хімічної речовини як СБТ та дСдБ відповідно до Додатка ХІІІ</w:t>
      </w:r>
      <w:r w:rsidRPr="004933F7" w:rsidDel="00615E6E">
        <w:rPr>
          <w:color w:val="000000" w:themeColor="text1"/>
        </w:rPr>
        <w:t xml:space="preserve"> </w:t>
      </w:r>
      <w:r w:rsidRPr="004933F7">
        <w:rPr>
          <w:color w:val="000000" w:themeColor="text1"/>
        </w:rPr>
        <w:t xml:space="preserve">до цього Технічного регламенту до наявної інформації, або результати оцінки небезпеки відповідно до пунктів 1-4 Додатка І до цього Технічного регламенту та/або оцінки інших специфічних фізичних та хімічних властивостей, включаючи оцінку можливості використання у якості прекурсорів для виготовлення загальної або хімічної зброї або як такої, та </w:t>
      </w:r>
      <w:r w:rsidR="00737D30" w:rsidRPr="004933F7">
        <w:rPr>
          <w:color w:val="000000" w:themeColor="text1"/>
        </w:rPr>
        <w:t xml:space="preserve">їх застосування для визначення </w:t>
      </w:r>
      <w:r w:rsidRPr="004933F7">
        <w:rPr>
          <w:color w:val="000000" w:themeColor="text1"/>
        </w:rPr>
        <w:t xml:space="preserve">як хімічної речовини еквівалентного рівня </w:t>
      </w:r>
      <w:r w:rsidRPr="004933F7">
        <w:rPr>
          <w:color w:val="000000" w:themeColor="text1"/>
        </w:rPr>
        <w:lastRenderedPageBreak/>
        <w:t xml:space="preserve">небезпеки відповідно підпункту 6) пункту </w:t>
      </w:r>
      <w:r w:rsidR="006F7442" w:rsidRPr="004933F7">
        <w:rPr>
          <w:color w:val="000000" w:themeColor="text1"/>
        </w:rPr>
        <w:t>262</w:t>
      </w:r>
      <w:r w:rsidRPr="004933F7">
        <w:rPr>
          <w:color w:val="000000" w:themeColor="text1"/>
        </w:rPr>
        <w:t xml:space="preserve"> цього Технічного регламенту, або як отруйної хімічної речовини, або як хімічної речовини подвійного використання. Обґрунтування по можливості </w:t>
      </w:r>
      <w:r w:rsidR="00737D30" w:rsidRPr="004933F7">
        <w:rPr>
          <w:color w:val="000000" w:themeColor="text1"/>
        </w:rPr>
        <w:t xml:space="preserve">повинне </w:t>
      </w:r>
      <w:r w:rsidRPr="004933F7">
        <w:rPr>
          <w:color w:val="000000" w:themeColor="text1"/>
        </w:rPr>
        <w:t xml:space="preserve">бути задокументоване у форматі Частини Б звіту </w:t>
      </w:r>
      <w:r w:rsidR="000D7A00" w:rsidRPr="000D7A00">
        <w:rPr>
          <w:color w:val="000000" w:themeColor="text1"/>
        </w:rPr>
        <w:t xml:space="preserve">про безпечність хімічної речовини </w:t>
      </w:r>
      <w:r w:rsidRPr="004933F7">
        <w:rPr>
          <w:color w:val="000000" w:themeColor="text1"/>
        </w:rPr>
        <w:t>відповідно до пункту 7 Додатка І до цього Технічного регламенту.</w:t>
      </w:r>
    </w:p>
    <w:p w14:paraId="0AA7E14C" w14:textId="77777777" w:rsidR="00B05948" w:rsidRPr="004933F7" w:rsidRDefault="00B05948" w:rsidP="006F34D1">
      <w:pPr>
        <w:pStyle w:val="affc"/>
        <w:spacing w:before="0" w:after="0"/>
        <w:ind w:left="0" w:firstLine="709"/>
        <w:rPr>
          <w:i/>
          <w:color w:val="000000" w:themeColor="text1"/>
        </w:rPr>
      </w:pPr>
      <w:r w:rsidRPr="004933F7">
        <w:rPr>
          <w:i/>
          <w:color w:val="000000" w:themeColor="text1"/>
        </w:rPr>
        <w:t>Інформація щодо впливу, наявності альтернативних хімічних речовин та ризиків</w:t>
      </w:r>
    </w:p>
    <w:p w14:paraId="657AE1B8" w14:textId="6E32BDE4" w:rsidR="00B05948" w:rsidRPr="004933F7" w:rsidRDefault="00B05948" w:rsidP="006F34D1">
      <w:pPr>
        <w:pStyle w:val="affc"/>
        <w:spacing w:before="0" w:after="0"/>
        <w:ind w:left="0" w:firstLine="709"/>
        <w:rPr>
          <w:color w:val="000000" w:themeColor="text1"/>
        </w:rPr>
      </w:pPr>
      <w:r w:rsidRPr="004933F7">
        <w:rPr>
          <w:color w:val="000000" w:themeColor="text1"/>
        </w:rPr>
        <w:t>У досьє повинна бути наведена інформація щодо видів використання, впливів, пов’язаних ризиків, наявності альтернативних хімічних речовин та технологій.</w:t>
      </w:r>
    </w:p>
    <w:p w14:paraId="36324A21" w14:textId="77777777" w:rsidR="00B05948" w:rsidRPr="004933F7" w:rsidRDefault="00B05948" w:rsidP="006F34D1">
      <w:pPr>
        <w:spacing w:before="0" w:after="0"/>
        <w:rPr>
          <w:color w:val="000000" w:themeColor="text1"/>
        </w:rPr>
      </w:pPr>
    </w:p>
    <w:p w14:paraId="42529840" w14:textId="77777777" w:rsidR="00B05948" w:rsidRPr="004933F7" w:rsidRDefault="00B05948" w:rsidP="006F34D1">
      <w:pPr>
        <w:pStyle w:val="afff5"/>
        <w:spacing w:before="0" w:after="0"/>
        <w:ind w:left="0" w:firstLine="709"/>
        <w:rPr>
          <w:color w:val="000000" w:themeColor="text1"/>
        </w:rPr>
      </w:pPr>
      <w:r w:rsidRPr="004933F7">
        <w:rPr>
          <w:color w:val="000000" w:themeColor="text1"/>
        </w:rPr>
        <w:t>2.</w:t>
      </w:r>
      <w:r w:rsidRPr="004933F7">
        <w:rPr>
          <w:color w:val="000000" w:themeColor="text1"/>
        </w:rPr>
        <w:tab/>
        <w:t>Досьє для надання пропозиції щодо накладення обмеження використання</w:t>
      </w:r>
    </w:p>
    <w:p w14:paraId="75A794EE" w14:textId="77777777" w:rsidR="00B05948" w:rsidRPr="004933F7" w:rsidRDefault="00B05948" w:rsidP="006F34D1">
      <w:pPr>
        <w:pStyle w:val="affc"/>
        <w:spacing w:before="0" w:after="0"/>
        <w:ind w:left="0" w:firstLine="709"/>
        <w:rPr>
          <w:i/>
          <w:color w:val="000000" w:themeColor="text1"/>
        </w:rPr>
      </w:pPr>
      <w:r w:rsidRPr="004933F7">
        <w:rPr>
          <w:i/>
          <w:color w:val="000000" w:themeColor="text1"/>
        </w:rPr>
        <w:t>Пропозиція</w:t>
      </w:r>
    </w:p>
    <w:p w14:paraId="39096BD1" w14:textId="77777777" w:rsidR="00B05948" w:rsidRPr="004933F7" w:rsidRDefault="00B05948" w:rsidP="006F34D1">
      <w:pPr>
        <w:pStyle w:val="affc"/>
        <w:spacing w:before="0" w:after="0"/>
        <w:ind w:left="0" w:firstLine="709"/>
        <w:rPr>
          <w:color w:val="000000" w:themeColor="text1"/>
        </w:rPr>
      </w:pPr>
      <w:r w:rsidRPr="004933F7">
        <w:rPr>
          <w:color w:val="000000" w:themeColor="text1"/>
        </w:rPr>
        <w:t>У пропозиції повинні бути зазначені ідентифікація відповідної хімічної речовини або хімічних речовин у групі та запропоноване(ні) обмеження виробництва, надання на ринку або використання та належне стисле обґрунтування.</w:t>
      </w:r>
    </w:p>
    <w:p w14:paraId="397A066B" w14:textId="77777777" w:rsidR="00B05948" w:rsidRPr="004933F7" w:rsidRDefault="00B05948" w:rsidP="006F34D1">
      <w:pPr>
        <w:pStyle w:val="affc"/>
        <w:spacing w:before="0" w:after="0"/>
        <w:ind w:left="0" w:firstLine="709"/>
        <w:rPr>
          <w:i/>
          <w:color w:val="000000" w:themeColor="text1"/>
        </w:rPr>
      </w:pPr>
      <w:r w:rsidRPr="004933F7">
        <w:rPr>
          <w:i/>
          <w:color w:val="000000" w:themeColor="text1"/>
        </w:rPr>
        <w:t>Інформація щодо небезпеки та  ризиків</w:t>
      </w:r>
    </w:p>
    <w:p w14:paraId="19551A61" w14:textId="139453E2" w:rsidR="00B05948" w:rsidRPr="004933F7" w:rsidRDefault="00B05948" w:rsidP="006F34D1">
      <w:pPr>
        <w:pStyle w:val="affc"/>
        <w:spacing w:before="0" w:after="0"/>
        <w:ind w:left="0" w:firstLine="709"/>
        <w:rPr>
          <w:color w:val="000000" w:themeColor="text1"/>
        </w:rPr>
      </w:pPr>
      <w:r w:rsidRPr="004933F7">
        <w:rPr>
          <w:color w:val="000000" w:themeColor="text1"/>
        </w:rPr>
        <w:t xml:space="preserve">Повинна бути надана інформація щодо ризиків  на основі результатів оцінки </w:t>
      </w:r>
      <w:r w:rsidR="00177D17" w:rsidRPr="00177D17">
        <w:rPr>
          <w:color w:val="000000" w:themeColor="text1"/>
        </w:rPr>
        <w:t xml:space="preserve">безпечності хімічної речовини </w:t>
      </w:r>
      <w:r w:rsidRPr="004933F7">
        <w:rPr>
          <w:color w:val="000000" w:themeColor="text1"/>
        </w:rPr>
        <w:t xml:space="preserve">відповідно до Додатка І </w:t>
      </w:r>
      <w:r w:rsidR="00737D30" w:rsidRPr="004933F7">
        <w:rPr>
          <w:color w:val="000000" w:themeColor="text1"/>
        </w:rPr>
        <w:t xml:space="preserve">до </w:t>
      </w:r>
      <w:r w:rsidRPr="004933F7">
        <w:rPr>
          <w:color w:val="000000" w:themeColor="text1"/>
        </w:rPr>
        <w:t xml:space="preserve">цього Технічного регламенту, яка повинна бути задокументована у форматі Частини Б звіту </w:t>
      </w:r>
      <w:bookmarkStart w:id="28" w:name="_Hlk45111674"/>
      <w:r w:rsidR="00737D30" w:rsidRPr="004933F7">
        <w:rPr>
          <w:color w:val="000000" w:themeColor="text1"/>
        </w:rPr>
        <w:t xml:space="preserve">про </w:t>
      </w:r>
      <w:r w:rsidR="00177D17">
        <w:rPr>
          <w:color w:val="000000" w:themeColor="text1"/>
        </w:rPr>
        <w:t>безпечність хімічної речовини</w:t>
      </w:r>
      <w:r w:rsidRPr="004933F7">
        <w:rPr>
          <w:color w:val="000000" w:themeColor="text1"/>
        </w:rPr>
        <w:t xml:space="preserve"> </w:t>
      </w:r>
      <w:bookmarkEnd w:id="28"/>
      <w:r w:rsidRPr="004933F7">
        <w:rPr>
          <w:color w:val="000000" w:themeColor="text1"/>
        </w:rPr>
        <w:t xml:space="preserve">відповідно до пункту 7 Додатка І до цього Технічного регламенту. </w:t>
      </w:r>
    </w:p>
    <w:p w14:paraId="70E1B71A" w14:textId="77777777" w:rsidR="00B05948" w:rsidRPr="004933F7" w:rsidRDefault="00B05948" w:rsidP="006F34D1">
      <w:pPr>
        <w:pStyle w:val="affc"/>
        <w:spacing w:before="0" w:after="0"/>
        <w:ind w:left="0" w:firstLine="709"/>
        <w:rPr>
          <w:color w:val="000000" w:themeColor="text1"/>
        </w:rPr>
      </w:pPr>
      <w:r w:rsidRPr="004933F7">
        <w:rPr>
          <w:color w:val="000000" w:themeColor="text1"/>
        </w:rPr>
        <w:t xml:space="preserve">Необхідно навести докази того, що застосовані заходи з управління ризиками є недостатніми (включаючи ті, які були надані у технічному досьє у заявці на державну реєстрацію хімічної речовини або під час оновлення технічного досьє відповідно до пунктів 46, 76, 81, 104 та 105 цього Технічного регламенту). </w:t>
      </w:r>
    </w:p>
    <w:p w14:paraId="415B2976" w14:textId="77777777" w:rsidR="00B05948" w:rsidRPr="004933F7" w:rsidRDefault="00B05948" w:rsidP="006F34D1">
      <w:pPr>
        <w:pStyle w:val="affc"/>
        <w:spacing w:before="0" w:after="0"/>
        <w:ind w:left="0" w:firstLine="709"/>
        <w:rPr>
          <w:i/>
          <w:color w:val="000000" w:themeColor="text1"/>
        </w:rPr>
      </w:pPr>
      <w:r w:rsidRPr="004933F7">
        <w:rPr>
          <w:i/>
          <w:color w:val="000000" w:themeColor="text1"/>
        </w:rPr>
        <w:t>Інформація щодо альтернатив</w:t>
      </w:r>
    </w:p>
    <w:p w14:paraId="615273A0" w14:textId="77777777" w:rsidR="00B05948" w:rsidRPr="004933F7" w:rsidRDefault="00B05948" w:rsidP="006F34D1">
      <w:pPr>
        <w:pStyle w:val="affc"/>
        <w:spacing w:before="0" w:after="0"/>
        <w:ind w:left="0" w:firstLine="709"/>
        <w:rPr>
          <w:color w:val="000000" w:themeColor="text1"/>
        </w:rPr>
      </w:pPr>
      <w:r w:rsidRPr="004933F7">
        <w:rPr>
          <w:color w:val="000000" w:themeColor="text1"/>
        </w:rPr>
        <w:t>Повинна бути надана інформація щодо альтернативних хімічних речовин та технології, включаючи:</w:t>
      </w:r>
    </w:p>
    <w:p w14:paraId="332AA036" w14:textId="6DC3707E" w:rsidR="00B05948" w:rsidRPr="004933F7" w:rsidRDefault="00B05948" w:rsidP="006F34D1">
      <w:pPr>
        <w:pStyle w:val="aff9"/>
        <w:spacing w:before="0" w:after="0"/>
        <w:ind w:left="0" w:firstLine="709"/>
        <w:rPr>
          <w:color w:val="000000" w:themeColor="text1"/>
        </w:rPr>
      </w:pPr>
      <w:r w:rsidRPr="004933F7">
        <w:rPr>
          <w:color w:val="000000" w:themeColor="text1"/>
        </w:rPr>
        <w:t>1)</w:t>
      </w:r>
      <w:r w:rsidRPr="004933F7">
        <w:rPr>
          <w:color w:val="000000" w:themeColor="text1"/>
        </w:rPr>
        <w:tab/>
        <w:t>інформацію щодо ризиків для здоров’я людини та довкілля, пов’язаних із виробництвом або використанням альтернативних хімічних речовин;</w:t>
      </w:r>
    </w:p>
    <w:p w14:paraId="0550FE5A" w14:textId="793CEB49" w:rsidR="00B05948" w:rsidRPr="004933F7" w:rsidRDefault="00B05948" w:rsidP="006F34D1">
      <w:pPr>
        <w:pStyle w:val="aff9"/>
        <w:spacing w:before="0" w:after="0"/>
        <w:ind w:left="0" w:firstLine="709"/>
        <w:rPr>
          <w:color w:val="000000" w:themeColor="text1"/>
        </w:rPr>
      </w:pPr>
      <w:r w:rsidRPr="004933F7">
        <w:rPr>
          <w:color w:val="000000" w:themeColor="text1"/>
        </w:rPr>
        <w:t>2)</w:t>
      </w:r>
      <w:r w:rsidRPr="004933F7">
        <w:rPr>
          <w:color w:val="000000" w:themeColor="text1"/>
        </w:rPr>
        <w:tab/>
        <w:t>доступність альтернативних хімічних речовин, включаючи строки;</w:t>
      </w:r>
    </w:p>
    <w:p w14:paraId="0F3A8828" w14:textId="3E193099" w:rsidR="00B05948" w:rsidRPr="004933F7" w:rsidRDefault="00B05948" w:rsidP="006F34D1">
      <w:pPr>
        <w:pStyle w:val="aff9"/>
        <w:spacing w:before="0" w:after="0"/>
        <w:ind w:left="0" w:firstLine="709"/>
        <w:rPr>
          <w:color w:val="000000" w:themeColor="text1"/>
        </w:rPr>
      </w:pPr>
      <w:r w:rsidRPr="004933F7">
        <w:rPr>
          <w:color w:val="000000" w:themeColor="text1"/>
        </w:rPr>
        <w:t>3)</w:t>
      </w:r>
      <w:r w:rsidRPr="004933F7">
        <w:rPr>
          <w:color w:val="000000" w:themeColor="text1"/>
        </w:rPr>
        <w:tab/>
        <w:t>технічну спроможність та економічну доцільність заміни відповідної хімічної речовини альтернативними.</w:t>
      </w:r>
    </w:p>
    <w:p w14:paraId="5CD1172E" w14:textId="77777777" w:rsidR="00B05948" w:rsidRPr="004933F7" w:rsidRDefault="00B05948" w:rsidP="006F34D1">
      <w:pPr>
        <w:pStyle w:val="affc"/>
        <w:spacing w:before="0" w:after="0"/>
        <w:ind w:left="0" w:firstLine="709"/>
        <w:rPr>
          <w:i/>
          <w:color w:val="000000" w:themeColor="text1"/>
        </w:rPr>
      </w:pPr>
      <w:r w:rsidRPr="004933F7">
        <w:rPr>
          <w:i/>
          <w:color w:val="000000" w:themeColor="text1"/>
        </w:rPr>
        <w:t>Обґрунтування накладення обмежень використання</w:t>
      </w:r>
    </w:p>
    <w:p w14:paraId="5C731B1F" w14:textId="77777777" w:rsidR="00B05948" w:rsidRPr="004933F7" w:rsidRDefault="00B05948" w:rsidP="006F34D1">
      <w:pPr>
        <w:pStyle w:val="affc"/>
        <w:spacing w:before="0" w:after="0"/>
        <w:ind w:left="0" w:firstLine="709"/>
        <w:rPr>
          <w:color w:val="000000" w:themeColor="text1"/>
        </w:rPr>
      </w:pPr>
      <w:r w:rsidRPr="004933F7">
        <w:rPr>
          <w:color w:val="000000" w:themeColor="text1"/>
        </w:rPr>
        <w:t>Повинні бути надані обґрунтування щодо:</w:t>
      </w:r>
    </w:p>
    <w:p w14:paraId="46E4652E" w14:textId="13C1E6B0" w:rsidR="00B05948" w:rsidRPr="004933F7" w:rsidRDefault="00B05948" w:rsidP="006F34D1">
      <w:pPr>
        <w:pStyle w:val="aff9"/>
        <w:spacing w:before="0" w:after="0"/>
        <w:ind w:left="0" w:firstLine="709"/>
        <w:rPr>
          <w:color w:val="000000" w:themeColor="text1"/>
        </w:rPr>
      </w:pPr>
      <w:r w:rsidRPr="004933F7">
        <w:rPr>
          <w:color w:val="000000" w:themeColor="text1"/>
        </w:rPr>
        <w:t>1) необхідності накладення обмеження;</w:t>
      </w:r>
    </w:p>
    <w:p w14:paraId="430A6549" w14:textId="6CAFF0F1" w:rsidR="00B05948" w:rsidRPr="004933F7" w:rsidRDefault="00B05948" w:rsidP="006F34D1">
      <w:pPr>
        <w:pStyle w:val="aff9"/>
        <w:spacing w:before="0" w:after="0"/>
        <w:ind w:left="0" w:firstLine="709"/>
        <w:rPr>
          <w:color w:val="000000" w:themeColor="text1"/>
        </w:rPr>
      </w:pPr>
      <w:r w:rsidRPr="004933F7">
        <w:rPr>
          <w:color w:val="000000" w:themeColor="text1"/>
        </w:rPr>
        <w:t xml:space="preserve">2) того, що накладення обмеження є найбільш доцільним заходом, </w:t>
      </w:r>
      <w:r w:rsidR="00737D30" w:rsidRPr="004933F7">
        <w:rPr>
          <w:color w:val="000000" w:themeColor="text1"/>
        </w:rPr>
        <w:t>шляхом</w:t>
      </w:r>
      <w:r w:rsidRPr="004933F7">
        <w:rPr>
          <w:color w:val="000000" w:themeColor="text1"/>
        </w:rPr>
        <w:t xml:space="preserve"> застосування таких критеріїв: </w:t>
      </w:r>
    </w:p>
    <w:p w14:paraId="00DC779E" w14:textId="0BF6ECAA" w:rsidR="00B05948" w:rsidRPr="004933F7" w:rsidRDefault="00B05948" w:rsidP="006F34D1">
      <w:pPr>
        <w:pStyle w:val="aff9"/>
        <w:spacing w:before="0" w:after="0"/>
        <w:ind w:left="0" w:firstLine="709"/>
        <w:rPr>
          <w:color w:val="000000" w:themeColor="text1"/>
        </w:rPr>
      </w:pPr>
      <w:r w:rsidRPr="004933F7">
        <w:rPr>
          <w:color w:val="000000" w:themeColor="text1"/>
        </w:rPr>
        <w:lastRenderedPageBreak/>
        <w:t>а)</w:t>
      </w:r>
      <w:r w:rsidRPr="004933F7">
        <w:rPr>
          <w:color w:val="000000" w:themeColor="text1"/>
        </w:rPr>
        <w:tab/>
        <w:t xml:space="preserve">ефективність: метою обмеження </w:t>
      </w:r>
      <w:r w:rsidR="00737D30" w:rsidRPr="004933F7">
        <w:rPr>
          <w:color w:val="000000" w:themeColor="text1"/>
        </w:rPr>
        <w:t xml:space="preserve">повинна </w:t>
      </w:r>
      <w:r w:rsidRPr="004933F7">
        <w:rPr>
          <w:color w:val="000000" w:themeColor="text1"/>
        </w:rPr>
        <w:t xml:space="preserve">бути мінімізація ймовірності виникнення несприятливих ефектів та зменшення впливу, які становлять ризики, а також </w:t>
      </w:r>
      <w:r w:rsidR="00737D30" w:rsidRPr="004933F7">
        <w:rPr>
          <w:color w:val="000000" w:themeColor="text1"/>
        </w:rPr>
        <w:t xml:space="preserve">накладення </w:t>
      </w:r>
      <w:r w:rsidRPr="004933F7">
        <w:rPr>
          <w:color w:val="000000" w:themeColor="text1"/>
        </w:rPr>
        <w:t>обмеження повинно призводити до зниження ризиків на прийнятному рівні за об’єктивно необхідний період часу;</w:t>
      </w:r>
    </w:p>
    <w:p w14:paraId="24E59090" w14:textId="792610E2" w:rsidR="00B05948" w:rsidRPr="004933F7" w:rsidRDefault="00B05948" w:rsidP="006F34D1">
      <w:pPr>
        <w:pStyle w:val="aff9"/>
        <w:spacing w:before="0" w:after="0"/>
        <w:ind w:left="0" w:firstLine="709"/>
        <w:rPr>
          <w:color w:val="000000" w:themeColor="text1"/>
        </w:rPr>
      </w:pPr>
      <w:r w:rsidRPr="004933F7">
        <w:rPr>
          <w:color w:val="000000" w:themeColor="text1"/>
        </w:rPr>
        <w:t>б)</w:t>
      </w:r>
      <w:r w:rsidRPr="004933F7">
        <w:rPr>
          <w:color w:val="000000" w:themeColor="text1"/>
        </w:rPr>
        <w:tab/>
        <w:t>практичність: обмеження повинне бути придатним до практичного застосування, керованим та передбачати можливість здійснення відповідного державного нагляду;</w:t>
      </w:r>
    </w:p>
    <w:p w14:paraId="15E7A594" w14:textId="6E24BA58" w:rsidR="00B05948" w:rsidRPr="004933F7" w:rsidRDefault="00B05948" w:rsidP="006F34D1">
      <w:pPr>
        <w:pStyle w:val="aff9"/>
        <w:spacing w:before="0" w:after="0"/>
        <w:ind w:left="0" w:firstLine="709"/>
        <w:rPr>
          <w:color w:val="000000" w:themeColor="text1"/>
        </w:rPr>
      </w:pPr>
      <w:r w:rsidRPr="004933F7">
        <w:rPr>
          <w:color w:val="000000" w:themeColor="text1"/>
        </w:rPr>
        <w:t>в)</w:t>
      </w:r>
      <w:r w:rsidRPr="004933F7">
        <w:rPr>
          <w:color w:val="000000" w:themeColor="text1"/>
        </w:rPr>
        <w:tab/>
        <w:t xml:space="preserve">можливість моніторингу: повинна бути передбачена можливість моніторингу результатів застосування запропонованого обмеження. </w:t>
      </w:r>
    </w:p>
    <w:p w14:paraId="72C7E5C2" w14:textId="77777777" w:rsidR="00B05948" w:rsidRPr="004933F7" w:rsidRDefault="00B05948" w:rsidP="006F34D1">
      <w:pPr>
        <w:pStyle w:val="affc"/>
        <w:spacing w:before="0" w:after="0"/>
        <w:ind w:left="0" w:firstLine="709"/>
        <w:rPr>
          <w:i/>
          <w:color w:val="000000" w:themeColor="text1"/>
        </w:rPr>
      </w:pPr>
      <w:r w:rsidRPr="004933F7">
        <w:rPr>
          <w:i/>
          <w:color w:val="000000" w:themeColor="text1"/>
        </w:rPr>
        <w:t>Оцінка соціально-економічних наслідків</w:t>
      </w:r>
    </w:p>
    <w:p w14:paraId="79C63481" w14:textId="116633AB" w:rsidR="00B05948" w:rsidRPr="004933F7" w:rsidRDefault="00B05948" w:rsidP="006F34D1">
      <w:pPr>
        <w:pStyle w:val="affc"/>
        <w:spacing w:before="0" w:after="0"/>
        <w:ind w:left="0" w:firstLine="709"/>
        <w:rPr>
          <w:color w:val="000000" w:themeColor="text1"/>
        </w:rPr>
      </w:pPr>
      <w:r w:rsidRPr="004933F7">
        <w:rPr>
          <w:color w:val="000000" w:themeColor="text1"/>
        </w:rPr>
        <w:t>Може бути проведений аналіз соціально-економічних наслідків запропонованого обмеження відповідно до Додатку ХVІ</w:t>
      </w:r>
      <w:r w:rsidR="00737D30" w:rsidRPr="004933F7">
        <w:rPr>
          <w:color w:val="000000" w:themeColor="text1"/>
        </w:rPr>
        <w:t xml:space="preserve"> до цього Технічного регламенту</w:t>
      </w:r>
      <w:r w:rsidRPr="004933F7">
        <w:rPr>
          <w:color w:val="000000" w:themeColor="text1"/>
        </w:rPr>
        <w:t xml:space="preserve">. З цією метою можуть бути порівняні явні переваги від запропонованого обмеження для здоров’я людини та довкілля з передбаченими майбутніми витратами виробників, імпортерів, наступних користувачів, дилерів та </w:t>
      </w:r>
      <w:r w:rsidR="00C75299" w:rsidRPr="004933F7">
        <w:rPr>
          <w:color w:val="000000" w:themeColor="text1"/>
        </w:rPr>
        <w:t>розповсюджувачів</w:t>
      </w:r>
      <w:r w:rsidRPr="004933F7">
        <w:rPr>
          <w:color w:val="000000" w:themeColor="text1"/>
        </w:rPr>
        <w:t>, споживачів та суспільства в цілому.</w:t>
      </w:r>
    </w:p>
    <w:p w14:paraId="43D9262F" w14:textId="77777777" w:rsidR="00B05948" w:rsidRPr="004933F7" w:rsidRDefault="00B05948" w:rsidP="006F34D1">
      <w:pPr>
        <w:pStyle w:val="affc"/>
        <w:spacing w:before="0" w:after="0"/>
        <w:ind w:left="0" w:firstLine="709"/>
        <w:rPr>
          <w:i/>
          <w:color w:val="000000" w:themeColor="text1"/>
        </w:rPr>
      </w:pPr>
      <w:r w:rsidRPr="004933F7">
        <w:rPr>
          <w:i/>
          <w:color w:val="000000" w:themeColor="text1"/>
        </w:rPr>
        <w:t>Інформація щодо проведених консультацій з зацікавленими сторонами</w:t>
      </w:r>
    </w:p>
    <w:p w14:paraId="7C9AB382" w14:textId="1AE1E3C4" w:rsidR="00B05948" w:rsidRPr="004933F7" w:rsidRDefault="00B05948" w:rsidP="006F34D1">
      <w:pPr>
        <w:pStyle w:val="affc"/>
        <w:spacing w:before="0" w:after="0"/>
        <w:ind w:left="0" w:firstLine="709"/>
        <w:rPr>
          <w:color w:val="000000" w:themeColor="text1"/>
        </w:rPr>
      </w:pPr>
      <w:r w:rsidRPr="004933F7">
        <w:rPr>
          <w:color w:val="000000" w:themeColor="text1"/>
        </w:rPr>
        <w:t xml:space="preserve">У досьє повинна бути наведена інформація щодо проведених консультацій із зацікавленими сторонами, включаючи прийняття або неприйняття до уваги певних коментарів та зауважень. </w:t>
      </w:r>
    </w:p>
    <w:p w14:paraId="6BD5A9F0" w14:textId="77777777" w:rsidR="003D1BF4" w:rsidRPr="004933F7" w:rsidRDefault="007C7C22" w:rsidP="006F34D1">
      <w:pPr>
        <w:pStyle w:val="15"/>
        <w:spacing w:before="0"/>
        <w:ind w:left="0" w:firstLine="709"/>
        <w:jc w:val="center"/>
      </w:pPr>
      <w:r w:rsidRPr="004933F7">
        <w:br w:type="page"/>
      </w:r>
      <w:r w:rsidR="003D1BF4" w:rsidRPr="004933F7">
        <w:lastRenderedPageBreak/>
        <w:t>ДОДАТОК ХVІ</w:t>
      </w:r>
    </w:p>
    <w:p w14:paraId="3F69C1D6" w14:textId="77777777" w:rsidR="003D1BF4" w:rsidRPr="004933F7" w:rsidRDefault="003D1BF4" w:rsidP="006F34D1">
      <w:pPr>
        <w:pStyle w:val="15"/>
        <w:spacing w:before="0"/>
        <w:ind w:left="0" w:firstLine="709"/>
        <w:jc w:val="center"/>
      </w:pPr>
      <w:r w:rsidRPr="004933F7">
        <w:t>СОЦІАЛЬНО-ЕКОНОМІЧНИЙ АНАЛІЗ (СЕА)</w:t>
      </w:r>
    </w:p>
    <w:p w14:paraId="0421384C" w14:textId="50ABE3BF" w:rsidR="003D1BF4" w:rsidRPr="004933F7" w:rsidRDefault="003D1BF4" w:rsidP="006F34D1">
      <w:pPr>
        <w:pStyle w:val="affc"/>
        <w:spacing w:before="0" w:after="0"/>
        <w:ind w:left="0" w:firstLine="709"/>
        <w:rPr>
          <w:color w:val="000000" w:themeColor="text1"/>
        </w:rPr>
      </w:pPr>
      <w:r w:rsidRPr="004933F7">
        <w:rPr>
          <w:color w:val="000000" w:themeColor="text1"/>
        </w:rPr>
        <w:t xml:space="preserve">У цьому Додатку наведена інформація, яка може бути розглянута для проведення соціально-економічного аналізу (СЕА) та надання відповідних результатів разом із заявкою на отримання дозволу на використання особливо небезпечної хімічної речовини відповідно до підпункту 1) пункту </w:t>
      </w:r>
      <w:r w:rsidR="00127428" w:rsidRPr="004933F7">
        <w:rPr>
          <w:color w:val="000000" w:themeColor="text1"/>
        </w:rPr>
        <w:t xml:space="preserve">291 </w:t>
      </w:r>
      <w:r w:rsidRPr="004933F7">
        <w:rPr>
          <w:color w:val="000000" w:themeColor="text1"/>
        </w:rPr>
        <w:t xml:space="preserve">цього Технічного регламенту, або під час процедури накладання обмежень використання відповідно до пункту </w:t>
      </w:r>
      <w:r w:rsidR="00127428" w:rsidRPr="004933F7">
        <w:rPr>
          <w:color w:val="000000" w:themeColor="text1"/>
        </w:rPr>
        <w:t xml:space="preserve">321 </w:t>
      </w:r>
      <w:r w:rsidRPr="004933F7">
        <w:rPr>
          <w:color w:val="000000" w:themeColor="text1"/>
        </w:rPr>
        <w:t>цього Технічного регламенту.</w:t>
      </w:r>
    </w:p>
    <w:p w14:paraId="116B3EE5" w14:textId="6D1A06EA" w:rsidR="003D1BF4" w:rsidRPr="004933F7" w:rsidRDefault="008D39E9" w:rsidP="006F34D1">
      <w:pPr>
        <w:pStyle w:val="affc"/>
        <w:spacing w:before="0" w:after="0"/>
        <w:ind w:left="0" w:firstLine="709"/>
        <w:rPr>
          <w:color w:val="000000" w:themeColor="text1"/>
        </w:rPr>
      </w:pPr>
      <w:r w:rsidRPr="004933F7">
        <w:rPr>
          <w:color w:val="000000" w:themeColor="text1"/>
        </w:rPr>
        <w:t xml:space="preserve">Уповноважений центральний орган виконавчої влади, який реалізує державну політику у сфері управління хімічною безпекою, </w:t>
      </w:r>
      <w:r w:rsidR="003D1BF4" w:rsidRPr="004933F7">
        <w:rPr>
          <w:color w:val="000000" w:themeColor="text1"/>
        </w:rPr>
        <w:t xml:space="preserve">повинен розробити та опублікувати </w:t>
      </w:r>
      <w:r w:rsidR="00737D30" w:rsidRPr="004933F7">
        <w:rPr>
          <w:color w:val="000000" w:themeColor="text1"/>
        </w:rPr>
        <w:t xml:space="preserve">настанови щодо проведення СЕА. </w:t>
      </w:r>
      <w:r w:rsidR="003D1BF4" w:rsidRPr="004933F7">
        <w:rPr>
          <w:color w:val="000000" w:themeColor="text1"/>
        </w:rPr>
        <w:t xml:space="preserve">Результати СЕА або додаткові матеріали до нього повинні надаватися у форматі, який визначається </w:t>
      </w:r>
      <w:r w:rsidRPr="004933F7">
        <w:rPr>
          <w:color w:val="000000" w:themeColor="text1"/>
        </w:rPr>
        <w:t xml:space="preserve">уповноваженим центральним органом виконавчої влади, який реалізує державну політику у сфері управління хімічною безпекою, </w:t>
      </w:r>
      <w:r w:rsidR="003D1BF4" w:rsidRPr="004933F7">
        <w:rPr>
          <w:color w:val="000000" w:themeColor="text1"/>
        </w:rPr>
        <w:t xml:space="preserve">відповідно до пункту </w:t>
      </w:r>
      <w:r w:rsidR="00127428" w:rsidRPr="004933F7">
        <w:rPr>
          <w:color w:val="000000" w:themeColor="text1"/>
        </w:rPr>
        <w:t xml:space="preserve">361 </w:t>
      </w:r>
      <w:r w:rsidR="003D1BF4" w:rsidRPr="004933F7">
        <w:rPr>
          <w:color w:val="000000" w:themeColor="text1"/>
        </w:rPr>
        <w:t>цього Технічного регламенту.</w:t>
      </w:r>
    </w:p>
    <w:p w14:paraId="10AD20BB" w14:textId="2E72FD66" w:rsidR="003D1BF4" w:rsidRPr="004933F7" w:rsidRDefault="003D1BF4" w:rsidP="006F34D1">
      <w:pPr>
        <w:pStyle w:val="affc"/>
        <w:spacing w:before="0" w:after="0"/>
        <w:ind w:left="0" w:firstLine="709"/>
        <w:rPr>
          <w:color w:val="000000" w:themeColor="text1"/>
        </w:rPr>
      </w:pPr>
      <w:r w:rsidRPr="004933F7">
        <w:rPr>
          <w:color w:val="000000" w:themeColor="text1"/>
        </w:rPr>
        <w:t>Проте визначення рівня деталізації</w:t>
      </w:r>
      <w:r w:rsidRPr="004933F7" w:rsidDel="00A90270">
        <w:rPr>
          <w:color w:val="000000" w:themeColor="text1"/>
        </w:rPr>
        <w:t xml:space="preserve"> </w:t>
      </w:r>
      <w:r w:rsidRPr="004933F7">
        <w:rPr>
          <w:color w:val="000000" w:themeColor="text1"/>
        </w:rPr>
        <w:t>та сфери застосування СЕА або додаткових матеріалів до нього є відповідальністю заявника на отримання дозволу на використання особливо небезпечної хімічної речовини або під час розгляду пропозицій щодо обмеження використання, – є відповідальністю зацікавленої сторони. Надана інформація може враховувати соціально-економічні наслідки на всіх рівнях.</w:t>
      </w:r>
    </w:p>
    <w:p w14:paraId="5CCD4F11" w14:textId="77777777" w:rsidR="003D1BF4" w:rsidRPr="004933F7" w:rsidRDefault="003D1BF4" w:rsidP="006F34D1">
      <w:pPr>
        <w:pStyle w:val="affc"/>
        <w:spacing w:before="0" w:after="0"/>
        <w:ind w:left="0" w:firstLine="709"/>
        <w:rPr>
          <w:color w:val="000000" w:themeColor="text1"/>
        </w:rPr>
      </w:pPr>
      <w:r w:rsidRPr="004933F7">
        <w:rPr>
          <w:color w:val="000000" w:themeColor="text1"/>
        </w:rPr>
        <w:t>СЕА може включати такі елементи:</w:t>
      </w:r>
    </w:p>
    <w:p w14:paraId="1E743068" w14:textId="793D72D1" w:rsidR="003D1BF4" w:rsidRPr="004933F7" w:rsidRDefault="00737D30" w:rsidP="006F34D1">
      <w:pPr>
        <w:pStyle w:val="aff9"/>
        <w:numPr>
          <w:ilvl w:val="1"/>
          <w:numId w:val="7"/>
        </w:numPr>
        <w:spacing w:before="0" w:after="0"/>
        <w:ind w:left="0" w:firstLine="709"/>
        <w:rPr>
          <w:color w:val="000000" w:themeColor="text1"/>
        </w:rPr>
      </w:pPr>
      <w:r w:rsidRPr="004933F7">
        <w:rPr>
          <w:color w:val="000000" w:themeColor="text1"/>
        </w:rPr>
        <w:t xml:space="preserve">наслідки </w:t>
      </w:r>
      <w:r w:rsidR="003D1BF4" w:rsidRPr="004933F7">
        <w:rPr>
          <w:color w:val="000000" w:themeColor="text1"/>
        </w:rPr>
        <w:t>надання дозволу на використання особливо небезпечної хімічної речовини або відмови у наданні дозволу для відповідного заявника, або</w:t>
      </w:r>
      <w:r w:rsidRPr="004933F7">
        <w:rPr>
          <w:color w:val="000000" w:themeColor="text1"/>
        </w:rPr>
        <w:t xml:space="preserve"> у випадку розгляду пропозицій </w:t>
      </w:r>
      <w:r w:rsidR="003D1BF4" w:rsidRPr="004933F7">
        <w:rPr>
          <w:color w:val="000000" w:themeColor="text1"/>
        </w:rPr>
        <w:t>щодо обмеження використ</w:t>
      </w:r>
      <w:r w:rsidRPr="004933F7">
        <w:rPr>
          <w:color w:val="000000" w:themeColor="text1"/>
        </w:rPr>
        <w:t xml:space="preserve">ання – наслідки накладання або </w:t>
      </w:r>
      <w:r w:rsidR="003D1BF4" w:rsidRPr="004933F7">
        <w:rPr>
          <w:color w:val="000000" w:themeColor="text1"/>
        </w:rPr>
        <w:t xml:space="preserve">для промисловості (наприклад, виробників та імпортерів). Економічні наслідки для інших учасників </w:t>
      </w:r>
      <w:r w:rsidRPr="004933F7">
        <w:rPr>
          <w:color w:val="000000" w:themeColor="text1"/>
        </w:rPr>
        <w:t xml:space="preserve">ланцюга </w:t>
      </w:r>
      <w:r w:rsidR="003D1BF4" w:rsidRPr="004933F7">
        <w:rPr>
          <w:color w:val="000000" w:themeColor="text1"/>
        </w:rPr>
        <w:t xml:space="preserve">постачання, наступних користувачів та пов’язаних підприємств, такі як наслідки для інвестиційної діяльності, необхідність проведення науково-технічних досліджень та розробок, сприяння запровадженню інновацій, разові та експлуатаційні витрати (наприклад, підчас виконання відповідних нормативних вимог, запровадження перехідних заходів, заміни існуючих виробничих процесів, запровадження систем моніторингу та звітності, впровадження нових технологій тощо), </w:t>
      </w:r>
      <w:r w:rsidRPr="004933F7">
        <w:rPr>
          <w:color w:val="000000" w:themeColor="text1"/>
        </w:rPr>
        <w:t>зважаючи на</w:t>
      </w:r>
      <w:r w:rsidR="003D1BF4" w:rsidRPr="004933F7">
        <w:rPr>
          <w:color w:val="000000" w:themeColor="text1"/>
        </w:rPr>
        <w:t xml:space="preserve"> загальні тенденції ринку та технологічного розвитку</w:t>
      </w:r>
      <w:r w:rsidRPr="004933F7">
        <w:rPr>
          <w:color w:val="000000" w:themeColor="text1"/>
        </w:rPr>
        <w:t>;</w:t>
      </w:r>
    </w:p>
    <w:p w14:paraId="29DF7380" w14:textId="36C08C79" w:rsidR="003D1BF4" w:rsidRPr="004933F7" w:rsidRDefault="00737D30" w:rsidP="006F34D1">
      <w:pPr>
        <w:pStyle w:val="aff9"/>
        <w:numPr>
          <w:ilvl w:val="1"/>
          <w:numId w:val="7"/>
        </w:numPr>
        <w:spacing w:before="0" w:after="0"/>
        <w:ind w:left="0" w:firstLine="709"/>
        <w:rPr>
          <w:color w:val="000000" w:themeColor="text1"/>
        </w:rPr>
      </w:pPr>
      <w:r w:rsidRPr="004933F7">
        <w:rPr>
          <w:color w:val="000000" w:themeColor="text1"/>
        </w:rPr>
        <w:t xml:space="preserve">наслідки </w:t>
      </w:r>
      <w:r w:rsidR="003D1BF4" w:rsidRPr="004933F7">
        <w:rPr>
          <w:color w:val="000000" w:themeColor="text1"/>
        </w:rPr>
        <w:t>надання дозволу на використання особливо небезпечної хімічної речовини або відмови у наданні дозволу, або накладення обмеження використання за запропонованою пропозицією для споживачів. Наприклад: зміна ціни продукції, зміна складу, якості або ефективності продукції та її доступність, вплив на вибір продукції, а також рівень небезпечного впливу на здоров’я споживачів та довкілля</w:t>
      </w:r>
      <w:r w:rsidRPr="004933F7">
        <w:rPr>
          <w:color w:val="000000" w:themeColor="text1"/>
        </w:rPr>
        <w:t>;</w:t>
      </w:r>
    </w:p>
    <w:p w14:paraId="5AE37E2F" w14:textId="527B1D61" w:rsidR="003D1BF4" w:rsidRPr="004933F7" w:rsidRDefault="00737D30" w:rsidP="006F34D1">
      <w:pPr>
        <w:pStyle w:val="aff9"/>
        <w:numPr>
          <w:ilvl w:val="1"/>
          <w:numId w:val="7"/>
        </w:numPr>
        <w:spacing w:before="0" w:after="0"/>
        <w:ind w:left="0" w:firstLine="709"/>
        <w:rPr>
          <w:color w:val="000000" w:themeColor="text1"/>
        </w:rPr>
      </w:pPr>
      <w:r w:rsidRPr="004933F7">
        <w:rPr>
          <w:color w:val="000000" w:themeColor="text1"/>
        </w:rPr>
        <w:t>с</w:t>
      </w:r>
      <w:r w:rsidR="003D1BF4" w:rsidRPr="004933F7">
        <w:rPr>
          <w:color w:val="000000" w:themeColor="text1"/>
        </w:rPr>
        <w:t xml:space="preserve">оціальні наслідки надання дозволу на використання особливо небезпечної хімічної речовини або відмови у наданні дозволу, або накладення обмеження використання за запропонованою пропозицією. </w:t>
      </w:r>
      <w:r w:rsidR="003D1BF4" w:rsidRPr="004933F7">
        <w:rPr>
          <w:color w:val="000000" w:themeColor="text1"/>
        </w:rPr>
        <w:lastRenderedPageBreak/>
        <w:t>Наприклад: наслідки для гарантування трудової зайнятості</w:t>
      </w:r>
      <w:r w:rsidR="003D1BF4" w:rsidRPr="004933F7" w:rsidDel="006825DE">
        <w:rPr>
          <w:color w:val="000000" w:themeColor="text1"/>
        </w:rPr>
        <w:t xml:space="preserve"> </w:t>
      </w:r>
      <w:r w:rsidR="003D1BF4" w:rsidRPr="004933F7">
        <w:rPr>
          <w:color w:val="000000" w:themeColor="text1"/>
        </w:rPr>
        <w:t>та наслідки для працевлаштування</w:t>
      </w:r>
      <w:r w:rsidRPr="004933F7">
        <w:rPr>
          <w:color w:val="000000" w:themeColor="text1"/>
        </w:rPr>
        <w:t>;</w:t>
      </w:r>
    </w:p>
    <w:p w14:paraId="3910973B" w14:textId="2EF17CD9" w:rsidR="003D1BF4" w:rsidRPr="004933F7" w:rsidRDefault="00737D30" w:rsidP="006F34D1">
      <w:pPr>
        <w:pStyle w:val="aff9"/>
        <w:numPr>
          <w:ilvl w:val="1"/>
          <w:numId w:val="7"/>
        </w:numPr>
        <w:spacing w:before="0" w:after="0"/>
        <w:ind w:left="0" w:firstLine="709"/>
        <w:rPr>
          <w:color w:val="000000" w:themeColor="text1"/>
        </w:rPr>
      </w:pPr>
      <w:r w:rsidRPr="004933F7">
        <w:rPr>
          <w:color w:val="000000" w:themeColor="text1"/>
        </w:rPr>
        <w:t>н</w:t>
      </w:r>
      <w:r w:rsidR="003D1BF4" w:rsidRPr="004933F7">
        <w:rPr>
          <w:color w:val="000000" w:themeColor="text1"/>
        </w:rPr>
        <w:t xml:space="preserve">аявність, придатність та технічна можливість використання альтернативних хімічних речовин та/або технологій та економічні наслідки їх використання, а також інформація щодо швидкості та можливості запровадження технологічних змін у відповідних промислових секторах. Повинні </w:t>
      </w:r>
      <w:r w:rsidRPr="004933F7">
        <w:rPr>
          <w:color w:val="000000" w:themeColor="text1"/>
        </w:rPr>
        <w:t>враховуватись</w:t>
      </w:r>
      <w:r w:rsidR="003D1BF4" w:rsidRPr="004933F7">
        <w:rPr>
          <w:color w:val="000000" w:themeColor="text1"/>
        </w:rPr>
        <w:t xml:space="preserve"> соціальні та/або економічні наслідки використання можливих доступних альтернатив</w:t>
      </w:r>
      <w:r w:rsidRPr="004933F7">
        <w:rPr>
          <w:color w:val="000000" w:themeColor="text1"/>
        </w:rPr>
        <w:t>;</w:t>
      </w:r>
    </w:p>
    <w:p w14:paraId="5FB1F742" w14:textId="2735D3C4" w:rsidR="003D1BF4" w:rsidRPr="004933F7" w:rsidRDefault="003D1BF4" w:rsidP="006F34D1">
      <w:pPr>
        <w:pStyle w:val="aff9"/>
        <w:numPr>
          <w:ilvl w:val="1"/>
          <w:numId w:val="7"/>
        </w:numPr>
        <w:spacing w:before="0" w:after="0"/>
        <w:ind w:left="0" w:firstLine="709"/>
        <w:rPr>
          <w:color w:val="000000" w:themeColor="text1"/>
        </w:rPr>
      </w:pPr>
      <w:r w:rsidRPr="004933F7">
        <w:rPr>
          <w:color w:val="000000" w:themeColor="text1"/>
        </w:rPr>
        <w:t>більш широкі наслідки надання дозволу на використання особливо небезпечної хімічної речовини або відмови у наданні дозволу, або накладення обмеження використання за запропонованою пропозицією для торгівлі, конкуренції та економічного розвитку (зокрема</w:t>
      </w:r>
      <w:r w:rsidR="00737D30" w:rsidRPr="004933F7">
        <w:rPr>
          <w:color w:val="000000" w:themeColor="text1"/>
        </w:rPr>
        <w:t>,</w:t>
      </w:r>
      <w:r w:rsidRPr="004933F7">
        <w:rPr>
          <w:color w:val="000000" w:themeColor="text1"/>
        </w:rPr>
        <w:t xml:space="preserve"> для МСП та для третіх країн). Можливий розгляд місцевих, регіональних, національних чи міжнародних аспектів;</w:t>
      </w:r>
    </w:p>
    <w:p w14:paraId="221135E9" w14:textId="014F5A0B" w:rsidR="003D1BF4" w:rsidRPr="004933F7" w:rsidRDefault="003D1BF4" w:rsidP="006F34D1">
      <w:pPr>
        <w:pStyle w:val="aff9"/>
        <w:numPr>
          <w:ilvl w:val="1"/>
          <w:numId w:val="7"/>
        </w:numPr>
        <w:spacing w:before="0" w:after="0"/>
        <w:ind w:left="0" w:firstLine="709"/>
        <w:rPr>
          <w:color w:val="000000" w:themeColor="text1"/>
        </w:rPr>
      </w:pPr>
      <w:r w:rsidRPr="004933F7">
        <w:rPr>
          <w:color w:val="000000" w:themeColor="text1"/>
        </w:rPr>
        <w:t>у випадку розгляду пропозиції щодо накладення обмеження використання повинні бути надані пропозиції щодо інших регуляторних заходів або заходів рекомендаційного характеру, які будуть сприяти досягненню мети запропонованого обмеження (враховуючи чинне законодавство). Такі пропозиції</w:t>
      </w:r>
      <w:r w:rsidRPr="004933F7" w:rsidDel="002F0DD7">
        <w:rPr>
          <w:color w:val="000000" w:themeColor="text1"/>
        </w:rPr>
        <w:t xml:space="preserve"> </w:t>
      </w:r>
      <w:r w:rsidRPr="004933F7">
        <w:rPr>
          <w:color w:val="000000" w:themeColor="text1"/>
        </w:rPr>
        <w:t>повинні включати результати оцінки ефективності альтернативних заходів з управління ризиками та витрат на їх впровадження</w:t>
      </w:r>
      <w:r w:rsidR="00737D30" w:rsidRPr="004933F7">
        <w:rPr>
          <w:color w:val="000000" w:themeColor="text1"/>
        </w:rPr>
        <w:t>;</w:t>
      </w:r>
    </w:p>
    <w:p w14:paraId="0CF6A89B" w14:textId="50347632" w:rsidR="003D1BF4" w:rsidRPr="004933F7" w:rsidRDefault="003D1BF4" w:rsidP="006F34D1">
      <w:pPr>
        <w:pStyle w:val="aff9"/>
        <w:numPr>
          <w:ilvl w:val="1"/>
          <w:numId w:val="7"/>
        </w:numPr>
        <w:spacing w:before="0" w:after="0"/>
        <w:ind w:left="0" w:firstLine="709"/>
        <w:rPr>
          <w:color w:val="000000" w:themeColor="text1"/>
        </w:rPr>
      </w:pPr>
      <w:r w:rsidRPr="004933F7">
        <w:rPr>
          <w:color w:val="000000" w:themeColor="text1"/>
        </w:rPr>
        <w:t xml:space="preserve">у випадку розгляду пропозиції щодо накладення обмеження використання або відмови у наданні дозволу на використання особливо небезпечної хімічної речовини повинні зазначатися переваги для здоров’я людини та довкілля, а також соціальні та економічні переваги від </w:t>
      </w:r>
      <w:r w:rsidR="00737D30" w:rsidRPr="004933F7">
        <w:rPr>
          <w:color w:val="000000" w:themeColor="text1"/>
        </w:rPr>
        <w:t xml:space="preserve">накладення </w:t>
      </w:r>
      <w:r w:rsidRPr="004933F7">
        <w:rPr>
          <w:color w:val="000000" w:themeColor="text1"/>
        </w:rPr>
        <w:t>запропонованого обмеження. Наприклад: покращення охорони праці або зменшення несприятливого впливу на довкілля разом із зазначенням поширення визначених переваг, наприклад, географічно або із зазначенням певних груп населення</w:t>
      </w:r>
      <w:r w:rsidR="00737D30" w:rsidRPr="004933F7">
        <w:rPr>
          <w:color w:val="000000" w:themeColor="text1"/>
        </w:rPr>
        <w:t>;</w:t>
      </w:r>
    </w:p>
    <w:p w14:paraId="6DAF0C8F" w14:textId="6252A2CD" w:rsidR="003D1BF4" w:rsidRPr="004933F7" w:rsidRDefault="003D1BF4" w:rsidP="006F34D1">
      <w:pPr>
        <w:pStyle w:val="aff9"/>
        <w:numPr>
          <w:ilvl w:val="1"/>
          <w:numId w:val="7"/>
        </w:numPr>
        <w:spacing w:before="0" w:after="0"/>
        <w:ind w:left="0" w:firstLine="709"/>
        <w:rPr>
          <w:color w:val="000000" w:themeColor="text1"/>
        </w:rPr>
      </w:pPr>
      <w:r w:rsidRPr="004933F7">
        <w:rPr>
          <w:color w:val="000000" w:themeColor="text1"/>
        </w:rPr>
        <w:t>СЕА може також охоплювати будь-які інші важливі та доречні питання на думку заявників або зацікавлених сторін.</w:t>
      </w:r>
    </w:p>
    <w:p w14:paraId="4A6F1DDD" w14:textId="2FCC314A" w:rsidR="001E581E" w:rsidRPr="004933F7" w:rsidRDefault="00B231B8" w:rsidP="006F34D1">
      <w:pPr>
        <w:pStyle w:val="15"/>
        <w:spacing w:before="0"/>
        <w:ind w:left="0" w:firstLine="709"/>
        <w:jc w:val="center"/>
        <w:rPr>
          <w:rFonts w:eastAsia="Times New Roman"/>
        </w:rPr>
      </w:pPr>
      <w:r w:rsidRPr="004933F7">
        <w:rPr>
          <w:rFonts w:eastAsia="Times New Roman"/>
        </w:rPr>
        <w:t>ДОДАТОК XVII</w:t>
      </w:r>
    </w:p>
    <w:p w14:paraId="23D98446" w14:textId="77777777" w:rsidR="001E581E" w:rsidRPr="004933F7" w:rsidRDefault="001E581E" w:rsidP="006F34D1">
      <w:pPr>
        <w:pStyle w:val="15"/>
        <w:spacing w:before="0"/>
        <w:ind w:left="0" w:firstLine="709"/>
        <w:jc w:val="center"/>
        <w:rPr>
          <w:rFonts w:eastAsia="Times New Roman"/>
        </w:rPr>
      </w:pPr>
      <w:r w:rsidRPr="004933F7">
        <w:rPr>
          <w:rFonts w:eastAsia="Times New Roman"/>
        </w:rPr>
        <w:t>ОБМЕЖЕННЯ ВИРОБНИЦТВА, НАДАННЯ НА РИНКУ ТА ВИКОРИСТАННЯ ПЕВНИХ НЕБЕЗПЕЧНИХ ХІМІЧНИХ РЕЧОВИН, СУМІШЕЙ ТА ВИРОБІВ</w:t>
      </w:r>
    </w:p>
    <w:p w14:paraId="37774709" w14:textId="35AF7270" w:rsidR="007036AA" w:rsidRPr="004933F7" w:rsidRDefault="001E581E" w:rsidP="006F34D1">
      <w:pPr>
        <w:pStyle w:val="affc"/>
        <w:spacing w:before="0" w:after="0"/>
        <w:ind w:left="0" w:firstLine="709"/>
        <w:rPr>
          <w:rFonts w:eastAsia="Times New Roman"/>
          <w:color w:val="000000" w:themeColor="text1"/>
        </w:rPr>
      </w:pPr>
      <w:r w:rsidRPr="004933F7">
        <w:rPr>
          <w:rFonts w:eastAsia="Times New Roman"/>
          <w:color w:val="000000" w:themeColor="text1"/>
        </w:rPr>
        <w:t>Для хімічних речовин, які включені до цього Додатку, у разі їх експорту обмеження не повинні застосовуватись до зберігання, поверхневої обробки, затарювання та перезатарювання, за виключенням випадків заборони виробництва хімічних речовин.</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6"/>
        <w:gridCol w:w="4579"/>
      </w:tblGrid>
      <w:tr w:rsidR="004933F7" w:rsidRPr="004933F7" w14:paraId="70CBE2C5" w14:textId="77777777" w:rsidTr="00F769D5">
        <w:trPr>
          <w:trHeight w:val="860"/>
          <w:tblHeader/>
        </w:trPr>
        <w:tc>
          <w:tcPr>
            <w:tcW w:w="4766" w:type="dxa"/>
            <w:vAlign w:val="center"/>
          </w:tcPr>
          <w:p w14:paraId="1357B132" w14:textId="77777777" w:rsidR="00DF5D19" w:rsidRPr="004933F7" w:rsidRDefault="00DF5D19" w:rsidP="00DF5D19">
            <w:pPr>
              <w:widowControl w:val="0"/>
              <w:spacing w:before="40" w:after="40"/>
              <w:ind w:firstLine="0"/>
              <w:jc w:val="left"/>
              <w:rPr>
                <w:rFonts w:eastAsia="Times New Roman"/>
                <w:b/>
                <w:color w:val="000000" w:themeColor="text1"/>
                <w:sz w:val="24"/>
                <w:szCs w:val="24"/>
              </w:rPr>
            </w:pPr>
            <w:r w:rsidRPr="004933F7">
              <w:rPr>
                <w:rFonts w:eastAsia="Times New Roman"/>
                <w:b/>
                <w:color w:val="000000" w:themeColor="text1"/>
                <w:sz w:val="24"/>
                <w:szCs w:val="24"/>
              </w:rPr>
              <w:t>Назва хімічної речовини, групи хімічних речовин або суміші</w:t>
            </w:r>
          </w:p>
        </w:tc>
        <w:tc>
          <w:tcPr>
            <w:tcW w:w="4579" w:type="dxa"/>
            <w:vAlign w:val="center"/>
          </w:tcPr>
          <w:p w14:paraId="26359618" w14:textId="77777777" w:rsidR="00DF5D19" w:rsidRPr="004933F7" w:rsidRDefault="00DF5D19" w:rsidP="00DF5D19">
            <w:pPr>
              <w:widowControl w:val="0"/>
              <w:spacing w:before="40" w:after="40"/>
              <w:ind w:firstLine="0"/>
              <w:jc w:val="left"/>
              <w:rPr>
                <w:rFonts w:eastAsia="Times New Roman"/>
                <w:b/>
                <w:color w:val="000000" w:themeColor="text1"/>
                <w:sz w:val="24"/>
                <w:szCs w:val="24"/>
              </w:rPr>
            </w:pPr>
            <w:r w:rsidRPr="004933F7">
              <w:rPr>
                <w:rFonts w:eastAsia="Times New Roman"/>
                <w:b/>
                <w:color w:val="000000" w:themeColor="text1"/>
                <w:sz w:val="24"/>
                <w:szCs w:val="24"/>
              </w:rPr>
              <w:t>Умови обмеження</w:t>
            </w:r>
          </w:p>
        </w:tc>
      </w:tr>
      <w:tr w:rsidR="004933F7" w:rsidRPr="004933F7" w14:paraId="4463FC2E" w14:textId="77777777" w:rsidTr="00F769D5">
        <w:tc>
          <w:tcPr>
            <w:tcW w:w="4766" w:type="dxa"/>
          </w:tcPr>
          <w:p w14:paraId="58C7876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1.Поліхлоровані терфеніли (ПХТ)</w:t>
            </w:r>
          </w:p>
        </w:tc>
        <w:tc>
          <w:tcPr>
            <w:tcW w:w="4579" w:type="dxa"/>
          </w:tcPr>
          <w:p w14:paraId="79A2E46A" w14:textId="3CA150B9"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Не повинні надаватись на ринку або використовуватись</w:t>
            </w:r>
            <w:r w:rsidR="00540548" w:rsidRPr="004933F7">
              <w:rPr>
                <w:rFonts w:eastAsia="Times New Roman"/>
                <w:color w:val="000000" w:themeColor="text1"/>
                <w:sz w:val="24"/>
                <w:szCs w:val="24"/>
              </w:rPr>
              <w:t xml:space="preserve"> після дати набрання чинності Постанови КМУ, якою </w:t>
            </w:r>
            <w:r w:rsidR="00540548" w:rsidRPr="004933F7">
              <w:rPr>
                <w:rFonts w:eastAsia="Times New Roman"/>
                <w:color w:val="000000" w:themeColor="text1"/>
                <w:sz w:val="24"/>
                <w:szCs w:val="24"/>
              </w:rPr>
              <w:lastRenderedPageBreak/>
              <w:t>затверджується цей Технічний регламент</w:t>
            </w:r>
            <w:r w:rsidRPr="004933F7">
              <w:rPr>
                <w:rFonts w:eastAsia="Times New Roman"/>
                <w:color w:val="000000" w:themeColor="text1"/>
                <w:sz w:val="24"/>
                <w:szCs w:val="24"/>
              </w:rPr>
              <w:t>:</w:t>
            </w:r>
          </w:p>
          <w:p w14:paraId="7921C0D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як хімічні речовини як такі,</w:t>
            </w:r>
          </w:p>
          <w:p w14:paraId="1EEF447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у складі суміші</w:t>
            </w:r>
            <w:r w:rsidRPr="004933F7">
              <w:rPr>
                <w:rFonts w:ascii="Gungsuh" w:eastAsia="Gungsuh" w:hAnsi="Gungsuh" w:cs="Gungsuh"/>
                <w:color w:val="000000" w:themeColor="text1"/>
                <w:sz w:val="24"/>
                <w:szCs w:val="24"/>
              </w:rPr>
              <w:t xml:space="preserve">, </w:t>
            </w:r>
            <w:r w:rsidRPr="004933F7">
              <w:rPr>
                <w:rFonts w:eastAsia="Times New Roman"/>
                <w:color w:val="000000" w:themeColor="text1"/>
                <w:sz w:val="24"/>
                <w:szCs w:val="24"/>
              </w:rPr>
              <w:t>включно з відпрацьованими мастилами, або застосовуватись в обладнанні, у концентрації понад 50 мг\кг (0,005 % за вагою).</w:t>
            </w:r>
          </w:p>
          <w:p w14:paraId="5C22F6D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60247DF9" w14:textId="77777777" w:rsidTr="00F769D5">
        <w:tc>
          <w:tcPr>
            <w:tcW w:w="4766" w:type="dxa"/>
          </w:tcPr>
          <w:p w14:paraId="4ACE506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2. Хлоретен (вінілхлорид)</w:t>
            </w:r>
          </w:p>
          <w:p w14:paraId="67EF0AC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87E720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75-01-4</w:t>
            </w:r>
          </w:p>
          <w:p w14:paraId="05EA482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07DF8599" w14:textId="6D58EDB0"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Не повинен використовуватись як пропелент в аерозолях для будь-якого використання</w:t>
            </w:r>
            <w:r w:rsidR="00540548" w:rsidRPr="004933F7">
              <w:rPr>
                <w:rFonts w:eastAsia="Times New Roman"/>
                <w:color w:val="000000" w:themeColor="text1"/>
                <w:sz w:val="24"/>
                <w:szCs w:val="24"/>
              </w:rPr>
              <w:t xml:space="preserve"> після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w:t>
            </w:r>
          </w:p>
          <w:p w14:paraId="2514E83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Аерозольні диспенсери, які містять цю хімічну речовину як пропелент, не повинні надаватись на ринку.</w:t>
            </w:r>
          </w:p>
          <w:p w14:paraId="2E1E6C1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2BB7603F" w14:textId="77777777" w:rsidTr="00F769D5">
        <w:tc>
          <w:tcPr>
            <w:tcW w:w="4766" w:type="dxa"/>
          </w:tcPr>
          <w:p w14:paraId="7301A35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Хімічні речовини або суміші у рідкому стані, які відповідають критеріям класифікації за будь-якими з наступних класів небезпеки або категорій у межах класу, відповідно до Додатка І до Технічного регламенту щодо класифікації небезпеки, попереджувального маркування та пакування хімічної продукції:</w:t>
            </w:r>
          </w:p>
          <w:p w14:paraId="20E3C09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C60D42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9B7877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класи небезпеки відповідно до підпунктів від 2.1 до 2.4, 2.6, 2.7, 2.8 типи A і B; 2.9, 2.10, 2.12, 2.13 Категорії 1 та 2, 2.14 Категорії 1 та 2, 2.15 типи від А до F;</w:t>
            </w:r>
          </w:p>
          <w:p w14:paraId="60D52CB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класи небезпеки відповідно до підпунктів від 3.1 до 3.6, 3.7 (несприятливі ефекти на статеві функції та фертильність або на розвиток потомства); підпункту 3.8 (ефекти, відмінні від наркотичних ефектів), підпунктів 3.9 та 3.10;</w:t>
            </w:r>
          </w:p>
          <w:p w14:paraId="6D21105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клас небезпеки відповідно до підпункту 4.1;</w:t>
            </w:r>
          </w:p>
          <w:p w14:paraId="287CCBB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клас небезпеки відповідно до підпункту 5.1.</w:t>
            </w:r>
          </w:p>
          <w:p w14:paraId="56A0444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5D677FD3" w14:textId="25F8056A"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1.Не повинні використовуватись</w:t>
            </w:r>
            <w:r w:rsidR="00540548" w:rsidRPr="004933F7">
              <w:rPr>
                <w:rFonts w:eastAsia="Times New Roman"/>
                <w:color w:val="000000" w:themeColor="text1"/>
                <w:sz w:val="24"/>
                <w:szCs w:val="24"/>
              </w:rPr>
              <w:t xml:space="preserve"> після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 xml:space="preserve"> у складі наступних виробів:</w:t>
            </w:r>
          </w:p>
          <w:p w14:paraId="669FB869" w14:textId="77777777" w:rsidR="00DF5D19" w:rsidRPr="004933F7" w:rsidRDefault="00DF5D19" w:rsidP="00DF5D19">
            <w:pPr>
              <w:widowControl w:val="0"/>
              <w:pBdr>
                <w:top w:val="nil"/>
                <w:left w:val="nil"/>
                <w:bottom w:val="nil"/>
                <w:right w:val="nil"/>
                <w:between w:val="nil"/>
              </w:pBdr>
              <w:spacing w:before="40" w:after="40"/>
              <w:ind w:firstLine="0"/>
              <w:jc w:val="left"/>
              <w:rPr>
                <w:color w:val="000000" w:themeColor="text1"/>
                <w:sz w:val="24"/>
                <w:szCs w:val="24"/>
              </w:rPr>
            </w:pPr>
            <w:r w:rsidRPr="004933F7">
              <w:rPr>
                <w:rFonts w:eastAsia="Times New Roman"/>
                <w:color w:val="000000" w:themeColor="text1"/>
                <w:sz w:val="24"/>
                <w:szCs w:val="24"/>
              </w:rPr>
              <w:t>− декоративних виробів, призначених для створення світлових або кольорових ефектів за допомогою різниці фаз, наприклад, для декоративних ламп або попільничок,</w:t>
            </w:r>
          </w:p>
          <w:p w14:paraId="18729087" w14:textId="77777777" w:rsidR="00DF5D19" w:rsidRPr="004933F7" w:rsidRDefault="00DF5D19" w:rsidP="00DF5D19">
            <w:pPr>
              <w:widowControl w:val="0"/>
              <w:pBdr>
                <w:top w:val="nil"/>
                <w:left w:val="nil"/>
                <w:bottom w:val="nil"/>
                <w:right w:val="nil"/>
                <w:between w:val="nil"/>
              </w:pBdr>
              <w:spacing w:before="40" w:after="40"/>
              <w:ind w:firstLine="0"/>
              <w:jc w:val="left"/>
              <w:rPr>
                <w:color w:val="000000" w:themeColor="text1"/>
                <w:sz w:val="24"/>
                <w:szCs w:val="24"/>
              </w:rPr>
            </w:pPr>
            <w:r w:rsidRPr="004933F7">
              <w:rPr>
                <w:rFonts w:eastAsia="Times New Roman"/>
                <w:color w:val="000000" w:themeColor="text1"/>
                <w:sz w:val="24"/>
                <w:szCs w:val="24"/>
              </w:rPr>
              <w:t>− продукції для створення фокусів та жартів,</w:t>
            </w:r>
          </w:p>
          <w:p w14:paraId="7E1F5299" w14:textId="77777777" w:rsidR="00DF5D19" w:rsidRPr="004933F7" w:rsidRDefault="00DF5D19" w:rsidP="00DF5D19">
            <w:pPr>
              <w:widowControl w:val="0"/>
              <w:pBdr>
                <w:top w:val="nil"/>
                <w:left w:val="nil"/>
                <w:bottom w:val="nil"/>
                <w:right w:val="nil"/>
                <w:between w:val="nil"/>
              </w:pBdr>
              <w:spacing w:before="40" w:after="40"/>
              <w:ind w:firstLine="0"/>
              <w:jc w:val="left"/>
              <w:rPr>
                <w:color w:val="000000" w:themeColor="text1"/>
                <w:sz w:val="24"/>
                <w:szCs w:val="24"/>
              </w:rPr>
            </w:pPr>
            <w:r w:rsidRPr="004933F7">
              <w:rPr>
                <w:rFonts w:eastAsia="Times New Roman"/>
                <w:color w:val="000000" w:themeColor="text1"/>
                <w:sz w:val="24"/>
                <w:szCs w:val="24"/>
              </w:rPr>
              <w:t>− ігор для одного чи більше учасників, або у складі будь-якого виробу, призначеного для використання як такого, навіть тільки для  декоративних цілей.</w:t>
            </w:r>
          </w:p>
          <w:p w14:paraId="12B0A35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D76AF26" w14:textId="13D9DE2B"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2. Вироби, які не відповідають пункту 1 </w:t>
            </w:r>
            <w:r w:rsidR="00540548" w:rsidRPr="004933F7">
              <w:rPr>
                <w:rFonts w:eastAsia="Times New Roman"/>
                <w:color w:val="000000" w:themeColor="text1"/>
                <w:sz w:val="24"/>
                <w:szCs w:val="24"/>
              </w:rPr>
              <w:t xml:space="preserve">цього запису </w:t>
            </w:r>
            <w:r w:rsidRPr="004933F7">
              <w:rPr>
                <w:rFonts w:eastAsia="Times New Roman"/>
                <w:color w:val="000000" w:themeColor="text1"/>
                <w:sz w:val="24"/>
                <w:szCs w:val="24"/>
              </w:rPr>
              <w:t>не повинні надаватися на ринку.</w:t>
            </w:r>
          </w:p>
          <w:p w14:paraId="6D2A124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20C26F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3.Не повинні надаватись на ринку, якщо вони містять барвник та/або ароматизатор, якщо вони:</w:t>
            </w:r>
          </w:p>
          <w:p w14:paraId="273F2D8B" w14:textId="77777777" w:rsidR="00DF5D19" w:rsidRPr="004933F7" w:rsidRDefault="00DF5D19" w:rsidP="00DF5D19">
            <w:pPr>
              <w:widowControl w:val="0"/>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можуть бути використані як паливо для декоративних олійних ламп, які постачаються широкому загалу; та</w:t>
            </w:r>
          </w:p>
          <w:p w14:paraId="3DC2EB3D" w14:textId="1A8830E7" w:rsidR="00DF5D19" w:rsidRPr="004933F7" w:rsidRDefault="00DF5D19" w:rsidP="00DF5D19">
            <w:pPr>
              <w:widowControl w:val="0"/>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класифіковані за класом небезпеки «Хімічна продукція, яка спричиняє небезпеку</w:t>
            </w:r>
            <w:r w:rsidR="00DA1F8D" w:rsidRPr="004933F7">
              <w:rPr>
                <w:color w:val="000000" w:themeColor="text1"/>
              </w:rPr>
              <w:t xml:space="preserve"> </w:t>
            </w:r>
            <w:r w:rsidR="00DA1F8D" w:rsidRPr="004933F7">
              <w:rPr>
                <w:rFonts w:eastAsia="Times New Roman"/>
                <w:color w:val="000000" w:themeColor="text1"/>
                <w:sz w:val="24"/>
                <w:szCs w:val="24"/>
              </w:rPr>
              <w:t xml:space="preserve">токсичної </w:t>
            </w:r>
            <w:r w:rsidRPr="004933F7">
              <w:rPr>
                <w:rFonts w:eastAsia="Times New Roman"/>
                <w:color w:val="000000" w:themeColor="text1"/>
                <w:sz w:val="24"/>
                <w:szCs w:val="24"/>
              </w:rPr>
              <w:t xml:space="preserve">аспірації» відповідно </w:t>
            </w:r>
            <w:r w:rsidRPr="004933F7">
              <w:rPr>
                <w:rFonts w:eastAsia="Times New Roman"/>
                <w:color w:val="000000" w:themeColor="text1"/>
                <w:sz w:val="24"/>
                <w:szCs w:val="24"/>
              </w:rPr>
              <w:lastRenderedPageBreak/>
              <w:t>до Технічного регламенту щодо класифікації небезпеки, попереджувального маркування та пакування хімічної продукції.</w:t>
            </w:r>
          </w:p>
          <w:p w14:paraId="79C76769" w14:textId="77777777" w:rsidR="00DF5D19" w:rsidRPr="004933F7" w:rsidRDefault="00DF5D19" w:rsidP="00DF5D19">
            <w:pPr>
              <w:widowControl w:val="0"/>
              <w:pBdr>
                <w:top w:val="nil"/>
                <w:left w:val="nil"/>
                <w:bottom w:val="nil"/>
                <w:right w:val="nil"/>
                <w:between w:val="nil"/>
              </w:pBdr>
              <w:spacing w:before="40" w:after="40"/>
              <w:ind w:firstLine="0"/>
              <w:jc w:val="left"/>
              <w:rPr>
                <w:rFonts w:eastAsia="Times New Roman"/>
                <w:color w:val="000000" w:themeColor="text1"/>
                <w:sz w:val="24"/>
                <w:szCs w:val="24"/>
              </w:rPr>
            </w:pPr>
          </w:p>
          <w:p w14:paraId="71D728B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Декоративні олійні лампи для постачання широкому загалу не повинні надаватися на ринку, якщо вони не відповідають ДСТУ EN 14059:2017 «Лампи олійні декоративні. Вимоги щодо безпеки та методи випробування».</w:t>
            </w:r>
          </w:p>
          <w:p w14:paraId="664110C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92C78BA" w14:textId="75C8C4FD"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5. Перед наданням на ринку хімічної продукції, яка класифікована за класом небезпеки «Хімічна продукція, яка спричиняє небезпеку </w:t>
            </w:r>
            <w:r w:rsidR="00DA1F8D" w:rsidRPr="004933F7">
              <w:rPr>
                <w:rFonts w:eastAsia="Times New Roman"/>
                <w:color w:val="000000" w:themeColor="text1"/>
                <w:sz w:val="24"/>
                <w:szCs w:val="24"/>
              </w:rPr>
              <w:t>токсичної</w:t>
            </w:r>
            <w:r w:rsidRPr="004933F7">
              <w:rPr>
                <w:rFonts w:eastAsia="Times New Roman"/>
                <w:color w:val="000000" w:themeColor="text1"/>
                <w:sz w:val="24"/>
                <w:szCs w:val="24"/>
              </w:rPr>
              <w:t xml:space="preserve"> аспірації» (H304 «Смертельно при проковтуванні та подальшому потраплянні в дихальні шляхи») та призначена для постачання широкому загалу, постачальники повинні забезпечити виконання наступних вимог:</w:t>
            </w:r>
          </w:p>
          <w:p w14:paraId="6A2075B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A521C17" w14:textId="77777777" w:rsidR="00DF5D19" w:rsidRPr="004933F7" w:rsidRDefault="00DF5D19" w:rsidP="00DF5D19">
            <w:pPr>
              <w:widowControl w:val="0"/>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у маркуванні палив для олійних ламп повинні бути чітко та розбірливо нанесені наступні вислови: «Зберігати лампи, які наповнені цією рідиною, в недоступному для дітей місці», та «Лише ковток лампової олії або лизання гніту лампи може призвести до фатального пошкодження легень»;</w:t>
            </w:r>
          </w:p>
          <w:p w14:paraId="3B0C9A4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D87CD2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у маркуванні рідин для розпалювання повинен бути чітко та розбірливо нанесений наступний вислів: «Лише ковток рідини для розпалювання може призвести до фатального пошкодження легень».</w:t>
            </w:r>
          </w:p>
          <w:p w14:paraId="0DD5CA2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DB804C4" w14:textId="5AC5C0C0"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палива для олійних ламп та рідини для розпалювання грилю повинні бути упаковані в чорні непрозорі контейнери, об’ємом до 1 літра</w:t>
            </w:r>
            <w:r w:rsidR="00540548" w:rsidRPr="004933F7">
              <w:rPr>
                <w:rFonts w:eastAsia="Times New Roman"/>
                <w:color w:val="000000" w:themeColor="text1"/>
                <w:sz w:val="24"/>
                <w:szCs w:val="24"/>
              </w:rPr>
              <w:t>.</w:t>
            </w:r>
          </w:p>
          <w:p w14:paraId="779BB68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0FF1A0D3" w14:textId="77777777" w:rsidTr="00F769D5">
        <w:tc>
          <w:tcPr>
            <w:tcW w:w="4766" w:type="dxa"/>
          </w:tcPr>
          <w:p w14:paraId="34F411B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4. Трис(2,3 дибромпропіл) фосфат</w:t>
            </w:r>
          </w:p>
          <w:p w14:paraId="1257DE71" w14:textId="77CAD113"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126</w:t>
            </w:r>
            <w:r w:rsidR="008D39E9" w:rsidRPr="004933F7">
              <w:rPr>
                <w:rFonts w:eastAsia="Times New Roman"/>
                <w:color w:val="000000" w:themeColor="text1"/>
                <w:sz w:val="24"/>
                <w:szCs w:val="24"/>
              </w:rPr>
              <w:t>-</w:t>
            </w:r>
            <w:r w:rsidRPr="004933F7">
              <w:rPr>
                <w:rFonts w:eastAsia="Times New Roman"/>
                <w:color w:val="000000" w:themeColor="text1"/>
                <w:sz w:val="24"/>
                <w:szCs w:val="24"/>
              </w:rPr>
              <w:t>72</w:t>
            </w:r>
            <w:r w:rsidR="008D39E9" w:rsidRPr="004933F7">
              <w:rPr>
                <w:rFonts w:eastAsia="Times New Roman"/>
                <w:color w:val="000000" w:themeColor="text1"/>
                <w:sz w:val="24"/>
                <w:szCs w:val="24"/>
              </w:rPr>
              <w:t>-</w:t>
            </w:r>
            <w:r w:rsidRPr="004933F7">
              <w:rPr>
                <w:rFonts w:eastAsia="Times New Roman"/>
                <w:color w:val="000000" w:themeColor="text1"/>
                <w:sz w:val="24"/>
                <w:szCs w:val="24"/>
              </w:rPr>
              <w:t>7</w:t>
            </w:r>
          </w:p>
          <w:p w14:paraId="4FFD436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4210BD82" w14:textId="5D48C760" w:rsidR="00DF5D19" w:rsidRPr="004933F7" w:rsidRDefault="00DF5D19" w:rsidP="00DF5D19">
            <w:pPr>
              <w:widowControl w:val="0"/>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Не повинен використовуватись у складі текстильних виробів, таких як одяг, нижня білизна та постільна білизна, які будуть контактувати зі шкірою</w:t>
            </w:r>
            <w:r w:rsidR="00540548" w:rsidRPr="004933F7">
              <w:rPr>
                <w:rFonts w:eastAsia="Times New Roman"/>
                <w:color w:val="000000" w:themeColor="text1"/>
                <w:sz w:val="24"/>
                <w:szCs w:val="24"/>
              </w:rPr>
              <w:t xml:space="preserve"> з </w:t>
            </w:r>
            <w:r w:rsidR="00540548" w:rsidRPr="004933F7">
              <w:rPr>
                <w:rFonts w:eastAsia="Times New Roman"/>
                <w:color w:val="000000" w:themeColor="text1"/>
                <w:sz w:val="24"/>
                <w:szCs w:val="24"/>
              </w:rPr>
              <w:lastRenderedPageBreak/>
              <w:t>01.01.2023 року</w:t>
            </w:r>
            <w:r w:rsidRPr="004933F7">
              <w:rPr>
                <w:rFonts w:eastAsia="Times New Roman"/>
                <w:color w:val="000000" w:themeColor="text1"/>
                <w:sz w:val="24"/>
                <w:szCs w:val="24"/>
              </w:rPr>
              <w:t>.</w:t>
            </w:r>
          </w:p>
          <w:p w14:paraId="1743094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1C8D074" w14:textId="6F8073D1" w:rsidR="00DF5D19" w:rsidRPr="004933F7" w:rsidRDefault="00DF5D19" w:rsidP="00540548">
            <w:pPr>
              <w:widowControl w:val="0"/>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Вироби, які не відповідають пункту 1</w:t>
            </w:r>
            <w:r w:rsidR="00540548"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не повинні надаватись на ринку.</w:t>
            </w:r>
          </w:p>
        </w:tc>
      </w:tr>
      <w:tr w:rsidR="004933F7" w:rsidRPr="004933F7" w14:paraId="0C08A348" w14:textId="77777777" w:rsidTr="00F769D5">
        <w:tc>
          <w:tcPr>
            <w:tcW w:w="4766" w:type="dxa"/>
          </w:tcPr>
          <w:p w14:paraId="43B3785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5. Бензен (бензол)</w:t>
            </w:r>
          </w:p>
          <w:p w14:paraId="571CD9EE" w14:textId="00DF0ACD"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71</w:t>
            </w:r>
            <w:r w:rsidR="008D39E9" w:rsidRPr="004933F7">
              <w:rPr>
                <w:rFonts w:eastAsia="Times New Roman"/>
                <w:color w:val="000000" w:themeColor="text1"/>
                <w:sz w:val="24"/>
                <w:szCs w:val="24"/>
              </w:rPr>
              <w:t>-</w:t>
            </w:r>
            <w:r w:rsidRPr="004933F7">
              <w:rPr>
                <w:rFonts w:eastAsia="Times New Roman"/>
                <w:color w:val="000000" w:themeColor="text1"/>
                <w:sz w:val="24"/>
                <w:szCs w:val="24"/>
              </w:rPr>
              <w:t>43</w:t>
            </w:r>
            <w:r w:rsidR="008D39E9" w:rsidRPr="004933F7">
              <w:rPr>
                <w:rFonts w:eastAsia="Times New Roman"/>
                <w:color w:val="000000" w:themeColor="text1"/>
                <w:sz w:val="24"/>
                <w:szCs w:val="24"/>
              </w:rPr>
              <w:t>-</w:t>
            </w:r>
            <w:r w:rsidRPr="004933F7">
              <w:rPr>
                <w:rFonts w:eastAsia="Times New Roman"/>
                <w:color w:val="000000" w:themeColor="text1"/>
                <w:sz w:val="24"/>
                <w:szCs w:val="24"/>
              </w:rPr>
              <w:t>2</w:t>
            </w:r>
          </w:p>
        </w:tc>
        <w:tc>
          <w:tcPr>
            <w:tcW w:w="4579" w:type="dxa"/>
          </w:tcPr>
          <w:p w14:paraId="08E15302" w14:textId="31F87356"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1.Не повинен використовуватись у складі іграшок або частин іграшок, у концентрації у вільному стані &gt; 5 мг/кг (0,0005 %) за вагою іграшки або частини іграшки</w:t>
            </w:r>
            <w:r w:rsidR="00540548" w:rsidRPr="004933F7">
              <w:rPr>
                <w:rFonts w:eastAsia="Times New Roman"/>
                <w:color w:val="000000" w:themeColor="text1"/>
                <w:sz w:val="24"/>
                <w:szCs w:val="24"/>
              </w:rPr>
              <w:t xml:space="preserve"> після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w:t>
            </w:r>
          </w:p>
          <w:p w14:paraId="473A3B8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009C484" w14:textId="2DE8129C"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2.Іграшки та частини іграшок, які не відповідають вимогам пункту 1</w:t>
            </w:r>
            <w:r w:rsidR="00AF04E0"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не повинні надаватись на ринку.</w:t>
            </w:r>
          </w:p>
          <w:p w14:paraId="31C4D11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6958690" w14:textId="3B6E0B6E"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Не повинен надаватись на ринку або використовуватись як хімічна речовина як така, або у складі</w:t>
            </w:r>
            <w:hyperlink r:id="rId10">
              <w:r w:rsidRPr="004933F7">
                <w:rPr>
                  <w:rFonts w:eastAsia="Times New Roman"/>
                  <w:color w:val="000000" w:themeColor="text1"/>
                  <w:sz w:val="24"/>
                  <w:szCs w:val="24"/>
                </w:rPr>
                <w:t xml:space="preserve"> </w:t>
              </w:r>
            </w:hyperlink>
            <w:r w:rsidRPr="004933F7">
              <w:rPr>
                <w:rFonts w:eastAsia="Times New Roman"/>
                <w:color w:val="000000" w:themeColor="text1"/>
                <w:sz w:val="24"/>
                <w:szCs w:val="24"/>
              </w:rPr>
              <w:t>інших хімічних речовин або сумішей, у концентрації ≥ 0,1 % за вагою</w:t>
            </w:r>
            <w:r w:rsidR="00540548" w:rsidRPr="004933F7">
              <w:rPr>
                <w:rFonts w:eastAsia="Times New Roman"/>
                <w:color w:val="000000" w:themeColor="text1"/>
                <w:sz w:val="24"/>
                <w:szCs w:val="24"/>
              </w:rPr>
              <w:t xml:space="preserve"> після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w:t>
            </w:r>
          </w:p>
          <w:p w14:paraId="1158392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09543CB" w14:textId="3B1EC3E9"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Проте, пункт 3</w:t>
            </w:r>
            <w:r w:rsidR="00AF04E0"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xml:space="preserve"> не</w:t>
            </w:r>
            <w:hyperlink r:id="rId11">
              <w:r w:rsidRPr="004933F7">
                <w:rPr>
                  <w:rFonts w:eastAsia="Times New Roman"/>
                  <w:color w:val="000000" w:themeColor="text1"/>
                  <w:sz w:val="24"/>
                  <w:szCs w:val="24"/>
                </w:rPr>
                <w:t xml:space="preserve"> повинен </w:t>
              </w:r>
            </w:hyperlink>
            <w:r w:rsidRPr="004933F7">
              <w:rPr>
                <w:rFonts w:eastAsia="Times New Roman"/>
                <w:color w:val="000000" w:themeColor="text1"/>
                <w:sz w:val="24"/>
                <w:szCs w:val="24"/>
              </w:rPr>
              <w:t>застосов</w:t>
            </w:r>
            <w:hyperlink r:id="rId12">
              <w:r w:rsidRPr="004933F7">
                <w:rPr>
                  <w:rFonts w:eastAsia="Times New Roman"/>
                  <w:color w:val="000000" w:themeColor="text1"/>
                  <w:sz w:val="24"/>
                  <w:szCs w:val="24"/>
                </w:rPr>
                <w:t>уватись д</w:t>
              </w:r>
            </w:hyperlink>
            <w:r w:rsidRPr="004933F7">
              <w:rPr>
                <w:rFonts w:eastAsia="Times New Roman"/>
                <w:color w:val="000000" w:themeColor="text1"/>
                <w:sz w:val="24"/>
                <w:szCs w:val="24"/>
              </w:rPr>
              <w:t>о:</w:t>
            </w:r>
          </w:p>
          <w:p w14:paraId="7956862E" w14:textId="77777777" w:rsidR="00DF5D19" w:rsidRPr="004933F7" w:rsidRDefault="00DF5D19" w:rsidP="00DF5D19">
            <w:pPr>
              <w:widowControl w:val="0"/>
              <w:spacing w:before="40" w:after="40"/>
              <w:ind w:firstLine="0"/>
              <w:jc w:val="left"/>
              <w:rPr>
                <w:rFonts w:eastAsia="Times New Roman"/>
                <w:i/>
                <w:color w:val="000000" w:themeColor="text1"/>
                <w:sz w:val="24"/>
                <w:szCs w:val="24"/>
                <w:u w:val="single"/>
              </w:rPr>
            </w:pPr>
            <w:r w:rsidRPr="004933F7">
              <w:rPr>
                <w:rFonts w:eastAsia="Times New Roman"/>
                <w:color w:val="000000" w:themeColor="text1"/>
                <w:sz w:val="24"/>
                <w:szCs w:val="24"/>
              </w:rPr>
              <w:t>1) моторних палив, які підпадають під сферу дії Технічного регламенту щодо вимог до автомобільних бензинів, дизельного, суднових та котельних палив, затвердженого Постановою КМУ № 927 від 1 серпня 2013 р.</w:t>
            </w:r>
          </w:p>
          <w:p w14:paraId="07667ED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21C9AF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хімічних речовин та сумішей, які призначені для промислового використання в умовах строгого стримування вивільнення бензену.</w:t>
            </w:r>
          </w:p>
          <w:p w14:paraId="1E7159D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D9110E1" w14:textId="264EA84C"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природний газ, який надається на ринку для використання споживачами, за умови концентрації бензену у його складі &lt; 0,1 % за об’ємом.</w:t>
            </w:r>
          </w:p>
          <w:p w14:paraId="4141954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066FE208" w14:textId="77777777" w:rsidTr="00F769D5">
        <w:tc>
          <w:tcPr>
            <w:tcW w:w="4766" w:type="dxa"/>
          </w:tcPr>
          <w:p w14:paraId="426CB68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6. Азбестові волокна</w:t>
            </w:r>
          </w:p>
          <w:p w14:paraId="5FA2594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Крокідоліт</w:t>
            </w:r>
          </w:p>
          <w:p w14:paraId="72485155" w14:textId="3CBB850B"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CAS № 12001</w:t>
            </w:r>
            <w:r w:rsidR="008D39E9" w:rsidRPr="004933F7">
              <w:rPr>
                <w:rFonts w:eastAsia="Times New Roman"/>
                <w:color w:val="000000" w:themeColor="text1"/>
                <w:sz w:val="24"/>
                <w:szCs w:val="24"/>
              </w:rPr>
              <w:t>-</w:t>
            </w:r>
            <w:r w:rsidRPr="004933F7">
              <w:rPr>
                <w:rFonts w:eastAsia="Times New Roman"/>
                <w:color w:val="000000" w:themeColor="text1"/>
                <w:sz w:val="24"/>
                <w:szCs w:val="24"/>
              </w:rPr>
              <w:t>28</w:t>
            </w:r>
            <w:r w:rsidR="008D39E9" w:rsidRPr="004933F7">
              <w:rPr>
                <w:rFonts w:eastAsia="Times New Roman"/>
                <w:color w:val="000000" w:themeColor="text1"/>
                <w:sz w:val="24"/>
                <w:szCs w:val="24"/>
              </w:rPr>
              <w:t>-</w:t>
            </w:r>
            <w:r w:rsidRPr="004933F7">
              <w:rPr>
                <w:rFonts w:eastAsia="Times New Roman"/>
                <w:color w:val="000000" w:themeColor="text1"/>
                <w:sz w:val="24"/>
                <w:szCs w:val="24"/>
              </w:rPr>
              <w:t>4</w:t>
            </w:r>
          </w:p>
          <w:p w14:paraId="5B6527D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2B5FD4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Амозит</w:t>
            </w:r>
          </w:p>
          <w:p w14:paraId="2AC18F84" w14:textId="72261E65"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12172</w:t>
            </w:r>
            <w:r w:rsidR="008D39E9" w:rsidRPr="004933F7">
              <w:rPr>
                <w:rFonts w:eastAsia="Times New Roman"/>
                <w:color w:val="000000" w:themeColor="text1"/>
                <w:sz w:val="24"/>
                <w:szCs w:val="24"/>
              </w:rPr>
              <w:t>-</w:t>
            </w:r>
            <w:r w:rsidRPr="004933F7">
              <w:rPr>
                <w:rFonts w:eastAsia="Times New Roman"/>
                <w:color w:val="000000" w:themeColor="text1"/>
                <w:sz w:val="24"/>
                <w:szCs w:val="24"/>
              </w:rPr>
              <w:t>73</w:t>
            </w:r>
            <w:r w:rsidR="008D39E9" w:rsidRPr="004933F7">
              <w:rPr>
                <w:rFonts w:eastAsia="Times New Roman"/>
                <w:color w:val="000000" w:themeColor="text1"/>
                <w:sz w:val="24"/>
                <w:szCs w:val="24"/>
              </w:rPr>
              <w:t>-</w:t>
            </w:r>
            <w:r w:rsidRPr="004933F7">
              <w:rPr>
                <w:rFonts w:eastAsia="Times New Roman"/>
                <w:color w:val="000000" w:themeColor="text1"/>
                <w:sz w:val="24"/>
                <w:szCs w:val="24"/>
              </w:rPr>
              <w:t>5</w:t>
            </w:r>
          </w:p>
          <w:p w14:paraId="5EAB79D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36D2FF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Антофіліт</w:t>
            </w:r>
          </w:p>
          <w:p w14:paraId="3ED6569F" w14:textId="4628664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77536</w:t>
            </w:r>
            <w:r w:rsidR="008D39E9" w:rsidRPr="004933F7">
              <w:rPr>
                <w:rFonts w:eastAsia="Times New Roman"/>
                <w:color w:val="000000" w:themeColor="text1"/>
                <w:sz w:val="24"/>
                <w:szCs w:val="24"/>
              </w:rPr>
              <w:t>-</w:t>
            </w:r>
            <w:r w:rsidRPr="004933F7">
              <w:rPr>
                <w:rFonts w:eastAsia="Times New Roman"/>
                <w:color w:val="000000" w:themeColor="text1"/>
                <w:sz w:val="24"/>
                <w:szCs w:val="24"/>
              </w:rPr>
              <w:t>67</w:t>
            </w:r>
            <w:r w:rsidR="008D39E9" w:rsidRPr="004933F7">
              <w:rPr>
                <w:rFonts w:eastAsia="Times New Roman"/>
                <w:color w:val="000000" w:themeColor="text1"/>
                <w:sz w:val="24"/>
                <w:szCs w:val="24"/>
              </w:rPr>
              <w:t>-</w:t>
            </w:r>
            <w:r w:rsidRPr="004933F7">
              <w:rPr>
                <w:rFonts w:eastAsia="Times New Roman"/>
                <w:color w:val="000000" w:themeColor="text1"/>
                <w:sz w:val="24"/>
                <w:szCs w:val="24"/>
              </w:rPr>
              <w:t>5</w:t>
            </w:r>
          </w:p>
          <w:p w14:paraId="3FC5F2A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7FA787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Актинолі́т</w:t>
            </w:r>
          </w:p>
          <w:p w14:paraId="4EEC1C82" w14:textId="51303463"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77536</w:t>
            </w:r>
            <w:r w:rsidR="008D39E9" w:rsidRPr="004933F7">
              <w:rPr>
                <w:rFonts w:eastAsia="Times New Roman"/>
                <w:color w:val="000000" w:themeColor="text1"/>
                <w:sz w:val="24"/>
                <w:szCs w:val="24"/>
              </w:rPr>
              <w:t>-</w:t>
            </w:r>
            <w:r w:rsidRPr="004933F7">
              <w:rPr>
                <w:rFonts w:eastAsia="Times New Roman"/>
                <w:color w:val="000000" w:themeColor="text1"/>
                <w:sz w:val="24"/>
                <w:szCs w:val="24"/>
              </w:rPr>
              <w:t>66</w:t>
            </w:r>
            <w:r w:rsidR="008D39E9" w:rsidRPr="004933F7">
              <w:rPr>
                <w:rFonts w:eastAsia="Times New Roman"/>
                <w:color w:val="000000" w:themeColor="text1"/>
                <w:sz w:val="24"/>
                <w:szCs w:val="24"/>
              </w:rPr>
              <w:t>-</w:t>
            </w:r>
            <w:r w:rsidRPr="004933F7">
              <w:rPr>
                <w:rFonts w:eastAsia="Times New Roman"/>
                <w:color w:val="000000" w:themeColor="text1"/>
                <w:sz w:val="24"/>
                <w:szCs w:val="24"/>
              </w:rPr>
              <w:t>4</w:t>
            </w:r>
          </w:p>
          <w:p w14:paraId="530E98A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203B21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5) Тремоліт</w:t>
            </w:r>
          </w:p>
          <w:p w14:paraId="12D4BBC9" w14:textId="336DE09E" w:rsidR="00DF5D19" w:rsidRPr="004933F7" w:rsidRDefault="00DF5D19" w:rsidP="00DF5D19">
            <w:pPr>
              <w:widowControl w:val="0"/>
              <w:spacing w:before="40" w:after="40"/>
              <w:ind w:firstLine="0"/>
              <w:jc w:val="left"/>
              <w:rPr>
                <w:rFonts w:eastAsia="Times New Roman"/>
                <w:i/>
                <w:color w:val="000000" w:themeColor="text1"/>
                <w:sz w:val="24"/>
                <w:szCs w:val="24"/>
              </w:rPr>
            </w:pPr>
            <w:r w:rsidRPr="004933F7">
              <w:rPr>
                <w:rFonts w:eastAsia="Times New Roman"/>
                <w:color w:val="000000" w:themeColor="text1"/>
                <w:sz w:val="24"/>
                <w:szCs w:val="24"/>
              </w:rPr>
              <w:t>CAS № 77536</w:t>
            </w:r>
            <w:r w:rsidR="008D39E9" w:rsidRPr="004933F7">
              <w:rPr>
                <w:rFonts w:eastAsia="Times New Roman"/>
                <w:color w:val="000000" w:themeColor="text1"/>
                <w:sz w:val="24"/>
                <w:szCs w:val="24"/>
              </w:rPr>
              <w:t>-</w:t>
            </w:r>
            <w:r w:rsidRPr="004933F7">
              <w:rPr>
                <w:rFonts w:eastAsia="Times New Roman"/>
                <w:color w:val="000000" w:themeColor="text1"/>
                <w:sz w:val="24"/>
                <w:szCs w:val="24"/>
              </w:rPr>
              <w:t>68</w:t>
            </w:r>
            <w:r w:rsidR="008D39E9" w:rsidRPr="004933F7">
              <w:rPr>
                <w:rFonts w:eastAsia="Times New Roman"/>
                <w:color w:val="000000" w:themeColor="text1"/>
                <w:sz w:val="24"/>
                <w:szCs w:val="24"/>
              </w:rPr>
              <w:t>-</w:t>
            </w:r>
            <w:r w:rsidRPr="004933F7">
              <w:rPr>
                <w:rFonts w:eastAsia="Times New Roman"/>
                <w:color w:val="000000" w:themeColor="text1"/>
                <w:sz w:val="24"/>
                <w:szCs w:val="24"/>
              </w:rPr>
              <w:t>6</w:t>
            </w:r>
          </w:p>
          <w:p w14:paraId="0634B8C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FA285D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6) Хризоліт</w:t>
            </w:r>
          </w:p>
          <w:p w14:paraId="08F44147" w14:textId="02E48284"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12001</w:t>
            </w:r>
            <w:r w:rsidR="008D39E9" w:rsidRPr="004933F7">
              <w:rPr>
                <w:rFonts w:eastAsia="Times New Roman"/>
                <w:color w:val="000000" w:themeColor="text1"/>
                <w:sz w:val="24"/>
                <w:szCs w:val="24"/>
              </w:rPr>
              <w:t>-</w:t>
            </w:r>
            <w:r w:rsidRPr="004933F7">
              <w:rPr>
                <w:rFonts w:eastAsia="Times New Roman"/>
                <w:color w:val="000000" w:themeColor="text1"/>
                <w:sz w:val="24"/>
                <w:szCs w:val="24"/>
              </w:rPr>
              <w:t>29</w:t>
            </w:r>
            <w:r w:rsidR="008D39E9" w:rsidRPr="004933F7">
              <w:rPr>
                <w:rFonts w:eastAsia="Times New Roman"/>
                <w:color w:val="000000" w:themeColor="text1"/>
                <w:sz w:val="24"/>
                <w:szCs w:val="24"/>
              </w:rPr>
              <w:t>-</w:t>
            </w:r>
            <w:r w:rsidRPr="004933F7">
              <w:rPr>
                <w:rFonts w:eastAsia="Times New Roman"/>
                <w:color w:val="000000" w:themeColor="text1"/>
                <w:sz w:val="24"/>
                <w:szCs w:val="24"/>
              </w:rPr>
              <w:t>5,</w:t>
            </w:r>
          </w:p>
          <w:p w14:paraId="1D78E390" w14:textId="41C65528"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132207</w:t>
            </w:r>
            <w:r w:rsidR="008D39E9" w:rsidRPr="004933F7">
              <w:rPr>
                <w:rFonts w:eastAsia="Times New Roman"/>
                <w:color w:val="000000" w:themeColor="text1"/>
                <w:sz w:val="24"/>
                <w:szCs w:val="24"/>
              </w:rPr>
              <w:t>-</w:t>
            </w:r>
            <w:r w:rsidRPr="004933F7">
              <w:rPr>
                <w:rFonts w:eastAsia="Times New Roman"/>
                <w:color w:val="000000" w:themeColor="text1"/>
                <w:sz w:val="24"/>
                <w:szCs w:val="24"/>
              </w:rPr>
              <w:t>32</w:t>
            </w:r>
            <w:r w:rsidR="008D39E9" w:rsidRPr="004933F7">
              <w:rPr>
                <w:rFonts w:eastAsia="Times New Roman"/>
                <w:color w:val="000000" w:themeColor="text1"/>
                <w:sz w:val="24"/>
                <w:szCs w:val="24"/>
              </w:rPr>
              <w:t>-</w:t>
            </w:r>
            <w:r w:rsidRPr="004933F7">
              <w:rPr>
                <w:rFonts w:eastAsia="Times New Roman"/>
                <w:color w:val="000000" w:themeColor="text1"/>
                <w:sz w:val="24"/>
                <w:szCs w:val="24"/>
              </w:rPr>
              <w:t>0</w:t>
            </w:r>
          </w:p>
          <w:p w14:paraId="41BEC99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F480A6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19C50BBC" w14:textId="6BC65776"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 xml:space="preserve">1.Виробництво, розміщення на ринку та використання цих волокон, а також </w:t>
            </w:r>
            <w:r w:rsidRPr="004933F7">
              <w:rPr>
                <w:rFonts w:eastAsia="Times New Roman"/>
                <w:color w:val="000000" w:themeColor="text1"/>
                <w:sz w:val="24"/>
                <w:szCs w:val="24"/>
              </w:rPr>
              <w:lastRenderedPageBreak/>
              <w:t>виробів та сумішей, які містять ці волокна, заборонено</w:t>
            </w:r>
            <w:r w:rsidR="00540548" w:rsidRPr="004933F7">
              <w:rPr>
                <w:color w:val="000000" w:themeColor="text1"/>
              </w:rPr>
              <w:t xml:space="preserve"> </w:t>
            </w:r>
            <w:r w:rsidR="00540548" w:rsidRPr="004933F7">
              <w:rPr>
                <w:rFonts w:eastAsia="Times New Roman"/>
                <w:color w:val="000000" w:themeColor="text1"/>
                <w:sz w:val="24"/>
                <w:szCs w:val="24"/>
              </w:rPr>
              <w:t>після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w:t>
            </w:r>
          </w:p>
          <w:p w14:paraId="375FE2B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48A7CBF" w14:textId="08E3E88A"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Проте, використання мембран для електролітичного обладнання, які містять хризотил дозволяється до</w:t>
            </w:r>
            <w:r w:rsidR="00540548" w:rsidRPr="004933F7">
              <w:rPr>
                <w:rFonts w:eastAsia="Times New Roman"/>
                <w:color w:val="000000" w:themeColor="text1"/>
                <w:sz w:val="24"/>
                <w:szCs w:val="24"/>
              </w:rPr>
              <w:t xml:space="preserve"> 01.01.2025 року</w:t>
            </w:r>
            <w:hyperlink r:id="rId13">
              <w:r w:rsidRPr="004933F7">
                <w:rPr>
                  <w:rFonts w:eastAsia="Times New Roman"/>
                  <w:color w:val="000000" w:themeColor="text1"/>
                  <w:sz w:val="24"/>
                  <w:szCs w:val="24"/>
                </w:rPr>
                <w:t>,</w:t>
              </w:r>
            </w:hyperlink>
            <w:r w:rsidRPr="004933F7">
              <w:rPr>
                <w:rFonts w:eastAsia="Times New Roman"/>
                <w:color w:val="000000" w:themeColor="text1"/>
                <w:sz w:val="24"/>
                <w:szCs w:val="24"/>
              </w:rPr>
              <w:t xml:space="preserve"> якщо</w:t>
            </w:r>
            <w:hyperlink r:id="rId14">
              <w:r w:rsidRPr="004933F7">
                <w:rPr>
                  <w:rFonts w:eastAsia="Times New Roman"/>
                  <w:color w:val="000000" w:themeColor="text1"/>
                  <w:sz w:val="24"/>
                  <w:szCs w:val="24"/>
                </w:rPr>
                <w:t xml:space="preserve"> такі </w:t>
              </w:r>
            </w:hyperlink>
            <w:r w:rsidRPr="004933F7">
              <w:rPr>
                <w:rFonts w:eastAsia="Times New Roman"/>
                <w:color w:val="000000" w:themeColor="text1"/>
                <w:sz w:val="24"/>
                <w:szCs w:val="24"/>
              </w:rPr>
              <w:t>мембрани використовуються тільки для такого обладнання або якщо хризотил використовується виключно для догляду за такими мембранами, за умови, що таке використання здійснюється відповідно до чинних  нормативно-правових актів України щодо запобігання та контролю промислового забруднення.</w:t>
            </w:r>
          </w:p>
          <w:p w14:paraId="7FE0908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34D2EB9" w14:textId="692544D8"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Будь-який</w:t>
            </w:r>
            <w:hyperlink r:id="rId15">
              <w:r w:rsidRPr="004933F7">
                <w:rPr>
                  <w:rFonts w:eastAsia="Times New Roman"/>
                  <w:color w:val="000000" w:themeColor="text1"/>
                  <w:sz w:val="24"/>
                  <w:szCs w:val="24"/>
                </w:rPr>
                <w:t xml:space="preserve"> наступний </w:t>
              </w:r>
            </w:hyperlink>
            <w:r w:rsidRPr="004933F7">
              <w:rPr>
                <w:rFonts w:eastAsia="Times New Roman"/>
                <w:color w:val="000000" w:themeColor="text1"/>
                <w:sz w:val="24"/>
                <w:szCs w:val="24"/>
              </w:rPr>
              <w:t xml:space="preserve">користувач, який використовує цей виняток до 31 грудня поточного календарного року, повинен надати до </w:t>
            </w:r>
            <w:r w:rsidR="008D39E9" w:rsidRPr="004933F7">
              <w:rPr>
                <w:rFonts w:eastAsia="Times New Roman"/>
                <w:color w:val="000000" w:themeColor="text1"/>
                <w:sz w:val="24"/>
                <w:szCs w:val="24"/>
              </w:rPr>
              <w:t xml:space="preserve">уповноваженим центральним органом виконавчої влади, який реалізує державну політику у сфері управління хімічною безпекою, </w:t>
            </w:r>
            <w:r w:rsidRPr="004933F7">
              <w:rPr>
                <w:rFonts w:eastAsia="Times New Roman"/>
                <w:color w:val="000000" w:themeColor="text1"/>
                <w:sz w:val="24"/>
                <w:szCs w:val="24"/>
              </w:rPr>
              <w:t>звіт щодо кількості використаного хризотилу, який використовується в мембрані, на основі</w:t>
            </w:r>
            <w:hyperlink r:id="rId16">
              <w:r w:rsidRPr="004933F7">
                <w:rPr>
                  <w:rFonts w:eastAsia="Times New Roman"/>
                  <w:color w:val="000000" w:themeColor="text1"/>
                  <w:sz w:val="24"/>
                  <w:szCs w:val="24"/>
                </w:rPr>
                <w:t xml:space="preserve"> </w:t>
              </w:r>
            </w:hyperlink>
            <w:r w:rsidRPr="004933F7">
              <w:rPr>
                <w:rFonts w:eastAsia="Times New Roman"/>
                <w:color w:val="000000" w:themeColor="text1"/>
                <w:sz w:val="24"/>
                <w:szCs w:val="24"/>
              </w:rPr>
              <w:t xml:space="preserve">винятку. </w:t>
            </w:r>
          </w:p>
          <w:p w14:paraId="13062801" w14:textId="77777777" w:rsidR="00DF5D19" w:rsidRPr="004933F7" w:rsidRDefault="0056790C" w:rsidP="00DF5D19">
            <w:pPr>
              <w:widowControl w:val="0"/>
              <w:spacing w:before="40" w:after="40"/>
              <w:ind w:firstLine="0"/>
              <w:jc w:val="left"/>
              <w:rPr>
                <w:rFonts w:eastAsia="Times New Roman"/>
                <w:color w:val="000000" w:themeColor="text1"/>
                <w:sz w:val="24"/>
                <w:szCs w:val="24"/>
              </w:rPr>
            </w:pPr>
            <w:hyperlink r:id="rId17">
              <w:r w:rsidR="00DF5D19" w:rsidRPr="004933F7">
                <w:rPr>
                  <w:rFonts w:eastAsia="Times New Roman"/>
                  <w:color w:val="000000" w:themeColor="text1"/>
                  <w:sz w:val="24"/>
                  <w:szCs w:val="24"/>
                </w:rPr>
                <w:t xml:space="preserve">Наступні </w:t>
              </w:r>
            </w:hyperlink>
            <w:r w:rsidR="00DF5D19" w:rsidRPr="004933F7">
              <w:rPr>
                <w:rFonts w:eastAsia="Times New Roman"/>
                <w:color w:val="000000" w:themeColor="text1"/>
                <w:sz w:val="24"/>
                <w:szCs w:val="24"/>
              </w:rPr>
              <w:t>користувачі</w:t>
            </w:r>
            <w:hyperlink r:id="rId18">
              <w:r w:rsidR="00DF5D19" w:rsidRPr="004933F7">
                <w:rPr>
                  <w:rFonts w:eastAsia="Times New Roman"/>
                  <w:color w:val="000000" w:themeColor="text1"/>
                  <w:sz w:val="24"/>
                  <w:szCs w:val="24"/>
                </w:rPr>
                <w:t xml:space="preserve"> повинні </w:t>
              </w:r>
            </w:hyperlink>
            <w:r w:rsidR="00DF5D19" w:rsidRPr="004933F7">
              <w:rPr>
                <w:rFonts w:eastAsia="Times New Roman"/>
                <w:color w:val="000000" w:themeColor="text1"/>
                <w:sz w:val="24"/>
                <w:szCs w:val="24"/>
              </w:rPr>
              <w:t>здійснювати моніторинг хризотилу в повітрі робочої зони у контексті охорони праці, результати такого моніторингу повинні бути включені в цей звіт.</w:t>
            </w:r>
          </w:p>
          <w:p w14:paraId="6E397C1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E595984" w14:textId="161D51C5"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Використання виробів, які містять азбестові волокна, згадані в пункті 1</w:t>
            </w:r>
            <w:r w:rsidR="00540548"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які вже були у експлуатації до</w:t>
            </w:r>
            <w:r w:rsidR="00540548" w:rsidRPr="004933F7">
              <w:rPr>
                <w:rFonts w:eastAsia="Times New Roman"/>
                <w:color w:val="000000" w:themeColor="text1"/>
                <w:sz w:val="24"/>
                <w:szCs w:val="24"/>
              </w:rPr>
              <w:t xml:space="preserve">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w:t>
            </w:r>
            <w:hyperlink r:id="rId19">
              <w:r w:rsidRPr="004933F7">
                <w:rPr>
                  <w:rFonts w:eastAsia="Times New Roman"/>
                  <w:color w:val="000000" w:themeColor="text1"/>
                  <w:sz w:val="24"/>
                  <w:szCs w:val="24"/>
                </w:rPr>
                <w:t xml:space="preserve"> повинне </w:t>
              </w:r>
            </w:hyperlink>
            <w:r w:rsidRPr="004933F7">
              <w:rPr>
                <w:rFonts w:eastAsia="Times New Roman"/>
                <w:color w:val="000000" w:themeColor="text1"/>
                <w:sz w:val="24"/>
                <w:szCs w:val="24"/>
              </w:rPr>
              <w:t>залишатися дозволеним, доки вони не будуть утилізовані або до кінця строку служби.</w:t>
            </w:r>
          </w:p>
          <w:p w14:paraId="34CBDF6A" w14:textId="2928DFD6"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Проте </w:t>
            </w:r>
            <w:r w:rsidR="008D39E9" w:rsidRPr="004933F7">
              <w:rPr>
                <w:rFonts w:eastAsia="Times New Roman"/>
                <w:color w:val="000000" w:themeColor="text1"/>
                <w:sz w:val="24"/>
                <w:szCs w:val="24"/>
              </w:rPr>
              <w:t xml:space="preserve">уповноважений центральний орган виконавчої влади, який реалізує державну політику у сфері управління хімічною безпекою, </w:t>
            </w:r>
            <w:r w:rsidRPr="004933F7">
              <w:rPr>
                <w:rFonts w:eastAsia="Times New Roman"/>
                <w:color w:val="000000" w:themeColor="text1"/>
                <w:sz w:val="24"/>
                <w:szCs w:val="24"/>
              </w:rPr>
              <w:t>має право з міркувань</w:t>
            </w:r>
            <w:hyperlink r:id="rId20">
              <w:r w:rsidRPr="004933F7">
                <w:rPr>
                  <w:rFonts w:eastAsia="Times New Roman"/>
                  <w:color w:val="000000" w:themeColor="text1"/>
                  <w:sz w:val="24"/>
                  <w:szCs w:val="24"/>
                </w:rPr>
                <w:t xml:space="preserve"> охорони </w:t>
              </w:r>
            </w:hyperlink>
            <w:r w:rsidRPr="004933F7">
              <w:rPr>
                <w:rFonts w:eastAsia="Times New Roman"/>
                <w:color w:val="000000" w:themeColor="text1"/>
                <w:sz w:val="24"/>
                <w:szCs w:val="24"/>
              </w:rPr>
              <w:t xml:space="preserve">здоров’я людини обмежувати, забороняти </w:t>
            </w:r>
            <w:r w:rsidRPr="004933F7">
              <w:rPr>
                <w:rFonts w:eastAsia="Times New Roman"/>
                <w:color w:val="000000" w:themeColor="text1"/>
                <w:sz w:val="24"/>
                <w:szCs w:val="24"/>
              </w:rPr>
              <w:lastRenderedPageBreak/>
              <w:t>або</w:t>
            </w:r>
            <w:hyperlink r:id="rId21">
              <w:r w:rsidRPr="004933F7">
                <w:rPr>
                  <w:rFonts w:eastAsia="Times New Roman"/>
                  <w:color w:val="000000" w:themeColor="text1"/>
                  <w:sz w:val="24"/>
                  <w:szCs w:val="24"/>
                </w:rPr>
                <w:t xml:space="preserve"> </w:t>
              </w:r>
            </w:hyperlink>
            <w:r w:rsidRPr="004933F7">
              <w:rPr>
                <w:rFonts w:eastAsia="Times New Roman"/>
                <w:color w:val="000000" w:themeColor="text1"/>
                <w:sz w:val="24"/>
                <w:szCs w:val="24"/>
              </w:rPr>
              <w:t>визначати специфічні умови використання таких виробів до моменту</w:t>
            </w:r>
            <w:hyperlink r:id="rId22">
              <w:r w:rsidRPr="004933F7">
                <w:rPr>
                  <w:rFonts w:eastAsia="Times New Roman"/>
                  <w:color w:val="000000" w:themeColor="text1"/>
                  <w:sz w:val="24"/>
                  <w:szCs w:val="24"/>
                </w:rPr>
                <w:t xml:space="preserve"> їх </w:t>
              </w:r>
            </w:hyperlink>
            <w:r w:rsidRPr="004933F7">
              <w:rPr>
                <w:rFonts w:eastAsia="Times New Roman"/>
                <w:color w:val="000000" w:themeColor="text1"/>
                <w:sz w:val="24"/>
                <w:szCs w:val="24"/>
              </w:rPr>
              <w:t>утилізації або до кінця строку служби.</w:t>
            </w:r>
          </w:p>
          <w:p w14:paraId="0C46C3C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1D12360" w14:textId="5B343DFB"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Уповноважений </w:t>
            </w:r>
            <w:r w:rsidR="008D39E9" w:rsidRPr="004933F7">
              <w:rPr>
                <w:rFonts w:eastAsia="Times New Roman"/>
                <w:color w:val="000000" w:themeColor="text1"/>
                <w:sz w:val="24"/>
                <w:szCs w:val="24"/>
              </w:rPr>
              <w:t>уповноважений центральний орган виконавчої влади, який реалізує державну політику у сфері управління хімічною безпекою,</w:t>
            </w:r>
            <w:r w:rsidRPr="004933F7">
              <w:rPr>
                <w:rFonts w:eastAsia="Times New Roman"/>
                <w:color w:val="000000" w:themeColor="text1"/>
                <w:sz w:val="24"/>
                <w:szCs w:val="24"/>
              </w:rPr>
              <w:t xml:space="preserve"> </w:t>
            </w:r>
            <w:hyperlink r:id="rId23">
              <w:r w:rsidRPr="004933F7">
                <w:rPr>
                  <w:rFonts w:eastAsia="Times New Roman"/>
                  <w:color w:val="000000" w:themeColor="text1"/>
                  <w:sz w:val="24"/>
                  <w:szCs w:val="24"/>
                </w:rPr>
                <w:t>має право д</w:t>
              </w:r>
            </w:hyperlink>
            <w:hyperlink r:id="rId24">
              <w:r w:rsidRPr="004933F7">
                <w:rPr>
                  <w:rFonts w:eastAsia="Times New Roman"/>
                  <w:color w:val="000000" w:themeColor="text1"/>
                  <w:sz w:val="24"/>
                  <w:szCs w:val="24"/>
                </w:rPr>
                <w:t>ати згоду</w:t>
              </w:r>
            </w:hyperlink>
            <w:r w:rsidRPr="004933F7">
              <w:rPr>
                <w:rFonts w:eastAsia="Times New Roman"/>
                <w:color w:val="000000" w:themeColor="text1"/>
                <w:sz w:val="24"/>
                <w:szCs w:val="24"/>
              </w:rPr>
              <w:t xml:space="preserve"> на</w:t>
            </w:r>
            <w:hyperlink r:id="rId25">
              <w:r w:rsidRPr="004933F7">
                <w:rPr>
                  <w:rFonts w:eastAsia="Times New Roman"/>
                  <w:color w:val="000000" w:themeColor="text1"/>
                  <w:sz w:val="24"/>
                  <w:szCs w:val="24"/>
                </w:rPr>
                <w:t xml:space="preserve"> </w:t>
              </w:r>
            </w:hyperlink>
            <w:r w:rsidRPr="004933F7">
              <w:rPr>
                <w:rFonts w:eastAsia="Times New Roman"/>
                <w:color w:val="000000" w:themeColor="text1"/>
                <w:sz w:val="24"/>
                <w:szCs w:val="24"/>
              </w:rPr>
              <w:t>надання на ринку виробів, які</w:t>
            </w:r>
            <w:hyperlink r:id="rId26">
              <w:r w:rsidRPr="004933F7">
                <w:rPr>
                  <w:rFonts w:eastAsia="Times New Roman"/>
                  <w:color w:val="000000" w:themeColor="text1"/>
                  <w:sz w:val="24"/>
                  <w:szCs w:val="24"/>
                </w:rPr>
                <w:t xml:space="preserve"> загалом </w:t>
              </w:r>
            </w:hyperlink>
            <w:r w:rsidRPr="004933F7">
              <w:rPr>
                <w:rFonts w:eastAsia="Times New Roman"/>
                <w:color w:val="000000" w:themeColor="text1"/>
                <w:sz w:val="24"/>
                <w:szCs w:val="24"/>
              </w:rPr>
              <w:t>містять азбестові волокна, які вже були у експлуатації до</w:t>
            </w:r>
            <w:r w:rsidR="00AF04E0" w:rsidRPr="004933F7">
              <w:rPr>
                <w:rFonts w:eastAsia="Times New Roman"/>
                <w:color w:val="000000" w:themeColor="text1"/>
                <w:sz w:val="24"/>
                <w:szCs w:val="24"/>
              </w:rPr>
              <w:t xml:space="preserve">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 із визначенням особливих умов використання, які забезпечують високий рівень</w:t>
            </w:r>
            <w:hyperlink r:id="rId27">
              <w:r w:rsidRPr="004933F7">
                <w:rPr>
                  <w:rFonts w:eastAsia="Times New Roman"/>
                  <w:color w:val="000000" w:themeColor="text1"/>
                  <w:sz w:val="24"/>
                  <w:szCs w:val="24"/>
                </w:rPr>
                <w:t xml:space="preserve"> охорони </w:t>
              </w:r>
            </w:hyperlink>
            <w:r w:rsidRPr="004933F7">
              <w:rPr>
                <w:rFonts w:eastAsia="Times New Roman"/>
                <w:color w:val="000000" w:themeColor="text1"/>
                <w:sz w:val="24"/>
                <w:szCs w:val="24"/>
              </w:rPr>
              <w:t>праці.</w:t>
            </w:r>
          </w:p>
          <w:p w14:paraId="1F46E64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DFDFC4C" w14:textId="5569F87D"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3.Без шкоди для застосування положень чинних національних нормативно-правових актів України щодо класифікації небезпеки, попереджувального маркування та пакування хімічної продукції, надання на ринку та використання виробів, які містять азбестові волокна, відповідно до вище зазначених</w:t>
            </w:r>
            <w:r w:rsidRPr="004933F7">
              <w:rPr>
                <w:color w:val="000000" w:themeColor="text1"/>
                <w:sz w:val="24"/>
                <w:szCs w:val="24"/>
              </w:rPr>
              <w:t xml:space="preserve"> винятків</w:t>
            </w:r>
            <w:r w:rsidRPr="004933F7">
              <w:rPr>
                <w:rFonts w:eastAsia="Times New Roman"/>
                <w:color w:val="000000" w:themeColor="text1"/>
                <w:sz w:val="24"/>
                <w:szCs w:val="24"/>
              </w:rPr>
              <w:t>, дозволяється лише у ра</w:t>
            </w:r>
            <w:hyperlink r:id="rId28">
              <w:r w:rsidRPr="004933F7">
                <w:rPr>
                  <w:rFonts w:eastAsia="Times New Roman"/>
                  <w:color w:val="000000" w:themeColor="text1"/>
                  <w:sz w:val="24"/>
                  <w:szCs w:val="24"/>
                </w:rPr>
                <w:t>зі,</w:t>
              </w:r>
            </w:hyperlink>
            <w:r w:rsidRPr="004933F7">
              <w:rPr>
                <w:rFonts w:eastAsia="Times New Roman"/>
                <w:color w:val="000000" w:themeColor="text1"/>
                <w:sz w:val="24"/>
                <w:szCs w:val="24"/>
              </w:rPr>
              <w:t xml:space="preserve"> якщо постачальники перед наданням на ринку нанесли маркування відповідно до</w:t>
            </w:r>
            <w:hyperlink r:id="rId29">
              <w:r w:rsidRPr="004933F7">
                <w:rPr>
                  <w:rFonts w:eastAsia="Times New Roman"/>
                  <w:color w:val="000000" w:themeColor="text1"/>
                  <w:sz w:val="24"/>
                  <w:szCs w:val="24"/>
                </w:rPr>
                <w:t xml:space="preserve"> Додавання </w:t>
              </w:r>
            </w:hyperlink>
            <w:r w:rsidRPr="004933F7">
              <w:rPr>
                <w:rFonts w:eastAsia="Times New Roman"/>
                <w:color w:val="000000" w:themeColor="text1"/>
                <w:sz w:val="24"/>
                <w:szCs w:val="24"/>
              </w:rPr>
              <w:t>7 до цього</w:t>
            </w:r>
            <w:hyperlink r:id="rId30">
              <w:r w:rsidRPr="004933F7">
                <w:rPr>
                  <w:rFonts w:eastAsia="Times New Roman"/>
                  <w:color w:val="000000" w:themeColor="text1"/>
                  <w:sz w:val="24"/>
                  <w:szCs w:val="24"/>
                </w:rPr>
                <w:t xml:space="preserve"> Додатк</w:t>
              </w:r>
              <w:r w:rsidR="00010DB5" w:rsidRPr="004933F7">
                <w:rPr>
                  <w:rFonts w:eastAsia="Times New Roman"/>
                  <w:color w:val="000000" w:themeColor="text1"/>
                  <w:sz w:val="24"/>
                  <w:szCs w:val="24"/>
                </w:rPr>
                <w:t>а</w:t>
              </w:r>
              <w:r w:rsidRPr="004933F7">
                <w:rPr>
                  <w:rFonts w:eastAsia="Times New Roman"/>
                  <w:color w:val="000000" w:themeColor="text1"/>
                  <w:sz w:val="24"/>
                  <w:szCs w:val="24"/>
                </w:rPr>
                <w:t>.</w:t>
              </w:r>
            </w:hyperlink>
          </w:p>
          <w:p w14:paraId="13C4F82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7AA2619A" w14:textId="77777777" w:rsidTr="00F769D5">
        <w:tc>
          <w:tcPr>
            <w:tcW w:w="4766" w:type="dxa"/>
          </w:tcPr>
          <w:p w14:paraId="0D3F10C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7. Трис(1-азиридиніл)фосфіноксид</w:t>
            </w:r>
          </w:p>
          <w:p w14:paraId="477404F3" w14:textId="2D1F2C1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545</w:t>
            </w:r>
            <w:r w:rsidR="008D39E9" w:rsidRPr="004933F7">
              <w:rPr>
                <w:rFonts w:eastAsia="Times New Roman"/>
                <w:color w:val="000000" w:themeColor="text1"/>
                <w:sz w:val="24"/>
                <w:szCs w:val="24"/>
              </w:rPr>
              <w:t>-</w:t>
            </w:r>
            <w:r w:rsidRPr="004933F7">
              <w:rPr>
                <w:rFonts w:eastAsia="Times New Roman"/>
                <w:color w:val="000000" w:themeColor="text1"/>
                <w:sz w:val="24"/>
                <w:szCs w:val="24"/>
              </w:rPr>
              <w:t>55</w:t>
            </w:r>
            <w:r w:rsidR="008D39E9" w:rsidRPr="004933F7">
              <w:rPr>
                <w:rFonts w:eastAsia="Times New Roman"/>
                <w:color w:val="000000" w:themeColor="text1"/>
                <w:sz w:val="24"/>
                <w:szCs w:val="24"/>
              </w:rPr>
              <w:t>-</w:t>
            </w:r>
            <w:r w:rsidRPr="004933F7">
              <w:rPr>
                <w:rFonts w:eastAsia="Times New Roman"/>
                <w:color w:val="000000" w:themeColor="text1"/>
                <w:sz w:val="24"/>
                <w:szCs w:val="24"/>
              </w:rPr>
              <w:t>1</w:t>
            </w:r>
          </w:p>
          <w:p w14:paraId="48EEC9E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0BC369EC" w14:textId="5E109A74"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1.Не повинен використовуватись у текстильних виробах, таких як одяг, нижня</w:t>
            </w:r>
            <w:hyperlink r:id="rId31">
              <w:r w:rsidRPr="004933F7">
                <w:rPr>
                  <w:rFonts w:eastAsia="Times New Roman"/>
                  <w:color w:val="000000" w:themeColor="text1"/>
                  <w:sz w:val="24"/>
                  <w:szCs w:val="24"/>
                </w:rPr>
                <w:t xml:space="preserve"> білизна </w:t>
              </w:r>
            </w:hyperlink>
            <w:r w:rsidRPr="004933F7">
              <w:rPr>
                <w:rFonts w:eastAsia="Times New Roman"/>
                <w:color w:val="000000" w:themeColor="text1"/>
                <w:sz w:val="24"/>
                <w:szCs w:val="24"/>
              </w:rPr>
              <w:t>та</w:t>
            </w:r>
            <w:hyperlink r:id="rId32">
              <w:r w:rsidRPr="004933F7">
                <w:rPr>
                  <w:rFonts w:eastAsia="Times New Roman"/>
                  <w:color w:val="000000" w:themeColor="text1"/>
                  <w:sz w:val="24"/>
                  <w:szCs w:val="24"/>
                </w:rPr>
                <w:t xml:space="preserve"> постільна білизна,</w:t>
              </w:r>
            </w:hyperlink>
            <w:r w:rsidRPr="004933F7">
              <w:rPr>
                <w:rFonts w:eastAsia="Times New Roman"/>
                <w:color w:val="000000" w:themeColor="text1"/>
                <w:sz w:val="24"/>
                <w:szCs w:val="24"/>
              </w:rPr>
              <w:t xml:space="preserve"> які будуть контактувати зі шкірою</w:t>
            </w:r>
            <w:r w:rsidR="00AF04E0" w:rsidRPr="004933F7">
              <w:rPr>
                <w:rFonts w:eastAsia="Times New Roman"/>
                <w:color w:val="000000" w:themeColor="text1"/>
                <w:sz w:val="24"/>
                <w:szCs w:val="24"/>
              </w:rPr>
              <w:t xml:space="preserve"> від 01.01.2023 року</w:t>
            </w:r>
            <w:r w:rsidRPr="004933F7">
              <w:rPr>
                <w:rFonts w:eastAsia="Times New Roman"/>
                <w:color w:val="000000" w:themeColor="text1"/>
                <w:sz w:val="24"/>
                <w:szCs w:val="24"/>
              </w:rPr>
              <w:t>.</w:t>
            </w:r>
          </w:p>
          <w:p w14:paraId="62C34A8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90E843D" w14:textId="5D6EA54E"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2.Вироби, які не відповідають пункту 1</w:t>
            </w:r>
            <w:r w:rsidR="00AF04E0"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не</w:t>
            </w:r>
            <w:hyperlink r:id="rId33">
              <w:r w:rsidRPr="004933F7">
                <w:rPr>
                  <w:rFonts w:eastAsia="Times New Roman"/>
                  <w:color w:val="000000" w:themeColor="text1"/>
                  <w:sz w:val="24"/>
                  <w:szCs w:val="24"/>
                </w:rPr>
                <w:t xml:space="preserve"> повинні </w:t>
              </w:r>
            </w:hyperlink>
            <w:r w:rsidRPr="004933F7">
              <w:rPr>
                <w:rFonts w:eastAsia="Times New Roman"/>
                <w:color w:val="000000" w:themeColor="text1"/>
                <w:sz w:val="24"/>
                <w:szCs w:val="24"/>
              </w:rPr>
              <w:t>над</w:t>
            </w:r>
            <w:hyperlink r:id="rId34">
              <w:r w:rsidRPr="004933F7">
                <w:rPr>
                  <w:rFonts w:eastAsia="Times New Roman"/>
                  <w:color w:val="000000" w:themeColor="text1"/>
                  <w:sz w:val="24"/>
                  <w:szCs w:val="24"/>
                </w:rPr>
                <w:t>аватись н</w:t>
              </w:r>
            </w:hyperlink>
            <w:r w:rsidRPr="004933F7">
              <w:rPr>
                <w:rFonts w:eastAsia="Times New Roman"/>
                <w:color w:val="000000" w:themeColor="text1"/>
                <w:sz w:val="24"/>
                <w:szCs w:val="24"/>
              </w:rPr>
              <w:t>а ринку.</w:t>
            </w:r>
          </w:p>
          <w:p w14:paraId="3CF413A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09998051" w14:textId="77777777" w:rsidTr="00F769D5">
        <w:tc>
          <w:tcPr>
            <w:tcW w:w="4766" w:type="dxa"/>
          </w:tcPr>
          <w:p w14:paraId="428747C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8. Полібромбіфеніли;</w:t>
            </w:r>
          </w:p>
          <w:p w14:paraId="5AD9A0C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Полібромовані біфеніли (ПББ)</w:t>
            </w:r>
          </w:p>
          <w:p w14:paraId="69FA5D1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4D32BC7" w14:textId="7CF00E6F"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59536</w:t>
            </w:r>
            <w:r w:rsidR="008D39E9" w:rsidRPr="004933F7">
              <w:rPr>
                <w:rFonts w:eastAsia="Times New Roman"/>
                <w:color w:val="000000" w:themeColor="text1"/>
                <w:sz w:val="24"/>
                <w:szCs w:val="24"/>
              </w:rPr>
              <w:t>-</w:t>
            </w:r>
            <w:r w:rsidRPr="004933F7">
              <w:rPr>
                <w:rFonts w:eastAsia="Times New Roman"/>
                <w:color w:val="000000" w:themeColor="text1"/>
                <w:sz w:val="24"/>
                <w:szCs w:val="24"/>
              </w:rPr>
              <w:t>65</w:t>
            </w:r>
            <w:r w:rsidR="008D39E9" w:rsidRPr="004933F7">
              <w:rPr>
                <w:rFonts w:eastAsia="Times New Roman"/>
                <w:color w:val="000000" w:themeColor="text1"/>
                <w:sz w:val="24"/>
                <w:szCs w:val="24"/>
              </w:rPr>
              <w:t>-</w:t>
            </w:r>
            <w:r w:rsidRPr="004933F7">
              <w:rPr>
                <w:rFonts w:eastAsia="Times New Roman"/>
                <w:color w:val="000000" w:themeColor="text1"/>
                <w:sz w:val="24"/>
                <w:szCs w:val="24"/>
              </w:rPr>
              <w:t>1</w:t>
            </w:r>
          </w:p>
        </w:tc>
        <w:tc>
          <w:tcPr>
            <w:tcW w:w="4579" w:type="dxa"/>
          </w:tcPr>
          <w:p w14:paraId="74435000" w14:textId="7E93E92D"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1.Не повинні використовуватись у текстильних виробах,</w:t>
            </w:r>
            <w:hyperlink r:id="rId35">
              <w:r w:rsidRPr="004933F7">
                <w:rPr>
                  <w:rFonts w:eastAsia="Times New Roman"/>
                  <w:color w:val="000000" w:themeColor="text1"/>
                  <w:sz w:val="24"/>
                  <w:szCs w:val="24"/>
                </w:rPr>
                <w:t xml:space="preserve"> таких як </w:t>
              </w:r>
            </w:hyperlink>
            <w:r w:rsidRPr="004933F7">
              <w:rPr>
                <w:rFonts w:eastAsia="Times New Roman"/>
                <w:color w:val="000000" w:themeColor="text1"/>
                <w:sz w:val="24"/>
                <w:szCs w:val="24"/>
              </w:rPr>
              <w:t>одяг, нижня білизна та постільна білизна, які будуть контактувати зі шкірою</w:t>
            </w:r>
            <w:r w:rsidR="00AF04E0" w:rsidRPr="004933F7">
              <w:rPr>
                <w:rFonts w:eastAsia="Times New Roman"/>
                <w:color w:val="000000" w:themeColor="text1"/>
                <w:sz w:val="24"/>
                <w:szCs w:val="24"/>
              </w:rPr>
              <w:t xml:space="preserve"> від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w:t>
            </w:r>
          </w:p>
          <w:p w14:paraId="5561009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561878B" w14:textId="78C88FA1" w:rsidR="00DF5D19" w:rsidRPr="004933F7" w:rsidRDefault="00DF5D19" w:rsidP="00AF04E0">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2.Вироби, які не відповідають пункту 1</w:t>
            </w:r>
            <w:r w:rsidR="00AF04E0"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не повинні надаватись на ринку.</w:t>
            </w:r>
          </w:p>
        </w:tc>
      </w:tr>
      <w:tr w:rsidR="004933F7" w:rsidRPr="004933F7" w14:paraId="52CFF011" w14:textId="77777777" w:rsidTr="00F769D5">
        <w:tc>
          <w:tcPr>
            <w:tcW w:w="4766" w:type="dxa"/>
          </w:tcPr>
          <w:p w14:paraId="60DC6C5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334C89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9. 1) Порошок кори квіллайї мильної </w:t>
            </w:r>
            <w:r w:rsidRPr="004933F7">
              <w:rPr>
                <w:rFonts w:eastAsia="Times New Roman"/>
                <w:i/>
                <w:color w:val="000000" w:themeColor="text1"/>
                <w:sz w:val="24"/>
                <w:szCs w:val="24"/>
              </w:rPr>
              <w:t>Quillaja saponaria</w:t>
            </w:r>
            <w:r w:rsidRPr="004933F7">
              <w:rPr>
                <w:rFonts w:eastAsia="Times New Roman"/>
                <w:color w:val="000000" w:themeColor="text1"/>
                <w:sz w:val="24"/>
                <w:szCs w:val="24"/>
              </w:rPr>
              <w:t>) та його похідні, які містять сапоніни.</w:t>
            </w:r>
          </w:p>
          <w:p w14:paraId="1B009FF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206001C" w14:textId="1E29B728"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68990</w:t>
            </w:r>
            <w:r w:rsidR="008D39E9" w:rsidRPr="004933F7">
              <w:rPr>
                <w:rFonts w:eastAsia="Times New Roman"/>
                <w:color w:val="000000" w:themeColor="text1"/>
                <w:sz w:val="24"/>
                <w:szCs w:val="24"/>
              </w:rPr>
              <w:t>-</w:t>
            </w:r>
            <w:r w:rsidRPr="004933F7">
              <w:rPr>
                <w:rFonts w:eastAsia="Times New Roman"/>
                <w:color w:val="000000" w:themeColor="text1"/>
                <w:sz w:val="24"/>
                <w:szCs w:val="24"/>
              </w:rPr>
              <w:t>67</w:t>
            </w:r>
            <w:r w:rsidR="008D39E9" w:rsidRPr="004933F7">
              <w:rPr>
                <w:rFonts w:eastAsia="Times New Roman"/>
                <w:color w:val="000000" w:themeColor="text1"/>
                <w:sz w:val="24"/>
                <w:szCs w:val="24"/>
              </w:rPr>
              <w:t>-</w:t>
            </w:r>
            <w:r w:rsidRPr="004933F7">
              <w:rPr>
                <w:rFonts w:eastAsia="Times New Roman"/>
                <w:color w:val="000000" w:themeColor="text1"/>
                <w:sz w:val="24"/>
                <w:szCs w:val="24"/>
              </w:rPr>
              <w:t>0</w:t>
            </w:r>
          </w:p>
          <w:p w14:paraId="3B3EE4D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6DD446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Порошок кореня чемерника зеленого й чемерника чорного</w:t>
            </w:r>
          </w:p>
          <w:p w14:paraId="2195F46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w:t>
            </w:r>
            <w:r w:rsidRPr="004933F7">
              <w:rPr>
                <w:rFonts w:eastAsia="Times New Roman"/>
                <w:i/>
                <w:color w:val="000000" w:themeColor="text1"/>
                <w:sz w:val="24"/>
                <w:szCs w:val="24"/>
              </w:rPr>
              <w:t>Helliborus viridis і Helleborus niger)</w:t>
            </w:r>
          </w:p>
          <w:p w14:paraId="10CE6DF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A5E307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Порошок кореня чемериці білої й чемериці чорної</w:t>
            </w:r>
          </w:p>
          <w:p w14:paraId="6A762FDA" w14:textId="77777777" w:rsidR="00DF5D19" w:rsidRPr="004933F7" w:rsidRDefault="00DF5D19" w:rsidP="00DF5D19">
            <w:pPr>
              <w:widowControl w:val="0"/>
              <w:spacing w:before="40" w:after="40"/>
              <w:ind w:firstLine="0"/>
              <w:jc w:val="left"/>
              <w:rPr>
                <w:rFonts w:eastAsia="Times New Roman"/>
                <w:i/>
                <w:color w:val="000000" w:themeColor="text1"/>
                <w:sz w:val="24"/>
                <w:szCs w:val="24"/>
              </w:rPr>
            </w:pPr>
            <w:r w:rsidRPr="004933F7">
              <w:rPr>
                <w:rFonts w:eastAsia="Times New Roman"/>
                <w:color w:val="000000" w:themeColor="text1"/>
                <w:sz w:val="24"/>
                <w:szCs w:val="24"/>
              </w:rPr>
              <w:t>(</w:t>
            </w:r>
            <w:r w:rsidRPr="004933F7">
              <w:rPr>
                <w:rFonts w:eastAsia="Times New Roman"/>
                <w:i/>
                <w:color w:val="000000" w:themeColor="text1"/>
                <w:sz w:val="24"/>
                <w:szCs w:val="24"/>
              </w:rPr>
              <w:t>Veratrum album і Veratrum nigrum)</w:t>
            </w:r>
          </w:p>
          <w:p w14:paraId="5316AA3E" w14:textId="77777777" w:rsidR="00DF5D19" w:rsidRPr="004933F7" w:rsidRDefault="00DF5D19" w:rsidP="00DF5D19">
            <w:pPr>
              <w:widowControl w:val="0"/>
              <w:spacing w:before="40" w:after="40"/>
              <w:ind w:firstLine="0"/>
              <w:jc w:val="left"/>
              <w:rPr>
                <w:rFonts w:eastAsia="Times New Roman"/>
                <w:i/>
                <w:color w:val="000000" w:themeColor="text1"/>
                <w:sz w:val="24"/>
                <w:szCs w:val="24"/>
              </w:rPr>
            </w:pPr>
          </w:p>
          <w:p w14:paraId="278DE38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w:t>
            </w:r>
            <w:r w:rsidRPr="004933F7">
              <w:rPr>
                <w:rFonts w:eastAsia="Times New Roman"/>
                <w:i/>
                <w:color w:val="000000" w:themeColor="text1"/>
                <w:sz w:val="24"/>
                <w:szCs w:val="24"/>
              </w:rPr>
              <w:t> </w:t>
            </w:r>
            <w:r w:rsidRPr="004933F7">
              <w:rPr>
                <w:rFonts w:eastAsia="Times New Roman"/>
                <w:color w:val="000000" w:themeColor="text1"/>
                <w:sz w:val="24"/>
                <w:szCs w:val="24"/>
              </w:rPr>
              <w:t>Бензидин і / або його похідні</w:t>
            </w:r>
          </w:p>
          <w:p w14:paraId="095E1460" w14:textId="3D8F3B56"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92</w:t>
            </w:r>
            <w:r w:rsidR="008D39E9" w:rsidRPr="004933F7">
              <w:rPr>
                <w:rFonts w:eastAsia="Times New Roman"/>
                <w:color w:val="000000" w:themeColor="text1"/>
                <w:sz w:val="24"/>
                <w:szCs w:val="24"/>
              </w:rPr>
              <w:t>-</w:t>
            </w:r>
            <w:r w:rsidRPr="004933F7">
              <w:rPr>
                <w:rFonts w:eastAsia="Times New Roman"/>
                <w:color w:val="000000" w:themeColor="text1"/>
                <w:sz w:val="24"/>
                <w:szCs w:val="24"/>
              </w:rPr>
              <w:t>87</w:t>
            </w:r>
            <w:r w:rsidR="008D39E9" w:rsidRPr="004933F7">
              <w:rPr>
                <w:rFonts w:eastAsia="Times New Roman"/>
                <w:color w:val="000000" w:themeColor="text1"/>
                <w:sz w:val="24"/>
                <w:szCs w:val="24"/>
              </w:rPr>
              <w:t>-</w:t>
            </w:r>
            <w:r w:rsidRPr="004933F7">
              <w:rPr>
                <w:rFonts w:eastAsia="Times New Roman"/>
                <w:color w:val="000000" w:themeColor="text1"/>
                <w:sz w:val="24"/>
                <w:szCs w:val="24"/>
              </w:rPr>
              <w:t>5</w:t>
            </w:r>
          </w:p>
          <w:p w14:paraId="79405D0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53E7BB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5) </w:t>
            </w:r>
            <w:r w:rsidRPr="004933F7">
              <w:rPr>
                <w:rFonts w:eastAsia="Times New Roman"/>
                <w:i/>
                <w:color w:val="000000" w:themeColor="text1"/>
                <w:sz w:val="24"/>
                <w:szCs w:val="24"/>
              </w:rPr>
              <w:t>о</w:t>
            </w:r>
            <w:r w:rsidRPr="004933F7">
              <w:rPr>
                <w:rFonts w:eastAsia="Times New Roman"/>
                <w:color w:val="000000" w:themeColor="text1"/>
                <w:sz w:val="24"/>
                <w:szCs w:val="24"/>
              </w:rPr>
              <w:t>-Нітробензальдегід</w:t>
            </w:r>
          </w:p>
          <w:p w14:paraId="391CD3C1" w14:textId="5CA1A8A3"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552</w:t>
            </w:r>
            <w:r w:rsidR="008D39E9" w:rsidRPr="004933F7">
              <w:rPr>
                <w:rFonts w:eastAsia="Times New Roman"/>
                <w:color w:val="000000" w:themeColor="text1"/>
                <w:sz w:val="24"/>
                <w:szCs w:val="24"/>
              </w:rPr>
              <w:t>-</w:t>
            </w:r>
            <w:r w:rsidRPr="004933F7">
              <w:rPr>
                <w:rFonts w:eastAsia="Times New Roman"/>
                <w:color w:val="000000" w:themeColor="text1"/>
                <w:sz w:val="24"/>
                <w:szCs w:val="24"/>
              </w:rPr>
              <w:t>89</w:t>
            </w:r>
            <w:r w:rsidR="008D39E9" w:rsidRPr="004933F7">
              <w:rPr>
                <w:rFonts w:eastAsia="Times New Roman"/>
                <w:color w:val="000000" w:themeColor="text1"/>
                <w:sz w:val="24"/>
                <w:szCs w:val="24"/>
              </w:rPr>
              <w:t>-</w:t>
            </w:r>
            <w:r w:rsidRPr="004933F7">
              <w:rPr>
                <w:rFonts w:eastAsia="Times New Roman"/>
                <w:color w:val="000000" w:themeColor="text1"/>
                <w:sz w:val="24"/>
                <w:szCs w:val="24"/>
              </w:rPr>
              <w:t>6</w:t>
            </w:r>
          </w:p>
          <w:p w14:paraId="21F4566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5A3653E" w14:textId="77777777" w:rsidR="00DF5D19" w:rsidRPr="004933F7" w:rsidRDefault="0056790C" w:rsidP="00DF5D19">
            <w:pPr>
              <w:widowControl w:val="0"/>
              <w:spacing w:before="40" w:after="40"/>
              <w:ind w:firstLine="0"/>
              <w:jc w:val="left"/>
              <w:rPr>
                <w:rFonts w:eastAsia="Times New Roman"/>
                <w:color w:val="000000" w:themeColor="text1"/>
                <w:sz w:val="24"/>
                <w:szCs w:val="24"/>
              </w:rPr>
            </w:pPr>
            <w:hyperlink r:id="rId36">
              <w:r w:rsidR="00DF5D19" w:rsidRPr="004933F7">
                <w:rPr>
                  <w:rFonts w:eastAsia="Times New Roman"/>
                  <w:color w:val="000000" w:themeColor="text1"/>
                  <w:sz w:val="24"/>
                  <w:szCs w:val="24"/>
                </w:rPr>
                <w:t>6)</w:t>
              </w:r>
            </w:hyperlink>
            <w:r w:rsidR="00DF5D19" w:rsidRPr="004933F7">
              <w:rPr>
                <w:rFonts w:eastAsia="Times New Roman"/>
                <w:color w:val="000000" w:themeColor="text1"/>
                <w:sz w:val="24"/>
                <w:szCs w:val="24"/>
              </w:rPr>
              <w:t> Деревна тирса</w:t>
            </w:r>
          </w:p>
          <w:p w14:paraId="586FBB5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173AF5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5E1A33D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E43580F" w14:textId="2ABA8FFC"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Не повинні використовуватись у продукції для розваг та розіграшів, та в сумішах і  виробах, призначених для такого використання, наприклад, у</w:t>
            </w:r>
            <w:hyperlink r:id="rId37">
              <w:r w:rsidRPr="004933F7">
                <w:rPr>
                  <w:rFonts w:eastAsia="Times New Roman"/>
                  <w:color w:val="000000" w:themeColor="text1"/>
                  <w:sz w:val="24"/>
                  <w:szCs w:val="24"/>
                </w:rPr>
                <w:t xml:space="preserve"> складі </w:t>
              </w:r>
            </w:hyperlink>
            <w:r w:rsidRPr="004933F7">
              <w:rPr>
                <w:rFonts w:eastAsia="Times New Roman"/>
                <w:color w:val="000000" w:themeColor="text1"/>
                <w:sz w:val="24"/>
                <w:szCs w:val="24"/>
              </w:rPr>
              <w:t>чхального порошку й бомб зі смердючим запахом</w:t>
            </w:r>
            <w:r w:rsidR="00AF04E0" w:rsidRPr="004933F7">
              <w:rPr>
                <w:rFonts w:eastAsia="Times New Roman"/>
                <w:color w:val="000000" w:themeColor="text1"/>
                <w:sz w:val="24"/>
                <w:szCs w:val="24"/>
              </w:rPr>
              <w:t xml:space="preserve"> від 01.01.2023 року</w:t>
            </w:r>
            <w:r w:rsidRPr="004933F7">
              <w:rPr>
                <w:rFonts w:eastAsia="Times New Roman"/>
                <w:color w:val="000000" w:themeColor="text1"/>
                <w:sz w:val="24"/>
                <w:szCs w:val="24"/>
              </w:rPr>
              <w:t>.</w:t>
            </w:r>
          </w:p>
          <w:p w14:paraId="6895FD9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D2E1791" w14:textId="413AFBB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2.Суміші або вироби призначені для розваг та розіграшів, які не відповідають пункту 1</w:t>
            </w:r>
            <w:r w:rsidR="00AF04E0"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не</w:t>
            </w:r>
            <w:hyperlink r:id="rId38">
              <w:r w:rsidRPr="004933F7">
                <w:rPr>
                  <w:rFonts w:eastAsia="Times New Roman"/>
                  <w:color w:val="000000" w:themeColor="text1"/>
                  <w:sz w:val="24"/>
                  <w:szCs w:val="24"/>
                </w:rPr>
                <w:t xml:space="preserve"> повинні </w:t>
              </w:r>
            </w:hyperlink>
            <w:r w:rsidRPr="004933F7">
              <w:rPr>
                <w:rFonts w:eastAsia="Times New Roman"/>
                <w:color w:val="000000" w:themeColor="text1"/>
                <w:sz w:val="24"/>
                <w:szCs w:val="24"/>
              </w:rPr>
              <w:t>над</w:t>
            </w:r>
            <w:hyperlink r:id="rId39">
              <w:r w:rsidRPr="004933F7">
                <w:rPr>
                  <w:rFonts w:eastAsia="Times New Roman"/>
                  <w:color w:val="000000" w:themeColor="text1"/>
                  <w:sz w:val="24"/>
                  <w:szCs w:val="24"/>
                </w:rPr>
                <w:t>аватись н</w:t>
              </w:r>
            </w:hyperlink>
            <w:r w:rsidRPr="004933F7">
              <w:rPr>
                <w:rFonts w:eastAsia="Times New Roman"/>
                <w:color w:val="000000" w:themeColor="text1"/>
                <w:sz w:val="24"/>
                <w:szCs w:val="24"/>
              </w:rPr>
              <w:t>а ринку.</w:t>
            </w:r>
          </w:p>
          <w:p w14:paraId="4C4AF8BB" w14:textId="77777777" w:rsidR="00DF5D19" w:rsidRPr="004933F7" w:rsidRDefault="00DF5D19" w:rsidP="00DF5D19">
            <w:pPr>
              <w:widowControl w:val="0"/>
              <w:pBdr>
                <w:top w:val="nil"/>
                <w:left w:val="nil"/>
                <w:bottom w:val="nil"/>
                <w:right w:val="nil"/>
                <w:between w:val="nil"/>
              </w:pBdr>
              <w:spacing w:before="40" w:after="40"/>
              <w:ind w:firstLine="0"/>
              <w:jc w:val="left"/>
              <w:rPr>
                <w:rFonts w:eastAsia="Times New Roman"/>
                <w:color w:val="000000" w:themeColor="text1"/>
                <w:sz w:val="24"/>
                <w:szCs w:val="24"/>
              </w:rPr>
            </w:pPr>
          </w:p>
          <w:p w14:paraId="7334FCB7" w14:textId="78CE32B4"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w:t>
            </w:r>
            <w:r w:rsidR="00AF04E0" w:rsidRPr="004933F7">
              <w:rPr>
                <w:rFonts w:eastAsia="Times New Roman"/>
                <w:color w:val="000000" w:themeColor="text1"/>
                <w:sz w:val="24"/>
                <w:szCs w:val="24"/>
              </w:rPr>
              <w:t>П</w:t>
            </w:r>
            <w:r w:rsidRPr="004933F7">
              <w:rPr>
                <w:rFonts w:eastAsia="Times New Roman"/>
                <w:color w:val="000000" w:themeColor="text1"/>
                <w:sz w:val="24"/>
                <w:szCs w:val="24"/>
              </w:rPr>
              <w:t>ункти 1 та 2</w:t>
            </w:r>
            <w:r w:rsidR="00AF04E0"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xml:space="preserve"> не</w:t>
            </w:r>
            <w:hyperlink r:id="rId40">
              <w:r w:rsidRPr="004933F7">
                <w:rPr>
                  <w:rFonts w:eastAsia="Times New Roman"/>
                  <w:color w:val="000000" w:themeColor="text1"/>
                  <w:sz w:val="24"/>
                  <w:szCs w:val="24"/>
                </w:rPr>
                <w:t xml:space="preserve"> повинні </w:t>
              </w:r>
            </w:hyperlink>
            <w:r w:rsidRPr="004933F7">
              <w:rPr>
                <w:rFonts w:eastAsia="Times New Roman"/>
                <w:color w:val="000000" w:themeColor="text1"/>
                <w:sz w:val="24"/>
                <w:szCs w:val="24"/>
              </w:rPr>
              <w:t>застосов</w:t>
            </w:r>
            <w:hyperlink r:id="rId41">
              <w:r w:rsidRPr="004933F7">
                <w:rPr>
                  <w:rFonts w:eastAsia="Times New Roman"/>
                  <w:color w:val="000000" w:themeColor="text1"/>
                  <w:sz w:val="24"/>
                  <w:szCs w:val="24"/>
                </w:rPr>
                <w:t>уватись д</w:t>
              </w:r>
            </w:hyperlink>
            <w:r w:rsidRPr="004933F7">
              <w:rPr>
                <w:rFonts w:eastAsia="Times New Roman"/>
                <w:color w:val="000000" w:themeColor="text1"/>
                <w:sz w:val="24"/>
                <w:szCs w:val="24"/>
              </w:rPr>
              <w:t>о бомб зі смердючим запахом, які містять не</w:t>
            </w:r>
            <w:hyperlink r:id="rId42">
              <w:r w:rsidRPr="004933F7">
                <w:rPr>
                  <w:rFonts w:eastAsia="Times New Roman"/>
                  <w:color w:val="000000" w:themeColor="text1"/>
                  <w:sz w:val="24"/>
                  <w:szCs w:val="24"/>
                </w:rPr>
                <w:t xml:space="preserve"> більш ніж </w:t>
              </w:r>
            </w:hyperlink>
            <w:hyperlink r:id="rId43">
              <w:r w:rsidRPr="004933F7">
                <w:rPr>
                  <w:rFonts w:eastAsia="Times New Roman"/>
                  <w:color w:val="000000" w:themeColor="text1"/>
                  <w:sz w:val="24"/>
                  <w:szCs w:val="24"/>
                </w:rPr>
                <w:t>1</w:t>
              </w:r>
            </w:hyperlink>
            <w:r w:rsidRPr="004933F7">
              <w:rPr>
                <w:rFonts w:eastAsia="Times New Roman"/>
                <w:color w:val="000000" w:themeColor="text1"/>
                <w:sz w:val="24"/>
                <w:szCs w:val="24"/>
              </w:rPr>
              <w:t>,5 мл рідини.</w:t>
            </w:r>
          </w:p>
        </w:tc>
      </w:tr>
      <w:tr w:rsidR="004933F7" w:rsidRPr="004933F7" w14:paraId="2054CF89" w14:textId="77777777" w:rsidTr="00F769D5">
        <w:tc>
          <w:tcPr>
            <w:tcW w:w="4766" w:type="dxa"/>
          </w:tcPr>
          <w:p w14:paraId="0E39921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1A76FD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10. </w:t>
            </w:r>
          </w:p>
          <w:p w14:paraId="1F7AC7B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Амоній сульфід</w:t>
            </w:r>
          </w:p>
          <w:p w14:paraId="444BFF22" w14:textId="7031CE8D"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12135</w:t>
            </w:r>
            <w:r w:rsidR="008D39E9" w:rsidRPr="004933F7">
              <w:rPr>
                <w:rFonts w:eastAsia="Times New Roman"/>
                <w:color w:val="000000" w:themeColor="text1"/>
                <w:sz w:val="24"/>
                <w:szCs w:val="24"/>
              </w:rPr>
              <w:t>-</w:t>
            </w:r>
            <w:r w:rsidRPr="004933F7">
              <w:rPr>
                <w:rFonts w:eastAsia="Times New Roman"/>
                <w:color w:val="000000" w:themeColor="text1"/>
                <w:sz w:val="24"/>
                <w:szCs w:val="24"/>
              </w:rPr>
              <w:t>76</w:t>
            </w:r>
            <w:r w:rsidR="008D39E9" w:rsidRPr="004933F7">
              <w:rPr>
                <w:rFonts w:eastAsia="Times New Roman"/>
                <w:color w:val="000000" w:themeColor="text1"/>
                <w:sz w:val="24"/>
                <w:szCs w:val="24"/>
              </w:rPr>
              <w:t>-</w:t>
            </w:r>
            <w:r w:rsidRPr="004933F7">
              <w:rPr>
                <w:rFonts w:eastAsia="Times New Roman"/>
                <w:color w:val="000000" w:themeColor="text1"/>
                <w:sz w:val="24"/>
                <w:szCs w:val="24"/>
              </w:rPr>
              <w:t>1</w:t>
            </w:r>
          </w:p>
          <w:p w14:paraId="3287A4C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8C92F9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Амоній гідросульфід</w:t>
            </w:r>
          </w:p>
          <w:p w14:paraId="7932E69A" w14:textId="14551109"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12124</w:t>
            </w:r>
            <w:r w:rsidR="008D39E9" w:rsidRPr="004933F7">
              <w:rPr>
                <w:rFonts w:eastAsia="Times New Roman"/>
                <w:color w:val="000000" w:themeColor="text1"/>
                <w:sz w:val="24"/>
                <w:szCs w:val="24"/>
              </w:rPr>
              <w:t>-</w:t>
            </w:r>
            <w:r w:rsidRPr="004933F7">
              <w:rPr>
                <w:rFonts w:eastAsia="Times New Roman"/>
                <w:color w:val="000000" w:themeColor="text1"/>
                <w:sz w:val="24"/>
                <w:szCs w:val="24"/>
              </w:rPr>
              <w:t>99</w:t>
            </w:r>
            <w:r w:rsidR="008D39E9" w:rsidRPr="004933F7">
              <w:rPr>
                <w:rFonts w:eastAsia="Times New Roman"/>
                <w:color w:val="000000" w:themeColor="text1"/>
                <w:sz w:val="24"/>
                <w:szCs w:val="24"/>
              </w:rPr>
              <w:t>-</w:t>
            </w:r>
            <w:r w:rsidRPr="004933F7">
              <w:rPr>
                <w:rFonts w:eastAsia="Times New Roman"/>
                <w:color w:val="000000" w:themeColor="text1"/>
                <w:sz w:val="24"/>
                <w:szCs w:val="24"/>
              </w:rPr>
              <w:t>1</w:t>
            </w:r>
          </w:p>
          <w:p w14:paraId="30C597B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75ACF7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1D56BE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Амоній полісульфід</w:t>
            </w:r>
          </w:p>
          <w:p w14:paraId="53998A28" w14:textId="7B34A598"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9080</w:t>
            </w:r>
            <w:r w:rsidR="008D39E9" w:rsidRPr="004933F7">
              <w:rPr>
                <w:rFonts w:eastAsia="Times New Roman"/>
                <w:color w:val="000000" w:themeColor="text1"/>
                <w:sz w:val="24"/>
                <w:szCs w:val="24"/>
              </w:rPr>
              <w:t>-</w:t>
            </w:r>
            <w:r w:rsidRPr="004933F7">
              <w:rPr>
                <w:rFonts w:eastAsia="Times New Roman"/>
                <w:color w:val="000000" w:themeColor="text1"/>
                <w:sz w:val="24"/>
                <w:szCs w:val="24"/>
              </w:rPr>
              <w:t>17</w:t>
            </w:r>
            <w:r w:rsidR="008D39E9" w:rsidRPr="004933F7">
              <w:rPr>
                <w:rFonts w:eastAsia="Times New Roman"/>
                <w:color w:val="000000" w:themeColor="text1"/>
                <w:sz w:val="24"/>
                <w:szCs w:val="24"/>
              </w:rPr>
              <w:t>-</w:t>
            </w:r>
            <w:r w:rsidRPr="004933F7">
              <w:rPr>
                <w:rFonts w:eastAsia="Times New Roman"/>
                <w:color w:val="000000" w:themeColor="text1"/>
                <w:sz w:val="24"/>
                <w:szCs w:val="24"/>
              </w:rPr>
              <w:t>5</w:t>
            </w:r>
          </w:p>
          <w:p w14:paraId="4456096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3B4A63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3458687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EAD5036" w14:textId="48B1EF6C"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Не повинні використовуватись у продукції для розваг та розіграшів та в сумішах і виробах, які призначені для такого використання, наприклад, у</w:t>
            </w:r>
            <w:hyperlink r:id="rId44">
              <w:r w:rsidRPr="004933F7">
                <w:rPr>
                  <w:rFonts w:eastAsia="Times New Roman"/>
                  <w:color w:val="000000" w:themeColor="text1"/>
                  <w:sz w:val="24"/>
                  <w:szCs w:val="24"/>
                </w:rPr>
                <w:t xml:space="preserve"> складі </w:t>
              </w:r>
            </w:hyperlink>
            <w:r w:rsidRPr="004933F7">
              <w:rPr>
                <w:rFonts w:eastAsia="Times New Roman"/>
                <w:color w:val="000000" w:themeColor="text1"/>
                <w:sz w:val="24"/>
                <w:szCs w:val="24"/>
              </w:rPr>
              <w:t>чхального порошку й бомб зі смердючим запахом</w:t>
            </w:r>
            <w:r w:rsidR="00AF04E0" w:rsidRPr="004933F7">
              <w:rPr>
                <w:rFonts w:eastAsia="Times New Roman"/>
                <w:color w:val="000000" w:themeColor="text1"/>
                <w:sz w:val="24"/>
                <w:szCs w:val="24"/>
              </w:rPr>
              <w:t xml:space="preserve"> від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w:t>
            </w:r>
          </w:p>
          <w:p w14:paraId="19EB086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8AF0B25" w14:textId="197C0F1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2.Суміші або вироби призначені для розваг та розіграшів, які не відповідають пункту 1</w:t>
            </w:r>
            <w:r w:rsidR="00AF04E0"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xml:space="preserve"> не</w:t>
            </w:r>
            <w:hyperlink r:id="rId45">
              <w:r w:rsidRPr="004933F7">
                <w:rPr>
                  <w:rFonts w:eastAsia="Times New Roman"/>
                  <w:color w:val="000000" w:themeColor="text1"/>
                  <w:sz w:val="24"/>
                  <w:szCs w:val="24"/>
                </w:rPr>
                <w:t xml:space="preserve"> повинні </w:t>
              </w:r>
            </w:hyperlink>
            <w:r w:rsidRPr="004933F7">
              <w:rPr>
                <w:rFonts w:eastAsia="Times New Roman"/>
                <w:color w:val="000000" w:themeColor="text1"/>
                <w:sz w:val="24"/>
                <w:szCs w:val="24"/>
              </w:rPr>
              <w:t>над</w:t>
            </w:r>
            <w:hyperlink r:id="rId46">
              <w:r w:rsidRPr="004933F7">
                <w:rPr>
                  <w:rFonts w:eastAsia="Times New Roman"/>
                  <w:color w:val="000000" w:themeColor="text1"/>
                  <w:sz w:val="24"/>
                  <w:szCs w:val="24"/>
                </w:rPr>
                <w:t>аватись н</w:t>
              </w:r>
            </w:hyperlink>
            <w:r w:rsidRPr="004933F7">
              <w:rPr>
                <w:rFonts w:eastAsia="Times New Roman"/>
                <w:color w:val="000000" w:themeColor="text1"/>
                <w:sz w:val="24"/>
                <w:szCs w:val="24"/>
              </w:rPr>
              <w:t>а ринку.</w:t>
            </w:r>
          </w:p>
          <w:p w14:paraId="1E4B8A92" w14:textId="77777777" w:rsidR="00DF5D19" w:rsidRPr="004933F7" w:rsidRDefault="00DF5D19" w:rsidP="00DF5D19">
            <w:pPr>
              <w:widowControl w:val="0"/>
              <w:pBdr>
                <w:top w:val="nil"/>
                <w:left w:val="nil"/>
                <w:bottom w:val="nil"/>
                <w:right w:val="nil"/>
                <w:between w:val="nil"/>
              </w:pBdr>
              <w:spacing w:before="40" w:after="40"/>
              <w:ind w:firstLine="0"/>
              <w:jc w:val="left"/>
              <w:rPr>
                <w:rFonts w:eastAsia="Times New Roman"/>
                <w:color w:val="000000" w:themeColor="text1"/>
                <w:sz w:val="24"/>
                <w:szCs w:val="24"/>
              </w:rPr>
            </w:pPr>
          </w:p>
          <w:p w14:paraId="530FCDBE" w14:textId="475AB36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w:t>
            </w:r>
            <w:r w:rsidR="00AF04E0" w:rsidRPr="004933F7">
              <w:rPr>
                <w:rFonts w:eastAsia="Times New Roman"/>
                <w:color w:val="000000" w:themeColor="text1"/>
                <w:sz w:val="24"/>
                <w:szCs w:val="24"/>
              </w:rPr>
              <w:t>П</w:t>
            </w:r>
            <w:r w:rsidRPr="004933F7">
              <w:rPr>
                <w:rFonts w:eastAsia="Times New Roman"/>
                <w:color w:val="000000" w:themeColor="text1"/>
                <w:sz w:val="24"/>
                <w:szCs w:val="24"/>
              </w:rPr>
              <w:t>ункти 1 та 2</w:t>
            </w:r>
            <w:r w:rsidR="00AF04E0"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xml:space="preserve"> не</w:t>
            </w:r>
            <w:hyperlink r:id="rId47">
              <w:r w:rsidRPr="004933F7">
                <w:rPr>
                  <w:rFonts w:eastAsia="Times New Roman"/>
                  <w:color w:val="000000" w:themeColor="text1"/>
                  <w:sz w:val="24"/>
                  <w:szCs w:val="24"/>
                </w:rPr>
                <w:t xml:space="preserve"> повинні </w:t>
              </w:r>
            </w:hyperlink>
            <w:r w:rsidRPr="004933F7">
              <w:rPr>
                <w:rFonts w:eastAsia="Times New Roman"/>
                <w:color w:val="000000" w:themeColor="text1"/>
                <w:sz w:val="24"/>
                <w:szCs w:val="24"/>
              </w:rPr>
              <w:t>застосов</w:t>
            </w:r>
            <w:hyperlink r:id="rId48">
              <w:r w:rsidRPr="004933F7">
                <w:rPr>
                  <w:rFonts w:eastAsia="Times New Roman"/>
                  <w:color w:val="000000" w:themeColor="text1"/>
                  <w:sz w:val="24"/>
                  <w:szCs w:val="24"/>
                </w:rPr>
                <w:t>уватись д</w:t>
              </w:r>
            </w:hyperlink>
            <w:r w:rsidRPr="004933F7">
              <w:rPr>
                <w:rFonts w:eastAsia="Times New Roman"/>
                <w:color w:val="000000" w:themeColor="text1"/>
                <w:sz w:val="24"/>
                <w:szCs w:val="24"/>
              </w:rPr>
              <w:t xml:space="preserve">о бомб зі смердючим </w:t>
            </w:r>
            <w:r w:rsidRPr="004933F7">
              <w:rPr>
                <w:rFonts w:eastAsia="Times New Roman"/>
                <w:color w:val="000000" w:themeColor="text1"/>
                <w:sz w:val="24"/>
                <w:szCs w:val="24"/>
              </w:rPr>
              <w:lastRenderedPageBreak/>
              <w:t>запахом, які містять не</w:t>
            </w:r>
            <w:hyperlink r:id="rId49">
              <w:r w:rsidRPr="004933F7">
                <w:rPr>
                  <w:rFonts w:eastAsia="Times New Roman"/>
                  <w:color w:val="000000" w:themeColor="text1"/>
                  <w:sz w:val="24"/>
                  <w:szCs w:val="24"/>
                </w:rPr>
                <w:t xml:space="preserve"> більш ніж </w:t>
              </w:r>
            </w:hyperlink>
            <w:hyperlink r:id="rId50">
              <w:r w:rsidRPr="004933F7">
                <w:rPr>
                  <w:rFonts w:eastAsia="Times New Roman"/>
                  <w:color w:val="000000" w:themeColor="text1"/>
                  <w:sz w:val="24"/>
                  <w:szCs w:val="24"/>
                </w:rPr>
                <w:t>1</w:t>
              </w:r>
            </w:hyperlink>
            <w:r w:rsidRPr="004933F7">
              <w:rPr>
                <w:rFonts w:eastAsia="Times New Roman"/>
                <w:color w:val="000000" w:themeColor="text1"/>
                <w:sz w:val="24"/>
                <w:szCs w:val="24"/>
              </w:rPr>
              <w:t>,5 мл рідини.</w:t>
            </w:r>
          </w:p>
        </w:tc>
      </w:tr>
      <w:tr w:rsidR="004933F7" w:rsidRPr="004933F7" w14:paraId="0848EEC6" w14:textId="77777777" w:rsidTr="00F769D5">
        <w:tc>
          <w:tcPr>
            <w:tcW w:w="4766" w:type="dxa"/>
          </w:tcPr>
          <w:p w14:paraId="70AA889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11. Леткі етери бромоцтової кислоти:</w:t>
            </w:r>
          </w:p>
          <w:p w14:paraId="59480B0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BDC390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Метилбромоцетат</w:t>
            </w:r>
          </w:p>
          <w:p w14:paraId="0A83A1F3" w14:textId="7BF23739"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No 96</w:t>
            </w:r>
            <w:r w:rsidR="008D39E9" w:rsidRPr="004933F7">
              <w:rPr>
                <w:rFonts w:eastAsia="Times New Roman"/>
                <w:color w:val="000000" w:themeColor="text1"/>
                <w:sz w:val="24"/>
                <w:szCs w:val="24"/>
              </w:rPr>
              <w:t>-</w:t>
            </w:r>
            <w:r w:rsidRPr="004933F7">
              <w:rPr>
                <w:rFonts w:eastAsia="Times New Roman"/>
                <w:color w:val="000000" w:themeColor="text1"/>
                <w:sz w:val="24"/>
                <w:szCs w:val="24"/>
              </w:rPr>
              <w:t>32</w:t>
            </w:r>
            <w:r w:rsidR="008D39E9" w:rsidRPr="004933F7">
              <w:rPr>
                <w:rFonts w:eastAsia="Times New Roman"/>
                <w:color w:val="000000" w:themeColor="text1"/>
                <w:sz w:val="24"/>
                <w:szCs w:val="24"/>
              </w:rPr>
              <w:t>-</w:t>
            </w:r>
            <w:r w:rsidRPr="004933F7">
              <w:rPr>
                <w:rFonts w:eastAsia="Times New Roman"/>
                <w:color w:val="000000" w:themeColor="text1"/>
                <w:sz w:val="24"/>
                <w:szCs w:val="24"/>
              </w:rPr>
              <w:t>2</w:t>
            </w:r>
          </w:p>
          <w:p w14:paraId="76E89EC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520E8C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Етилбромацетат</w:t>
            </w:r>
          </w:p>
          <w:p w14:paraId="6A8FE181" w14:textId="4EEE487F"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105</w:t>
            </w:r>
            <w:r w:rsidR="008D39E9" w:rsidRPr="004933F7">
              <w:rPr>
                <w:rFonts w:eastAsia="Times New Roman"/>
                <w:color w:val="000000" w:themeColor="text1"/>
                <w:sz w:val="24"/>
                <w:szCs w:val="24"/>
              </w:rPr>
              <w:t>-</w:t>
            </w:r>
            <w:r w:rsidRPr="004933F7">
              <w:rPr>
                <w:rFonts w:eastAsia="Times New Roman"/>
                <w:color w:val="000000" w:themeColor="text1"/>
                <w:sz w:val="24"/>
                <w:szCs w:val="24"/>
              </w:rPr>
              <w:t>36</w:t>
            </w:r>
            <w:r w:rsidR="008D39E9" w:rsidRPr="004933F7">
              <w:rPr>
                <w:rFonts w:eastAsia="Times New Roman"/>
                <w:color w:val="000000" w:themeColor="text1"/>
                <w:sz w:val="24"/>
                <w:szCs w:val="24"/>
              </w:rPr>
              <w:t>-</w:t>
            </w:r>
            <w:r w:rsidRPr="004933F7">
              <w:rPr>
                <w:rFonts w:eastAsia="Times New Roman"/>
                <w:color w:val="000000" w:themeColor="text1"/>
                <w:sz w:val="24"/>
                <w:szCs w:val="24"/>
              </w:rPr>
              <w:t>2</w:t>
            </w:r>
          </w:p>
          <w:p w14:paraId="2CCAF45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10BBB3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Пропілбромацетат</w:t>
            </w:r>
          </w:p>
          <w:p w14:paraId="3A1912A1" w14:textId="4C493A8E"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35223</w:t>
            </w:r>
            <w:r w:rsidR="008D39E9" w:rsidRPr="004933F7">
              <w:rPr>
                <w:rFonts w:eastAsia="Times New Roman"/>
                <w:color w:val="000000" w:themeColor="text1"/>
                <w:sz w:val="24"/>
                <w:szCs w:val="24"/>
              </w:rPr>
              <w:t>-</w:t>
            </w:r>
            <w:r w:rsidRPr="004933F7">
              <w:rPr>
                <w:rFonts w:eastAsia="Times New Roman"/>
                <w:color w:val="000000" w:themeColor="text1"/>
                <w:sz w:val="24"/>
                <w:szCs w:val="24"/>
              </w:rPr>
              <w:t>80</w:t>
            </w:r>
            <w:r w:rsidR="008D39E9" w:rsidRPr="004933F7">
              <w:rPr>
                <w:rFonts w:eastAsia="Times New Roman"/>
                <w:color w:val="000000" w:themeColor="text1"/>
                <w:sz w:val="24"/>
                <w:szCs w:val="24"/>
              </w:rPr>
              <w:t>-</w:t>
            </w:r>
            <w:r w:rsidRPr="004933F7">
              <w:rPr>
                <w:rFonts w:eastAsia="Times New Roman"/>
                <w:color w:val="000000" w:themeColor="text1"/>
                <w:sz w:val="24"/>
                <w:szCs w:val="24"/>
              </w:rPr>
              <w:t>4</w:t>
            </w:r>
          </w:p>
          <w:p w14:paraId="6EEC7D6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194F38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Бутилбромацетат</w:t>
            </w:r>
          </w:p>
          <w:p w14:paraId="4A50352C" w14:textId="41CB190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18991</w:t>
            </w:r>
            <w:r w:rsidR="008D39E9" w:rsidRPr="004933F7">
              <w:rPr>
                <w:rFonts w:eastAsia="Times New Roman"/>
                <w:color w:val="000000" w:themeColor="text1"/>
                <w:sz w:val="24"/>
                <w:szCs w:val="24"/>
              </w:rPr>
              <w:t>-</w:t>
            </w:r>
            <w:r w:rsidRPr="004933F7">
              <w:rPr>
                <w:rFonts w:eastAsia="Times New Roman"/>
                <w:color w:val="000000" w:themeColor="text1"/>
                <w:sz w:val="24"/>
                <w:szCs w:val="24"/>
              </w:rPr>
              <w:t>98</w:t>
            </w:r>
            <w:r w:rsidR="008D39E9" w:rsidRPr="004933F7">
              <w:rPr>
                <w:rFonts w:eastAsia="Times New Roman"/>
                <w:color w:val="000000" w:themeColor="text1"/>
                <w:sz w:val="24"/>
                <w:szCs w:val="24"/>
              </w:rPr>
              <w:t>-</w:t>
            </w:r>
            <w:r w:rsidRPr="004933F7">
              <w:rPr>
                <w:rFonts w:eastAsia="Times New Roman"/>
                <w:color w:val="000000" w:themeColor="text1"/>
                <w:sz w:val="24"/>
                <w:szCs w:val="24"/>
              </w:rPr>
              <w:t>5</w:t>
            </w:r>
          </w:p>
          <w:p w14:paraId="0214C7B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723F21B4" w14:textId="58F9F9E3"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Не повинні використовуватись у продукції для розваг та розіграшів та в сумішах і  виробах, які призначені для такого використання, наприклад, у</w:t>
            </w:r>
            <w:hyperlink r:id="rId51">
              <w:r w:rsidRPr="004933F7">
                <w:rPr>
                  <w:rFonts w:eastAsia="Times New Roman"/>
                  <w:color w:val="000000" w:themeColor="text1"/>
                  <w:sz w:val="24"/>
                  <w:szCs w:val="24"/>
                </w:rPr>
                <w:t xml:space="preserve"> складі </w:t>
              </w:r>
            </w:hyperlink>
            <w:r w:rsidRPr="004933F7">
              <w:rPr>
                <w:rFonts w:eastAsia="Times New Roman"/>
                <w:color w:val="000000" w:themeColor="text1"/>
                <w:sz w:val="24"/>
                <w:szCs w:val="24"/>
              </w:rPr>
              <w:t>чхального порошку й бомб зі смердючим запахом</w:t>
            </w:r>
            <w:r w:rsidR="00AF04E0" w:rsidRPr="004933F7">
              <w:rPr>
                <w:rFonts w:eastAsia="Times New Roman"/>
                <w:color w:val="000000" w:themeColor="text1"/>
                <w:sz w:val="24"/>
                <w:szCs w:val="24"/>
              </w:rPr>
              <w:t xml:space="preserve"> від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w:t>
            </w:r>
          </w:p>
          <w:p w14:paraId="7AFCEF4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4735A91" w14:textId="7DA1410B"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2.Суміші або вироби призначені для розваг та розіграшів, які не відповідають пункту 1</w:t>
            </w:r>
            <w:r w:rsidR="00AF04E0"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не</w:t>
            </w:r>
            <w:hyperlink r:id="rId52">
              <w:r w:rsidRPr="004933F7">
                <w:rPr>
                  <w:rFonts w:eastAsia="Times New Roman"/>
                  <w:color w:val="000000" w:themeColor="text1"/>
                  <w:sz w:val="24"/>
                  <w:szCs w:val="24"/>
                </w:rPr>
                <w:t xml:space="preserve"> повинні </w:t>
              </w:r>
            </w:hyperlink>
            <w:r w:rsidRPr="004933F7">
              <w:rPr>
                <w:rFonts w:eastAsia="Times New Roman"/>
                <w:color w:val="000000" w:themeColor="text1"/>
                <w:sz w:val="24"/>
                <w:szCs w:val="24"/>
              </w:rPr>
              <w:t>над</w:t>
            </w:r>
            <w:hyperlink r:id="rId53">
              <w:r w:rsidRPr="004933F7">
                <w:rPr>
                  <w:rFonts w:eastAsia="Times New Roman"/>
                  <w:color w:val="000000" w:themeColor="text1"/>
                  <w:sz w:val="24"/>
                  <w:szCs w:val="24"/>
                </w:rPr>
                <w:t>аватись н</w:t>
              </w:r>
            </w:hyperlink>
            <w:r w:rsidRPr="004933F7">
              <w:rPr>
                <w:rFonts w:eastAsia="Times New Roman"/>
                <w:color w:val="000000" w:themeColor="text1"/>
                <w:sz w:val="24"/>
                <w:szCs w:val="24"/>
              </w:rPr>
              <w:t>а ринку.</w:t>
            </w:r>
          </w:p>
          <w:p w14:paraId="6866514D" w14:textId="77777777" w:rsidR="00DF5D19" w:rsidRPr="004933F7" w:rsidRDefault="00DF5D19" w:rsidP="00DF5D19">
            <w:pPr>
              <w:widowControl w:val="0"/>
              <w:pBdr>
                <w:top w:val="nil"/>
                <w:left w:val="nil"/>
                <w:bottom w:val="nil"/>
                <w:right w:val="nil"/>
                <w:between w:val="nil"/>
              </w:pBdr>
              <w:spacing w:before="40" w:after="40"/>
              <w:ind w:firstLine="0"/>
              <w:jc w:val="left"/>
              <w:rPr>
                <w:rFonts w:eastAsia="Times New Roman"/>
                <w:color w:val="000000" w:themeColor="text1"/>
                <w:sz w:val="24"/>
                <w:szCs w:val="24"/>
              </w:rPr>
            </w:pPr>
          </w:p>
          <w:p w14:paraId="3849F501" w14:textId="2E493FE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w:t>
            </w:r>
            <w:r w:rsidR="00AF04E0" w:rsidRPr="004933F7">
              <w:rPr>
                <w:rFonts w:eastAsia="Times New Roman"/>
                <w:color w:val="000000" w:themeColor="text1"/>
                <w:sz w:val="24"/>
                <w:szCs w:val="24"/>
              </w:rPr>
              <w:t>П</w:t>
            </w:r>
            <w:r w:rsidRPr="004933F7">
              <w:rPr>
                <w:rFonts w:eastAsia="Times New Roman"/>
                <w:color w:val="000000" w:themeColor="text1"/>
                <w:sz w:val="24"/>
                <w:szCs w:val="24"/>
              </w:rPr>
              <w:t xml:space="preserve">ункти 1 та 2 </w:t>
            </w:r>
            <w:r w:rsidR="00AF04E0" w:rsidRPr="004933F7">
              <w:rPr>
                <w:rFonts w:eastAsia="Times New Roman"/>
                <w:color w:val="000000" w:themeColor="text1"/>
                <w:sz w:val="24"/>
                <w:szCs w:val="24"/>
              </w:rPr>
              <w:t xml:space="preserve">цього запису </w:t>
            </w:r>
            <w:r w:rsidRPr="004933F7">
              <w:rPr>
                <w:rFonts w:eastAsia="Times New Roman"/>
                <w:color w:val="000000" w:themeColor="text1"/>
                <w:sz w:val="24"/>
                <w:szCs w:val="24"/>
              </w:rPr>
              <w:t>не</w:t>
            </w:r>
            <w:hyperlink r:id="rId54">
              <w:r w:rsidRPr="004933F7">
                <w:rPr>
                  <w:rFonts w:eastAsia="Times New Roman"/>
                  <w:color w:val="000000" w:themeColor="text1"/>
                  <w:sz w:val="24"/>
                  <w:szCs w:val="24"/>
                </w:rPr>
                <w:t xml:space="preserve"> повинні </w:t>
              </w:r>
            </w:hyperlink>
            <w:r w:rsidRPr="004933F7">
              <w:rPr>
                <w:rFonts w:eastAsia="Times New Roman"/>
                <w:color w:val="000000" w:themeColor="text1"/>
                <w:sz w:val="24"/>
                <w:szCs w:val="24"/>
              </w:rPr>
              <w:t>застосов</w:t>
            </w:r>
            <w:hyperlink r:id="rId55">
              <w:r w:rsidRPr="004933F7">
                <w:rPr>
                  <w:rFonts w:eastAsia="Times New Roman"/>
                  <w:color w:val="000000" w:themeColor="text1"/>
                  <w:sz w:val="24"/>
                  <w:szCs w:val="24"/>
                </w:rPr>
                <w:t>уватись д</w:t>
              </w:r>
            </w:hyperlink>
            <w:r w:rsidRPr="004933F7">
              <w:rPr>
                <w:rFonts w:eastAsia="Times New Roman"/>
                <w:color w:val="000000" w:themeColor="text1"/>
                <w:sz w:val="24"/>
                <w:szCs w:val="24"/>
              </w:rPr>
              <w:t>о бомб зі смердючим запахом, які містять не</w:t>
            </w:r>
            <w:hyperlink r:id="rId56">
              <w:r w:rsidRPr="004933F7">
                <w:rPr>
                  <w:rFonts w:eastAsia="Times New Roman"/>
                  <w:color w:val="000000" w:themeColor="text1"/>
                  <w:sz w:val="24"/>
                  <w:szCs w:val="24"/>
                </w:rPr>
                <w:t xml:space="preserve"> більш ніж </w:t>
              </w:r>
            </w:hyperlink>
            <w:hyperlink r:id="rId57">
              <w:r w:rsidRPr="004933F7">
                <w:rPr>
                  <w:rFonts w:eastAsia="Times New Roman"/>
                  <w:color w:val="000000" w:themeColor="text1"/>
                  <w:sz w:val="24"/>
                  <w:szCs w:val="24"/>
                </w:rPr>
                <w:t>1</w:t>
              </w:r>
            </w:hyperlink>
            <w:r w:rsidRPr="004933F7">
              <w:rPr>
                <w:rFonts w:eastAsia="Times New Roman"/>
                <w:color w:val="000000" w:themeColor="text1"/>
                <w:sz w:val="24"/>
                <w:szCs w:val="24"/>
              </w:rPr>
              <w:t>,5 мл рідини.</w:t>
            </w:r>
          </w:p>
        </w:tc>
      </w:tr>
      <w:tr w:rsidR="004933F7" w:rsidRPr="004933F7" w14:paraId="650AAE9C" w14:textId="77777777" w:rsidTr="00F769D5">
        <w:tc>
          <w:tcPr>
            <w:tcW w:w="4766" w:type="dxa"/>
          </w:tcPr>
          <w:p w14:paraId="70FCD96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12. 2-Нафтиламін та його солі</w:t>
            </w:r>
          </w:p>
          <w:p w14:paraId="2F2C219A" w14:textId="1D2C63E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91</w:t>
            </w:r>
            <w:r w:rsidR="008D39E9" w:rsidRPr="004933F7">
              <w:rPr>
                <w:rFonts w:eastAsia="Times New Roman"/>
                <w:color w:val="000000" w:themeColor="text1"/>
                <w:sz w:val="24"/>
                <w:szCs w:val="24"/>
              </w:rPr>
              <w:t>-</w:t>
            </w:r>
            <w:r w:rsidRPr="004933F7">
              <w:rPr>
                <w:rFonts w:eastAsia="Times New Roman"/>
                <w:color w:val="000000" w:themeColor="text1"/>
                <w:sz w:val="24"/>
                <w:szCs w:val="24"/>
              </w:rPr>
              <w:t>59</w:t>
            </w:r>
            <w:r w:rsidR="008D39E9" w:rsidRPr="004933F7">
              <w:rPr>
                <w:rFonts w:eastAsia="Times New Roman"/>
                <w:color w:val="000000" w:themeColor="text1"/>
                <w:sz w:val="24"/>
                <w:szCs w:val="24"/>
              </w:rPr>
              <w:t>-</w:t>
            </w:r>
            <w:r w:rsidRPr="004933F7">
              <w:rPr>
                <w:rFonts w:eastAsia="Times New Roman"/>
                <w:color w:val="000000" w:themeColor="text1"/>
                <w:sz w:val="24"/>
                <w:szCs w:val="24"/>
              </w:rPr>
              <w:t>8</w:t>
            </w:r>
          </w:p>
          <w:p w14:paraId="4B11CFC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55E214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13. Бензидин та його солі</w:t>
            </w:r>
          </w:p>
          <w:p w14:paraId="072E610E" w14:textId="0CB5EBAF"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92</w:t>
            </w:r>
            <w:r w:rsidR="008D39E9" w:rsidRPr="004933F7">
              <w:rPr>
                <w:rFonts w:eastAsia="Times New Roman"/>
                <w:color w:val="000000" w:themeColor="text1"/>
                <w:sz w:val="24"/>
                <w:szCs w:val="24"/>
              </w:rPr>
              <w:t>-</w:t>
            </w:r>
            <w:r w:rsidRPr="004933F7">
              <w:rPr>
                <w:rFonts w:eastAsia="Times New Roman"/>
                <w:color w:val="000000" w:themeColor="text1"/>
                <w:sz w:val="24"/>
                <w:szCs w:val="24"/>
              </w:rPr>
              <w:t>87</w:t>
            </w:r>
            <w:r w:rsidR="008D39E9" w:rsidRPr="004933F7">
              <w:rPr>
                <w:rFonts w:eastAsia="Times New Roman"/>
                <w:color w:val="000000" w:themeColor="text1"/>
                <w:sz w:val="24"/>
                <w:szCs w:val="24"/>
              </w:rPr>
              <w:t>-</w:t>
            </w:r>
            <w:r w:rsidRPr="004933F7">
              <w:rPr>
                <w:rFonts w:eastAsia="Times New Roman"/>
                <w:color w:val="000000" w:themeColor="text1"/>
                <w:sz w:val="24"/>
                <w:szCs w:val="24"/>
              </w:rPr>
              <w:t>5</w:t>
            </w:r>
          </w:p>
          <w:p w14:paraId="194E108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2DCFEF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14. 4-Нітробіфеніл</w:t>
            </w:r>
          </w:p>
          <w:p w14:paraId="532DD6C4" w14:textId="5E75F7BA"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92</w:t>
            </w:r>
            <w:r w:rsidR="008D39E9" w:rsidRPr="004933F7">
              <w:rPr>
                <w:rFonts w:eastAsia="Times New Roman"/>
                <w:color w:val="000000" w:themeColor="text1"/>
                <w:sz w:val="24"/>
                <w:szCs w:val="24"/>
              </w:rPr>
              <w:t>-</w:t>
            </w:r>
            <w:r w:rsidRPr="004933F7">
              <w:rPr>
                <w:rFonts w:eastAsia="Times New Roman"/>
                <w:color w:val="000000" w:themeColor="text1"/>
                <w:sz w:val="24"/>
                <w:szCs w:val="24"/>
              </w:rPr>
              <w:t>93</w:t>
            </w:r>
            <w:r w:rsidR="008D39E9" w:rsidRPr="004933F7">
              <w:rPr>
                <w:rFonts w:eastAsia="Times New Roman"/>
                <w:color w:val="000000" w:themeColor="text1"/>
                <w:sz w:val="24"/>
                <w:szCs w:val="24"/>
              </w:rPr>
              <w:t>-</w:t>
            </w:r>
            <w:r w:rsidRPr="004933F7">
              <w:rPr>
                <w:rFonts w:eastAsia="Times New Roman"/>
                <w:color w:val="000000" w:themeColor="text1"/>
                <w:sz w:val="24"/>
                <w:szCs w:val="24"/>
              </w:rPr>
              <w:t>3</w:t>
            </w:r>
          </w:p>
          <w:p w14:paraId="20950E4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1514A9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15. 4-Амінобіфеніл та його солі</w:t>
            </w:r>
          </w:p>
          <w:p w14:paraId="76A6DD9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A90C5AB" w14:textId="13E3DD7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w:t>
            </w:r>
            <w:r w:rsidRPr="004933F7">
              <w:rPr>
                <w:rFonts w:eastAsia="Times New Roman"/>
                <w:color w:val="000000" w:themeColor="text1"/>
                <w:sz w:val="24"/>
                <w:szCs w:val="24"/>
                <w:lang w:val="en-US"/>
              </w:rPr>
              <w:t xml:space="preserve"> </w:t>
            </w:r>
            <w:r w:rsidRPr="004933F7">
              <w:rPr>
                <w:rFonts w:eastAsia="Times New Roman"/>
                <w:color w:val="000000" w:themeColor="text1"/>
                <w:sz w:val="24"/>
                <w:szCs w:val="24"/>
              </w:rPr>
              <w:t>№ 92</w:t>
            </w:r>
            <w:r w:rsidR="008D39E9" w:rsidRPr="004933F7">
              <w:rPr>
                <w:rFonts w:eastAsia="Times New Roman"/>
                <w:color w:val="000000" w:themeColor="text1"/>
                <w:sz w:val="24"/>
                <w:szCs w:val="24"/>
              </w:rPr>
              <w:t>-</w:t>
            </w:r>
            <w:r w:rsidRPr="004933F7">
              <w:rPr>
                <w:rFonts w:eastAsia="Times New Roman"/>
                <w:color w:val="000000" w:themeColor="text1"/>
                <w:sz w:val="24"/>
                <w:szCs w:val="24"/>
              </w:rPr>
              <w:t>67</w:t>
            </w:r>
            <w:r w:rsidR="008D39E9" w:rsidRPr="004933F7">
              <w:rPr>
                <w:rFonts w:eastAsia="Times New Roman"/>
                <w:color w:val="000000" w:themeColor="text1"/>
                <w:sz w:val="24"/>
                <w:szCs w:val="24"/>
              </w:rPr>
              <w:t>-</w:t>
            </w:r>
            <w:r w:rsidRPr="004933F7">
              <w:rPr>
                <w:rFonts w:eastAsia="Times New Roman"/>
                <w:color w:val="000000" w:themeColor="text1"/>
                <w:sz w:val="24"/>
                <w:szCs w:val="24"/>
              </w:rPr>
              <w:t>1</w:t>
            </w:r>
          </w:p>
          <w:p w14:paraId="1EFC383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4D058300" w14:textId="27B2FE1C"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Зазначене </w:t>
            </w:r>
            <w:hyperlink r:id="rId58">
              <w:r w:rsidRPr="004933F7">
                <w:rPr>
                  <w:rFonts w:eastAsia="Times New Roman"/>
                  <w:color w:val="000000" w:themeColor="text1"/>
                  <w:sz w:val="24"/>
                  <w:szCs w:val="24"/>
                </w:rPr>
                <w:t>н</w:t>
              </w:r>
            </w:hyperlink>
            <w:r w:rsidRPr="004933F7">
              <w:rPr>
                <w:rFonts w:eastAsia="Times New Roman"/>
                <w:color w:val="000000" w:themeColor="text1"/>
                <w:sz w:val="24"/>
                <w:szCs w:val="24"/>
              </w:rPr>
              <w:t>ижче повинне</w:t>
            </w:r>
            <w:hyperlink r:id="rId59">
              <w:r w:rsidRPr="004933F7">
                <w:rPr>
                  <w:rFonts w:eastAsia="Times New Roman"/>
                  <w:color w:val="000000" w:themeColor="text1"/>
                  <w:sz w:val="24"/>
                  <w:szCs w:val="24"/>
                </w:rPr>
                <w:t xml:space="preserve"> </w:t>
              </w:r>
            </w:hyperlink>
            <w:r w:rsidRPr="004933F7">
              <w:rPr>
                <w:rFonts w:eastAsia="Times New Roman"/>
                <w:color w:val="000000" w:themeColor="text1"/>
                <w:sz w:val="24"/>
                <w:szCs w:val="24"/>
              </w:rPr>
              <w:t>застосов</w:t>
            </w:r>
            <w:hyperlink r:id="rId60">
              <w:r w:rsidRPr="004933F7">
                <w:rPr>
                  <w:rFonts w:eastAsia="Times New Roman"/>
                  <w:color w:val="000000" w:themeColor="text1"/>
                  <w:sz w:val="24"/>
                  <w:szCs w:val="24"/>
                </w:rPr>
                <w:t>уватись д</w:t>
              </w:r>
            </w:hyperlink>
            <w:r w:rsidRPr="004933F7">
              <w:rPr>
                <w:rFonts w:eastAsia="Times New Roman"/>
                <w:color w:val="000000" w:themeColor="text1"/>
                <w:sz w:val="24"/>
                <w:szCs w:val="24"/>
              </w:rPr>
              <w:t>о записів 12</w:t>
            </w:r>
            <w:r w:rsidR="008D39E9" w:rsidRPr="004933F7">
              <w:rPr>
                <w:rFonts w:eastAsia="Times New Roman"/>
                <w:color w:val="000000" w:themeColor="text1"/>
                <w:sz w:val="24"/>
                <w:szCs w:val="24"/>
              </w:rPr>
              <w:t>-</w:t>
            </w:r>
            <w:r w:rsidRPr="004933F7">
              <w:rPr>
                <w:rFonts w:eastAsia="Times New Roman"/>
                <w:color w:val="000000" w:themeColor="text1"/>
                <w:sz w:val="24"/>
                <w:szCs w:val="24"/>
              </w:rPr>
              <w:t>15:</w:t>
            </w:r>
          </w:p>
          <w:p w14:paraId="677F7BD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0BF46C5" w14:textId="722E1E98"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Не повинні надаватись на ринку або використовуват</w:t>
            </w:r>
            <w:hyperlink r:id="rId61">
              <w:r w:rsidRPr="004933F7">
                <w:rPr>
                  <w:rFonts w:eastAsia="Times New Roman"/>
                  <w:color w:val="000000" w:themeColor="text1"/>
                  <w:sz w:val="24"/>
                  <w:szCs w:val="24"/>
                </w:rPr>
                <w:t xml:space="preserve">ись як </w:t>
              </w:r>
            </w:hyperlink>
            <w:r w:rsidRPr="004933F7">
              <w:rPr>
                <w:rFonts w:eastAsia="Times New Roman"/>
                <w:color w:val="000000" w:themeColor="text1"/>
                <w:sz w:val="24"/>
                <w:szCs w:val="24"/>
              </w:rPr>
              <w:t xml:space="preserve">хімічні речовини як такі або у складі сумішей у концентраціях </w:t>
            </w:r>
            <w:r w:rsidRPr="004933F7">
              <w:rPr>
                <w:rFonts w:eastAsia="Times New Roman"/>
                <w:color w:val="000000" w:themeColor="text1"/>
                <w:sz w:val="24"/>
                <w:szCs w:val="24"/>
                <w:lang w:val="ru-RU"/>
              </w:rPr>
              <w:t>&gt;</w:t>
            </w:r>
            <w:r w:rsidRPr="004933F7">
              <w:rPr>
                <w:rFonts w:eastAsia="Times New Roman"/>
                <w:color w:val="000000" w:themeColor="text1"/>
                <w:sz w:val="24"/>
                <w:szCs w:val="24"/>
              </w:rPr>
              <w:t xml:space="preserve"> 0,1 % за вагою</w:t>
            </w:r>
            <w:r w:rsidR="00AF04E0" w:rsidRPr="004933F7">
              <w:rPr>
                <w:rFonts w:eastAsia="Times New Roman"/>
                <w:color w:val="000000" w:themeColor="text1"/>
                <w:sz w:val="24"/>
                <w:szCs w:val="24"/>
              </w:rPr>
              <w:t xml:space="preserve"> від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w:t>
            </w:r>
          </w:p>
        </w:tc>
      </w:tr>
      <w:tr w:rsidR="004933F7" w:rsidRPr="004933F7" w14:paraId="25E98E09" w14:textId="77777777" w:rsidTr="00F769D5">
        <w:tc>
          <w:tcPr>
            <w:tcW w:w="4766" w:type="dxa"/>
          </w:tcPr>
          <w:p w14:paraId="65D9759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16. Карбонати</w:t>
            </w:r>
            <w:hyperlink r:id="rId62">
              <w:r w:rsidRPr="004933F7">
                <w:rPr>
                  <w:rFonts w:eastAsia="Times New Roman"/>
                  <w:color w:val="000000" w:themeColor="text1"/>
                  <w:sz w:val="24"/>
                  <w:szCs w:val="24"/>
                </w:rPr>
                <w:t xml:space="preserve"> свинцю:</w:t>
              </w:r>
            </w:hyperlink>
          </w:p>
          <w:p w14:paraId="62819A7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lang w:val="ru-RU"/>
              </w:rPr>
              <w:t>1</w:t>
            </w:r>
            <w:r w:rsidRPr="004933F7">
              <w:rPr>
                <w:rFonts w:eastAsia="Times New Roman"/>
                <w:color w:val="000000" w:themeColor="text1"/>
                <w:sz w:val="24"/>
                <w:szCs w:val="24"/>
              </w:rPr>
              <w:t>) Нейтральний безводний карбонат ((PbCO 3))</w:t>
            </w:r>
          </w:p>
          <w:p w14:paraId="210FBB4C" w14:textId="4A21B9C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598</w:t>
            </w:r>
            <w:r w:rsidR="008D39E9" w:rsidRPr="004933F7">
              <w:rPr>
                <w:rFonts w:eastAsia="Times New Roman"/>
                <w:color w:val="000000" w:themeColor="text1"/>
                <w:sz w:val="24"/>
                <w:szCs w:val="24"/>
              </w:rPr>
              <w:t>-</w:t>
            </w:r>
            <w:r w:rsidRPr="004933F7">
              <w:rPr>
                <w:rFonts w:eastAsia="Times New Roman"/>
                <w:color w:val="000000" w:themeColor="text1"/>
                <w:sz w:val="24"/>
                <w:szCs w:val="24"/>
              </w:rPr>
              <w:t>63</w:t>
            </w:r>
            <w:r w:rsidR="008D39E9" w:rsidRPr="004933F7">
              <w:rPr>
                <w:rFonts w:eastAsia="Times New Roman"/>
                <w:color w:val="000000" w:themeColor="text1"/>
                <w:sz w:val="24"/>
                <w:szCs w:val="24"/>
              </w:rPr>
              <w:t>-</w:t>
            </w:r>
            <w:r w:rsidRPr="004933F7">
              <w:rPr>
                <w:rFonts w:eastAsia="Times New Roman"/>
                <w:color w:val="000000" w:themeColor="text1"/>
                <w:sz w:val="24"/>
                <w:szCs w:val="24"/>
              </w:rPr>
              <w:t>0</w:t>
            </w:r>
          </w:p>
          <w:p w14:paraId="739113F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FB713B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Триплюмбум-біс(карбонат) -дигідроксид</w:t>
            </w:r>
          </w:p>
          <w:p w14:paraId="4D7D17F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 (2PbCO</w:t>
            </w:r>
            <w:r w:rsidRPr="004933F7">
              <w:rPr>
                <w:rFonts w:eastAsia="Times New Roman"/>
                <w:color w:val="000000" w:themeColor="text1"/>
                <w:sz w:val="24"/>
                <w:szCs w:val="24"/>
                <w:vertAlign w:val="subscript"/>
              </w:rPr>
              <w:t xml:space="preserve">3 — </w:t>
            </w:r>
            <w:r w:rsidRPr="004933F7">
              <w:rPr>
                <w:rFonts w:eastAsia="Times New Roman"/>
                <w:color w:val="000000" w:themeColor="text1"/>
                <w:sz w:val="24"/>
                <w:szCs w:val="24"/>
              </w:rPr>
              <w:t>Pb(OH)</w:t>
            </w:r>
            <w:r w:rsidRPr="004933F7">
              <w:rPr>
                <w:rFonts w:eastAsia="Times New Roman"/>
                <w:color w:val="000000" w:themeColor="text1"/>
                <w:sz w:val="24"/>
                <w:szCs w:val="24"/>
                <w:vertAlign w:val="subscript"/>
              </w:rPr>
              <w:t>2</w:t>
            </w:r>
            <w:r w:rsidRPr="004933F7">
              <w:rPr>
                <w:rFonts w:eastAsia="Times New Roman"/>
                <w:color w:val="000000" w:themeColor="text1"/>
                <w:sz w:val="24"/>
                <w:szCs w:val="24"/>
              </w:rPr>
              <w:t>)</w:t>
            </w:r>
          </w:p>
          <w:p w14:paraId="530E5F6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96F2DD0" w14:textId="4E5A8C6C"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1319</w:t>
            </w:r>
            <w:r w:rsidR="008D39E9" w:rsidRPr="004933F7">
              <w:rPr>
                <w:rFonts w:eastAsia="Times New Roman"/>
                <w:color w:val="000000" w:themeColor="text1"/>
                <w:sz w:val="24"/>
                <w:szCs w:val="24"/>
              </w:rPr>
              <w:t>-</w:t>
            </w:r>
            <w:r w:rsidRPr="004933F7">
              <w:rPr>
                <w:rFonts w:eastAsia="Times New Roman"/>
                <w:color w:val="000000" w:themeColor="text1"/>
                <w:sz w:val="24"/>
                <w:szCs w:val="24"/>
              </w:rPr>
              <w:t>46</w:t>
            </w:r>
            <w:r w:rsidR="008D39E9" w:rsidRPr="004933F7">
              <w:rPr>
                <w:rFonts w:eastAsia="Times New Roman"/>
                <w:color w:val="000000" w:themeColor="text1"/>
                <w:sz w:val="24"/>
                <w:szCs w:val="24"/>
              </w:rPr>
              <w:t>-</w:t>
            </w:r>
            <w:r w:rsidRPr="004933F7">
              <w:rPr>
                <w:rFonts w:eastAsia="Times New Roman"/>
                <w:color w:val="000000" w:themeColor="text1"/>
                <w:sz w:val="24"/>
                <w:szCs w:val="24"/>
              </w:rPr>
              <w:t>6</w:t>
            </w:r>
          </w:p>
          <w:p w14:paraId="693D694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73FC3456" w14:textId="20AB85DD"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Не повинні надаватись на ринку або використовуват</w:t>
            </w:r>
            <w:hyperlink r:id="rId63">
              <w:r w:rsidRPr="004933F7">
                <w:rPr>
                  <w:rFonts w:eastAsia="Times New Roman"/>
                  <w:color w:val="000000" w:themeColor="text1"/>
                  <w:sz w:val="24"/>
                  <w:szCs w:val="24"/>
                </w:rPr>
                <w:t xml:space="preserve">ись як </w:t>
              </w:r>
            </w:hyperlink>
            <w:r w:rsidRPr="004933F7">
              <w:rPr>
                <w:rFonts w:eastAsia="Times New Roman"/>
                <w:color w:val="000000" w:themeColor="text1"/>
                <w:sz w:val="24"/>
                <w:szCs w:val="24"/>
              </w:rPr>
              <w:t>хімічні речовини як такі, або у складі</w:t>
            </w:r>
            <w:hyperlink r:id="rId64">
              <w:r w:rsidRPr="004933F7">
                <w:rPr>
                  <w:rFonts w:eastAsia="Times New Roman"/>
                  <w:color w:val="000000" w:themeColor="text1"/>
                  <w:sz w:val="24"/>
                  <w:szCs w:val="24"/>
                </w:rPr>
                <w:t xml:space="preserve"> </w:t>
              </w:r>
            </w:hyperlink>
            <w:r w:rsidRPr="004933F7">
              <w:rPr>
                <w:rFonts w:eastAsia="Times New Roman"/>
                <w:color w:val="000000" w:themeColor="text1"/>
                <w:sz w:val="24"/>
                <w:szCs w:val="24"/>
              </w:rPr>
              <w:t xml:space="preserve"> сумішей, якщо хімічні речовини або суміші призначені для використання як фарби</w:t>
            </w:r>
            <w:r w:rsidR="00AF04E0" w:rsidRPr="004933F7">
              <w:rPr>
                <w:rFonts w:eastAsia="Times New Roman"/>
                <w:color w:val="000000" w:themeColor="text1"/>
                <w:sz w:val="24"/>
                <w:szCs w:val="24"/>
              </w:rPr>
              <w:t xml:space="preserve"> від дати набрання чинності Постанови КМУ, якою затверджується цей Технічний регламент.</w:t>
            </w:r>
            <w:r w:rsidRPr="004933F7">
              <w:rPr>
                <w:color w:val="000000" w:themeColor="text1"/>
                <w:sz w:val="24"/>
                <w:szCs w:val="24"/>
              </w:rPr>
              <w:t xml:space="preserve"> </w:t>
            </w:r>
          </w:p>
          <w:p w14:paraId="2D70B0E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73EF929" w14:textId="3138813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Однак, </w:t>
            </w:r>
            <w:r w:rsidR="008D39E9" w:rsidRPr="004933F7">
              <w:rPr>
                <w:rFonts w:eastAsia="Times New Roman"/>
                <w:color w:val="000000" w:themeColor="text1"/>
                <w:sz w:val="24"/>
                <w:szCs w:val="24"/>
              </w:rPr>
              <w:t>уповноважений центральний орган виконавчої влади, який реалізує державну політику у сфері управління хімічною безпекою,</w:t>
            </w:r>
            <w:r w:rsidRPr="004933F7">
              <w:rPr>
                <w:rFonts w:eastAsia="Times New Roman"/>
                <w:color w:val="000000" w:themeColor="text1"/>
                <w:sz w:val="24"/>
                <w:szCs w:val="24"/>
              </w:rPr>
              <w:t xml:space="preserve"> відповідно до </w:t>
            </w:r>
            <w:r w:rsidRPr="004933F7">
              <w:rPr>
                <w:rFonts w:eastAsia="Times New Roman"/>
                <w:color w:val="000000" w:themeColor="text1"/>
                <w:sz w:val="24"/>
                <w:szCs w:val="24"/>
              </w:rPr>
              <w:lastRenderedPageBreak/>
              <w:t>положень Конвенції 13 Міжнародної організації праці, має право дозволити використання цієї хімічної речовини самої</w:t>
            </w:r>
            <w:hyperlink r:id="rId65">
              <w:r w:rsidRPr="004933F7">
                <w:rPr>
                  <w:rFonts w:eastAsia="Times New Roman"/>
                  <w:color w:val="000000" w:themeColor="text1"/>
                  <w:sz w:val="24"/>
                  <w:szCs w:val="24"/>
                </w:rPr>
                <w:t xml:space="preserve"> по </w:t>
              </w:r>
            </w:hyperlink>
            <w:r w:rsidRPr="004933F7">
              <w:rPr>
                <w:rFonts w:eastAsia="Times New Roman"/>
                <w:color w:val="000000" w:themeColor="text1"/>
                <w:sz w:val="24"/>
                <w:szCs w:val="24"/>
              </w:rPr>
              <w:t>собі або у складі суміші для відновлення та утримання творів мистецтва, історичних будівель та</w:t>
            </w:r>
            <w:hyperlink r:id="rId66">
              <w:r w:rsidRPr="004933F7">
                <w:rPr>
                  <w:rFonts w:eastAsia="Times New Roman"/>
                  <w:color w:val="000000" w:themeColor="text1"/>
                  <w:sz w:val="24"/>
                  <w:szCs w:val="24"/>
                </w:rPr>
                <w:t xml:space="preserve"> їхніх </w:t>
              </w:r>
            </w:hyperlink>
            <w:r w:rsidRPr="004933F7">
              <w:rPr>
                <w:rFonts w:eastAsia="Times New Roman"/>
                <w:color w:val="000000" w:themeColor="text1"/>
                <w:sz w:val="24"/>
                <w:szCs w:val="24"/>
              </w:rPr>
              <w:t>інтер’єрів, а також надання на ринку для такого використання.</w:t>
            </w:r>
          </w:p>
        </w:tc>
      </w:tr>
      <w:tr w:rsidR="004933F7" w:rsidRPr="004933F7" w14:paraId="46066428" w14:textId="77777777" w:rsidTr="00F769D5">
        <w:tc>
          <w:tcPr>
            <w:tcW w:w="4766" w:type="dxa"/>
          </w:tcPr>
          <w:p w14:paraId="0BFAB79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17. Сульфати</w:t>
            </w:r>
            <w:hyperlink r:id="rId67">
              <w:r w:rsidRPr="004933F7">
                <w:rPr>
                  <w:rFonts w:eastAsia="Times New Roman"/>
                  <w:color w:val="000000" w:themeColor="text1"/>
                  <w:sz w:val="24"/>
                  <w:szCs w:val="24"/>
                </w:rPr>
                <w:t xml:space="preserve"> свинцю</w:t>
              </w:r>
            </w:hyperlink>
          </w:p>
          <w:p w14:paraId="2C61671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FBD557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 1) PbSO4</w:t>
            </w:r>
          </w:p>
          <w:p w14:paraId="0D83B9B4" w14:textId="0BF3FFE9"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7446</w:t>
            </w:r>
            <w:r w:rsidR="008D39E9" w:rsidRPr="004933F7">
              <w:rPr>
                <w:rFonts w:eastAsia="Times New Roman"/>
                <w:color w:val="000000" w:themeColor="text1"/>
                <w:sz w:val="24"/>
                <w:szCs w:val="24"/>
              </w:rPr>
              <w:t>-</w:t>
            </w:r>
            <w:r w:rsidRPr="004933F7">
              <w:rPr>
                <w:rFonts w:eastAsia="Times New Roman"/>
                <w:color w:val="000000" w:themeColor="text1"/>
                <w:sz w:val="24"/>
                <w:szCs w:val="24"/>
              </w:rPr>
              <w:t>14</w:t>
            </w:r>
            <w:r w:rsidR="008D39E9" w:rsidRPr="004933F7">
              <w:rPr>
                <w:rFonts w:eastAsia="Times New Roman"/>
                <w:color w:val="000000" w:themeColor="text1"/>
                <w:sz w:val="24"/>
                <w:szCs w:val="24"/>
              </w:rPr>
              <w:t>-</w:t>
            </w:r>
            <w:r w:rsidRPr="004933F7">
              <w:rPr>
                <w:rFonts w:eastAsia="Times New Roman"/>
                <w:color w:val="000000" w:themeColor="text1"/>
                <w:sz w:val="24"/>
                <w:szCs w:val="24"/>
              </w:rPr>
              <w:t>2</w:t>
            </w:r>
          </w:p>
          <w:p w14:paraId="1177E63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FC78BD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PbxSO4</w:t>
            </w:r>
          </w:p>
          <w:p w14:paraId="654BC7D6" w14:textId="52D35D8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15739</w:t>
            </w:r>
            <w:r w:rsidR="008D39E9" w:rsidRPr="004933F7">
              <w:rPr>
                <w:rFonts w:eastAsia="Times New Roman"/>
                <w:color w:val="000000" w:themeColor="text1"/>
                <w:sz w:val="24"/>
                <w:szCs w:val="24"/>
              </w:rPr>
              <w:t>-</w:t>
            </w:r>
            <w:r w:rsidRPr="004933F7">
              <w:rPr>
                <w:rFonts w:eastAsia="Times New Roman"/>
                <w:color w:val="000000" w:themeColor="text1"/>
                <w:sz w:val="24"/>
                <w:szCs w:val="24"/>
              </w:rPr>
              <w:t>80</w:t>
            </w:r>
            <w:r w:rsidR="008D39E9" w:rsidRPr="004933F7">
              <w:rPr>
                <w:rFonts w:eastAsia="Times New Roman"/>
                <w:color w:val="000000" w:themeColor="text1"/>
                <w:sz w:val="24"/>
                <w:szCs w:val="24"/>
              </w:rPr>
              <w:t>-</w:t>
            </w:r>
            <w:r w:rsidRPr="004933F7">
              <w:rPr>
                <w:rFonts w:eastAsia="Times New Roman"/>
                <w:color w:val="000000" w:themeColor="text1"/>
                <w:sz w:val="24"/>
                <w:szCs w:val="24"/>
              </w:rPr>
              <w:t>7</w:t>
            </w:r>
          </w:p>
          <w:p w14:paraId="273E40B3" w14:textId="77777777" w:rsidR="00DF5D19" w:rsidRPr="004933F7" w:rsidRDefault="00DF5D19" w:rsidP="00DF5D19">
            <w:pPr>
              <w:widowControl w:val="0"/>
              <w:spacing w:before="40" w:after="40"/>
              <w:ind w:firstLine="0"/>
              <w:jc w:val="left"/>
              <w:rPr>
                <w:rFonts w:eastAsia="Times New Roman"/>
                <w:strike/>
                <w:color w:val="000000" w:themeColor="text1"/>
                <w:sz w:val="24"/>
                <w:szCs w:val="24"/>
              </w:rPr>
            </w:pPr>
          </w:p>
        </w:tc>
        <w:tc>
          <w:tcPr>
            <w:tcW w:w="4579" w:type="dxa"/>
          </w:tcPr>
          <w:p w14:paraId="1A44D258" w14:textId="4AFF0105"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Не повинні надаватись на ринку або використовуват</w:t>
            </w:r>
            <w:hyperlink r:id="rId68">
              <w:r w:rsidRPr="004933F7">
                <w:rPr>
                  <w:rFonts w:eastAsia="Times New Roman"/>
                  <w:color w:val="000000" w:themeColor="text1"/>
                  <w:sz w:val="24"/>
                  <w:szCs w:val="24"/>
                </w:rPr>
                <w:t xml:space="preserve">ись як </w:t>
              </w:r>
            </w:hyperlink>
            <w:r w:rsidRPr="004933F7">
              <w:rPr>
                <w:rFonts w:eastAsia="Times New Roman"/>
                <w:color w:val="000000" w:themeColor="text1"/>
                <w:sz w:val="24"/>
                <w:szCs w:val="24"/>
              </w:rPr>
              <w:t>хімічна речовина як така, або у складі сумішей, які призначені для використання</w:t>
            </w:r>
            <w:hyperlink r:id="rId69">
              <w:r w:rsidRPr="004933F7">
                <w:rPr>
                  <w:rFonts w:eastAsia="Times New Roman"/>
                  <w:color w:val="000000" w:themeColor="text1"/>
                  <w:sz w:val="24"/>
                  <w:szCs w:val="24"/>
                </w:rPr>
                <w:t xml:space="preserve"> у якості</w:t>
              </w:r>
            </w:hyperlink>
            <w:hyperlink r:id="rId70">
              <w:r w:rsidRPr="004933F7">
                <w:rPr>
                  <w:rFonts w:eastAsia="Times New Roman"/>
                  <w:color w:val="000000" w:themeColor="text1"/>
                  <w:sz w:val="24"/>
                  <w:szCs w:val="24"/>
                </w:rPr>
                <w:t xml:space="preserve"> фарби</w:t>
              </w:r>
              <w:r w:rsidR="00AF04E0" w:rsidRPr="004933F7">
                <w:rPr>
                  <w:rFonts w:eastAsia="Times New Roman"/>
                  <w:color w:val="000000" w:themeColor="text1"/>
                  <w:sz w:val="24"/>
                  <w:szCs w:val="24"/>
                </w:rPr>
                <w:t xml:space="preserve"> від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w:t>
              </w:r>
            </w:hyperlink>
          </w:p>
          <w:p w14:paraId="5D46401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B15FFE2" w14:textId="5016ABA0"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Однак, </w:t>
            </w:r>
            <w:r w:rsidR="008D39E9" w:rsidRPr="004933F7">
              <w:rPr>
                <w:rFonts w:eastAsia="Times New Roman"/>
                <w:color w:val="000000" w:themeColor="text1"/>
                <w:sz w:val="24"/>
                <w:szCs w:val="24"/>
              </w:rPr>
              <w:t xml:space="preserve">уповноважений центральний орган виконавчої влади, який реалізує державну політику у сфері управління хімічною безпекою, </w:t>
            </w:r>
            <w:r w:rsidRPr="004933F7">
              <w:rPr>
                <w:rFonts w:eastAsia="Times New Roman"/>
                <w:color w:val="000000" w:themeColor="text1"/>
                <w:sz w:val="24"/>
                <w:szCs w:val="24"/>
              </w:rPr>
              <w:t>відповідно до положень Конвенції 13 Міжнародної організації праці, дозволити використання цієї хімічної речовини самої</w:t>
            </w:r>
            <w:hyperlink r:id="rId71">
              <w:r w:rsidRPr="004933F7">
                <w:rPr>
                  <w:rFonts w:eastAsia="Times New Roman"/>
                  <w:color w:val="000000" w:themeColor="text1"/>
                  <w:sz w:val="24"/>
                  <w:szCs w:val="24"/>
                </w:rPr>
                <w:t xml:space="preserve"> по </w:t>
              </w:r>
            </w:hyperlink>
            <w:r w:rsidRPr="004933F7">
              <w:rPr>
                <w:rFonts w:eastAsia="Times New Roman"/>
                <w:color w:val="000000" w:themeColor="text1"/>
                <w:sz w:val="24"/>
                <w:szCs w:val="24"/>
              </w:rPr>
              <w:t>собі або в складі суміші для відновлення та утримання творів мистецтва, історичних будівель та</w:t>
            </w:r>
            <w:hyperlink r:id="rId72">
              <w:r w:rsidRPr="004933F7">
                <w:rPr>
                  <w:rFonts w:eastAsia="Times New Roman"/>
                  <w:color w:val="000000" w:themeColor="text1"/>
                  <w:sz w:val="24"/>
                  <w:szCs w:val="24"/>
                </w:rPr>
                <w:t xml:space="preserve"> їхніх </w:t>
              </w:r>
            </w:hyperlink>
            <w:r w:rsidRPr="004933F7">
              <w:rPr>
                <w:rFonts w:eastAsia="Times New Roman"/>
                <w:color w:val="000000" w:themeColor="text1"/>
                <w:sz w:val="24"/>
                <w:szCs w:val="24"/>
              </w:rPr>
              <w:t>інтер’єрів, а також надання на ринку для такого використання.</w:t>
            </w:r>
          </w:p>
        </w:tc>
      </w:tr>
      <w:tr w:rsidR="004933F7" w:rsidRPr="004933F7" w14:paraId="42222155" w14:textId="77777777" w:rsidTr="00F769D5">
        <w:tc>
          <w:tcPr>
            <w:tcW w:w="4766" w:type="dxa"/>
          </w:tcPr>
          <w:p w14:paraId="7E3D317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18. Сполуки ртуті</w:t>
            </w:r>
          </w:p>
          <w:p w14:paraId="0C9F816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5E33A72D" w14:textId="113F4294"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Не повинні надаватись на ринку або використовуват</w:t>
            </w:r>
            <w:hyperlink r:id="rId73">
              <w:r w:rsidRPr="004933F7">
                <w:rPr>
                  <w:rFonts w:eastAsia="Times New Roman"/>
                  <w:color w:val="000000" w:themeColor="text1"/>
                  <w:sz w:val="24"/>
                  <w:szCs w:val="24"/>
                </w:rPr>
                <w:t xml:space="preserve">ись як </w:t>
              </w:r>
            </w:hyperlink>
            <w:r w:rsidRPr="004933F7">
              <w:rPr>
                <w:rFonts w:eastAsia="Times New Roman"/>
                <w:color w:val="000000" w:themeColor="text1"/>
                <w:sz w:val="24"/>
                <w:szCs w:val="24"/>
              </w:rPr>
              <w:t>хімічна речовина як така або у складі сумішей</w:t>
            </w:r>
            <w:r w:rsidR="00AF04E0" w:rsidRPr="004933F7">
              <w:rPr>
                <w:rFonts w:eastAsia="Times New Roman"/>
                <w:color w:val="000000" w:themeColor="text1"/>
                <w:sz w:val="24"/>
                <w:szCs w:val="24"/>
              </w:rPr>
              <w:t xml:space="preserve"> від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 у разі якщо хімічна речовина або суміш призначені для таких видів використання:</w:t>
            </w:r>
          </w:p>
          <w:p w14:paraId="7EA15EF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FC5CA2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для запобігання обростання мікроорганізмами, рослинами чи тваринами:</w:t>
            </w:r>
          </w:p>
          <w:p w14:paraId="31E8331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корпусів човнів;</w:t>
            </w:r>
          </w:p>
          <w:p w14:paraId="33FC26A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кліток, поплавців, сіток та будь-яких інших пристосувань або обладнання, яке використовується для рибного господарства;</w:t>
            </w:r>
          </w:p>
          <w:p w14:paraId="6B6300A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будь-яких повністю або частково занурених у воду приладів або обладнання;</w:t>
            </w:r>
          </w:p>
          <w:p w14:paraId="501DAEE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DCCE8C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2) для</w:t>
            </w:r>
            <w:hyperlink r:id="rId74">
              <w:r w:rsidRPr="004933F7">
                <w:rPr>
                  <w:rFonts w:eastAsia="Times New Roman"/>
                  <w:color w:val="000000" w:themeColor="text1"/>
                  <w:sz w:val="24"/>
                  <w:szCs w:val="24"/>
                </w:rPr>
                <w:t xml:space="preserve"> консервації </w:t>
              </w:r>
            </w:hyperlink>
            <w:r w:rsidRPr="004933F7">
              <w:rPr>
                <w:rFonts w:eastAsia="Times New Roman"/>
                <w:color w:val="000000" w:themeColor="text1"/>
                <w:sz w:val="24"/>
                <w:szCs w:val="24"/>
              </w:rPr>
              <w:t>деревини;</w:t>
            </w:r>
          </w:p>
          <w:p w14:paraId="590A1D7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419208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просочення важких виробничих текстильних виробів та пряжі, яка призначена для їх виробництва;</w:t>
            </w:r>
          </w:p>
          <w:p w14:paraId="030244D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916FB5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для обробки технічної або технологічної води, незалежно від</w:t>
            </w:r>
            <w:hyperlink r:id="rId75">
              <w:r w:rsidRPr="004933F7">
                <w:rPr>
                  <w:rFonts w:eastAsia="Times New Roman"/>
                  <w:color w:val="000000" w:themeColor="text1"/>
                  <w:sz w:val="24"/>
                  <w:szCs w:val="24"/>
                </w:rPr>
                <w:t xml:space="preserve"> їх</w:t>
              </w:r>
            </w:hyperlink>
            <w:r w:rsidRPr="004933F7">
              <w:rPr>
                <w:rFonts w:eastAsia="Times New Roman"/>
                <w:color w:val="000000" w:themeColor="text1"/>
                <w:sz w:val="24"/>
                <w:szCs w:val="24"/>
              </w:rPr>
              <w:t xml:space="preserve"> застосування.</w:t>
            </w:r>
          </w:p>
          <w:p w14:paraId="51B5044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872408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5DD1018D" w14:textId="77777777" w:rsidTr="00F769D5">
        <w:tc>
          <w:tcPr>
            <w:tcW w:w="4766" w:type="dxa"/>
          </w:tcPr>
          <w:p w14:paraId="32658CC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18a. Ртуть</w:t>
            </w:r>
          </w:p>
          <w:p w14:paraId="7CD5778A" w14:textId="253719A4"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7439</w:t>
            </w:r>
            <w:r w:rsidR="008D39E9" w:rsidRPr="004933F7">
              <w:rPr>
                <w:rFonts w:eastAsia="Times New Roman"/>
                <w:color w:val="000000" w:themeColor="text1"/>
                <w:sz w:val="24"/>
                <w:szCs w:val="24"/>
              </w:rPr>
              <w:t>-</w:t>
            </w:r>
            <w:r w:rsidRPr="004933F7">
              <w:rPr>
                <w:rFonts w:eastAsia="Times New Roman"/>
                <w:color w:val="000000" w:themeColor="text1"/>
                <w:sz w:val="24"/>
                <w:szCs w:val="24"/>
              </w:rPr>
              <w:t>97</w:t>
            </w:r>
            <w:r w:rsidR="008D39E9" w:rsidRPr="004933F7">
              <w:rPr>
                <w:rFonts w:eastAsia="Times New Roman"/>
                <w:color w:val="000000" w:themeColor="text1"/>
                <w:sz w:val="24"/>
                <w:szCs w:val="24"/>
              </w:rPr>
              <w:t>-</w:t>
            </w:r>
            <w:r w:rsidRPr="004933F7">
              <w:rPr>
                <w:rFonts w:eastAsia="Times New Roman"/>
                <w:color w:val="000000" w:themeColor="text1"/>
                <w:sz w:val="24"/>
                <w:szCs w:val="24"/>
              </w:rPr>
              <w:t>6</w:t>
            </w:r>
          </w:p>
          <w:p w14:paraId="2457E88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5B7FBB56" w14:textId="29AA72E8"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Не повинна надаватись на ринку у складі таких виробів</w:t>
            </w:r>
            <w:r w:rsidR="00AF04E0" w:rsidRPr="004933F7">
              <w:rPr>
                <w:rFonts w:eastAsia="Times New Roman"/>
                <w:color w:val="000000" w:themeColor="text1"/>
                <w:sz w:val="24"/>
                <w:szCs w:val="24"/>
              </w:rPr>
              <w:t xml:space="preserve"> від </w:t>
            </w:r>
            <w:r w:rsidR="00AF4DD7" w:rsidRPr="004933F7">
              <w:rPr>
                <w:rFonts w:eastAsia="Times New Roman"/>
                <w:color w:val="000000" w:themeColor="text1"/>
                <w:sz w:val="24"/>
                <w:szCs w:val="24"/>
              </w:rPr>
              <w:t>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w:t>
            </w:r>
          </w:p>
          <w:p w14:paraId="4E42B29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FCA880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медичні термометри;</w:t>
            </w:r>
          </w:p>
          <w:p w14:paraId="47D226D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42941A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2)  інші вимірювальні прилади, які призначені для використання широким загалом </w:t>
            </w:r>
            <w:hyperlink r:id="rId76">
              <w:r w:rsidRPr="004933F7">
                <w:rPr>
                  <w:rFonts w:eastAsia="Times New Roman"/>
                  <w:color w:val="000000" w:themeColor="text1"/>
                  <w:sz w:val="24"/>
                  <w:szCs w:val="24"/>
                </w:rPr>
                <w:t>(</w:t>
              </w:r>
            </w:hyperlink>
            <w:r w:rsidRPr="004933F7">
              <w:rPr>
                <w:rFonts w:eastAsia="Times New Roman"/>
                <w:color w:val="000000" w:themeColor="text1"/>
                <w:sz w:val="24"/>
                <w:szCs w:val="24"/>
              </w:rPr>
              <w:t>манометри, барометри, сфігмоманометри, термометри, крім медичних термометрів).</w:t>
            </w:r>
          </w:p>
          <w:p w14:paraId="1DC86FF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D7B6D4F" w14:textId="542EAE3A"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2.Обмеження, які зазначені в пункті 1</w:t>
            </w:r>
            <w:r w:rsidR="00AF4DD7"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xml:space="preserve">, не застосовуються до вимірювальних приладів, які </w:t>
            </w:r>
            <w:r w:rsidR="00AF4DD7" w:rsidRPr="004933F7">
              <w:rPr>
                <w:rFonts w:eastAsia="Times New Roman"/>
                <w:color w:val="000000" w:themeColor="text1"/>
                <w:sz w:val="24"/>
                <w:szCs w:val="24"/>
              </w:rPr>
              <w:t xml:space="preserve"> були надані на ринку</w:t>
            </w:r>
            <w:r w:rsidRPr="004933F7">
              <w:rPr>
                <w:rFonts w:eastAsia="Times New Roman"/>
                <w:color w:val="000000" w:themeColor="text1"/>
                <w:sz w:val="24"/>
                <w:szCs w:val="24"/>
              </w:rPr>
              <w:t xml:space="preserve"> до</w:t>
            </w:r>
            <w:r w:rsidR="00AF04E0" w:rsidRPr="004933F7">
              <w:rPr>
                <w:color w:val="000000" w:themeColor="text1"/>
              </w:rPr>
              <w:t xml:space="preserve"> </w:t>
            </w:r>
            <w:r w:rsidR="00AF04E0" w:rsidRPr="004933F7">
              <w:rPr>
                <w:rFonts w:eastAsia="Times New Roman"/>
                <w:color w:val="000000" w:themeColor="text1"/>
                <w:sz w:val="24"/>
                <w:szCs w:val="24"/>
              </w:rPr>
              <w:t>дати набрання чинності Постанови КМУ, якою затверджується цей Технічний регламент</w:t>
            </w:r>
            <w:r w:rsidRPr="004933F7">
              <w:rPr>
                <w:rFonts w:eastAsia="Times New Roman"/>
                <w:i/>
                <w:color w:val="000000" w:themeColor="text1"/>
                <w:sz w:val="24"/>
                <w:szCs w:val="24"/>
              </w:rPr>
              <w:t>.</w:t>
            </w:r>
          </w:p>
          <w:p w14:paraId="731D33BB" w14:textId="77777777" w:rsidR="00DF5D19" w:rsidRPr="004933F7" w:rsidRDefault="00DF5D19" w:rsidP="00DF5D19">
            <w:pPr>
              <w:widowControl w:val="0"/>
              <w:pBdr>
                <w:top w:val="nil"/>
                <w:left w:val="nil"/>
                <w:bottom w:val="nil"/>
                <w:right w:val="nil"/>
                <w:between w:val="nil"/>
              </w:pBdr>
              <w:spacing w:before="40" w:after="40"/>
              <w:ind w:firstLine="0"/>
              <w:jc w:val="left"/>
              <w:rPr>
                <w:rFonts w:eastAsia="Times New Roman"/>
                <w:color w:val="000000" w:themeColor="text1"/>
                <w:sz w:val="24"/>
                <w:szCs w:val="24"/>
              </w:rPr>
            </w:pPr>
          </w:p>
          <w:p w14:paraId="42568A70" w14:textId="5113B319"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Однак </w:t>
            </w:r>
            <w:r w:rsidR="008D39E9" w:rsidRPr="004933F7">
              <w:rPr>
                <w:rFonts w:eastAsia="Times New Roman"/>
                <w:color w:val="000000" w:themeColor="text1"/>
                <w:sz w:val="24"/>
                <w:szCs w:val="24"/>
              </w:rPr>
              <w:t>уповноважений центральний орган виконавчої влади, який реалізує державну політику у сфері управління хімічною безпекою,</w:t>
            </w:r>
            <w:r w:rsidRPr="004933F7">
              <w:rPr>
                <w:rFonts w:eastAsia="Times New Roman"/>
                <w:color w:val="000000" w:themeColor="text1"/>
                <w:sz w:val="24"/>
                <w:szCs w:val="24"/>
              </w:rPr>
              <w:t xml:space="preserve"> може обмежити або заборонити надання таких вимірювальних приладів на ринку.</w:t>
            </w:r>
          </w:p>
          <w:p w14:paraId="0D09CE1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C353029" w14:textId="064514B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Обмеження</w:t>
            </w:r>
            <w:r w:rsidR="00AF4DD7" w:rsidRPr="004933F7">
              <w:rPr>
                <w:rFonts w:eastAsia="Times New Roman"/>
                <w:color w:val="000000" w:themeColor="text1"/>
                <w:sz w:val="24"/>
                <w:szCs w:val="24"/>
              </w:rPr>
              <w:t xml:space="preserve">, які зазначені </w:t>
            </w:r>
            <w:r w:rsidRPr="004933F7">
              <w:rPr>
                <w:rFonts w:eastAsia="Times New Roman"/>
                <w:color w:val="000000" w:themeColor="text1"/>
                <w:sz w:val="24"/>
                <w:szCs w:val="24"/>
              </w:rPr>
              <w:t>в підпункті</w:t>
            </w:r>
            <w:r w:rsidR="00AF4DD7" w:rsidRPr="004933F7">
              <w:rPr>
                <w:rFonts w:eastAsia="Times New Roman"/>
                <w:color w:val="000000" w:themeColor="text1"/>
                <w:sz w:val="24"/>
                <w:szCs w:val="24"/>
              </w:rPr>
              <w:t xml:space="preserve"> 2) пункту</w:t>
            </w:r>
            <w:r w:rsidRPr="004933F7">
              <w:rPr>
                <w:rFonts w:eastAsia="Times New Roman"/>
                <w:color w:val="000000" w:themeColor="text1"/>
                <w:sz w:val="24"/>
                <w:szCs w:val="24"/>
              </w:rPr>
              <w:t xml:space="preserve"> 1 </w:t>
            </w:r>
            <w:r w:rsidR="00AF4DD7" w:rsidRPr="004933F7">
              <w:rPr>
                <w:rFonts w:eastAsia="Times New Roman"/>
                <w:color w:val="000000" w:themeColor="text1"/>
                <w:sz w:val="24"/>
                <w:szCs w:val="24"/>
              </w:rPr>
              <w:t xml:space="preserve">цього запису </w:t>
            </w:r>
            <w:r w:rsidRPr="004933F7">
              <w:rPr>
                <w:rFonts w:eastAsia="Times New Roman"/>
                <w:color w:val="000000" w:themeColor="text1"/>
                <w:sz w:val="24"/>
                <w:szCs w:val="24"/>
              </w:rPr>
              <w:t>не застосовується до таких виробів:</w:t>
            </w:r>
          </w:p>
          <w:p w14:paraId="2F8577E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E54A431" w14:textId="2337705E"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1) вимірювальні прилади, яким понад 50 років станом на </w:t>
            </w:r>
            <w:r w:rsidR="00AF4DD7" w:rsidRPr="004933F7">
              <w:rPr>
                <w:rFonts w:eastAsia="Times New Roman"/>
                <w:color w:val="000000" w:themeColor="text1"/>
                <w:sz w:val="24"/>
                <w:szCs w:val="24"/>
              </w:rPr>
              <w:t>дату набрання чинності Постанови КМУ, якою затверджується цей Технічний регламент</w:t>
            </w:r>
            <w:r w:rsidRPr="004933F7">
              <w:rPr>
                <w:rFonts w:eastAsia="Times New Roman"/>
                <w:color w:val="000000" w:themeColor="text1"/>
                <w:sz w:val="24"/>
                <w:szCs w:val="24"/>
              </w:rPr>
              <w:t>;</w:t>
            </w:r>
          </w:p>
          <w:p w14:paraId="002BC126" w14:textId="20DE841E" w:rsidR="00DF5D19" w:rsidRPr="004933F7" w:rsidRDefault="00DF5D19" w:rsidP="00DF5D19">
            <w:pPr>
              <w:widowControl w:val="0"/>
              <w:spacing w:before="40" w:after="40"/>
              <w:ind w:firstLine="0"/>
              <w:jc w:val="left"/>
              <w:rPr>
                <w:rFonts w:eastAsia="Times New Roman"/>
                <w:b/>
                <w:color w:val="000000" w:themeColor="text1"/>
                <w:sz w:val="24"/>
                <w:szCs w:val="24"/>
              </w:rPr>
            </w:pPr>
            <w:r w:rsidRPr="004933F7">
              <w:rPr>
                <w:rFonts w:eastAsia="Times New Roman"/>
                <w:color w:val="000000" w:themeColor="text1"/>
                <w:sz w:val="24"/>
                <w:szCs w:val="24"/>
              </w:rPr>
              <w:lastRenderedPageBreak/>
              <w:t>2) барометри (за винятком барометрів</w:t>
            </w:r>
            <w:hyperlink r:id="rId77">
              <w:r w:rsidRPr="004933F7">
                <w:rPr>
                  <w:rFonts w:eastAsia="Times New Roman"/>
                  <w:color w:val="000000" w:themeColor="text1"/>
                  <w:sz w:val="24"/>
                  <w:szCs w:val="24"/>
                </w:rPr>
                <w:t xml:space="preserve"> відповідно до підпункт</w:t>
              </w:r>
            </w:hyperlink>
            <w:r w:rsidRPr="004933F7">
              <w:rPr>
                <w:rFonts w:eastAsia="Times New Roman"/>
                <w:color w:val="000000" w:themeColor="text1"/>
                <w:sz w:val="24"/>
                <w:szCs w:val="24"/>
              </w:rPr>
              <w:t xml:space="preserve">у 1) </w:t>
            </w:r>
            <w:r w:rsidR="00AF4DD7" w:rsidRPr="004933F7">
              <w:rPr>
                <w:rFonts w:eastAsia="Times New Roman"/>
                <w:color w:val="000000" w:themeColor="text1"/>
                <w:sz w:val="24"/>
                <w:szCs w:val="24"/>
              </w:rPr>
              <w:t xml:space="preserve">пункту 3 цього запису </w:t>
            </w:r>
            <w:r w:rsidRPr="004933F7">
              <w:rPr>
                <w:rFonts w:eastAsia="Times New Roman"/>
                <w:color w:val="000000" w:themeColor="text1"/>
                <w:sz w:val="24"/>
                <w:szCs w:val="24"/>
              </w:rPr>
              <w:t xml:space="preserve">до </w:t>
            </w:r>
            <w:r w:rsidR="00AF4DD7" w:rsidRPr="004933F7">
              <w:rPr>
                <w:rFonts w:eastAsia="Times New Roman"/>
                <w:color w:val="000000" w:themeColor="text1"/>
                <w:sz w:val="24"/>
                <w:szCs w:val="24"/>
              </w:rPr>
              <w:t>01.01.2023 року</w:t>
            </w:r>
            <w:r w:rsidRPr="004933F7">
              <w:rPr>
                <w:rFonts w:eastAsia="Times New Roman"/>
                <w:color w:val="000000" w:themeColor="text1"/>
                <w:sz w:val="24"/>
                <w:szCs w:val="24"/>
              </w:rPr>
              <w:t>;</w:t>
            </w:r>
          </w:p>
          <w:p w14:paraId="299D7E0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9F7FD34" w14:textId="112F1432"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5.</w:t>
            </w:r>
            <w:hyperlink r:id="rId78">
              <w:r w:rsidRPr="004933F7">
                <w:rPr>
                  <w:rFonts w:eastAsia="Times New Roman"/>
                  <w:color w:val="000000" w:themeColor="text1"/>
                  <w:sz w:val="24"/>
                  <w:szCs w:val="24"/>
                </w:rPr>
                <w:t xml:space="preserve"> Такі </w:t>
              </w:r>
            </w:hyperlink>
            <w:r w:rsidRPr="004933F7">
              <w:rPr>
                <w:rFonts w:eastAsia="Times New Roman"/>
                <w:color w:val="000000" w:themeColor="text1"/>
                <w:sz w:val="24"/>
                <w:szCs w:val="24"/>
              </w:rPr>
              <w:t xml:space="preserve">вимірювальні прилади, які містять ртуть та призначені для промислового та професійного використання, не повинні надаватись на ринку від </w:t>
            </w:r>
            <w:r w:rsidR="00AF4DD7" w:rsidRPr="004933F7">
              <w:rPr>
                <w:rFonts w:eastAsia="Times New Roman"/>
                <w:color w:val="000000" w:themeColor="text1"/>
                <w:sz w:val="24"/>
                <w:szCs w:val="24"/>
              </w:rPr>
              <w:t>01.01.2023 року</w:t>
            </w:r>
            <w:r w:rsidRPr="004933F7">
              <w:rPr>
                <w:rFonts w:eastAsia="Times New Roman"/>
                <w:color w:val="000000" w:themeColor="text1"/>
                <w:sz w:val="24"/>
                <w:szCs w:val="24"/>
              </w:rPr>
              <w:t>:</w:t>
            </w:r>
          </w:p>
          <w:p w14:paraId="59B97A0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барометри;</w:t>
            </w:r>
          </w:p>
          <w:p w14:paraId="3B8B129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гігрометри (вологоміри);</w:t>
            </w:r>
          </w:p>
          <w:p w14:paraId="61561A7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манометри;</w:t>
            </w:r>
          </w:p>
          <w:p w14:paraId="3F41B2E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сфігмоманометри (тонометри);</w:t>
            </w:r>
          </w:p>
          <w:p w14:paraId="5679FF5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5) тензометри, які використовуються з плетизмографом;</w:t>
            </w:r>
          </w:p>
          <w:p w14:paraId="2144C2BC" w14:textId="77777777" w:rsidR="00DF5D19" w:rsidRPr="004933F7" w:rsidRDefault="0056790C" w:rsidP="00DF5D19">
            <w:pPr>
              <w:widowControl w:val="0"/>
              <w:spacing w:before="40" w:after="40"/>
              <w:ind w:firstLine="0"/>
              <w:jc w:val="left"/>
              <w:rPr>
                <w:rFonts w:eastAsia="Times New Roman"/>
                <w:color w:val="000000" w:themeColor="text1"/>
                <w:sz w:val="24"/>
                <w:szCs w:val="24"/>
              </w:rPr>
            </w:pPr>
            <w:hyperlink r:id="rId79">
              <w:r w:rsidR="00DF5D19" w:rsidRPr="004933F7">
                <w:rPr>
                  <w:rFonts w:eastAsia="Times New Roman"/>
                  <w:color w:val="000000" w:themeColor="text1"/>
                  <w:sz w:val="24"/>
                  <w:szCs w:val="24"/>
                </w:rPr>
                <w:t>6)</w:t>
              </w:r>
            </w:hyperlink>
            <w:r w:rsidR="00DF5D19" w:rsidRPr="004933F7">
              <w:rPr>
                <w:rFonts w:eastAsia="Times New Roman"/>
                <w:color w:val="000000" w:themeColor="text1"/>
                <w:sz w:val="24"/>
                <w:szCs w:val="24"/>
              </w:rPr>
              <w:t> тензометри;</w:t>
            </w:r>
          </w:p>
          <w:p w14:paraId="65EF66E2" w14:textId="77777777" w:rsidR="00DF5D19" w:rsidRPr="004933F7" w:rsidRDefault="0056790C" w:rsidP="00DF5D19">
            <w:pPr>
              <w:widowControl w:val="0"/>
              <w:spacing w:before="40" w:after="40"/>
              <w:ind w:firstLine="0"/>
              <w:jc w:val="left"/>
              <w:rPr>
                <w:rFonts w:eastAsia="Times New Roman"/>
                <w:color w:val="000000" w:themeColor="text1"/>
                <w:sz w:val="24"/>
                <w:szCs w:val="24"/>
              </w:rPr>
            </w:pPr>
            <w:hyperlink r:id="rId80">
              <w:r w:rsidR="00DF5D19" w:rsidRPr="004933F7">
                <w:rPr>
                  <w:rFonts w:eastAsia="Times New Roman"/>
                  <w:color w:val="000000" w:themeColor="text1"/>
                  <w:sz w:val="24"/>
                  <w:szCs w:val="24"/>
                </w:rPr>
                <w:t>7)</w:t>
              </w:r>
            </w:hyperlink>
            <w:r w:rsidR="00DF5D19" w:rsidRPr="004933F7">
              <w:rPr>
                <w:rFonts w:eastAsia="Times New Roman"/>
                <w:color w:val="000000" w:themeColor="text1"/>
                <w:sz w:val="24"/>
                <w:szCs w:val="24"/>
              </w:rPr>
              <w:t> термометри та інші неелектричні термометричні прилади.</w:t>
            </w:r>
          </w:p>
          <w:p w14:paraId="2C4ADBF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EE59A33" w14:textId="767A3874"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Обмеження повинно застосов</w:t>
            </w:r>
            <w:hyperlink r:id="rId81">
              <w:r w:rsidRPr="004933F7">
                <w:rPr>
                  <w:rFonts w:eastAsia="Times New Roman"/>
                  <w:color w:val="000000" w:themeColor="text1"/>
                  <w:sz w:val="24"/>
                  <w:szCs w:val="24"/>
                </w:rPr>
                <w:t>уватися д</w:t>
              </w:r>
            </w:hyperlink>
            <w:r w:rsidRPr="004933F7">
              <w:rPr>
                <w:rFonts w:eastAsia="Times New Roman"/>
                <w:color w:val="000000" w:themeColor="text1"/>
                <w:sz w:val="24"/>
                <w:szCs w:val="24"/>
              </w:rPr>
              <w:t xml:space="preserve">о вимірювальних приладів відповідно до підпунктів 1) - </w:t>
            </w:r>
            <w:hyperlink r:id="rId82">
              <w:r w:rsidRPr="004933F7">
                <w:rPr>
                  <w:rFonts w:eastAsia="Times New Roman"/>
                  <w:color w:val="000000" w:themeColor="text1"/>
                  <w:sz w:val="24"/>
                  <w:szCs w:val="24"/>
                </w:rPr>
                <w:t>7)</w:t>
              </w:r>
            </w:hyperlink>
            <w:r w:rsidR="00AF4DD7" w:rsidRPr="004933F7">
              <w:rPr>
                <w:rFonts w:eastAsia="Times New Roman"/>
                <w:color w:val="000000" w:themeColor="text1"/>
                <w:sz w:val="24"/>
                <w:szCs w:val="24"/>
              </w:rPr>
              <w:t xml:space="preserve"> пункту 5 цього запису</w:t>
            </w:r>
            <w:r w:rsidRPr="004933F7">
              <w:rPr>
                <w:rFonts w:eastAsia="Times New Roman"/>
                <w:color w:val="000000" w:themeColor="text1"/>
                <w:sz w:val="24"/>
                <w:szCs w:val="24"/>
              </w:rPr>
              <w:t>, які надаються на ринку порожніми для подальшого наповнення ртуттю.</w:t>
            </w:r>
          </w:p>
          <w:p w14:paraId="59597FF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98E7CEB" w14:textId="3991F9FB"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6. Обмеження</w:t>
            </w:r>
            <w:hyperlink r:id="rId83">
              <w:r w:rsidRPr="004933F7">
                <w:rPr>
                  <w:rFonts w:eastAsia="Times New Roman"/>
                  <w:color w:val="000000" w:themeColor="text1"/>
                  <w:sz w:val="24"/>
                  <w:szCs w:val="24"/>
                </w:rPr>
                <w:t xml:space="preserve"> відповідно до п</w:t>
              </w:r>
            </w:hyperlink>
            <w:r w:rsidRPr="004933F7">
              <w:rPr>
                <w:rFonts w:eastAsia="Times New Roman"/>
                <w:color w:val="000000" w:themeColor="text1"/>
                <w:sz w:val="24"/>
                <w:szCs w:val="24"/>
              </w:rPr>
              <w:t>ункту 5</w:t>
            </w:r>
            <w:r w:rsidR="00AF4DD7"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xml:space="preserve"> не повинно застосов</w:t>
            </w:r>
            <w:hyperlink r:id="rId84">
              <w:r w:rsidRPr="004933F7">
                <w:rPr>
                  <w:rFonts w:eastAsia="Times New Roman"/>
                  <w:color w:val="000000" w:themeColor="text1"/>
                  <w:sz w:val="24"/>
                  <w:szCs w:val="24"/>
                </w:rPr>
                <w:t>уватися д</w:t>
              </w:r>
            </w:hyperlink>
            <w:r w:rsidRPr="004933F7">
              <w:rPr>
                <w:rFonts w:eastAsia="Times New Roman"/>
                <w:color w:val="000000" w:themeColor="text1"/>
                <w:sz w:val="24"/>
                <w:szCs w:val="24"/>
              </w:rPr>
              <w:t>о:</w:t>
            </w:r>
          </w:p>
          <w:p w14:paraId="4A5B35F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сфігмоманометрів (тонометрів)</w:t>
            </w:r>
            <w:hyperlink r:id="rId85">
              <w:r w:rsidRPr="004933F7">
                <w:rPr>
                  <w:rFonts w:eastAsia="Times New Roman"/>
                  <w:color w:val="000000" w:themeColor="text1"/>
                  <w:sz w:val="24"/>
                  <w:szCs w:val="24"/>
                </w:rPr>
                <w:t xml:space="preserve"> </w:t>
              </w:r>
            </w:hyperlink>
            <w:r w:rsidRPr="004933F7">
              <w:rPr>
                <w:rFonts w:eastAsia="Times New Roman"/>
                <w:color w:val="000000" w:themeColor="text1"/>
                <w:sz w:val="24"/>
                <w:szCs w:val="24"/>
              </w:rPr>
              <w:t xml:space="preserve"> для використання:</w:t>
            </w:r>
          </w:p>
          <w:p w14:paraId="2831079D" w14:textId="23D7FE7F"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а) </w:t>
            </w:r>
            <w:r w:rsidR="00AF4DD7" w:rsidRPr="004933F7">
              <w:rPr>
                <w:rFonts w:eastAsia="Times New Roman"/>
                <w:color w:val="000000" w:themeColor="text1"/>
                <w:sz w:val="24"/>
                <w:szCs w:val="24"/>
              </w:rPr>
              <w:t xml:space="preserve">у </w:t>
            </w:r>
            <w:r w:rsidRPr="004933F7">
              <w:rPr>
                <w:rFonts w:eastAsia="Times New Roman"/>
                <w:color w:val="000000" w:themeColor="text1"/>
                <w:sz w:val="24"/>
                <w:szCs w:val="24"/>
              </w:rPr>
              <w:t xml:space="preserve">епідеміологічних </w:t>
            </w:r>
            <w:r w:rsidR="00AF4DD7" w:rsidRPr="004933F7">
              <w:rPr>
                <w:rFonts w:eastAsia="Times New Roman"/>
                <w:color w:val="000000" w:themeColor="text1"/>
                <w:sz w:val="24"/>
                <w:szCs w:val="24"/>
              </w:rPr>
              <w:t>дослідженнях</w:t>
            </w:r>
            <w:r w:rsidRPr="004933F7">
              <w:rPr>
                <w:rFonts w:eastAsia="Times New Roman"/>
                <w:color w:val="000000" w:themeColor="text1"/>
                <w:sz w:val="24"/>
                <w:szCs w:val="24"/>
              </w:rPr>
              <w:t>, які тривають до</w:t>
            </w:r>
            <w:r w:rsidR="00AF4DD7" w:rsidRPr="004933F7">
              <w:rPr>
                <w:rFonts w:eastAsia="Times New Roman"/>
                <w:color w:val="000000" w:themeColor="text1"/>
                <w:sz w:val="24"/>
                <w:szCs w:val="24"/>
              </w:rPr>
              <w:t xml:space="preserve"> 01.01.2025 року</w:t>
            </w:r>
            <w:r w:rsidRPr="004933F7">
              <w:rPr>
                <w:rFonts w:eastAsia="Times New Roman"/>
                <w:color w:val="000000" w:themeColor="text1"/>
                <w:sz w:val="24"/>
                <w:szCs w:val="24"/>
              </w:rPr>
              <w:t>;</w:t>
            </w:r>
          </w:p>
          <w:p w14:paraId="7BFDDA30" w14:textId="304B18C4"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б) </w:t>
            </w:r>
            <w:r w:rsidR="00AF4DD7" w:rsidRPr="004933F7">
              <w:rPr>
                <w:rFonts w:eastAsia="Times New Roman"/>
                <w:color w:val="000000" w:themeColor="text1"/>
                <w:sz w:val="24"/>
                <w:szCs w:val="24"/>
              </w:rPr>
              <w:t xml:space="preserve">у якості </w:t>
            </w:r>
            <w:r w:rsidRPr="004933F7">
              <w:rPr>
                <w:rFonts w:eastAsia="Times New Roman"/>
                <w:color w:val="000000" w:themeColor="text1"/>
                <w:sz w:val="24"/>
                <w:szCs w:val="24"/>
              </w:rPr>
              <w:t>стандартних еталонів у клінічних валідаціях безртутних сфігмоманометрів (тонометрів);</w:t>
            </w:r>
          </w:p>
          <w:p w14:paraId="54A86091" w14:textId="757ABFE4"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w:t>
            </w:r>
            <w:r w:rsidR="00AF4DD7" w:rsidRPr="004933F7">
              <w:rPr>
                <w:rFonts w:eastAsia="Times New Roman"/>
                <w:color w:val="000000" w:themeColor="text1"/>
                <w:sz w:val="24"/>
                <w:szCs w:val="24"/>
              </w:rPr>
              <w:t>термометрів</w:t>
            </w:r>
            <w:r w:rsidRPr="004933F7">
              <w:rPr>
                <w:rFonts w:eastAsia="Times New Roman"/>
                <w:color w:val="000000" w:themeColor="text1"/>
                <w:sz w:val="24"/>
                <w:szCs w:val="24"/>
              </w:rPr>
              <w:t xml:space="preserve">, які призначені виключно для проведення випробувань відповідно до стандартів, які вимагають застосування ртутних термометрів до </w:t>
            </w:r>
            <w:r w:rsidR="00AF4DD7" w:rsidRPr="004933F7">
              <w:rPr>
                <w:rFonts w:eastAsia="Times New Roman"/>
                <w:color w:val="000000" w:themeColor="text1"/>
                <w:sz w:val="24"/>
                <w:szCs w:val="24"/>
              </w:rPr>
              <w:t>01.01.2025 року;</w:t>
            </w:r>
          </w:p>
          <w:p w14:paraId="5A8D81B3" w14:textId="58CBEC9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w:t>
            </w:r>
            <w:r w:rsidR="00BB4793" w:rsidRPr="004933F7">
              <w:rPr>
                <w:rFonts w:eastAsia="Times New Roman"/>
                <w:color w:val="000000" w:themeColor="text1"/>
                <w:sz w:val="24"/>
                <w:szCs w:val="24"/>
              </w:rPr>
              <w:t xml:space="preserve">у якості ртутних осередків </w:t>
            </w:r>
            <w:r w:rsidRPr="004933F7">
              <w:rPr>
                <w:rFonts w:eastAsia="Times New Roman"/>
                <w:color w:val="000000" w:themeColor="text1"/>
                <w:sz w:val="24"/>
                <w:szCs w:val="24"/>
              </w:rPr>
              <w:t>потрійної точки затвердіння, які використовуються для калібрування платинового термометру опору.</w:t>
            </w:r>
          </w:p>
          <w:p w14:paraId="01B5A6D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0CF4946" w14:textId="70F5611D"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7.</w:t>
            </w:r>
            <w:hyperlink r:id="rId86">
              <w:r w:rsidRPr="004933F7">
                <w:rPr>
                  <w:rFonts w:eastAsia="Times New Roman"/>
                  <w:color w:val="000000" w:themeColor="text1"/>
                  <w:sz w:val="24"/>
                  <w:szCs w:val="24"/>
                </w:rPr>
                <w:t xml:space="preserve"> Такі </w:t>
              </w:r>
            </w:hyperlink>
            <w:r w:rsidRPr="004933F7">
              <w:rPr>
                <w:rFonts w:eastAsia="Times New Roman"/>
                <w:color w:val="000000" w:themeColor="text1"/>
                <w:sz w:val="24"/>
                <w:szCs w:val="24"/>
              </w:rPr>
              <w:t xml:space="preserve">ртутні вимірювальні прилади, які призначені для професійного та промислового використання, не можуть </w:t>
            </w:r>
            <w:r w:rsidRPr="004933F7">
              <w:rPr>
                <w:rFonts w:eastAsia="Times New Roman"/>
                <w:color w:val="000000" w:themeColor="text1"/>
                <w:sz w:val="24"/>
                <w:szCs w:val="24"/>
              </w:rPr>
              <w:lastRenderedPageBreak/>
              <w:t xml:space="preserve">бути надані на ринку після </w:t>
            </w:r>
            <w:r w:rsidR="00BB4793" w:rsidRPr="004933F7">
              <w:rPr>
                <w:rFonts w:eastAsia="Times New Roman"/>
                <w:color w:val="000000" w:themeColor="text1"/>
                <w:sz w:val="24"/>
                <w:szCs w:val="24"/>
              </w:rPr>
              <w:t>01.01.2025 року</w:t>
            </w:r>
            <w:r w:rsidRPr="004933F7">
              <w:rPr>
                <w:rFonts w:eastAsia="Times New Roman"/>
                <w:color w:val="000000" w:themeColor="text1"/>
                <w:sz w:val="24"/>
                <w:szCs w:val="24"/>
              </w:rPr>
              <w:t>:</w:t>
            </w:r>
          </w:p>
          <w:p w14:paraId="1B3AC5D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ртутні пікнометри;</w:t>
            </w:r>
          </w:p>
          <w:p w14:paraId="38C5B26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вимірювальні прилади для визначення температури розм’якшення.</w:t>
            </w:r>
          </w:p>
          <w:p w14:paraId="135A3B0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797C0C2" w14:textId="109B8CE6"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8. Обмеження відповідно до пунктів 5 і 7</w:t>
            </w:r>
            <w:r w:rsidR="00AF4DD7"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xml:space="preserve"> не</w:t>
            </w:r>
            <w:hyperlink r:id="rId87">
              <w:r w:rsidRPr="004933F7">
                <w:rPr>
                  <w:rFonts w:eastAsia="Times New Roman"/>
                  <w:color w:val="000000" w:themeColor="text1"/>
                  <w:sz w:val="24"/>
                  <w:szCs w:val="24"/>
                </w:rPr>
                <w:t xml:space="preserve"> повинні </w:t>
              </w:r>
            </w:hyperlink>
            <w:r w:rsidRPr="004933F7">
              <w:rPr>
                <w:rFonts w:eastAsia="Times New Roman"/>
                <w:color w:val="000000" w:themeColor="text1"/>
                <w:sz w:val="24"/>
                <w:szCs w:val="24"/>
              </w:rPr>
              <w:t>застосовуватись до таких виробів:</w:t>
            </w:r>
          </w:p>
          <w:p w14:paraId="63CA88F3" w14:textId="3A7914AB"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1) вимірювальні пристрої, яким понад 50 років станом на </w:t>
            </w:r>
            <w:r w:rsidR="00BB4793" w:rsidRPr="004933F7">
              <w:rPr>
                <w:rFonts w:eastAsia="Times New Roman"/>
                <w:color w:val="000000" w:themeColor="text1"/>
                <w:sz w:val="24"/>
                <w:szCs w:val="24"/>
              </w:rPr>
              <w:t>дату набрання чинності Постанови КМУ, якою затверджується цей Технічний регламент</w:t>
            </w:r>
            <w:r w:rsidRPr="004933F7">
              <w:rPr>
                <w:rFonts w:eastAsia="Times New Roman"/>
                <w:color w:val="000000" w:themeColor="text1"/>
                <w:sz w:val="24"/>
                <w:szCs w:val="24"/>
              </w:rPr>
              <w:t>;</w:t>
            </w:r>
          </w:p>
          <w:p w14:paraId="6BF4AE2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вимірювальні пристрої, які виставляються на публічних культурних та історичних виставках.</w:t>
            </w:r>
          </w:p>
          <w:p w14:paraId="24C9691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6B333E1A" w14:textId="77777777" w:rsidTr="00F769D5">
        <w:tc>
          <w:tcPr>
            <w:tcW w:w="4766" w:type="dxa"/>
          </w:tcPr>
          <w:p w14:paraId="36355D8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852060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19. Сполуки арсену (миш’яку)</w:t>
            </w:r>
          </w:p>
          <w:p w14:paraId="3DBEB37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57F752B7" w14:textId="521AB80A"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w:t>
            </w:r>
            <w:r w:rsidR="00BB4793" w:rsidRPr="004933F7">
              <w:rPr>
                <w:rFonts w:eastAsia="Times New Roman"/>
                <w:color w:val="000000" w:themeColor="text1"/>
                <w:sz w:val="24"/>
                <w:szCs w:val="24"/>
              </w:rPr>
              <w:t xml:space="preserve">Від дати набрання чинності Постанови КМУ, якою затверджується цей Технічний регламент, не </w:t>
            </w:r>
            <w:r w:rsidRPr="004933F7">
              <w:rPr>
                <w:rFonts w:eastAsia="Times New Roman"/>
                <w:color w:val="000000" w:themeColor="text1"/>
                <w:sz w:val="24"/>
                <w:szCs w:val="24"/>
              </w:rPr>
              <w:t>повинні надаватись на ринку або використовуват</w:t>
            </w:r>
            <w:hyperlink r:id="rId88">
              <w:r w:rsidRPr="004933F7">
                <w:rPr>
                  <w:rFonts w:eastAsia="Times New Roman"/>
                  <w:color w:val="000000" w:themeColor="text1"/>
                  <w:sz w:val="24"/>
                  <w:szCs w:val="24"/>
                </w:rPr>
                <w:t xml:space="preserve">ись як </w:t>
              </w:r>
            </w:hyperlink>
            <w:r w:rsidRPr="004933F7">
              <w:rPr>
                <w:rFonts w:eastAsia="Times New Roman"/>
                <w:color w:val="000000" w:themeColor="text1"/>
                <w:sz w:val="24"/>
                <w:szCs w:val="24"/>
              </w:rPr>
              <w:t>хімічні речовини як такі, або у складі сумішей, які призначені для запобігання обростання мікроорганізмами, рослинами або тваринами:</w:t>
            </w:r>
          </w:p>
          <w:p w14:paraId="462D0DB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корпусів човнів;</w:t>
            </w:r>
          </w:p>
          <w:p w14:paraId="49734FF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кліток, поплавців, сіток та будь-яких інших пристосувань або обладнання, яке використовується для рибного господарства;</w:t>
            </w:r>
          </w:p>
          <w:p w14:paraId="67D06D1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будь-яких повністю або частково занурених у воду приладів або обладнання.</w:t>
            </w:r>
          </w:p>
          <w:p w14:paraId="41F5A61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7F22DBB" w14:textId="6613424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w:t>
            </w:r>
            <w:r w:rsidR="00BB4793" w:rsidRPr="004933F7">
              <w:rPr>
                <w:color w:val="000000" w:themeColor="text1"/>
              </w:rPr>
              <w:t xml:space="preserve"> </w:t>
            </w:r>
            <w:r w:rsidR="00BB4793" w:rsidRPr="004933F7">
              <w:rPr>
                <w:rFonts w:eastAsia="Times New Roman"/>
                <w:color w:val="000000" w:themeColor="text1"/>
                <w:sz w:val="24"/>
                <w:szCs w:val="24"/>
              </w:rPr>
              <w:t>Від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 xml:space="preserve"> </w:t>
            </w:r>
            <w:r w:rsidR="00BB4793" w:rsidRPr="004933F7">
              <w:rPr>
                <w:rFonts w:eastAsia="Times New Roman"/>
                <w:color w:val="000000" w:themeColor="text1"/>
                <w:sz w:val="24"/>
                <w:szCs w:val="24"/>
              </w:rPr>
              <w:t xml:space="preserve">не </w:t>
            </w:r>
            <w:r w:rsidRPr="004933F7">
              <w:rPr>
                <w:rFonts w:eastAsia="Times New Roman"/>
                <w:color w:val="000000" w:themeColor="text1"/>
                <w:sz w:val="24"/>
                <w:szCs w:val="24"/>
              </w:rPr>
              <w:t>повинні надаватись на ринку або використовуват</w:t>
            </w:r>
            <w:hyperlink r:id="rId89">
              <w:r w:rsidRPr="004933F7">
                <w:rPr>
                  <w:rFonts w:eastAsia="Times New Roman"/>
                  <w:color w:val="000000" w:themeColor="text1"/>
                  <w:sz w:val="24"/>
                  <w:szCs w:val="24"/>
                </w:rPr>
                <w:t xml:space="preserve">ись як </w:t>
              </w:r>
            </w:hyperlink>
            <w:hyperlink r:id="rId90">
              <w:r w:rsidRPr="004933F7">
                <w:rPr>
                  <w:rFonts w:eastAsia="Times New Roman"/>
                  <w:color w:val="000000" w:themeColor="text1"/>
                  <w:sz w:val="24"/>
                  <w:szCs w:val="24"/>
                </w:rPr>
                <w:t xml:space="preserve">хімічна </w:t>
              </w:r>
            </w:hyperlink>
            <w:r w:rsidRPr="004933F7">
              <w:rPr>
                <w:rFonts w:eastAsia="Times New Roman"/>
                <w:color w:val="000000" w:themeColor="text1"/>
                <w:sz w:val="24"/>
                <w:szCs w:val="24"/>
              </w:rPr>
              <w:t>речовина як така, або у складі сумішей, які призначені для використання обробки технічної або технологічної води, незалежно від</w:t>
            </w:r>
            <w:hyperlink r:id="rId91">
              <w:r w:rsidRPr="004933F7">
                <w:rPr>
                  <w:rFonts w:eastAsia="Times New Roman"/>
                  <w:color w:val="000000" w:themeColor="text1"/>
                  <w:sz w:val="24"/>
                  <w:szCs w:val="24"/>
                </w:rPr>
                <w:t xml:space="preserve"> її </w:t>
              </w:r>
            </w:hyperlink>
            <w:r w:rsidRPr="004933F7">
              <w:rPr>
                <w:rFonts w:eastAsia="Times New Roman"/>
                <w:color w:val="000000" w:themeColor="text1"/>
                <w:sz w:val="24"/>
                <w:szCs w:val="24"/>
              </w:rPr>
              <w:t>використання.</w:t>
            </w:r>
          </w:p>
          <w:p w14:paraId="70D1233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23FFAD9" w14:textId="0BE1A3AA"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3. </w:t>
            </w:r>
            <w:r w:rsidR="00BB4793" w:rsidRPr="004933F7">
              <w:rPr>
                <w:rFonts w:eastAsia="Times New Roman"/>
                <w:color w:val="000000" w:themeColor="text1"/>
                <w:sz w:val="24"/>
                <w:szCs w:val="24"/>
              </w:rPr>
              <w:t xml:space="preserve">Від дати набрання чинності Постанови КМУ, якою затверджується цей </w:t>
            </w:r>
            <w:r w:rsidR="00BB4793" w:rsidRPr="004933F7">
              <w:rPr>
                <w:rFonts w:eastAsia="Times New Roman"/>
                <w:color w:val="000000" w:themeColor="text1"/>
                <w:sz w:val="24"/>
                <w:szCs w:val="24"/>
              </w:rPr>
              <w:lastRenderedPageBreak/>
              <w:t>Технічний регламент, н</w:t>
            </w:r>
            <w:r w:rsidRPr="004933F7">
              <w:rPr>
                <w:rFonts w:eastAsia="Times New Roman"/>
                <w:color w:val="000000" w:themeColor="text1"/>
                <w:sz w:val="24"/>
                <w:szCs w:val="24"/>
              </w:rPr>
              <w:t>е повинні використовуватись для консервації деревини. Крім того, оброблена деревина у такий спосіб н</w:t>
            </w:r>
            <w:hyperlink r:id="rId92">
              <w:r w:rsidRPr="004933F7">
                <w:rPr>
                  <w:rFonts w:eastAsia="Times New Roman"/>
                  <w:color w:val="000000" w:themeColor="text1"/>
                  <w:sz w:val="24"/>
                  <w:szCs w:val="24"/>
                </w:rPr>
                <w:t>е повинна н</w:t>
              </w:r>
            </w:hyperlink>
            <w:r w:rsidRPr="004933F7">
              <w:rPr>
                <w:rFonts w:eastAsia="Times New Roman"/>
                <w:color w:val="000000" w:themeColor="text1"/>
                <w:sz w:val="24"/>
                <w:szCs w:val="24"/>
              </w:rPr>
              <w:t>адаватись на ринку.</w:t>
            </w:r>
          </w:p>
          <w:p w14:paraId="0B872DF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BFB8CD0" w14:textId="6A506162"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w:t>
            </w:r>
            <w:r w:rsidRPr="004933F7">
              <w:rPr>
                <w:color w:val="000000" w:themeColor="text1"/>
                <w:sz w:val="24"/>
                <w:szCs w:val="24"/>
              </w:rPr>
              <w:t xml:space="preserve"> </w:t>
            </w:r>
            <w:r w:rsidRPr="004933F7">
              <w:rPr>
                <w:rFonts w:eastAsia="Times New Roman"/>
                <w:color w:val="000000" w:themeColor="text1"/>
                <w:sz w:val="24"/>
                <w:szCs w:val="24"/>
              </w:rPr>
              <w:t>Як виняток до пункту 3</w:t>
            </w:r>
            <w:r w:rsidR="00BB4793"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w:t>
            </w:r>
          </w:p>
          <w:p w14:paraId="5C55DBD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4E047A8" w14:textId="77777777" w:rsidR="00DF5D19" w:rsidRPr="004933F7" w:rsidRDefault="00DF5D19" w:rsidP="00DF5D19">
            <w:pP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Щодо</w:t>
            </w:r>
            <w:hyperlink r:id="rId93">
              <w:r w:rsidRPr="004933F7">
                <w:rPr>
                  <w:rFonts w:eastAsia="Times New Roman"/>
                  <w:color w:val="000000" w:themeColor="text1"/>
                  <w:sz w:val="24"/>
                  <w:szCs w:val="24"/>
                </w:rPr>
                <w:t xml:space="preserve"> </w:t>
              </w:r>
            </w:hyperlink>
            <w:r w:rsidRPr="004933F7">
              <w:rPr>
                <w:rFonts w:eastAsia="Times New Roman"/>
                <w:color w:val="000000" w:themeColor="text1"/>
                <w:sz w:val="24"/>
                <w:szCs w:val="24"/>
              </w:rPr>
              <w:t>хімічної продукції для консервації деревини: її можна використовувати тільки в промислових</w:t>
            </w:r>
            <w:hyperlink r:id="rId94">
              <w:r w:rsidRPr="004933F7">
                <w:rPr>
                  <w:rFonts w:eastAsia="Times New Roman"/>
                  <w:color w:val="000000" w:themeColor="text1"/>
                  <w:sz w:val="24"/>
                  <w:szCs w:val="24"/>
                </w:rPr>
                <w:t xml:space="preserve"> установках </w:t>
              </w:r>
            </w:hyperlink>
            <w:r w:rsidRPr="004933F7">
              <w:rPr>
                <w:rFonts w:eastAsia="Times New Roman"/>
                <w:color w:val="000000" w:themeColor="text1"/>
                <w:sz w:val="24"/>
                <w:szCs w:val="24"/>
              </w:rPr>
              <w:t>з використанням вакууму або тиску для просочування деревини, якщо вони є розчинами неорганічних сполук міді, хрому, миш’яку (ССА типу</w:t>
            </w:r>
            <w:hyperlink r:id="rId95">
              <w:r w:rsidRPr="004933F7">
                <w:rPr>
                  <w:rFonts w:eastAsia="Times New Roman"/>
                  <w:color w:val="000000" w:themeColor="text1"/>
                  <w:sz w:val="24"/>
                  <w:szCs w:val="24"/>
                </w:rPr>
                <w:t xml:space="preserve"> С) </w:t>
              </w:r>
            </w:hyperlink>
            <w:r w:rsidRPr="004933F7">
              <w:rPr>
                <w:rFonts w:eastAsia="Times New Roman"/>
                <w:color w:val="000000" w:themeColor="text1"/>
                <w:sz w:val="24"/>
                <w:szCs w:val="24"/>
              </w:rPr>
              <w:t>і, якщо виконані вимоги Закону України «Про захист населення від інфекційних хвороб» від 06.04.2000 № 1645-III та відповідних підзаконних нормативно-правових актів;</w:t>
            </w:r>
          </w:p>
          <w:p w14:paraId="0B29F5D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Деревина, яка оброблена в такий спосіб, не</w:t>
            </w:r>
            <w:hyperlink r:id="rId96">
              <w:r w:rsidRPr="004933F7">
                <w:rPr>
                  <w:rFonts w:eastAsia="Times New Roman"/>
                  <w:color w:val="000000" w:themeColor="text1"/>
                  <w:sz w:val="24"/>
                  <w:szCs w:val="24"/>
                </w:rPr>
                <w:t xml:space="preserve"> повинна </w:t>
              </w:r>
            </w:hyperlink>
            <w:r w:rsidRPr="004933F7">
              <w:rPr>
                <w:rFonts w:eastAsia="Times New Roman"/>
                <w:color w:val="000000" w:themeColor="text1"/>
                <w:sz w:val="24"/>
                <w:szCs w:val="24"/>
              </w:rPr>
              <w:t>надаватись на ринку до повної фіксації консервантом.</w:t>
            </w:r>
          </w:p>
          <w:p w14:paraId="63C8EB9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E03837C" w14:textId="789E749D" w:rsidR="00DF5D19" w:rsidRPr="004933F7" w:rsidRDefault="00DF5D19" w:rsidP="00DF5D19">
            <w:pP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Деревина, яка оброблена розчином неорганічних сполук міді, хрому, арсену (CCA) відповідно до підпідпункту 1)</w:t>
            </w:r>
            <w:r w:rsidR="00BB4793" w:rsidRPr="004933F7">
              <w:rPr>
                <w:rFonts w:eastAsia="Times New Roman"/>
                <w:color w:val="000000" w:themeColor="text1"/>
                <w:sz w:val="24"/>
                <w:szCs w:val="24"/>
              </w:rPr>
              <w:t xml:space="preserve"> пункту 4 цього запису</w:t>
            </w:r>
            <w:r w:rsidRPr="004933F7">
              <w:rPr>
                <w:rFonts w:eastAsia="Times New Roman"/>
                <w:color w:val="000000" w:themeColor="text1"/>
                <w:sz w:val="24"/>
                <w:szCs w:val="24"/>
              </w:rPr>
              <w:t>,</w:t>
            </w:r>
            <w:hyperlink r:id="rId97">
              <w:r w:rsidRPr="004933F7">
                <w:rPr>
                  <w:rFonts w:eastAsia="Times New Roman"/>
                  <w:color w:val="000000" w:themeColor="text1"/>
                  <w:sz w:val="24"/>
                  <w:szCs w:val="24"/>
                </w:rPr>
                <w:t xml:space="preserve"> може бути </w:t>
              </w:r>
            </w:hyperlink>
            <w:r w:rsidRPr="004933F7">
              <w:rPr>
                <w:rFonts w:eastAsia="Times New Roman"/>
                <w:color w:val="000000" w:themeColor="text1"/>
                <w:sz w:val="24"/>
                <w:szCs w:val="24"/>
              </w:rPr>
              <w:t>надана на ринку для професійного та промислового використання, за умови, що структурна цілісність деревини необхідна для забезпечення безпеки людей або</w:t>
            </w:r>
            <w:hyperlink r:id="rId98">
              <w:r w:rsidRPr="004933F7">
                <w:rPr>
                  <w:rFonts w:eastAsia="Times New Roman"/>
                  <w:color w:val="000000" w:themeColor="text1"/>
                  <w:sz w:val="24"/>
                  <w:szCs w:val="24"/>
                </w:rPr>
                <w:t xml:space="preserve"> домашнього </w:t>
              </w:r>
            </w:hyperlink>
            <w:r w:rsidRPr="004933F7">
              <w:rPr>
                <w:rFonts w:eastAsia="Times New Roman"/>
                <w:color w:val="000000" w:themeColor="text1"/>
                <w:sz w:val="24"/>
                <w:szCs w:val="24"/>
              </w:rPr>
              <w:t>скота</w:t>
            </w:r>
            <w:hyperlink r:id="rId99">
              <w:r w:rsidRPr="004933F7">
                <w:rPr>
                  <w:rFonts w:eastAsia="Times New Roman"/>
                  <w:color w:val="000000" w:themeColor="text1"/>
                  <w:sz w:val="24"/>
                  <w:szCs w:val="24"/>
                </w:rPr>
                <w:t xml:space="preserve">, та </w:t>
              </w:r>
            </w:hyperlink>
            <w:r w:rsidRPr="004933F7">
              <w:rPr>
                <w:rFonts w:eastAsia="Times New Roman"/>
                <w:color w:val="000000" w:themeColor="text1"/>
                <w:sz w:val="24"/>
                <w:szCs w:val="24"/>
              </w:rPr>
              <w:t>під час експлуатації малоймовірний контакт зі шкірою</w:t>
            </w:r>
            <w:r w:rsidRPr="004933F7">
              <w:rPr>
                <w:color w:val="000000" w:themeColor="text1"/>
                <w:sz w:val="24"/>
                <w:szCs w:val="24"/>
              </w:rPr>
              <w:t xml:space="preserve"> </w:t>
            </w:r>
            <w:r w:rsidRPr="004933F7">
              <w:rPr>
                <w:rFonts w:eastAsia="Times New Roman"/>
                <w:color w:val="000000" w:themeColor="text1"/>
                <w:sz w:val="24"/>
                <w:szCs w:val="24"/>
              </w:rPr>
              <w:t>людей широкого загалу:</w:t>
            </w:r>
          </w:p>
          <w:p w14:paraId="57D7EE4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w:t>
            </w:r>
            <w:hyperlink r:id="rId100">
              <w:r w:rsidRPr="004933F7">
                <w:rPr>
                  <w:rFonts w:eastAsia="Times New Roman"/>
                  <w:color w:val="000000" w:themeColor="text1"/>
                  <w:sz w:val="24"/>
                  <w:szCs w:val="24"/>
                </w:rPr>
                <w:t xml:space="preserve"> </w:t>
              </w:r>
            </w:hyperlink>
            <w:r w:rsidRPr="004933F7">
              <w:rPr>
                <w:rFonts w:eastAsia="Times New Roman"/>
                <w:color w:val="000000" w:themeColor="text1"/>
                <w:sz w:val="24"/>
                <w:szCs w:val="24"/>
              </w:rPr>
              <w:t>як будівельний брус для громадських та сільськогосподарських, офісних будівель, промислових приміщень;</w:t>
            </w:r>
          </w:p>
          <w:p w14:paraId="11DD2FE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для мостів та мостових споруд;</w:t>
            </w:r>
          </w:p>
          <w:p w14:paraId="6D82778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будівельна деревина для застосування у прісноводних і солонуватих водах, наприклад, для пристаней та мостів;</w:t>
            </w:r>
          </w:p>
          <w:p w14:paraId="4131012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як звукоізоляційні матеріали,</w:t>
            </w:r>
          </w:p>
          <w:p w14:paraId="100670D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для</w:t>
            </w:r>
            <w:hyperlink r:id="rId101">
              <w:r w:rsidRPr="004933F7">
                <w:rPr>
                  <w:rFonts w:eastAsia="Times New Roman"/>
                  <w:color w:val="000000" w:themeColor="text1"/>
                  <w:sz w:val="24"/>
                  <w:szCs w:val="24"/>
                </w:rPr>
                <w:t xml:space="preserve"> захисту </w:t>
              </w:r>
            </w:hyperlink>
            <w:r w:rsidRPr="004933F7">
              <w:rPr>
                <w:rFonts w:eastAsia="Times New Roman"/>
                <w:color w:val="000000" w:themeColor="text1"/>
                <w:sz w:val="24"/>
                <w:szCs w:val="24"/>
              </w:rPr>
              <w:t>від лавин;</w:t>
            </w:r>
          </w:p>
          <w:p w14:paraId="6224A87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для огорож та відбійників на автомобільних трасах;</w:t>
            </w:r>
          </w:p>
          <w:p w14:paraId="336104A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 як хвойні обкорені круглі стовпи </w:t>
            </w:r>
            <w:r w:rsidRPr="004933F7">
              <w:rPr>
                <w:rFonts w:eastAsia="Times New Roman"/>
                <w:color w:val="000000" w:themeColor="text1"/>
                <w:sz w:val="24"/>
                <w:szCs w:val="24"/>
              </w:rPr>
              <w:lastRenderedPageBreak/>
              <w:t>огорожі для худоби,</w:t>
            </w:r>
          </w:p>
          <w:p w14:paraId="2BFC3F7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для підпірних стінок;</w:t>
            </w:r>
          </w:p>
          <w:p w14:paraId="071B153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для опор ліній електропередач та зв’язку;</w:t>
            </w:r>
          </w:p>
          <w:p w14:paraId="350AA5A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w:t>
            </w:r>
            <w:hyperlink r:id="rId102">
              <w:r w:rsidRPr="004933F7">
                <w:rPr>
                  <w:rFonts w:eastAsia="Times New Roman"/>
                  <w:color w:val="000000" w:themeColor="text1"/>
                  <w:sz w:val="24"/>
                  <w:szCs w:val="24"/>
                </w:rPr>
                <w:t xml:space="preserve"> для </w:t>
              </w:r>
            </w:hyperlink>
            <w:r w:rsidRPr="004933F7">
              <w:rPr>
                <w:rFonts w:eastAsia="Times New Roman"/>
                <w:color w:val="000000" w:themeColor="text1"/>
                <w:sz w:val="24"/>
                <w:szCs w:val="24"/>
              </w:rPr>
              <w:t>шпал метрополітену.</w:t>
            </w:r>
          </w:p>
          <w:p w14:paraId="7482692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A09342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3) Без шкоди для застосування інших положень чинних національних нормативно-правових актів щодо класифікації небезпеки, попереджувального маркування та пакування хімічної продукції, </w:t>
            </w:r>
          </w:p>
          <w:p w14:paraId="5E2238C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перед наданням на ринку хімічної продукції постачальники обробленої деревини у маркуванні повинні чітко та розбірливо зазначити такий вислів: «Тільки для професійного та промислового монтажу і використання, містить миш’як».</w:t>
            </w:r>
          </w:p>
          <w:p w14:paraId="61E9BD4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F0F3E7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Крім того, у маркуванні деревини, яка надається на ринку в упаковках, повинен бути зазначений такий вислів: «Використовувати</w:t>
            </w:r>
            <w:hyperlink r:id="rId103">
              <w:r w:rsidRPr="004933F7">
                <w:rPr>
                  <w:rFonts w:eastAsia="Times New Roman"/>
                  <w:color w:val="000000" w:themeColor="text1"/>
                  <w:sz w:val="24"/>
                  <w:szCs w:val="24"/>
                </w:rPr>
                <w:t xml:space="preserve"> захисні </w:t>
              </w:r>
            </w:hyperlink>
            <w:r w:rsidRPr="004933F7">
              <w:rPr>
                <w:rFonts w:eastAsia="Times New Roman"/>
                <w:color w:val="000000" w:themeColor="text1"/>
                <w:sz w:val="24"/>
                <w:szCs w:val="24"/>
              </w:rPr>
              <w:t>рукавички</w:t>
            </w:r>
            <w:hyperlink r:id="rId104">
              <w:r w:rsidRPr="004933F7">
                <w:rPr>
                  <w:rFonts w:eastAsia="Times New Roman"/>
                  <w:color w:val="000000" w:themeColor="text1"/>
                  <w:sz w:val="24"/>
                  <w:szCs w:val="24"/>
                </w:rPr>
                <w:t xml:space="preserve"> під час </w:t>
              </w:r>
            </w:hyperlink>
            <w:r w:rsidRPr="004933F7">
              <w:rPr>
                <w:rFonts w:eastAsia="Times New Roman"/>
                <w:color w:val="000000" w:themeColor="text1"/>
                <w:sz w:val="24"/>
                <w:szCs w:val="24"/>
              </w:rPr>
              <w:t>роботи з цією деревиною. Застосовувати протипиловий респіратор або маску та засоби</w:t>
            </w:r>
            <w:hyperlink r:id="rId105">
              <w:r w:rsidRPr="004933F7">
                <w:rPr>
                  <w:rFonts w:eastAsia="Times New Roman"/>
                  <w:color w:val="000000" w:themeColor="text1"/>
                  <w:sz w:val="24"/>
                  <w:szCs w:val="24"/>
                </w:rPr>
                <w:t xml:space="preserve"> захисту </w:t>
              </w:r>
            </w:hyperlink>
            <w:r w:rsidRPr="004933F7">
              <w:rPr>
                <w:rFonts w:eastAsia="Times New Roman"/>
                <w:color w:val="000000" w:themeColor="text1"/>
                <w:sz w:val="24"/>
                <w:szCs w:val="24"/>
              </w:rPr>
              <w:t>очей під час порізки чи іншої обробки цієї деревини. Відходи від цієї деревини</w:t>
            </w:r>
            <w:hyperlink r:id="rId106">
              <w:r w:rsidRPr="004933F7">
                <w:rPr>
                  <w:rFonts w:eastAsia="Times New Roman"/>
                  <w:color w:val="000000" w:themeColor="text1"/>
                  <w:sz w:val="24"/>
                  <w:szCs w:val="24"/>
                </w:rPr>
                <w:t xml:space="preserve"> повинні </w:t>
              </w:r>
            </w:hyperlink>
            <w:r w:rsidRPr="004933F7">
              <w:rPr>
                <w:rFonts w:eastAsia="Times New Roman"/>
                <w:color w:val="000000" w:themeColor="text1"/>
                <w:sz w:val="24"/>
                <w:szCs w:val="24"/>
              </w:rPr>
              <w:t>утилізуватись як небезпечні на спеціалізованому підприємстві».</w:t>
            </w:r>
          </w:p>
          <w:p w14:paraId="66DBFD6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095054D" w14:textId="2646509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Оброблена деревина, яка зазначена в підпункті 1)</w:t>
            </w:r>
            <w:r w:rsidR="00BB4793" w:rsidRPr="004933F7">
              <w:rPr>
                <w:rFonts w:eastAsia="Times New Roman"/>
                <w:color w:val="000000" w:themeColor="text1"/>
                <w:sz w:val="24"/>
                <w:szCs w:val="24"/>
              </w:rPr>
              <w:t xml:space="preserve"> пункту 4 цього запису</w:t>
            </w:r>
            <w:r w:rsidRPr="004933F7">
              <w:rPr>
                <w:rFonts w:eastAsia="Times New Roman"/>
                <w:color w:val="000000" w:themeColor="text1"/>
                <w:sz w:val="24"/>
                <w:szCs w:val="24"/>
              </w:rPr>
              <w:t>, не</w:t>
            </w:r>
            <w:hyperlink r:id="rId107">
              <w:r w:rsidRPr="004933F7">
                <w:rPr>
                  <w:rFonts w:eastAsia="Times New Roman"/>
                  <w:color w:val="000000" w:themeColor="text1"/>
                  <w:sz w:val="24"/>
                  <w:szCs w:val="24"/>
                </w:rPr>
                <w:t xml:space="preserve"> повинна </w:t>
              </w:r>
            </w:hyperlink>
            <w:r w:rsidRPr="004933F7">
              <w:rPr>
                <w:rFonts w:eastAsia="Times New Roman"/>
                <w:color w:val="000000" w:themeColor="text1"/>
                <w:sz w:val="24"/>
                <w:szCs w:val="24"/>
              </w:rPr>
              <w:t>використовуватись:</w:t>
            </w:r>
          </w:p>
          <w:p w14:paraId="0FF92D3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у житлових або побутових спорудах, незалежно від призначення;</w:t>
            </w:r>
          </w:p>
          <w:p w14:paraId="65498E4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для будь-якого використання, якщо</w:t>
            </w:r>
            <w:hyperlink r:id="rId108">
              <w:r w:rsidRPr="004933F7">
                <w:rPr>
                  <w:rFonts w:eastAsia="Times New Roman"/>
                  <w:color w:val="000000" w:themeColor="text1"/>
                  <w:sz w:val="24"/>
                  <w:szCs w:val="24"/>
                </w:rPr>
                <w:t xml:space="preserve"> є </w:t>
              </w:r>
            </w:hyperlink>
            <w:r w:rsidRPr="004933F7">
              <w:rPr>
                <w:rFonts w:eastAsia="Times New Roman"/>
                <w:color w:val="000000" w:themeColor="text1"/>
                <w:sz w:val="24"/>
                <w:szCs w:val="24"/>
              </w:rPr>
              <w:t>ризик багаторазового контакту зі шкірою;</w:t>
            </w:r>
          </w:p>
          <w:p w14:paraId="51E4CD3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у морській воді;</w:t>
            </w:r>
          </w:p>
          <w:p w14:paraId="51A21F2F" w14:textId="57B4D039"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для сільськогосподарського призначення, крім стовпів огорожі для худоби та будівельних цілей відповідно до підпункту 2)</w:t>
            </w:r>
            <w:r w:rsidR="00BB4793" w:rsidRPr="004933F7">
              <w:rPr>
                <w:rFonts w:eastAsia="Times New Roman"/>
                <w:color w:val="000000" w:themeColor="text1"/>
                <w:sz w:val="24"/>
                <w:szCs w:val="24"/>
              </w:rPr>
              <w:t xml:space="preserve"> пункту 4 цього запису</w:t>
            </w:r>
            <w:r w:rsidRPr="004933F7">
              <w:rPr>
                <w:rFonts w:eastAsia="Times New Roman"/>
                <w:color w:val="000000" w:themeColor="text1"/>
                <w:sz w:val="24"/>
                <w:szCs w:val="24"/>
              </w:rPr>
              <w:t>,</w:t>
            </w:r>
          </w:p>
          <w:p w14:paraId="5393243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для будь-якого використання, де оброблена деревин</w:t>
            </w:r>
            <w:hyperlink r:id="rId109">
              <w:r w:rsidRPr="004933F7">
                <w:rPr>
                  <w:rFonts w:eastAsia="Times New Roman"/>
                  <w:color w:val="000000" w:themeColor="text1"/>
                  <w:sz w:val="24"/>
                  <w:szCs w:val="24"/>
                </w:rPr>
                <w:t>а може к</w:t>
              </w:r>
            </w:hyperlink>
            <w:r w:rsidRPr="004933F7">
              <w:rPr>
                <w:rFonts w:eastAsia="Times New Roman"/>
                <w:color w:val="000000" w:themeColor="text1"/>
                <w:sz w:val="24"/>
                <w:szCs w:val="24"/>
              </w:rPr>
              <w:t xml:space="preserve">онтактувати з проміжною або готовою продукцією, яка </w:t>
            </w:r>
            <w:r w:rsidRPr="004933F7">
              <w:rPr>
                <w:rFonts w:eastAsia="Times New Roman"/>
                <w:color w:val="000000" w:themeColor="text1"/>
                <w:sz w:val="24"/>
                <w:szCs w:val="24"/>
              </w:rPr>
              <w:lastRenderedPageBreak/>
              <w:t>призначена для використання людиною та / або тваринами.</w:t>
            </w:r>
          </w:p>
          <w:p w14:paraId="4EE2340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6F260F5" w14:textId="3F43D423"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5. Деревина, оброблена сполуками миш’яку, яка використовувалася в Україні до </w:t>
            </w:r>
            <w:r w:rsidR="00BB4793" w:rsidRPr="004933F7">
              <w:rPr>
                <w:rFonts w:eastAsia="Times New Roman"/>
                <w:color w:val="000000" w:themeColor="text1"/>
                <w:sz w:val="24"/>
                <w:szCs w:val="24"/>
              </w:rPr>
              <w:t>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 або яка була надана на ринку відповідно до пункту 4</w:t>
            </w:r>
            <w:r w:rsidR="00BB4793"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w:t>
            </w:r>
            <w:hyperlink r:id="rId110">
              <w:r w:rsidRPr="004933F7">
                <w:rPr>
                  <w:rFonts w:eastAsia="Times New Roman"/>
                  <w:color w:val="000000" w:themeColor="text1"/>
                  <w:sz w:val="24"/>
                  <w:szCs w:val="24"/>
                </w:rPr>
                <w:t xml:space="preserve"> може з</w:t>
              </w:r>
            </w:hyperlink>
            <w:r w:rsidRPr="004933F7">
              <w:rPr>
                <w:rFonts w:eastAsia="Times New Roman"/>
                <w:color w:val="000000" w:themeColor="text1"/>
                <w:sz w:val="24"/>
                <w:szCs w:val="24"/>
              </w:rPr>
              <w:t>алишатися на ринку та</w:t>
            </w:r>
            <w:hyperlink r:id="rId111">
              <w:r w:rsidRPr="004933F7">
                <w:rPr>
                  <w:rFonts w:eastAsia="Times New Roman"/>
                  <w:color w:val="000000" w:themeColor="text1"/>
                  <w:sz w:val="24"/>
                  <w:szCs w:val="24"/>
                </w:rPr>
                <w:t xml:space="preserve"> </w:t>
              </w:r>
            </w:hyperlink>
            <w:r w:rsidRPr="004933F7">
              <w:rPr>
                <w:rFonts w:eastAsia="Times New Roman"/>
                <w:color w:val="000000" w:themeColor="text1"/>
                <w:sz w:val="24"/>
                <w:szCs w:val="24"/>
              </w:rPr>
              <w:t>надалі використовуватись, доки не вийшов строк її експлуатації.</w:t>
            </w:r>
          </w:p>
          <w:p w14:paraId="2B7E793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DFDD1A8" w14:textId="0DEA4FAA"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6. Деревина оброблена антисептиком CCA типу С, яка використов</w:t>
            </w:r>
            <w:hyperlink r:id="rId112">
              <w:r w:rsidRPr="004933F7">
                <w:rPr>
                  <w:rFonts w:eastAsia="Times New Roman"/>
                  <w:color w:val="000000" w:themeColor="text1"/>
                  <w:sz w:val="24"/>
                  <w:szCs w:val="24"/>
                </w:rPr>
                <w:t>увалася в</w:t>
              </w:r>
            </w:hyperlink>
            <w:r w:rsidRPr="004933F7">
              <w:rPr>
                <w:rFonts w:eastAsia="Times New Roman"/>
                <w:color w:val="000000" w:themeColor="text1"/>
                <w:sz w:val="24"/>
                <w:szCs w:val="24"/>
              </w:rPr>
              <w:t xml:space="preserve"> Україні до </w:t>
            </w:r>
            <w:r w:rsidR="00BB4793" w:rsidRPr="004933F7">
              <w:rPr>
                <w:rFonts w:eastAsia="Times New Roman"/>
                <w:color w:val="000000" w:themeColor="text1"/>
                <w:sz w:val="24"/>
                <w:szCs w:val="24"/>
              </w:rPr>
              <w:t>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 або яка була надана на ринку відповідно до пункту 4</w:t>
            </w:r>
            <w:r w:rsidR="00BB4793"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w:t>
            </w:r>
          </w:p>
          <w:p w14:paraId="7D60F23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B394688" w14:textId="70FEE21B"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w:t>
            </w:r>
            <w:hyperlink r:id="rId113">
              <w:r w:rsidRPr="004933F7">
                <w:rPr>
                  <w:rFonts w:eastAsia="Times New Roman"/>
                  <w:color w:val="000000" w:themeColor="text1"/>
                  <w:sz w:val="24"/>
                  <w:szCs w:val="24"/>
                </w:rPr>
                <w:t xml:space="preserve"> може бути </w:t>
              </w:r>
            </w:hyperlink>
            <w:r w:rsidRPr="004933F7">
              <w:rPr>
                <w:rFonts w:eastAsia="Times New Roman"/>
                <w:color w:val="000000" w:themeColor="text1"/>
                <w:sz w:val="24"/>
                <w:szCs w:val="24"/>
              </w:rPr>
              <w:t>використана або повторно використана з урахуванням умов використання, зазначених у підпідпунктах  2), 3) та 4)</w:t>
            </w:r>
            <w:r w:rsidR="00BB4793" w:rsidRPr="004933F7">
              <w:rPr>
                <w:rFonts w:eastAsia="Times New Roman"/>
                <w:color w:val="000000" w:themeColor="text1"/>
                <w:sz w:val="24"/>
                <w:szCs w:val="24"/>
              </w:rPr>
              <w:t xml:space="preserve"> пункту 4 цього запису</w:t>
            </w:r>
            <w:r w:rsidRPr="004933F7">
              <w:rPr>
                <w:rFonts w:eastAsia="Times New Roman"/>
                <w:color w:val="000000" w:themeColor="text1"/>
                <w:sz w:val="24"/>
                <w:szCs w:val="24"/>
              </w:rPr>
              <w:t>;</w:t>
            </w:r>
          </w:p>
          <w:p w14:paraId="2F53905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3D6527F" w14:textId="7D350C3B"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w:t>
            </w:r>
            <w:hyperlink r:id="rId114">
              <w:r w:rsidRPr="004933F7">
                <w:rPr>
                  <w:rFonts w:eastAsia="Times New Roman"/>
                  <w:color w:val="000000" w:themeColor="text1"/>
                  <w:sz w:val="24"/>
                  <w:szCs w:val="24"/>
                </w:rPr>
                <w:t xml:space="preserve"> може бути </w:t>
              </w:r>
            </w:hyperlink>
            <w:r w:rsidRPr="004933F7">
              <w:rPr>
                <w:rFonts w:eastAsia="Times New Roman"/>
                <w:color w:val="000000" w:themeColor="text1"/>
                <w:sz w:val="24"/>
                <w:szCs w:val="24"/>
              </w:rPr>
              <w:t>надана на ринку з урахуванням умов</w:t>
            </w:r>
            <w:hyperlink r:id="rId115">
              <w:r w:rsidRPr="004933F7">
                <w:rPr>
                  <w:rFonts w:eastAsia="Times New Roman"/>
                  <w:color w:val="000000" w:themeColor="text1"/>
                  <w:sz w:val="24"/>
                  <w:szCs w:val="24"/>
                </w:rPr>
                <w:t xml:space="preserve"> </w:t>
              </w:r>
            </w:hyperlink>
            <w:r w:rsidRPr="004933F7">
              <w:rPr>
                <w:rFonts w:eastAsia="Times New Roman"/>
                <w:color w:val="000000" w:themeColor="text1"/>
                <w:sz w:val="24"/>
                <w:szCs w:val="24"/>
              </w:rPr>
              <w:t>її використання, перелічених у підпідпунктах  2), 3) та 4)</w:t>
            </w:r>
            <w:r w:rsidR="00BB4793" w:rsidRPr="004933F7">
              <w:rPr>
                <w:rFonts w:eastAsia="Times New Roman"/>
                <w:color w:val="000000" w:themeColor="text1"/>
                <w:sz w:val="24"/>
                <w:szCs w:val="24"/>
              </w:rPr>
              <w:t xml:space="preserve"> пункту 4 цього запису</w:t>
            </w:r>
            <w:r w:rsidRPr="004933F7">
              <w:rPr>
                <w:rFonts w:eastAsia="Times New Roman"/>
                <w:color w:val="000000" w:themeColor="text1"/>
                <w:sz w:val="24"/>
                <w:szCs w:val="24"/>
              </w:rPr>
              <w:t>.</w:t>
            </w:r>
          </w:p>
          <w:p w14:paraId="40279EA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AFDBE83" w14:textId="77233F52"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7. На ринку Україн</w:t>
            </w:r>
            <w:hyperlink r:id="rId116">
              <w:r w:rsidRPr="004933F7">
                <w:rPr>
                  <w:rFonts w:eastAsia="Times New Roman"/>
                  <w:color w:val="000000" w:themeColor="text1"/>
                  <w:sz w:val="24"/>
                  <w:szCs w:val="24"/>
                </w:rPr>
                <w:t>и</w:t>
              </w:r>
            </w:hyperlink>
            <w:hyperlink r:id="rId117">
              <w:r w:rsidRPr="004933F7">
                <w:rPr>
                  <w:rFonts w:eastAsia="Times New Roman"/>
                  <w:color w:val="000000" w:themeColor="text1"/>
                  <w:sz w:val="24"/>
                  <w:szCs w:val="24"/>
                </w:rPr>
                <w:t xml:space="preserve"> може бути </w:t>
              </w:r>
            </w:hyperlink>
            <w:r w:rsidRPr="004933F7">
              <w:rPr>
                <w:rFonts w:eastAsia="Times New Roman"/>
                <w:color w:val="000000" w:themeColor="text1"/>
                <w:sz w:val="24"/>
                <w:szCs w:val="24"/>
              </w:rPr>
              <w:t xml:space="preserve">дозволена деревина, яка оброблена іншими типами ССА, яка була надана а ринку України до </w:t>
            </w:r>
            <w:r w:rsidR="001F3B7B" w:rsidRPr="004933F7">
              <w:rPr>
                <w:rFonts w:eastAsia="Times New Roman"/>
                <w:color w:val="000000" w:themeColor="text1"/>
                <w:sz w:val="24"/>
                <w:szCs w:val="24"/>
              </w:rPr>
              <w:t>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w:t>
            </w:r>
          </w:p>
          <w:p w14:paraId="038285A1" w14:textId="1E4131CA"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для використання або повторного використання з урахуванням умов використання, відповідно до підпідпунктів 2), 3) та 4)</w:t>
            </w:r>
            <w:r w:rsidR="008B37EE" w:rsidRPr="004933F7">
              <w:rPr>
                <w:rFonts w:eastAsia="Times New Roman"/>
                <w:color w:val="000000" w:themeColor="text1"/>
                <w:sz w:val="24"/>
                <w:szCs w:val="24"/>
                <w:lang w:val="ru-RU"/>
              </w:rPr>
              <w:t xml:space="preserve"> пункту 4 цього запису</w:t>
            </w:r>
            <w:r w:rsidRPr="004933F7">
              <w:rPr>
                <w:rFonts w:eastAsia="Times New Roman"/>
                <w:color w:val="000000" w:themeColor="text1"/>
                <w:sz w:val="24"/>
                <w:szCs w:val="24"/>
              </w:rPr>
              <w:t>;</w:t>
            </w:r>
          </w:p>
          <w:p w14:paraId="414D2364" w14:textId="4E57BF2D"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w:t>
            </w:r>
            <w:hyperlink r:id="rId118">
              <w:r w:rsidRPr="004933F7">
                <w:rPr>
                  <w:rFonts w:eastAsia="Times New Roman"/>
                  <w:color w:val="000000" w:themeColor="text1"/>
                  <w:sz w:val="24"/>
                  <w:szCs w:val="24"/>
                </w:rPr>
                <w:t xml:space="preserve"> може бути </w:t>
              </w:r>
            </w:hyperlink>
            <w:r w:rsidRPr="004933F7">
              <w:rPr>
                <w:rFonts w:eastAsia="Times New Roman"/>
                <w:color w:val="000000" w:themeColor="text1"/>
                <w:sz w:val="24"/>
                <w:szCs w:val="24"/>
              </w:rPr>
              <w:t>надана на ринку з урахуванням умов використання, відповідно до підпідпунктів 2), 3) та 4)</w:t>
            </w:r>
            <w:r w:rsidR="008B37EE" w:rsidRPr="004933F7">
              <w:rPr>
                <w:rFonts w:eastAsia="Times New Roman"/>
                <w:color w:val="000000" w:themeColor="text1"/>
                <w:sz w:val="24"/>
                <w:szCs w:val="24"/>
                <w:lang w:val="ru-RU"/>
              </w:rPr>
              <w:t xml:space="preserve"> пункту 4 цього запису</w:t>
            </w:r>
            <w:r w:rsidRPr="004933F7">
              <w:rPr>
                <w:rFonts w:eastAsia="Times New Roman"/>
                <w:color w:val="000000" w:themeColor="text1"/>
                <w:sz w:val="24"/>
                <w:szCs w:val="24"/>
              </w:rPr>
              <w:t>.</w:t>
            </w:r>
          </w:p>
          <w:p w14:paraId="47538C1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6C3CA9B2" w14:textId="77777777" w:rsidTr="00F769D5">
        <w:tc>
          <w:tcPr>
            <w:tcW w:w="4766" w:type="dxa"/>
          </w:tcPr>
          <w:p w14:paraId="27E2582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20. Оловоорганічні сполуки</w:t>
            </w:r>
          </w:p>
          <w:p w14:paraId="315D32A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5F6DF482" w14:textId="66D67552"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Не повинні надаватись на ринку або використовуватись</w:t>
            </w:r>
            <w:hyperlink r:id="rId119">
              <w:r w:rsidRPr="004933F7">
                <w:rPr>
                  <w:rFonts w:eastAsia="Times New Roman"/>
                  <w:color w:val="000000" w:themeColor="text1"/>
                  <w:sz w:val="24"/>
                  <w:szCs w:val="24"/>
                </w:rPr>
                <w:t xml:space="preserve"> як </w:t>
              </w:r>
            </w:hyperlink>
            <w:r w:rsidRPr="004933F7">
              <w:rPr>
                <w:rFonts w:eastAsia="Times New Roman"/>
                <w:color w:val="000000" w:themeColor="text1"/>
                <w:sz w:val="24"/>
                <w:szCs w:val="24"/>
              </w:rPr>
              <w:t>хімічна речовина як така або у складі сумішей, якщо хімічна речовина або суміш використовується як біоцид у складі фарб з розчинною матрицею</w:t>
            </w:r>
            <w:r w:rsidR="008B37EE" w:rsidRPr="004933F7">
              <w:rPr>
                <w:color w:val="000000" w:themeColor="text1"/>
              </w:rPr>
              <w:t xml:space="preserve"> </w:t>
            </w:r>
            <w:r w:rsidR="008B37EE" w:rsidRPr="004933F7">
              <w:rPr>
                <w:color w:val="000000" w:themeColor="text1"/>
                <w:sz w:val="24"/>
                <w:szCs w:val="24"/>
              </w:rPr>
              <w:t>від</w:t>
            </w:r>
            <w:r w:rsidR="008B37EE" w:rsidRPr="004933F7">
              <w:rPr>
                <w:color w:val="000000" w:themeColor="text1"/>
              </w:rPr>
              <w:t xml:space="preserve"> </w:t>
            </w:r>
            <w:r w:rsidR="008B37EE" w:rsidRPr="004933F7">
              <w:rPr>
                <w:rFonts w:eastAsia="Times New Roman"/>
                <w:color w:val="000000" w:themeColor="text1"/>
                <w:sz w:val="24"/>
                <w:szCs w:val="24"/>
              </w:rPr>
              <w:t>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w:t>
            </w:r>
          </w:p>
          <w:p w14:paraId="1849FB0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92F8F7C" w14:textId="611B3F76"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2.Не повинні надаватись на ринку або використовуватись</w:t>
            </w:r>
            <w:r w:rsidR="008B37EE" w:rsidRPr="004933F7">
              <w:rPr>
                <w:rFonts w:eastAsia="Times New Roman"/>
                <w:color w:val="000000" w:themeColor="text1"/>
                <w:sz w:val="24"/>
                <w:szCs w:val="24"/>
              </w:rPr>
              <w:t xml:space="preserve"> від 01.01.2023</w:t>
            </w:r>
            <w:r w:rsidRPr="004933F7">
              <w:rPr>
                <w:rFonts w:eastAsia="Times New Roman"/>
                <w:color w:val="000000" w:themeColor="text1"/>
                <w:sz w:val="24"/>
                <w:szCs w:val="24"/>
              </w:rPr>
              <w:t>, якщо хімічна речовина як така або у складі сумішей використовується як біоцид для</w:t>
            </w:r>
            <w:hyperlink r:id="rId120">
              <w:r w:rsidRPr="004933F7">
                <w:rPr>
                  <w:rFonts w:eastAsia="Times New Roman"/>
                  <w:color w:val="000000" w:themeColor="text1"/>
                  <w:sz w:val="24"/>
                  <w:szCs w:val="24"/>
                </w:rPr>
                <w:t xml:space="preserve"> </w:t>
              </w:r>
            </w:hyperlink>
            <w:r w:rsidRPr="004933F7">
              <w:rPr>
                <w:rFonts w:eastAsia="Times New Roman"/>
                <w:color w:val="000000" w:themeColor="text1"/>
                <w:sz w:val="24"/>
                <w:szCs w:val="24"/>
              </w:rPr>
              <w:t>запобігання обростання мікроорганізмами, рослинами або тваринами для обробки:</w:t>
            </w:r>
          </w:p>
          <w:p w14:paraId="60A0696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4F7863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усіх типів суден незалежно від</w:t>
            </w:r>
            <w:hyperlink r:id="rId121">
              <w:r w:rsidRPr="004933F7">
                <w:rPr>
                  <w:rFonts w:eastAsia="Times New Roman"/>
                  <w:color w:val="000000" w:themeColor="text1"/>
                  <w:sz w:val="24"/>
                  <w:szCs w:val="24"/>
                </w:rPr>
                <w:t xml:space="preserve"> їхньої </w:t>
              </w:r>
            </w:hyperlink>
            <w:r w:rsidRPr="004933F7">
              <w:rPr>
                <w:rFonts w:eastAsia="Times New Roman"/>
                <w:color w:val="000000" w:themeColor="text1"/>
                <w:sz w:val="24"/>
                <w:szCs w:val="24"/>
              </w:rPr>
              <w:t>довжини, які призначені для використання в морських, прибережних, солонуватих і внутрішніх водах і озерах;</w:t>
            </w:r>
          </w:p>
          <w:p w14:paraId="26E45C2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1B0D15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кліток, поплавців, сіток та будь-яких інших приладів або обладнання, яке використовується для рибного господарства;</w:t>
            </w:r>
          </w:p>
          <w:p w14:paraId="175AAEE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CF56AC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будь-якого повністю або частково зануреного у воду приладу або обладнання.</w:t>
            </w:r>
          </w:p>
          <w:p w14:paraId="3E0F16D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3ECCE56" w14:textId="2FE187AF"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Не повинні надаватись на ринку або використовуват</w:t>
            </w:r>
            <w:hyperlink r:id="rId122">
              <w:r w:rsidRPr="004933F7">
                <w:rPr>
                  <w:rFonts w:eastAsia="Times New Roman"/>
                  <w:color w:val="000000" w:themeColor="text1"/>
                  <w:sz w:val="24"/>
                  <w:szCs w:val="24"/>
                </w:rPr>
                <w:t xml:space="preserve">ись як </w:t>
              </w:r>
            </w:hyperlink>
            <w:r w:rsidRPr="004933F7">
              <w:rPr>
                <w:rFonts w:eastAsia="Times New Roman"/>
                <w:color w:val="000000" w:themeColor="text1"/>
                <w:sz w:val="24"/>
                <w:szCs w:val="24"/>
              </w:rPr>
              <w:t>хімічні речовини як такі або у складі сумішей, які призначені для використання в процесах очищення промислових вод</w:t>
            </w:r>
            <w:r w:rsidR="008B37EE" w:rsidRPr="004933F7">
              <w:rPr>
                <w:rFonts w:eastAsia="Times New Roman"/>
                <w:color w:val="000000" w:themeColor="text1"/>
                <w:sz w:val="24"/>
                <w:szCs w:val="24"/>
              </w:rPr>
              <w:t xml:space="preserve"> </w:t>
            </w:r>
            <w:r w:rsidR="008B37EE" w:rsidRPr="004933F7">
              <w:rPr>
                <w:color w:val="000000" w:themeColor="text1"/>
                <w:sz w:val="24"/>
                <w:szCs w:val="24"/>
              </w:rPr>
              <w:t>від</w:t>
            </w:r>
            <w:r w:rsidR="008B37EE" w:rsidRPr="004933F7">
              <w:rPr>
                <w:color w:val="000000" w:themeColor="text1"/>
              </w:rPr>
              <w:t xml:space="preserve"> </w:t>
            </w:r>
            <w:r w:rsidR="008B37EE" w:rsidRPr="004933F7">
              <w:rPr>
                <w:rFonts w:eastAsia="Times New Roman"/>
                <w:color w:val="000000" w:themeColor="text1"/>
                <w:sz w:val="24"/>
                <w:szCs w:val="24"/>
              </w:rPr>
              <w:t>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w:t>
            </w:r>
          </w:p>
          <w:p w14:paraId="0EB49FF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269C80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Тризаміщені оловоорганічні сполуки:</w:t>
            </w:r>
          </w:p>
          <w:p w14:paraId="6F2CAE8E" w14:textId="7BCA985A"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тризаміщені оловоорганічні сполуки</w:t>
            </w:r>
            <w:hyperlink r:id="rId123">
              <w:r w:rsidRPr="004933F7">
                <w:rPr>
                  <w:rFonts w:eastAsia="Times New Roman"/>
                  <w:color w:val="000000" w:themeColor="text1"/>
                  <w:sz w:val="24"/>
                  <w:szCs w:val="24"/>
                </w:rPr>
                <w:t xml:space="preserve"> такі як:</w:t>
              </w:r>
            </w:hyperlink>
            <w:r w:rsidRPr="004933F7">
              <w:rPr>
                <w:rFonts w:eastAsia="Times New Roman"/>
                <w:color w:val="000000" w:themeColor="text1"/>
                <w:sz w:val="24"/>
                <w:szCs w:val="24"/>
              </w:rPr>
              <w:t xml:space="preserve"> сполуки трибутилолова (TBT) та сполуки трифенилолова (TPT) </w:t>
            </w:r>
            <w:r w:rsidR="008D39E9" w:rsidRPr="004933F7">
              <w:rPr>
                <w:rFonts w:eastAsia="Times New Roman"/>
                <w:color w:val="000000" w:themeColor="text1"/>
                <w:sz w:val="24"/>
                <w:szCs w:val="24"/>
              </w:rPr>
              <w:t>-</w:t>
            </w:r>
            <w:r w:rsidRPr="004933F7">
              <w:rPr>
                <w:rFonts w:eastAsia="Times New Roman"/>
                <w:color w:val="000000" w:themeColor="text1"/>
                <w:sz w:val="24"/>
                <w:szCs w:val="24"/>
              </w:rPr>
              <w:t xml:space="preserve"> не повинні використовуватись </w:t>
            </w:r>
            <w:r w:rsidR="008B37EE" w:rsidRPr="004933F7">
              <w:rPr>
                <w:rFonts w:eastAsia="Times New Roman"/>
                <w:color w:val="000000" w:themeColor="text1"/>
                <w:sz w:val="24"/>
                <w:szCs w:val="24"/>
              </w:rPr>
              <w:t>від дати набрання чинності Постанови КМУ, якою затверджується цей Технічний регламент</w:t>
            </w:r>
            <w:r w:rsidRPr="004933F7">
              <w:rPr>
                <w:rFonts w:eastAsia="Times New Roman"/>
                <w:i/>
                <w:color w:val="000000" w:themeColor="text1"/>
                <w:sz w:val="24"/>
                <w:szCs w:val="24"/>
              </w:rPr>
              <w:t xml:space="preserve">, </w:t>
            </w:r>
            <w:r w:rsidRPr="004933F7">
              <w:rPr>
                <w:rFonts w:eastAsia="Times New Roman"/>
                <w:color w:val="000000" w:themeColor="text1"/>
                <w:sz w:val="24"/>
                <w:szCs w:val="24"/>
              </w:rPr>
              <w:lastRenderedPageBreak/>
              <w:t>якщо їх концентрація у складі суміші або виробу або його частини становить &gt;</w:t>
            </w:r>
            <w:r w:rsidRPr="004933F7">
              <w:rPr>
                <w:rFonts w:eastAsia="Times New Roman"/>
                <w:color w:val="000000" w:themeColor="text1"/>
                <w:sz w:val="24"/>
                <w:szCs w:val="24"/>
                <w:lang w:val="en-US"/>
              </w:rPr>
              <w:t> </w:t>
            </w:r>
            <w:r w:rsidRPr="004933F7">
              <w:rPr>
                <w:rFonts w:eastAsia="Times New Roman"/>
                <w:color w:val="000000" w:themeColor="text1"/>
                <w:sz w:val="24"/>
                <w:szCs w:val="24"/>
              </w:rPr>
              <w:t>0,1 % за вагою олова;</w:t>
            </w:r>
          </w:p>
          <w:p w14:paraId="203165E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21E8950" w14:textId="6A4B19D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вироби, які не відповідають підпункту 1)</w:t>
            </w:r>
            <w:r w:rsidR="008B37EE" w:rsidRPr="004933F7">
              <w:rPr>
                <w:rFonts w:eastAsia="Times New Roman"/>
                <w:color w:val="000000" w:themeColor="text1"/>
                <w:sz w:val="24"/>
                <w:szCs w:val="24"/>
              </w:rPr>
              <w:t xml:space="preserve"> пункту 4 цього запису</w:t>
            </w:r>
            <w:r w:rsidRPr="004933F7">
              <w:rPr>
                <w:rFonts w:eastAsia="Times New Roman"/>
                <w:color w:val="000000" w:themeColor="text1"/>
                <w:sz w:val="24"/>
                <w:szCs w:val="24"/>
              </w:rPr>
              <w:t xml:space="preserve">, не повинні надаватись на ринку </w:t>
            </w:r>
            <w:r w:rsidR="008B37EE" w:rsidRPr="004933F7">
              <w:rPr>
                <w:rFonts w:eastAsia="Times New Roman"/>
                <w:color w:val="000000" w:themeColor="text1"/>
                <w:sz w:val="24"/>
                <w:szCs w:val="24"/>
              </w:rPr>
              <w:t>від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 за винятком виробів, які вже використовуються в Україні до настання цієї дати.</w:t>
            </w:r>
          </w:p>
          <w:p w14:paraId="08867F5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AD08FD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5. Сполуки дибутилолова (DBT):</w:t>
            </w:r>
          </w:p>
          <w:p w14:paraId="1E2BE7E8" w14:textId="3B9B3FE4"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1) сполуки дибутилолова (DBT) не повинні використовуватись </w:t>
            </w:r>
            <w:r w:rsidR="008B37EE" w:rsidRPr="004933F7">
              <w:rPr>
                <w:rFonts w:eastAsia="Times New Roman"/>
                <w:color w:val="000000" w:themeColor="text1"/>
                <w:sz w:val="24"/>
                <w:szCs w:val="24"/>
              </w:rPr>
              <w:t>від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  у складі сумішей та виробів, які призначені для використання широким загалом, якщо їх концентрація у складі суміші або виробу або його частини становить &gt;</w:t>
            </w:r>
            <w:r w:rsidRPr="004933F7">
              <w:rPr>
                <w:rFonts w:eastAsia="Times New Roman"/>
                <w:color w:val="000000" w:themeColor="text1"/>
                <w:sz w:val="24"/>
                <w:szCs w:val="24"/>
                <w:lang w:val="en-US"/>
              </w:rPr>
              <w:t> </w:t>
            </w:r>
            <w:r w:rsidRPr="004933F7">
              <w:rPr>
                <w:rFonts w:eastAsia="Times New Roman"/>
                <w:color w:val="000000" w:themeColor="text1"/>
                <w:sz w:val="24"/>
                <w:szCs w:val="24"/>
              </w:rPr>
              <w:t>0,1 % за вагою олова;</w:t>
            </w:r>
            <w:hyperlink r:id="rId124"/>
          </w:p>
          <w:p w14:paraId="156C61D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9F2FFB2" w14:textId="632E864A"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вироби та суміші, які не відповідають підпункту 1)</w:t>
            </w:r>
            <w:r w:rsidR="008B37EE" w:rsidRPr="004933F7">
              <w:rPr>
                <w:rFonts w:eastAsia="Times New Roman"/>
                <w:color w:val="000000" w:themeColor="text1"/>
                <w:sz w:val="24"/>
                <w:szCs w:val="24"/>
              </w:rPr>
              <w:t xml:space="preserve"> пукнту 5 цього запису</w:t>
            </w:r>
            <w:r w:rsidRPr="004933F7">
              <w:rPr>
                <w:rFonts w:eastAsia="Times New Roman"/>
                <w:color w:val="000000" w:themeColor="text1"/>
                <w:sz w:val="24"/>
                <w:szCs w:val="24"/>
              </w:rPr>
              <w:t xml:space="preserve">, не повинні надаватись на ринку </w:t>
            </w:r>
            <w:r w:rsidR="008B37EE" w:rsidRPr="004933F7">
              <w:rPr>
                <w:rFonts w:eastAsia="Times New Roman"/>
                <w:color w:val="000000" w:themeColor="text1"/>
                <w:sz w:val="24"/>
                <w:szCs w:val="24"/>
              </w:rPr>
              <w:t>від 01.01.2023 року</w:t>
            </w:r>
            <w:r w:rsidRPr="004933F7">
              <w:rPr>
                <w:rFonts w:eastAsia="Times New Roman"/>
                <w:color w:val="000000" w:themeColor="text1"/>
                <w:sz w:val="24"/>
                <w:szCs w:val="24"/>
              </w:rPr>
              <w:t>, за винятком виробів, які вже використов</w:t>
            </w:r>
            <w:hyperlink r:id="rId125">
              <w:r w:rsidRPr="004933F7">
                <w:rPr>
                  <w:rFonts w:eastAsia="Times New Roman"/>
                  <w:color w:val="000000" w:themeColor="text1"/>
                  <w:sz w:val="24"/>
                  <w:szCs w:val="24"/>
                </w:rPr>
                <w:t>увалися в</w:t>
              </w:r>
            </w:hyperlink>
            <w:r w:rsidRPr="004933F7">
              <w:rPr>
                <w:rFonts w:eastAsia="Times New Roman"/>
                <w:color w:val="000000" w:themeColor="text1"/>
                <w:sz w:val="24"/>
                <w:szCs w:val="24"/>
              </w:rPr>
              <w:t xml:space="preserve"> Україні до настання цієї дати;</w:t>
            </w:r>
          </w:p>
          <w:p w14:paraId="7A485A8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4C4F708" w14:textId="0AE2AA1D"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як виняток, підпункти 1) та 2) </w:t>
            </w:r>
            <w:r w:rsidR="008B37EE" w:rsidRPr="004933F7">
              <w:rPr>
                <w:rFonts w:eastAsia="Times New Roman"/>
                <w:color w:val="000000" w:themeColor="text1"/>
                <w:sz w:val="24"/>
                <w:szCs w:val="24"/>
              </w:rPr>
              <w:t xml:space="preserve">пукнту 5 цього запису </w:t>
            </w:r>
            <w:r w:rsidRPr="004933F7">
              <w:rPr>
                <w:rFonts w:eastAsia="Times New Roman"/>
                <w:color w:val="000000" w:themeColor="text1"/>
                <w:sz w:val="24"/>
                <w:szCs w:val="24"/>
              </w:rPr>
              <w:t xml:space="preserve">не застосовуються до </w:t>
            </w:r>
            <w:r w:rsidR="008B37EE" w:rsidRPr="004933F7">
              <w:rPr>
                <w:rFonts w:eastAsia="Times New Roman"/>
                <w:color w:val="000000" w:themeColor="text1"/>
                <w:sz w:val="24"/>
                <w:szCs w:val="24"/>
              </w:rPr>
              <w:t>01.01.2023 року</w:t>
            </w:r>
            <w:r w:rsidRPr="004933F7">
              <w:rPr>
                <w:rFonts w:eastAsia="Times New Roman"/>
                <w:i/>
                <w:color w:val="000000" w:themeColor="text1"/>
                <w:sz w:val="24"/>
                <w:szCs w:val="24"/>
              </w:rPr>
              <w:t xml:space="preserve"> </w:t>
            </w:r>
            <w:r w:rsidRPr="004933F7">
              <w:rPr>
                <w:rFonts w:eastAsia="Times New Roman"/>
                <w:color w:val="000000" w:themeColor="text1"/>
                <w:sz w:val="24"/>
                <w:szCs w:val="24"/>
              </w:rPr>
              <w:t>для</w:t>
            </w:r>
            <w:hyperlink r:id="rId126">
              <w:r w:rsidRPr="004933F7">
                <w:rPr>
                  <w:rFonts w:eastAsia="Times New Roman"/>
                  <w:color w:val="000000" w:themeColor="text1"/>
                  <w:sz w:val="24"/>
                  <w:szCs w:val="24"/>
                </w:rPr>
                <w:t xml:space="preserve"> таких </w:t>
              </w:r>
            </w:hyperlink>
            <w:r w:rsidRPr="004933F7">
              <w:rPr>
                <w:rFonts w:eastAsia="Times New Roman"/>
                <w:color w:val="000000" w:themeColor="text1"/>
                <w:sz w:val="24"/>
                <w:szCs w:val="24"/>
              </w:rPr>
              <w:t>виробів та сумішей для постачання широкому загалу:</w:t>
            </w:r>
          </w:p>
          <w:p w14:paraId="5345C499" w14:textId="0B49924B"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однокомпонентні і двокомпонентні вулканізаційні герметики</w:t>
            </w:r>
            <w:hyperlink r:id="rId127">
              <w:r w:rsidRPr="004933F7">
                <w:rPr>
                  <w:rFonts w:eastAsia="Times New Roman"/>
                  <w:color w:val="000000" w:themeColor="text1"/>
                  <w:sz w:val="24"/>
                  <w:szCs w:val="24"/>
                </w:rPr>
                <w:t xml:space="preserve"> при </w:t>
              </w:r>
            </w:hyperlink>
            <w:r w:rsidRPr="004933F7">
              <w:rPr>
                <w:rFonts w:eastAsia="Times New Roman"/>
                <w:color w:val="000000" w:themeColor="text1"/>
                <w:sz w:val="24"/>
                <w:szCs w:val="24"/>
              </w:rPr>
              <w:t>кімнатній температурі (RTV</w:t>
            </w:r>
            <w:r w:rsidR="008D39E9" w:rsidRPr="004933F7">
              <w:rPr>
                <w:rFonts w:eastAsia="Times New Roman"/>
                <w:color w:val="000000" w:themeColor="text1"/>
                <w:sz w:val="24"/>
                <w:szCs w:val="24"/>
              </w:rPr>
              <w:t>-</w:t>
            </w:r>
            <w:r w:rsidRPr="004933F7">
              <w:rPr>
                <w:rFonts w:eastAsia="Times New Roman"/>
                <w:color w:val="000000" w:themeColor="text1"/>
                <w:sz w:val="24"/>
                <w:szCs w:val="24"/>
              </w:rPr>
              <w:t>1 і RTV</w:t>
            </w:r>
            <w:r w:rsidR="008D39E9" w:rsidRPr="004933F7">
              <w:rPr>
                <w:rFonts w:eastAsia="Times New Roman"/>
                <w:color w:val="000000" w:themeColor="text1"/>
                <w:sz w:val="24"/>
                <w:szCs w:val="24"/>
              </w:rPr>
              <w:t>-</w:t>
            </w:r>
            <w:r w:rsidRPr="004933F7">
              <w:rPr>
                <w:rFonts w:eastAsia="Times New Roman"/>
                <w:color w:val="000000" w:themeColor="text1"/>
                <w:sz w:val="24"/>
                <w:szCs w:val="24"/>
              </w:rPr>
              <w:t>2 герметики) та клеї;</w:t>
            </w:r>
          </w:p>
          <w:p w14:paraId="3694017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70A056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w:t>
            </w:r>
            <w:hyperlink r:id="rId128">
              <w:r w:rsidRPr="004933F7">
                <w:rPr>
                  <w:rFonts w:eastAsia="Times New Roman"/>
                  <w:color w:val="000000" w:themeColor="text1"/>
                  <w:sz w:val="24"/>
                  <w:szCs w:val="24"/>
                </w:rPr>
                <w:t xml:space="preserve"> фарби </w:t>
              </w:r>
            </w:hyperlink>
            <w:r w:rsidRPr="004933F7">
              <w:rPr>
                <w:rFonts w:eastAsia="Times New Roman"/>
                <w:color w:val="000000" w:themeColor="text1"/>
                <w:sz w:val="24"/>
                <w:szCs w:val="24"/>
              </w:rPr>
              <w:t>та покриття, які містять сполуки DBT як каталізатори</w:t>
            </w:r>
            <w:hyperlink r:id="rId129">
              <w:r w:rsidRPr="004933F7">
                <w:rPr>
                  <w:rFonts w:eastAsia="Times New Roman"/>
                  <w:color w:val="000000" w:themeColor="text1"/>
                  <w:sz w:val="24"/>
                  <w:szCs w:val="24"/>
                </w:rPr>
                <w:t xml:space="preserve"> </w:t>
              </w:r>
            </w:hyperlink>
            <w:r w:rsidRPr="004933F7">
              <w:rPr>
                <w:rFonts w:eastAsia="Times New Roman"/>
                <w:color w:val="000000" w:themeColor="text1"/>
                <w:sz w:val="24"/>
                <w:szCs w:val="24"/>
              </w:rPr>
              <w:t>для фарбування виробів;</w:t>
            </w:r>
          </w:p>
          <w:p w14:paraId="067F31D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профілі м’якого полівінілхлориду (PVC) як такі, або соекструдовані з твердим PVC;</w:t>
            </w:r>
          </w:p>
          <w:p w14:paraId="58A6E52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5B12AC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вироби, які покриті PVC, який містить сполуки DBT</w:t>
            </w:r>
            <w:hyperlink r:id="rId130">
              <w:r w:rsidRPr="004933F7">
                <w:rPr>
                  <w:rFonts w:eastAsia="Times New Roman"/>
                  <w:color w:val="000000" w:themeColor="text1"/>
                  <w:sz w:val="24"/>
                  <w:szCs w:val="24"/>
                </w:rPr>
                <w:t xml:space="preserve"> як </w:t>
              </w:r>
            </w:hyperlink>
            <w:r w:rsidRPr="004933F7">
              <w:rPr>
                <w:rFonts w:eastAsia="Times New Roman"/>
                <w:color w:val="000000" w:themeColor="text1"/>
                <w:sz w:val="24"/>
                <w:szCs w:val="24"/>
              </w:rPr>
              <w:t>стабілізаторів, які призначені для зовнішнього застосування;</w:t>
            </w:r>
          </w:p>
          <w:p w14:paraId="48C2336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D3B224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зовнішні водостічні труби, стоки та фітинги, а також покриття для покрівлі та фасадів;</w:t>
            </w:r>
          </w:p>
          <w:p w14:paraId="409FD80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4D7EAEA" w14:textId="34A4DD39"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як виняток, підпункти 1) та 2)</w:t>
            </w:r>
            <w:r w:rsidR="008B37EE" w:rsidRPr="004933F7">
              <w:rPr>
                <w:rFonts w:eastAsia="Times New Roman"/>
                <w:color w:val="000000" w:themeColor="text1"/>
                <w:sz w:val="24"/>
                <w:szCs w:val="24"/>
              </w:rPr>
              <w:t xml:space="preserve"> пукнту 5 цього запису</w:t>
            </w:r>
            <w:r w:rsidRPr="004933F7">
              <w:rPr>
                <w:rFonts w:eastAsia="Times New Roman"/>
                <w:color w:val="000000" w:themeColor="text1"/>
                <w:sz w:val="24"/>
                <w:szCs w:val="24"/>
              </w:rPr>
              <w:t> не застосовуються до матеріалів та виробів, які підпадають під дію</w:t>
            </w:r>
            <w:r w:rsidR="008B37EE" w:rsidRPr="004933F7">
              <w:rPr>
                <w:rFonts w:eastAsia="Times New Roman"/>
                <w:color w:val="000000" w:themeColor="text1"/>
                <w:sz w:val="24"/>
                <w:szCs w:val="24"/>
              </w:rPr>
              <w:t xml:space="preserve"> </w:t>
            </w:r>
            <w:r w:rsidRPr="004933F7">
              <w:rPr>
                <w:rFonts w:eastAsia="Times New Roman"/>
                <w:color w:val="000000" w:themeColor="text1"/>
                <w:sz w:val="24"/>
                <w:szCs w:val="24"/>
              </w:rPr>
              <w:t>відповідного чинного законодавства щодо предметів та матеріалів, які контактують з харчовими продуктами.</w:t>
            </w:r>
          </w:p>
          <w:p w14:paraId="1A5C17A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A0368C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6. Сполуки диоктилолова (DOT):</w:t>
            </w:r>
          </w:p>
          <w:p w14:paraId="4FD8A790" w14:textId="0C657C0A"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1) сполуки диоктиолова (DOT) не повинні використовуватись </w:t>
            </w:r>
            <w:r w:rsidR="008B37EE" w:rsidRPr="004933F7">
              <w:rPr>
                <w:rFonts w:eastAsia="Times New Roman"/>
                <w:color w:val="000000" w:themeColor="text1"/>
                <w:sz w:val="24"/>
                <w:szCs w:val="24"/>
              </w:rPr>
              <w:t>від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 xml:space="preserve"> в</w:t>
            </w:r>
            <w:hyperlink r:id="rId131">
              <w:r w:rsidRPr="004933F7">
                <w:rPr>
                  <w:rFonts w:eastAsia="Times New Roman"/>
                  <w:color w:val="000000" w:themeColor="text1"/>
                  <w:sz w:val="24"/>
                  <w:szCs w:val="24"/>
                </w:rPr>
                <w:t xml:space="preserve"> таких </w:t>
              </w:r>
            </w:hyperlink>
            <w:r w:rsidRPr="004933F7">
              <w:rPr>
                <w:rFonts w:eastAsia="Times New Roman"/>
                <w:color w:val="000000" w:themeColor="text1"/>
                <w:sz w:val="24"/>
                <w:szCs w:val="24"/>
              </w:rPr>
              <w:t>виробах, які призначені для використання широким загалом, у разі, якщо їх концентрація у складі виробу або його частини складає &gt;</w:t>
            </w:r>
            <w:r w:rsidRPr="004933F7">
              <w:rPr>
                <w:rFonts w:eastAsia="Times New Roman"/>
                <w:color w:val="000000" w:themeColor="text1"/>
                <w:sz w:val="24"/>
                <w:szCs w:val="24"/>
                <w:lang w:val="en-US"/>
              </w:rPr>
              <w:t> </w:t>
            </w:r>
            <w:r w:rsidRPr="004933F7">
              <w:rPr>
                <w:rFonts w:eastAsia="Times New Roman"/>
                <w:color w:val="000000" w:themeColor="text1"/>
                <w:sz w:val="24"/>
                <w:szCs w:val="24"/>
              </w:rPr>
              <w:t>0,1 % за вагою</w:t>
            </w:r>
            <w:hyperlink r:id="rId132">
              <w:r w:rsidRPr="004933F7">
                <w:rPr>
                  <w:rFonts w:eastAsia="Times New Roman"/>
                  <w:color w:val="000000" w:themeColor="text1"/>
                  <w:sz w:val="24"/>
                  <w:szCs w:val="24"/>
                </w:rPr>
                <w:t xml:space="preserve"> олова:</w:t>
              </w:r>
            </w:hyperlink>
          </w:p>
          <w:p w14:paraId="45A11B6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текстильні вироби, які будуть контактувати зі шкірою;</w:t>
            </w:r>
          </w:p>
          <w:p w14:paraId="50A4FAF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рукавички;</w:t>
            </w:r>
          </w:p>
          <w:p w14:paraId="643C803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взуття або частина взуття, які будуть контактувати зі шкірою;</w:t>
            </w:r>
          </w:p>
          <w:p w14:paraId="000F977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покриття для стін та підлоги;</w:t>
            </w:r>
          </w:p>
          <w:p w14:paraId="7131C59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вироби для догляду за дітьми;</w:t>
            </w:r>
          </w:p>
          <w:p w14:paraId="1D76B94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жіночі засоби гігієни;</w:t>
            </w:r>
          </w:p>
          <w:p w14:paraId="6EAFBF7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підгузки;</w:t>
            </w:r>
          </w:p>
          <w:p w14:paraId="67517280" w14:textId="207DF69A"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двокомпонентні комплекти для вулканізації</w:t>
            </w:r>
            <w:hyperlink r:id="rId133">
              <w:r w:rsidRPr="004933F7">
                <w:rPr>
                  <w:rFonts w:eastAsia="Times New Roman"/>
                  <w:color w:val="000000" w:themeColor="text1"/>
                  <w:sz w:val="24"/>
                  <w:szCs w:val="24"/>
                </w:rPr>
                <w:t xml:space="preserve"> при </w:t>
              </w:r>
            </w:hyperlink>
            <w:r w:rsidRPr="004933F7">
              <w:rPr>
                <w:rFonts w:eastAsia="Times New Roman"/>
                <w:color w:val="000000" w:themeColor="text1"/>
                <w:sz w:val="24"/>
                <w:szCs w:val="24"/>
              </w:rPr>
              <w:t>кімнатній температурі (набори для вулканізації RTV</w:t>
            </w:r>
            <w:r w:rsidR="008D39E9" w:rsidRPr="004933F7">
              <w:rPr>
                <w:rFonts w:eastAsia="Times New Roman"/>
                <w:color w:val="000000" w:themeColor="text1"/>
                <w:sz w:val="24"/>
                <w:szCs w:val="24"/>
              </w:rPr>
              <w:t>-</w:t>
            </w:r>
            <w:r w:rsidRPr="004933F7">
              <w:rPr>
                <w:rFonts w:eastAsia="Times New Roman"/>
                <w:color w:val="000000" w:themeColor="text1"/>
                <w:sz w:val="24"/>
                <w:szCs w:val="24"/>
              </w:rPr>
              <w:t>2);</w:t>
            </w:r>
          </w:p>
          <w:p w14:paraId="3AA287E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8452009" w14:textId="352E7C0E"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Вироби, які не відповідають підпункту 1)</w:t>
            </w:r>
            <w:r w:rsidR="008B37EE" w:rsidRPr="004933F7">
              <w:rPr>
                <w:rFonts w:eastAsia="Times New Roman"/>
                <w:color w:val="000000" w:themeColor="text1"/>
                <w:sz w:val="24"/>
                <w:szCs w:val="24"/>
              </w:rPr>
              <w:t xml:space="preserve"> пункту 6 цього запису</w:t>
            </w:r>
            <w:r w:rsidRPr="004933F7">
              <w:rPr>
                <w:rFonts w:eastAsia="Times New Roman"/>
                <w:color w:val="000000" w:themeColor="text1"/>
                <w:sz w:val="24"/>
                <w:szCs w:val="24"/>
              </w:rPr>
              <w:t>, не</w:t>
            </w:r>
            <w:hyperlink r:id="rId134">
              <w:r w:rsidRPr="004933F7">
                <w:rPr>
                  <w:rFonts w:eastAsia="Times New Roman"/>
                  <w:color w:val="000000" w:themeColor="text1"/>
                  <w:sz w:val="24"/>
                  <w:szCs w:val="24"/>
                </w:rPr>
                <w:t xml:space="preserve"> повинні </w:t>
              </w:r>
            </w:hyperlink>
            <w:r w:rsidRPr="004933F7">
              <w:rPr>
                <w:rFonts w:eastAsia="Times New Roman"/>
                <w:color w:val="000000" w:themeColor="text1"/>
                <w:sz w:val="24"/>
                <w:szCs w:val="24"/>
              </w:rPr>
              <w:t xml:space="preserve">надаватись на ринку після </w:t>
            </w:r>
            <w:r w:rsidR="008B37EE" w:rsidRPr="004933F7">
              <w:rPr>
                <w:rFonts w:eastAsia="Times New Roman"/>
                <w:color w:val="000000" w:themeColor="text1"/>
                <w:sz w:val="24"/>
                <w:szCs w:val="24"/>
              </w:rPr>
              <w:t>01.01.2023 року</w:t>
            </w:r>
            <w:r w:rsidRPr="004933F7">
              <w:rPr>
                <w:rFonts w:eastAsia="Times New Roman"/>
                <w:color w:val="000000" w:themeColor="text1"/>
                <w:sz w:val="24"/>
                <w:szCs w:val="24"/>
              </w:rPr>
              <w:t xml:space="preserve"> за винятком виробів, які вже використов</w:t>
            </w:r>
            <w:hyperlink r:id="rId135">
              <w:r w:rsidRPr="004933F7">
                <w:rPr>
                  <w:rFonts w:eastAsia="Times New Roman"/>
                  <w:color w:val="000000" w:themeColor="text1"/>
                  <w:sz w:val="24"/>
                  <w:szCs w:val="24"/>
                </w:rPr>
                <w:t>увались в</w:t>
              </w:r>
            </w:hyperlink>
            <w:r w:rsidRPr="004933F7">
              <w:rPr>
                <w:rFonts w:eastAsia="Times New Roman"/>
                <w:color w:val="000000" w:themeColor="text1"/>
                <w:sz w:val="24"/>
                <w:szCs w:val="24"/>
              </w:rPr>
              <w:t xml:space="preserve"> Україні до настання цієї дати.</w:t>
            </w:r>
          </w:p>
          <w:p w14:paraId="5EEAAEB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6EB06F5A" w14:textId="77777777" w:rsidTr="00F769D5">
        <w:tc>
          <w:tcPr>
            <w:tcW w:w="4766" w:type="dxa"/>
          </w:tcPr>
          <w:p w14:paraId="6E46F2F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2E4F8A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21. Дибутилстанум гідроген борат/ Дибутилолова гідроген борат</w:t>
            </w:r>
          </w:p>
          <w:p w14:paraId="1524EF2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4F83B2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w:t>
            </w:r>
            <w:r w:rsidRPr="004933F7">
              <w:rPr>
                <w:rFonts w:eastAsia="Times New Roman"/>
                <w:color w:val="000000" w:themeColor="text1"/>
                <w:sz w:val="24"/>
                <w:szCs w:val="24"/>
                <w:vertAlign w:val="subscript"/>
              </w:rPr>
              <w:t>8</w:t>
            </w:r>
            <w:r w:rsidRPr="004933F7">
              <w:rPr>
                <w:rFonts w:eastAsia="Times New Roman"/>
                <w:color w:val="000000" w:themeColor="text1"/>
                <w:sz w:val="24"/>
                <w:szCs w:val="24"/>
              </w:rPr>
              <w:t>H</w:t>
            </w:r>
            <w:r w:rsidRPr="004933F7">
              <w:rPr>
                <w:rFonts w:eastAsia="Times New Roman"/>
                <w:color w:val="000000" w:themeColor="text1"/>
                <w:sz w:val="24"/>
                <w:szCs w:val="24"/>
                <w:vertAlign w:val="subscript"/>
              </w:rPr>
              <w:t>19</w:t>
            </w:r>
            <w:r w:rsidRPr="004933F7">
              <w:rPr>
                <w:rFonts w:eastAsia="Times New Roman"/>
                <w:color w:val="000000" w:themeColor="text1"/>
                <w:sz w:val="24"/>
                <w:szCs w:val="24"/>
              </w:rPr>
              <w:t>BO</w:t>
            </w:r>
            <w:r w:rsidRPr="004933F7">
              <w:rPr>
                <w:rFonts w:eastAsia="Times New Roman"/>
                <w:color w:val="000000" w:themeColor="text1"/>
                <w:sz w:val="24"/>
                <w:szCs w:val="24"/>
                <w:vertAlign w:val="subscript"/>
              </w:rPr>
              <w:t>3</w:t>
            </w:r>
            <w:r w:rsidRPr="004933F7">
              <w:rPr>
                <w:rFonts w:eastAsia="Times New Roman"/>
                <w:color w:val="000000" w:themeColor="text1"/>
                <w:sz w:val="24"/>
                <w:szCs w:val="24"/>
              </w:rPr>
              <w:t>Sn (DBB)</w:t>
            </w:r>
          </w:p>
          <w:p w14:paraId="02025503" w14:textId="56BF3D24"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75113</w:t>
            </w:r>
            <w:r w:rsidR="008D39E9" w:rsidRPr="004933F7">
              <w:rPr>
                <w:rFonts w:eastAsia="Times New Roman"/>
                <w:color w:val="000000" w:themeColor="text1"/>
                <w:sz w:val="24"/>
                <w:szCs w:val="24"/>
              </w:rPr>
              <w:t>-</w:t>
            </w:r>
            <w:r w:rsidRPr="004933F7">
              <w:rPr>
                <w:rFonts w:eastAsia="Times New Roman"/>
                <w:color w:val="000000" w:themeColor="text1"/>
                <w:sz w:val="24"/>
                <w:szCs w:val="24"/>
              </w:rPr>
              <w:t>37</w:t>
            </w:r>
            <w:r w:rsidR="008D39E9" w:rsidRPr="004933F7">
              <w:rPr>
                <w:rFonts w:eastAsia="Times New Roman"/>
                <w:color w:val="000000" w:themeColor="text1"/>
                <w:sz w:val="24"/>
                <w:szCs w:val="24"/>
              </w:rPr>
              <w:t>-</w:t>
            </w:r>
            <w:r w:rsidRPr="004933F7">
              <w:rPr>
                <w:rFonts w:eastAsia="Times New Roman"/>
                <w:color w:val="000000" w:themeColor="text1"/>
                <w:sz w:val="24"/>
                <w:szCs w:val="24"/>
              </w:rPr>
              <w:t>0</w:t>
            </w:r>
          </w:p>
          <w:p w14:paraId="2E8401A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1940019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788F45D" w14:textId="21555268"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Не повинен надаватись на ринку або використовуватись як хімічна речовина як така або у складі сумішей у концентрації ≥ 0,1 % за вагою</w:t>
            </w:r>
            <w:r w:rsidR="008B37EE" w:rsidRPr="004933F7">
              <w:rPr>
                <w:rFonts w:eastAsia="Times New Roman"/>
                <w:color w:val="000000" w:themeColor="text1"/>
                <w:sz w:val="24"/>
                <w:szCs w:val="24"/>
              </w:rPr>
              <w:t xml:space="preserve"> від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w:t>
            </w:r>
          </w:p>
          <w:p w14:paraId="6C1361B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E98595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Проте, перший абзац не застосовується (DBB) або до сумішей, які містять її у своєму складі, якщо вони призначені виключно для</w:t>
            </w:r>
            <w:hyperlink r:id="rId136">
              <w:r w:rsidRPr="004933F7">
                <w:rPr>
                  <w:rFonts w:eastAsia="Times New Roman"/>
                  <w:color w:val="000000" w:themeColor="text1"/>
                  <w:sz w:val="24"/>
                  <w:szCs w:val="24"/>
                </w:rPr>
                <w:t xml:space="preserve"> переробки </w:t>
              </w:r>
            </w:hyperlink>
            <w:r w:rsidRPr="004933F7">
              <w:rPr>
                <w:rFonts w:eastAsia="Times New Roman"/>
                <w:color w:val="000000" w:themeColor="text1"/>
                <w:sz w:val="24"/>
                <w:szCs w:val="24"/>
              </w:rPr>
              <w:t>у вироби, у яких концентрація цієї хімічної речовини не досягне або перевищить 0,1 %.</w:t>
            </w:r>
          </w:p>
          <w:p w14:paraId="75A8FAF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5584DB9F" w14:textId="77777777" w:rsidTr="00F769D5">
        <w:tc>
          <w:tcPr>
            <w:tcW w:w="4766" w:type="dxa"/>
          </w:tcPr>
          <w:p w14:paraId="01ACD4B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E68740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22. Пентахлорфенол, його солі та етери</w:t>
            </w:r>
          </w:p>
          <w:p w14:paraId="6837EF55" w14:textId="7620296F"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87</w:t>
            </w:r>
            <w:r w:rsidR="008D39E9" w:rsidRPr="004933F7">
              <w:rPr>
                <w:rFonts w:eastAsia="Times New Roman"/>
                <w:color w:val="000000" w:themeColor="text1"/>
                <w:sz w:val="24"/>
                <w:szCs w:val="24"/>
              </w:rPr>
              <w:t>-</w:t>
            </w:r>
            <w:r w:rsidRPr="004933F7">
              <w:rPr>
                <w:rFonts w:eastAsia="Times New Roman"/>
                <w:color w:val="000000" w:themeColor="text1"/>
                <w:sz w:val="24"/>
                <w:szCs w:val="24"/>
              </w:rPr>
              <w:t>86</w:t>
            </w:r>
            <w:r w:rsidR="008D39E9" w:rsidRPr="004933F7">
              <w:rPr>
                <w:rFonts w:eastAsia="Times New Roman"/>
                <w:color w:val="000000" w:themeColor="text1"/>
                <w:sz w:val="24"/>
                <w:szCs w:val="24"/>
              </w:rPr>
              <w:t>-</w:t>
            </w:r>
            <w:r w:rsidRPr="004933F7">
              <w:rPr>
                <w:rFonts w:eastAsia="Times New Roman"/>
                <w:color w:val="000000" w:themeColor="text1"/>
                <w:sz w:val="24"/>
                <w:szCs w:val="24"/>
              </w:rPr>
              <w:t>5</w:t>
            </w:r>
          </w:p>
          <w:p w14:paraId="44E588F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34C4339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5FBE2BF" w14:textId="3B135BCD"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Не повинні надаватись на ринку або використовуватись</w:t>
            </w:r>
            <w:r w:rsidR="00C2707E" w:rsidRPr="004933F7">
              <w:rPr>
                <w:rFonts w:eastAsia="Times New Roman"/>
                <w:color w:val="000000" w:themeColor="text1"/>
                <w:sz w:val="24"/>
                <w:szCs w:val="24"/>
              </w:rPr>
              <w:t xml:space="preserve"> від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w:t>
            </w:r>
          </w:p>
          <w:p w14:paraId="0B36B0C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як хімічні речовини як такі;</w:t>
            </w:r>
          </w:p>
          <w:p w14:paraId="4C2776C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у складі інших хімічних речовин або сумішей, у концентраціях ≥ 0,1 % за вагою.</w:t>
            </w:r>
          </w:p>
          <w:p w14:paraId="2104F05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4E3554B4" w14:textId="77777777" w:rsidTr="00F769D5">
        <w:tc>
          <w:tcPr>
            <w:tcW w:w="4766" w:type="dxa"/>
          </w:tcPr>
          <w:p w14:paraId="64EA4E6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BCFD2D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23. Кадмій та його сполуки</w:t>
            </w:r>
          </w:p>
          <w:p w14:paraId="3ED845C4" w14:textId="707E976E"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7440</w:t>
            </w:r>
            <w:r w:rsidR="008D39E9" w:rsidRPr="004933F7">
              <w:rPr>
                <w:rFonts w:eastAsia="Times New Roman"/>
                <w:color w:val="000000" w:themeColor="text1"/>
                <w:sz w:val="24"/>
                <w:szCs w:val="24"/>
              </w:rPr>
              <w:t>-</w:t>
            </w:r>
            <w:r w:rsidRPr="004933F7">
              <w:rPr>
                <w:rFonts w:eastAsia="Times New Roman"/>
                <w:color w:val="000000" w:themeColor="text1"/>
                <w:sz w:val="24"/>
                <w:szCs w:val="24"/>
              </w:rPr>
              <w:t>43</w:t>
            </w:r>
            <w:r w:rsidR="008D39E9" w:rsidRPr="004933F7">
              <w:rPr>
                <w:rFonts w:eastAsia="Times New Roman"/>
                <w:color w:val="000000" w:themeColor="text1"/>
                <w:sz w:val="24"/>
                <w:szCs w:val="24"/>
              </w:rPr>
              <w:t>-</w:t>
            </w:r>
            <w:r w:rsidRPr="004933F7">
              <w:rPr>
                <w:rFonts w:eastAsia="Times New Roman"/>
                <w:color w:val="000000" w:themeColor="text1"/>
                <w:sz w:val="24"/>
                <w:szCs w:val="24"/>
              </w:rPr>
              <w:t>9</w:t>
            </w:r>
          </w:p>
          <w:p w14:paraId="09F94AD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3BB9F83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8755B4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У цьому записі коди, зазначені у квадратних дужках, є кодами Української класифікації товарів зовнішньоекономічної діяльності (УКТЗЕД), які встановлені відповідно до Закону України від 19.09.2013 № 584-VII "Про Митний тариф України".</w:t>
            </w:r>
          </w:p>
          <w:p w14:paraId="793CB80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96D6FBD" w14:textId="5359EFCA"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1. </w:t>
            </w:r>
            <w:r w:rsidR="00C2707E" w:rsidRPr="004933F7">
              <w:rPr>
                <w:rFonts w:eastAsia="Times New Roman"/>
                <w:color w:val="000000" w:themeColor="text1"/>
                <w:sz w:val="24"/>
                <w:szCs w:val="24"/>
              </w:rPr>
              <w:t>Від 01.01.2023 року н</w:t>
            </w:r>
            <w:r w:rsidRPr="004933F7">
              <w:rPr>
                <w:rFonts w:eastAsia="Times New Roman"/>
                <w:color w:val="000000" w:themeColor="text1"/>
                <w:sz w:val="24"/>
                <w:szCs w:val="24"/>
              </w:rPr>
              <w:t>е повинні використовуватись у складі сумішей і виробів, які виготовлені з</w:t>
            </w:r>
            <w:hyperlink r:id="rId137">
              <w:r w:rsidRPr="004933F7">
                <w:rPr>
                  <w:rFonts w:eastAsia="Times New Roman"/>
                  <w:color w:val="000000" w:themeColor="text1"/>
                  <w:sz w:val="24"/>
                  <w:szCs w:val="24"/>
                </w:rPr>
                <w:t xml:space="preserve"> таких </w:t>
              </w:r>
            </w:hyperlink>
            <w:r w:rsidRPr="004933F7">
              <w:rPr>
                <w:rFonts w:eastAsia="Times New Roman"/>
                <w:color w:val="000000" w:themeColor="text1"/>
                <w:sz w:val="24"/>
                <w:szCs w:val="24"/>
              </w:rPr>
              <w:t>синтетичних органічних полімерів (далі — пластикових матеріалів):</w:t>
            </w:r>
          </w:p>
          <w:p w14:paraId="6664754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6F534C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полімери або сополімери вінілхлориду (PVC)</w:t>
            </w:r>
            <w:r w:rsidRPr="004933F7">
              <w:rPr>
                <w:color w:val="000000" w:themeColor="text1"/>
                <w:sz w:val="24"/>
                <w:szCs w:val="24"/>
              </w:rPr>
              <w:t xml:space="preserve"> </w:t>
            </w:r>
            <w:r w:rsidRPr="004933F7">
              <w:rPr>
                <w:rFonts w:eastAsia="Times New Roman"/>
                <w:color w:val="000000" w:themeColor="text1"/>
                <w:sz w:val="24"/>
                <w:szCs w:val="24"/>
              </w:rPr>
              <w:t>[3904 10] [3904 21];</w:t>
            </w:r>
          </w:p>
          <w:p w14:paraId="77F5E73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поліуретан (PUR)</w:t>
            </w:r>
            <w:r w:rsidRPr="004933F7">
              <w:rPr>
                <w:color w:val="000000" w:themeColor="text1"/>
                <w:sz w:val="24"/>
                <w:szCs w:val="24"/>
              </w:rPr>
              <w:t xml:space="preserve"> </w:t>
            </w:r>
            <w:r w:rsidRPr="004933F7">
              <w:rPr>
                <w:rFonts w:eastAsia="Times New Roman"/>
                <w:color w:val="000000" w:themeColor="text1"/>
                <w:sz w:val="24"/>
                <w:szCs w:val="24"/>
              </w:rPr>
              <w:t>[3909 50];</w:t>
            </w:r>
          </w:p>
          <w:p w14:paraId="2FB51D8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 поліетилен низької щільності (LDPE), за винятком поліетилену низької щільності, який використовувався для </w:t>
            </w:r>
            <w:r w:rsidRPr="004933F7">
              <w:rPr>
                <w:rFonts w:eastAsia="Times New Roman"/>
                <w:color w:val="000000" w:themeColor="text1"/>
                <w:sz w:val="24"/>
                <w:szCs w:val="24"/>
              </w:rPr>
              <w:lastRenderedPageBreak/>
              <w:t>виробництва концентрату барвника</w:t>
            </w:r>
            <w:r w:rsidRPr="004933F7">
              <w:rPr>
                <w:color w:val="000000" w:themeColor="text1"/>
                <w:sz w:val="24"/>
                <w:szCs w:val="24"/>
              </w:rPr>
              <w:t xml:space="preserve"> </w:t>
            </w:r>
            <w:r w:rsidRPr="004933F7">
              <w:rPr>
                <w:rFonts w:eastAsia="Times New Roman"/>
                <w:color w:val="000000" w:themeColor="text1"/>
                <w:sz w:val="24"/>
                <w:szCs w:val="24"/>
              </w:rPr>
              <w:t>[3901 10];</w:t>
            </w:r>
          </w:p>
          <w:p w14:paraId="523A7C0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ацетатна целюлоза (CA)</w:t>
            </w:r>
            <w:r w:rsidRPr="004933F7">
              <w:rPr>
                <w:color w:val="000000" w:themeColor="text1"/>
                <w:sz w:val="24"/>
                <w:szCs w:val="24"/>
              </w:rPr>
              <w:t xml:space="preserve"> </w:t>
            </w:r>
            <w:r w:rsidRPr="004933F7">
              <w:rPr>
                <w:rFonts w:eastAsia="Times New Roman"/>
                <w:color w:val="000000" w:themeColor="text1"/>
                <w:sz w:val="24"/>
                <w:szCs w:val="24"/>
              </w:rPr>
              <w:t>[3912 11];</w:t>
            </w:r>
          </w:p>
          <w:p w14:paraId="28B4733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ацетобутират целюлози (CAB) [3912 11];</w:t>
            </w:r>
          </w:p>
          <w:p w14:paraId="2DB566B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епоксидні смоли [3907 30];</w:t>
            </w:r>
          </w:p>
          <w:p w14:paraId="2333455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меламіноформальдегідні смоли (MF) [3909 20];</w:t>
            </w:r>
          </w:p>
          <w:p w14:paraId="00F8DF6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карбамідоформальдегідні смоли</w:t>
            </w:r>
            <w:r w:rsidRPr="004933F7">
              <w:rPr>
                <w:color w:val="000000" w:themeColor="text1"/>
                <w:sz w:val="24"/>
                <w:szCs w:val="24"/>
              </w:rPr>
              <w:t xml:space="preserve"> </w:t>
            </w:r>
            <w:r w:rsidRPr="004933F7">
              <w:rPr>
                <w:rFonts w:eastAsia="Times New Roman"/>
                <w:color w:val="000000" w:themeColor="text1"/>
                <w:sz w:val="24"/>
                <w:szCs w:val="24"/>
              </w:rPr>
              <w:t>(UF) [3909 10];</w:t>
            </w:r>
          </w:p>
          <w:p w14:paraId="669FF58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ненасичені поліефіри (UP) [3907 91];</w:t>
            </w:r>
          </w:p>
          <w:p w14:paraId="219ACD81" w14:textId="77777777"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поліетилентерефталат (PET) [3907 60];</w:t>
            </w:r>
          </w:p>
          <w:p w14:paraId="4ACA992A" w14:textId="77777777"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полібутилентерефталат (PBT);</w:t>
            </w:r>
          </w:p>
          <w:p w14:paraId="5962CF27" w14:textId="77777777"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прозорий полістирол загального призначення [3903 11];</w:t>
            </w:r>
          </w:p>
          <w:p w14:paraId="3EB1DE6A" w14:textId="77777777"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акрилонітрил метилметакрилат (AMMA);</w:t>
            </w:r>
          </w:p>
          <w:p w14:paraId="48AE5AC7" w14:textId="77777777"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зшитий поліетилен (VPE);</w:t>
            </w:r>
          </w:p>
          <w:p w14:paraId="63DD6F10" w14:textId="77777777"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полістирол ударостійкий;</w:t>
            </w:r>
          </w:p>
          <w:p w14:paraId="40FAB2CC" w14:textId="77777777"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поліпропілен (PP) [3902 10].</w:t>
            </w:r>
          </w:p>
          <w:p w14:paraId="6CAA0ADB" w14:textId="77777777" w:rsidR="00DF5D19" w:rsidRPr="004933F7" w:rsidRDefault="00DF5D19" w:rsidP="00DF5D19">
            <w:pPr>
              <w:spacing w:before="40" w:after="40"/>
              <w:ind w:firstLine="0"/>
              <w:jc w:val="left"/>
              <w:rPr>
                <w:rFonts w:eastAsia="Times New Roman"/>
                <w:color w:val="000000" w:themeColor="text1"/>
                <w:sz w:val="24"/>
                <w:szCs w:val="24"/>
              </w:rPr>
            </w:pPr>
          </w:p>
          <w:p w14:paraId="526F7017" w14:textId="77777777"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Суміші та вироби, які вироблені з пластикових матеріалів, які зазначені вище, не повинні надаватись на ринку, якщо концентрація кадмію (за металічним Cd) становить ≥</w:t>
            </w:r>
            <w:hyperlink r:id="rId138">
              <w:r w:rsidRPr="004933F7">
                <w:rPr>
                  <w:rFonts w:eastAsia="Times New Roman"/>
                  <w:color w:val="000000" w:themeColor="text1"/>
                  <w:sz w:val="24"/>
                  <w:szCs w:val="24"/>
                </w:rPr>
                <w:t xml:space="preserve"> 0</w:t>
              </w:r>
            </w:hyperlink>
            <w:r w:rsidRPr="004933F7">
              <w:rPr>
                <w:rFonts w:eastAsia="Times New Roman"/>
                <w:color w:val="000000" w:themeColor="text1"/>
                <w:sz w:val="24"/>
                <w:szCs w:val="24"/>
              </w:rPr>
              <w:t>,01 % за вагою пластикового матеріалу.</w:t>
            </w:r>
          </w:p>
          <w:p w14:paraId="182BF800" w14:textId="3C50F5E5"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Як виняток, другий абзац не застосовується до виробів, які були надані на ринку до </w:t>
            </w:r>
            <w:r w:rsidR="00C2707E" w:rsidRPr="004933F7">
              <w:rPr>
                <w:rFonts w:eastAsia="Times New Roman"/>
                <w:color w:val="000000" w:themeColor="text1"/>
                <w:sz w:val="24"/>
                <w:szCs w:val="24"/>
              </w:rPr>
              <w:t>01.01.2023 року</w:t>
            </w:r>
            <w:r w:rsidRPr="004933F7">
              <w:rPr>
                <w:rFonts w:eastAsia="Times New Roman"/>
                <w:i/>
                <w:color w:val="000000" w:themeColor="text1"/>
                <w:sz w:val="24"/>
                <w:szCs w:val="24"/>
              </w:rPr>
              <w:t>.</w:t>
            </w:r>
          </w:p>
          <w:p w14:paraId="69D5E313" w14:textId="77777777"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Перший і другий абзаци застосовуються без шкоди для положень чинного національного законодавства щодо</w:t>
            </w:r>
            <w:hyperlink r:id="rId139">
              <w:r w:rsidRPr="004933F7">
                <w:rPr>
                  <w:rFonts w:eastAsia="Times New Roman"/>
                  <w:color w:val="000000" w:themeColor="text1"/>
                  <w:sz w:val="24"/>
                  <w:szCs w:val="24"/>
                </w:rPr>
                <w:t xml:space="preserve"> упаковки</w:t>
              </w:r>
            </w:hyperlink>
            <w:r w:rsidRPr="004933F7">
              <w:rPr>
                <w:rFonts w:eastAsia="Times New Roman"/>
                <w:color w:val="000000" w:themeColor="text1"/>
                <w:sz w:val="24"/>
                <w:szCs w:val="24"/>
              </w:rPr>
              <w:t xml:space="preserve"> та відходів</w:t>
            </w:r>
            <w:hyperlink r:id="rId140">
              <w:r w:rsidRPr="004933F7">
                <w:rPr>
                  <w:rFonts w:eastAsia="Times New Roman"/>
                  <w:color w:val="000000" w:themeColor="text1"/>
                  <w:sz w:val="24"/>
                  <w:szCs w:val="24"/>
                </w:rPr>
                <w:t xml:space="preserve"> упаковки.</w:t>
              </w:r>
            </w:hyperlink>
          </w:p>
          <w:p w14:paraId="4D755041" w14:textId="0DB76E95"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До </w:t>
            </w:r>
            <w:r w:rsidR="00C2707E" w:rsidRPr="004933F7">
              <w:rPr>
                <w:rFonts w:eastAsia="Times New Roman"/>
                <w:color w:val="000000" w:themeColor="text1"/>
                <w:sz w:val="24"/>
                <w:szCs w:val="24"/>
              </w:rPr>
              <w:t>01.01.2023 року</w:t>
            </w:r>
            <w:r w:rsidR="00C2707E" w:rsidRPr="004933F7">
              <w:rPr>
                <w:rFonts w:eastAsia="Times New Roman"/>
                <w:i/>
                <w:color w:val="000000" w:themeColor="text1"/>
                <w:sz w:val="24"/>
                <w:szCs w:val="24"/>
              </w:rPr>
              <w:t xml:space="preserve"> </w:t>
            </w:r>
            <w:r w:rsidRPr="004933F7">
              <w:rPr>
                <w:rFonts w:eastAsia="Times New Roman"/>
                <w:color w:val="000000" w:themeColor="text1"/>
                <w:sz w:val="24"/>
                <w:szCs w:val="24"/>
              </w:rPr>
              <w:t>відповідно до пункту 3</w:t>
            </w:r>
            <w:r w:rsidR="009008E8">
              <w:rPr>
                <w:rFonts w:eastAsia="Times New Roman"/>
                <w:color w:val="000000" w:themeColor="text1"/>
                <w:sz w:val="24"/>
                <w:szCs w:val="24"/>
              </w:rPr>
              <w:t>13</w:t>
            </w:r>
            <w:r w:rsidRPr="004933F7">
              <w:rPr>
                <w:rFonts w:eastAsia="Gungsuh"/>
                <w:color w:val="000000" w:themeColor="text1"/>
                <w:sz w:val="24"/>
                <w:szCs w:val="24"/>
              </w:rPr>
              <w:t xml:space="preserve"> цього Технічного регламенту</w:t>
            </w:r>
            <w:r w:rsidRPr="004933F7">
              <w:rPr>
                <w:rFonts w:ascii="Gungsuh" w:eastAsia="Gungsuh" w:hAnsi="Gungsuh" w:cs="Gungsuh"/>
                <w:color w:val="000000" w:themeColor="text1"/>
                <w:sz w:val="24"/>
                <w:szCs w:val="24"/>
              </w:rPr>
              <w:t xml:space="preserve"> </w:t>
            </w:r>
            <w:r w:rsidRPr="004933F7">
              <w:rPr>
                <w:rFonts w:eastAsia="Times New Roman"/>
                <w:color w:val="000000" w:themeColor="text1"/>
                <w:sz w:val="24"/>
                <w:szCs w:val="24"/>
              </w:rPr>
              <w:t xml:space="preserve">уповноважений центральний орган виконавчої влади, </w:t>
            </w:r>
            <w:r w:rsidR="008D39E9" w:rsidRPr="004933F7">
              <w:rPr>
                <w:color w:val="000000" w:themeColor="text1"/>
                <w:sz w:val="24"/>
                <w:szCs w:val="24"/>
              </w:rPr>
              <w:t xml:space="preserve"> який реалізує державну політику у сфері управління хімічною безпекою,</w:t>
            </w:r>
            <w:r w:rsidRPr="004933F7">
              <w:rPr>
                <w:color w:val="000000" w:themeColor="text1"/>
                <w:sz w:val="24"/>
                <w:szCs w:val="24"/>
              </w:rPr>
              <w:t xml:space="preserve"> </w:t>
            </w:r>
            <w:r w:rsidR="008D39E9" w:rsidRPr="004933F7">
              <w:rPr>
                <w:color w:val="000000" w:themeColor="text1"/>
                <w:sz w:val="24"/>
                <w:szCs w:val="24"/>
              </w:rPr>
              <w:t xml:space="preserve">повинен підготуати </w:t>
            </w:r>
            <w:r w:rsidRPr="004933F7">
              <w:rPr>
                <w:color w:val="000000" w:themeColor="text1"/>
                <w:sz w:val="24"/>
                <w:szCs w:val="24"/>
              </w:rPr>
              <w:t>пропозиці</w:t>
            </w:r>
            <w:r w:rsidR="008D39E9" w:rsidRPr="004933F7">
              <w:rPr>
                <w:color w:val="000000" w:themeColor="text1"/>
                <w:sz w:val="24"/>
                <w:szCs w:val="24"/>
              </w:rPr>
              <w:t>ю</w:t>
            </w:r>
            <w:r w:rsidRPr="004933F7">
              <w:rPr>
                <w:color w:val="000000" w:themeColor="text1"/>
                <w:sz w:val="24"/>
                <w:szCs w:val="24"/>
              </w:rPr>
              <w:t xml:space="preserve"> щодо накладання обмеження у формі досьє відповідно до Додатка XV до цього Технічного регламенту</w:t>
            </w:r>
            <w:r w:rsidRPr="004933F7">
              <w:rPr>
                <w:rFonts w:eastAsia="Times New Roman"/>
                <w:color w:val="000000" w:themeColor="text1"/>
                <w:sz w:val="24"/>
                <w:szCs w:val="24"/>
              </w:rPr>
              <w:t xml:space="preserve">, для оцінки необхідності накладання обмежень використання кадмію та його сполук у пластикових матеріалах, які не </w:t>
            </w:r>
            <w:r w:rsidRPr="004933F7">
              <w:rPr>
                <w:rFonts w:eastAsia="Times New Roman"/>
                <w:color w:val="000000" w:themeColor="text1"/>
                <w:sz w:val="24"/>
                <w:szCs w:val="24"/>
              </w:rPr>
              <w:lastRenderedPageBreak/>
              <w:t>зазначені у першому абзаці.</w:t>
            </w:r>
          </w:p>
          <w:p w14:paraId="2894AD39" w14:textId="77777777"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p>
          <w:p w14:paraId="6AC634DA" w14:textId="65381545"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2. </w:t>
            </w:r>
            <w:r w:rsidR="00C2707E" w:rsidRPr="004933F7">
              <w:rPr>
                <w:rFonts w:eastAsia="Times New Roman"/>
                <w:color w:val="000000" w:themeColor="text1"/>
                <w:sz w:val="24"/>
                <w:szCs w:val="24"/>
              </w:rPr>
              <w:t>Від 01.01.2023 року</w:t>
            </w:r>
            <w:r w:rsidR="00C2707E" w:rsidRPr="004933F7">
              <w:rPr>
                <w:rFonts w:eastAsia="Times New Roman"/>
                <w:i/>
                <w:color w:val="000000" w:themeColor="text1"/>
                <w:sz w:val="24"/>
                <w:szCs w:val="24"/>
              </w:rPr>
              <w:t xml:space="preserve"> </w:t>
            </w:r>
            <w:r w:rsidR="00C2707E" w:rsidRPr="004933F7">
              <w:rPr>
                <w:rFonts w:eastAsia="Times New Roman"/>
                <w:color w:val="000000" w:themeColor="text1"/>
                <w:sz w:val="24"/>
                <w:szCs w:val="24"/>
              </w:rPr>
              <w:t>н</w:t>
            </w:r>
            <w:r w:rsidRPr="004933F7">
              <w:rPr>
                <w:rFonts w:eastAsia="Times New Roman"/>
                <w:color w:val="000000" w:themeColor="text1"/>
                <w:sz w:val="24"/>
                <w:szCs w:val="24"/>
              </w:rPr>
              <w:t>е повинні використовуватись або надаватись на ринку у складі</w:t>
            </w:r>
            <w:hyperlink r:id="rId141">
              <w:r w:rsidRPr="004933F7">
                <w:rPr>
                  <w:rFonts w:eastAsia="Times New Roman"/>
                  <w:color w:val="000000" w:themeColor="text1"/>
                  <w:sz w:val="24"/>
                  <w:szCs w:val="24"/>
                </w:rPr>
                <w:t xml:space="preserve"> фарб </w:t>
              </w:r>
            </w:hyperlink>
            <w:r w:rsidRPr="004933F7">
              <w:rPr>
                <w:rFonts w:eastAsia="Times New Roman"/>
                <w:color w:val="000000" w:themeColor="text1"/>
                <w:sz w:val="24"/>
                <w:szCs w:val="24"/>
              </w:rPr>
              <w:t>з кодами УКТЗЕД [3208] [3209] у концентрації (за металічним Cd) ≥ 0,01 % за вагою.</w:t>
            </w:r>
          </w:p>
          <w:p w14:paraId="50E68488" w14:textId="77777777" w:rsidR="00DF5D19" w:rsidRPr="004933F7" w:rsidRDefault="00DF5D19" w:rsidP="00DF5D19">
            <w:pPr>
              <w:pBdr>
                <w:top w:val="nil"/>
                <w:left w:val="nil"/>
                <w:bottom w:val="single" w:sz="6" w:space="6" w:color="E2E2E2"/>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Для</w:t>
            </w:r>
            <w:hyperlink r:id="rId142">
              <w:r w:rsidRPr="004933F7">
                <w:rPr>
                  <w:rFonts w:eastAsia="Times New Roman"/>
                  <w:color w:val="000000" w:themeColor="text1"/>
                  <w:sz w:val="24"/>
                  <w:szCs w:val="24"/>
                </w:rPr>
                <w:t xml:space="preserve"> фарб </w:t>
              </w:r>
            </w:hyperlink>
            <w:r w:rsidRPr="004933F7">
              <w:rPr>
                <w:rFonts w:eastAsia="Times New Roman"/>
                <w:color w:val="000000" w:themeColor="text1"/>
                <w:sz w:val="24"/>
                <w:szCs w:val="24"/>
              </w:rPr>
              <w:t>із кодами УКТЗЕД [3208] [3209], які містять цинк у концентрації ≥ 10 % за масою</w:t>
            </w:r>
            <w:hyperlink r:id="rId143">
              <w:r w:rsidRPr="004933F7">
                <w:rPr>
                  <w:rFonts w:eastAsia="Times New Roman"/>
                  <w:color w:val="000000" w:themeColor="text1"/>
                  <w:sz w:val="24"/>
                  <w:szCs w:val="24"/>
                </w:rPr>
                <w:t xml:space="preserve"> фарби,</w:t>
              </w:r>
            </w:hyperlink>
            <w:r w:rsidRPr="004933F7">
              <w:rPr>
                <w:rFonts w:eastAsia="Times New Roman"/>
                <w:color w:val="000000" w:themeColor="text1"/>
                <w:sz w:val="24"/>
                <w:szCs w:val="24"/>
              </w:rPr>
              <w:t xml:space="preserve"> концентрація кадмію (за металічним Cd) не</w:t>
            </w:r>
            <w:hyperlink r:id="rId144">
              <w:r w:rsidRPr="004933F7">
                <w:rPr>
                  <w:rFonts w:eastAsia="Times New Roman"/>
                  <w:color w:val="000000" w:themeColor="text1"/>
                  <w:sz w:val="24"/>
                  <w:szCs w:val="24"/>
                </w:rPr>
                <w:t xml:space="preserve"> повинна </w:t>
              </w:r>
            </w:hyperlink>
            <w:r w:rsidRPr="004933F7">
              <w:rPr>
                <w:rFonts w:eastAsia="Times New Roman"/>
                <w:color w:val="000000" w:themeColor="text1"/>
                <w:sz w:val="24"/>
                <w:szCs w:val="24"/>
              </w:rPr>
              <w:t>досягати або перевищувати 0,1 % за вагою.</w:t>
            </w:r>
          </w:p>
          <w:p w14:paraId="367740A1" w14:textId="77777777" w:rsidR="00DF5D19" w:rsidRPr="004933F7" w:rsidRDefault="00DF5D19" w:rsidP="00DF5D19">
            <w:pPr>
              <w:pBdr>
                <w:top w:val="nil"/>
                <w:left w:val="nil"/>
                <w:bottom w:val="single" w:sz="6" w:space="6" w:color="E2E2E2"/>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Пофарбовані вироби не повинні надаватись на ринку, якщо вони містять кадмій у концентрації (за металічним Cd) ≥ 0,1 % за вагою </w:t>
            </w:r>
            <w:r w:rsidRPr="004933F7">
              <w:rPr>
                <w:color w:val="000000" w:themeColor="text1"/>
                <w:sz w:val="24"/>
                <w:szCs w:val="24"/>
              </w:rPr>
              <w:t>сухої плівки</w:t>
            </w:r>
            <w:r w:rsidRPr="004933F7">
              <w:rPr>
                <w:rFonts w:eastAsia="Times New Roman"/>
                <w:color w:val="000000" w:themeColor="text1"/>
                <w:sz w:val="24"/>
                <w:szCs w:val="24"/>
              </w:rPr>
              <w:t>.</w:t>
            </w:r>
          </w:p>
          <w:p w14:paraId="17F7378F" w14:textId="2D23C40F"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Як виняток, підпункти 1 і 2</w:t>
            </w:r>
            <w:r w:rsidR="00C2707E"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xml:space="preserve"> не повинні застосовуватись до виробів, забарвлених сумішами, які містять кадмій, з міркувань безпеки.</w:t>
            </w:r>
          </w:p>
          <w:p w14:paraId="021B1EFA" w14:textId="77777777"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p>
          <w:p w14:paraId="65800EDF" w14:textId="2FC27E05"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Як виняток, підпункти 1 і 2</w:t>
            </w:r>
            <w:r w:rsidR="00C2707E"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xml:space="preserve"> не повинні застосовуватись до:</w:t>
            </w:r>
          </w:p>
          <w:p w14:paraId="7CC767BD" w14:textId="77777777"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сумішей, які виро</w:t>
            </w:r>
            <w:hyperlink r:id="rId145">
              <w:r w:rsidRPr="004933F7">
                <w:rPr>
                  <w:rFonts w:eastAsia="Times New Roman"/>
                  <w:color w:val="000000" w:themeColor="text1"/>
                  <w:sz w:val="24"/>
                  <w:szCs w:val="24"/>
                </w:rPr>
                <w:t>блені з в</w:t>
              </w:r>
            </w:hyperlink>
            <w:r w:rsidRPr="004933F7">
              <w:rPr>
                <w:rFonts w:eastAsia="Times New Roman"/>
                <w:color w:val="000000" w:themeColor="text1"/>
                <w:sz w:val="24"/>
                <w:szCs w:val="24"/>
              </w:rPr>
              <w:t>ідходів PVC (надалі - «відновлений PVC»);</w:t>
            </w:r>
          </w:p>
          <w:p w14:paraId="08E3AFA1" w14:textId="77777777"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сумішей та виробів, які містять відновлений PVC, якщо</w:t>
            </w:r>
            <w:hyperlink r:id="rId146">
              <w:r w:rsidRPr="004933F7">
                <w:rPr>
                  <w:rFonts w:eastAsia="Times New Roman"/>
                  <w:color w:val="000000" w:themeColor="text1"/>
                  <w:sz w:val="24"/>
                  <w:szCs w:val="24"/>
                </w:rPr>
                <w:t xml:space="preserve"> </w:t>
              </w:r>
            </w:hyperlink>
            <w:r w:rsidRPr="004933F7">
              <w:rPr>
                <w:rFonts w:eastAsia="Times New Roman"/>
                <w:color w:val="000000" w:themeColor="text1"/>
                <w:sz w:val="24"/>
                <w:szCs w:val="24"/>
              </w:rPr>
              <w:t xml:space="preserve">концентрація кадмію (за металічним Cd) становить &lt; 0,1 % за вагою пластикового матеріалу </w:t>
            </w:r>
            <w:r w:rsidRPr="004933F7">
              <w:rPr>
                <w:color w:val="000000" w:themeColor="text1"/>
                <w:sz w:val="24"/>
                <w:szCs w:val="24"/>
              </w:rPr>
              <w:t>у таких виробах із</w:t>
            </w:r>
            <w:r w:rsidRPr="004933F7">
              <w:rPr>
                <w:rFonts w:eastAsia="Times New Roman"/>
                <w:color w:val="000000" w:themeColor="text1"/>
                <w:sz w:val="24"/>
                <w:szCs w:val="24"/>
              </w:rPr>
              <w:t xml:space="preserve"> твердого PVC</w:t>
            </w:r>
            <w:hyperlink r:id="rId147">
              <w:r w:rsidRPr="004933F7">
                <w:rPr>
                  <w:rFonts w:eastAsia="Times New Roman"/>
                  <w:color w:val="000000" w:themeColor="text1"/>
                  <w:sz w:val="24"/>
                  <w:szCs w:val="24"/>
                </w:rPr>
                <w:t>:</w:t>
              </w:r>
            </w:hyperlink>
          </w:p>
          <w:p w14:paraId="21D5719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профілі та жорсткі листи для будівельно-монтажних робіт;</w:t>
            </w:r>
          </w:p>
          <w:p w14:paraId="1474110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двері, вікна, віконниці, стіни, жалюзі, огорожі та водостічні жолоби;</w:t>
            </w:r>
          </w:p>
          <w:p w14:paraId="43BE7C4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настили й тераси;</w:t>
            </w:r>
          </w:p>
          <w:p w14:paraId="7DB2B33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канал кабельної каналізації;</w:t>
            </w:r>
          </w:p>
          <w:p w14:paraId="4B9235BF" w14:textId="3394D8A6"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5) труби для непитної води, якщо відновлений PVC використовується в середньому шарі багатошарової труби та він повністю покритий шаром нещодавно виробленого PVC відповідно до пункту 1</w:t>
            </w:r>
            <w:r w:rsidR="00C2707E"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w:t>
            </w:r>
          </w:p>
          <w:p w14:paraId="4324C87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52B3C2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Перед наданням на ринку сумішей та виробів, які містять відновлений PVC, </w:t>
            </w:r>
            <w:r w:rsidRPr="004933F7">
              <w:rPr>
                <w:rFonts w:eastAsia="Times New Roman"/>
                <w:color w:val="000000" w:themeColor="text1"/>
                <w:sz w:val="24"/>
                <w:szCs w:val="24"/>
              </w:rPr>
              <w:lastRenderedPageBreak/>
              <w:t>постачальники повинні пересвідчитись, що на них чітко та розбірливо зазначено наступний вислів:</w:t>
            </w:r>
          </w:p>
          <w:p w14:paraId="16B02DA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w:t>
            </w:r>
            <w:r w:rsidRPr="004933F7">
              <w:rPr>
                <w:rFonts w:eastAsia="Times New Roman"/>
                <w:i/>
                <w:color w:val="000000" w:themeColor="text1"/>
                <w:sz w:val="24"/>
                <w:szCs w:val="24"/>
              </w:rPr>
              <w:t>Містить відновлений PVC</w:t>
            </w:r>
            <w:r w:rsidRPr="004933F7">
              <w:rPr>
                <w:rFonts w:eastAsia="Times New Roman"/>
                <w:color w:val="000000" w:themeColor="text1"/>
                <w:sz w:val="24"/>
                <w:szCs w:val="24"/>
              </w:rPr>
              <w:t>», або</w:t>
            </w:r>
            <w:hyperlink r:id="rId148">
              <w:r w:rsidRPr="004933F7">
                <w:rPr>
                  <w:rFonts w:eastAsia="Times New Roman"/>
                  <w:color w:val="000000" w:themeColor="text1"/>
                  <w:sz w:val="24"/>
                  <w:szCs w:val="24"/>
                </w:rPr>
                <w:t xml:space="preserve"> за допомогою </w:t>
              </w:r>
            </w:hyperlink>
            <w:hyperlink r:id="rId149">
              <w:r w:rsidRPr="004933F7">
                <w:rPr>
                  <w:rFonts w:eastAsia="Times New Roman"/>
                  <w:color w:val="000000" w:themeColor="text1"/>
                  <w:sz w:val="24"/>
                  <w:szCs w:val="24"/>
                </w:rPr>
                <w:t xml:space="preserve">наступної </w:t>
              </w:r>
            </w:hyperlink>
            <w:r w:rsidRPr="004933F7">
              <w:rPr>
                <w:rFonts w:eastAsia="Times New Roman"/>
                <w:color w:val="000000" w:themeColor="text1"/>
                <w:sz w:val="24"/>
                <w:szCs w:val="24"/>
              </w:rPr>
              <w:t>піктограми:</w:t>
            </w:r>
          </w:p>
          <w:p w14:paraId="7FD3B55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7E0660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noProof/>
                <w:color w:val="000000" w:themeColor="text1"/>
                <w:sz w:val="24"/>
                <w:szCs w:val="24"/>
                <w:lang w:val="ru-RU" w:eastAsia="ru-RU"/>
              </w:rPr>
              <w:drawing>
                <wp:inline distT="0" distB="0" distL="0" distR="0" wp14:anchorId="6B3A3766" wp14:editId="336C3BB7">
                  <wp:extent cx="997585" cy="11360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0"/>
                          <a:srcRect/>
                          <a:stretch>
                            <a:fillRect/>
                          </a:stretch>
                        </pic:blipFill>
                        <pic:spPr>
                          <a:xfrm>
                            <a:off x="0" y="0"/>
                            <a:ext cx="997585" cy="1136015"/>
                          </a:xfrm>
                          <a:prstGeom prst="rect">
                            <a:avLst/>
                          </a:prstGeom>
                          <a:ln/>
                        </pic:spPr>
                      </pic:pic>
                    </a:graphicData>
                  </a:graphic>
                </wp:inline>
              </w:drawing>
            </w:r>
          </w:p>
          <w:p w14:paraId="76B706F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6930546" w14:textId="0B29E81D"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Відповідно до пункту </w:t>
            </w:r>
            <w:r w:rsidR="009008E8">
              <w:rPr>
                <w:rFonts w:eastAsia="Times New Roman"/>
                <w:color w:val="000000" w:themeColor="text1"/>
                <w:sz w:val="24"/>
                <w:szCs w:val="24"/>
              </w:rPr>
              <w:t>313</w:t>
            </w:r>
            <w:r w:rsidRPr="004933F7">
              <w:rPr>
                <w:rFonts w:eastAsia="Gungsuh"/>
                <w:color w:val="000000" w:themeColor="text1"/>
                <w:sz w:val="24"/>
                <w:szCs w:val="24"/>
              </w:rPr>
              <w:t xml:space="preserve"> цього Технічного регламенту</w:t>
            </w:r>
            <w:r w:rsidRPr="004933F7">
              <w:rPr>
                <w:rFonts w:ascii="Gungsuh" w:eastAsia="Gungsuh" w:hAnsi="Gungsuh" w:cs="Gungsuh"/>
                <w:color w:val="000000" w:themeColor="text1"/>
                <w:sz w:val="24"/>
                <w:szCs w:val="24"/>
              </w:rPr>
              <w:t xml:space="preserve"> </w:t>
            </w:r>
            <w:r w:rsidRPr="004933F7">
              <w:rPr>
                <w:rFonts w:eastAsia="Times New Roman"/>
                <w:color w:val="000000" w:themeColor="text1"/>
                <w:sz w:val="24"/>
                <w:szCs w:val="24"/>
              </w:rPr>
              <w:t>винятки, які зазначені в пункті 4</w:t>
            </w:r>
            <w:r w:rsidR="00C2707E"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будуть переглянуті, зокрема, для зменшення лімітів концентрації кадмію та для переоцінки винятків відповідно до підпункт</w:t>
            </w:r>
            <w:hyperlink r:id="rId151">
              <w:r w:rsidRPr="004933F7">
                <w:rPr>
                  <w:rFonts w:eastAsia="Times New Roman"/>
                  <w:color w:val="000000" w:themeColor="text1"/>
                  <w:sz w:val="24"/>
                  <w:szCs w:val="24"/>
                </w:rPr>
                <w:t>ів 1)</w:t>
              </w:r>
            </w:hyperlink>
            <w:hyperlink r:id="rId152">
              <w:r w:rsidRPr="004933F7">
                <w:rPr>
                  <w:rFonts w:eastAsia="Times New Roman"/>
                  <w:color w:val="000000" w:themeColor="text1"/>
                  <w:sz w:val="24"/>
                  <w:szCs w:val="24"/>
                </w:rPr>
                <w:t> </w:t>
              </w:r>
            </w:hyperlink>
            <w:r w:rsidRPr="004933F7">
              <w:rPr>
                <w:rFonts w:eastAsia="Times New Roman"/>
                <w:color w:val="000000" w:themeColor="text1"/>
                <w:sz w:val="24"/>
                <w:szCs w:val="24"/>
              </w:rPr>
              <w:t>-5)</w:t>
            </w:r>
            <w:r w:rsidR="00C2707E" w:rsidRPr="004933F7">
              <w:rPr>
                <w:rFonts w:eastAsia="Times New Roman"/>
                <w:color w:val="000000" w:themeColor="text1"/>
                <w:sz w:val="24"/>
                <w:szCs w:val="24"/>
              </w:rPr>
              <w:t xml:space="preserve"> пункту 4 цього запису</w:t>
            </w:r>
            <w:r w:rsidRPr="004933F7">
              <w:rPr>
                <w:rFonts w:eastAsia="Times New Roman"/>
                <w:color w:val="000000" w:themeColor="text1"/>
                <w:sz w:val="24"/>
                <w:szCs w:val="24"/>
              </w:rPr>
              <w:t xml:space="preserve"> до </w:t>
            </w:r>
            <w:r w:rsidR="00C2707E" w:rsidRPr="004933F7">
              <w:rPr>
                <w:rFonts w:eastAsia="Times New Roman"/>
                <w:color w:val="000000" w:themeColor="text1"/>
                <w:sz w:val="24"/>
                <w:szCs w:val="24"/>
              </w:rPr>
              <w:t>01.01.2023 року</w:t>
            </w:r>
            <w:r w:rsidRPr="004933F7">
              <w:rPr>
                <w:rFonts w:eastAsia="Times New Roman"/>
                <w:color w:val="000000" w:themeColor="text1"/>
                <w:sz w:val="24"/>
                <w:szCs w:val="24"/>
              </w:rPr>
              <w:t>.</w:t>
            </w:r>
          </w:p>
          <w:p w14:paraId="313E3CA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BA98D9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5. У цьому записі «покриття кадмієм» означає будь-яку наплавку або покриття металевого кадмію на металевій поверхні. </w:t>
            </w:r>
          </w:p>
          <w:p w14:paraId="72A89E4F" w14:textId="271EC775" w:rsidR="00DF5D19" w:rsidRPr="004933F7" w:rsidRDefault="00C2707E"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Від 01.01.2023 року н</w:t>
            </w:r>
            <w:r w:rsidR="00DF5D19" w:rsidRPr="004933F7">
              <w:rPr>
                <w:rFonts w:eastAsia="Times New Roman"/>
                <w:color w:val="000000" w:themeColor="text1"/>
                <w:sz w:val="24"/>
                <w:szCs w:val="24"/>
              </w:rPr>
              <w:t>е повинні використовуватись для покриття кадмієм металевих виробів або частин виробів, які використовуються в</w:t>
            </w:r>
            <w:hyperlink r:id="rId153">
              <w:r w:rsidR="00DF5D19" w:rsidRPr="004933F7">
                <w:rPr>
                  <w:rFonts w:eastAsia="Times New Roman"/>
                  <w:color w:val="000000" w:themeColor="text1"/>
                  <w:sz w:val="24"/>
                  <w:szCs w:val="24"/>
                </w:rPr>
                <w:t xml:space="preserve"> таких </w:t>
              </w:r>
            </w:hyperlink>
            <w:r w:rsidR="00DF5D19" w:rsidRPr="004933F7">
              <w:rPr>
                <w:rFonts w:eastAsia="Times New Roman"/>
                <w:color w:val="000000" w:themeColor="text1"/>
                <w:sz w:val="24"/>
                <w:szCs w:val="24"/>
              </w:rPr>
              <w:t>секторах:</w:t>
            </w:r>
          </w:p>
          <w:p w14:paraId="49CE241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44BC66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обладнання та машини для:</w:t>
            </w:r>
          </w:p>
          <w:p w14:paraId="6A06FF6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98230F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—приготування, оброблення або подавання харчових продуктів чи напоїв [8210] [8417 20] [8419 81] [8421 11] [8421 22] [8422] [8435] [8437] [8438] [8476];</w:t>
            </w:r>
          </w:p>
          <w:p w14:paraId="029E812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сільського, садового або лісового господарства [8419 31] [8424 81] [8432] [8433] [8434] [8436];</w:t>
            </w:r>
          </w:p>
          <w:p w14:paraId="15CD78D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—охолодження і заморожування [8418];</w:t>
            </w:r>
          </w:p>
          <w:p w14:paraId="06A137A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друкування і оправлення [8440] [8442] [8443];</w:t>
            </w:r>
          </w:p>
          <w:p w14:paraId="71E1F6C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обладнання та машини для виробництва:</w:t>
            </w:r>
          </w:p>
          <w:p w14:paraId="04C652E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господарських товарів [7321] [8421 12] [8450] [8509] [8516]</w:t>
            </w:r>
          </w:p>
          <w:p w14:paraId="4767D49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 меблі [8465] [8466] [9401] [9402] [9403] [9404];</w:t>
            </w:r>
          </w:p>
          <w:p w14:paraId="755483A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—санітарно-технічного обладнання [7324];</w:t>
            </w:r>
          </w:p>
          <w:p w14:paraId="464C21E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обладнання для центрального опалення та кондиціювання повітря [7322] [8403] [8404] [8415].</w:t>
            </w:r>
          </w:p>
          <w:p w14:paraId="71BD21E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FC9D72E" w14:textId="17EEC1DB" w:rsidR="00DF5D19" w:rsidRPr="004933F7" w:rsidRDefault="0056790C" w:rsidP="00DF5D19">
            <w:pPr>
              <w:widowControl w:val="0"/>
              <w:spacing w:before="40" w:after="40"/>
              <w:ind w:firstLine="0"/>
              <w:jc w:val="left"/>
              <w:rPr>
                <w:rFonts w:eastAsia="Times New Roman"/>
                <w:color w:val="000000" w:themeColor="text1"/>
                <w:sz w:val="24"/>
                <w:szCs w:val="24"/>
              </w:rPr>
            </w:pPr>
            <w:hyperlink r:id="rId154">
              <w:r w:rsidR="00DF5D19" w:rsidRPr="004933F7">
                <w:rPr>
                  <w:rFonts w:eastAsia="Times New Roman"/>
                  <w:color w:val="000000" w:themeColor="text1"/>
                  <w:sz w:val="24"/>
                  <w:szCs w:val="24"/>
                </w:rPr>
                <w:t>У будь-якому разі,</w:t>
              </w:r>
            </w:hyperlink>
            <w:r w:rsidR="00DF5D19" w:rsidRPr="004933F7">
              <w:rPr>
                <w:rFonts w:eastAsia="Times New Roman"/>
                <w:color w:val="000000" w:themeColor="text1"/>
                <w:sz w:val="24"/>
                <w:szCs w:val="24"/>
              </w:rPr>
              <w:t xml:space="preserve"> незалежно від їхнього використання або кінцевого призначення, забороняється надання на ринку виробів з кадмієвим покриттям, або частин виробів, які використовуються в секторах, які зазначені у підпунктах 1) та 2)</w:t>
            </w:r>
            <w:r w:rsidR="00C2707E" w:rsidRPr="004933F7">
              <w:rPr>
                <w:rFonts w:eastAsia="Times New Roman"/>
                <w:color w:val="000000" w:themeColor="text1"/>
                <w:sz w:val="24"/>
                <w:szCs w:val="24"/>
              </w:rPr>
              <w:t xml:space="preserve"> пукнту 5 цього запису</w:t>
            </w:r>
            <w:hyperlink r:id="rId155">
              <w:r w:rsidR="00DF5D19" w:rsidRPr="004933F7">
                <w:rPr>
                  <w:rFonts w:eastAsia="Times New Roman"/>
                  <w:color w:val="000000" w:themeColor="text1"/>
                  <w:sz w:val="24"/>
                  <w:szCs w:val="24"/>
                </w:rPr>
                <w:t xml:space="preserve">, та </w:t>
              </w:r>
            </w:hyperlink>
            <w:r w:rsidR="00DF5D19" w:rsidRPr="004933F7">
              <w:rPr>
                <w:rFonts w:eastAsia="Times New Roman"/>
                <w:color w:val="000000" w:themeColor="text1"/>
                <w:sz w:val="24"/>
                <w:szCs w:val="24"/>
              </w:rPr>
              <w:t>виробів, які вироблені у секторах, перелічених у підпункті 2)</w:t>
            </w:r>
            <w:r w:rsidR="00C2707E" w:rsidRPr="004933F7">
              <w:rPr>
                <w:rFonts w:eastAsia="Times New Roman"/>
                <w:color w:val="000000" w:themeColor="text1"/>
                <w:sz w:val="24"/>
                <w:szCs w:val="24"/>
              </w:rPr>
              <w:t xml:space="preserve"> пукнту 5 цього запису</w:t>
            </w:r>
            <w:r w:rsidR="00DF5D19" w:rsidRPr="004933F7">
              <w:rPr>
                <w:rFonts w:eastAsia="Times New Roman"/>
                <w:color w:val="000000" w:themeColor="text1"/>
                <w:sz w:val="24"/>
                <w:szCs w:val="24"/>
              </w:rPr>
              <w:t>.</w:t>
            </w:r>
          </w:p>
          <w:p w14:paraId="7D50F81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64B9335" w14:textId="5607E60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6. Положення, які зазначені в пункті 5</w:t>
            </w:r>
            <w:r w:rsidR="00C2707E"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застосовуються також до виробів з кадмієвим покриттям або частин таких виробів, якщо вони використовуються в секторах, які перелічені у підпунктах 1) та 2) </w:t>
            </w:r>
            <w:r w:rsidR="00C2707E" w:rsidRPr="004933F7">
              <w:rPr>
                <w:rFonts w:eastAsia="Times New Roman"/>
                <w:color w:val="000000" w:themeColor="text1"/>
                <w:sz w:val="24"/>
                <w:szCs w:val="24"/>
              </w:rPr>
              <w:t>пункту 6 цього запису</w:t>
            </w:r>
            <w:hyperlink r:id="rId156">
              <w:r w:rsidRPr="004933F7">
                <w:rPr>
                  <w:rFonts w:eastAsia="Times New Roman"/>
                  <w:color w:val="000000" w:themeColor="text1"/>
                  <w:sz w:val="24"/>
                  <w:szCs w:val="24"/>
                </w:rPr>
                <w:t xml:space="preserve">, та </w:t>
              </w:r>
            </w:hyperlink>
            <w:r w:rsidRPr="004933F7">
              <w:rPr>
                <w:rFonts w:eastAsia="Times New Roman"/>
                <w:color w:val="000000" w:themeColor="text1"/>
                <w:sz w:val="24"/>
                <w:szCs w:val="24"/>
              </w:rPr>
              <w:t>до виробів, які вироблені у секторах, які перелічені у підпункті 2) </w:t>
            </w:r>
            <w:r w:rsidR="00C2707E" w:rsidRPr="004933F7">
              <w:rPr>
                <w:rFonts w:eastAsia="Times New Roman"/>
                <w:color w:val="000000" w:themeColor="text1"/>
                <w:sz w:val="24"/>
                <w:szCs w:val="24"/>
              </w:rPr>
              <w:t>пункту 6 цього запису</w:t>
            </w:r>
            <w:r w:rsidRPr="004933F7">
              <w:rPr>
                <w:rFonts w:eastAsia="Times New Roman"/>
                <w:color w:val="000000" w:themeColor="text1"/>
                <w:sz w:val="24"/>
                <w:szCs w:val="24"/>
              </w:rPr>
              <w:t>:</w:t>
            </w:r>
          </w:p>
          <w:p w14:paraId="3C5B18E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DD7BFD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обладнання та машини для виробництва:</w:t>
            </w:r>
          </w:p>
          <w:p w14:paraId="28E79E7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паперу та картону [8419 32] [8439] [8441] текстилю та одягу [8444] [8445] [8447] [8448] [8449] [8451] [8452]</w:t>
            </w:r>
          </w:p>
          <w:p w14:paraId="58B6B1F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3D5304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обладнання та машини для виробництва:</w:t>
            </w:r>
          </w:p>
          <w:p w14:paraId="54AB24A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промислового вантажно-розвантажувального та маніпуляційного обладнання та машин [8425] [8426] [8427] [8428] [8429] [8430] [8431];</w:t>
            </w:r>
          </w:p>
          <w:p w14:paraId="44AA38D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—засобів наземного транспорту [код групи 87];</w:t>
            </w:r>
          </w:p>
          <w:p w14:paraId="51537AF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залізничних локомотивів або моторних вагонів трамвая, рухомий склад та їх частини</w:t>
            </w:r>
            <w:r w:rsidRPr="004933F7" w:rsidDel="00A34253">
              <w:rPr>
                <w:rFonts w:eastAsia="Times New Roman"/>
                <w:color w:val="000000" w:themeColor="text1"/>
                <w:sz w:val="24"/>
                <w:szCs w:val="24"/>
              </w:rPr>
              <w:t xml:space="preserve"> </w:t>
            </w:r>
            <w:r w:rsidRPr="004933F7">
              <w:rPr>
                <w:rFonts w:eastAsia="Times New Roman"/>
                <w:color w:val="000000" w:themeColor="text1"/>
                <w:sz w:val="24"/>
                <w:szCs w:val="24"/>
              </w:rPr>
              <w:t>[код групи 86];</w:t>
            </w:r>
          </w:p>
          <w:p w14:paraId="0AA0BD3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судна, човни та iншi плавучi засоби [код групи 89].</w:t>
            </w:r>
          </w:p>
          <w:p w14:paraId="53884B1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EB47B5B" w14:textId="080F9FE4"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7. Проте, обмеження, які зазначені у  пунктах 5 та 6</w:t>
            </w:r>
            <w:r w:rsidR="00C2707E"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не</w:t>
            </w:r>
            <w:hyperlink r:id="rId157">
              <w:r w:rsidRPr="004933F7">
                <w:rPr>
                  <w:rFonts w:eastAsia="Times New Roman"/>
                  <w:color w:val="000000" w:themeColor="text1"/>
                  <w:sz w:val="24"/>
                  <w:szCs w:val="24"/>
                </w:rPr>
                <w:t xml:space="preserve"> повинні </w:t>
              </w:r>
            </w:hyperlink>
            <w:r w:rsidRPr="004933F7">
              <w:rPr>
                <w:rFonts w:eastAsia="Times New Roman"/>
                <w:color w:val="000000" w:themeColor="text1"/>
                <w:sz w:val="24"/>
                <w:szCs w:val="24"/>
              </w:rPr>
              <w:t>застосовуватися до:</w:t>
            </w:r>
          </w:p>
          <w:p w14:paraId="5CED240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08C15C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виробів та частин виробів, які використовуються в аеронавігаційних, аерокосмічних, гірничодобувних, шельфових нафтогазовидобувних та ядерних галузях, застосування яких вимагає дотримання високих стандартів охорони праці, а також до пристроїв безпеки для автомобільних та сільськогосподарських транспортних засобів, залізничного рухомого складу та суден;</w:t>
            </w:r>
          </w:p>
          <w:p w14:paraId="692D63F0" w14:textId="54C99278"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електричн</w:t>
            </w:r>
            <w:r w:rsidR="00C2707E" w:rsidRPr="004933F7">
              <w:rPr>
                <w:rFonts w:eastAsia="Times New Roman"/>
                <w:color w:val="000000" w:themeColor="text1"/>
                <w:sz w:val="24"/>
                <w:szCs w:val="24"/>
              </w:rPr>
              <w:t>их</w:t>
            </w:r>
            <w:r w:rsidRPr="004933F7">
              <w:rPr>
                <w:rFonts w:eastAsia="Times New Roman"/>
                <w:color w:val="000000" w:themeColor="text1"/>
                <w:sz w:val="24"/>
                <w:szCs w:val="24"/>
              </w:rPr>
              <w:t xml:space="preserve"> контакт</w:t>
            </w:r>
            <w:r w:rsidR="00C2707E" w:rsidRPr="004933F7">
              <w:rPr>
                <w:rFonts w:eastAsia="Times New Roman"/>
                <w:color w:val="000000" w:themeColor="text1"/>
                <w:sz w:val="24"/>
                <w:szCs w:val="24"/>
              </w:rPr>
              <w:t>ів</w:t>
            </w:r>
            <w:r w:rsidRPr="004933F7">
              <w:rPr>
                <w:rFonts w:eastAsia="Times New Roman"/>
                <w:color w:val="000000" w:themeColor="text1"/>
                <w:sz w:val="24"/>
                <w:szCs w:val="24"/>
              </w:rPr>
              <w:t>, якщо це необхідно для забезпечення надійності обладнання, на якому вони встановлені.</w:t>
            </w:r>
          </w:p>
          <w:p w14:paraId="0D5FE1C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26659BA" w14:textId="5404DE3C"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8. </w:t>
            </w:r>
            <w:r w:rsidR="00C2707E" w:rsidRPr="004933F7">
              <w:rPr>
                <w:rFonts w:eastAsia="Times New Roman"/>
                <w:color w:val="000000" w:themeColor="text1"/>
                <w:sz w:val="24"/>
                <w:szCs w:val="24"/>
              </w:rPr>
              <w:t>Від 01.01.2023 року н</w:t>
            </w:r>
            <w:r w:rsidRPr="004933F7">
              <w:rPr>
                <w:rFonts w:eastAsia="Times New Roman"/>
                <w:color w:val="000000" w:themeColor="text1"/>
                <w:sz w:val="24"/>
                <w:szCs w:val="24"/>
              </w:rPr>
              <w:t>е повинні використовуватись у твердих припоях у концентрації ≥ 0,01 % за вагою. Тверді припої не повинні надаватись на ринку, якщо концентрація кадмію (за металічним Cd) становить ≥ 0,01 % за вагою.</w:t>
            </w:r>
          </w:p>
          <w:p w14:paraId="1B8D0FC3" w14:textId="59CE7910"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У цьому пункті паяння твердим припоєм означає спосіб з’єднання з використанням сплавів </w:t>
            </w:r>
            <w:r w:rsidRPr="004933F7">
              <w:rPr>
                <w:color w:val="000000" w:themeColor="text1"/>
                <w:sz w:val="24"/>
                <w:szCs w:val="24"/>
              </w:rPr>
              <w:t>при температурі</w:t>
            </w:r>
            <w:r w:rsidRPr="004933F7">
              <w:rPr>
                <w:rFonts w:eastAsia="Times New Roman"/>
                <w:color w:val="000000" w:themeColor="text1"/>
                <w:sz w:val="24"/>
                <w:szCs w:val="24"/>
              </w:rPr>
              <w:t xml:space="preserve"> понад 450 °С.</w:t>
            </w:r>
          </w:p>
          <w:p w14:paraId="0DA2617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982D459" w14:textId="61074FC6"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9. Як виняток, пункт 8 не повинен застосовуватись до твердих припоїв, які використовуються в військовому та аерокосмічному обладнанні, а також твердих припоїв, які використовуються для забезпечення безпеки.</w:t>
            </w:r>
          </w:p>
          <w:p w14:paraId="1B192F4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0387610" w14:textId="708C4D85"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10. </w:t>
            </w:r>
            <w:r w:rsidR="00C2707E" w:rsidRPr="004933F7">
              <w:rPr>
                <w:rFonts w:eastAsia="Times New Roman"/>
                <w:color w:val="000000" w:themeColor="text1"/>
                <w:sz w:val="24"/>
                <w:szCs w:val="24"/>
              </w:rPr>
              <w:t>Від 01.01.2023 року н</w:t>
            </w:r>
            <w:r w:rsidRPr="004933F7">
              <w:rPr>
                <w:rFonts w:eastAsia="Times New Roman"/>
                <w:color w:val="000000" w:themeColor="text1"/>
                <w:sz w:val="24"/>
                <w:szCs w:val="24"/>
              </w:rPr>
              <w:t>е повинні використовуватись або надаватись на ринку, якщо концентрація кадмію ≥ 0,01 % за вагою металу в:</w:t>
            </w:r>
          </w:p>
          <w:p w14:paraId="01161C8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851434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металевих кульках та інших металевих компонентах для виготовлення ювелірних виробів;</w:t>
            </w:r>
          </w:p>
          <w:p w14:paraId="708EEBA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5F2A04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2) металевих деталях ювелірних виробів </w:t>
            </w:r>
            <w:r w:rsidRPr="004933F7">
              <w:rPr>
                <w:rFonts w:eastAsia="Times New Roman"/>
                <w:color w:val="000000" w:themeColor="text1"/>
                <w:sz w:val="24"/>
                <w:szCs w:val="24"/>
              </w:rPr>
              <w:lastRenderedPageBreak/>
              <w:t>та біжутерії та аксесуарів для волосся, включаючи</w:t>
            </w:r>
            <w:hyperlink r:id="rId158">
              <w:r w:rsidRPr="004933F7">
                <w:rPr>
                  <w:rFonts w:eastAsia="Times New Roman"/>
                  <w:color w:val="000000" w:themeColor="text1"/>
                  <w:sz w:val="24"/>
                  <w:szCs w:val="24"/>
                </w:rPr>
                <w:t>:</w:t>
              </w:r>
            </w:hyperlink>
          </w:p>
          <w:p w14:paraId="37FBE2D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53B2A0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браслети, намиста та кільця;</w:t>
            </w:r>
          </w:p>
          <w:p w14:paraId="59C81E0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ювелірні вироби для пірсингу;</w:t>
            </w:r>
          </w:p>
          <w:p w14:paraId="6D355B1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наручні годинники та інші вироби для зап’ястя;</w:t>
            </w:r>
          </w:p>
          <w:p w14:paraId="32F586E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брошки та запонки для манжет.</w:t>
            </w:r>
          </w:p>
          <w:p w14:paraId="1045599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F8B7BA7" w14:textId="2D38E77C"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11. Як виняток, пункт 10</w:t>
            </w:r>
            <w:r w:rsidR="00C2707E"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xml:space="preserve"> не застосовується до виробів, які надавалися на ринку </w:t>
            </w:r>
            <w:r w:rsidR="00C2707E" w:rsidRPr="004933F7">
              <w:rPr>
                <w:rFonts w:eastAsia="Times New Roman"/>
                <w:color w:val="000000" w:themeColor="text1"/>
                <w:sz w:val="24"/>
                <w:szCs w:val="24"/>
              </w:rPr>
              <w:t>до 01.01.2023 року</w:t>
            </w:r>
            <w:r w:rsidR="00C2707E" w:rsidRPr="004933F7">
              <w:rPr>
                <w:rFonts w:eastAsia="Times New Roman"/>
                <w:i/>
                <w:color w:val="000000" w:themeColor="text1"/>
                <w:sz w:val="24"/>
                <w:szCs w:val="24"/>
              </w:rPr>
              <w:t xml:space="preserve"> </w:t>
            </w:r>
            <w:r w:rsidRPr="004933F7">
              <w:rPr>
                <w:rFonts w:eastAsia="Times New Roman"/>
                <w:i/>
                <w:color w:val="000000" w:themeColor="text1"/>
                <w:sz w:val="24"/>
                <w:szCs w:val="24"/>
              </w:rPr>
              <w:t xml:space="preserve"> </w:t>
            </w:r>
            <w:r w:rsidRPr="004933F7">
              <w:rPr>
                <w:rFonts w:eastAsia="Times New Roman"/>
                <w:color w:val="000000" w:themeColor="text1"/>
                <w:sz w:val="24"/>
                <w:szCs w:val="24"/>
              </w:rPr>
              <w:t>і ювелірних виробів яким понад 50 років.</w:t>
            </w:r>
          </w:p>
          <w:p w14:paraId="3513A88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57B07BE9" w14:textId="77777777" w:rsidTr="00F769D5">
        <w:tc>
          <w:tcPr>
            <w:tcW w:w="4766" w:type="dxa"/>
          </w:tcPr>
          <w:p w14:paraId="6EFF5B6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24. Монометил - тетрахлордіфеніл метан</w:t>
            </w:r>
          </w:p>
          <w:p w14:paraId="55633CD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Торгова назва: UgilEC 141</w:t>
            </w:r>
          </w:p>
          <w:p w14:paraId="5B22C339" w14:textId="4C7F183B"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76253</w:t>
            </w:r>
            <w:r w:rsidR="008D39E9" w:rsidRPr="004933F7">
              <w:rPr>
                <w:rFonts w:eastAsia="Times New Roman"/>
                <w:color w:val="000000" w:themeColor="text1"/>
                <w:sz w:val="24"/>
                <w:szCs w:val="24"/>
              </w:rPr>
              <w:t>-</w:t>
            </w:r>
            <w:r w:rsidRPr="004933F7">
              <w:rPr>
                <w:rFonts w:eastAsia="Times New Roman"/>
                <w:color w:val="000000" w:themeColor="text1"/>
                <w:sz w:val="24"/>
                <w:szCs w:val="24"/>
              </w:rPr>
              <w:t>60</w:t>
            </w:r>
            <w:r w:rsidR="008D39E9" w:rsidRPr="004933F7">
              <w:rPr>
                <w:rFonts w:eastAsia="Times New Roman"/>
                <w:color w:val="000000" w:themeColor="text1"/>
                <w:sz w:val="24"/>
                <w:szCs w:val="24"/>
              </w:rPr>
              <w:t>-</w:t>
            </w:r>
            <w:r w:rsidRPr="004933F7">
              <w:rPr>
                <w:rFonts w:eastAsia="Times New Roman"/>
                <w:color w:val="000000" w:themeColor="text1"/>
                <w:sz w:val="24"/>
                <w:szCs w:val="24"/>
              </w:rPr>
              <w:t>6</w:t>
            </w:r>
          </w:p>
          <w:p w14:paraId="5FA852D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77F334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5E04DC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49153465" w14:textId="41DF2165"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Не повинен надаватись на ринку або використовуват</w:t>
            </w:r>
            <w:hyperlink r:id="rId159">
              <w:r w:rsidRPr="004933F7">
                <w:rPr>
                  <w:rFonts w:eastAsia="Times New Roman"/>
                  <w:color w:val="000000" w:themeColor="text1"/>
                  <w:sz w:val="24"/>
                  <w:szCs w:val="24"/>
                </w:rPr>
                <w:t xml:space="preserve">ись як </w:t>
              </w:r>
            </w:hyperlink>
            <w:r w:rsidRPr="004933F7">
              <w:rPr>
                <w:rFonts w:eastAsia="Times New Roman"/>
                <w:color w:val="000000" w:themeColor="text1"/>
                <w:sz w:val="24"/>
                <w:szCs w:val="24"/>
              </w:rPr>
              <w:t>хімічна речовина як така або у складі сумішей</w:t>
            </w:r>
            <w:r w:rsidR="00855D14" w:rsidRPr="004933F7">
              <w:rPr>
                <w:rFonts w:eastAsia="Times New Roman"/>
                <w:color w:val="000000" w:themeColor="text1"/>
                <w:sz w:val="24"/>
                <w:szCs w:val="24"/>
              </w:rPr>
              <w:t xml:space="preserve"> від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 Вироби, які містять цю хімічну речовину, не повинні надаватись на ринку.</w:t>
            </w:r>
          </w:p>
          <w:p w14:paraId="4D87E3C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1392D84" w14:textId="7B155DA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Як виняток, пункт 1</w:t>
            </w:r>
            <w:r w:rsidR="00855D14"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xml:space="preserve"> не застосовується для:</w:t>
            </w:r>
          </w:p>
          <w:p w14:paraId="399408F4" w14:textId="461265A3"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1)  обладнання та машин, які почали експлуатуватися </w:t>
            </w:r>
            <w:r w:rsidR="00855D14" w:rsidRPr="004933F7">
              <w:rPr>
                <w:rFonts w:eastAsia="Times New Roman"/>
                <w:color w:val="000000" w:themeColor="text1"/>
                <w:sz w:val="24"/>
                <w:szCs w:val="24"/>
              </w:rPr>
              <w:t>до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 до дати утилізації такого обладнання та машин;</w:t>
            </w:r>
          </w:p>
          <w:p w14:paraId="7F2856F9" w14:textId="4AD1FF3F"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2)  обслуговування обладнання та машин, які почали експлуатуватися </w:t>
            </w:r>
            <w:r w:rsidR="00855D14" w:rsidRPr="004933F7">
              <w:rPr>
                <w:rFonts w:eastAsia="Times New Roman"/>
                <w:color w:val="000000" w:themeColor="text1"/>
                <w:sz w:val="24"/>
                <w:szCs w:val="24"/>
              </w:rPr>
              <w:t>до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w:t>
            </w:r>
          </w:p>
          <w:p w14:paraId="499D829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AA7F00A" w14:textId="00C56DF0" w:rsidR="00DF5D19" w:rsidRPr="004933F7" w:rsidRDefault="008D39E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Уповноважений центральний орган виконавчої влади, який реалізує державну політику у сфері управління хімічною безпекою,</w:t>
            </w:r>
            <w:r w:rsidR="00DF5D19" w:rsidRPr="004933F7">
              <w:rPr>
                <w:rFonts w:eastAsia="Times New Roman"/>
                <w:color w:val="000000" w:themeColor="text1"/>
                <w:sz w:val="24"/>
                <w:szCs w:val="24"/>
              </w:rPr>
              <w:t xml:space="preserve"> з метою</w:t>
            </w:r>
            <w:hyperlink r:id="rId160">
              <w:r w:rsidR="00DF5D19" w:rsidRPr="004933F7">
                <w:rPr>
                  <w:rFonts w:eastAsia="Times New Roman"/>
                  <w:color w:val="000000" w:themeColor="text1"/>
                  <w:sz w:val="24"/>
                  <w:szCs w:val="24"/>
                </w:rPr>
                <w:t xml:space="preserve"> захисту </w:t>
              </w:r>
            </w:hyperlink>
            <w:r w:rsidR="00DF5D19" w:rsidRPr="004933F7">
              <w:rPr>
                <w:rFonts w:eastAsia="Times New Roman"/>
                <w:color w:val="000000" w:themeColor="text1"/>
                <w:sz w:val="24"/>
                <w:szCs w:val="24"/>
              </w:rPr>
              <w:t>здоров’я громадян та</w:t>
            </w:r>
            <w:hyperlink r:id="rId161">
              <w:r w:rsidR="00DF5D19" w:rsidRPr="004933F7">
                <w:rPr>
                  <w:rFonts w:eastAsia="Times New Roman"/>
                  <w:color w:val="000000" w:themeColor="text1"/>
                  <w:sz w:val="24"/>
                  <w:szCs w:val="24"/>
                </w:rPr>
                <w:t xml:space="preserve"> </w:t>
              </w:r>
            </w:hyperlink>
            <w:r w:rsidR="00DF5D19" w:rsidRPr="004933F7">
              <w:rPr>
                <w:rFonts w:eastAsia="Times New Roman"/>
                <w:color w:val="000000" w:themeColor="text1"/>
                <w:sz w:val="24"/>
                <w:szCs w:val="24"/>
              </w:rPr>
              <w:t>довкілля</w:t>
            </w:r>
            <w:hyperlink r:id="rId162">
              <w:r w:rsidR="00DF5D19" w:rsidRPr="004933F7">
                <w:rPr>
                  <w:rFonts w:eastAsia="Times New Roman"/>
                  <w:color w:val="000000" w:themeColor="text1"/>
                  <w:sz w:val="24"/>
                  <w:szCs w:val="24"/>
                </w:rPr>
                <w:t xml:space="preserve"> може з</w:t>
              </w:r>
            </w:hyperlink>
            <w:r w:rsidR="00DF5D19" w:rsidRPr="004933F7">
              <w:rPr>
                <w:rFonts w:eastAsia="Times New Roman"/>
                <w:color w:val="000000" w:themeColor="text1"/>
                <w:sz w:val="24"/>
                <w:szCs w:val="24"/>
              </w:rPr>
              <w:t>аборонити використання такого обладнання чи машин до настання дати утилізації.</w:t>
            </w:r>
          </w:p>
        </w:tc>
      </w:tr>
      <w:tr w:rsidR="004933F7" w:rsidRPr="004933F7" w14:paraId="148ED875" w14:textId="77777777" w:rsidTr="00F769D5">
        <w:tc>
          <w:tcPr>
            <w:tcW w:w="4766" w:type="dxa"/>
          </w:tcPr>
          <w:p w14:paraId="288E700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25. Монометил-дихлоро-дифеніл метан</w:t>
            </w:r>
          </w:p>
          <w:p w14:paraId="7B6CF3A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DCCBE4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Торгова назва: UgilEC  121, UgilEC№ 21</w:t>
            </w:r>
          </w:p>
          <w:p w14:paraId="52ABF3C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9B3A7D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6C3A52FE" w14:textId="0044FC2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Не повинен надаватись на ринку або використовуват</w:t>
            </w:r>
            <w:hyperlink r:id="rId163">
              <w:r w:rsidRPr="004933F7">
                <w:rPr>
                  <w:rFonts w:eastAsia="Times New Roman"/>
                  <w:color w:val="000000" w:themeColor="text1"/>
                  <w:sz w:val="24"/>
                  <w:szCs w:val="24"/>
                </w:rPr>
                <w:t xml:space="preserve">ись як </w:t>
              </w:r>
            </w:hyperlink>
            <w:r w:rsidRPr="004933F7">
              <w:rPr>
                <w:rFonts w:eastAsia="Times New Roman"/>
                <w:color w:val="000000" w:themeColor="text1"/>
                <w:sz w:val="24"/>
                <w:szCs w:val="24"/>
              </w:rPr>
              <w:t>хімічна речовина як така або у складі сумішей</w:t>
            </w:r>
            <w:r w:rsidR="00855D14" w:rsidRPr="004933F7">
              <w:rPr>
                <w:rFonts w:eastAsia="Times New Roman"/>
                <w:color w:val="000000" w:themeColor="text1"/>
                <w:sz w:val="24"/>
                <w:szCs w:val="24"/>
              </w:rPr>
              <w:t xml:space="preserve"> від дати набрання чинності Постанови КМУ, якою </w:t>
            </w:r>
            <w:r w:rsidR="00855D14" w:rsidRPr="004933F7">
              <w:rPr>
                <w:rFonts w:eastAsia="Times New Roman"/>
                <w:color w:val="000000" w:themeColor="text1"/>
                <w:sz w:val="24"/>
                <w:szCs w:val="24"/>
              </w:rPr>
              <w:lastRenderedPageBreak/>
              <w:t>затверджується цей Технічний регламент</w:t>
            </w:r>
            <w:r w:rsidRPr="004933F7">
              <w:rPr>
                <w:rFonts w:eastAsia="Times New Roman"/>
                <w:color w:val="000000" w:themeColor="text1"/>
                <w:sz w:val="24"/>
                <w:szCs w:val="24"/>
              </w:rPr>
              <w:t>. Вироби, які містять цю хімічну речовину, не повинні надаватись на ринку.</w:t>
            </w:r>
          </w:p>
        </w:tc>
      </w:tr>
      <w:tr w:rsidR="004933F7" w:rsidRPr="004933F7" w14:paraId="7D7B39FC" w14:textId="77777777" w:rsidTr="00F769D5">
        <w:tc>
          <w:tcPr>
            <w:tcW w:w="4766" w:type="dxa"/>
          </w:tcPr>
          <w:p w14:paraId="4712AF7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26. Монометил-дибромо-дифеніл метан бромбензил-бромтолуол, суміш ізомерів</w:t>
            </w:r>
          </w:p>
          <w:p w14:paraId="32E2FD9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9285A8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Торгова назва: DBBT</w:t>
            </w:r>
          </w:p>
          <w:p w14:paraId="2C250B57" w14:textId="632732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No 99688</w:t>
            </w:r>
            <w:r w:rsidR="008D39E9" w:rsidRPr="004933F7">
              <w:rPr>
                <w:rFonts w:eastAsia="Times New Roman"/>
                <w:color w:val="000000" w:themeColor="text1"/>
                <w:sz w:val="24"/>
                <w:szCs w:val="24"/>
              </w:rPr>
              <w:t>-</w:t>
            </w:r>
            <w:r w:rsidRPr="004933F7">
              <w:rPr>
                <w:rFonts w:eastAsia="Times New Roman"/>
                <w:color w:val="000000" w:themeColor="text1"/>
                <w:sz w:val="24"/>
                <w:szCs w:val="24"/>
              </w:rPr>
              <w:t>47</w:t>
            </w:r>
            <w:r w:rsidR="008D39E9" w:rsidRPr="004933F7">
              <w:rPr>
                <w:rFonts w:eastAsia="Times New Roman"/>
                <w:color w:val="000000" w:themeColor="text1"/>
                <w:sz w:val="24"/>
                <w:szCs w:val="24"/>
              </w:rPr>
              <w:t>-</w:t>
            </w:r>
            <w:r w:rsidRPr="004933F7">
              <w:rPr>
                <w:rFonts w:eastAsia="Times New Roman"/>
                <w:color w:val="000000" w:themeColor="text1"/>
                <w:sz w:val="24"/>
                <w:szCs w:val="24"/>
              </w:rPr>
              <w:t>8</w:t>
            </w:r>
          </w:p>
        </w:tc>
        <w:tc>
          <w:tcPr>
            <w:tcW w:w="4579" w:type="dxa"/>
          </w:tcPr>
          <w:p w14:paraId="2430C17A" w14:textId="36D5FBF3"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Не повинен надаватись на ринку або використовуват</w:t>
            </w:r>
            <w:hyperlink r:id="rId164">
              <w:r w:rsidRPr="004933F7">
                <w:rPr>
                  <w:rFonts w:eastAsia="Times New Roman"/>
                  <w:color w:val="000000" w:themeColor="text1"/>
                  <w:sz w:val="24"/>
                  <w:szCs w:val="24"/>
                </w:rPr>
                <w:t xml:space="preserve">ись як </w:t>
              </w:r>
            </w:hyperlink>
            <w:hyperlink r:id="rId165">
              <w:r w:rsidRPr="004933F7">
                <w:rPr>
                  <w:rFonts w:eastAsia="Times New Roman"/>
                  <w:color w:val="000000" w:themeColor="text1"/>
                  <w:sz w:val="24"/>
                  <w:szCs w:val="24"/>
                </w:rPr>
                <w:t xml:space="preserve">хімічна </w:t>
              </w:r>
            </w:hyperlink>
            <w:r w:rsidRPr="004933F7">
              <w:rPr>
                <w:rFonts w:eastAsia="Times New Roman"/>
                <w:color w:val="000000" w:themeColor="text1"/>
                <w:sz w:val="24"/>
                <w:szCs w:val="24"/>
              </w:rPr>
              <w:t>речовина як така або у складі сумішей</w:t>
            </w:r>
            <w:r w:rsidR="00855D14" w:rsidRPr="004933F7">
              <w:rPr>
                <w:rFonts w:eastAsia="Times New Roman"/>
                <w:color w:val="000000" w:themeColor="text1"/>
                <w:sz w:val="24"/>
                <w:szCs w:val="24"/>
              </w:rPr>
              <w:t xml:space="preserve"> від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 Вироби, які містять цю хімічну речовину, не повинні надаватись на ринку.</w:t>
            </w:r>
          </w:p>
        </w:tc>
      </w:tr>
      <w:tr w:rsidR="004933F7" w:rsidRPr="004933F7" w14:paraId="67258C60" w14:textId="77777777" w:rsidTr="00F769D5">
        <w:tc>
          <w:tcPr>
            <w:tcW w:w="4766" w:type="dxa"/>
          </w:tcPr>
          <w:p w14:paraId="7B6C827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CD6DEB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27. Нікель і його сполуки</w:t>
            </w:r>
          </w:p>
          <w:p w14:paraId="2A29C15B" w14:textId="1E5EC0F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7440</w:t>
            </w:r>
            <w:r w:rsidR="008D39E9" w:rsidRPr="004933F7">
              <w:rPr>
                <w:rFonts w:eastAsia="Times New Roman"/>
                <w:color w:val="000000" w:themeColor="text1"/>
                <w:sz w:val="24"/>
                <w:szCs w:val="24"/>
              </w:rPr>
              <w:t>-</w:t>
            </w:r>
            <w:r w:rsidRPr="004933F7">
              <w:rPr>
                <w:rFonts w:eastAsia="Times New Roman"/>
                <w:color w:val="000000" w:themeColor="text1"/>
                <w:sz w:val="24"/>
                <w:szCs w:val="24"/>
              </w:rPr>
              <w:t>02</w:t>
            </w:r>
            <w:r w:rsidR="008D39E9" w:rsidRPr="004933F7">
              <w:rPr>
                <w:rFonts w:eastAsia="Times New Roman"/>
                <w:color w:val="000000" w:themeColor="text1"/>
                <w:sz w:val="24"/>
                <w:szCs w:val="24"/>
              </w:rPr>
              <w:t>-</w:t>
            </w:r>
            <w:r w:rsidRPr="004933F7">
              <w:rPr>
                <w:rFonts w:eastAsia="Times New Roman"/>
                <w:color w:val="000000" w:themeColor="text1"/>
                <w:sz w:val="24"/>
                <w:szCs w:val="24"/>
              </w:rPr>
              <w:t>0</w:t>
            </w:r>
          </w:p>
          <w:p w14:paraId="1EEB9B7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4FB83B8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9CFE029" w14:textId="7539F657" w:rsidR="00DF5D19" w:rsidRPr="004933F7" w:rsidRDefault="00DF5D19" w:rsidP="00DF5D19">
            <w:pPr>
              <w:widowControl w:val="0"/>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w:t>
            </w:r>
            <w:r w:rsidR="00855D14" w:rsidRPr="004933F7">
              <w:rPr>
                <w:rFonts w:eastAsia="Times New Roman"/>
                <w:color w:val="000000" w:themeColor="text1"/>
                <w:sz w:val="24"/>
                <w:szCs w:val="24"/>
              </w:rPr>
              <w:t>Від 01.01.2023 року н</w:t>
            </w:r>
            <w:r w:rsidRPr="004933F7">
              <w:rPr>
                <w:rFonts w:eastAsia="Times New Roman"/>
                <w:color w:val="000000" w:themeColor="text1"/>
                <w:sz w:val="24"/>
                <w:szCs w:val="24"/>
              </w:rPr>
              <w:t>е повинні використовуватись:</w:t>
            </w:r>
          </w:p>
          <w:p w14:paraId="66D7815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48A283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у будь-яких комплектах, які вставляються в проколені вуха та інші проколені частини людського тіла, якщо швидкість вивільнення нікелю з таких комплектів становить &lt;</w:t>
            </w:r>
            <w:r w:rsidRPr="004933F7">
              <w:rPr>
                <w:rFonts w:eastAsia="Times New Roman"/>
                <w:color w:val="000000" w:themeColor="text1"/>
                <w:sz w:val="24"/>
                <w:szCs w:val="24"/>
                <w:lang w:val="en-US"/>
              </w:rPr>
              <w:t> </w:t>
            </w:r>
            <w:r w:rsidRPr="004933F7">
              <w:rPr>
                <w:rFonts w:eastAsia="Times New Roman"/>
                <w:color w:val="000000" w:themeColor="text1"/>
                <w:sz w:val="24"/>
                <w:szCs w:val="24"/>
              </w:rPr>
              <w:t>0,2 мкг / см</w:t>
            </w:r>
            <w:r w:rsidRPr="004933F7">
              <w:rPr>
                <w:rFonts w:eastAsia="Times New Roman"/>
                <w:color w:val="000000" w:themeColor="text1"/>
                <w:sz w:val="24"/>
                <w:szCs w:val="24"/>
                <w:vertAlign w:val="superscript"/>
              </w:rPr>
              <w:t>2</w:t>
            </w:r>
            <w:r w:rsidRPr="004933F7">
              <w:rPr>
                <w:rFonts w:eastAsia="Times New Roman"/>
                <w:color w:val="000000" w:themeColor="text1"/>
                <w:sz w:val="24"/>
                <w:szCs w:val="24"/>
              </w:rPr>
              <w:t xml:space="preserve"> /на тиждень (межа міграції);</w:t>
            </w:r>
          </w:p>
          <w:p w14:paraId="7335D3F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311B30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у виробах, використання яких передбачає прямий та тривалий контакт зі шкірою,</w:t>
            </w:r>
            <w:hyperlink r:id="rId166">
              <w:r w:rsidRPr="004933F7">
                <w:rPr>
                  <w:rFonts w:eastAsia="Times New Roman"/>
                  <w:color w:val="000000" w:themeColor="text1"/>
                  <w:sz w:val="24"/>
                  <w:szCs w:val="24"/>
                </w:rPr>
                <w:t xml:space="preserve"> зокрема:</w:t>
              </w:r>
            </w:hyperlink>
          </w:p>
          <w:p w14:paraId="090DD69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сережках;</w:t>
            </w:r>
          </w:p>
          <w:p w14:paraId="72EEC1A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намистах, браслетах та ланцюжках, перстнях та кільцях;</w:t>
            </w:r>
          </w:p>
          <w:p w14:paraId="4C8869E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корпусах ремінцях та застібках наручних годинників;</w:t>
            </w:r>
          </w:p>
          <w:p w14:paraId="28549AE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заклепках, застібках, блискавках  та іншій металевій фурнітурі для одягу, якщо швидкість вивільнення нікелю з частин цих виробів, які будуть контактувати зі шкірою протягом тривалого часу, складає &gt;</w:t>
            </w:r>
            <w:r w:rsidRPr="004933F7">
              <w:rPr>
                <w:rFonts w:eastAsia="Times New Roman"/>
                <w:color w:val="000000" w:themeColor="text1"/>
                <w:sz w:val="24"/>
                <w:szCs w:val="24"/>
                <w:lang w:val="en-US"/>
              </w:rPr>
              <w:t> </w:t>
            </w:r>
            <w:r w:rsidRPr="004933F7">
              <w:rPr>
                <w:rFonts w:eastAsia="Times New Roman"/>
                <w:color w:val="000000" w:themeColor="text1"/>
                <w:sz w:val="24"/>
                <w:szCs w:val="24"/>
              </w:rPr>
              <w:t>0,5 мкг / см</w:t>
            </w:r>
            <w:r w:rsidRPr="004933F7">
              <w:rPr>
                <w:rFonts w:eastAsia="Times New Roman"/>
                <w:color w:val="000000" w:themeColor="text1"/>
                <w:sz w:val="24"/>
                <w:szCs w:val="24"/>
                <w:vertAlign w:val="superscript"/>
              </w:rPr>
              <w:t>2</w:t>
            </w:r>
            <w:r w:rsidRPr="004933F7">
              <w:rPr>
                <w:rFonts w:eastAsia="Times New Roman"/>
                <w:color w:val="000000" w:themeColor="text1"/>
                <w:sz w:val="24"/>
                <w:szCs w:val="24"/>
              </w:rPr>
              <w:t xml:space="preserve"> /на тиждень;</w:t>
            </w:r>
          </w:p>
          <w:p w14:paraId="50C7D97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DEEE853" w14:textId="7AE19C02"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у виробах, які зазначені у підпункті 2)</w:t>
            </w:r>
            <w:r w:rsidR="00855D14" w:rsidRPr="004933F7">
              <w:rPr>
                <w:rFonts w:eastAsia="Times New Roman"/>
                <w:color w:val="000000" w:themeColor="text1"/>
                <w:sz w:val="24"/>
                <w:szCs w:val="24"/>
              </w:rPr>
              <w:t xml:space="preserve"> пукнту 1 цього запису</w:t>
            </w:r>
            <w:r w:rsidRPr="004933F7">
              <w:rPr>
                <w:rFonts w:eastAsia="Times New Roman"/>
                <w:color w:val="000000" w:themeColor="text1"/>
                <w:sz w:val="24"/>
                <w:szCs w:val="24"/>
              </w:rPr>
              <w:t>, якщо вони мають не нікелеве покриття, за винятком випадків, коли такого покриття достатньо для забезпечення того, щоб швидкість вивільнення нікелю з частин виробів, які будуть контактувати зі шкірою протягом тривалого часу, не перевищувала</w:t>
            </w:r>
            <w:r w:rsidRPr="004933F7">
              <w:rPr>
                <w:rFonts w:eastAsia="Times New Roman"/>
                <w:color w:val="000000" w:themeColor="text1"/>
                <w:sz w:val="24"/>
                <w:szCs w:val="24"/>
                <w:lang w:val="en-US"/>
              </w:rPr>
              <w:t> </w:t>
            </w:r>
            <w:r w:rsidRPr="004933F7">
              <w:rPr>
                <w:rFonts w:eastAsia="Times New Roman"/>
                <w:color w:val="000000" w:themeColor="text1"/>
                <w:sz w:val="24"/>
                <w:szCs w:val="24"/>
              </w:rPr>
              <w:t>0,5</w:t>
            </w:r>
            <w:r w:rsidRPr="004933F7">
              <w:rPr>
                <w:rFonts w:eastAsia="Times New Roman"/>
                <w:color w:val="000000" w:themeColor="text1"/>
                <w:sz w:val="24"/>
                <w:szCs w:val="24"/>
                <w:lang w:val="en-US"/>
              </w:rPr>
              <w:t> </w:t>
            </w:r>
            <w:r w:rsidRPr="004933F7">
              <w:rPr>
                <w:rFonts w:eastAsia="Times New Roman"/>
                <w:color w:val="000000" w:themeColor="text1"/>
                <w:sz w:val="24"/>
                <w:szCs w:val="24"/>
              </w:rPr>
              <w:t>мкг/см</w:t>
            </w:r>
            <w:r w:rsidRPr="004933F7">
              <w:rPr>
                <w:rFonts w:eastAsia="Times New Roman"/>
                <w:color w:val="000000" w:themeColor="text1"/>
                <w:sz w:val="24"/>
                <w:szCs w:val="24"/>
                <w:vertAlign w:val="superscript"/>
              </w:rPr>
              <w:t>2</w:t>
            </w:r>
            <w:r w:rsidRPr="004933F7">
              <w:rPr>
                <w:rFonts w:eastAsia="Times New Roman"/>
                <w:color w:val="000000" w:themeColor="text1"/>
                <w:sz w:val="24"/>
                <w:szCs w:val="24"/>
              </w:rPr>
              <w:t>/на тиждень принаймні</w:t>
            </w:r>
            <w:hyperlink r:id="rId167">
              <w:r w:rsidRPr="004933F7">
                <w:rPr>
                  <w:rFonts w:eastAsia="Times New Roman"/>
                  <w:color w:val="000000" w:themeColor="text1"/>
                  <w:sz w:val="24"/>
                  <w:szCs w:val="24"/>
                </w:rPr>
                <w:t xml:space="preserve"> </w:t>
              </w:r>
            </w:hyperlink>
            <w:hyperlink r:id="rId168">
              <w:r w:rsidRPr="004933F7">
                <w:rPr>
                  <w:rFonts w:eastAsia="Times New Roman"/>
                  <w:color w:val="000000" w:themeColor="text1"/>
                  <w:sz w:val="24"/>
                  <w:szCs w:val="24"/>
                </w:rPr>
                <w:t>впродовж</w:t>
              </w:r>
            </w:hyperlink>
            <w:hyperlink r:id="rId169">
              <w:r w:rsidRPr="004933F7">
                <w:rPr>
                  <w:rFonts w:eastAsia="Times New Roman"/>
                  <w:color w:val="000000" w:themeColor="text1"/>
                  <w:sz w:val="24"/>
                  <w:szCs w:val="24"/>
                </w:rPr>
                <w:t xml:space="preserve"> </w:t>
              </w:r>
            </w:hyperlink>
            <w:r w:rsidRPr="004933F7">
              <w:rPr>
                <w:rFonts w:eastAsia="Times New Roman"/>
                <w:color w:val="000000" w:themeColor="text1"/>
                <w:sz w:val="24"/>
                <w:szCs w:val="24"/>
              </w:rPr>
              <w:t xml:space="preserve">2-х років звичайного </w:t>
            </w:r>
            <w:r w:rsidRPr="004933F7">
              <w:rPr>
                <w:rFonts w:eastAsia="Times New Roman"/>
                <w:color w:val="000000" w:themeColor="text1"/>
                <w:sz w:val="24"/>
                <w:szCs w:val="24"/>
              </w:rPr>
              <w:lastRenderedPageBreak/>
              <w:t>використання виробу.</w:t>
            </w:r>
          </w:p>
          <w:p w14:paraId="71538B2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D0EFAB7" w14:textId="2E3A176A"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Вироби, які підпадають під дію пункту 1</w:t>
            </w:r>
            <w:r w:rsidR="00855D14"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не повинні надаватись на ринку, якщо вони не відповідають вимогам, які викладені у цьому пункті.</w:t>
            </w:r>
          </w:p>
          <w:p w14:paraId="32B50F5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719E2FA" w14:textId="05A1176D" w:rsidR="00DF5D19" w:rsidRPr="004933F7" w:rsidRDefault="00DF5D19" w:rsidP="00855D14">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Відповідність виробів критеріям, які наведені у пунктах 1 і 2</w:t>
            </w:r>
            <w:r w:rsidR="00855D14"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повинна оцінюватись за методами випробувань відповідно до національних стандартів, або відповідних європейських або міжнародних стандартів.</w:t>
            </w:r>
          </w:p>
        </w:tc>
      </w:tr>
      <w:tr w:rsidR="004933F7" w:rsidRPr="004933F7" w14:paraId="70F1D1AF" w14:textId="77777777" w:rsidTr="00F769D5">
        <w:tc>
          <w:tcPr>
            <w:tcW w:w="4766" w:type="dxa"/>
          </w:tcPr>
          <w:p w14:paraId="36AC5426" w14:textId="2088314F" w:rsidR="00DF5D19" w:rsidRPr="004933F7" w:rsidRDefault="00DF5D19" w:rsidP="00010DB5">
            <w:pPr>
              <w:widowControl w:val="0"/>
              <w:spacing w:before="40" w:after="40"/>
              <w:ind w:firstLine="0"/>
              <w:jc w:val="left"/>
              <w:rPr>
                <w:rFonts w:eastAsia="Times New Roman"/>
                <w:color w:val="000000" w:themeColor="text1"/>
                <w:sz w:val="24"/>
                <w:szCs w:val="24"/>
                <w:highlight w:val="red"/>
              </w:rPr>
            </w:pPr>
            <w:r w:rsidRPr="004933F7">
              <w:rPr>
                <w:rFonts w:eastAsia="Times New Roman"/>
                <w:color w:val="000000" w:themeColor="text1"/>
                <w:sz w:val="24"/>
                <w:szCs w:val="24"/>
              </w:rPr>
              <w:lastRenderedPageBreak/>
              <w:t>28. Хімічні речовини, які зазначені</w:t>
            </w:r>
            <w:hyperlink r:id="rId170">
              <w:r w:rsidRPr="004933F7">
                <w:rPr>
                  <w:rFonts w:eastAsia="Times New Roman"/>
                  <w:color w:val="000000" w:themeColor="text1"/>
                  <w:sz w:val="24"/>
                  <w:szCs w:val="24"/>
                </w:rPr>
                <w:t xml:space="preserve"> в Частині </w:t>
              </w:r>
            </w:hyperlink>
            <w:r w:rsidRPr="004933F7">
              <w:rPr>
                <w:rFonts w:eastAsia="Times New Roman"/>
                <w:color w:val="000000" w:themeColor="text1"/>
                <w:sz w:val="24"/>
                <w:szCs w:val="24"/>
              </w:rPr>
              <w:t>В</w:t>
            </w:r>
            <w:hyperlink r:id="rId171">
              <w:r w:rsidRPr="004933F7">
                <w:rPr>
                  <w:rFonts w:eastAsia="Times New Roman"/>
                  <w:color w:val="000000" w:themeColor="text1"/>
                  <w:sz w:val="24"/>
                  <w:szCs w:val="24"/>
                </w:rPr>
                <w:t xml:space="preserve"> Додатка </w:t>
              </w:r>
            </w:hyperlink>
            <w:r w:rsidRPr="004933F7">
              <w:rPr>
                <w:rFonts w:eastAsia="Times New Roman"/>
                <w:color w:val="000000" w:themeColor="text1"/>
                <w:sz w:val="24"/>
                <w:szCs w:val="24"/>
              </w:rPr>
              <w:t>VI до Технічного регламенту щодо класифікації небезпеки, попереджувального маркування та пакування хімічної продукції, які класифікован</w:t>
            </w:r>
            <w:hyperlink r:id="rId172">
              <w:r w:rsidRPr="004933F7">
                <w:rPr>
                  <w:rFonts w:eastAsia="Times New Roman"/>
                  <w:color w:val="000000" w:themeColor="text1"/>
                  <w:sz w:val="24"/>
                  <w:szCs w:val="24"/>
                </w:rPr>
                <w:t xml:space="preserve">і як </w:t>
              </w:r>
            </w:hyperlink>
            <w:r w:rsidRPr="004933F7">
              <w:rPr>
                <w:rFonts w:eastAsia="Times New Roman"/>
                <w:color w:val="000000" w:themeColor="text1"/>
                <w:sz w:val="24"/>
                <w:szCs w:val="24"/>
              </w:rPr>
              <w:t xml:space="preserve">небезпечні за класом небезпеки «Хімічна продукція, яка має канцерогенні властивості», Категорії 1А, 1В, </w:t>
            </w:r>
            <w:r w:rsidR="00010DB5" w:rsidRPr="004933F7">
              <w:rPr>
                <w:rFonts w:eastAsia="Times New Roman"/>
                <w:color w:val="000000" w:themeColor="text1"/>
                <w:sz w:val="24"/>
                <w:szCs w:val="24"/>
              </w:rPr>
              <w:t xml:space="preserve">та які зазначені у Додаванні </w:t>
            </w:r>
            <w:r w:rsidRPr="004933F7">
              <w:rPr>
                <w:rFonts w:eastAsia="Times New Roman"/>
                <w:color w:val="000000" w:themeColor="text1"/>
                <w:sz w:val="24"/>
                <w:szCs w:val="24"/>
              </w:rPr>
              <w:t>1</w:t>
            </w:r>
            <w:r w:rsidR="00010DB5" w:rsidRPr="004933F7">
              <w:rPr>
                <w:rFonts w:eastAsia="Times New Roman"/>
                <w:color w:val="000000" w:themeColor="text1"/>
                <w:sz w:val="24"/>
                <w:szCs w:val="24"/>
              </w:rPr>
              <w:t xml:space="preserve"> та Додаванні 2 до цього Додатка</w:t>
            </w:r>
            <w:r w:rsidRPr="004933F7">
              <w:rPr>
                <w:rFonts w:eastAsia="Times New Roman"/>
                <w:color w:val="000000" w:themeColor="text1"/>
                <w:sz w:val="24"/>
                <w:szCs w:val="24"/>
              </w:rPr>
              <w:t>;</w:t>
            </w:r>
          </w:p>
          <w:p w14:paraId="156A884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2FA0BAB" w14:textId="4FA1DB16"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29. Хімічні речовини, які </w:t>
            </w:r>
            <w:r w:rsidR="00010DB5" w:rsidRPr="004933F7">
              <w:rPr>
                <w:rFonts w:eastAsia="Times New Roman"/>
                <w:color w:val="000000" w:themeColor="text1"/>
                <w:sz w:val="24"/>
                <w:szCs w:val="24"/>
              </w:rPr>
              <w:t>зазначені</w:t>
            </w:r>
            <w:r w:rsidR="00010DB5" w:rsidRPr="004933F7" w:rsidDel="00010DB5">
              <w:rPr>
                <w:rFonts w:eastAsia="Times New Roman"/>
                <w:color w:val="000000" w:themeColor="text1"/>
                <w:sz w:val="24"/>
                <w:szCs w:val="24"/>
              </w:rPr>
              <w:t xml:space="preserve"> </w:t>
            </w:r>
            <w:hyperlink r:id="rId173">
              <w:r w:rsidRPr="004933F7">
                <w:rPr>
                  <w:rFonts w:eastAsia="Times New Roman"/>
                  <w:color w:val="000000" w:themeColor="text1"/>
                  <w:sz w:val="24"/>
                  <w:szCs w:val="24"/>
                </w:rPr>
                <w:t xml:space="preserve"> в Частині </w:t>
              </w:r>
            </w:hyperlink>
            <w:r w:rsidRPr="004933F7">
              <w:rPr>
                <w:rFonts w:eastAsia="Times New Roman"/>
                <w:color w:val="000000" w:themeColor="text1"/>
                <w:sz w:val="24"/>
                <w:szCs w:val="24"/>
              </w:rPr>
              <w:t>В</w:t>
            </w:r>
            <w:hyperlink r:id="rId174">
              <w:r w:rsidRPr="004933F7">
                <w:rPr>
                  <w:rFonts w:eastAsia="Times New Roman"/>
                  <w:color w:val="000000" w:themeColor="text1"/>
                  <w:sz w:val="24"/>
                  <w:szCs w:val="24"/>
                </w:rPr>
                <w:t xml:space="preserve"> Додатка </w:t>
              </w:r>
            </w:hyperlink>
            <w:r w:rsidRPr="004933F7">
              <w:rPr>
                <w:rFonts w:eastAsia="Times New Roman"/>
                <w:color w:val="000000" w:themeColor="text1"/>
                <w:sz w:val="24"/>
                <w:szCs w:val="24"/>
              </w:rPr>
              <w:t>VI до Технічного регламенту щодо класифікації небезпеки, попереджувального маркування та пакування хімічної продукції, які класифікован</w:t>
            </w:r>
            <w:hyperlink r:id="rId175">
              <w:r w:rsidRPr="004933F7">
                <w:rPr>
                  <w:rFonts w:eastAsia="Times New Roman"/>
                  <w:color w:val="000000" w:themeColor="text1"/>
                  <w:sz w:val="24"/>
                  <w:szCs w:val="24"/>
                </w:rPr>
                <w:t xml:space="preserve">і як </w:t>
              </w:r>
            </w:hyperlink>
            <w:r w:rsidRPr="004933F7">
              <w:rPr>
                <w:rFonts w:eastAsia="Times New Roman"/>
                <w:color w:val="000000" w:themeColor="text1"/>
                <w:sz w:val="24"/>
                <w:szCs w:val="24"/>
              </w:rPr>
              <w:t xml:space="preserve">небезпечні за класом небезпеки «Хімічна продукція, яка має мутагенні властивості», Категорії 1A або 1B, </w:t>
            </w:r>
            <w:r w:rsidR="00010DB5" w:rsidRPr="004933F7">
              <w:rPr>
                <w:rFonts w:eastAsia="Times New Roman"/>
                <w:color w:val="000000" w:themeColor="text1"/>
                <w:sz w:val="24"/>
                <w:szCs w:val="24"/>
              </w:rPr>
              <w:t>та які зазначені у Додаванні 3 та Додаванні 4 до цього Додатка.</w:t>
            </w:r>
          </w:p>
          <w:p w14:paraId="3D9E6D3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6BA1810" w14:textId="06EBB6B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30. Хімічні речовини, які </w:t>
            </w:r>
            <w:r w:rsidR="00010DB5" w:rsidRPr="004933F7">
              <w:rPr>
                <w:rFonts w:eastAsia="Times New Roman"/>
                <w:color w:val="000000" w:themeColor="text1"/>
                <w:sz w:val="24"/>
                <w:szCs w:val="24"/>
              </w:rPr>
              <w:t>зазначені</w:t>
            </w:r>
            <w:r w:rsidR="00010DB5" w:rsidRPr="004933F7" w:rsidDel="00010DB5">
              <w:rPr>
                <w:rFonts w:eastAsia="Times New Roman"/>
                <w:color w:val="000000" w:themeColor="text1"/>
                <w:sz w:val="24"/>
                <w:szCs w:val="24"/>
              </w:rPr>
              <w:t xml:space="preserve"> </w:t>
            </w:r>
            <w:hyperlink r:id="rId176">
              <w:r w:rsidRPr="004933F7">
                <w:rPr>
                  <w:rFonts w:eastAsia="Times New Roman"/>
                  <w:color w:val="000000" w:themeColor="text1"/>
                  <w:sz w:val="24"/>
                  <w:szCs w:val="24"/>
                </w:rPr>
                <w:t xml:space="preserve"> в Частині </w:t>
              </w:r>
            </w:hyperlink>
            <w:r w:rsidRPr="004933F7">
              <w:rPr>
                <w:rFonts w:eastAsia="Times New Roman"/>
                <w:color w:val="000000" w:themeColor="text1"/>
                <w:sz w:val="24"/>
                <w:szCs w:val="24"/>
              </w:rPr>
              <w:t>В</w:t>
            </w:r>
            <w:hyperlink r:id="rId177">
              <w:r w:rsidRPr="004933F7">
                <w:rPr>
                  <w:rFonts w:eastAsia="Times New Roman"/>
                  <w:color w:val="000000" w:themeColor="text1"/>
                  <w:sz w:val="24"/>
                  <w:szCs w:val="24"/>
                </w:rPr>
                <w:t xml:space="preserve"> Додатка </w:t>
              </w:r>
            </w:hyperlink>
            <w:r w:rsidRPr="004933F7">
              <w:rPr>
                <w:rFonts w:eastAsia="Times New Roman"/>
                <w:color w:val="000000" w:themeColor="text1"/>
                <w:sz w:val="24"/>
                <w:szCs w:val="24"/>
              </w:rPr>
              <w:t>VI до Технічного регламенту щодо класифікації небезпеки, попереджувального маркування та пакування хімічної продукції, які класифікован</w:t>
            </w:r>
            <w:hyperlink r:id="rId178">
              <w:r w:rsidRPr="004933F7">
                <w:rPr>
                  <w:rFonts w:eastAsia="Times New Roman"/>
                  <w:color w:val="000000" w:themeColor="text1"/>
                  <w:sz w:val="24"/>
                  <w:szCs w:val="24"/>
                </w:rPr>
                <w:t xml:space="preserve">і як </w:t>
              </w:r>
            </w:hyperlink>
            <w:r w:rsidRPr="004933F7">
              <w:rPr>
                <w:rFonts w:eastAsia="Times New Roman"/>
                <w:color w:val="000000" w:themeColor="text1"/>
                <w:sz w:val="24"/>
                <w:szCs w:val="24"/>
              </w:rPr>
              <w:t xml:space="preserve">небезпечні за класом небезпеки «Хімічна продукція, яка проявляє токсичність для репродуктивної системи людини», Категорії 1A або 1B, </w:t>
            </w:r>
            <w:r w:rsidR="00010DB5" w:rsidRPr="004933F7">
              <w:rPr>
                <w:rFonts w:eastAsia="Times New Roman"/>
                <w:color w:val="000000" w:themeColor="text1"/>
                <w:sz w:val="24"/>
                <w:szCs w:val="24"/>
              </w:rPr>
              <w:t>та які зазначені у Додаванні 5 та Додаванні 6 до цього Додатка.</w:t>
            </w:r>
            <w:r w:rsidRPr="004933F7">
              <w:rPr>
                <w:rFonts w:eastAsia="Times New Roman"/>
                <w:color w:val="000000" w:themeColor="text1"/>
                <w:sz w:val="24"/>
                <w:szCs w:val="24"/>
              </w:rPr>
              <w:t xml:space="preserve">      </w:t>
            </w:r>
          </w:p>
        </w:tc>
        <w:tc>
          <w:tcPr>
            <w:tcW w:w="4579" w:type="dxa"/>
          </w:tcPr>
          <w:p w14:paraId="1C39EC6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52F66B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Без шкоди для вимог інших частин цього</w:t>
            </w:r>
            <w:hyperlink r:id="rId179">
              <w:r w:rsidRPr="004933F7">
                <w:rPr>
                  <w:rFonts w:eastAsia="Times New Roman"/>
                  <w:color w:val="000000" w:themeColor="text1"/>
                  <w:sz w:val="24"/>
                  <w:szCs w:val="24"/>
                </w:rPr>
                <w:t xml:space="preserve"> Додатка </w:t>
              </w:r>
            </w:hyperlink>
            <w:hyperlink r:id="rId180">
              <w:r w:rsidRPr="004933F7">
                <w:rPr>
                  <w:rFonts w:eastAsia="Times New Roman"/>
                  <w:color w:val="000000" w:themeColor="text1"/>
                  <w:sz w:val="24"/>
                  <w:szCs w:val="24"/>
                </w:rPr>
                <w:t xml:space="preserve">наступне </w:t>
              </w:r>
            </w:hyperlink>
            <w:r w:rsidRPr="004933F7">
              <w:rPr>
                <w:rFonts w:eastAsia="Times New Roman"/>
                <w:color w:val="000000" w:themeColor="text1"/>
                <w:sz w:val="24"/>
                <w:szCs w:val="24"/>
              </w:rPr>
              <w:t>повинне застосовуватись до записів 28 — 30:</w:t>
            </w:r>
          </w:p>
          <w:p w14:paraId="36853E6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0B78B86" w14:textId="1BCD517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1. </w:t>
            </w:r>
            <w:r w:rsidR="00855D14" w:rsidRPr="004933F7">
              <w:rPr>
                <w:rFonts w:eastAsia="Times New Roman"/>
                <w:color w:val="000000" w:themeColor="text1"/>
                <w:sz w:val="24"/>
                <w:szCs w:val="24"/>
              </w:rPr>
              <w:t>Від дати набрання чинності Постанови КМУ, якою затверджується цей Технічний регламент, н</w:t>
            </w:r>
            <w:r w:rsidRPr="004933F7">
              <w:rPr>
                <w:rFonts w:eastAsia="Times New Roman"/>
                <w:color w:val="000000" w:themeColor="text1"/>
                <w:sz w:val="24"/>
                <w:szCs w:val="24"/>
              </w:rPr>
              <w:t>е повинні надаватись на ринку або використовуватись:</w:t>
            </w:r>
          </w:p>
          <w:p w14:paraId="0C705D9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як хімічна речовина як така;</w:t>
            </w:r>
          </w:p>
          <w:p w14:paraId="4DC2148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у</w:t>
            </w:r>
            <w:hyperlink r:id="rId181">
              <w:r w:rsidRPr="004933F7">
                <w:rPr>
                  <w:rFonts w:eastAsia="Times New Roman"/>
                  <w:color w:val="000000" w:themeColor="text1"/>
                  <w:sz w:val="24"/>
                  <w:szCs w:val="24"/>
                </w:rPr>
                <w:t xml:space="preserve"> складі </w:t>
              </w:r>
            </w:hyperlink>
            <w:r w:rsidRPr="004933F7">
              <w:rPr>
                <w:rFonts w:eastAsia="Times New Roman"/>
                <w:color w:val="000000" w:themeColor="text1"/>
                <w:sz w:val="24"/>
                <w:szCs w:val="24"/>
              </w:rPr>
              <w:t>інших хімічних речовин; або</w:t>
            </w:r>
          </w:p>
          <w:p w14:paraId="299AA09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у складі сумішей</w:t>
            </w:r>
          </w:p>
          <w:p w14:paraId="2C0F8C0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для постачання широкому загалу, якщо їх індивідуальна концентрація у складі хімічної речовини або суміші дорівнює або перевищує:</w:t>
            </w:r>
          </w:p>
          <w:p w14:paraId="6B7B09A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A2F5A0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або відповідний специфічний ліміт концентрації, який зазначений у Частині В</w:t>
            </w:r>
            <w:hyperlink r:id="rId182">
              <w:r w:rsidRPr="004933F7">
                <w:rPr>
                  <w:rFonts w:eastAsia="Times New Roman"/>
                  <w:color w:val="000000" w:themeColor="text1"/>
                  <w:sz w:val="24"/>
                  <w:szCs w:val="24"/>
                </w:rPr>
                <w:t xml:space="preserve"> Додатка </w:t>
              </w:r>
            </w:hyperlink>
            <w:r w:rsidRPr="004933F7">
              <w:rPr>
                <w:rFonts w:eastAsia="Times New Roman"/>
                <w:color w:val="000000" w:themeColor="text1"/>
                <w:sz w:val="24"/>
                <w:szCs w:val="24"/>
              </w:rPr>
              <w:t>VI до Технічного регламенту щодо класифікації небезпеки, попереджувального маркування та пакування хімічної продукції;</w:t>
            </w:r>
          </w:p>
          <w:p w14:paraId="359EE96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C6D339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або відповідний загальний ліміт концентрації зазначений у Частині В</w:t>
            </w:r>
            <w:hyperlink r:id="rId183">
              <w:r w:rsidRPr="004933F7">
                <w:rPr>
                  <w:rFonts w:eastAsia="Times New Roman"/>
                  <w:color w:val="000000" w:themeColor="text1"/>
                  <w:sz w:val="24"/>
                  <w:szCs w:val="24"/>
                </w:rPr>
                <w:t xml:space="preserve"> Додатка </w:t>
              </w:r>
            </w:hyperlink>
            <w:r w:rsidRPr="004933F7">
              <w:rPr>
                <w:rFonts w:eastAsia="Times New Roman"/>
                <w:color w:val="000000" w:themeColor="text1"/>
                <w:sz w:val="24"/>
                <w:szCs w:val="24"/>
              </w:rPr>
              <w:t>I до Технічного регламенту щодо класифікації небезпеки, попереджувального маркування та пакування хімічної продукції.</w:t>
            </w:r>
          </w:p>
          <w:p w14:paraId="7460140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Без шкоди для застосування положень чинних національних нормативно-</w:t>
            </w:r>
            <w:r w:rsidRPr="004933F7">
              <w:rPr>
                <w:rFonts w:eastAsia="Times New Roman"/>
                <w:color w:val="000000" w:themeColor="text1"/>
                <w:sz w:val="24"/>
                <w:szCs w:val="24"/>
              </w:rPr>
              <w:lastRenderedPageBreak/>
              <w:t>правових актів України  щодо класифікації небезпеки, попереджувального маркування та пакування хімічної продукції, перед наданням на ринку хімічної продукції, постачальники повинні зазначити у маркуванні такої хімічної продукції чіткий та розбірливий вислів: «Призначено тільки для професійного використання».</w:t>
            </w:r>
          </w:p>
          <w:p w14:paraId="24ECF58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1953E99" w14:textId="2EBA100D"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Як виняток, пункт 1</w:t>
            </w:r>
            <w:r w:rsidR="00855D14"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xml:space="preserve"> не повинен застосовуватись для :</w:t>
            </w:r>
          </w:p>
          <w:p w14:paraId="458F50A5" w14:textId="77777777" w:rsidR="00DF5D19" w:rsidRPr="004933F7" w:rsidRDefault="00DF5D19" w:rsidP="00DF5D19">
            <w:pPr>
              <w:widowControl w:val="0"/>
              <w:pBdr>
                <w:top w:val="nil"/>
                <w:left w:val="nil"/>
                <w:bottom w:val="nil"/>
                <w:right w:val="nil"/>
                <w:between w:val="nil"/>
              </w:pBdr>
              <w:spacing w:before="40" w:after="40"/>
              <w:ind w:firstLine="0"/>
              <w:jc w:val="left"/>
              <w:rPr>
                <w:rFonts w:eastAsia="Times New Roman"/>
                <w:color w:val="000000" w:themeColor="text1"/>
                <w:sz w:val="24"/>
                <w:szCs w:val="24"/>
              </w:rPr>
            </w:pPr>
          </w:p>
          <w:p w14:paraId="26159459" w14:textId="77777777" w:rsidR="00DF5D19" w:rsidRPr="004933F7" w:rsidRDefault="00DF5D19" w:rsidP="00DF5D19">
            <w:pPr>
              <w:widowControl w:val="0"/>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лікарських засобів або ветеринарних лікарських засобів, які підпадають під сферу дії Закону України «Про лікарські засоби» від 04.04.1996 № 123/96-В або Закону України «Про ветеринарну медицину» від 25.06.1992 № 2498-XII</w:t>
            </w:r>
            <w:r w:rsidRPr="004933F7" w:rsidDel="00A02186">
              <w:rPr>
                <w:rFonts w:eastAsia="Times New Roman"/>
                <w:color w:val="000000" w:themeColor="text1"/>
                <w:sz w:val="24"/>
                <w:szCs w:val="24"/>
              </w:rPr>
              <w:t xml:space="preserve"> </w:t>
            </w:r>
            <w:r w:rsidRPr="004933F7">
              <w:rPr>
                <w:rFonts w:eastAsia="Times New Roman"/>
                <w:color w:val="000000" w:themeColor="text1"/>
                <w:sz w:val="24"/>
                <w:szCs w:val="24"/>
              </w:rPr>
              <w:t>та відповідних підзаконних нормативно-правових актів;</w:t>
            </w:r>
          </w:p>
          <w:p w14:paraId="24E8DBF9" w14:textId="77777777" w:rsidR="00DF5D19" w:rsidRPr="004933F7" w:rsidRDefault="00DF5D19" w:rsidP="00DF5D19">
            <w:pPr>
              <w:widowControl w:val="0"/>
              <w:spacing w:before="40" w:after="40"/>
              <w:ind w:firstLine="0"/>
              <w:jc w:val="left"/>
              <w:rPr>
                <w:rFonts w:eastAsia="Times New Roman"/>
                <w:i/>
                <w:color w:val="000000" w:themeColor="text1"/>
                <w:sz w:val="24"/>
                <w:szCs w:val="24"/>
                <w:u w:val="single"/>
              </w:rPr>
            </w:pPr>
            <w:r w:rsidRPr="004933F7">
              <w:rPr>
                <w:rFonts w:eastAsia="Times New Roman"/>
                <w:color w:val="000000" w:themeColor="text1"/>
                <w:sz w:val="24"/>
                <w:szCs w:val="24"/>
              </w:rPr>
              <w:t>2) косметичної продукції, яка підпадає під сферу дії окремих нормативно-правових актів України;</w:t>
            </w:r>
          </w:p>
          <w:p w14:paraId="144B976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2FD24B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зазначених</w:t>
            </w:r>
            <w:hyperlink r:id="rId184">
              <w:r w:rsidRPr="004933F7">
                <w:rPr>
                  <w:rFonts w:eastAsia="Times New Roman"/>
                  <w:color w:val="000000" w:themeColor="text1"/>
                  <w:sz w:val="24"/>
                  <w:szCs w:val="24"/>
                </w:rPr>
                <w:t xml:space="preserve"> нижче видів </w:t>
              </w:r>
            </w:hyperlink>
            <w:r w:rsidRPr="004933F7">
              <w:rPr>
                <w:rFonts w:eastAsia="Times New Roman"/>
                <w:color w:val="000000" w:themeColor="text1"/>
                <w:sz w:val="24"/>
                <w:szCs w:val="24"/>
              </w:rPr>
              <w:t>палива та нафтопродуктів:</w:t>
            </w:r>
          </w:p>
          <w:p w14:paraId="34772EF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B519E6F" w14:textId="77777777" w:rsidR="00DF5D19" w:rsidRPr="004933F7" w:rsidRDefault="00DF5D19" w:rsidP="00DF5D19">
            <w:pPr>
              <w:spacing w:before="40" w:after="40"/>
              <w:ind w:firstLine="0"/>
              <w:jc w:val="left"/>
              <w:rPr>
                <w:b/>
                <w:color w:val="000000" w:themeColor="text1"/>
                <w:sz w:val="24"/>
                <w:szCs w:val="24"/>
              </w:rPr>
            </w:pPr>
            <w:r w:rsidRPr="004933F7">
              <w:rPr>
                <w:rFonts w:eastAsia="Times New Roman"/>
                <w:color w:val="000000" w:themeColor="text1"/>
                <w:sz w:val="24"/>
                <w:szCs w:val="24"/>
              </w:rPr>
              <w:t>— моторних палив, які відповідають нормам Технічного регламенту щодо вимог до автомобільних бензинів, дизельного, суднових та котельних палив від 1 серпня 2013 р. № 927;</w:t>
            </w:r>
          </w:p>
          <w:p w14:paraId="6537E6F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CA42EA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нафтопродуктів, які призначені для використанн</w:t>
            </w:r>
            <w:hyperlink r:id="rId185">
              <w:r w:rsidRPr="004933F7">
                <w:rPr>
                  <w:rFonts w:eastAsia="Times New Roman"/>
                  <w:color w:val="000000" w:themeColor="text1"/>
                  <w:sz w:val="24"/>
                  <w:szCs w:val="24"/>
                </w:rPr>
                <w:t xml:space="preserve">я як </w:t>
              </w:r>
            </w:hyperlink>
            <w:r w:rsidRPr="004933F7">
              <w:rPr>
                <w:color w:val="000000" w:themeColor="text1"/>
                <w:sz w:val="24"/>
                <w:szCs w:val="24"/>
              </w:rPr>
              <w:t xml:space="preserve"> </w:t>
            </w:r>
            <w:r w:rsidRPr="004933F7">
              <w:rPr>
                <w:rStyle w:val="affd"/>
                <w:color w:val="000000" w:themeColor="text1"/>
                <w:sz w:val="24"/>
                <w:szCs w:val="24"/>
              </w:rPr>
              <w:t>котельного палива, які підпадають під сферу дії Технічного регламенту</w:t>
            </w:r>
            <w:r w:rsidRPr="004933F7">
              <w:rPr>
                <w:rFonts w:eastAsia="Times New Roman"/>
                <w:color w:val="000000" w:themeColor="text1"/>
                <w:sz w:val="24"/>
                <w:szCs w:val="24"/>
              </w:rPr>
              <w:t xml:space="preserve"> щодо вимог до автомобільних бензинів, дизельного, суднових та котельних палив, затвердженого Постановою КМУ №927 від 1 серпня 2013 року;</w:t>
            </w:r>
          </w:p>
          <w:p w14:paraId="319E9AD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CA7836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палива, яке продається у</w:t>
            </w:r>
            <w:hyperlink r:id="rId186">
              <w:r w:rsidRPr="004933F7">
                <w:rPr>
                  <w:rFonts w:eastAsia="Times New Roman"/>
                  <w:color w:val="000000" w:themeColor="text1"/>
                  <w:sz w:val="24"/>
                  <w:szCs w:val="24"/>
                </w:rPr>
                <w:t xml:space="preserve"> за</w:t>
              </w:r>
            </w:hyperlink>
            <w:hyperlink r:id="rId187">
              <w:r w:rsidRPr="004933F7">
                <w:rPr>
                  <w:rFonts w:eastAsia="Times New Roman"/>
                  <w:color w:val="000000" w:themeColor="text1"/>
                  <w:sz w:val="24"/>
                  <w:szCs w:val="24"/>
                </w:rPr>
                <w:t>мкнути</w:t>
              </w:r>
            </w:hyperlink>
            <w:hyperlink r:id="rId188">
              <w:r w:rsidRPr="004933F7">
                <w:rPr>
                  <w:rFonts w:eastAsia="Times New Roman"/>
                  <w:color w:val="000000" w:themeColor="text1"/>
                  <w:sz w:val="24"/>
                  <w:szCs w:val="24"/>
                </w:rPr>
                <w:t xml:space="preserve">х </w:t>
              </w:r>
            </w:hyperlink>
            <w:r w:rsidRPr="004933F7">
              <w:rPr>
                <w:rFonts w:eastAsia="Times New Roman"/>
                <w:color w:val="000000" w:themeColor="text1"/>
                <w:sz w:val="24"/>
                <w:szCs w:val="24"/>
              </w:rPr>
              <w:t>системах (наприклад, контейнери зі скрапленим газом);</w:t>
            </w:r>
          </w:p>
          <w:p w14:paraId="3168B09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84BE7E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4) фарби художні, </w:t>
            </w:r>
            <w:r w:rsidRPr="004933F7">
              <w:rPr>
                <w:rStyle w:val="affd"/>
                <w:color w:val="000000" w:themeColor="text1"/>
                <w:sz w:val="24"/>
                <w:szCs w:val="24"/>
              </w:rPr>
              <w:t>які підпадають під сферу дії Технічного регламенту</w:t>
            </w:r>
            <w:r w:rsidRPr="004933F7">
              <w:rPr>
                <w:rFonts w:eastAsia="Times New Roman"/>
                <w:color w:val="000000" w:themeColor="text1"/>
                <w:sz w:val="24"/>
                <w:szCs w:val="24"/>
              </w:rPr>
              <w:t xml:space="preserve"> щодо класифікації небезпеки, попереджувального маркування та пакування хімічної продукції;</w:t>
            </w:r>
          </w:p>
          <w:p w14:paraId="330C483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93BEBED" w14:textId="524288CB" w:rsidR="00DF5D19" w:rsidRPr="004933F7" w:rsidRDefault="00DF5D19" w:rsidP="00DF5D19">
            <w:pPr>
              <w:widowControl w:val="0"/>
              <w:spacing w:before="40" w:after="40"/>
              <w:ind w:firstLine="0"/>
              <w:jc w:val="left"/>
              <w:rPr>
                <w:rFonts w:eastAsia="Times New Roman"/>
                <w:color w:val="000000" w:themeColor="text1"/>
                <w:sz w:val="24"/>
                <w:szCs w:val="24"/>
              </w:rPr>
            </w:pPr>
            <w:bookmarkStart w:id="29" w:name="_gjdgxs" w:colFirst="0" w:colLast="0"/>
            <w:bookmarkEnd w:id="29"/>
            <w:r w:rsidRPr="004933F7">
              <w:rPr>
                <w:rFonts w:eastAsia="Times New Roman"/>
                <w:color w:val="000000" w:themeColor="text1"/>
                <w:sz w:val="24"/>
                <w:szCs w:val="24"/>
              </w:rPr>
              <w:t xml:space="preserve">5) хімічні речовини, які зазначені у </w:t>
            </w:r>
            <w:r w:rsidR="00010DB5" w:rsidRPr="004933F7">
              <w:rPr>
                <w:rFonts w:eastAsia="Times New Roman"/>
                <w:color w:val="000000" w:themeColor="text1"/>
                <w:sz w:val="24"/>
                <w:szCs w:val="24"/>
              </w:rPr>
              <w:t xml:space="preserve">Колонці 1 у Додаванні </w:t>
            </w:r>
            <w:r w:rsidRPr="004933F7">
              <w:rPr>
                <w:rFonts w:eastAsia="Times New Roman"/>
                <w:color w:val="000000" w:themeColor="text1"/>
                <w:sz w:val="24"/>
                <w:szCs w:val="24"/>
              </w:rPr>
              <w:t>11</w:t>
            </w:r>
            <w:r w:rsidR="00010DB5" w:rsidRPr="004933F7">
              <w:rPr>
                <w:rFonts w:eastAsia="Times New Roman"/>
                <w:color w:val="000000" w:themeColor="text1"/>
                <w:sz w:val="24"/>
                <w:szCs w:val="24"/>
              </w:rPr>
              <w:t xml:space="preserve"> до цього Додатка</w:t>
            </w:r>
            <w:r w:rsidRPr="004933F7">
              <w:rPr>
                <w:rFonts w:eastAsia="Times New Roman"/>
                <w:color w:val="000000" w:themeColor="text1"/>
                <w:sz w:val="24"/>
                <w:szCs w:val="24"/>
              </w:rPr>
              <w:t xml:space="preserve">, для застосування або використання, які зазначені у </w:t>
            </w:r>
            <w:r w:rsidR="00010DB5" w:rsidRPr="004933F7">
              <w:rPr>
                <w:rFonts w:eastAsia="Times New Roman"/>
                <w:color w:val="000000" w:themeColor="text1"/>
                <w:sz w:val="24"/>
                <w:szCs w:val="24"/>
              </w:rPr>
              <w:t>Колонці 2 у Додаванні</w:t>
            </w:r>
            <w:r w:rsidRPr="004933F7">
              <w:rPr>
                <w:rFonts w:eastAsia="Times New Roman"/>
                <w:color w:val="000000" w:themeColor="text1"/>
                <w:sz w:val="24"/>
                <w:szCs w:val="24"/>
              </w:rPr>
              <w:t xml:space="preserve"> 11</w:t>
            </w:r>
            <w:r w:rsidR="00010DB5" w:rsidRPr="004933F7">
              <w:rPr>
                <w:rFonts w:eastAsia="Times New Roman"/>
                <w:color w:val="000000" w:themeColor="text1"/>
                <w:sz w:val="24"/>
                <w:szCs w:val="24"/>
              </w:rPr>
              <w:t xml:space="preserve"> до цього Додатка</w:t>
            </w:r>
            <w:r w:rsidRPr="004933F7">
              <w:rPr>
                <w:rFonts w:eastAsia="Times New Roman"/>
                <w:color w:val="000000" w:themeColor="text1"/>
                <w:sz w:val="24"/>
                <w:szCs w:val="24"/>
              </w:rPr>
              <w:t>. У разі, якщо у Колонці 2</w:t>
            </w:r>
            <w:r w:rsidRPr="004933F7">
              <w:rPr>
                <w:color w:val="000000" w:themeColor="text1"/>
                <w:sz w:val="24"/>
                <w:szCs w:val="24"/>
              </w:rPr>
              <w:t xml:space="preserve"> </w:t>
            </w:r>
            <w:r w:rsidRPr="004933F7">
              <w:rPr>
                <w:rFonts w:eastAsia="Times New Roman"/>
                <w:color w:val="000000" w:themeColor="text1"/>
                <w:sz w:val="24"/>
                <w:szCs w:val="24"/>
              </w:rPr>
              <w:t>зазначена</w:t>
            </w:r>
            <w:r w:rsidR="00855D14" w:rsidRPr="004933F7">
              <w:rPr>
                <w:rFonts w:eastAsia="Times New Roman"/>
                <w:color w:val="000000" w:themeColor="text1"/>
                <w:sz w:val="24"/>
                <w:szCs w:val="24"/>
              </w:rPr>
              <w:t xml:space="preserve"> дата</w:t>
            </w:r>
            <w:r w:rsidRPr="004933F7">
              <w:rPr>
                <w:rFonts w:eastAsia="Times New Roman"/>
                <w:color w:val="000000" w:themeColor="text1"/>
                <w:sz w:val="24"/>
                <w:szCs w:val="24"/>
              </w:rPr>
              <w:t>, виняток застосовується до такої дати.</w:t>
            </w:r>
          </w:p>
          <w:p w14:paraId="0AD6E3E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5E5CB4D3" w14:textId="77777777" w:rsidTr="00F769D5">
        <w:trPr>
          <w:trHeight w:val="160"/>
        </w:trPr>
        <w:tc>
          <w:tcPr>
            <w:tcW w:w="4766" w:type="dxa"/>
          </w:tcPr>
          <w:p w14:paraId="08060C5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 xml:space="preserve">31. </w:t>
            </w:r>
          </w:p>
          <w:p w14:paraId="6B13BFC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Креозот; промивна</w:t>
            </w:r>
            <w:hyperlink r:id="rId189">
              <w:r w:rsidRPr="004933F7">
                <w:rPr>
                  <w:rFonts w:eastAsia="Times New Roman"/>
                  <w:color w:val="000000" w:themeColor="text1"/>
                  <w:sz w:val="24"/>
                  <w:szCs w:val="24"/>
                </w:rPr>
                <w:t xml:space="preserve"> олива</w:t>
              </w:r>
            </w:hyperlink>
          </w:p>
          <w:p w14:paraId="6FB0A674" w14:textId="6CFF550E"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8001</w:t>
            </w:r>
            <w:r w:rsidR="008D39E9" w:rsidRPr="004933F7">
              <w:rPr>
                <w:rFonts w:eastAsia="Times New Roman"/>
                <w:color w:val="000000" w:themeColor="text1"/>
                <w:sz w:val="24"/>
                <w:szCs w:val="24"/>
              </w:rPr>
              <w:t>-</w:t>
            </w:r>
            <w:r w:rsidRPr="004933F7">
              <w:rPr>
                <w:rFonts w:eastAsia="Times New Roman"/>
                <w:color w:val="000000" w:themeColor="text1"/>
                <w:sz w:val="24"/>
                <w:szCs w:val="24"/>
              </w:rPr>
              <w:t>58</w:t>
            </w:r>
            <w:r w:rsidR="008D39E9" w:rsidRPr="004933F7">
              <w:rPr>
                <w:rFonts w:eastAsia="Times New Roman"/>
                <w:color w:val="000000" w:themeColor="text1"/>
                <w:sz w:val="24"/>
                <w:szCs w:val="24"/>
              </w:rPr>
              <w:t>-</w:t>
            </w:r>
            <w:r w:rsidRPr="004933F7">
              <w:rPr>
                <w:rFonts w:eastAsia="Times New Roman"/>
                <w:color w:val="000000" w:themeColor="text1"/>
                <w:sz w:val="24"/>
                <w:szCs w:val="24"/>
              </w:rPr>
              <w:t>9</w:t>
            </w:r>
          </w:p>
          <w:p w14:paraId="66EEB1D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E296F2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Креозотова</w:t>
            </w:r>
            <w:hyperlink r:id="rId190">
              <w:r w:rsidRPr="004933F7">
                <w:rPr>
                  <w:rFonts w:eastAsia="Times New Roman"/>
                  <w:color w:val="000000" w:themeColor="text1"/>
                  <w:sz w:val="24"/>
                  <w:szCs w:val="24"/>
                </w:rPr>
                <w:t xml:space="preserve"> олива</w:t>
              </w:r>
            </w:hyperlink>
            <w:r w:rsidRPr="004933F7">
              <w:rPr>
                <w:rFonts w:eastAsia="Times New Roman"/>
                <w:color w:val="000000" w:themeColor="text1"/>
                <w:sz w:val="24"/>
                <w:szCs w:val="24"/>
              </w:rPr>
              <w:t>, промивна</w:t>
            </w:r>
            <w:hyperlink r:id="rId191">
              <w:r w:rsidRPr="004933F7">
                <w:rPr>
                  <w:rFonts w:eastAsia="Times New Roman"/>
                  <w:color w:val="000000" w:themeColor="text1"/>
                  <w:sz w:val="24"/>
                  <w:szCs w:val="24"/>
                </w:rPr>
                <w:t xml:space="preserve"> олива</w:t>
              </w:r>
            </w:hyperlink>
          </w:p>
          <w:p w14:paraId="46991FA7" w14:textId="2EC3F7C9"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61789</w:t>
            </w:r>
            <w:r w:rsidR="008D39E9" w:rsidRPr="004933F7">
              <w:rPr>
                <w:rFonts w:eastAsia="Times New Roman"/>
                <w:color w:val="000000" w:themeColor="text1"/>
                <w:sz w:val="24"/>
                <w:szCs w:val="24"/>
              </w:rPr>
              <w:t>-</w:t>
            </w:r>
            <w:r w:rsidRPr="004933F7">
              <w:rPr>
                <w:rFonts w:eastAsia="Times New Roman"/>
                <w:color w:val="000000" w:themeColor="text1"/>
                <w:sz w:val="24"/>
                <w:szCs w:val="24"/>
              </w:rPr>
              <w:t>28</w:t>
            </w:r>
            <w:r w:rsidR="008D39E9" w:rsidRPr="004933F7">
              <w:rPr>
                <w:rFonts w:eastAsia="Times New Roman"/>
                <w:color w:val="000000" w:themeColor="text1"/>
                <w:sz w:val="24"/>
                <w:szCs w:val="24"/>
              </w:rPr>
              <w:t>-</w:t>
            </w:r>
            <w:r w:rsidRPr="004933F7">
              <w:rPr>
                <w:rFonts w:eastAsia="Times New Roman"/>
                <w:color w:val="000000" w:themeColor="text1"/>
                <w:sz w:val="24"/>
                <w:szCs w:val="24"/>
              </w:rPr>
              <w:t>4</w:t>
            </w:r>
          </w:p>
          <w:p w14:paraId="7B601B6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10891D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Дистиляти (кам’яновугільна смола), нафталінові</w:t>
            </w:r>
            <w:hyperlink r:id="rId192">
              <w:r w:rsidRPr="004933F7">
                <w:rPr>
                  <w:rFonts w:eastAsia="Times New Roman"/>
                  <w:color w:val="000000" w:themeColor="text1"/>
                  <w:sz w:val="24"/>
                  <w:szCs w:val="24"/>
                </w:rPr>
                <w:t xml:space="preserve"> масла;</w:t>
              </w:r>
            </w:hyperlink>
            <w:r w:rsidRPr="004933F7">
              <w:rPr>
                <w:rFonts w:eastAsia="Times New Roman"/>
                <w:color w:val="000000" w:themeColor="text1"/>
                <w:sz w:val="24"/>
                <w:szCs w:val="24"/>
              </w:rPr>
              <w:t xml:space="preserve"> нафталінове</w:t>
            </w:r>
            <w:hyperlink r:id="rId193">
              <w:r w:rsidRPr="004933F7">
                <w:rPr>
                  <w:rFonts w:eastAsia="Times New Roman"/>
                  <w:color w:val="000000" w:themeColor="text1"/>
                  <w:sz w:val="24"/>
                  <w:szCs w:val="24"/>
                </w:rPr>
                <w:t xml:space="preserve"> масло</w:t>
              </w:r>
            </w:hyperlink>
          </w:p>
          <w:p w14:paraId="30D0BBE7" w14:textId="07B53D6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84650</w:t>
            </w:r>
            <w:r w:rsidR="008D39E9" w:rsidRPr="004933F7">
              <w:rPr>
                <w:rFonts w:eastAsia="Times New Roman"/>
                <w:color w:val="000000" w:themeColor="text1"/>
                <w:sz w:val="24"/>
                <w:szCs w:val="24"/>
              </w:rPr>
              <w:t>-</w:t>
            </w:r>
            <w:r w:rsidRPr="004933F7">
              <w:rPr>
                <w:rFonts w:eastAsia="Times New Roman"/>
                <w:color w:val="000000" w:themeColor="text1"/>
                <w:sz w:val="24"/>
                <w:szCs w:val="24"/>
              </w:rPr>
              <w:t>04</w:t>
            </w:r>
            <w:r w:rsidR="008D39E9" w:rsidRPr="004933F7">
              <w:rPr>
                <w:rFonts w:eastAsia="Times New Roman"/>
                <w:color w:val="000000" w:themeColor="text1"/>
                <w:sz w:val="24"/>
                <w:szCs w:val="24"/>
              </w:rPr>
              <w:t>-</w:t>
            </w:r>
            <w:r w:rsidRPr="004933F7">
              <w:rPr>
                <w:rFonts w:eastAsia="Times New Roman"/>
                <w:color w:val="000000" w:themeColor="text1"/>
                <w:sz w:val="24"/>
                <w:szCs w:val="24"/>
              </w:rPr>
              <w:t>4</w:t>
            </w:r>
          </w:p>
          <w:p w14:paraId="52C566F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A0C91C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Креозотова олива, фракції аценафтену; промивна олива;</w:t>
            </w:r>
          </w:p>
          <w:p w14:paraId="4F40B2DE" w14:textId="7D9E9AD2"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90640</w:t>
            </w:r>
            <w:r w:rsidR="008D39E9" w:rsidRPr="004933F7">
              <w:rPr>
                <w:rFonts w:eastAsia="Times New Roman"/>
                <w:color w:val="000000" w:themeColor="text1"/>
                <w:sz w:val="24"/>
                <w:szCs w:val="24"/>
              </w:rPr>
              <w:t>-</w:t>
            </w:r>
            <w:r w:rsidRPr="004933F7">
              <w:rPr>
                <w:rFonts w:eastAsia="Times New Roman"/>
                <w:color w:val="000000" w:themeColor="text1"/>
                <w:sz w:val="24"/>
                <w:szCs w:val="24"/>
              </w:rPr>
              <w:t>84</w:t>
            </w:r>
            <w:r w:rsidR="008D39E9" w:rsidRPr="004933F7">
              <w:rPr>
                <w:rFonts w:eastAsia="Times New Roman"/>
                <w:color w:val="000000" w:themeColor="text1"/>
                <w:sz w:val="24"/>
                <w:szCs w:val="24"/>
              </w:rPr>
              <w:t>-</w:t>
            </w:r>
            <w:r w:rsidRPr="004933F7">
              <w:rPr>
                <w:rFonts w:eastAsia="Times New Roman"/>
                <w:color w:val="000000" w:themeColor="text1"/>
                <w:sz w:val="24"/>
                <w:szCs w:val="24"/>
              </w:rPr>
              <w:t>9</w:t>
            </w:r>
          </w:p>
          <w:p w14:paraId="001ABE0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CF7C73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5) Дистиляти (кам’яновугільна смола),</w:t>
            </w:r>
            <w:hyperlink r:id="rId194">
              <w:r w:rsidRPr="004933F7">
                <w:rPr>
                  <w:rFonts w:eastAsia="Times New Roman"/>
                  <w:color w:val="000000" w:themeColor="text1"/>
                  <w:sz w:val="24"/>
                  <w:szCs w:val="24"/>
                </w:rPr>
                <w:t xml:space="preserve"> верхні;</w:t>
              </w:r>
            </w:hyperlink>
            <w:r w:rsidRPr="004933F7">
              <w:rPr>
                <w:rFonts w:eastAsia="Times New Roman"/>
                <w:color w:val="000000" w:themeColor="text1"/>
                <w:sz w:val="24"/>
                <w:szCs w:val="24"/>
              </w:rPr>
              <w:t xml:space="preserve"> важка антраценова олива </w:t>
            </w:r>
          </w:p>
          <w:p w14:paraId="68A1575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0A0000B" w14:textId="31B527F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65996</w:t>
            </w:r>
            <w:r w:rsidR="008D39E9" w:rsidRPr="004933F7">
              <w:rPr>
                <w:rFonts w:eastAsia="Times New Roman"/>
                <w:color w:val="000000" w:themeColor="text1"/>
                <w:sz w:val="24"/>
                <w:szCs w:val="24"/>
              </w:rPr>
              <w:t>-</w:t>
            </w:r>
            <w:r w:rsidRPr="004933F7">
              <w:rPr>
                <w:rFonts w:eastAsia="Times New Roman"/>
                <w:color w:val="000000" w:themeColor="text1"/>
                <w:sz w:val="24"/>
                <w:szCs w:val="24"/>
              </w:rPr>
              <w:t>91</w:t>
            </w:r>
            <w:r w:rsidR="008D39E9" w:rsidRPr="004933F7">
              <w:rPr>
                <w:rFonts w:eastAsia="Times New Roman"/>
                <w:color w:val="000000" w:themeColor="text1"/>
                <w:sz w:val="24"/>
                <w:szCs w:val="24"/>
              </w:rPr>
              <w:t>-</w:t>
            </w:r>
            <w:r w:rsidRPr="004933F7">
              <w:rPr>
                <w:rFonts w:eastAsia="Times New Roman"/>
                <w:color w:val="000000" w:themeColor="text1"/>
                <w:sz w:val="24"/>
                <w:szCs w:val="24"/>
              </w:rPr>
              <w:t>0</w:t>
            </w:r>
          </w:p>
          <w:p w14:paraId="652E674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03C30D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6) Важка антраценова</w:t>
            </w:r>
            <w:hyperlink r:id="rId195">
              <w:r w:rsidRPr="004933F7">
                <w:rPr>
                  <w:rFonts w:eastAsia="Times New Roman"/>
                  <w:color w:val="000000" w:themeColor="text1"/>
                  <w:sz w:val="24"/>
                  <w:szCs w:val="24"/>
                </w:rPr>
                <w:t xml:space="preserve"> олива</w:t>
              </w:r>
            </w:hyperlink>
            <w:r w:rsidRPr="004933F7">
              <w:rPr>
                <w:rFonts w:eastAsia="Times New Roman"/>
                <w:color w:val="000000" w:themeColor="text1"/>
                <w:sz w:val="24"/>
                <w:szCs w:val="24"/>
              </w:rPr>
              <w:t xml:space="preserve"> </w:t>
            </w:r>
          </w:p>
          <w:p w14:paraId="602A3DC2" w14:textId="1AD8F31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90640</w:t>
            </w:r>
            <w:r w:rsidR="008D39E9" w:rsidRPr="004933F7">
              <w:rPr>
                <w:rFonts w:eastAsia="Times New Roman"/>
                <w:color w:val="000000" w:themeColor="text1"/>
                <w:sz w:val="24"/>
                <w:szCs w:val="24"/>
              </w:rPr>
              <w:t>-</w:t>
            </w:r>
            <w:r w:rsidRPr="004933F7">
              <w:rPr>
                <w:rFonts w:eastAsia="Times New Roman"/>
                <w:color w:val="000000" w:themeColor="text1"/>
                <w:sz w:val="24"/>
                <w:szCs w:val="24"/>
              </w:rPr>
              <w:t>80</w:t>
            </w:r>
            <w:r w:rsidR="008D39E9" w:rsidRPr="004933F7">
              <w:rPr>
                <w:rFonts w:eastAsia="Times New Roman"/>
                <w:color w:val="000000" w:themeColor="text1"/>
                <w:sz w:val="24"/>
                <w:szCs w:val="24"/>
              </w:rPr>
              <w:t>-</w:t>
            </w:r>
            <w:r w:rsidRPr="004933F7">
              <w:rPr>
                <w:rFonts w:eastAsia="Times New Roman"/>
                <w:color w:val="000000" w:themeColor="text1"/>
                <w:sz w:val="24"/>
                <w:szCs w:val="24"/>
              </w:rPr>
              <w:t>5</w:t>
            </w:r>
          </w:p>
          <w:p w14:paraId="4F90284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865D560" w14:textId="77777777" w:rsidR="00DF5D19" w:rsidRPr="004933F7" w:rsidRDefault="0056790C" w:rsidP="00DF5D19">
            <w:pPr>
              <w:widowControl w:val="0"/>
              <w:spacing w:before="40" w:after="40"/>
              <w:ind w:firstLine="0"/>
              <w:jc w:val="left"/>
              <w:rPr>
                <w:rFonts w:eastAsia="Times New Roman"/>
                <w:color w:val="000000" w:themeColor="text1"/>
                <w:sz w:val="24"/>
                <w:szCs w:val="24"/>
              </w:rPr>
            </w:pPr>
            <w:hyperlink r:id="rId196">
              <w:r w:rsidR="00DF5D19" w:rsidRPr="004933F7">
                <w:rPr>
                  <w:rFonts w:eastAsia="Times New Roman"/>
                  <w:color w:val="000000" w:themeColor="text1"/>
                  <w:sz w:val="24"/>
                  <w:szCs w:val="24"/>
                </w:rPr>
                <w:t>7)</w:t>
              </w:r>
            </w:hyperlink>
            <w:r w:rsidR="00DF5D19" w:rsidRPr="004933F7">
              <w:rPr>
                <w:rFonts w:eastAsia="Times New Roman"/>
                <w:color w:val="000000" w:themeColor="text1"/>
                <w:sz w:val="24"/>
                <w:szCs w:val="24"/>
              </w:rPr>
              <w:t> Кислий гудрон (кислоти смоли), кам’яновугільний, неочищений; Неочищені феноли</w:t>
            </w:r>
          </w:p>
          <w:p w14:paraId="25B7BCD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4D3317C" w14:textId="4425B408"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65996</w:t>
            </w:r>
            <w:r w:rsidR="008D39E9" w:rsidRPr="004933F7">
              <w:rPr>
                <w:rFonts w:eastAsia="Times New Roman"/>
                <w:color w:val="000000" w:themeColor="text1"/>
                <w:sz w:val="24"/>
                <w:szCs w:val="24"/>
              </w:rPr>
              <w:t>-</w:t>
            </w:r>
            <w:r w:rsidRPr="004933F7">
              <w:rPr>
                <w:rFonts w:eastAsia="Times New Roman"/>
                <w:color w:val="000000" w:themeColor="text1"/>
                <w:sz w:val="24"/>
                <w:szCs w:val="24"/>
              </w:rPr>
              <w:t>85</w:t>
            </w:r>
            <w:r w:rsidR="008D39E9" w:rsidRPr="004933F7">
              <w:rPr>
                <w:rFonts w:eastAsia="Times New Roman"/>
                <w:color w:val="000000" w:themeColor="text1"/>
                <w:sz w:val="24"/>
                <w:szCs w:val="24"/>
              </w:rPr>
              <w:t>-</w:t>
            </w:r>
            <w:r w:rsidRPr="004933F7">
              <w:rPr>
                <w:rFonts w:eastAsia="Times New Roman"/>
                <w:color w:val="000000" w:themeColor="text1"/>
                <w:sz w:val="24"/>
                <w:szCs w:val="24"/>
              </w:rPr>
              <w:t>2</w:t>
            </w:r>
          </w:p>
          <w:p w14:paraId="051E253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0854C5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7) Креозот, деревний</w:t>
            </w:r>
          </w:p>
          <w:p w14:paraId="44CDD43C" w14:textId="29B233BD"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CAS№ 8021</w:t>
            </w:r>
            <w:r w:rsidR="008D39E9" w:rsidRPr="004933F7">
              <w:rPr>
                <w:rFonts w:eastAsia="Times New Roman"/>
                <w:color w:val="000000" w:themeColor="text1"/>
                <w:sz w:val="24"/>
                <w:szCs w:val="24"/>
              </w:rPr>
              <w:t>-</w:t>
            </w:r>
            <w:r w:rsidRPr="004933F7">
              <w:rPr>
                <w:rFonts w:eastAsia="Times New Roman"/>
                <w:color w:val="000000" w:themeColor="text1"/>
                <w:sz w:val="24"/>
                <w:szCs w:val="24"/>
              </w:rPr>
              <w:t>39</w:t>
            </w:r>
            <w:r w:rsidR="008D39E9" w:rsidRPr="004933F7">
              <w:rPr>
                <w:rFonts w:eastAsia="Times New Roman"/>
                <w:color w:val="000000" w:themeColor="text1"/>
                <w:sz w:val="24"/>
                <w:szCs w:val="24"/>
              </w:rPr>
              <w:t>-</w:t>
            </w:r>
            <w:r w:rsidRPr="004933F7">
              <w:rPr>
                <w:rFonts w:eastAsia="Times New Roman"/>
                <w:color w:val="000000" w:themeColor="text1"/>
                <w:sz w:val="24"/>
                <w:szCs w:val="24"/>
              </w:rPr>
              <w:t>4</w:t>
            </w:r>
          </w:p>
          <w:p w14:paraId="2753D1B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5A25EF5" w14:textId="77777777" w:rsidR="00DF5D19" w:rsidRPr="004933F7" w:rsidRDefault="0056790C" w:rsidP="00DF5D19">
            <w:pPr>
              <w:widowControl w:val="0"/>
              <w:spacing w:before="40" w:after="40"/>
              <w:ind w:firstLine="0"/>
              <w:jc w:val="left"/>
              <w:rPr>
                <w:rFonts w:eastAsia="Times New Roman"/>
                <w:color w:val="000000" w:themeColor="text1"/>
                <w:sz w:val="24"/>
                <w:szCs w:val="24"/>
                <w:lang w:bidi="en-US"/>
              </w:rPr>
            </w:pPr>
            <w:hyperlink r:id="rId197">
              <w:r w:rsidR="00DF5D19" w:rsidRPr="004933F7">
                <w:rPr>
                  <w:rFonts w:eastAsia="Times New Roman"/>
                  <w:color w:val="000000" w:themeColor="text1"/>
                  <w:sz w:val="24"/>
                  <w:szCs w:val="24"/>
                </w:rPr>
                <w:t>8)</w:t>
              </w:r>
            </w:hyperlink>
            <w:r w:rsidR="00DF5D19" w:rsidRPr="004933F7">
              <w:rPr>
                <w:rFonts w:eastAsia="Times New Roman"/>
                <w:color w:val="000000" w:themeColor="text1"/>
                <w:sz w:val="24"/>
                <w:szCs w:val="24"/>
              </w:rPr>
              <w:t xml:space="preserve"> Залишки екстракту (вугільні), низькотемпературні, вугільні лужні; </w:t>
            </w:r>
          </w:p>
          <w:p w14:paraId="5121BD49" w14:textId="6EC0CC15" w:rsidR="00DF5D19" w:rsidRPr="004933F7" w:rsidRDefault="00DF5D19" w:rsidP="00DF5D19">
            <w:pPr>
              <w:widowControl w:val="0"/>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122384</w:t>
            </w:r>
            <w:r w:rsidR="008D39E9" w:rsidRPr="004933F7">
              <w:rPr>
                <w:rFonts w:eastAsia="Times New Roman"/>
                <w:color w:val="000000" w:themeColor="text1"/>
                <w:sz w:val="24"/>
                <w:szCs w:val="24"/>
              </w:rPr>
              <w:t>-</w:t>
            </w:r>
            <w:r w:rsidRPr="004933F7">
              <w:rPr>
                <w:rFonts w:eastAsia="Times New Roman"/>
                <w:color w:val="000000" w:themeColor="text1"/>
                <w:sz w:val="24"/>
                <w:szCs w:val="24"/>
              </w:rPr>
              <w:t>78</w:t>
            </w:r>
            <w:r w:rsidR="008D39E9" w:rsidRPr="004933F7">
              <w:rPr>
                <w:rFonts w:eastAsia="Times New Roman"/>
                <w:color w:val="000000" w:themeColor="text1"/>
                <w:sz w:val="24"/>
                <w:szCs w:val="24"/>
              </w:rPr>
              <w:t>-</w:t>
            </w:r>
            <w:r w:rsidRPr="004933F7">
              <w:rPr>
                <w:rFonts w:eastAsia="Times New Roman"/>
                <w:color w:val="000000" w:themeColor="text1"/>
                <w:sz w:val="24"/>
                <w:szCs w:val="24"/>
              </w:rPr>
              <w:t>5</w:t>
            </w:r>
          </w:p>
          <w:p w14:paraId="16678305" w14:textId="77777777" w:rsidR="00DF5D19" w:rsidRPr="004933F7" w:rsidRDefault="00DF5D19" w:rsidP="00DF5D19">
            <w:pPr>
              <w:widowControl w:val="0"/>
              <w:pBdr>
                <w:top w:val="nil"/>
                <w:left w:val="nil"/>
                <w:bottom w:val="nil"/>
                <w:right w:val="nil"/>
                <w:between w:val="nil"/>
              </w:pBdr>
              <w:spacing w:before="40" w:after="40"/>
              <w:ind w:firstLine="0"/>
              <w:jc w:val="left"/>
              <w:rPr>
                <w:rFonts w:eastAsia="Times New Roman"/>
                <w:color w:val="000000" w:themeColor="text1"/>
                <w:sz w:val="24"/>
                <w:szCs w:val="24"/>
              </w:rPr>
            </w:pPr>
          </w:p>
        </w:tc>
        <w:tc>
          <w:tcPr>
            <w:tcW w:w="4579" w:type="dxa"/>
          </w:tcPr>
          <w:p w14:paraId="1C1A2711" w14:textId="5D86A724"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1. </w:t>
            </w:r>
            <w:r w:rsidR="00855D14" w:rsidRPr="004933F7">
              <w:rPr>
                <w:rFonts w:eastAsia="Times New Roman"/>
                <w:color w:val="000000" w:themeColor="text1"/>
                <w:sz w:val="24"/>
                <w:szCs w:val="24"/>
              </w:rPr>
              <w:t>Від 01.01.2023 року н</w:t>
            </w:r>
            <w:r w:rsidRPr="004933F7">
              <w:rPr>
                <w:rFonts w:eastAsia="Times New Roman"/>
                <w:color w:val="000000" w:themeColor="text1"/>
                <w:sz w:val="24"/>
                <w:szCs w:val="24"/>
              </w:rPr>
              <w:t>е повинні надаватись на ринку або використовуватись як хімічна речовина як така або у складі сумішей, у разі, якщо така хімічна продукція призначена для обробки деревини.</w:t>
            </w:r>
          </w:p>
          <w:p w14:paraId="32597F4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До</w:t>
            </w:r>
            <w:hyperlink r:id="rId198">
              <w:r w:rsidRPr="004933F7">
                <w:rPr>
                  <w:rFonts w:eastAsia="Times New Roman"/>
                  <w:color w:val="000000" w:themeColor="text1"/>
                  <w:sz w:val="24"/>
                  <w:szCs w:val="24"/>
                </w:rPr>
                <w:t xml:space="preserve"> того ж,</w:t>
              </w:r>
            </w:hyperlink>
            <w:r w:rsidRPr="004933F7">
              <w:rPr>
                <w:rFonts w:eastAsia="Times New Roman"/>
                <w:color w:val="000000" w:themeColor="text1"/>
                <w:sz w:val="24"/>
                <w:szCs w:val="24"/>
              </w:rPr>
              <w:t xml:space="preserve"> деревина, яка оброблена таким чином, не повинна надаватись на ринку.</w:t>
            </w:r>
          </w:p>
          <w:p w14:paraId="2E73D6C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D0354EE" w14:textId="11C6F04A"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Як виняток до пункту 1</w:t>
            </w:r>
            <w:r w:rsidR="00855D14"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w:t>
            </w:r>
          </w:p>
          <w:p w14:paraId="73DDF09F" w14:textId="1A1E56EC"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w:t>
            </w:r>
            <w:r w:rsidR="00855D14" w:rsidRPr="004933F7">
              <w:rPr>
                <w:rFonts w:eastAsia="Times New Roman"/>
                <w:color w:val="000000" w:themeColor="text1"/>
                <w:sz w:val="24"/>
                <w:szCs w:val="24"/>
              </w:rPr>
              <w:t xml:space="preserve">Хімічні речовини або </w:t>
            </w:r>
            <w:r w:rsidRPr="004933F7">
              <w:rPr>
                <w:rFonts w:eastAsia="Times New Roman"/>
                <w:color w:val="000000" w:themeColor="text1"/>
                <w:sz w:val="24"/>
                <w:szCs w:val="24"/>
              </w:rPr>
              <w:t>суміші можуть використовуватись для обробки деревини на промислових</w:t>
            </w:r>
            <w:hyperlink r:id="rId199">
              <w:r w:rsidRPr="004933F7">
                <w:rPr>
                  <w:rFonts w:eastAsia="Times New Roman"/>
                  <w:color w:val="000000" w:themeColor="text1"/>
                  <w:sz w:val="24"/>
                  <w:szCs w:val="24"/>
                </w:rPr>
                <w:t xml:space="preserve"> установках </w:t>
              </w:r>
            </w:hyperlink>
            <w:r w:rsidRPr="004933F7">
              <w:rPr>
                <w:rFonts w:eastAsia="Times New Roman"/>
                <w:color w:val="000000" w:themeColor="text1"/>
                <w:sz w:val="24"/>
                <w:szCs w:val="24"/>
              </w:rPr>
              <w:t>або професійними робітниками з</w:t>
            </w:r>
            <w:r w:rsidR="00855D14" w:rsidRPr="004933F7">
              <w:rPr>
                <w:rFonts w:eastAsia="Times New Roman"/>
                <w:color w:val="000000" w:themeColor="text1"/>
                <w:sz w:val="24"/>
                <w:szCs w:val="24"/>
              </w:rPr>
              <w:t>а</w:t>
            </w:r>
            <w:r w:rsidRPr="004933F7">
              <w:rPr>
                <w:rFonts w:eastAsia="Times New Roman"/>
                <w:color w:val="000000" w:themeColor="text1"/>
                <w:sz w:val="24"/>
                <w:szCs w:val="24"/>
              </w:rPr>
              <w:t xml:space="preserve"> виконання вимог Закону України «Про охорону праці» (№ 2694-XII), якщо вони містять:</w:t>
            </w:r>
          </w:p>
          <w:p w14:paraId="2464EC8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ED2350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а) бенз[a]пірен у концентрації, яка менша ніж </w:t>
            </w:r>
            <w:r w:rsidRPr="004933F7" w:rsidDel="00B55A81">
              <w:rPr>
                <w:color w:val="000000" w:themeColor="text1"/>
                <w:sz w:val="24"/>
                <w:szCs w:val="24"/>
              </w:rPr>
              <w:t xml:space="preserve"> </w:t>
            </w:r>
            <w:r w:rsidRPr="004933F7">
              <w:rPr>
                <w:rFonts w:eastAsia="Times New Roman"/>
                <w:color w:val="000000" w:themeColor="text1"/>
                <w:sz w:val="24"/>
                <w:szCs w:val="24"/>
              </w:rPr>
              <w:t>50 мг / кг (0,005 % за вагою), і</w:t>
            </w:r>
          </w:p>
          <w:p w14:paraId="71494CC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4130BB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б) феноли, які екстрагуються з водою, у концентрації, яка менша, ніж </w:t>
            </w:r>
            <w:r w:rsidRPr="004933F7" w:rsidDel="00B55A81">
              <w:rPr>
                <w:color w:val="000000" w:themeColor="text1"/>
                <w:sz w:val="24"/>
                <w:szCs w:val="24"/>
              </w:rPr>
              <w:t xml:space="preserve"> </w:t>
            </w:r>
            <w:r w:rsidRPr="004933F7">
              <w:rPr>
                <w:rFonts w:eastAsia="Times New Roman"/>
                <w:color w:val="000000" w:themeColor="text1"/>
                <w:sz w:val="24"/>
                <w:szCs w:val="24"/>
              </w:rPr>
              <w:t>3 % за вагою.</w:t>
            </w:r>
          </w:p>
          <w:p w14:paraId="09B63A5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EE8C59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Такі хімічні речовини та суміші призначені для обробки деревини на промислових</w:t>
            </w:r>
            <w:hyperlink r:id="rId200">
              <w:r w:rsidRPr="004933F7">
                <w:rPr>
                  <w:rFonts w:eastAsia="Times New Roman"/>
                  <w:color w:val="000000" w:themeColor="text1"/>
                  <w:sz w:val="24"/>
                  <w:szCs w:val="24"/>
                </w:rPr>
                <w:t xml:space="preserve"> установках </w:t>
              </w:r>
            </w:hyperlink>
            <w:r w:rsidRPr="004933F7">
              <w:rPr>
                <w:rFonts w:eastAsia="Times New Roman"/>
                <w:color w:val="000000" w:themeColor="text1"/>
                <w:sz w:val="24"/>
                <w:szCs w:val="24"/>
              </w:rPr>
              <w:t>або професійними робітниками:</w:t>
            </w:r>
          </w:p>
          <w:p w14:paraId="32F01AB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можуть надаватися на ринку тільки в</w:t>
            </w:r>
            <w:hyperlink r:id="rId201">
              <w:r w:rsidRPr="004933F7">
                <w:rPr>
                  <w:rFonts w:eastAsia="Times New Roman"/>
                  <w:color w:val="000000" w:themeColor="text1"/>
                  <w:sz w:val="24"/>
                  <w:szCs w:val="24"/>
                </w:rPr>
                <w:t xml:space="preserve"> упаковці </w:t>
              </w:r>
            </w:hyperlink>
            <w:r w:rsidRPr="004933F7">
              <w:rPr>
                <w:rFonts w:eastAsia="Times New Roman"/>
                <w:color w:val="000000" w:themeColor="text1"/>
                <w:sz w:val="24"/>
                <w:szCs w:val="24"/>
              </w:rPr>
              <w:t>ємністю ≥ 20 літрів;</w:t>
            </w:r>
          </w:p>
          <w:p w14:paraId="403E1D40" w14:textId="2F499D53"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не</w:t>
            </w:r>
            <w:hyperlink r:id="rId202">
              <w:r w:rsidRPr="004933F7">
                <w:rPr>
                  <w:rFonts w:eastAsia="Times New Roman"/>
                  <w:color w:val="000000" w:themeColor="text1"/>
                  <w:sz w:val="24"/>
                  <w:szCs w:val="24"/>
                </w:rPr>
                <w:t xml:space="preserve"> повинні </w:t>
              </w:r>
            </w:hyperlink>
            <w:r w:rsidRPr="004933F7">
              <w:rPr>
                <w:rFonts w:eastAsia="Times New Roman"/>
                <w:color w:val="000000" w:themeColor="text1"/>
                <w:sz w:val="24"/>
                <w:szCs w:val="24"/>
              </w:rPr>
              <w:t>продаватися споживачам.</w:t>
            </w:r>
          </w:p>
          <w:p w14:paraId="29F4E54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30BF9FB" w14:textId="55EBD578" w:rsidR="00DF5D19" w:rsidRPr="004933F7" w:rsidRDefault="007D451D"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Без шкоди для застосування положень Технічного регламенту щодо класифікації небезпеки, попереджувального маркування та пакування хімічної продукції,</w:t>
            </w:r>
            <w:r w:rsidR="00DF5D19" w:rsidRPr="004933F7">
              <w:rPr>
                <w:rFonts w:eastAsia="Times New Roman"/>
                <w:color w:val="000000" w:themeColor="text1"/>
                <w:sz w:val="24"/>
                <w:szCs w:val="24"/>
              </w:rPr>
              <w:t xml:space="preserve"> перед наданням на ринку хімічної продукції, постачальники у маркуванні такої хімічної продукції повинні зазначити чіткий та розбірливий вислів: </w:t>
            </w:r>
          </w:p>
          <w:p w14:paraId="6D81E65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B6DFDA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«Для використання тільки на промислових</w:t>
            </w:r>
            <w:hyperlink r:id="rId203">
              <w:r w:rsidRPr="004933F7">
                <w:rPr>
                  <w:rFonts w:eastAsia="Times New Roman"/>
                  <w:color w:val="000000" w:themeColor="text1"/>
                  <w:sz w:val="24"/>
                  <w:szCs w:val="24"/>
                </w:rPr>
                <w:t xml:space="preserve"> установках</w:t>
              </w:r>
            </w:hyperlink>
            <w:r w:rsidRPr="004933F7">
              <w:rPr>
                <w:rFonts w:eastAsia="Times New Roman"/>
                <w:color w:val="000000" w:themeColor="text1"/>
                <w:sz w:val="24"/>
                <w:szCs w:val="24"/>
              </w:rPr>
              <w:t xml:space="preserve"> або професійними робітниками»;</w:t>
            </w:r>
          </w:p>
          <w:p w14:paraId="35A9DC0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06B780C" w14:textId="23F12190"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Деревина, яка оброблена на промислових</w:t>
            </w:r>
            <w:hyperlink r:id="rId204">
              <w:r w:rsidRPr="004933F7">
                <w:rPr>
                  <w:rFonts w:eastAsia="Times New Roman"/>
                  <w:color w:val="000000" w:themeColor="text1"/>
                  <w:sz w:val="24"/>
                  <w:szCs w:val="24"/>
                </w:rPr>
                <w:t xml:space="preserve"> установках </w:t>
              </w:r>
            </w:hyperlink>
            <w:r w:rsidRPr="004933F7">
              <w:rPr>
                <w:rFonts w:eastAsia="Times New Roman"/>
                <w:color w:val="000000" w:themeColor="text1"/>
                <w:sz w:val="24"/>
                <w:szCs w:val="24"/>
              </w:rPr>
              <w:t>або професійними робітниками відповідно до підпункту 1)</w:t>
            </w:r>
            <w:r w:rsidR="007E38CA" w:rsidRPr="004933F7">
              <w:rPr>
                <w:rFonts w:eastAsia="Times New Roman"/>
                <w:color w:val="000000" w:themeColor="text1"/>
                <w:sz w:val="24"/>
                <w:szCs w:val="24"/>
              </w:rPr>
              <w:t xml:space="preserve"> пункту 2 цього запису</w:t>
            </w:r>
            <w:r w:rsidRPr="004933F7">
              <w:rPr>
                <w:rFonts w:eastAsia="Times New Roman"/>
                <w:color w:val="000000" w:themeColor="text1"/>
                <w:sz w:val="24"/>
                <w:szCs w:val="24"/>
              </w:rPr>
              <w:t>, яка надається на ринку вперше, або була перероблена на місці,</w:t>
            </w:r>
            <w:hyperlink r:id="rId205">
              <w:r w:rsidRPr="004933F7">
                <w:rPr>
                  <w:rFonts w:eastAsia="Times New Roman"/>
                  <w:color w:val="000000" w:themeColor="text1"/>
                  <w:sz w:val="24"/>
                  <w:szCs w:val="24"/>
                </w:rPr>
                <w:t xml:space="preserve"> може бути </w:t>
              </w:r>
            </w:hyperlink>
            <w:r w:rsidRPr="004933F7">
              <w:rPr>
                <w:rFonts w:eastAsia="Times New Roman"/>
                <w:color w:val="000000" w:themeColor="text1"/>
                <w:sz w:val="24"/>
                <w:szCs w:val="24"/>
              </w:rPr>
              <w:t>використана лише в промисловій і професійній сфері, наприклад, для виробництва або ремонту залізничних шляхів, електричних телекомунікаційних ліній, сільськогосподарських</w:t>
            </w:r>
            <w:r w:rsidRPr="004933F7" w:rsidDel="003D650E">
              <w:rPr>
                <w:rFonts w:eastAsia="Times New Roman"/>
                <w:color w:val="000000" w:themeColor="text1"/>
                <w:sz w:val="24"/>
                <w:szCs w:val="24"/>
              </w:rPr>
              <w:t xml:space="preserve"> </w:t>
            </w:r>
            <w:r w:rsidRPr="004933F7">
              <w:rPr>
                <w:rFonts w:eastAsia="Times New Roman"/>
                <w:color w:val="000000" w:themeColor="text1"/>
                <w:sz w:val="24"/>
                <w:szCs w:val="24"/>
              </w:rPr>
              <w:t>огороджень(наприклад, для</w:t>
            </w:r>
            <w:hyperlink r:id="rId206">
              <w:r w:rsidRPr="004933F7">
                <w:rPr>
                  <w:rFonts w:eastAsia="Times New Roman"/>
                  <w:color w:val="000000" w:themeColor="text1"/>
                  <w:sz w:val="24"/>
                  <w:szCs w:val="24"/>
                </w:rPr>
                <w:t xml:space="preserve"> підтримки </w:t>
              </w:r>
            </w:hyperlink>
            <w:r w:rsidRPr="004933F7">
              <w:rPr>
                <w:rFonts w:eastAsia="Times New Roman"/>
                <w:color w:val="000000" w:themeColor="text1"/>
                <w:sz w:val="24"/>
                <w:szCs w:val="24"/>
              </w:rPr>
              <w:t>дерев), конструкцій у гаванях та водних шляхах;</w:t>
            </w:r>
          </w:p>
          <w:p w14:paraId="45E94D5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248A214" w14:textId="4E89F70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заборона, яка зазначена в пункті 1</w:t>
            </w:r>
            <w:r w:rsidR="007E38CA"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xml:space="preserve"> щодо надання на ринку, не застосовується до деревини, яка до </w:t>
            </w:r>
            <w:r w:rsidR="007E38CA" w:rsidRPr="004933F7">
              <w:rPr>
                <w:rFonts w:eastAsia="Times New Roman"/>
                <w:color w:val="000000" w:themeColor="text1"/>
                <w:sz w:val="24"/>
                <w:szCs w:val="24"/>
              </w:rPr>
              <w:t>01.01.2023 року</w:t>
            </w:r>
            <w:r w:rsidRPr="004933F7">
              <w:rPr>
                <w:rFonts w:eastAsia="Times New Roman"/>
                <w:color w:val="000000" w:themeColor="text1"/>
                <w:sz w:val="24"/>
                <w:szCs w:val="24"/>
              </w:rPr>
              <w:t xml:space="preserve"> була оброблена хімічними речовинами, які зазначениі в </w:t>
            </w:r>
            <w:r w:rsidR="007E38CA" w:rsidRPr="004933F7">
              <w:rPr>
                <w:rFonts w:eastAsia="Times New Roman"/>
                <w:color w:val="000000" w:themeColor="text1"/>
                <w:sz w:val="24"/>
                <w:szCs w:val="24"/>
              </w:rPr>
              <w:t xml:space="preserve">цьому записі </w:t>
            </w:r>
            <w:r w:rsidRPr="004933F7">
              <w:rPr>
                <w:rFonts w:eastAsia="Times New Roman"/>
                <w:color w:val="000000" w:themeColor="text1"/>
                <w:sz w:val="24"/>
                <w:szCs w:val="24"/>
              </w:rPr>
              <w:t>, і надається на вторинному ринку для вторинного використання.</w:t>
            </w:r>
          </w:p>
          <w:p w14:paraId="577E97D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E93938E" w14:textId="2CFCBA3C"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w:t>
            </w:r>
            <w:r w:rsidRPr="004933F7">
              <w:rPr>
                <w:color w:val="000000" w:themeColor="text1"/>
                <w:sz w:val="24"/>
                <w:szCs w:val="24"/>
              </w:rPr>
              <w:t xml:space="preserve"> </w:t>
            </w:r>
            <w:r w:rsidRPr="004933F7">
              <w:rPr>
                <w:rFonts w:eastAsia="Times New Roman"/>
                <w:color w:val="000000" w:themeColor="text1"/>
                <w:sz w:val="24"/>
                <w:szCs w:val="24"/>
              </w:rPr>
              <w:t>Оброблена деревина, яка зазначена у підпункт</w:t>
            </w:r>
            <w:r w:rsidR="007E38CA" w:rsidRPr="004933F7">
              <w:rPr>
                <w:rFonts w:eastAsia="Times New Roman"/>
                <w:color w:val="000000" w:themeColor="text1"/>
                <w:sz w:val="24"/>
                <w:szCs w:val="24"/>
              </w:rPr>
              <w:t>ах</w:t>
            </w:r>
            <w:r w:rsidRPr="004933F7">
              <w:rPr>
                <w:rFonts w:eastAsia="Times New Roman"/>
                <w:color w:val="000000" w:themeColor="text1"/>
                <w:sz w:val="24"/>
                <w:szCs w:val="24"/>
              </w:rPr>
              <w:t xml:space="preserve"> 2) та 3)</w:t>
            </w:r>
            <w:r w:rsidR="007E38CA" w:rsidRPr="004933F7">
              <w:rPr>
                <w:rFonts w:eastAsia="Times New Roman"/>
                <w:color w:val="000000" w:themeColor="text1"/>
                <w:sz w:val="24"/>
                <w:szCs w:val="24"/>
              </w:rPr>
              <w:t xml:space="preserve"> пункту 2 цього запису</w:t>
            </w:r>
            <w:r w:rsidRPr="004933F7">
              <w:rPr>
                <w:rFonts w:eastAsia="Times New Roman"/>
                <w:color w:val="000000" w:themeColor="text1"/>
                <w:sz w:val="24"/>
                <w:szCs w:val="24"/>
              </w:rPr>
              <w:t>, не</w:t>
            </w:r>
            <w:hyperlink r:id="rId207">
              <w:r w:rsidRPr="004933F7">
                <w:rPr>
                  <w:rFonts w:eastAsia="Times New Roman"/>
                  <w:color w:val="000000" w:themeColor="text1"/>
                  <w:sz w:val="24"/>
                  <w:szCs w:val="24"/>
                </w:rPr>
                <w:t xml:space="preserve"> повинна </w:t>
              </w:r>
            </w:hyperlink>
            <w:r w:rsidRPr="004933F7">
              <w:rPr>
                <w:rFonts w:eastAsia="Times New Roman"/>
                <w:color w:val="000000" w:themeColor="text1"/>
                <w:sz w:val="24"/>
                <w:szCs w:val="24"/>
              </w:rPr>
              <w:t>використовуватись:</w:t>
            </w:r>
          </w:p>
          <w:p w14:paraId="6E908BD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всередині будівель незалежно від їхнього призначення;</w:t>
            </w:r>
          </w:p>
          <w:p w14:paraId="3A52C95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в іграшках;</w:t>
            </w:r>
          </w:p>
          <w:p w14:paraId="15022A6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на ігрових майданчиках;</w:t>
            </w:r>
          </w:p>
          <w:p w14:paraId="0F22770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у парках, садах і на</w:t>
            </w:r>
            <w:hyperlink r:id="rId208">
              <w:r w:rsidRPr="004933F7">
                <w:rPr>
                  <w:rFonts w:eastAsia="Times New Roman"/>
                  <w:color w:val="000000" w:themeColor="text1"/>
                  <w:sz w:val="24"/>
                  <w:szCs w:val="24"/>
                </w:rPr>
                <w:t xml:space="preserve"> відкритих </w:t>
              </w:r>
            </w:hyperlink>
            <w:r w:rsidRPr="004933F7">
              <w:rPr>
                <w:rFonts w:eastAsia="Times New Roman"/>
                <w:color w:val="000000" w:themeColor="text1"/>
                <w:sz w:val="24"/>
                <w:szCs w:val="24"/>
              </w:rPr>
              <w:t xml:space="preserve">майданчиках відпочинку та дозвілля, де є </w:t>
            </w:r>
            <w:r w:rsidRPr="004933F7">
              <w:rPr>
                <w:rFonts w:eastAsia="Times New Roman"/>
                <w:color w:val="000000" w:themeColor="text1"/>
                <w:sz w:val="24"/>
                <w:szCs w:val="24"/>
              </w:rPr>
              <w:lastRenderedPageBreak/>
              <w:t>ризик частого контакту зі шкірою;</w:t>
            </w:r>
          </w:p>
          <w:p w14:paraId="383E3DA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у виробництві садових меблів, наприклад, столиків для пікніка;</w:t>
            </w:r>
          </w:p>
          <w:p w14:paraId="46D0539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для виробництва та використання та будь-якої повторної обробки:</w:t>
            </w:r>
          </w:p>
          <w:p w14:paraId="412471F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контейнерів для вирощування рослин;</w:t>
            </w:r>
          </w:p>
          <w:p w14:paraId="2E3613D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w:t>
            </w:r>
            <w:hyperlink r:id="rId209">
              <w:r w:rsidRPr="004933F7">
                <w:rPr>
                  <w:rFonts w:eastAsia="Times New Roman"/>
                  <w:color w:val="000000" w:themeColor="text1"/>
                  <w:sz w:val="24"/>
                  <w:szCs w:val="24"/>
                </w:rPr>
                <w:t xml:space="preserve"> упаковки,</w:t>
              </w:r>
            </w:hyperlink>
            <w:r w:rsidRPr="004933F7">
              <w:rPr>
                <w:rFonts w:eastAsia="Times New Roman"/>
                <w:color w:val="000000" w:themeColor="text1"/>
                <w:sz w:val="24"/>
                <w:szCs w:val="24"/>
              </w:rPr>
              <w:t xml:space="preserve"> яка може контактувати із сировиною, напівпродуктом або готовою продукцією, призначена для споживання людиною та/або тваринами;</w:t>
            </w:r>
          </w:p>
          <w:p w14:paraId="6BA2D3A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інших матеріалів, які можуть забруднити вироби, які зазначені вище.</w:t>
            </w:r>
          </w:p>
          <w:p w14:paraId="609F67C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072F6888" w14:textId="77777777" w:rsidTr="00F769D5">
        <w:tc>
          <w:tcPr>
            <w:tcW w:w="4766" w:type="dxa"/>
          </w:tcPr>
          <w:p w14:paraId="2591EEB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A7F200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32. Хлороформ</w:t>
            </w:r>
          </w:p>
          <w:p w14:paraId="29FC353D" w14:textId="081A7DD3"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67</w:t>
            </w:r>
            <w:r w:rsidR="008D39E9" w:rsidRPr="004933F7">
              <w:rPr>
                <w:rFonts w:eastAsia="Times New Roman"/>
                <w:color w:val="000000" w:themeColor="text1"/>
                <w:sz w:val="24"/>
                <w:szCs w:val="24"/>
              </w:rPr>
              <w:t>-</w:t>
            </w:r>
            <w:r w:rsidRPr="004933F7">
              <w:rPr>
                <w:rFonts w:eastAsia="Times New Roman"/>
                <w:color w:val="000000" w:themeColor="text1"/>
                <w:sz w:val="24"/>
                <w:szCs w:val="24"/>
              </w:rPr>
              <w:t>66</w:t>
            </w:r>
            <w:r w:rsidR="008D39E9" w:rsidRPr="004933F7">
              <w:rPr>
                <w:rFonts w:eastAsia="Times New Roman"/>
                <w:color w:val="000000" w:themeColor="text1"/>
                <w:sz w:val="24"/>
                <w:szCs w:val="24"/>
              </w:rPr>
              <w:t>-</w:t>
            </w:r>
            <w:r w:rsidRPr="004933F7">
              <w:rPr>
                <w:rFonts w:eastAsia="Times New Roman"/>
                <w:color w:val="000000" w:themeColor="text1"/>
                <w:sz w:val="24"/>
                <w:szCs w:val="24"/>
              </w:rPr>
              <w:t>3</w:t>
            </w:r>
          </w:p>
          <w:p w14:paraId="4B931B5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58C723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34. 1,1,2-Трихлоретан</w:t>
            </w:r>
          </w:p>
          <w:p w14:paraId="58071FEB" w14:textId="3DBFE366"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79</w:t>
            </w:r>
            <w:r w:rsidR="008D39E9" w:rsidRPr="004933F7">
              <w:rPr>
                <w:rFonts w:eastAsia="Times New Roman"/>
                <w:color w:val="000000" w:themeColor="text1"/>
                <w:sz w:val="24"/>
                <w:szCs w:val="24"/>
              </w:rPr>
              <w:t>-</w:t>
            </w:r>
            <w:r w:rsidRPr="004933F7">
              <w:rPr>
                <w:rFonts w:eastAsia="Times New Roman"/>
                <w:color w:val="000000" w:themeColor="text1"/>
                <w:sz w:val="24"/>
                <w:szCs w:val="24"/>
              </w:rPr>
              <w:t>00</w:t>
            </w:r>
            <w:r w:rsidR="008D39E9" w:rsidRPr="004933F7">
              <w:rPr>
                <w:rFonts w:eastAsia="Times New Roman"/>
                <w:color w:val="000000" w:themeColor="text1"/>
                <w:sz w:val="24"/>
                <w:szCs w:val="24"/>
              </w:rPr>
              <w:t>-</w:t>
            </w:r>
            <w:r w:rsidRPr="004933F7">
              <w:rPr>
                <w:rFonts w:eastAsia="Times New Roman"/>
                <w:color w:val="000000" w:themeColor="text1"/>
                <w:sz w:val="24"/>
                <w:szCs w:val="24"/>
              </w:rPr>
              <w:t>5</w:t>
            </w:r>
          </w:p>
          <w:p w14:paraId="2460561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ED34A0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35. 1,1,2,2 -Тетрахлоретан</w:t>
            </w:r>
          </w:p>
          <w:p w14:paraId="2ACCE08A" w14:textId="267FA32C"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79</w:t>
            </w:r>
            <w:r w:rsidR="008D39E9" w:rsidRPr="004933F7">
              <w:rPr>
                <w:rFonts w:eastAsia="Times New Roman"/>
                <w:color w:val="000000" w:themeColor="text1"/>
                <w:sz w:val="24"/>
                <w:szCs w:val="24"/>
              </w:rPr>
              <w:t>-</w:t>
            </w:r>
            <w:r w:rsidRPr="004933F7">
              <w:rPr>
                <w:rFonts w:eastAsia="Times New Roman"/>
                <w:color w:val="000000" w:themeColor="text1"/>
                <w:sz w:val="24"/>
                <w:szCs w:val="24"/>
              </w:rPr>
              <w:t>34</w:t>
            </w:r>
            <w:r w:rsidR="008D39E9" w:rsidRPr="004933F7">
              <w:rPr>
                <w:rFonts w:eastAsia="Times New Roman"/>
                <w:color w:val="000000" w:themeColor="text1"/>
                <w:sz w:val="24"/>
                <w:szCs w:val="24"/>
              </w:rPr>
              <w:t>-</w:t>
            </w:r>
            <w:r w:rsidRPr="004933F7">
              <w:rPr>
                <w:rFonts w:eastAsia="Times New Roman"/>
                <w:color w:val="000000" w:themeColor="text1"/>
                <w:sz w:val="24"/>
                <w:szCs w:val="24"/>
              </w:rPr>
              <w:t>5</w:t>
            </w:r>
          </w:p>
          <w:p w14:paraId="10CEE5B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C4FD10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36. 1,1,1,2 - Тетрахлоретан</w:t>
            </w:r>
          </w:p>
          <w:p w14:paraId="4D121BA8" w14:textId="5F56B0B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630</w:t>
            </w:r>
            <w:r w:rsidR="008D39E9" w:rsidRPr="004933F7">
              <w:rPr>
                <w:rFonts w:eastAsia="Times New Roman"/>
                <w:color w:val="000000" w:themeColor="text1"/>
                <w:sz w:val="24"/>
                <w:szCs w:val="24"/>
              </w:rPr>
              <w:t>-</w:t>
            </w:r>
            <w:r w:rsidRPr="004933F7">
              <w:rPr>
                <w:rFonts w:eastAsia="Times New Roman"/>
                <w:color w:val="000000" w:themeColor="text1"/>
                <w:sz w:val="24"/>
                <w:szCs w:val="24"/>
              </w:rPr>
              <w:t>20</w:t>
            </w:r>
            <w:r w:rsidR="008D39E9" w:rsidRPr="004933F7">
              <w:rPr>
                <w:rFonts w:eastAsia="Times New Roman"/>
                <w:color w:val="000000" w:themeColor="text1"/>
                <w:sz w:val="24"/>
                <w:szCs w:val="24"/>
              </w:rPr>
              <w:t>-</w:t>
            </w:r>
            <w:r w:rsidRPr="004933F7">
              <w:rPr>
                <w:rFonts w:eastAsia="Times New Roman"/>
                <w:color w:val="000000" w:themeColor="text1"/>
                <w:sz w:val="24"/>
                <w:szCs w:val="24"/>
              </w:rPr>
              <w:t xml:space="preserve">6 </w:t>
            </w:r>
          </w:p>
          <w:p w14:paraId="4ABBE57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55E82C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37. Пентахлоретан</w:t>
            </w:r>
          </w:p>
          <w:p w14:paraId="35CC2539" w14:textId="7FA83852"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76</w:t>
            </w:r>
            <w:r w:rsidR="008D39E9" w:rsidRPr="004933F7">
              <w:rPr>
                <w:rFonts w:eastAsia="Times New Roman"/>
                <w:color w:val="000000" w:themeColor="text1"/>
                <w:sz w:val="24"/>
                <w:szCs w:val="24"/>
              </w:rPr>
              <w:t>-</w:t>
            </w:r>
            <w:r w:rsidRPr="004933F7">
              <w:rPr>
                <w:rFonts w:eastAsia="Times New Roman"/>
                <w:color w:val="000000" w:themeColor="text1"/>
                <w:sz w:val="24"/>
                <w:szCs w:val="24"/>
              </w:rPr>
              <w:t>01</w:t>
            </w:r>
            <w:r w:rsidR="008D39E9" w:rsidRPr="004933F7">
              <w:rPr>
                <w:rFonts w:eastAsia="Times New Roman"/>
                <w:color w:val="000000" w:themeColor="text1"/>
                <w:sz w:val="24"/>
                <w:szCs w:val="24"/>
              </w:rPr>
              <w:t>-</w:t>
            </w:r>
            <w:r w:rsidRPr="004933F7">
              <w:rPr>
                <w:rFonts w:eastAsia="Times New Roman"/>
                <w:color w:val="000000" w:themeColor="text1"/>
                <w:sz w:val="24"/>
                <w:szCs w:val="24"/>
              </w:rPr>
              <w:t>7</w:t>
            </w:r>
          </w:p>
          <w:p w14:paraId="73BCCB2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CC99F8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38. 1,1-Дихлоретан</w:t>
            </w:r>
          </w:p>
          <w:p w14:paraId="4DF91511" w14:textId="65546518"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75</w:t>
            </w:r>
            <w:r w:rsidR="008D39E9" w:rsidRPr="004933F7">
              <w:rPr>
                <w:rFonts w:eastAsia="Times New Roman"/>
                <w:color w:val="000000" w:themeColor="text1"/>
                <w:sz w:val="24"/>
                <w:szCs w:val="24"/>
              </w:rPr>
              <w:t>-</w:t>
            </w:r>
            <w:r w:rsidRPr="004933F7">
              <w:rPr>
                <w:rFonts w:eastAsia="Times New Roman"/>
                <w:color w:val="000000" w:themeColor="text1"/>
                <w:sz w:val="24"/>
                <w:szCs w:val="24"/>
              </w:rPr>
              <w:t>35</w:t>
            </w:r>
            <w:r w:rsidR="008D39E9" w:rsidRPr="004933F7">
              <w:rPr>
                <w:rFonts w:eastAsia="Times New Roman"/>
                <w:color w:val="000000" w:themeColor="text1"/>
                <w:sz w:val="24"/>
                <w:szCs w:val="24"/>
              </w:rPr>
              <w:t>-</w:t>
            </w:r>
            <w:r w:rsidRPr="004933F7">
              <w:rPr>
                <w:rFonts w:eastAsia="Times New Roman"/>
                <w:color w:val="000000" w:themeColor="text1"/>
                <w:sz w:val="24"/>
                <w:szCs w:val="24"/>
              </w:rPr>
              <w:t>4</w:t>
            </w:r>
          </w:p>
          <w:p w14:paraId="67AA1B0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3DB739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14EE73D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Без шкоди для вимог інших частин цього</w:t>
            </w:r>
            <w:hyperlink r:id="rId210">
              <w:r w:rsidRPr="004933F7">
                <w:rPr>
                  <w:rFonts w:eastAsia="Times New Roman"/>
                  <w:color w:val="000000" w:themeColor="text1"/>
                  <w:sz w:val="24"/>
                  <w:szCs w:val="24"/>
                </w:rPr>
                <w:t xml:space="preserve"> Додатка </w:t>
              </w:r>
            </w:hyperlink>
            <w:hyperlink r:id="rId211">
              <w:r w:rsidRPr="004933F7">
                <w:rPr>
                  <w:rFonts w:eastAsia="Times New Roman"/>
                  <w:color w:val="000000" w:themeColor="text1"/>
                  <w:sz w:val="24"/>
                  <w:szCs w:val="24"/>
                </w:rPr>
                <w:t xml:space="preserve">наступне </w:t>
              </w:r>
            </w:hyperlink>
            <w:r w:rsidRPr="004933F7">
              <w:rPr>
                <w:rFonts w:eastAsia="Times New Roman"/>
                <w:color w:val="000000" w:themeColor="text1"/>
                <w:sz w:val="24"/>
                <w:szCs w:val="24"/>
              </w:rPr>
              <w:t>повинне застосовуватись до записів 32 − 38.</w:t>
            </w:r>
          </w:p>
          <w:p w14:paraId="1ADE24D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737447C" w14:textId="76815A0C"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1. </w:t>
            </w:r>
            <w:r w:rsidR="007E38CA" w:rsidRPr="004933F7">
              <w:rPr>
                <w:rFonts w:eastAsia="Times New Roman"/>
                <w:color w:val="000000" w:themeColor="text1"/>
                <w:sz w:val="24"/>
                <w:szCs w:val="24"/>
              </w:rPr>
              <w:t>Від дати набрання чинності Постанови КМУ, якою затверджується цей Технічний регламент, н</w:t>
            </w:r>
            <w:r w:rsidRPr="004933F7">
              <w:rPr>
                <w:rFonts w:eastAsia="Times New Roman"/>
                <w:color w:val="000000" w:themeColor="text1"/>
                <w:sz w:val="24"/>
                <w:szCs w:val="24"/>
              </w:rPr>
              <w:t>е повинні надаватись на ринку або використовуватись, як:</w:t>
            </w:r>
          </w:p>
          <w:p w14:paraId="7E4B2BB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4D960E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 хімічні речовини, як такі; або </w:t>
            </w:r>
          </w:p>
          <w:p w14:paraId="4266573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B2C39F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 у складі інших хімічних речовин, або у складі сумішей у концентраціях ≥ 0,1 % за вагою; </w:t>
            </w:r>
          </w:p>
          <w:p w14:paraId="1AB8649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EF6CC3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якщо така хімічна продукція призначена для постачання широкому загалу та / або призначена для застосування з неконтрольованим вивільненням хімічних речовин, наприклад, очищення поверхонь або чистки тканин та текстильних виробів.</w:t>
            </w:r>
          </w:p>
          <w:p w14:paraId="4D04528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9DE35D8" w14:textId="1DC4499E"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2. </w:t>
            </w:r>
            <w:r w:rsidR="007D451D" w:rsidRPr="004933F7">
              <w:rPr>
                <w:rFonts w:eastAsia="Times New Roman"/>
                <w:color w:val="000000" w:themeColor="text1"/>
                <w:sz w:val="24"/>
                <w:szCs w:val="24"/>
              </w:rPr>
              <w:t>Без шкоди для застосування положень Технічного регламенту щодо класифікації небезпеки, попереджувального маркування та пакування хімічної продукції,</w:t>
            </w:r>
            <w:r w:rsidRPr="004933F7">
              <w:rPr>
                <w:rFonts w:eastAsia="Times New Roman"/>
                <w:color w:val="000000" w:themeColor="text1"/>
                <w:sz w:val="24"/>
                <w:szCs w:val="24"/>
              </w:rPr>
              <w:t xml:space="preserve"> перед наданням на ринку хімічної продукції, яка містить</w:t>
            </w:r>
            <w:hyperlink r:id="rId212">
              <w:r w:rsidRPr="004933F7">
                <w:rPr>
                  <w:rFonts w:eastAsia="Times New Roman"/>
                  <w:color w:val="000000" w:themeColor="text1"/>
                  <w:sz w:val="24"/>
                  <w:szCs w:val="24"/>
                </w:rPr>
                <w:t xml:space="preserve"> ці хімічні речовини </w:t>
              </w:r>
            </w:hyperlink>
            <w:r w:rsidRPr="004933F7">
              <w:rPr>
                <w:rFonts w:eastAsia="Times New Roman"/>
                <w:color w:val="000000" w:themeColor="text1"/>
                <w:sz w:val="24"/>
                <w:szCs w:val="24"/>
              </w:rPr>
              <w:t xml:space="preserve">у концентраціях ≥ 0,1 % за </w:t>
            </w:r>
            <w:r w:rsidR="007E38CA" w:rsidRPr="004933F7">
              <w:rPr>
                <w:rFonts w:eastAsia="Times New Roman"/>
                <w:color w:val="000000" w:themeColor="text1"/>
                <w:sz w:val="24"/>
                <w:szCs w:val="24"/>
              </w:rPr>
              <w:t>вагою</w:t>
            </w:r>
            <w:r w:rsidRPr="004933F7">
              <w:rPr>
                <w:rFonts w:eastAsia="Times New Roman"/>
                <w:color w:val="000000" w:themeColor="text1"/>
                <w:sz w:val="24"/>
                <w:szCs w:val="24"/>
              </w:rPr>
              <w:t xml:space="preserve">, постачальники повинні у маркуванні такої хімічної продукції </w:t>
            </w:r>
            <w:r w:rsidRPr="004933F7">
              <w:rPr>
                <w:rFonts w:eastAsia="Times New Roman"/>
                <w:color w:val="000000" w:themeColor="text1"/>
                <w:sz w:val="24"/>
                <w:szCs w:val="24"/>
              </w:rPr>
              <w:lastRenderedPageBreak/>
              <w:t>повинні зазначити чіткий та розбірливий вислів:</w:t>
            </w:r>
          </w:p>
          <w:p w14:paraId="1CC4798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8773CF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«Для використання тільки на промислових</w:t>
            </w:r>
            <w:hyperlink r:id="rId213">
              <w:r w:rsidRPr="004933F7">
                <w:rPr>
                  <w:rFonts w:eastAsia="Times New Roman"/>
                  <w:color w:val="000000" w:themeColor="text1"/>
                  <w:sz w:val="24"/>
                  <w:szCs w:val="24"/>
                </w:rPr>
                <w:t xml:space="preserve"> установках»</w:t>
              </w:r>
            </w:hyperlink>
            <w:r w:rsidRPr="004933F7">
              <w:rPr>
                <w:rFonts w:eastAsia="Times New Roman"/>
                <w:color w:val="000000" w:themeColor="text1"/>
                <w:sz w:val="24"/>
                <w:szCs w:val="24"/>
              </w:rPr>
              <w:t>.</w:t>
            </w:r>
          </w:p>
          <w:p w14:paraId="516B5C9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ECB42C1" w14:textId="77777777" w:rsidR="00DF5D19" w:rsidRPr="004933F7" w:rsidRDefault="00DF5D19" w:rsidP="00DF5D19">
            <w:pPr>
              <w:widowControl w:val="0"/>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Як виняток, це</w:t>
            </w:r>
            <w:hyperlink r:id="rId214">
              <w:r w:rsidRPr="004933F7">
                <w:rPr>
                  <w:rFonts w:eastAsia="Times New Roman"/>
                  <w:color w:val="000000" w:themeColor="text1"/>
                  <w:sz w:val="24"/>
                  <w:szCs w:val="24"/>
                </w:rPr>
                <w:t xml:space="preserve"> положення </w:t>
              </w:r>
            </w:hyperlink>
            <w:r w:rsidRPr="004933F7">
              <w:rPr>
                <w:rFonts w:eastAsia="Times New Roman"/>
                <w:color w:val="000000" w:themeColor="text1"/>
                <w:sz w:val="24"/>
                <w:szCs w:val="24"/>
              </w:rPr>
              <w:t>не повинне застосовуватись до:</w:t>
            </w:r>
          </w:p>
          <w:p w14:paraId="76CCA74C" w14:textId="0E48FD41" w:rsidR="00DF5D19" w:rsidRPr="004933F7" w:rsidRDefault="00DF5D19" w:rsidP="00DF5D19">
            <w:pPr>
              <w:widowControl w:val="0"/>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лікарських або ветеринарних препаратів, які підпадають під сферу застосування Закону України «Про ветеринарну медицину» від 25 червня 1992 року N 2498</w:t>
            </w:r>
            <w:r w:rsidR="008D39E9" w:rsidRPr="004933F7">
              <w:rPr>
                <w:rFonts w:eastAsia="Times New Roman"/>
                <w:color w:val="000000" w:themeColor="text1"/>
                <w:sz w:val="24"/>
                <w:szCs w:val="24"/>
              </w:rPr>
              <w:t>-</w:t>
            </w:r>
            <w:r w:rsidRPr="004933F7">
              <w:rPr>
                <w:rFonts w:eastAsia="Times New Roman"/>
                <w:color w:val="000000" w:themeColor="text1"/>
                <w:sz w:val="24"/>
                <w:szCs w:val="24"/>
              </w:rPr>
              <w:t>XII або Закону України «Про лікарські засоби» від 4 квітня 1996 року № 123/96-ВР;</w:t>
            </w:r>
          </w:p>
          <w:p w14:paraId="243B0FD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2) косметичної продукції, яка підпадає під сферу застосування </w:t>
            </w:r>
            <w:hyperlink r:id="rId215">
              <w:r w:rsidRPr="004933F7">
                <w:rPr>
                  <w:rFonts w:eastAsia="Times New Roman"/>
                  <w:color w:val="000000" w:themeColor="text1"/>
                  <w:sz w:val="24"/>
                  <w:szCs w:val="24"/>
                </w:rPr>
                <w:t xml:space="preserve"> окремих </w:t>
              </w:r>
            </w:hyperlink>
            <w:r w:rsidRPr="004933F7">
              <w:rPr>
                <w:rFonts w:eastAsia="Times New Roman"/>
                <w:color w:val="000000" w:themeColor="text1"/>
                <w:sz w:val="24"/>
                <w:szCs w:val="24"/>
              </w:rPr>
              <w:t>нормативно-правових актів України.</w:t>
            </w:r>
          </w:p>
          <w:p w14:paraId="08DC518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62C6117E" w14:textId="77777777" w:rsidTr="00F769D5">
        <w:tc>
          <w:tcPr>
            <w:tcW w:w="4766" w:type="dxa"/>
          </w:tcPr>
          <w:p w14:paraId="40C9D26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40. Хімічні речовини, які класифіковані як небезпечні за класом «Легкозаймисті гази», Категорія 1 або 2, за класом «Легкозаймисті тверді речовини», Категорія 1 або 2, за класом «Хімічна продукція, яка</w:t>
            </w:r>
            <w:hyperlink r:id="rId216">
              <w:r w:rsidRPr="004933F7">
                <w:rPr>
                  <w:rFonts w:eastAsia="Times New Roman"/>
                  <w:color w:val="000000" w:themeColor="text1"/>
                  <w:sz w:val="24"/>
                  <w:szCs w:val="24"/>
                </w:rPr>
                <w:t xml:space="preserve"> при </w:t>
              </w:r>
            </w:hyperlink>
            <w:r w:rsidRPr="004933F7">
              <w:rPr>
                <w:rFonts w:eastAsia="Times New Roman"/>
                <w:color w:val="000000" w:themeColor="text1"/>
                <w:sz w:val="24"/>
                <w:szCs w:val="24"/>
              </w:rPr>
              <w:t>контакті з водою виділяє займисті гази», Категорія 1, 2 або 3, за класом «Пірофорні рідини» за Класом 1 або «Пірофорні тверді речовини» за Класом 1, незалежно від того, зазначені вони</w:t>
            </w:r>
            <w:hyperlink r:id="rId217">
              <w:r w:rsidRPr="004933F7">
                <w:rPr>
                  <w:rFonts w:eastAsia="Times New Roman"/>
                  <w:color w:val="000000" w:themeColor="text1"/>
                  <w:sz w:val="24"/>
                  <w:szCs w:val="24"/>
                </w:rPr>
                <w:t xml:space="preserve"> у Частині </w:t>
              </w:r>
            </w:hyperlink>
            <w:r w:rsidRPr="004933F7">
              <w:rPr>
                <w:rFonts w:eastAsia="Times New Roman"/>
                <w:color w:val="000000" w:themeColor="text1"/>
                <w:sz w:val="24"/>
                <w:szCs w:val="24"/>
              </w:rPr>
              <w:t>В</w:t>
            </w:r>
            <w:hyperlink r:id="rId218">
              <w:r w:rsidRPr="004933F7">
                <w:rPr>
                  <w:rFonts w:eastAsia="Times New Roman"/>
                  <w:color w:val="000000" w:themeColor="text1"/>
                  <w:sz w:val="24"/>
                  <w:szCs w:val="24"/>
                </w:rPr>
                <w:t xml:space="preserve"> Додатка </w:t>
              </w:r>
            </w:hyperlink>
            <w:r w:rsidRPr="004933F7">
              <w:rPr>
                <w:rFonts w:eastAsia="Times New Roman"/>
                <w:color w:val="000000" w:themeColor="text1"/>
                <w:sz w:val="24"/>
                <w:szCs w:val="24"/>
              </w:rPr>
              <w:t>VI до Технічного регламенту щодо класифікації небезпеки, попереджувального маркування та пакування хімічної продукції, чи ні.</w:t>
            </w:r>
          </w:p>
          <w:p w14:paraId="19992DE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481EBA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27393FA1" w14:textId="52D4CBBF"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1. </w:t>
            </w:r>
            <w:r w:rsidR="007E38CA" w:rsidRPr="004933F7">
              <w:rPr>
                <w:rFonts w:eastAsia="Times New Roman"/>
                <w:color w:val="000000" w:themeColor="text1"/>
                <w:sz w:val="24"/>
                <w:szCs w:val="24"/>
              </w:rPr>
              <w:t>Від 01.01.2023 року н</w:t>
            </w:r>
            <w:r w:rsidRPr="004933F7">
              <w:rPr>
                <w:rFonts w:eastAsia="Times New Roman"/>
                <w:color w:val="000000" w:themeColor="text1"/>
                <w:sz w:val="24"/>
                <w:szCs w:val="24"/>
              </w:rPr>
              <w:t>е повинні використовуват</w:t>
            </w:r>
            <w:hyperlink r:id="rId219">
              <w:r w:rsidRPr="004933F7">
                <w:rPr>
                  <w:rFonts w:eastAsia="Times New Roman"/>
                  <w:color w:val="000000" w:themeColor="text1"/>
                  <w:sz w:val="24"/>
                  <w:szCs w:val="24"/>
                </w:rPr>
                <w:t xml:space="preserve">ись як </w:t>
              </w:r>
            </w:hyperlink>
            <w:r w:rsidRPr="004933F7">
              <w:rPr>
                <w:rFonts w:eastAsia="Times New Roman"/>
                <w:color w:val="000000" w:themeColor="text1"/>
                <w:sz w:val="24"/>
                <w:szCs w:val="24"/>
              </w:rPr>
              <w:t>хімічні речовини як такі або у складі суміші в аерозольних розпилювачах, якщо вони призначені для постачання широкому загалу для розваг або декоративних цілей,</w:t>
            </w:r>
            <w:hyperlink r:id="rId220">
              <w:r w:rsidRPr="004933F7">
                <w:rPr>
                  <w:rFonts w:eastAsia="Times New Roman"/>
                  <w:color w:val="000000" w:themeColor="text1"/>
                  <w:sz w:val="24"/>
                  <w:szCs w:val="24"/>
                </w:rPr>
                <w:t xml:space="preserve"> таких як</w:t>
              </w:r>
            </w:hyperlink>
            <w:r w:rsidRPr="004933F7">
              <w:rPr>
                <w:rFonts w:eastAsia="Times New Roman"/>
                <w:color w:val="000000" w:themeColor="text1"/>
                <w:sz w:val="24"/>
                <w:szCs w:val="24"/>
              </w:rPr>
              <w:t>:</w:t>
            </w:r>
          </w:p>
          <w:p w14:paraId="5A4AC98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222D35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нанесення глітерів, здебільшого для декорування;</w:t>
            </w:r>
          </w:p>
          <w:p w14:paraId="0D1224B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створення штучного снігу та інію;</w:t>
            </w:r>
          </w:p>
          <w:p w14:paraId="0C1678B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наповнення «вупі»-подушки для розіграшів;</w:t>
            </w:r>
          </w:p>
          <w:p w14:paraId="5521C9D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використання аерозольного серпантину;</w:t>
            </w:r>
          </w:p>
          <w:p w14:paraId="0C49A8C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імітації екскрементів;</w:t>
            </w:r>
          </w:p>
          <w:p w14:paraId="00DCEBE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створення рогів для вечірок;</w:t>
            </w:r>
          </w:p>
          <w:p w14:paraId="3651EDC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створення декоративних пластівців й піни;</w:t>
            </w:r>
          </w:p>
          <w:p w14:paraId="001CD43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створення штучної павутини;</w:t>
            </w:r>
          </w:p>
          <w:p w14:paraId="6D06729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наповнення бомб зі смердючим запахом.</w:t>
            </w:r>
          </w:p>
          <w:p w14:paraId="2B66C334" w14:textId="26B877A3"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2. </w:t>
            </w:r>
            <w:r w:rsidR="007D451D" w:rsidRPr="004933F7">
              <w:rPr>
                <w:rFonts w:eastAsia="Times New Roman"/>
                <w:color w:val="000000" w:themeColor="text1"/>
                <w:sz w:val="24"/>
                <w:szCs w:val="24"/>
              </w:rPr>
              <w:t>Без шкоди для застосування положень Технічного регламенту щодо класифікації небезпеки, попереджувального маркування та пакування хімічної продукції,</w:t>
            </w:r>
            <w:r w:rsidRPr="004933F7">
              <w:rPr>
                <w:rFonts w:eastAsia="Times New Roman"/>
                <w:color w:val="000000" w:themeColor="text1"/>
                <w:sz w:val="24"/>
                <w:szCs w:val="24"/>
              </w:rPr>
              <w:t xml:space="preserve"> перед наданням на ринку хімічної продукції, постачальники у </w:t>
            </w:r>
            <w:r w:rsidRPr="004933F7">
              <w:rPr>
                <w:rFonts w:eastAsia="Times New Roman"/>
                <w:color w:val="000000" w:themeColor="text1"/>
                <w:sz w:val="24"/>
                <w:szCs w:val="24"/>
              </w:rPr>
              <w:lastRenderedPageBreak/>
              <w:t xml:space="preserve">маркуванні такої хімічної продукції повинні зазначити чіткий та розбірливий вислів: </w:t>
            </w:r>
          </w:p>
          <w:p w14:paraId="205B7A8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07888A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«Призначено тільки для використання професійними користувачами». </w:t>
            </w:r>
          </w:p>
          <w:p w14:paraId="5B20237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AFCBB14" w14:textId="3939F8CE"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Як виняток, пункт</w:t>
            </w:r>
            <w:r w:rsidR="007E38CA" w:rsidRPr="004933F7">
              <w:rPr>
                <w:rFonts w:eastAsia="Times New Roman"/>
                <w:color w:val="000000" w:themeColor="text1"/>
                <w:sz w:val="24"/>
                <w:szCs w:val="24"/>
              </w:rPr>
              <w:t>и</w:t>
            </w:r>
            <w:r w:rsidRPr="004933F7">
              <w:rPr>
                <w:rFonts w:eastAsia="Times New Roman"/>
                <w:color w:val="000000" w:themeColor="text1"/>
                <w:sz w:val="24"/>
                <w:szCs w:val="24"/>
              </w:rPr>
              <w:t xml:space="preserve"> 1 і 2 не </w:t>
            </w:r>
            <w:r w:rsidR="007E38CA" w:rsidRPr="004933F7">
              <w:rPr>
                <w:rFonts w:eastAsia="Times New Roman"/>
                <w:color w:val="000000" w:themeColor="text1"/>
                <w:sz w:val="24"/>
                <w:szCs w:val="24"/>
              </w:rPr>
              <w:t xml:space="preserve">повинні </w:t>
            </w:r>
            <w:r w:rsidRPr="004933F7">
              <w:rPr>
                <w:rFonts w:eastAsia="Times New Roman"/>
                <w:color w:val="000000" w:themeColor="text1"/>
                <w:sz w:val="24"/>
                <w:szCs w:val="24"/>
              </w:rPr>
              <w:t xml:space="preserve">застосовуватись до аерозольних розпилювачів, які підпадають під сферу застосування </w:t>
            </w:r>
            <w:hyperlink r:id="rId221">
              <w:r w:rsidRPr="004933F7">
                <w:rPr>
                  <w:rFonts w:eastAsia="Times New Roman"/>
                  <w:color w:val="000000" w:themeColor="text1"/>
                  <w:sz w:val="24"/>
                  <w:szCs w:val="24"/>
                </w:rPr>
                <w:t xml:space="preserve"> окремих </w:t>
              </w:r>
            </w:hyperlink>
            <w:r w:rsidRPr="004933F7">
              <w:rPr>
                <w:rFonts w:eastAsia="Times New Roman"/>
                <w:color w:val="000000" w:themeColor="text1"/>
                <w:sz w:val="24"/>
                <w:szCs w:val="24"/>
              </w:rPr>
              <w:t>нормативно-правових актів України.</w:t>
            </w:r>
          </w:p>
          <w:p w14:paraId="4CA1F95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CE71083" w14:textId="365F57C6"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4. Аерозольні розпилювачі, які зазначені в пункті 1 </w:t>
            </w:r>
            <w:r w:rsidR="007E38CA" w:rsidRPr="004933F7">
              <w:rPr>
                <w:rFonts w:eastAsia="Times New Roman"/>
                <w:color w:val="000000" w:themeColor="text1"/>
                <w:sz w:val="24"/>
                <w:szCs w:val="24"/>
              </w:rPr>
              <w:t xml:space="preserve">або </w:t>
            </w:r>
            <w:r w:rsidRPr="004933F7">
              <w:rPr>
                <w:rFonts w:eastAsia="Times New Roman"/>
                <w:color w:val="000000" w:themeColor="text1"/>
                <w:sz w:val="24"/>
                <w:szCs w:val="24"/>
              </w:rPr>
              <w:t>2, не повинні надаватись на ринку, якщо вони не відповідають зазначеним вимогам.</w:t>
            </w:r>
          </w:p>
          <w:p w14:paraId="47715B3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18252FAF" w14:textId="77777777" w:rsidTr="00F769D5">
        <w:tc>
          <w:tcPr>
            <w:tcW w:w="4766" w:type="dxa"/>
          </w:tcPr>
          <w:p w14:paraId="639A02E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66E935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41. Гексахлоретан</w:t>
            </w:r>
          </w:p>
          <w:p w14:paraId="7B1648C3" w14:textId="5E5B95B3"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67</w:t>
            </w:r>
            <w:r w:rsidR="008D39E9" w:rsidRPr="004933F7">
              <w:rPr>
                <w:rFonts w:eastAsia="Times New Roman"/>
                <w:color w:val="000000" w:themeColor="text1"/>
                <w:sz w:val="24"/>
                <w:szCs w:val="24"/>
              </w:rPr>
              <w:t>-</w:t>
            </w:r>
            <w:r w:rsidRPr="004933F7">
              <w:rPr>
                <w:rFonts w:eastAsia="Times New Roman"/>
                <w:color w:val="000000" w:themeColor="text1"/>
                <w:sz w:val="24"/>
                <w:szCs w:val="24"/>
              </w:rPr>
              <w:t>72</w:t>
            </w:r>
            <w:r w:rsidR="008D39E9" w:rsidRPr="004933F7">
              <w:rPr>
                <w:rFonts w:eastAsia="Times New Roman"/>
                <w:color w:val="000000" w:themeColor="text1"/>
                <w:sz w:val="24"/>
                <w:szCs w:val="24"/>
              </w:rPr>
              <w:t>-</w:t>
            </w:r>
            <w:r w:rsidRPr="004933F7">
              <w:rPr>
                <w:rFonts w:eastAsia="Times New Roman"/>
                <w:color w:val="000000" w:themeColor="text1"/>
                <w:sz w:val="24"/>
                <w:szCs w:val="24"/>
              </w:rPr>
              <w:t>1</w:t>
            </w:r>
          </w:p>
          <w:p w14:paraId="20F265D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0E39AC78" w14:textId="02B72A97" w:rsidR="00DF5D19" w:rsidRPr="004933F7" w:rsidRDefault="007E38CA"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Від дати набрання чинності Постанови КМУ, якою затверджується цей Технічний регламент, не </w:t>
            </w:r>
            <w:r w:rsidR="00DF5D19" w:rsidRPr="004933F7">
              <w:rPr>
                <w:rFonts w:eastAsia="Times New Roman"/>
                <w:color w:val="000000" w:themeColor="text1"/>
                <w:sz w:val="24"/>
                <w:szCs w:val="24"/>
              </w:rPr>
              <w:t>повинен надаватись на ринку, або використовуватись як хімічна речовина як така або у складі сумішей, у разі, якщо хімічна речовина або суміш призначені для виготовлення або</w:t>
            </w:r>
            <w:hyperlink r:id="rId222">
              <w:r w:rsidR="00DF5D19" w:rsidRPr="004933F7">
                <w:rPr>
                  <w:rFonts w:eastAsia="Times New Roman"/>
                  <w:color w:val="000000" w:themeColor="text1"/>
                  <w:sz w:val="24"/>
                  <w:szCs w:val="24"/>
                </w:rPr>
                <w:t xml:space="preserve"> переробки </w:t>
              </w:r>
            </w:hyperlink>
            <w:r w:rsidR="00DF5D19" w:rsidRPr="004933F7">
              <w:rPr>
                <w:rFonts w:eastAsia="Times New Roman"/>
                <w:color w:val="000000" w:themeColor="text1"/>
                <w:sz w:val="24"/>
                <w:szCs w:val="24"/>
              </w:rPr>
              <w:t>кольорових металів.</w:t>
            </w:r>
          </w:p>
          <w:p w14:paraId="559A366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23DBFFC3" w14:textId="77777777" w:rsidTr="00F769D5">
        <w:tc>
          <w:tcPr>
            <w:tcW w:w="4766" w:type="dxa"/>
          </w:tcPr>
          <w:p w14:paraId="65A31D7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43. Азобарвники і азофарби</w:t>
            </w:r>
          </w:p>
        </w:tc>
        <w:tc>
          <w:tcPr>
            <w:tcW w:w="4579" w:type="dxa"/>
          </w:tcPr>
          <w:p w14:paraId="3DAF7192" w14:textId="49D6311D"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Азобарвники, які</w:t>
            </w:r>
            <w:hyperlink r:id="rId223">
              <w:r w:rsidRPr="004933F7">
                <w:rPr>
                  <w:rFonts w:eastAsia="Times New Roman"/>
                  <w:color w:val="000000" w:themeColor="text1"/>
                  <w:sz w:val="24"/>
                  <w:szCs w:val="24"/>
                </w:rPr>
                <w:t xml:space="preserve"> </w:t>
              </w:r>
            </w:hyperlink>
            <w:r w:rsidRPr="004933F7">
              <w:rPr>
                <w:rFonts w:eastAsia="Times New Roman"/>
                <w:color w:val="000000" w:themeColor="text1"/>
                <w:sz w:val="24"/>
                <w:szCs w:val="24"/>
              </w:rPr>
              <w:t xml:space="preserve">внаслідок відновного розщеплення однієї або декількох азогруп можуть вивільняти один або більше ароматичних амінів, зазначених у </w:t>
            </w:r>
            <w:r w:rsidR="00010DB5" w:rsidRPr="004933F7">
              <w:rPr>
                <w:rFonts w:eastAsia="Times New Roman"/>
                <w:color w:val="000000" w:themeColor="text1"/>
                <w:sz w:val="24"/>
                <w:szCs w:val="24"/>
              </w:rPr>
              <w:t>Додаванні</w:t>
            </w:r>
            <w:r w:rsidRPr="004933F7">
              <w:rPr>
                <w:rFonts w:eastAsia="Times New Roman"/>
                <w:color w:val="000000" w:themeColor="text1"/>
                <w:sz w:val="24"/>
                <w:szCs w:val="24"/>
              </w:rPr>
              <w:t xml:space="preserve"> 8</w:t>
            </w:r>
            <w:r w:rsidR="00010DB5" w:rsidRPr="004933F7">
              <w:rPr>
                <w:rFonts w:eastAsia="Times New Roman"/>
                <w:color w:val="000000" w:themeColor="text1"/>
                <w:sz w:val="24"/>
                <w:szCs w:val="24"/>
              </w:rPr>
              <w:t xml:space="preserve"> до цього Додатка</w:t>
            </w:r>
            <w:r w:rsidRPr="004933F7">
              <w:rPr>
                <w:rFonts w:eastAsia="Times New Roman"/>
                <w:color w:val="000000" w:themeColor="text1"/>
                <w:sz w:val="24"/>
                <w:szCs w:val="24"/>
              </w:rPr>
              <w:t xml:space="preserve">, у концентраціях, які можна визначити у виробах або їхніх зафарбованих частинах відповідним аналітичним методом, тобто 30 мг/кг (0,003 % за вагою), відповідно до методів випробувань, які зазначені в </w:t>
            </w:r>
            <w:r w:rsidR="00010DB5" w:rsidRPr="004933F7">
              <w:rPr>
                <w:rFonts w:eastAsia="Times New Roman"/>
                <w:color w:val="000000" w:themeColor="text1"/>
                <w:sz w:val="24"/>
                <w:szCs w:val="24"/>
              </w:rPr>
              <w:t>Додаванні</w:t>
            </w:r>
            <w:r w:rsidRPr="004933F7">
              <w:rPr>
                <w:rFonts w:eastAsia="Times New Roman"/>
                <w:color w:val="000000" w:themeColor="text1"/>
                <w:sz w:val="24"/>
                <w:szCs w:val="24"/>
              </w:rPr>
              <w:t xml:space="preserve"> 10</w:t>
            </w:r>
            <w:r w:rsidR="00010DB5" w:rsidRPr="004933F7">
              <w:rPr>
                <w:rFonts w:eastAsia="Times New Roman"/>
                <w:color w:val="000000" w:themeColor="text1"/>
                <w:sz w:val="24"/>
                <w:szCs w:val="24"/>
              </w:rPr>
              <w:t xml:space="preserve"> до цього Додатка</w:t>
            </w:r>
            <w:r w:rsidRPr="004933F7">
              <w:rPr>
                <w:rFonts w:eastAsia="Times New Roman"/>
                <w:color w:val="000000" w:themeColor="text1"/>
                <w:sz w:val="24"/>
                <w:szCs w:val="24"/>
              </w:rPr>
              <w:t xml:space="preserve">, </w:t>
            </w:r>
            <w:r w:rsidR="007E38CA" w:rsidRPr="004933F7">
              <w:rPr>
                <w:rFonts w:eastAsia="Times New Roman"/>
                <w:color w:val="000000" w:themeColor="text1"/>
                <w:sz w:val="24"/>
                <w:szCs w:val="24"/>
              </w:rPr>
              <w:t xml:space="preserve">від дати набрання чинності Постанови КМУ, якою затверджується цей Технічний регламент, не </w:t>
            </w:r>
            <w:r w:rsidRPr="004933F7">
              <w:rPr>
                <w:rFonts w:eastAsia="Times New Roman"/>
                <w:color w:val="000000" w:themeColor="text1"/>
                <w:sz w:val="24"/>
                <w:szCs w:val="24"/>
              </w:rPr>
              <w:t>повинні використовуватись в текстильних та шкіряних виробах, які можуть контактувати зі шкірою людини або ротовою порожниною,</w:t>
            </w:r>
            <w:hyperlink r:id="rId224">
              <w:r w:rsidRPr="004933F7">
                <w:rPr>
                  <w:rFonts w:eastAsia="Times New Roman"/>
                  <w:color w:val="000000" w:themeColor="text1"/>
                  <w:sz w:val="24"/>
                  <w:szCs w:val="24"/>
                </w:rPr>
                <w:t xml:space="preserve"> таких як:</w:t>
              </w:r>
            </w:hyperlink>
          </w:p>
          <w:p w14:paraId="0EA4BF1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144838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одяг, постільна</w:t>
            </w:r>
            <w:hyperlink r:id="rId225">
              <w:r w:rsidRPr="004933F7">
                <w:rPr>
                  <w:rFonts w:eastAsia="Times New Roman"/>
                  <w:color w:val="000000" w:themeColor="text1"/>
                  <w:sz w:val="24"/>
                  <w:szCs w:val="24"/>
                </w:rPr>
                <w:t xml:space="preserve"> білизна,</w:t>
              </w:r>
            </w:hyperlink>
            <w:r w:rsidRPr="004933F7">
              <w:rPr>
                <w:rFonts w:eastAsia="Times New Roman"/>
                <w:color w:val="000000" w:themeColor="text1"/>
                <w:sz w:val="24"/>
                <w:szCs w:val="24"/>
              </w:rPr>
              <w:t xml:space="preserve"> рушники, </w:t>
            </w:r>
            <w:r w:rsidRPr="004933F7">
              <w:rPr>
                <w:rFonts w:eastAsia="Times New Roman"/>
                <w:color w:val="000000" w:themeColor="text1"/>
                <w:sz w:val="24"/>
                <w:szCs w:val="24"/>
              </w:rPr>
              <w:lastRenderedPageBreak/>
              <w:t>накладки для зачісок, перуки, шапки, підгузки та інші предмети особистої гігієни, спальні мішки;</w:t>
            </w:r>
          </w:p>
          <w:p w14:paraId="1C77345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41F434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взуття, рукавички, ремінці наручних годинників, сумочки, гаманці / портмоне, портфелі, покривала для крісел, гаманці, які одягають на шию;</w:t>
            </w:r>
          </w:p>
          <w:p w14:paraId="5E64963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3E3A84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 текстильні або шкіряні іграшки, </w:t>
            </w:r>
            <w:hyperlink r:id="rId226">
              <w:r w:rsidRPr="004933F7">
                <w:rPr>
                  <w:rFonts w:eastAsia="Times New Roman"/>
                  <w:color w:val="000000" w:themeColor="text1"/>
                  <w:sz w:val="24"/>
                  <w:szCs w:val="24"/>
                </w:rPr>
                <w:t xml:space="preserve"> у тому числі </w:t>
              </w:r>
            </w:hyperlink>
            <w:r w:rsidRPr="004933F7">
              <w:rPr>
                <w:rFonts w:eastAsia="Times New Roman"/>
                <w:color w:val="000000" w:themeColor="text1"/>
                <w:sz w:val="24"/>
                <w:szCs w:val="24"/>
              </w:rPr>
              <w:t>іграшки, які вдягнуті у текстильний або шкіряний одяг;</w:t>
            </w:r>
          </w:p>
          <w:p w14:paraId="5FBA8B2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278F9DD" w14:textId="39270512"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пряжа та тканини, які призначені для використання споживачем.</w:t>
            </w:r>
          </w:p>
          <w:p w14:paraId="46164A9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03811EA" w14:textId="28FA4DB8"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Крім того, текстильні та шкіряні вироби, які зазначені в пункті 1</w:t>
            </w:r>
            <w:r w:rsidR="007E38CA"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не повинні надаватись на ринку, якщо вони не відповідають вимогам, які викладені у цьому підпункті.</w:t>
            </w:r>
          </w:p>
          <w:p w14:paraId="62142B6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AD1EFC0" w14:textId="623B07E2"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3. </w:t>
            </w:r>
            <w:r w:rsidR="007E38CA" w:rsidRPr="004933F7">
              <w:rPr>
                <w:rFonts w:eastAsia="Times New Roman"/>
                <w:color w:val="000000" w:themeColor="text1"/>
                <w:sz w:val="24"/>
                <w:szCs w:val="24"/>
              </w:rPr>
              <w:t>Від дати набрання чинності Постанови КМУ, якою затверджується цей Технічний регламент, а</w:t>
            </w:r>
            <w:r w:rsidRPr="004933F7">
              <w:rPr>
                <w:rFonts w:eastAsia="Times New Roman"/>
                <w:color w:val="000000" w:themeColor="text1"/>
                <w:sz w:val="24"/>
                <w:szCs w:val="24"/>
              </w:rPr>
              <w:t xml:space="preserve">зофарби, які зазначені в </w:t>
            </w:r>
            <w:r w:rsidR="00010DB5" w:rsidRPr="004933F7">
              <w:rPr>
                <w:rFonts w:eastAsia="Times New Roman"/>
                <w:color w:val="000000" w:themeColor="text1"/>
                <w:sz w:val="24"/>
                <w:szCs w:val="24"/>
              </w:rPr>
              <w:t xml:space="preserve">Додаванні </w:t>
            </w:r>
            <w:r w:rsidRPr="004933F7">
              <w:rPr>
                <w:rFonts w:eastAsia="Times New Roman"/>
                <w:color w:val="000000" w:themeColor="text1"/>
                <w:sz w:val="24"/>
                <w:szCs w:val="24"/>
              </w:rPr>
              <w:t>9</w:t>
            </w:r>
            <w:r w:rsidR="00010DB5" w:rsidRPr="004933F7">
              <w:rPr>
                <w:rFonts w:eastAsia="Times New Roman"/>
                <w:color w:val="000000" w:themeColor="text1"/>
                <w:sz w:val="24"/>
                <w:szCs w:val="24"/>
              </w:rPr>
              <w:t xml:space="preserve"> до цього Додатка</w:t>
            </w:r>
            <w:r w:rsidRPr="004933F7">
              <w:rPr>
                <w:rFonts w:eastAsia="Times New Roman"/>
                <w:color w:val="000000" w:themeColor="text1"/>
                <w:sz w:val="24"/>
                <w:szCs w:val="24"/>
              </w:rPr>
              <w:t>, «Перелік азофарб», не повинні надаватись на ринку або використовуват</w:t>
            </w:r>
            <w:hyperlink r:id="rId227">
              <w:r w:rsidRPr="004933F7">
                <w:rPr>
                  <w:rFonts w:eastAsia="Times New Roman"/>
                  <w:color w:val="000000" w:themeColor="text1"/>
                  <w:sz w:val="24"/>
                  <w:szCs w:val="24"/>
                </w:rPr>
                <w:t xml:space="preserve">ись як </w:t>
              </w:r>
            </w:hyperlink>
            <w:r w:rsidRPr="004933F7">
              <w:rPr>
                <w:rFonts w:eastAsia="Times New Roman"/>
                <w:color w:val="000000" w:themeColor="text1"/>
                <w:sz w:val="24"/>
                <w:szCs w:val="24"/>
              </w:rPr>
              <w:t>хімічна речовина як така або у складі сумішей у концентраціях</w:t>
            </w:r>
            <w:hyperlink r:id="rId228">
              <w:r w:rsidRPr="004933F7">
                <w:rPr>
                  <w:rFonts w:eastAsia="Times New Roman"/>
                  <w:color w:val="000000" w:themeColor="text1"/>
                  <w:sz w:val="24"/>
                  <w:szCs w:val="24"/>
                </w:rPr>
                <w:t xml:space="preserve"> </w:t>
              </w:r>
            </w:hyperlink>
            <w:hyperlink r:id="rId229">
              <w:r w:rsidRPr="004933F7">
                <w:rPr>
                  <w:rFonts w:eastAsia="Times New Roman"/>
                  <w:color w:val="000000" w:themeColor="text1"/>
                  <w:sz w:val="24"/>
                  <w:szCs w:val="24"/>
                </w:rPr>
                <w:t>понад</w:t>
              </w:r>
            </w:hyperlink>
            <w:hyperlink r:id="rId230">
              <w:r w:rsidRPr="004933F7">
                <w:rPr>
                  <w:rFonts w:eastAsia="Times New Roman"/>
                  <w:color w:val="000000" w:themeColor="text1"/>
                  <w:sz w:val="24"/>
                  <w:szCs w:val="24"/>
                </w:rPr>
                <w:t xml:space="preserve"> 0</w:t>
              </w:r>
            </w:hyperlink>
            <w:r w:rsidRPr="004933F7">
              <w:rPr>
                <w:rFonts w:eastAsia="Times New Roman"/>
                <w:color w:val="000000" w:themeColor="text1"/>
                <w:sz w:val="24"/>
                <w:szCs w:val="24"/>
              </w:rPr>
              <w:t>,1 % за вагою, якщо хімічна речовина або суміш призначена для фарбування текстильних та/або шкіряних виробів.</w:t>
            </w:r>
          </w:p>
          <w:p w14:paraId="22E770B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45AC85E0" w14:textId="77777777" w:rsidTr="00F769D5">
        <w:tc>
          <w:tcPr>
            <w:tcW w:w="4766" w:type="dxa"/>
          </w:tcPr>
          <w:p w14:paraId="49EFA92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45. Дифеніловий ефір, похідний октаброма</w:t>
            </w:r>
          </w:p>
          <w:p w14:paraId="0A399B7C" w14:textId="22FB48D5" w:rsidR="00DF5D19" w:rsidRPr="00C91E0B"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w:t>
            </w:r>
            <w:r w:rsidRPr="004933F7">
              <w:rPr>
                <w:rFonts w:eastAsia="Times New Roman"/>
                <w:color w:val="000000" w:themeColor="text1"/>
                <w:sz w:val="24"/>
                <w:szCs w:val="24"/>
                <w:vertAlign w:val="subscript"/>
              </w:rPr>
              <w:t>12</w:t>
            </w:r>
            <w:r w:rsidRPr="004933F7">
              <w:rPr>
                <w:rFonts w:eastAsia="Times New Roman"/>
                <w:color w:val="000000" w:themeColor="text1"/>
                <w:sz w:val="24"/>
                <w:szCs w:val="24"/>
              </w:rPr>
              <w:t>H</w:t>
            </w:r>
            <w:r w:rsidRPr="004933F7">
              <w:rPr>
                <w:rFonts w:eastAsia="Times New Roman"/>
                <w:color w:val="000000" w:themeColor="text1"/>
                <w:sz w:val="24"/>
                <w:szCs w:val="24"/>
                <w:vertAlign w:val="subscript"/>
              </w:rPr>
              <w:t>2</w:t>
            </w:r>
            <w:r w:rsidRPr="004933F7">
              <w:rPr>
                <w:rFonts w:eastAsia="Times New Roman"/>
                <w:color w:val="000000" w:themeColor="text1"/>
                <w:sz w:val="24"/>
                <w:szCs w:val="24"/>
              </w:rPr>
              <w:t>Br</w:t>
            </w:r>
            <w:r w:rsidRPr="004933F7">
              <w:rPr>
                <w:rFonts w:eastAsia="Times New Roman"/>
                <w:color w:val="000000" w:themeColor="text1"/>
                <w:sz w:val="24"/>
                <w:szCs w:val="24"/>
                <w:vertAlign w:val="subscript"/>
              </w:rPr>
              <w:t>8</w:t>
            </w:r>
            <w:r w:rsidRPr="004933F7">
              <w:rPr>
                <w:rFonts w:eastAsia="Times New Roman"/>
                <w:color w:val="000000" w:themeColor="text1"/>
                <w:sz w:val="24"/>
                <w:szCs w:val="24"/>
              </w:rPr>
              <w:t>O</w:t>
            </w:r>
            <w:r w:rsidR="00A37375" w:rsidRPr="00C91E0B">
              <w:rPr>
                <w:rFonts w:eastAsia="Times New Roman"/>
                <w:color w:val="000000" w:themeColor="text1"/>
                <w:sz w:val="24"/>
                <w:szCs w:val="24"/>
              </w:rPr>
              <w:t xml:space="preserve"> </w:t>
            </w:r>
            <w:r w:rsidR="00A37375" w:rsidRPr="004933F7">
              <w:rPr>
                <w:rFonts w:eastAsia="Times New Roman"/>
                <w:color w:val="000000" w:themeColor="text1"/>
                <w:sz w:val="24"/>
                <w:szCs w:val="24"/>
                <w:lang w:val="ru-RU"/>
              </w:rPr>
              <w:t>CAS</w:t>
            </w:r>
            <w:r w:rsidR="00A37375" w:rsidRPr="00C91E0B">
              <w:rPr>
                <w:rFonts w:eastAsia="Times New Roman"/>
                <w:color w:val="000000" w:themeColor="text1"/>
                <w:sz w:val="24"/>
                <w:szCs w:val="24"/>
              </w:rPr>
              <w:t>: 32536-52-0</w:t>
            </w:r>
          </w:p>
          <w:p w14:paraId="5F0E94C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4D6D6623" w14:textId="0DAA5C1F"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w:t>
            </w:r>
            <w:r w:rsidR="007E38CA" w:rsidRPr="004933F7">
              <w:rPr>
                <w:rFonts w:eastAsia="Times New Roman"/>
                <w:color w:val="000000" w:themeColor="text1"/>
                <w:sz w:val="24"/>
                <w:szCs w:val="24"/>
              </w:rPr>
              <w:t xml:space="preserve">Від дати набрання чинності Постанови КМУ, якою затверджується цей Технічний регламент, не </w:t>
            </w:r>
            <w:r w:rsidRPr="004933F7">
              <w:rPr>
                <w:rFonts w:eastAsia="Times New Roman"/>
                <w:color w:val="000000" w:themeColor="text1"/>
                <w:sz w:val="24"/>
                <w:szCs w:val="24"/>
              </w:rPr>
              <w:t>повинен надаватись на ринку або використовуватись:</w:t>
            </w:r>
          </w:p>
          <w:p w14:paraId="78F4252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як хімічна речовина як така;</w:t>
            </w:r>
          </w:p>
          <w:p w14:paraId="494149B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у складі інших хімічних речовин або сумішей у концентраціях</w:t>
            </w:r>
            <w:hyperlink r:id="rId231">
              <w:r w:rsidRPr="004933F7">
                <w:rPr>
                  <w:rFonts w:eastAsia="Times New Roman"/>
                  <w:color w:val="000000" w:themeColor="text1"/>
                  <w:sz w:val="24"/>
                  <w:szCs w:val="24"/>
                </w:rPr>
                <w:t xml:space="preserve"> </w:t>
              </w:r>
            </w:hyperlink>
            <w:hyperlink r:id="rId232">
              <w:r w:rsidRPr="004933F7">
                <w:rPr>
                  <w:rFonts w:eastAsia="Times New Roman"/>
                  <w:color w:val="000000" w:themeColor="text1"/>
                  <w:sz w:val="24"/>
                  <w:szCs w:val="24"/>
                </w:rPr>
                <w:t>понад</w:t>
              </w:r>
            </w:hyperlink>
            <w:hyperlink r:id="rId233">
              <w:r w:rsidRPr="004933F7">
                <w:rPr>
                  <w:rFonts w:eastAsia="Times New Roman"/>
                  <w:color w:val="000000" w:themeColor="text1"/>
                  <w:sz w:val="24"/>
                  <w:szCs w:val="24"/>
                </w:rPr>
                <w:t xml:space="preserve"> </w:t>
              </w:r>
            </w:hyperlink>
            <w:r w:rsidRPr="004933F7">
              <w:rPr>
                <w:rFonts w:eastAsia="Times New Roman"/>
                <w:color w:val="000000" w:themeColor="text1"/>
                <w:sz w:val="24"/>
                <w:szCs w:val="24"/>
              </w:rPr>
              <w:t>0,1 % за вагою.</w:t>
            </w:r>
          </w:p>
          <w:p w14:paraId="68B5CC8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173D86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2. Вироби не повинні надаватись на ринку, якщо вони або їхні вогнезахисні частини містять цю хімічну речовину у </w:t>
            </w:r>
            <w:r w:rsidRPr="004933F7">
              <w:rPr>
                <w:rFonts w:eastAsia="Times New Roman"/>
                <w:color w:val="000000" w:themeColor="text1"/>
                <w:sz w:val="24"/>
                <w:szCs w:val="24"/>
              </w:rPr>
              <w:lastRenderedPageBreak/>
              <w:t>концентрації</w:t>
            </w:r>
            <w:hyperlink r:id="rId234">
              <w:r w:rsidRPr="004933F7">
                <w:rPr>
                  <w:rFonts w:eastAsia="Times New Roman"/>
                  <w:color w:val="000000" w:themeColor="text1"/>
                  <w:sz w:val="24"/>
                  <w:szCs w:val="24"/>
                </w:rPr>
                <w:t xml:space="preserve"> </w:t>
              </w:r>
            </w:hyperlink>
            <w:hyperlink r:id="rId235">
              <w:r w:rsidRPr="004933F7">
                <w:rPr>
                  <w:rFonts w:eastAsia="Times New Roman"/>
                  <w:color w:val="000000" w:themeColor="text1"/>
                  <w:sz w:val="24"/>
                  <w:szCs w:val="24"/>
                </w:rPr>
                <w:t>понад</w:t>
              </w:r>
            </w:hyperlink>
            <w:hyperlink r:id="rId236">
              <w:r w:rsidRPr="004933F7">
                <w:rPr>
                  <w:rFonts w:eastAsia="Times New Roman"/>
                  <w:color w:val="000000" w:themeColor="text1"/>
                  <w:sz w:val="24"/>
                  <w:szCs w:val="24"/>
                </w:rPr>
                <w:t xml:space="preserve"> </w:t>
              </w:r>
            </w:hyperlink>
            <w:r w:rsidRPr="004933F7">
              <w:rPr>
                <w:rFonts w:eastAsia="Times New Roman"/>
                <w:color w:val="000000" w:themeColor="text1"/>
                <w:sz w:val="24"/>
                <w:szCs w:val="24"/>
              </w:rPr>
              <w:t>0,1 % за вагою.</w:t>
            </w:r>
          </w:p>
          <w:p w14:paraId="7441588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9ED4773" w14:textId="5B9CBDC5"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Як виняток, пункт 2</w:t>
            </w:r>
            <w:r w:rsidR="007E38CA"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xml:space="preserve"> не повинен застосовуватись до: </w:t>
            </w:r>
          </w:p>
          <w:p w14:paraId="6EDAC08B" w14:textId="2729045C" w:rsidR="00DF5D19" w:rsidRPr="004933F7" w:rsidRDefault="00DF5D19" w:rsidP="00DF5D19">
            <w:pPr>
              <w:widowControl w:val="0"/>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виробів, які використов</w:t>
            </w:r>
            <w:hyperlink r:id="rId237">
              <w:r w:rsidRPr="004933F7">
                <w:rPr>
                  <w:rFonts w:eastAsia="Times New Roman"/>
                  <w:color w:val="000000" w:themeColor="text1"/>
                  <w:sz w:val="24"/>
                  <w:szCs w:val="24"/>
                </w:rPr>
                <w:t>увались в</w:t>
              </w:r>
            </w:hyperlink>
            <w:r w:rsidRPr="004933F7">
              <w:rPr>
                <w:rFonts w:eastAsia="Times New Roman"/>
                <w:color w:val="000000" w:themeColor="text1"/>
                <w:sz w:val="24"/>
                <w:szCs w:val="24"/>
              </w:rPr>
              <w:t xml:space="preserve"> Україні до </w:t>
            </w:r>
            <w:r w:rsidR="007E38CA" w:rsidRPr="004933F7">
              <w:rPr>
                <w:rFonts w:eastAsia="Times New Roman"/>
                <w:color w:val="000000" w:themeColor="text1"/>
                <w:sz w:val="24"/>
                <w:szCs w:val="24"/>
              </w:rPr>
              <w:t>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w:t>
            </w:r>
          </w:p>
          <w:p w14:paraId="5919966C" w14:textId="77777777" w:rsidR="00DF5D19" w:rsidRPr="004933F7" w:rsidRDefault="00DF5D19" w:rsidP="00DF5D19">
            <w:pPr>
              <w:widowControl w:val="0"/>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 — електричного та електронного обладнання, яке підпадає під дію Технічного регламенту щодо обмеження використання деяких небезпечних хімічних речовин в електричному та електронному обладнанні, затвердженого Постановою КМУ від 10 березня 2017 р. № 139. </w:t>
            </w:r>
          </w:p>
        </w:tc>
      </w:tr>
      <w:tr w:rsidR="004933F7" w:rsidRPr="004933F7" w14:paraId="2C763CA8" w14:textId="77777777" w:rsidTr="00F769D5">
        <w:tc>
          <w:tcPr>
            <w:tcW w:w="4766" w:type="dxa"/>
          </w:tcPr>
          <w:p w14:paraId="0698B7A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 xml:space="preserve">46. </w:t>
            </w:r>
          </w:p>
          <w:p w14:paraId="2BCA038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Нонілфенол</w:t>
            </w:r>
          </w:p>
          <w:p w14:paraId="7FF6B3B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w:t>
            </w:r>
            <w:r w:rsidRPr="004933F7">
              <w:rPr>
                <w:rFonts w:eastAsia="Times New Roman"/>
                <w:color w:val="000000" w:themeColor="text1"/>
                <w:sz w:val="24"/>
                <w:szCs w:val="24"/>
                <w:vertAlign w:val="subscript"/>
              </w:rPr>
              <w:t>6</w:t>
            </w:r>
            <w:r w:rsidRPr="004933F7">
              <w:rPr>
                <w:rFonts w:eastAsia="Times New Roman"/>
                <w:color w:val="000000" w:themeColor="text1"/>
                <w:sz w:val="24"/>
                <w:szCs w:val="24"/>
              </w:rPr>
              <w:t>H4(OH)C</w:t>
            </w:r>
            <w:r w:rsidRPr="004933F7">
              <w:rPr>
                <w:rFonts w:eastAsia="Times New Roman"/>
                <w:color w:val="000000" w:themeColor="text1"/>
                <w:sz w:val="24"/>
                <w:szCs w:val="24"/>
                <w:vertAlign w:val="subscript"/>
              </w:rPr>
              <w:t>9</w:t>
            </w:r>
            <w:r w:rsidRPr="004933F7">
              <w:rPr>
                <w:rFonts w:eastAsia="Times New Roman"/>
                <w:color w:val="000000" w:themeColor="text1"/>
                <w:sz w:val="24"/>
                <w:szCs w:val="24"/>
              </w:rPr>
              <w:t>H</w:t>
            </w:r>
            <w:r w:rsidRPr="004933F7">
              <w:rPr>
                <w:rFonts w:eastAsia="Times New Roman"/>
                <w:color w:val="000000" w:themeColor="text1"/>
                <w:sz w:val="24"/>
                <w:szCs w:val="24"/>
                <w:vertAlign w:val="subscript"/>
              </w:rPr>
              <w:t>19</w:t>
            </w:r>
          </w:p>
          <w:p w14:paraId="3659C44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CCCC72B" w14:textId="3A61AB50"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25154</w:t>
            </w:r>
            <w:r w:rsidR="008D39E9" w:rsidRPr="004933F7">
              <w:rPr>
                <w:rFonts w:eastAsia="Times New Roman"/>
                <w:color w:val="000000" w:themeColor="text1"/>
                <w:sz w:val="24"/>
                <w:szCs w:val="24"/>
              </w:rPr>
              <w:t>-</w:t>
            </w:r>
            <w:r w:rsidRPr="004933F7">
              <w:rPr>
                <w:rFonts w:eastAsia="Times New Roman"/>
                <w:color w:val="000000" w:themeColor="text1"/>
                <w:sz w:val="24"/>
                <w:szCs w:val="24"/>
              </w:rPr>
              <w:t>52</w:t>
            </w:r>
            <w:r w:rsidR="008D39E9" w:rsidRPr="004933F7">
              <w:rPr>
                <w:rFonts w:eastAsia="Times New Roman"/>
                <w:color w:val="000000" w:themeColor="text1"/>
                <w:sz w:val="24"/>
                <w:szCs w:val="24"/>
              </w:rPr>
              <w:t>-</w:t>
            </w:r>
            <w:r w:rsidRPr="004933F7">
              <w:rPr>
                <w:rFonts w:eastAsia="Times New Roman"/>
                <w:color w:val="000000" w:themeColor="text1"/>
                <w:sz w:val="24"/>
                <w:szCs w:val="24"/>
              </w:rPr>
              <w:t>3</w:t>
            </w:r>
          </w:p>
          <w:p w14:paraId="4701868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091BA1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(б) Нонілфенол етоксилат</w:t>
            </w:r>
          </w:p>
          <w:p w14:paraId="119CB2D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 H</w:t>
            </w:r>
            <w:r w:rsidRPr="004933F7">
              <w:rPr>
                <w:rFonts w:eastAsia="Times New Roman"/>
                <w:color w:val="000000" w:themeColor="text1"/>
                <w:sz w:val="24"/>
                <w:szCs w:val="24"/>
                <w:vertAlign w:val="subscript"/>
              </w:rPr>
              <w:t>4</w:t>
            </w:r>
            <w:r w:rsidRPr="004933F7">
              <w:rPr>
                <w:rFonts w:eastAsia="Times New Roman"/>
                <w:color w:val="000000" w:themeColor="text1"/>
                <w:sz w:val="24"/>
                <w:szCs w:val="24"/>
              </w:rPr>
              <w:t>O)nC</w:t>
            </w:r>
            <w:r w:rsidRPr="004933F7">
              <w:rPr>
                <w:rFonts w:eastAsia="Times New Roman"/>
                <w:color w:val="000000" w:themeColor="text1"/>
                <w:sz w:val="24"/>
                <w:szCs w:val="24"/>
                <w:vertAlign w:val="subscript"/>
              </w:rPr>
              <w:t>15</w:t>
            </w:r>
            <w:r w:rsidRPr="004933F7">
              <w:rPr>
                <w:rFonts w:eastAsia="Times New Roman"/>
                <w:color w:val="000000" w:themeColor="text1"/>
                <w:sz w:val="24"/>
                <w:szCs w:val="24"/>
              </w:rPr>
              <w:t>H</w:t>
            </w:r>
            <w:r w:rsidRPr="004933F7">
              <w:rPr>
                <w:rFonts w:eastAsia="Times New Roman"/>
                <w:color w:val="000000" w:themeColor="text1"/>
                <w:sz w:val="24"/>
                <w:szCs w:val="24"/>
                <w:vertAlign w:val="subscript"/>
              </w:rPr>
              <w:t>24</w:t>
            </w:r>
            <w:r w:rsidRPr="004933F7">
              <w:rPr>
                <w:rFonts w:eastAsia="Times New Roman"/>
                <w:color w:val="000000" w:themeColor="text1"/>
                <w:sz w:val="24"/>
                <w:szCs w:val="24"/>
              </w:rPr>
              <w:t>O</w:t>
            </w:r>
          </w:p>
        </w:tc>
        <w:tc>
          <w:tcPr>
            <w:tcW w:w="4579" w:type="dxa"/>
          </w:tcPr>
          <w:p w14:paraId="4384A0B7" w14:textId="6B99166F" w:rsidR="00DF5D19" w:rsidRPr="004933F7" w:rsidRDefault="007E38CA"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Від 01.01.2023 року н</w:t>
            </w:r>
            <w:r w:rsidR="00DF5D19" w:rsidRPr="004933F7">
              <w:rPr>
                <w:rFonts w:eastAsia="Times New Roman"/>
                <w:color w:val="000000" w:themeColor="text1"/>
                <w:sz w:val="24"/>
                <w:szCs w:val="24"/>
              </w:rPr>
              <w:t>е</w:t>
            </w:r>
            <w:hyperlink r:id="rId238">
              <w:r w:rsidR="00DF5D19" w:rsidRPr="004933F7">
                <w:rPr>
                  <w:rFonts w:eastAsia="Times New Roman"/>
                  <w:color w:val="000000" w:themeColor="text1"/>
                  <w:sz w:val="24"/>
                  <w:szCs w:val="24"/>
                </w:rPr>
                <w:t xml:space="preserve"> повинен </w:t>
              </w:r>
            </w:hyperlink>
            <w:r w:rsidR="00DF5D19" w:rsidRPr="004933F7">
              <w:rPr>
                <w:rFonts w:eastAsia="Times New Roman"/>
                <w:color w:val="000000" w:themeColor="text1"/>
                <w:sz w:val="24"/>
                <w:szCs w:val="24"/>
              </w:rPr>
              <w:t>над</w:t>
            </w:r>
            <w:hyperlink r:id="rId239">
              <w:r w:rsidR="00DF5D19" w:rsidRPr="004933F7">
                <w:rPr>
                  <w:rFonts w:eastAsia="Times New Roman"/>
                  <w:color w:val="000000" w:themeColor="text1"/>
                  <w:sz w:val="24"/>
                  <w:szCs w:val="24"/>
                </w:rPr>
                <w:t>аватись н</w:t>
              </w:r>
            </w:hyperlink>
            <w:r w:rsidR="00DF5D19" w:rsidRPr="004933F7">
              <w:rPr>
                <w:rFonts w:eastAsia="Times New Roman"/>
                <w:color w:val="000000" w:themeColor="text1"/>
                <w:sz w:val="24"/>
                <w:szCs w:val="24"/>
              </w:rPr>
              <w:t>а ринку або використовуватис</w:t>
            </w:r>
            <w:hyperlink r:id="rId240">
              <w:r w:rsidR="00DF5D19" w:rsidRPr="004933F7">
                <w:rPr>
                  <w:rFonts w:eastAsia="Times New Roman"/>
                  <w:color w:val="000000" w:themeColor="text1"/>
                  <w:sz w:val="24"/>
                  <w:szCs w:val="24"/>
                </w:rPr>
                <w:t xml:space="preserve">ь як </w:t>
              </w:r>
            </w:hyperlink>
            <w:r w:rsidR="00DF5D19" w:rsidRPr="004933F7">
              <w:rPr>
                <w:rFonts w:eastAsia="Times New Roman"/>
                <w:color w:val="000000" w:themeColor="text1"/>
                <w:sz w:val="24"/>
                <w:szCs w:val="24"/>
              </w:rPr>
              <w:t>хімічна речовина або у складі сумішей у концентраціях ≥ 0,1 % за вагою, для таких цілей:</w:t>
            </w:r>
          </w:p>
          <w:p w14:paraId="52166D7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промислові й офісні чищення / прибиранн</w:t>
            </w:r>
            <w:hyperlink r:id="rId241">
              <w:r w:rsidRPr="004933F7">
                <w:rPr>
                  <w:rFonts w:eastAsia="Times New Roman"/>
                  <w:color w:val="000000" w:themeColor="text1"/>
                  <w:sz w:val="24"/>
                  <w:szCs w:val="24"/>
                </w:rPr>
                <w:t>я, крім:</w:t>
              </w:r>
            </w:hyperlink>
          </w:p>
          <w:p w14:paraId="41713D2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контрольованих</w:t>
            </w:r>
            <w:hyperlink r:id="rId242">
              <w:r w:rsidRPr="004933F7">
                <w:rPr>
                  <w:rFonts w:eastAsia="Times New Roman"/>
                  <w:color w:val="000000" w:themeColor="text1"/>
                  <w:sz w:val="24"/>
                  <w:szCs w:val="24"/>
                </w:rPr>
                <w:t xml:space="preserve"> за</w:t>
              </w:r>
            </w:hyperlink>
            <w:hyperlink r:id="rId243">
              <w:r w:rsidRPr="004933F7">
                <w:rPr>
                  <w:rFonts w:eastAsia="Times New Roman"/>
                  <w:color w:val="000000" w:themeColor="text1"/>
                  <w:sz w:val="24"/>
                  <w:szCs w:val="24"/>
                </w:rPr>
                <w:t>мкнут</w:t>
              </w:r>
            </w:hyperlink>
            <w:hyperlink r:id="rId244">
              <w:r w:rsidRPr="004933F7">
                <w:rPr>
                  <w:rFonts w:eastAsia="Times New Roman"/>
                  <w:color w:val="000000" w:themeColor="text1"/>
                  <w:sz w:val="24"/>
                  <w:szCs w:val="24"/>
                </w:rPr>
                <w:t xml:space="preserve">их </w:t>
              </w:r>
            </w:hyperlink>
            <w:r w:rsidRPr="004933F7">
              <w:rPr>
                <w:rFonts w:eastAsia="Times New Roman"/>
                <w:color w:val="000000" w:themeColor="text1"/>
                <w:sz w:val="24"/>
                <w:szCs w:val="24"/>
              </w:rPr>
              <w:t>систем сухого очищення, у яких миюча рідина переробляється або спалюється;</w:t>
            </w:r>
          </w:p>
          <w:p w14:paraId="3044B8D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систем очищення з особливою обробкою, коли миюча рідина переробляється або спалюється;</w:t>
            </w:r>
          </w:p>
          <w:p w14:paraId="57750E7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0B8C1B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домашнє прибирання;</w:t>
            </w:r>
          </w:p>
          <w:p w14:paraId="0AEBBB0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обробка текстилю та шкір</w:t>
            </w:r>
            <w:hyperlink r:id="rId245">
              <w:r w:rsidRPr="004933F7">
                <w:rPr>
                  <w:rFonts w:eastAsia="Times New Roman"/>
                  <w:color w:val="000000" w:themeColor="text1"/>
                  <w:sz w:val="24"/>
                  <w:szCs w:val="24"/>
                </w:rPr>
                <w:t>и крім:</w:t>
              </w:r>
            </w:hyperlink>
          </w:p>
          <w:p w14:paraId="1072F4E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обробки без викиду в стічні води;</w:t>
            </w:r>
          </w:p>
          <w:p w14:paraId="252B0BD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наявності системи спеціального очищення, у якій технологічна вода попередньо обробляється для повного видалення органічної фракції перед наданням до систем очисних споруд (знежирення овчини);</w:t>
            </w:r>
          </w:p>
          <w:p w14:paraId="7F7194C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як емульгатор у сільськогосподарському дезінфекційному розчині для обробки сосків великої рогатої худоби;</w:t>
            </w:r>
          </w:p>
          <w:p w14:paraId="4365DBE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5) обробка металу, крім: використання в контрольованих замкнутих системах, де промивна рідина (СОЖ) переробляється або спалюється;</w:t>
            </w:r>
          </w:p>
          <w:p w14:paraId="35B12021" w14:textId="6AFE986F"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6) </w:t>
            </w:r>
            <w:r w:rsidR="00BB6F59" w:rsidRPr="004933F7">
              <w:rPr>
                <w:rFonts w:eastAsia="Times New Roman"/>
                <w:color w:val="000000" w:themeColor="text1"/>
                <w:sz w:val="24"/>
                <w:szCs w:val="24"/>
              </w:rPr>
              <w:t>виробництво</w:t>
            </w:r>
            <w:r w:rsidRPr="004933F7">
              <w:rPr>
                <w:rFonts w:eastAsia="Times New Roman"/>
                <w:color w:val="000000" w:themeColor="text1"/>
                <w:sz w:val="24"/>
                <w:szCs w:val="24"/>
              </w:rPr>
              <w:t xml:space="preserve"> целюлози та паперу;</w:t>
            </w:r>
          </w:p>
          <w:p w14:paraId="672A603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7) виробництво косметичної продукції;</w:t>
            </w:r>
          </w:p>
          <w:p w14:paraId="5FB9E9B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8) виробництво інших засобів особистої гігієни, крім сперміцидів;</w:t>
            </w:r>
          </w:p>
          <w:p w14:paraId="7A489D4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9) у складі засобів захисту рослин (пестицидів) та дезінфекційних засобів (біоцидів).</w:t>
            </w:r>
          </w:p>
          <w:p w14:paraId="4EC66750" w14:textId="442ABAC2"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Проте, це обмеження</w:t>
            </w:r>
            <w:r w:rsidRPr="004933F7" w:rsidDel="004D6CFA">
              <w:rPr>
                <w:rFonts w:eastAsia="Times New Roman"/>
                <w:color w:val="000000" w:themeColor="text1"/>
                <w:sz w:val="24"/>
                <w:szCs w:val="24"/>
              </w:rPr>
              <w:t xml:space="preserve"> </w:t>
            </w:r>
            <w:r w:rsidRPr="004933F7">
              <w:rPr>
                <w:rFonts w:eastAsia="Times New Roman"/>
                <w:color w:val="000000" w:themeColor="text1"/>
                <w:sz w:val="24"/>
                <w:szCs w:val="24"/>
              </w:rPr>
              <w:t xml:space="preserve">не буде застосовуватись для засобів захисту рослин та дезінфекційних засобів, які містять нонілфенол етоксилати, які надавалися на ринку до </w:t>
            </w:r>
            <w:r w:rsidR="00BB6F59" w:rsidRPr="004933F7">
              <w:rPr>
                <w:rFonts w:eastAsia="Times New Roman"/>
                <w:color w:val="000000" w:themeColor="text1"/>
                <w:sz w:val="24"/>
                <w:szCs w:val="24"/>
              </w:rPr>
              <w:t>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 xml:space="preserve">, до закінчення строку їх державної реєстрації. </w:t>
            </w:r>
          </w:p>
        </w:tc>
      </w:tr>
      <w:tr w:rsidR="004933F7" w:rsidRPr="004933F7" w14:paraId="6A3095BC" w14:textId="77777777" w:rsidTr="00F769D5">
        <w:tc>
          <w:tcPr>
            <w:tcW w:w="4766" w:type="dxa"/>
          </w:tcPr>
          <w:p w14:paraId="4F01D5A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46DE1E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46a. Нонілфенол етоксилати (</w:t>
            </w:r>
            <w:r w:rsidRPr="004933F7">
              <w:rPr>
                <w:rFonts w:eastAsia="Times New Roman"/>
                <w:color w:val="000000" w:themeColor="text1"/>
                <w:sz w:val="24"/>
                <w:szCs w:val="24"/>
                <w:lang w:val="en-US"/>
              </w:rPr>
              <w:t>NPE</w:t>
            </w:r>
            <w:r w:rsidRPr="004933F7">
              <w:rPr>
                <w:rFonts w:eastAsia="Times New Roman"/>
                <w:color w:val="000000" w:themeColor="text1"/>
                <w:sz w:val="24"/>
                <w:szCs w:val="24"/>
              </w:rPr>
              <w:t>)</w:t>
            </w:r>
          </w:p>
          <w:p w14:paraId="56800EE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w:t>
            </w:r>
            <w:r w:rsidRPr="004933F7">
              <w:rPr>
                <w:rFonts w:eastAsia="Times New Roman"/>
                <w:color w:val="000000" w:themeColor="text1"/>
                <w:sz w:val="24"/>
                <w:szCs w:val="24"/>
                <w:vertAlign w:val="subscript"/>
              </w:rPr>
              <w:t>2</w:t>
            </w:r>
            <w:r w:rsidRPr="004933F7">
              <w:rPr>
                <w:rFonts w:eastAsia="Times New Roman"/>
                <w:color w:val="000000" w:themeColor="text1"/>
                <w:sz w:val="24"/>
                <w:szCs w:val="24"/>
              </w:rPr>
              <w:t>H</w:t>
            </w:r>
            <w:r w:rsidRPr="004933F7">
              <w:rPr>
                <w:rFonts w:eastAsia="Times New Roman"/>
                <w:color w:val="000000" w:themeColor="text1"/>
                <w:sz w:val="24"/>
                <w:szCs w:val="24"/>
                <w:vertAlign w:val="subscript"/>
              </w:rPr>
              <w:t>4</w:t>
            </w:r>
            <w:r w:rsidRPr="004933F7">
              <w:rPr>
                <w:rFonts w:eastAsia="Times New Roman"/>
                <w:color w:val="000000" w:themeColor="text1"/>
                <w:sz w:val="24"/>
                <w:szCs w:val="24"/>
              </w:rPr>
              <w:t>O)nC</w:t>
            </w:r>
            <w:r w:rsidRPr="004933F7">
              <w:rPr>
                <w:rFonts w:eastAsia="Times New Roman"/>
                <w:color w:val="000000" w:themeColor="text1"/>
                <w:sz w:val="24"/>
                <w:szCs w:val="24"/>
                <w:vertAlign w:val="subscript"/>
              </w:rPr>
              <w:t>15</w:t>
            </w:r>
            <w:r w:rsidRPr="004933F7">
              <w:rPr>
                <w:rFonts w:eastAsia="Times New Roman"/>
                <w:color w:val="000000" w:themeColor="text1"/>
                <w:sz w:val="24"/>
                <w:szCs w:val="24"/>
              </w:rPr>
              <w:t>H</w:t>
            </w:r>
            <w:r w:rsidRPr="004933F7">
              <w:rPr>
                <w:rFonts w:eastAsia="Times New Roman"/>
                <w:color w:val="000000" w:themeColor="text1"/>
                <w:sz w:val="24"/>
                <w:szCs w:val="24"/>
                <w:vertAlign w:val="subscript"/>
              </w:rPr>
              <w:t>24</w:t>
            </w:r>
            <w:r w:rsidRPr="004933F7">
              <w:rPr>
                <w:rFonts w:eastAsia="Times New Roman"/>
                <w:color w:val="000000" w:themeColor="text1"/>
                <w:sz w:val="24"/>
                <w:szCs w:val="24"/>
              </w:rPr>
              <w:t>O</w:t>
            </w:r>
          </w:p>
        </w:tc>
        <w:tc>
          <w:tcPr>
            <w:tcW w:w="4579" w:type="dxa"/>
          </w:tcPr>
          <w:p w14:paraId="09C92976" w14:textId="07EC4A1A"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w:t>
            </w:r>
            <w:r w:rsidR="00BB6F59" w:rsidRPr="004933F7">
              <w:rPr>
                <w:rFonts w:eastAsia="Times New Roman"/>
                <w:color w:val="000000" w:themeColor="text1"/>
                <w:sz w:val="24"/>
                <w:szCs w:val="24"/>
              </w:rPr>
              <w:t xml:space="preserve">Від 01.01.2023 року не </w:t>
            </w:r>
            <w:r w:rsidRPr="004933F7">
              <w:rPr>
                <w:rFonts w:eastAsia="Times New Roman"/>
                <w:color w:val="000000" w:themeColor="text1"/>
                <w:sz w:val="24"/>
                <w:szCs w:val="24"/>
              </w:rPr>
              <w:t>повинні надаватись на ринку після у складі текстильних виробів, які, як передбачається, будуть пратися у воді</w:t>
            </w:r>
            <w:hyperlink r:id="rId246">
              <w:r w:rsidRPr="004933F7">
                <w:rPr>
                  <w:rFonts w:eastAsia="Times New Roman"/>
                  <w:color w:val="000000" w:themeColor="text1"/>
                  <w:sz w:val="24"/>
                  <w:szCs w:val="24"/>
                </w:rPr>
                <w:t xml:space="preserve"> протягом </w:t>
              </w:r>
            </w:hyperlink>
            <w:r w:rsidRPr="004933F7">
              <w:rPr>
                <w:rFonts w:eastAsia="Times New Roman"/>
                <w:color w:val="000000" w:themeColor="text1"/>
                <w:sz w:val="24"/>
                <w:szCs w:val="24"/>
              </w:rPr>
              <w:t>свого нормального життєвого циклу, у концентраціях ≥ 0,01 % за вагою цього текстильного виробу або кожної його частини.</w:t>
            </w:r>
          </w:p>
          <w:p w14:paraId="0548506A" w14:textId="0EE38C28"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w:t>
            </w:r>
            <w:r w:rsidR="00BB6F59" w:rsidRPr="004933F7">
              <w:rPr>
                <w:rFonts w:eastAsia="Times New Roman"/>
                <w:color w:val="000000" w:themeColor="text1"/>
                <w:sz w:val="24"/>
                <w:szCs w:val="24"/>
              </w:rPr>
              <w:t>П</w:t>
            </w:r>
            <w:r w:rsidRPr="004933F7">
              <w:rPr>
                <w:rFonts w:eastAsia="Times New Roman"/>
                <w:color w:val="000000" w:themeColor="text1"/>
                <w:sz w:val="24"/>
                <w:szCs w:val="24"/>
              </w:rPr>
              <w:t xml:space="preserve">ункт 1 </w:t>
            </w:r>
            <w:r w:rsidR="00BB6F59" w:rsidRPr="004933F7">
              <w:rPr>
                <w:rFonts w:eastAsia="Times New Roman"/>
                <w:color w:val="000000" w:themeColor="text1"/>
                <w:sz w:val="24"/>
                <w:szCs w:val="24"/>
              </w:rPr>
              <w:t xml:space="preserve">цього запису </w:t>
            </w:r>
            <w:r w:rsidRPr="004933F7">
              <w:rPr>
                <w:rFonts w:eastAsia="Times New Roman"/>
                <w:color w:val="000000" w:themeColor="text1"/>
                <w:sz w:val="24"/>
                <w:szCs w:val="24"/>
              </w:rPr>
              <w:t xml:space="preserve">не повинен застосовуватись у разі надання на ринку уживаних текстильних виробів або нових текстильних виробів, які вироблені без використання </w:t>
            </w:r>
            <w:r w:rsidRPr="004933F7">
              <w:rPr>
                <w:rFonts w:eastAsia="Times New Roman"/>
                <w:color w:val="000000" w:themeColor="text1"/>
                <w:sz w:val="24"/>
                <w:szCs w:val="24"/>
                <w:lang w:val="en-US"/>
              </w:rPr>
              <w:t>NPE</w:t>
            </w:r>
            <w:r w:rsidRPr="004933F7">
              <w:rPr>
                <w:rFonts w:eastAsia="Times New Roman"/>
                <w:color w:val="000000" w:themeColor="text1"/>
                <w:sz w:val="24"/>
                <w:szCs w:val="24"/>
              </w:rPr>
              <w:t>, виключно з переробленого текстилю.</w:t>
            </w:r>
          </w:p>
          <w:p w14:paraId="42419CFE" w14:textId="4A84A3A9" w:rsidR="00DF5D19" w:rsidRPr="004933F7" w:rsidRDefault="00DF5D19" w:rsidP="00BB6F5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У пунктах 1 і 2</w:t>
            </w:r>
            <w:r w:rsidR="00BB6F59"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«текстильний виріб» означає будь-який незакінчений, напівфабрикат або готовий продукт, який містить щонайменше 80 % текстильних волокон за вагою,</w:t>
            </w:r>
            <w:hyperlink r:id="rId247">
              <w:r w:rsidRPr="004933F7">
                <w:rPr>
                  <w:rFonts w:eastAsia="Times New Roman"/>
                  <w:color w:val="000000" w:themeColor="text1"/>
                  <w:sz w:val="24"/>
                  <w:szCs w:val="24"/>
                </w:rPr>
                <w:t xml:space="preserve"> включаючи </w:t>
              </w:r>
            </w:hyperlink>
            <w:r w:rsidRPr="004933F7">
              <w:rPr>
                <w:rFonts w:eastAsia="Times New Roman"/>
                <w:color w:val="000000" w:themeColor="text1"/>
                <w:sz w:val="24"/>
                <w:szCs w:val="24"/>
              </w:rPr>
              <w:t>такі вироби, як одяг, аксесуари, текстиль для інтер’єру, волокна, пряжа, тканини та трикотажні панелі.</w:t>
            </w:r>
          </w:p>
        </w:tc>
      </w:tr>
      <w:tr w:rsidR="004933F7" w:rsidRPr="004933F7" w14:paraId="2DAFE10D" w14:textId="77777777" w:rsidTr="00F769D5">
        <w:tc>
          <w:tcPr>
            <w:tcW w:w="4766" w:type="dxa"/>
            <w:shd w:val="clear" w:color="auto" w:fill="auto"/>
          </w:tcPr>
          <w:p w14:paraId="64ED48D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E10C13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47. Сполуки хрому (VI)</w:t>
            </w:r>
          </w:p>
        </w:tc>
        <w:tc>
          <w:tcPr>
            <w:tcW w:w="4579" w:type="dxa"/>
            <w:shd w:val="clear" w:color="auto" w:fill="auto"/>
          </w:tcPr>
          <w:p w14:paraId="63D04127" w14:textId="5D876F06"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w:t>
            </w:r>
            <w:r w:rsidR="00BB6F59" w:rsidRPr="004933F7">
              <w:rPr>
                <w:rFonts w:eastAsia="Times New Roman"/>
                <w:color w:val="000000" w:themeColor="text1"/>
                <w:sz w:val="24"/>
                <w:szCs w:val="24"/>
              </w:rPr>
              <w:t>Від 01.01.2023 року ц</w:t>
            </w:r>
            <w:r w:rsidRPr="004933F7">
              <w:rPr>
                <w:rFonts w:eastAsia="Times New Roman"/>
                <w:color w:val="000000" w:themeColor="text1"/>
                <w:sz w:val="24"/>
                <w:szCs w:val="24"/>
              </w:rPr>
              <w:t>ементи та суміші, які містять цемент, не повинні надаватись на ринку або використовуватись, якщо після гідратації вони містять понад 2 мг/кг (0,0002 %) розчинного хрому (VI) від загальної сухої маси цементу.</w:t>
            </w:r>
          </w:p>
          <w:p w14:paraId="4760529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54DCB31" w14:textId="2FBB10D9" w:rsidR="00DF5D19" w:rsidRPr="004933F7" w:rsidRDefault="00DF5D19" w:rsidP="00DF5D19">
            <w:pP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2. Якщо використовуються відновники, то </w:t>
            </w:r>
            <w:r w:rsidRPr="004933F7">
              <w:rPr>
                <w:rFonts w:eastAsia="Times New Roman"/>
                <w:color w:val="000000" w:themeColor="text1"/>
                <w:sz w:val="24"/>
                <w:szCs w:val="24"/>
              </w:rPr>
              <w:lastRenderedPageBreak/>
              <w:t>без шкоди для застосування положень інших чинних національних нормативно-правових актів України  щодо класифікації небезпеки, попереджувального маркування та пакування хімічної продукції, перед наданням на ринку хімічної продукції постачальники повинні нанести на упаковку цементу або сумішей, які містять цемент, чіткі та зрозумілі елементи маркування із зазначенням дати пакування, а також умов зберігання та терміну зберігання, протягом якого відновник буде зберігати свою активність, а вміст розчинного хрому (VI) не перевищить ліміт, який зазначений у пункті 1</w:t>
            </w:r>
            <w:r w:rsidR="00BB6F59"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w:t>
            </w:r>
          </w:p>
          <w:p w14:paraId="2478EA3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DBD605F" w14:textId="752A6CD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3. Як виняток, пункти 1 і 2 </w:t>
            </w:r>
            <w:r w:rsidR="00BB6F59" w:rsidRPr="004933F7">
              <w:rPr>
                <w:rFonts w:eastAsia="Times New Roman"/>
                <w:color w:val="000000" w:themeColor="text1"/>
                <w:sz w:val="24"/>
                <w:szCs w:val="24"/>
              </w:rPr>
              <w:t xml:space="preserve">цього запису </w:t>
            </w:r>
            <w:r w:rsidRPr="004933F7">
              <w:rPr>
                <w:rFonts w:eastAsia="Times New Roman"/>
                <w:color w:val="000000" w:themeColor="text1"/>
                <w:sz w:val="24"/>
                <w:szCs w:val="24"/>
              </w:rPr>
              <w:t>не повинні застосовуватись для продукції</w:t>
            </w:r>
            <w:r w:rsidR="00BB6F59" w:rsidRPr="004933F7">
              <w:rPr>
                <w:rFonts w:eastAsia="Times New Roman"/>
                <w:color w:val="000000" w:themeColor="text1"/>
                <w:sz w:val="24"/>
                <w:szCs w:val="24"/>
              </w:rPr>
              <w:t xml:space="preserve">, яка призначена </w:t>
            </w:r>
            <w:r w:rsidRPr="004933F7">
              <w:rPr>
                <w:rFonts w:eastAsia="Times New Roman"/>
                <w:color w:val="000000" w:themeColor="text1"/>
                <w:sz w:val="24"/>
                <w:szCs w:val="24"/>
              </w:rPr>
              <w:t xml:space="preserve">для використання в контрольованих замкнутих та повністю автоматизованих процесах, у яких цемент та суміші, які містять цемент, обробляються виключно машинами без ймовірності контакту продукції зі шкірою людей. </w:t>
            </w:r>
          </w:p>
          <w:p w14:paraId="7526FF0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4131D5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Визначення вмісту розчинного хрому (VI) повинне проводитись за методами випробувань відповідно до національних стандартів, або відповідних європейських або міжнародних стандартів.</w:t>
            </w:r>
          </w:p>
          <w:p w14:paraId="1C5A670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32E72B2" w14:textId="779D7313"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5. </w:t>
            </w:r>
            <w:r w:rsidR="00BB6F59" w:rsidRPr="004933F7">
              <w:rPr>
                <w:rFonts w:eastAsia="Times New Roman"/>
                <w:color w:val="000000" w:themeColor="text1"/>
                <w:sz w:val="24"/>
                <w:szCs w:val="24"/>
              </w:rPr>
              <w:t xml:space="preserve">Від 01.01.2023 року вироби </w:t>
            </w:r>
            <w:r w:rsidRPr="004933F7">
              <w:rPr>
                <w:rFonts w:eastAsia="Times New Roman"/>
                <w:color w:val="000000" w:themeColor="text1"/>
                <w:sz w:val="24"/>
                <w:szCs w:val="24"/>
              </w:rPr>
              <w:t xml:space="preserve">зі шкіри, які </w:t>
            </w:r>
            <w:r w:rsidR="00BB6F59" w:rsidRPr="004933F7">
              <w:rPr>
                <w:rFonts w:eastAsia="Times New Roman"/>
                <w:color w:val="000000" w:themeColor="text1"/>
                <w:sz w:val="24"/>
                <w:szCs w:val="24"/>
              </w:rPr>
              <w:t xml:space="preserve">передбачено </w:t>
            </w:r>
            <w:r w:rsidRPr="004933F7">
              <w:rPr>
                <w:rFonts w:eastAsia="Times New Roman"/>
                <w:color w:val="000000" w:themeColor="text1"/>
                <w:sz w:val="24"/>
                <w:szCs w:val="24"/>
              </w:rPr>
              <w:t>будуть контактувати зі шкірою, не повинні надаватись на ринку, якщо вони містять хром (VI) у концентраціях, рівних або більших ніж 3 мг/кг (0,0003% за масою) від загальної сухої маси шкіри.</w:t>
            </w:r>
          </w:p>
          <w:p w14:paraId="37F2EEA1" w14:textId="5519ADE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6. </w:t>
            </w:r>
            <w:r w:rsidR="00BB6F59" w:rsidRPr="004933F7">
              <w:rPr>
                <w:rFonts w:eastAsia="Times New Roman"/>
                <w:color w:val="000000" w:themeColor="text1"/>
                <w:sz w:val="24"/>
                <w:szCs w:val="24"/>
              </w:rPr>
              <w:t xml:space="preserve">Від 01.01.2023 року </w:t>
            </w:r>
            <w:r w:rsidRPr="004933F7">
              <w:rPr>
                <w:rFonts w:eastAsia="Times New Roman"/>
                <w:color w:val="000000" w:themeColor="text1"/>
                <w:sz w:val="24"/>
                <w:szCs w:val="24"/>
              </w:rPr>
              <w:t xml:space="preserve">Вироби, які мають шкіряні частини, які будуть контактувати зі шкірою, не повинні надаватись на ринку, якщо будь-які з цих шкіряних частин містять хром (VI) у концентраціях, які рівні або більші ніж 3 мг/кг (0,0003% за масою) від загальної сухої маси </w:t>
            </w:r>
            <w:r w:rsidRPr="004933F7">
              <w:rPr>
                <w:rFonts w:eastAsia="Times New Roman"/>
                <w:color w:val="000000" w:themeColor="text1"/>
                <w:sz w:val="24"/>
                <w:szCs w:val="24"/>
              </w:rPr>
              <w:lastRenderedPageBreak/>
              <w:t>шкіряної частини виробу.</w:t>
            </w:r>
          </w:p>
          <w:p w14:paraId="7DB979C4" w14:textId="34D6D49A"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7. </w:t>
            </w:r>
            <w:r w:rsidR="00BB6F59" w:rsidRPr="004933F7">
              <w:rPr>
                <w:rFonts w:eastAsia="Times New Roman"/>
                <w:color w:val="000000" w:themeColor="text1"/>
                <w:sz w:val="24"/>
                <w:szCs w:val="24"/>
              </w:rPr>
              <w:t xml:space="preserve">Пункти </w:t>
            </w:r>
            <w:r w:rsidRPr="004933F7">
              <w:rPr>
                <w:rFonts w:eastAsia="Times New Roman"/>
                <w:color w:val="000000" w:themeColor="text1"/>
                <w:sz w:val="24"/>
                <w:szCs w:val="24"/>
              </w:rPr>
              <w:t xml:space="preserve">5 та 6 </w:t>
            </w:r>
            <w:r w:rsidR="00BB6F59" w:rsidRPr="004933F7">
              <w:rPr>
                <w:rFonts w:eastAsia="Times New Roman"/>
                <w:color w:val="000000" w:themeColor="text1"/>
                <w:sz w:val="24"/>
                <w:szCs w:val="24"/>
              </w:rPr>
              <w:t xml:space="preserve">цього запису </w:t>
            </w:r>
            <w:r w:rsidRPr="004933F7">
              <w:rPr>
                <w:rFonts w:eastAsia="Times New Roman"/>
                <w:color w:val="000000" w:themeColor="text1"/>
                <w:sz w:val="24"/>
                <w:szCs w:val="24"/>
              </w:rPr>
              <w:t xml:space="preserve">не застосовуються для надання на ринку вживаних товарів, які були у </w:t>
            </w:r>
            <w:r w:rsidR="00BB6F59" w:rsidRPr="004933F7">
              <w:rPr>
                <w:rFonts w:eastAsia="Times New Roman"/>
                <w:color w:val="000000" w:themeColor="text1"/>
                <w:sz w:val="24"/>
                <w:szCs w:val="24"/>
              </w:rPr>
              <w:t>експлуатації</w:t>
            </w:r>
            <w:r w:rsidRPr="004933F7">
              <w:rPr>
                <w:rFonts w:eastAsia="Times New Roman"/>
                <w:i/>
                <w:color w:val="000000" w:themeColor="text1"/>
                <w:sz w:val="24"/>
                <w:szCs w:val="24"/>
              </w:rPr>
              <w:t xml:space="preserve"> </w:t>
            </w:r>
            <w:r w:rsidR="00BB6F59" w:rsidRPr="004933F7">
              <w:rPr>
                <w:rFonts w:eastAsia="Times New Roman"/>
                <w:color w:val="000000" w:themeColor="text1"/>
                <w:sz w:val="24"/>
                <w:szCs w:val="24"/>
              </w:rPr>
              <w:t>до 01.01.2023 року</w:t>
            </w:r>
          </w:p>
          <w:p w14:paraId="4F8147E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192C716A" w14:textId="77777777" w:rsidTr="00F769D5">
        <w:tc>
          <w:tcPr>
            <w:tcW w:w="4766" w:type="dxa"/>
          </w:tcPr>
          <w:p w14:paraId="4F5986C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48. Толуен</w:t>
            </w:r>
          </w:p>
          <w:p w14:paraId="3894CFC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FF390FB" w14:textId="27F34718"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108</w:t>
            </w:r>
            <w:r w:rsidR="008D39E9" w:rsidRPr="004933F7">
              <w:rPr>
                <w:rFonts w:eastAsia="Times New Roman"/>
                <w:color w:val="000000" w:themeColor="text1"/>
                <w:sz w:val="24"/>
                <w:szCs w:val="24"/>
              </w:rPr>
              <w:t>-</w:t>
            </w:r>
            <w:r w:rsidRPr="004933F7">
              <w:rPr>
                <w:rFonts w:eastAsia="Times New Roman"/>
                <w:color w:val="000000" w:themeColor="text1"/>
                <w:sz w:val="24"/>
                <w:szCs w:val="24"/>
              </w:rPr>
              <w:t>88</w:t>
            </w:r>
            <w:r w:rsidR="008D39E9" w:rsidRPr="004933F7">
              <w:rPr>
                <w:rFonts w:eastAsia="Times New Roman"/>
                <w:color w:val="000000" w:themeColor="text1"/>
                <w:sz w:val="24"/>
                <w:szCs w:val="24"/>
              </w:rPr>
              <w:t>-</w:t>
            </w:r>
            <w:r w:rsidRPr="004933F7">
              <w:rPr>
                <w:rFonts w:eastAsia="Times New Roman"/>
                <w:color w:val="000000" w:themeColor="text1"/>
                <w:sz w:val="24"/>
                <w:szCs w:val="24"/>
              </w:rPr>
              <w:t>3</w:t>
            </w:r>
          </w:p>
        </w:tc>
        <w:tc>
          <w:tcPr>
            <w:tcW w:w="4579" w:type="dxa"/>
          </w:tcPr>
          <w:p w14:paraId="7E0DD3E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3876C9B" w14:textId="30A6D52A" w:rsidR="00DF5D19" w:rsidRPr="004933F7" w:rsidRDefault="00BB6F5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Від 01.01.2023 року н</w:t>
            </w:r>
            <w:r w:rsidR="00DF5D19" w:rsidRPr="004933F7">
              <w:rPr>
                <w:rFonts w:eastAsia="Times New Roman"/>
                <w:color w:val="000000" w:themeColor="text1"/>
                <w:sz w:val="24"/>
                <w:szCs w:val="24"/>
              </w:rPr>
              <w:t>е повинен надаватись на ринку або використовуватись, як хімічна речовина як така або у складі суміші у концентрації ≥ 0,1 % за вагою, у разі, якщо хімічна речовина або суміш використовуються у складі адгезивів або фарб у аерозольних розпилювачах та призначені для постачання широкому загалу.</w:t>
            </w:r>
          </w:p>
          <w:p w14:paraId="2D5E63E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006E9E39" w14:textId="77777777" w:rsidTr="00F769D5">
        <w:tc>
          <w:tcPr>
            <w:tcW w:w="4766" w:type="dxa"/>
          </w:tcPr>
          <w:p w14:paraId="59079BB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49. 1,2,4-трихлоробензен</w:t>
            </w:r>
          </w:p>
          <w:p w14:paraId="13ED9BC4" w14:textId="519DFDD4"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120</w:t>
            </w:r>
            <w:r w:rsidR="008D39E9" w:rsidRPr="004933F7">
              <w:rPr>
                <w:rFonts w:eastAsia="Times New Roman"/>
                <w:color w:val="000000" w:themeColor="text1"/>
                <w:sz w:val="24"/>
                <w:szCs w:val="24"/>
              </w:rPr>
              <w:t>-</w:t>
            </w:r>
            <w:r w:rsidRPr="004933F7">
              <w:rPr>
                <w:rFonts w:eastAsia="Times New Roman"/>
                <w:color w:val="000000" w:themeColor="text1"/>
                <w:sz w:val="24"/>
                <w:szCs w:val="24"/>
              </w:rPr>
              <w:t>82</w:t>
            </w:r>
            <w:r w:rsidR="008D39E9" w:rsidRPr="004933F7">
              <w:rPr>
                <w:rFonts w:eastAsia="Times New Roman"/>
                <w:color w:val="000000" w:themeColor="text1"/>
                <w:sz w:val="24"/>
                <w:szCs w:val="24"/>
              </w:rPr>
              <w:t>-</w:t>
            </w:r>
            <w:r w:rsidRPr="004933F7">
              <w:rPr>
                <w:rFonts w:eastAsia="Times New Roman"/>
                <w:color w:val="000000" w:themeColor="text1"/>
                <w:sz w:val="24"/>
                <w:szCs w:val="24"/>
              </w:rPr>
              <w:t>1</w:t>
            </w:r>
          </w:p>
          <w:p w14:paraId="1D7D715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071E6D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5CB227A3" w14:textId="0B4C6F19" w:rsidR="00DF5D19" w:rsidRPr="004933F7" w:rsidRDefault="00BB6F5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Від дати набрання чинності Постанови КМУ, якою затверджується цей Технічний регламент, н</w:t>
            </w:r>
            <w:r w:rsidR="00DF5D19" w:rsidRPr="004933F7">
              <w:rPr>
                <w:rFonts w:eastAsia="Times New Roman"/>
                <w:color w:val="000000" w:themeColor="text1"/>
                <w:sz w:val="24"/>
                <w:szCs w:val="24"/>
              </w:rPr>
              <w:t>е повинен надаватись на ринку або використовуватись</w:t>
            </w:r>
            <w:hyperlink r:id="rId248">
              <w:r w:rsidR="00DF5D19" w:rsidRPr="004933F7">
                <w:rPr>
                  <w:rFonts w:eastAsia="Times New Roman"/>
                  <w:color w:val="000000" w:themeColor="text1"/>
                  <w:sz w:val="24"/>
                  <w:szCs w:val="24"/>
                </w:rPr>
                <w:t xml:space="preserve"> як хімічна </w:t>
              </w:r>
            </w:hyperlink>
            <w:r w:rsidR="00DF5D19" w:rsidRPr="004933F7">
              <w:rPr>
                <w:rFonts w:eastAsia="Times New Roman"/>
                <w:color w:val="000000" w:themeColor="text1"/>
                <w:sz w:val="24"/>
                <w:szCs w:val="24"/>
              </w:rPr>
              <w:t>речовина як така або у складі суміші у концентрації ≥ 0,1 % за вагою, для будь-якого використання, за винятком:</w:t>
            </w:r>
          </w:p>
          <w:p w14:paraId="39A78E8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використання як проміжної хімічної речовини для синтезу; або</w:t>
            </w:r>
          </w:p>
          <w:p w14:paraId="6C13A39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використання як технологічного розчинника у</w:t>
            </w:r>
            <w:hyperlink r:id="rId249">
              <w:r w:rsidRPr="004933F7">
                <w:rPr>
                  <w:rFonts w:eastAsia="Times New Roman"/>
                  <w:color w:val="000000" w:themeColor="text1"/>
                  <w:sz w:val="24"/>
                  <w:szCs w:val="24"/>
                </w:rPr>
                <w:t xml:space="preserve"> за</w:t>
              </w:r>
            </w:hyperlink>
            <w:hyperlink r:id="rId250">
              <w:r w:rsidRPr="004933F7">
                <w:rPr>
                  <w:rFonts w:eastAsia="Times New Roman"/>
                  <w:color w:val="000000" w:themeColor="text1"/>
                  <w:sz w:val="24"/>
                  <w:szCs w:val="24"/>
                </w:rPr>
                <w:t>мкнут</w:t>
              </w:r>
            </w:hyperlink>
            <w:hyperlink r:id="rId251">
              <w:r w:rsidRPr="004933F7">
                <w:rPr>
                  <w:rFonts w:eastAsia="Times New Roman"/>
                  <w:color w:val="000000" w:themeColor="text1"/>
                  <w:sz w:val="24"/>
                  <w:szCs w:val="24"/>
                </w:rPr>
                <w:t xml:space="preserve">их </w:t>
              </w:r>
            </w:hyperlink>
            <w:r w:rsidRPr="004933F7">
              <w:rPr>
                <w:rFonts w:eastAsia="Times New Roman"/>
                <w:color w:val="000000" w:themeColor="text1"/>
                <w:sz w:val="24"/>
                <w:szCs w:val="24"/>
              </w:rPr>
              <w:t>системах хлорування; або</w:t>
            </w:r>
          </w:p>
          <w:p w14:paraId="48789E51" w14:textId="0E4EC676"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виробництва 1,3,5-триаміно — 2,4,6-тринітробенз</w:t>
            </w:r>
            <w:r w:rsidR="00BB6F59" w:rsidRPr="004933F7">
              <w:rPr>
                <w:rFonts w:eastAsia="Times New Roman"/>
                <w:color w:val="000000" w:themeColor="text1"/>
                <w:sz w:val="24"/>
                <w:szCs w:val="24"/>
              </w:rPr>
              <w:t>ену</w:t>
            </w:r>
            <w:r w:rsidRPr="004933F7">
              <w:rPr>
                <w:rFonts w:eastAsia="Times New Roman"/>
                <w:color w:val="000000" w:themeColor="text1"/>
                <w:sz w:val="24"/>
                <w:szCs w:val="24"/>
              </w:rPr>
              <w:t xml:space="preserve"> (</w:t>
            </w:r>
            <w:r w:rsidRPr="004933F7">
              <w:rPr>
                <w:rFonts w:eastAsia="Times New Roman"/>
                <w:color w:val="000000" w:themeColor="text1"/>
                <w:sz w:val="24"/>
                <w:szCs w:val="24"/>
                <w:lang w:val="en-US"/>
              </w:rPr>
              <w:t>TATB</w:t>
            </w:r>
            <w:r w:rsidRPr="004933F7">
              <w:rPr>
                <w:rFonts w:eastAsia="Times New Roman"/>
                <w:color w:val="000000" w:themeColor="text1"/>
                <w:sz w:val="24"/>
                <w:szCs w:val="24"/>
              </w:rPr>
              <w:t>).</w:t>
            </w:r>
          </w:p>
          <w:p w14:paraId="565E730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225E792C" w14:textId="77777777" w:rsidTr="00F769D5">
        <w:tc>
          <w:tcPr>
            <w:tcW w:w="4766" w:type="dxa"/>
          </w:tcPr>
          <w:p w14:paraId="2EB88E4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938168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50. Поліциклічні ароматичні вуглеводні (ПАВ)</w:t>
            </w:r>
          </w:p>
          <w:p w14:paraId="77C46C3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577E99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Бензо[а]пірен; (BaP)</w:t>
            </w:r>
          </w:p>
          <w:p w14:paraId="2448686C" w14:textId="1926C624"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50</w:t>
            </w:r>
            <w:r w:rsidR="008D39E9" w:rsidRPr="004933F7">
              <w:rPr>
                <w:rFonts w:eastAsia="Times New Roman"/>
                <w:color w:val="000000" w:themeColor="text1"/>
                <w:sz w:val="24"/>
                <w:szCs w:val="24"/>
              </w:rPr>
              <w:t>-</w:t>
            </w:r>
            <w:r w:rsidRPr="004933F7">
              <w:rPr>
                <w:rFonts w:eastAsia="Times New Roman"/>
                <w:color w:val="000000" w:themeColor="text1"/>
                <w:sz w:val="24"/>
                <w:szCs w:val="24"/>
              </w:rPr>
              <w:t>32</w:t>
            </w:r>
            <w:r w:rsidR="008D39E9" w:rsidRPr="004933F7">
              <w:rPr>
                <w:rFonts w:eastAsia="Times New Roman"/>
                <w:color w:val="000000" w:themeColor="text1"/>
                <w:sz w:val="24"/>
                <w:szCs w:val="24"/>
              </w:rPr>
              <w:t>-</w:t>
            </w:r>
            <w:r w:rsidRPr="004933F7">
              <w:rPr>
                <w:rFonts w:eastAsia="Times New Roman"/>
                <w:color w:val="000000" w:themeColor="text1"/>
                <w:sz w:val="24"/>
                <w:szCs w:val="24"/>
              </w:rPr>
              <w:t>8</w:t>
            </w:r>
          </w:p>
          <w:p w14:paraId="08DABDA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AAB191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Бензо[е]пірен (BeP)</w:t>
            </w:r>
          </w:p>
          <w:p w14:paraId="20ED9A1D" w14:textId="3DD819BC"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192</w:t>
            </w:r>
            <w:r w:rsidR="008D39E9" w:rsidRPr="004933F7">
              <w:rPr>
                <w:rFonts w:eastAsia="Times New Roman"/>
                <w:color w:val="000000" w:themeColor="text1"/>
                <w:sz w:val="24"/>
                <w:szCs w:val="24"/>
              </w:rPr>
              <w:t>-</w:t>
            </w:r>
            <w:r w:rsidRPr="004933F7">
              <w:rPr>
                <w:rFonts w:eastAsia="Times New Roman"/>
                <w:color w:val="000000" w:themeColor="text1"/>
                <w:sz w:val="24"/>
                <w:szCs w:val="24"/>
              </w:rPr>
              <w:t>97</w:t>
            </w:r>
            <w:r w:rsidR="008D39E9" w:rsidRPr="004933F7">
              <w:rPr>
                <w:rFonts w:eastAsia="Times New Roman"/>
                <w:color w:val="000000" w:themeColor="text1"/>
                <w:sz w:val="24"/>
                <w:szCs w:val="24"/>
              </w:rPr>
              <w:t>-</w:t>
            </w:r>
            <w:r w:rsidRPr="004933F7">
              <w:rPr>
                <w:rFonts w:eastAsia="Times New Roman"/>
                <w:color w:val="000000" w:themeColor="text1"/>
                <w:sz w:val="24"/>
                <w:szCs w:val="24"/>
              </w:rPr>
              <w:t>2</w:t>
            </w:r>
          </w:p>
          <w:p w14:paraId="563E047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43DBFA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Бенз[а]антрацен (BaA)</w:t>
            </w:r>
          </w:p>
          <w:p w14:paraId="6FEDC6D3" w14:textId="5106537D"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56</w:t>
            </w:r>
            <w:r w:rsidR="008D39E9" w:rsidRPr="004933F7">
              <w:rPr>
                <w:rFonts w:eastAsia="Times New Roman"/>
                <w:color w:val="000000" w:themeColor="text1"/>
                <w:sz w:val="24"/>
                <w:szCs w:val="24"/>
              </w:rPr>
              <w:t>-</w:t>
            </w:r>
            <w:r w:rsidRPr="004933F7">
              <w:rPr>
                <w:rFonts w:eastAsia="Times New Roman"/>
                <w:color w:val="000000" w:themeColor="text1"/>
                <w:sz w:val="24"/>
                <w:szCs w:val="24"/>
              </w:rPr>
              <w:t>55</w:t>
            </w:r>
            <w:r w:rsidR="008D39E9" w:rsidRPr="004933F7">
              <w:rPr>
                <w:rFonts w:eastAsia="Times New Roman"/>
                <w:color w:val="000000" w:themeColor="text1"/>
                <w:sz w:val="24"/>
                <w:szCs w:val="24"/>
              </w:rPr>
              <w:t>-</w:t>
            </w:r>
            <w:r w:rsidRPr="004933F7">
              <w:rPr>
                <w:rFonts w:eastAsia="Times New Roman"/>
                <w:color w:val="000000" w:themeColor="text1"/>
                <w:sz w:val="24"/>
                <w:szCs w:val="24"/>
              </w:rPr>
              <w:t>3 (d)</w:t>
            </w:r>
          </w:p>
          <w:p w14:paraId="0FF17B1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E0C3E0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Хризéн (CHR)</w:t>
            </w:r>
          </w:p>
          <w:p w14:paraId="76B48B7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757A79B" w14:textId="5C86EDF0"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218</w:t>
            </w:r>
            <w:r w:rsidR="008D39E9" w:rsidRPr="004933F7">
              <w:rPr>
                <w:rFonts w:eastAsia="Times New Roman"/>
                <w:color w:val="000000" w:themeColor="text1"/>
                <w:sz w:val="24"/>
                <w:szCs w:val="24"/>
              </w:rPr>
              <w:t>-</w:t>
            </w:r>
            <w:r w:rsidRPr="004933F7">
              <w:rPr>
                <w:rFonts w:eastAsia="Times New Roman"/>
                <w:color w:val="000000" w:themeColor="text1"/>
                <w:sz w:val="24"/>
                <w:szCs w:val="24"/>
              </w:rPr>
              <w:t>01</w:t>
            </w:r>
            <w:r w:rsidR="008D39E9" w:rsidRPr="004933F7">
              <w:rPr>
                <w:rFonts w:eastAsia="Times New Roman"/>
                <w:color w:val="000000" w:themeColor="text1"/>
                <w:sz w:val="24"/>
                <w:szCs w:val="24"/>
              </w:rPr>
              <w:t>-</w:t>
            </w:r>
            <w:r w:rsidRPr="004933F7">
              <w:rPr>
                <w:rFonts w:eastAsia="Times New Roman"/>
                <w:color w:val="000000" w:themeColor="text1"/>
                <w:sz w:val="24"/>
                <w:szCs w:val="24"/>
              </w:rPr>
              <w:t>9</w:t>
            </w:r>
          </w:p>
          <w:p w14:paraId="48C5A88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1DECD8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5) Бензо[b]флуорантен (BbFA)</w:t>
            </w:r>
          </w:p>
          <w:p w14:paraId="3B7FC4BB" w14:textId="51CCD3CC"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205</w:t>
            </w:r>
            <w:r w:rsidR="008D39E9" w:rsidRPr="004933F7">
              <w:rPr>
                <w:rFonts w:eastAsia="Times New Roman"/>
                <w:color w:val="000000" w:themeColor="text1"/>
                <w:sz w:val="24"/>
                <w:szCs w:val="24"/>
              </w:rPr>
              <w:t>-</w:t>
            </w:r>
            <w:r w:rsidRPr="004933F7">
              <w:rPr>
                <w:rFonts w:eastAsia="Times New Roman"/>
                <w:color w:val="000000" w:themeColor="text1"/>
                <w:sz w:val="24"/>
                <w:szCs w:val="24"/>
              </w:rPr>
              <w:t>99</w:t>
            </w:r>
            <w:r w:rsidR="008D39E9" w:rsidRPr="004933F7">
              <w:rPr>
                <w:rFonts w:eastAsia="Times New Roman"/>
                <w:color w:val="000000" w:themeColor="text1"/>
                <w:sz w:val="24"/>
                <w:szCs w:val="24"/>
              </w:rPr>
              <w:t>-</w:t>
            </w:r>
            <w:r w:rsidRPr="004933F7">
              <w:rPr>
                <w:rFonts w:eastAsia="Times New Roman"/>
                <w:color w:val="000000" w:themeColor="text1"/>
                <w:sz w:val="24"/>
                <w:szCs w:val="24"/>
              </w:rPr>
              <w:t>2</w:t>
            </w:r>
          </w:p>
          <w:p w14:paraId="2FAB0A1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FAF954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6) Бензо[j]флуорантен (BjFA)</w:t>
            </w:r>
          </w:p>
          <w:p w14:paraId="1DFEE571" w14:textId="4E545934"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205</w:t>
            </w:r>
            <w:r w:rsidR="008D39E9" w:rsidRPr="004933F7">
              <w:rPr>
                <w:rFonts w:eastAsia="Times New Roman"/>
                <w:color w:val="000000" w:themeColor="text1"/>
                <w:sz w:val="24"/>
                <w:szCs w:val="24"/>
              </w:rPr>
              <w:t>-</w:t>
            </w:r>
            <w:r w:rsidRPr="004933F7">
              <w:rPr>
                <w:rFonts w:eastAsia="Times New Roman"/>
                <w:color w:val="000000" w:themeColor="text1"/>
                <w:sz w:val="24"/>
                <w:szCs w:val="24"/>
              </w:rPr>
              <w:t>82</w:t>
            </w:r>
            <w:r w:rsidR="008D39E9" w:rsidRPr="004933F7">
              <w:rPr>
                <w:rFonts w:eastAsia="Times New Roman"/>
                <w:color w:val="000000" w:themeColor="text1"/>
                <w:sz w:val="24"/>
                <w:szCs w:val="24"/>
              </w:rPr>
              <w:t>-</w:t>
            </w:r>
            <w:r w:rsidRPr="004933F7">
              <w:rPr>
                <w:rFonts w:eastAsia="Times New Roman"/>
                <w:color w:val="000000" w:themeColor="text1"/>
                <w:sz w:val="24"/>
                <w:szCs w:val="24"/>
              </w:rPr>
              <w:t>3</w:t>
            </w:r>
          </w:p>
          <w:p w14:paraId="56B4E44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4A796B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7) Бензо[k]</w:t>
            </w:r>
            <w:r w:rsidRPr="004933F7">
              <w:rPr>
                <w:color w:val="000000" w:themeColor="text1"/>
                <w:sz w:val="24"/>
                <w:szCs w:val="24"/>
              </w:rPr>
              <w:t xml:space="preserve"> </w:t>
            </w:r>
            <w:r w:rsidRPr="004933F7">
              <w:rPr>
                <w:rFonts w:eastAsia="Times New Roman"/>
                <w:color w:val="000000" w:themeColor="text1"/>
                <w:sz w:val="24"/>
                <w:szCs w:val="24"/>
              </w:rPr>
              <w:t>флуорантен (BkFA)</w:t>
            </w:r>
          </w:p>
          <w:p w14:paraId="5C4EF46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8,9 — бензофлуорантен</w:t>
            </w:r>
          </w:p>
          <w:p w14:paraId="5C0202BB" w14:textId="2DE6D88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207</w:t>
            </w:r>
            <w:r w:rsidR="008D39E9" w:rsidRPr="004933F7">
              <w:rPr>
                <w:rFonts w:eastAsia="Times New Roman"/>
                <w:color w:val="000000" w:themeColor="text1"/>
                <w:sz w:val="24"/>
                <w:szCs w:val="24"/>
              </w:rPr>
              <w:t>-</w:t>
            </w:r>
            <w:r w:rsidRPr="004933F7">
              <w:rPr>
                <w:rFonts w:eastAsia="Times New Roman"/>
                <w:color w:val="000000" w:themeColor="text1"/>
                <w:sz w:val="24"/>
                <w:szCs w:val="24"/>
              </w:rPr>
              <w:t>08</w:t>
            </w:r>
            <w:r w:rsidR="008D39E9" w:rsidRPr="004933F7">
              <w:rPr>
                <w:rFonts w:eastAsia="Times New Roman"/>
                <w:color w:val="000000" w:themeColor="text1"/>
                <w:sz w:val="24"/>
                <w:szCs w:val="24"/>
              </w:rPr>
              <w:t>-</w:t>
            </w:r>
            <w:r w:rsidRPr="004933F7">
              <w:rPr>
                <w:rFonts w:eastAsia="Times New Roman"/>
                <w:color w:val="000000" w:themeColor="text1"/>
                <w:sz w:val="24"/>
                <w:szCs w:val="24"/>
              </w:rPr>
              <w:t>9</w:t>
            </w:r>
          </w:p>
          <w:p w14:paraId="542FA37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29DE1E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8) Дибензо[a,h]антрацен (DBAhA)</w:t>
            </w:r>
          </w:p>
          <w:p w14:paraId="3DF0D33B" w14:textId="5BA66199"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53</w:t>
            </w:r>
            <w:r w:rsidR="008D39E9" w:rsidRPr="004933F7">
              <w:rPr>
                <w:rFonts w:eastAsia="Times New Roman"/>
                <w:color w:val="000000" w:themeColor="text1"/>
                <w:sz w:val="24"/>
                <w:szCs w:val="24"/>
              </w:rPr>
              <w:t>-</w:t>
            </w:r>
            <w:r w:rsidRPr="004933F7">
              <w:rPr>
                <w:rFonts w:eastAsia="Times New Roman"/>
                <w:color w:val="000000" w:themeColor="text1"/>
                <w:sz w:val="24"/>
                <w:szCs w:val="24"/>
              </w:rPr>
              <w:t>70</w:t>
            </w:r>
            <w:r w:rsidR="008D39E9" w:rsidRPr="004933F7">
              <w:rPr>
                <w:rFonts w:eastAsia="Times New Roman"/>
                <w:color w:val="000000" w:themeColor="text1"/>
                <w:sz w:val="24"/>
                <w:szCs w:val="24"/>
              </w:rPr>
              <w:t>-</w:t>
            </w:r>
            <w:r w:rsidRPr="004933F7">
              <w:rPr>
                <w:rFonts w:eastAsia="Times New Roman"/>
                <w:color w:val="000000" w:themeColor="text1"/>
                <w:sz w:val="24"/>
                <w:szCs w:val="24"/>
              </w:rPr>
              <w:t>3</w:t>
            </w:r>
          </w:p>
          <w:p w14:paraId="5AE4569F" w14:textId="77777777" w:rsidR="00DF5D19" w:rsidRPr="004933F7" w:rsidRDefault="00DF5D19" w:rsidP="00DF5D19">
            <w:pPr>
              <w:spacing w:before="40" w:after="40"/>
              <w:ind w:firstLine="0"/>
              <w:jc w:val="left"/>
              <w:rPr>
                <w:rFonts w:eastAsia="Times New Roman"/>
                <w:color w:val="000000" w:themeColor="text1"/>
                <w:sz w:val="24"/>
                <w:szCs w:val="24"/>
              </w:rPr>
            </w:pPr>
          </w:p>
          <w:p w14:paraId="04DC09F3" w14:textId="77777777" w:rsidR="00DF5D19" w:rsidRPr="004933F7" w:rsidRDefault="00DF5D19" w:rsidP="00DF5D19">
            <w:pPr>
              <w:spacing w:before="40" w:after="40"/>
              <w:ind w:firstLine="0"/>
              <w:jc w:val="left"/>
              <w:rPr>
                <w:rFonts w:eastAsia="Times New Roman"/>
                <w:color w:val="000000" w:themeColor="text1"/>
                <w:sz w:val="24"/>
                <w:szCs w:val="24"/>
              </w:rPr>
            </w:pPr>
          </w:p>
        </w:tc>
        <w:tc>
          <w:tcPr>
            <w:tcW w:w="4579" w:type="dxa"/>
          </w:tcPr>
          <w:p w14:paraId="0876703E" w14:textId="158633D8"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 xml:space="preserve">1. З </w:t>
            </w:r>
            <w:r w:rsidR="00BB6F59" w:rsidRPr="004933F7">
              <w:rPr>
                <w:rFonts w:eastAsia="Times New Roman"/>
                <w:color w:val="000000" w:themeColor="text1"/>
                <w:sz w:val="24"/>
                <w:szCs w:val="24"/>
              </w:rPr>
              <w:t>01.01.2023 року</w:t>
            </w:r>
            <w:r w:rsidRPr="004933F7">
              <w:rPr>
                <w:rFonts w:eastAsia="Times New Roman"/>
                <w:color w:val="000000" w:themeColor="text1"/>
                <w:sz w:val="24"/>
                <w:szCs w:val="24"/>
              </w:rPr>
              <w:t xml:space="preserve"> оливи-наповнювачі не повинні надаватись на ринку або використовуватись для виробництва шин або частин шин, якщо вони містять:</w:t>
            </w:r>
          </w:p>
          <w:p w14:paraId="42BCC08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&gt; 1 мг BaP/кг (0,0001 % за вагою), або</w:t>
            </w:r>
          </w:p>
          <w:p w14:paraId="5E3207B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w:t>
            </w:r>
            <w:hyperlink r:id="rId252">
              <w:r w:rsidRPr="004933F7">
                <w:rPr>
                  <w:rFonts w:eastAsia="Times New Roman"/>
                  <w:color w:val="000000" w:themeColor="text1"/>
                  <w:sz w:val="24"/>
                  <w:szCs w:val="24"/>
                </w:rPr>
                <w:t xml:space="preserve"> &gt; </w:t>
              </w:r>
            </w:hyperlink>
            <w:r w:rsidRPr="004933F7">
              <w:rPr>
                <w:rFonts w:eastAsia="Times New Roman"/>
                <w:color w:val="000000" w:themeColor="text1"/>
                <w:sz w:val="24"/>
                <w:szCs w:val="24"/>
              </w:rPr>
              <w:t xml:space="preserve">10 мг сумарно всіх перерахованих ПАВ/кг (0,001 % за вагою) </w:t>
            </w:r>
          </w:p>
          <w:p w14:paraId="405F55D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46E03AF" w14:textId="587F91E6"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Відповідність лімітам, які зазначені у пункті</w:t>
            </w:r>
            <w:r w:rsidR="00BB6F59" w:rsidRPr="004933F7">
              <w:rPr>
                <w:rFonts w:eastAsia="Times New Roman"/>
                <w:color w:val="000000" w:themeColor="text1"/>
                <w:sz w:val="24"/>
                <w:szCs w:val="24"/>
              </w:rPr>
              <w:t xml:space="preserve"> 1 цього запису</w:t>
            </w:r>
            <w:r w:rsidRPr="004933F7">
              <w:rPr>
                <w:rFonts w:eastAsia="Times New Roman"/>
                <w:color w:val="000000" w:themeColor="text1"/>
                <w:sz w:val="24"/>
                <w:szCs w:val="24"/>
              </w:rPr>
              <w:t xml:space="preserve">, повинна визначатися відповідно до європейського стандарту EN 16143-2013 Нафтопродукти. Визначення вмісту бенз(a)пірену та </w:t>
            </w:r>
            <w:r w:rsidRPr="004933F7">
              <w:rPr>
                <w:rFonts w:eastAsia="Times New Roman"/>
                <w:color w:val="000000" w:themeColor="text1"/>
                <w:sz w:val="24"/>
                <w:szCs w:val="24"/>
              </w:rPr>
              <w:lastRenderedPageBreak/>
              <w:t xml:space="preserve">обраних поліциклічних ароматичних вуглеводнів у оливах-наповнювачах, або </w:t>
            </w:r>
            <w:r w:rsidR="000308B2" w:rsidRPr="004933F7">
              <w:rPr>
                <w:rFonts w:eastAsia="Times New Roman"/>
                <w:color w:val="000000" w:themeColor="text1"/>
                <w:sz w:val="24"/>
                <w:szCs w:val="24"/>
              </w:rPr>
              <w:t xml:space="preserve">відповідного </w:t>
            </w:r>
            <w:r w:rsidRPr="004933F7">
              <w:rPr>
                <w:rFonts w:eastAsia="Times New Roman"/>
                <w:color w:val="000000" w:themeColor="text1"/>
                <w:sz w:val="24"/>
                <w:szCs w:val="24"/>
              </w:rPr>
              <w:t xml:space="preserve">аналогічного національного стандарту, який передбачає використання рідинної хроматографії (РХ) з подвійною попередньою очисткою, газової хроматографії (ГХ) / мас-спектрометрії (МС). </w:t>
            </w:r>
          </w:p>
          <w:p w14:paraId="2B9028D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47B98E5" w14:textId="310D19BE"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До </w:t>
            </w:r>
            <w:r w:rsidR="00BB6F59" w:rsidRPr="004933F7">
              <w:rPr>
                <w:rFonts w:eastAsia="Times New Roman"/>
                <w:color w:val="000000" w:themeColor="text1"/>
                <w:sz w:val="24"/>
                <w:szCs w:val="24"/>
              </w:rPr>
              <w:t>01.01.2023 року</w:t>
            </w:r>
            <w:r w:rsidRPr="004933F7">
              <w:rPr>
                <w:rFonts w:eastAsia="Times New Roman"/>
                <w:color w:val="000000" w:themeColor="text1"/>
                <w:sz w:val="24"/>
                <w:szCs w:val="24"/>
              </w:rPr>
              <w:t xml:space="preserve">, ліміти, які зазначені в першому підпідпункті, вважаються недосягнутими, у разі, якщо частка екстракту поліциклічних ароматичних сполук є меншою, ніж 3 % за вагою, яка визначається методом випробування відповідно до стандарту Інституту нафти IP 346: 1998. </w:t>
            </w:r>
            <w:hyperlink r:id="rId253">
              <w:r w:rsidRPr="004933F7">
                <w:rPr>
                  <w:rFonts w:eastAsia="Times New Roman"/>
                  <w:color w:val="000000" w:themeColor="text1"/>
                  <w:sz w:val="24"/>
                  <w:szCs w:val="24"/>
                </w:rPr>
                <w:t xml:space="preserve">(Визначення </w:t>
              </w:r>
            </w:hyperlink>
            <w:r w:rsidRPr="004933F7">
              <w:rPr>
                <w:rFonts w:eastAsia="Times New Roman"/>
                <w:color w:val="000000" w:themeColor="text1"/>
                <w:sz w:val="24"/>
                <w:szCs w:val="24"/>
              </w:rPr>
              <w:t>ПАВ у базових змащувальних оливах та нафтових фракціях без асфальтенів - Метод</w:t>
            </w:r>
            <w:hyperlink r:id="rId254">
              <w:r w:rsidRPr="004933F7">
                <w:rPr>
                  <w:rFonts w:eastAsia="Times New Roman"/>
                  <w:color w:val="000000" w:themeColor="text1"/>
                  <w:sz w:val="24"/>
                  <w:szCs w:val="24"/>
                </w:rPr>
                <w:t xml:space="preserve"> визначення </w:t>
              </w:r>
            </w:hyperlink>
            <w:r w:rsidRPr="004933F7">
              <w:rPr>
                <w:rFonts w:eastAsia="Times New Roman"/>
                <w:color w:val="000000" w:themeColor="text1"/>
                <w:sz w:val="24"/>
                <w:szCs w:val="24"/>
              </w:rPr>
              <w:t>показника заломлення базових олив шляхом диметилсульфоксидом)</w:t>
            </w:r>
            <w:r w:rsidR="00E30AA6" w:rsidRPr="004933F7">
              <w:rPr>
                <w:rFonts w:eastAsia="Times New Roman"/>
                <w:color w:val="000000" w:themeColor="text1"/>
                <w:sz w:val="24"/>
                <w:szCs w:val="24"/>
              </w:rPr>
              <w:t xml:space="preserve"> або аналогічного національного стандарту</w:t>
            </w:r>
            <w:r w:rsidRPr="004933F7">
              <w:rPr>
                <w:rFonts w:eastAsia="Times New Roman"/>
                <w:color w:val="000000" w:themeColor="text1"/>
                <w:sz w:val="24"/>
                <w:szCs w:val="24"/>
              </w:rPr>
              <w:t>, за умови, що відповідність лімітам BaP та вище зазначених ПАВ, а також співвідношення отриманих показників з екстрактом поліциклічних ароматичних сполук, повинне перевірятися виробником або імпортером кожні шість місяців або після кожної суттєвої зміни виробничих процесів та умов використання, залежно від того, що відбудеться раніше.</w:t>
            </w:r>
          </w:p>
          <w:p w14:paraId="24A56C6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93C4B69" w14:textId="7198D544"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2. До того ж, шини та протекторні накладки для відновлення протекторів, які були вироблені після </w:t>
            </w:r>
            <w:r w:rsidR="00BB6F59" w:rsidRPr="004933F7">
              <w:rPr>
                <w:rFonts w:eastAsia="Times New Roman"/>
                <w:color w:val="000000" w:themeColor="text1"/>
                <w:sz w:val="24"/>
                <w:szCs w:val="24"/>
              </w:rPr>
              <w:t>01.01.2023 року</w:t>
            </w:r>
            <w:r w:rsidRPr="004933F7">
              <w:rPr>
                <w:rFonts w:eastAsia="Times New Roman"/>
                <w:color w:val="000000" w:themeColor="text1"/>
                <w:sz w:val="24"/>
                <w:szCs w:val="24"/>
              </w:rPr>
              <w:t>, не повинні надаватись на ринку, якщо вони містять масла-наповнювачі з перевищенням лімітів, які зазначені у пункті 1</w:t>
            </w:r>
            <w:r w:rsidR="00BB6F59"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w:t>
            </w:r>
          </w:p>
          <w:p w14:paraId="1925EA7E" w14:textId="18FB076C"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Ці ліміти вважаються недосягнутими, якщо для вулканізованих гумових сумішей не перевищено ліміт 0,35 % стерично утруднених протонів, відповідно до стандарту ISO 21461 </w:t>
            </w:r>
            <w:r w:rsidR="005456FB" w:rsidRPr="004933F7">
              <w:rPr>
                <w:rFonts w:eastAsia="Times New Roman"/>
                <w:color w:val="000000" w:themeColor="text1"/>
                <w:sz w:val="24"/>
                <w:szCs w:val="24"/>
              </w:rPr>
              <w:t xml:space="preserve">«Rubber </w:t>
            </w:r>
            <w:r w:rsidR="008D39E9" w:rsidRPr="004933F7">
              <w:rPr>
                <w:rFonts w:eastAsia="Times New Roman"/>
                <w:color w:val="000000" w:themeColor="text1"/>
                <w:sz w:val="24"/>
                <w:szCs w:val="24"/>
              </w:rPr>
              <w:t>-</w:t>
            </w:r>
            <w:r w:rsidR="005456FB" w:rsidRPr="004933F7">
              <w:rPr>
                <w:rFonts w:eastAsia="Times New Roman"/>
                <w:color w:val="000000" w:themeColor="text1"/>
                <w:sz w:val="24"/>
                <w:szCs w:val="24"/>
              </w:rPr>
              <w:t xml:space="preserve"> Determination of the aromaticity of oil in vulcanized rubber compounds»  («Гума - Визначення ароматичності масла </w:t>
            </w:r>
            <w:r w:rsidR="005456FB" w:rsidRPr="004933F7">
              <w:rPr>
                <w:rFonts w:eastAsia="Times New Roman"/>
                <w:color w:val="000000" w:themeColor="text1"/>
                <w:sz w:val="24"/>
                <w:szCs w:val="24"/>
              </w:rPr>
              <w:lastRenderedPageBreak/>
              <w:t xml:space="preserve">в вулканізованих гумових сумішах») </w:t>
            </w:r>
            <w:r w:rsidRPr="004933F7">
              <w:rPr>
                <w:rFonts w:eastAsia="Times New Roman"/>
                <w:color w:val="000000" w:themeColor="text1"/>
                <w:sz w:val="24"/>
                <w:szCs w:val="24"/>
              </w:rPr>
              <w:t>або відповідного національного стандарту.</w:t>
            </w:r>
          </w:p>
          <w:p w14:paraId="5EA1944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7C14917" w14:textId="4AA813D3"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Як виняток, пункт 2</w:t>
            </w:r>
            <w:r w:rsidR="003F6EBF"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xml:space="preserve"> не повинен застосовуватись до шин із відновленим протектором, якщо</w:t>
            </w:r>
            <w:hyperlink r:id="rId255">
              <w:r w:rsidRPr="004933F7">
                <w:rPr>
                  <w:rFonts w:eastAsia="Times New Roman"/>
                  <w:color w:val="000000" w:themeColor="text1"/>
                  <w:sz w:val="24"/>
                  <w:szCs w:val="24"/>
                </w:rPr>
                <w:t xml:space="preserve"> їхні </w:t>
              </w:r>
            </w:hyperlink>
            <w:r w:rsidRPr="004933F7">
              <w:rPr>
                <w:rFonts w:eastAsia="Times New Roman"/>
                <w:color w:val="000000" w:themeColor="text1"/>
                <w:sz w:val="24"/>
                <w:szCs w:val="24"/>
              </w:rPr>
              <w:t>протекторні накладки не містять оливи-наповнювачі, із перевищенням лімітів, які зазначені в пункті 1</w:t>
            </w:r>
            <w:r w:rsidR="003F6EBF"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w:t>
            </w:r>
          </w:p>
          <w:p w14:paraId="4D1E027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352A7D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У цьому записі «шини» означають пневматичні шини колісних транспортних засобів категорій L, M, N, O та спеціальних машин, виконаних на їх шасі відповідно до Наказу</w:t>
            </w:r>
          </w:p>
          <w:p w14:paraId="64FCC30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Міністерства інфраструктури України 26.07.2013  № 549 Про затвердження Правил технічної експлуатації коліс та пневматичних шин колісних транспортних засобів категорій L, M, N, O та спеціальних машин, виконаних на їх шасі.</w:t>
            </w:r>
          </w:p>
          <w:p w14:paraId="4FD3F0E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0CD1786" w14:textId="2D0D7586"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5. </w:t>
            </w:r>
            <w:r w:rsidR="003F6EBF" w:rsidRPr="004933F7">
              <w:rPr>
                <w:rFonts w:eastAsia="Times New Roman"/>
                <w:color w:val="000000" w:themeColor="text1"/>
                <w:sz w:val="24"/>
                <w:szCs w:val="24"/>
              </w:rPr>
              <w:t>Від дати набрання чинності Постанови КМУ, якою затверджується цей Технічний регламент, в</w:t>
            </w:r>
            <w:r w:rsidRPr="004933F7">
              <w:rPr>
                <w:rFonts w:eastAsia="Times New Roman"/>
                <w:color w:val="000000" w:themeColor="text1"/>
                <w:sz w:val="24"/>
                <w:szCs w:val="24"/>
              </w:rPr>
              <w:t>ироби не повинні надаватись на ринку для постачання широкому загалу, якщо будь-який з</w:t>
            </w:r>
            <w:hyperlink r:id="rId256">
              <w:r w:rsidRPr="004933F7">
                <w:rPr>
                  <w:rFonts w:eastAsia="Times New Roman"/>
                  <w:color w:val="000000" w:themeColor="text1"/>
                  <w:sz w:val="24"/>
                  <w:szCs w:val="24"/>
                </w:rPr>
                <w:t xml:space="preserve"> їх </w:t>
              </w:r>
            </w:hyperlink>
            <w:r w:rsidRPr="004933F7">
              <w:rPr>
                <w:rFonts w:eastAsia="Times New Roman"/>
                <w:color w:val="000000" w:themeColor="text1"/>
                <w:sz w:val="24"/>
                <w:szCs w:val="24"/>
              </w:rPr>
              <w:t>гумових та пластикових компонентів, які вступають у прямий, довготривалий або короткостроковий повторний контакт зі шкірою або ротовою порожниною людини за нормальних передбачених умов використання, містить понад 1 мг/кг (0,0001 % за вагою компонента) будь-якого із зазначених ПАВ.</w:t>
            </w:r>
          </w:p>
          <w:p w14:paraId="270C281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86B3EA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До таких виробів, серед інших,</w:t>
            </w:r>
            <w:hyperlink r:id="rId257">
              <w:r w:rsidRPr="004933F7">
                <w:rPr>
                  <w:rFonts w:eastAsia="Times New Roman"/>
                  <w:color w:val="000000" w:themeColor="text1"/>
                  <w:sz w:val="24"/>
                  <w:szCs w:val="24"/>
                </w:rPr>
                <w:t xml:space="preserve"> </w:t>
              </w:r>
            </w:hyperlink>
            <w:hyperlink r:id="rId258">
              <w:r w:rsidRPr="004933F7">
                <w:rPr>
                  <w:rFonts w:eastAsia="Times New Roman"/>
                  <w:color w:val="000000" w:themeColor="text1"/>
                  <w:sz w:val="24"/>
                  <w:szCs w:val="24"/>
                </w:rPr>
                <w:t>належать</w:t>
              </w:r>
            </w:hyperlink>
            <w:hyperlink r:id="rId259">
              <w:r w:rsidRPr="004933F7">
                <w:rPr>
                  <w:rFonts w:eastAsia="Times New Roman"/>
                  <w:color w:val="000000" w:themeColor="text1"/>
                  <w:sz w:val="24"/>
                  <w:szCs w:val="24"/>
                </w:rPr>
                <w:t>:</w:t>
              </w:r>
            </w:hyperlink>
          </w:p>
          <w:p w14:paraId="654FFC1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спортивне обладнання,</w:t>
            </w:r>
            <w:hyperlink r:id="rId260">
              <w:r w:rsidRPr="004933F7">
                <w:rPr>
                  <w:rFonts w:eastAsia="Times New Roman"/>
                  <w:color w:val="000000" w:themeColor="text1"/>
                  <w:sz w:val="24"/>
                  <w:szCs w:val="24"/>
                </w:rPr>
                <w:t xml:space="preserve"> таке як </w:t>
              </w:r>
            </w:hyperlink>
            <w:r w:rsidRPr="004933F7">
              <w:rPr>
                <w:rFonts w:eastAsia="Times New Roman"/>
                <w:color w:val="000000" w:themeColor="text1"/>
                <w:sz w:val="24"/>
                <w:szCs w:val="24"/>
              </w:rPr>
              <w:t>велосипеди, ключки для гольфа, ракетки;</w:t>
            </w:r>
          </w:p>
          <w:p w14:paraId="4885D8C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w:t>
            </w:r>
            <w:hyperlink r:id="rId261">
              <w:r w:rsidRPr="004933F7">
                <w:rPr>
                  <w:rFonts w:eastAsia="Times New Roman"/>
                  <w:color w:val="000000" w:themeColor="text1"/>
                  <w:sz w:val="24"/>
                  <w:szCs w:val="24"/>
                </w:rPr>
                <w:t xml:space="preserve"> домашній </w:t>
              </w:r>
            </w:hyperlink>
            <w:r w:rsidRPr="004933F7">
              <w:rPr>
                <w:rFonts w:eastAsia="Times New Roman"/>
                <w:color w:val="000000" w:themeColor="text1"/>
                <w:sz w:val="24"/>
                <w:szCs w:val="24"/>
              </w:rPr>
              <w:t>посуд, візки, опорні ходунки;</w:t>
            </w:r>
          </w:p>
          <w:p w14:paraId="51D9A0B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інструменти для</w:t>
            </w:r>
            <w:hyperlink r:id="rId262">
              <w:r w:rsidRPr="004933F7">
                <w:rPr>
                  <w:rFonts w:eastAsia="Times New Roman"/>
                  <w:color w:val="000000" w:themeColor="text1"/>
                  <w:sz w:val="24"/>
                  <w:szCs w:val="24"/>
                </w:rPr>
                <w:t xml:space="preserve"> домашнього </w:t>
              </w:r>
            </w:hyperlink>
            <w:r w:rsidRPr="004933F7">
              <w:rPr>
                <w:rFonts w:eastAsia="Times New Roman"/>
                <w:color w:val="000000" w:themeColor="text1"/>
                <w:sz w:val="24"/>
                <w:szCs w:val="24"/>
              </w:rPr>
              <w:t>використання;</w:t>
            </w:r>
          </w:p>
          <w:p w14:paraId="24F720D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одяг, взуття, рукавички та спортивний одяг;</w:t>
            </w:r>
          </w:p>
          <w:p w14:paraId="37B4815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 ремінці годинника, браслети, маски, </w:t>
            </w:r>
            <w:r w:rsidRPr="004933F7">
              <w:rPr>
                <w:rFonts w:eastAsia="Times New Roman"/>
                <w:color w:val="000000" w:themeColor="text1"/>
                <w:sz w:val="24"/>
                <w:szCs w:val="24"/>
              </w:rPr>
              <w:lastRenderedPageBreak/>
              <w:t>головні убори.</w:t>
            </w:r>
          </w:p>
          <w:p w14:paraId="22D2FC9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331DF3E" w14:textId="7862506C"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6. </w:t>
            </w:r>
            <w:r w:rsidR="003F6EBF" w:rsidRPr="004933F7">
              <w:rPr>
                <w:rFonts w:eastAsia="Times New Roman"/>
                <w:color w:val="000000" w:themeColor="text1"/>
                <w:sz w:val="24"/>
                <w:szCs w:val="24"/>
              </w:rPr>
              <w:t>Від дати набрання чинності Постанови КМУ, якою затверджується цей Технічний регламент, іграшки</w:t>
            </w:r>
            <w:r w:rsidRPr="004933F7">
              <w:rPr>
                <w:rFonts w:eastAsia="Times New Roman"/>
                <w:color w:val="000000" w:themeColor="text1"/>
                <w:sz w:val="24"/>
                <w:szCs w:val="24"/>
              </w:rPr>
              <w:t>,</w:t>
            </w:r>
            <w:hyperlink r:id="rId263">
              <w:r w:rsidRPr="004933F7">
                <w:rPr>
                  <w:rFonts w:eastAsia="Times New Roman"/>
                  <w:color w:val="000000" w:themeColor="text1"/>
                  <w:sz w:val="24"/>
                  <w:szCs w:val="24"/>
                </w:rPr>
                <w:t xml:space="preserve"> у тому числі </w:t>
              </w:r>
            </w:hyperlink>
            <w:r w:rsidRPr="004933F7">
              <w:rPr>
                <w:rFonts w:eastAsia="Times New Roman"/>
                <w:color w:val="000000" w:themeColor="text1"/>
                <w:sz w:val="24"/>
                <w:szCs w:val="24"/>
              </w:rPr>
              <w:t>іграшки для активного відпочинку та продукція для догляду за дітьми, не повинні надаватись на ринку, якщо будь-який з їх гумових або пластмасових компонентів, які вступають у прямий, довготривалий або короткостроковий повторний контакт зі шкірою або ротовою порожниною людини за нормальних передбачених умов використання, містить понад 0,5 мг/кг (0,00005 % за вагою компонента) будь-якого із зазначених ПАВ.</w:t>
            </w:r>
          </w:p>
          <w:p w14:paraId="7B4DF69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8F9A0A5" w14:textId="65252CFE"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7. Як виняток, пункти 5 і 6</w:t>
            </w:r>
            <w:r w:rsidR="003F6EBF"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xml:space="preserve"> не повинні застосовуватись до виробів, які були вперше</w:t>
            </w:r>
            <w:r w:rsidRPr="004933F7" w:rsidDel="00BC273C">
              <w:rPr>
                <w:rFonts w:eastAsia="Times New Roman"/>
                <w:color w:val="000000" w:themeColor="text1"/>
                <w:sz w:val="24"/>
                <w:szCs w:val="24"/>
              </w:rPr>
              <w:t xml:space="preserve"> </w:t>
            </w:r>
            <w:r w:rsidRPr="004933F7">
              <w:rPr>
                <w:rFonts w:eastAsia="Times New Roman"/>
                <w:color w:val="000000" w:themeColor="text1"/>
                <w:sz w:val="24"/>
                <w:szCs w:val="24"/>
              </w:rPr>
              <w:t xml:space="preserve">надані на ринку до </w:t>
            </w:r>
            <w:r w:rsidR="003F6EBF" w:rsidRPr="004933F7">
              <w:rPr>
                <w:rFonts w:eastAsia="Times New Roman"/>
                <w:color w:val="000000" w:themeColor="text1"/>
                <w:sz w:val="24"/>
                <w:szCs w:val="24"/>
              </w:rPr>
              <w:t>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w:t>
            </w:r>
          </w:p>
          <w:p w14:paraId="1B94D72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80E945D" w14:textId="277939E6" w:rsidR="00DF5D19" w:rsidRPr="004933F7" w:rsidRDefault="00DF5D19" w:rsidP="008D39E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8. До </w:t>
            </w:r>
            <w:r w:rsidR="003F6EBF" w:rsidRPr="004933F7">
              <w:rPr>
                <w:rFonts w:eastAsia="Times New Roman"/>
                <w:color w:val="000000" w:themeColor="text1"/>
                <w:sz w:val="24"/>
                <w:szCs w:val="24"/>
              </w:rPr>
              <w:t>01.01.2025 року</w:t>
            </w:r>
            <w:r w:rsidRPr="004933F7">
              <w:rPr>
                <w:rFonts w:eastAsia="Times New Roman"/>
                <w:color w:val="000000" w:themeColor="text1"/>
                <w:sz w:val="24"/>
                <w:szCs w:val="24"/>
              </w:rPr>
              <w:t xml:space="preserve"> </w:t>
            </w:r>
            <w:r w:rsidR="008D39E9" w:rsidRPr="004933F7">
              <w:rPr>
                <w:rFonts w:eastAsia="Times New Roman"/>
                <w:color w:val="000000" w:themeColor="text1"/>
                <w:sz w:val="24"/>
                <w:szCs w:val="24"/>
              </w:rPr>
              <w:t>уповноважений центральний орган виконавчої влади, який реалізує державну політику у сфері управління хімічною безпекою,</w:t>
            </w:r>
            <w:r w:rsidRPr="004933F7">
              <w:rPr>
                <w:rFonts w:eastAsia="Times New Roman"/>
                <w:color w:val="000000" w:themeColor="text1"/>
                <w:sz w:val="24"/>
                <w:szCs w:val="24"/>
              </w:rPr>
              <w:t xml:space="preserve"> повинен переглянути ліміти, які зазначені в підпунктах 5 і 6 у разі отримання нової наукової інформації,</w:t>
            </w:r>
            <w:hyperlink r:id="rId264">
              <w:r w:rsidRPr="004933F7">
                <w:rPr>
                  <w:rFonts w:eastAsia="Times New Roman"/>
                  <w:color w:val="000000" w:themeColor="text1"/>
                  <w:sz w:val="24"/>
                  <w:szCs w:val="24"/>
                </w:rPr>
                <w:t xml:space="preserve"> включно з інформацією </w:t>
              </w:r>
            </w:hyperlink>
            <w:r w:rsidRPr="004933F7">
              <w:rPr>
                <w:rFonts w:eastAsia="Times New Roman"/>
                <w:color w:val="000000" w:themeColor="text1"/>
                <w:sz w:val="24"/>
                <w:szCs w:val="24"/>
              </w:rPr>
              <w:t>щодо міграції ПАВ з відповідних виробів, інформації щодо наявності альтернатив сировини і, якщо це буде доцільним, може ініціювати внесення змін до цього запису.</w:t>
            </w:r>
          </w:p>
        </w:tc>
      </w:tr>
      <w:tr w:rsidR="004933F7" w:rsidRPr="004933F7" w14:paraId="6912E88C" w14:textId="77777777" w:rsidTr="00F769D5">
        <w:tc>
          <w:tcPr>
            <w:tcW w:w="4766" w:type="dxa"/>
          </w:tcPr>
          <w:p w14:paraId="1D5B481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1E9F35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51. Фталати, які зазначені нижче (або інші фталати з іншими номерами CAS):</w:t>
            </w:r>
          </w:p>
          <w:p w14:paraId="1729785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CFBA29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Біс(2-етилгексил) фталат (DEHP)</w:t>
            </w:r>
          </w:p>
          <w:p w14:paraId="4C9938AC" w14:textId="00A73B24"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117</w:t>
            </w:r>
            <w:r w:rsidR="008D39E9" w:rsidRPr="004933F7">
              <w:rPr>
                <w:rFonts w:eastAsia="Times New Roman"/>
                <w:color w:val="000000" w:themeColor="text1"/>
                <w:sz w:val="24"/>
                <w:szCs w:val="24"/>
              </w:rPr>
              <w:t>-</w:t>
            </w:r>
            <w:r w:rsidRPr="004933F7">
              <w:rPr>
                <w:rFonts w:eastAsia="Times New Roman"/>
                <w:color w:val="000000" w:themeColor="text1"/>
                <w:sz w:val="24"/>
                <w:szCs w:val="24"/>
              </w:rPr>
              <w:t>81</w:t>
            </w:r>
            <w:r w:rsidR="008D39E9" w:rsidRPr="004933F7">
              <w:rPr>
                <w:rFonts w:eastAsia="Times New Roman"/>
                <w:color w:val="000000" w:themeColor="text1"/>
                <w:sz w:val="24"/>
                <w:szCs w:val="24"/>
              </w:rPr>
              <w:t>-</w:t>
            </w:r>
            <w:r w:rsidRPr="004933F7">
              <w:rPr>
                <w:rFonts w:eastAsia="Times New Roman"/>
                <w:color w:val="000000" w:themeColor="text1"/>
                <w:sz w:val="24"/>
                <w:szCs w:val="24"/>
              </w:rPr>
              <w:t>7</w:t>
            </w:r>
          </w:p>
          <w:p w14:paraId="2D1FF2B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DAEC38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Дибутил фталат (DBP)</w:t>
            </w:r>
          </w:p>
          <w:p w14:paraId="748FC73D" w14:textId="1FFB9A6F"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84</w:t>
            </w:r>
            <w:r w:rsidR="008D39E9" w:rsidRPr="004933F7">
              <w:rPr>
                <w:rFonts w:eastAsia="Times New Roman"/>
                <w:color w:val="000000" w:themeColor="text1"/>
                <w:sz w:val="24"/>
                <w:szCs w:val="24"/>
              </w:rPr>
              <w:t>-</w:t>
            </w:r>
            <w:r w:rsidRPr="004933F7">
              <w:rPr>
                <w:rFonts w:eastAsia="Times New Roman"/>
                <w:color w:val="000000" w:themeColor="text1"/>
                <w:sz w:val="24"/>
                <w:szCs w:val="24"/>
              </w:rPr>
              <w:t>74</w:t>
            </w:r>
            <w:r w:rsidR="008D39E9" w:rsidRPr="004933F7">
              <w:rPr>
                <w:rFonts w:eastAsia="Times New Roman"/>
                <w:color w:val="000000" w:themeColor="text1"/>
                <w:sz w:val="24"/>
                <w:szCs w:val="24"/>
              </w:rPr>
              <w:t>-</w:t>
            </w:r>
            <w:r w:rsidRPr="004933F7">
              <w:rPr>
                <w:rFonts w:eastAsia="Times New Roman"/>
                <w:color w:val="000000" w:themeColor="text1"/>
                <w:sz w:val="24"/>
                <w:szCs w:val="24"/>
              </w:rPr>
              <w:t>2</w:t>
            </w:r>
          </w:p>
          <w:p w14:paraId="4ADB6E0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F1856D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3) Бензил бутил фталат (BBP)</w:t>
            </w:r>
          </w:p>
          <w:p w14:paraId="43C913BB" w14:textId="1365DCEF"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85</w:t>
            </w:r>
            <w:r w:rsidR="008D39E9" w:rsidRPr="004933F7">
              <w:rPr>
                <w:rFonts w:eastAsia="Times New Roman"/>
                <w:color w:val="000000" w:themeColor="text1"/>
                <w:sz w:val="24"/>
                <w:szCs w:val="24"/>
              </w:rPr>
              <w:t>-</w:t>
            </w:r>
            <w:r w:rsidRPr="004933F7">
              <w:rPr>
                <w:rFonts w:eastAsia="Times New Roman"/>
                <w:color w:val="000000" w:themeColor="text1"/>
                <w:sz w:val="24"/>
                <w:szCs w:val="24"/>
              </w:rPr>
              <w:t>68</w:t>
            </w:r>
            <w:r w:rsidR="008D39E9" w:rsidRPr="004933F7">
              <w:rPr>
                <w:rFonts w:eastAsia="Times New Roman"/>
                <w:color w:val="000000" w:themeColor="text1"/>
                <w:sz w:val="24"/>
                <w:szCs w:val="24"/>
              </w:rPr>
              <w:t>-</w:t>
            </w:r>
            <w:r w:rsidRPr="004933F7">
              <w:rPr>
                <w:rFonts w:eastAsia="Times New Roman"/>
                <w:color w:val="000000" w:themeColor="text1"/>
                <w:sz w:val="24"/>
                <w:szCs w:val="24"/>
              </w:rPr>
              <w:t>7</w:t>
            </w:r>
          </w:p>
          <w:p w14:paraId="1D1272F7" w14:textId="77777777" w:rsidR="007113F4" w:rsidRPr="004933F7" w:rsidRDefault="007113F4" w:rsidP="00DF5D19">
            <w:pPr>
              <w:widowControl w:val="0"/>
              <w:spacing w:before="40" w:after="40"/>
              <w:ind w:firstLine="0"/>
              <w:jc w:val="left"/>
              <w:rPr>
                <w:rFonts w:eastAsia="Times New Roman"/>
                <w:color w:val="000000" w:themeColor="text1"/>
                <w:sz w:val="24"/>
                <w:szCs w:val="24"/>
              </w:rPr>
            </w:pPr>
          </w:p>
          <w:p w14:paraId="057EE212" w14:textId="53D43629" w:rsidR="007113F4" w:rsidRPr="004933F7" w:rsidRDefault="007113F4" w:rsidP="007113F4">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Диізобутил фталат (DIBP)</w:t>
            </w:r>
          </w:p>
          <w:p w14:paraId="03C90531" w14:textId="7828494C" w:rsidR="007113F4" w:rsidRPr="004933F7" w:rsidRDefault="007113F4" w:rsidP="007113F4">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84-69-5)</w:t>
            </w:r>
          </w:p>
          <w:p w14:paraId="1406D6A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565D02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0DF07D2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DFE3874" w14:textId="458BAF7B"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w:t>
            </w:r>
            <w:r w:rsidR="003F6EBF" w:rsidRPr="004933F7">
              <w:rPr>
                <w:rFonts w:eastAsia="Times New Roman"/>
                <w:color w:val="000000" w:themeColor="text1"/>
                <w:sz w:val="24"/>
                <w:szCs w:val="24"/>
              </w:rPr>
              <w:t xml:space="preserve">Від дати набрання чинності Постанови КМУ, якою затверджується цей Технічний регламент, не </w:t>
            </w:r>
            <w:r w:rsidRPr="004933F7">
              <w:rPr>
                <w:rFonts w:eastAsia="Times New Roman"/>
                <w:color w:val="000000" w:themeColor="text1"/>
                <w:sz w:val="24"/>
                <w:szCs w:val="24"/>
              </w:rPr>
              <w:t>повинні використовуват</w:t>
            </w:r>
            <w:hyperlink r:id="rId265">
              <w:r w:rsidRPr="004933F7">
                <w:rPr>
                  <w:rFonts w:eastAsia="Times New Roman"/>
                  <w:color w:val="000000" w:themeColor="text1"/>
                  <w:sz w:val="24"/>
                  <w:szCs w:val="24"/>
                </w:rPr>
                <w:t xml:space="preserve">ись як </w:t>
              </w:r>
            </w:hyperlink>
            <w:r w:rsidRPr="004933F7">
              <w:rPr>
                <w:rFonts w:eastAsia="Times New Roman"/>
                <w:color w:val="000000" w:themeColor="text1"/>
                <w:sz w:val="24"/>
                <w:szCs w:val="24"/>
              </w:rPr>
              <w:t>хімічні речовини як такі або у складі суміші,</w:t>
            </w:r>
            <w:r w:rsidR="007113F4" w:rsidRPr="004933F7">
              <w:rPr>
                <w:rFonts w:eastAsia="Times New Roman"/>
                <w:color w:val="000000" w:themeColor="text1"/>
                <w:sz w:val="24"/>
                <w:szCs w:val="24"/>
              </w:rPr>
              <w:t xml:space="preserve"> індивідуально, або у вигдялі комбінації фталатів, які зазначені у колонці 1, </w:t>
            </w:r>
            <w:r w:rsidRPr="004933F7">
              <w:rPr>
                <w:rFonts w:eastAsia="Times New Roman"/>
                <w:color w:val="000000" w:themeColor="text1"/>
                <w:sz w:val="24"/>
                <w:szCs w:val="24"/>
              </w:rPr>
              <w:t xml:space="preserve"> у концентраціях </w:t>
            </w:r>
            <w:hyperlink r:id="rId266">
              <w:r w:rsidRPr="004933F7">
                <w:rPr>
                  <w:rFonts w:eastAsia="Times New Roman"/>
                  <w:color w:val="000000" w:themeColor="text1"/>
                  <w:sz w:val="24"/>
                  <w:szCs w:val="24"/>
                </w:rPr>
                <w:t>&gt;</w:t>
              </w:r>
            </w:hyperlink>
            <w:r w:rsidRPr="004933F7">
              <w:rPr>
                <w:rFonts w:eastAsia="Times New Roman"/>
                <w:color w:val="000000" w:themeColor="text1"/>
                <w:sz w:val="24"/>
                <w:szCs w:val="24"/>
              </w:rPr>
              <w:t xml:space="preserve"> 0,1 % за вагою пластифікованого матеріалу, </w:t>
            </w:r>
            <w:r w:rsidR="00CD244C" w:rsidRPr="004933F7">
              <w:rPr>
                <w:rFonts w:eastAsia="Times New Roman"/>
                <w:color w:val="000000" w:themeColor="text1"/>
                <w:sz w:val="24"/>
                <w:szCs w:val="24"/>
              </w:rPr>
              <w:t xml:space="preserve">для виробництва </w:t>
            </w:r>
            <w:r w:rsidRPr="004933F7">
              <w:rPr>
                <w:rFonts w:eastAsia="Times New Roman"/>
                <w:color w:val="000000" w:themeColor="text1"/>
                <w:sz w:val="24"/>
                <w:szCs w:val="24"/>
              </w:rPr>
              <w:t>іграш</w:t>
            </w:r>
            <w:r w:rsidR="00CD244C" w:rsidRPr="004933F7">
              <w:rPr>
                <w:rFonts w:eastAsia="Times New Roman"/>
                <w:color w:val="000000" w:themeColor="text1"/>
                <w:sz w:val="24"/>
                <w:szCs w:val="24"/>
              </w:rPr>
              <w:t>ок</w:t>
            </w:r>
            <w:r w:rsidRPr="004933F7">
              <w:rPr>
                <w:rFonts w:eastAsia="Times New Roman"/>
                <w:color w:val="000000" w:themeColor="text1"/>
                <w:sz w:val="24"/>
                <w:szCs w:val="24"/>
              </w:rPr>
              <w:t xml:space="preserve"> та продукції для догляду за дітьми.</w:t>
            </w:r>
          </w:p>
          <w:p w14:paraId="57F30521" w14:textId="056F38DE" w:rsidR="007113F4" w:rsidRPr="004933F7" w:rsidRDefault="007113F4" w:rsidP="00DF5D19">
            <w:pPr>
              <w:widowControl w:val="0"/>
              <w:spacing w:before="40" w:after="40"/>
              <w:ind w:firstLine="0"/>
              <w:jc w:val="left"/>
              <w:rPr>
                <w:rFonts w:eastAsia="Times New Roman"/>
                <w:color w:val="000000" w:themeColor="text1"/>
                <w:sz w:val="24"/>
                <w:szCs w:val="24"/>
              </w:rPr>
            </w:pPr>
          </w:p>
          <w:p w14:paraId="05983E96" w14:textId="3D631257" w:rsidR="00CD244C" w:rsidRPr="004933F7" w:rsidRDefault="007113F4" w:rsidP="00CD244C">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2. </w:t>
            </w:r>
            <w:r w:rsidR="00CD244C" w:rsidRPr="004933F7">
              <w:rPr>
                <w:rFonts w:eastAsia="Times New Roman"/>
                <w:color w:val="000000" w:themeColor="text1"/>
                <w:sz w:val="24"/>
                <w:szCs w:val="24"/>
              </w:rPr>
              <w:t xml:space="preserve">Від дати набрання чинності Постанови КМУ, якою затверджується цей Технічний регламент, іграшки та продукція для догляду за дітьми, які містять перші три фталати, зазначені у Колонці 1, у концентрації </w:t>
            </w:r>
            <w:hyperlink r:id="rId267">
              <w:r w:rsidR="00CD244C" w:rsidRPr="004933F7">
                <w:rPr>
                  <w:rFonts w:eastAsia="Times New Roman"/>
                  <w:color w:val="000000" w:themeColor="text1"/>
                  <w:sz w:val="24"/>
                  <w:szCs w:val="24"/>
                </w:rPr>
                <w:t>&gt;</w:t>
              </w:r>
            </w:hyperlink>
            <w:r w:rsidR="00CD244C" w:rsidRPr="004933F7">
              <w:rPr>
                <w:rFonts w:eastAsia="Times New Roman"/>
                <w:color w:val="000000" w:themeColor="text1"/>
                <w:sz w:val="24"/>
                <w:szCs w:val="24"/>
              </w:rPr>
              <w:t xml:space="preserve"> 0,1 % за вагою пластифікованого матеріалу, не повинні надаватись на ринку.</w:t>
            </w:r>
          </w:p>
          <w:p w14:paraId="617834EF" w14:textId="155859CA" w:rsidR="00CD244C" w:rsidRPr="004933F7" w:rsidRDefault="00CD244C" w:rsidP="00CD244C">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На додаток з 1 січня 2023 року  іграшки та продукція для догляду за дітьми, які містять DIBP як такий або у комбінації з першими  трьома фталатами, які зазначені у Колонці 1, у концентрації </w:t>
            </w:r>
            <w:hyperlink r:id="rId268">
              <w:r w:rsidRPr="004933F7">
                <w:rPr>
                  <w:rFonts w:eastAsia="Times New Roman"/>
                  <w:color w:val="000000" w:themeColor="text1"/>
                  <w:sz w:val="24"/>
                  <w:szCs w:val="24"/>
                </w:rPr>
                <w:t>&gt;</w:t>
              </w:r>
            </w:hyperlink>
            <w:r w:rsidRPr="004933F7">
              <w:rPr>
                <w:rFonts w:eastAsia="Times New Roman"/>
                <w:color w:val="000000" w:themeColor="text1"/>
                <w:sz w:val="24"/>
                <w:szCs w:val="24"/>
              </w:rPr>
              <w:t xml:space="preserve"> 0,1 % за вагою пластифікованого матеріалу, не повинні надаватись на ринку.</w:t>
            </w:r>
          </w:p>
          <w:p w14:paraId="16E53E85" w14:textId="063E3BE7" w:rsidR="007113F4" w:rsidRPr="004933F7" w:rsidRDefault="007113F4" w:rsidP="00DF5D19">
            <w:pPr>
              <w:widowControl w:val="0"/>
              <w:spacing w:before="40" w:after="40"/>
              <w:ind w:firstLine="0"/>
              <w:jc w:val="left"/>
              <w:rPr>
                <w:rFonts w:eastAsia="Times New Roman"/>
                <w:color w:val="000000" w:themeColor="text1"/>
                <w:sz w:val="24"/>
                <w:szCs w:val="24"/>
              </w:rPr>
            </w:pPr>
          </w:p>
          <w:p w14:paraId="609C2516" w14:textId="77777777" w:rsidR="00CD244C" w:rsidRPr="004933F7" w:rsidRDefault="00CD244C" w:rsidP="00CD244C">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3. З 1 січня 2023 року  вироби, які містять фталати, які зазначені у Колонці 1 індивідуально, або у будь-якій комбінації  у концентрації </w:t>
            </w:r>
            <w:hyperlink r:id="rId269">
              <w:r w:rsidRPr="004933F7">
                <w:rPr>
                  <w:rFonts w:eastAsia="Times New Roman"/>
                  <w:color w:val="000000" w:themeColor="text1"/>
                  <w:sz w:val="24"/>
                  <w:szCs w:val="24"/>
                </w:rPr>
                <w:t>&gt;</w:t>
              </w:r>
            </w:hyperlink>
            <w:r w:rsidRPr="004933F7">
              <w:rPr>
                <w:rFonts w:eastAsia="Times New Roman"/>
                <w:color w:val="000000" w:themeColor="text1"/>
                <w:sz w:val="24"/>
                <w:szCs w:val="24"/>
              </w:rPr>
              <w:t xml:space="preserve"> 0,1 % за вагою пластифікованого матеріалу, не повинні надаватись на ринку.</w:t>
            </w:r>
          </w:p>
          <w:p w14:paraId="7CC89A92" w14:textId="4A97EDA4" w:rsidR="00DF5D19" w:rsidRPr="004933F7" w:rsidRDefault="00CD244C"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Пункт 3 цього запису не застосовується до:</w:t>
            </w:r>
          </w:p>
          <w:p w14:paraId="4D68C272" w14:textId="691EDB79" w:rsidR="006B3044" w:rsidRPr="004933F7" w:rsidRDefault="006B3044" w:rsidP="00491123">
            <w:pPr>
              <w:widowControl w:val="0"/>
              <w:spacing w:before="40" w:after="40"/>
              <w:ind w:left="229" w:firstLine="0"/>
              <w:jc w:val="left"/>
              <w:rPr>
                <w:rFonts w:eastAsia="Times New Roman"/>
                <w:color w:val="000000" w:themeColor="text1"/>
                <w:sz w:val="24"/>
                <w:szCs w:val="24"/>
              </w:rPr>
            </w:pPr>
            <w:r w:rsidRPr="004933F7">
              <w:rPr>
                <w:rFonts w:eastAsia="Times New Roman"/>
                <w:color w:val="000000" w:themeColor="text1"/>
                <w:sz w:val="24"/>
                <w:szCs w:val="24"/>
              </w:rPr>
              <w:t xml:space="preserve">1) виробів виключно для промислового або сільськогосподарського використання або для використання виключно на свіжому повітрі, за умови, що жоден пластифікований матеріал не буде контактувати зі слизовими оболонками людини або </w:t>
            </w:r>
            <w:r w:rsidR="0016003E" w:rsidRPr="004933F7">
              <w:rPr>
                <w:rFonts w:eastAsia="Times New Roman"/>
                <w:color w:val="000000" w:themeColor="text1"/>
                <w:sz w:val="24"/>
                <w:szCs w:val="24"/>
              </w:rPr>
              <w:t xml:space="preserve">буде відсутній тривалий </w:t>
            </w:r>
            <w:r w:rsidRPr="004933F7">
              <w:rPr>
                <w:rFonts w:eastAsia="Times New Roman"/>
                <w:color w:val="000000" w:themeColor="text1"/>
                <w:sz w:val="24"/>
                <w:szCs w:val="24"/>
              </w:rPr>
              <w:t>контакт</w:t>
            </w:r>
            <w:r w:rsidR="0016003E" w:rsidRPr="004933F7">
              <w:rPr>
                <w:rFonts w:eastAsia="Times New Roman"/>
                <w:color w:val="000000" w:themeColor="text1"/>
                <w:sz w:val="24"/>
                <w:szCs w:val="24"/>
              </w:rPr>
              <w:t xml:space="preserve"> </w:t>
            </w:r>
            <w:r w:rsidRPr="004933F7">
              <w:rPr>
                <w:rFonts w:eastAsia="Times New Roman"/>
                <w:color w:val="000000" w:themeColor="text1"/>
                <w:sz w:val="24"/>
                <w:szCs w:val="24"/>
              </w:rPr>
              <w:t>зі шкірою людини;</w:t>
            </w:r>
          </w:p>
          <w:p w14:paraId="53F1DB6D" w14:textId="77777777" w:rsidR="006B3044" w:rsidRPr="004933F7" w:rsidRDefault="006B3044" w:rsidP="00491123">
            <w:pPr>
              <w:widowControl w:val="0"/>
              <w:spacing w:before="40" w:after="40"/>
              <w:ind w:left="229" w:firstLine="0"/>
              <w:jc w:val="left"/>
              <w:rPr>
                <w:rFonts w:eastAsia="Times New Roman"/>
                <w:color w:val="000000" w:themeColor="text1"/>
                <w:sz w:val="24"/>
                <w:szCs w:val="24"/>
              </w:rPr>
            </w:pPr>
            <w:r w:rsidRPr="004933F7">
              <w:rPr>
                <w:rFonts w:eastAsia="Times New Roman"/>
                <w:color w:val="000000" w:themeColor="text1"/>
                <w:sz w:val="24"/>
                <w:szCs w:val="24"/>
              </w:rPr>
              <w:t>2) повітряних суден, введених в обіг до 1 січня 2023 року, або виробів, призначених для використання виключно для обслуговування або ремонту таких літальних апаратів, якщо ці вироби мають важливе значення для безпеки та льотної придатності повітряного судна;</w:t>
            </w:r>
          </w:p>
          <w:p w14:paraId="24E5C2CC" w14:textId="77777777" w:rsidR="006B3044" w:rsidRPr="004933F7" w:rsidRDefault="006B3044" w:rsidP="00491123">
            <w:pPr>
              <w:widowControl w:val="0"/>
              <w:spacing w:before="40" w:after="40"/>
              <w:ind w:left="229" w:firstLine="0"/>
              <w:jc w:val="left"/>
              <w:rPr>
                <w:rFonts w:eastAsia="Times New Roman"/>
                <w:color w:val="000000" w:themeColor="text1"/>
                <w:sz w:val="24"/>
                <w:szCs w:val="24"/>
              </w:rPr>
            </w:pPr>
            <w:r w:rsidRPr="004933F7">
              <w:rPr>
                <w:rFonts w:eastAsia="Times New Roman"/>
                <w:color w:val="000000" w:themeColor="text1"/>
                <w:sz w:val="24"/>
                <w:szCs w:val="24"/>
              </w:rPr>
              <w:t xml:space="preserve">3) автотранспортних засобів, які введені в обіг до 1 січня 2023 року, або вироби, будь-коли надані на ринку для використання виключно для технічного обслуговування або ремонту цих транспортних засобів, якщо транспортні засоби не можуть </w:t>
            </w:r>
            <w:r w:rsidRPr="004933F7">
              <w:rPr>
                <w:rFonts w:eastAsia="Times New Roman"/>
                <w:color w:val="000000" w:themeColor="text1"/>
                <w:sz w:val="24"/>
                <w:szCs w:val="24"/>
              </w:rPr>
              <w:lastRenderedPageBreak/>
              <w:t>функціонувати за призначенням без цих виробів;</w:t>
            </w:r>
          </w:p>
          <w:p w14:paraId="3246436E" w14:textId="77777777" w:rsidR="009D21BD" w:rsidRPr="004933F7" w:rsidRDefault="006B3044" w:rsidP="00491123">
            <w:pPr>
              <w:widowControl w:val="0"/>
              <w:spacing w:before="40" w:after="40"/>
              <w:ind w:left="229" w:firstLine="0"/>
              <w:jc w:val="left"/>
              <w:rPr>
                <w:rFonts w:eastAsia="Times New Roman"/>
                <w:color w:val="000000" w:themeColor="text1"/>
                <w:sz w:val="24"/>
                <w:szCs w:val="24"/>
              </w:rPr>
            </w:pPr>
            <w:r w:rsidRPr="004933F7">
              <w:rPr>
                <w:rFonts w:eastAsia="Times New Roman"/>
                <w:color w:val="000000" w:themeColor="text1"/>
                <w:sz w:val="24"/>
                <w:szCs w:val="24"/>
              </w:rPr>
              <w:t>4) виробів, які надавались на ринку до 1 січня 2020 року;</w:t>
            </w:r>
          </w:p>
          <w:p w14:paraId="43B1E6A9" w14:textId="77777777" w:rsidR="009D21BD" w:rsidRPr="004933F7" w:rsidRDefault="009D21BD" w:rsidP="00491123">
            <w:pPr>
              <w:widowControl w:val="0"/>
              <w:spacing w:before="40" w:after="40"/>
              <w:ind w:left="229" w:firstLine="0"/>
              <w:jc w:val="left"/>
              <w:rPr>
                <w:rFonts w:eastAsia="Times New Roman"/>
                <w:color w:val="000000" w:themeColor="text1"/>
                <w:sz w:val="24"/>
                <w:szCs w:val="24"/>
              </w:rPr>
            </w:pPr>
            <w:r w:rsidRPr="004933F7">
              <w:rPr>
                <w:rFonts w:eastAsia="Times New Roman"/>
                <w:color w:val="000000" w:themeColor="text1"/>
                <w:sz w:val="24"/>
                <w:szCs w:val="24"/>
              </w:rPr>
              <w:t>5) вимірювальних приладів для лабораторного використання або їх частин;</w:t>
            </w:r>
          </w:p>
          <w:p w14:paraId="35671A47" w14:textId="77777777" w:rsidR="009D21BD" w:rsidRPr="004933F7" w:rsidRDefault="009D21BD" w:rsidP="00491123">
            <w:pPr>
              <w:widowControl w:val="0"/>
              <w:spacing w:before="40" w:after="40"/>
              <w:ind w:left="229" w:firstLine="0"/>
              <w:jc w:val="left"/>
              <w:rPr>
                <w:rFonts w:eastAsia="Times New Roman"/>
                <w:color w:val="000000" w:themeColor="text1"/>
                <w:sz w:val="24"/>
                <w:szCs w:val="24"/>
              </w:rPr>
            </w:pPr>
            <w:r w:rsidRPr="004933F7">
              <w:rPr>
                <w:rFonts w:eastAsia="Times New Roman"/>
                <w:color w:val="000000" w:themeColor="text1"/>
                <w:sz w:val="24"/>
                <w:szCs w:val="24"/>
              </w:rPr>
              <w:t xml:space="preserve">6) </w:t>
            </w:r>
            <w:r w:rsidRPr="004933F7" w:rsidDel="00CD244C">
              <w:rPr>
                <w:rFonts w:eastAsia="Times New Roman"/>
                <w:color w:val="000000" w:themeColor="text1"/>
                <w:sz w:val="24"/>
                <w:szCs w:val="24"/>
              </w:rPr>
              <w:t xml:space="preserve"> </w:t>
            </w:r>
            <w:r w:rsidRPr="004933F7">
              <w:rPr>
                <w:rFonts w:eastAsia="Times New Roman"/>
                <w:color w:val="000000" w:themeColor="text1"/>
                <w:sz w:val="24"/>
                <w:szCs w:val="24"/>
              </w:rPr>
              <w:t>матріалів та виробів, які контактують з харчовими продуктами;</w:t>
            </w:r>
          </w:p>
          <w:p w14:paraId="2B911B63" w14:textId="77777777" w:rsidR="009D21BD" w:rsidRPr="004933F7" w:rsidRDefault="009D21BD" w:rsidP="00491123">
            <w:pPr>
              <w:widowControl w:val="0"/>
              <w:spacing w:before="40" w:after="40"/>
              <w:ind w:left="229" w:firstLine="0"/>
              <w:jc w:val="left"/>
              <w:rPr>
                <w:rFonts w:eastAsia="Times New Roman"/>
                <w:color w:val="000000" w:themeColor="text1"/>
                <w:sz w:val="24"/>
                <w:szCs w:val="24"/>
              </w:rPr>
            </w:pPr>
            <w:r w:rsidRPr="004933F7">
              <w:rPr>
                <w:rFonts w:eastAsia="Times New Roman"/>
                <w:color w:val="000000" w:themeColor="text1"/>
                <w:sz w:val="24"/>
                <w:szCs w:val="24"/>
              </w:rPr>
              <w:t>7) медичних виробів, які підпадають під сферу застосування Технічного регламенту щодо медичних виробів, затвердженого Постановою КМ України від 2 жовтня 2013 р. № 753, Технічного регламенту щодо активних медичних виробів, які імплантують, затвердженого Постановою КМ України від 9 липня 2008 р. №621, Технічного регламенту щодо медичних виробів для діагностики in vitro затвердженого Постановою КМ України від 2 жовтня 2013 р. № 754;</w:t>
            </w:r>
          </w:p>
          <w:p w14:paraId="53D9006F" w14:textId="07CC6517" w:rsidR="006F4DB6" w:rsidRPr="004933F7" w:rsidRDefault="009D21BD" w:rsidP="006F4DB6">
            <w:pPr>
              <w:widowControl w:val="0"/>
              <w:spacing w:before="40" w:after="40"/>
              <w:ind w:left="229" w:firstLine="0"/>
              <w:jc w:val="left"/>
              <w:rPr>
                <w:rFonts w:eastAsia="Times New Roman"/>
                <w:color w:val="000000" w:themeColor="text1"/>
                <w:sz w:val="24"/>
                <w:szCs w:val="24"/>
              </w:rPr>
            </w:pPr>
            <w:r w:rsidRPr="004933F7">
              <w:rPr>
                <w:rFonts w:eastAsia="Times New Roman"/>
                <w:color w:val="000000" w:themeColor="text1"/>
                <w:sz w:val="24"/>
                <w:szCs w:val="24"/>
              </w:rPr>
              <w:t xml:space="preserve">8) </w:t>
            </w:r>
            <w:r w:rsidR="006F4DB6" w:rsidRPr="004933F7">
              <w:rPr>
                <w:rFonts w:eastAsia="Times New Roman"/>
                <w:color w:val="000000" w:themeColor="text1"/>
                <w:sz w:val="24"/>
                <w:szCs w:val="24"/>
              </w:rPr>
              <w:t>електричного та електронного обладнання, яке підпадає під сферу застосування</w:t>
            </w:r>
            <w:r w:rsidR="006F4DB6" w:rsidRPr="004933F7" w:rsidDel="00CD244C">
              <w:rPr>
                <w:rFonts w:eastAsia="Times New Roman"/>
                <w:color w:val="000000" w:themeColor="text1"/>
                <w:sz w:val="24"/>
                <w:szCs w:val="24"/>
              </w:rPr>
              <w:t xml:space="preserve"> </w:t>
            </w:r>
            <w:r w:rsidR="006F4DB6" w:rsidRPr="004933F7">
              <w:rPr>
                <w:rFonts w:eastAsia="Times New Roman"/>
                <w:color w:val="000000" w:themeColor="text1"/>
                <w:sz w:val="24"/>
                <w:szCs w:val="24"/>
              </w:rPr>
              <w:t>Технічного регламенту обмеження використання деяких небезпечних речовин в електричному та електронному обладнанні, затвердженого постановою КМ України</w:t>
            </w:r>
          </w:p>
          <w:p w14:paraId="1538342F" w14:textId="77777777" w:rsidR="006F4DB6" w:rsidRPr="004933F7" w:rsidRDefault="006F4DB6" w:rsidP="00491123">
            <w:pPr>
              <w:widowControl w:val="0"/>
              <w:spacing w:before="40" w:after="40"/>
              <w:ind w:left="229" w:firstLine="0"/>
              <w:jc w:val="left"/>
              <w:rPr>
                <w:rFonts w:eastAsia="Times New Roman"/>
                <w:color w:val="000000" w:themeColor="text1"/>
                <w:sz w:val="24"/>
                <w:szCs w:val="24"/>
              </w:rPr>
            </w:pPr>
            <w:r w:rsidRPr="004933F7">
              <w:rPr>
                <w:rFonts w:eastAsia="Times New Roman"/>
                <w:color w:val="000000" w:themeColor="text1"/>
                <w:sz w:val="24"/>
                <w:szCs w:val="24"/>
              </w:rPr>
              <w:t>від 10 березня 2017 р. № 139;</w:t>
            </w:r>
          </w:p>
          <w:p w14:paraId="457056A6" w14:textId="1EDE0FD0" w:rsidR="006F4DB6" w:rsidRPr="004933F7" w:rsidRDefault="006F4DB6" w:rsidP="00491123">
            <w:pPr>
              <w:widowControl w:val="0"/>
              <w:spacing w:before="40" w:after="40"/>
              <w:ind w:left="229" w:firstLine="0"/>
              <w:jc w:val="left"/>
              <w:rPr>
                <w:rFonts w:eastAsia="Times New Roman"/>
                <w:color w:val="000000" w:themeColor="text1"/>
                <w:sz w:val="24"/>
                <w:szCs w:val="24"/>
              </w:rPr>
            </w:pPr>
            <w:r w:rsidRPr="004933F7">
              <w:rPr>
                <w:rFonts w:eastAsia="Times New Roman"/>
                <w:color w:val="000000" w:themeColor="text1"/>
                <w:sz w:val="24"/>
                <w:szCs w:val="24"/>
              </w:rPr>
              <w:t>9) безпосередньої (первинної) упаковки лікарських засобів;</w:t>
            </w:r>
          </w:p>
          <w:p w14:paraId="1C0A727B" w14:textId="5FF43A31" w:rsidR="00DF5D19" w:rsidRPr="004933F7" w:rsidRDefault="006F4DB6" w:rsidP="00491123">
            <w:pPr>
              <w:widowControl w:val="0"/>
              <w:spacing w:before="40" w:after="40"/>
              <w:ind w:left="229" w:firstLine="0"/>
              <w:jc w:val="left"/>
              <w:rPr>
                <w:rFonts w:eastAsia="Times New Roman"/>
                <w:color w:val="000000" w:themeColor="text1"/>
                <w:sz w:val="24"/>
                <w:szCs w:val="24"/>
              </w:rPr>
            </w:pPr>
            <w:r w:rsidRPr="004933F7">
              <w:rPr>
                <w:rFonts w:eastAsia="Times New Roman"/>
                <w:color w:val="000000" w:themeColor="text1"/>
                <w:sz w:val="24"/>
                <w:szCs w:val="24"/>
              </w:rPr>
              <w:t>10)</w:t>
            </w:r>
            <w:r w:rsidRPr="004933F7" w:rsidDel="00CD244C">
              <w:rPr>
                <w:rFonts w:eastAsia="Times New Roman"/>
                <w:color w:val="000000" w:themeColor="text1"/>
                <w:sz w:val="24"/>
                <w:szCs w:val="24"/>
              </w:rPr>
              <w:t xml:space="preserve"> </w:t>
            </w:r>
            <w:r w:rsidRPr="004933F7">
              <w:rPr>
                <w:rFonts w:eastAsia="Times New Roman"/>
                <w:color w:val="000000" w:themeColor="text1"/>
                <w:sz w:val="24"/>
                <w:szCs w:val="24"/>
              </w:rPr>
              <w:t>іграшок та продукції для догляду за дітьми, зазначених у пунктах 1 та 2 цього запису.</w:t>
            </w:r>
          </w:p>
          <w:p w14:paraId="0924D60E" w14:textId="376948F6" w:rsidR="006F4DB6"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3. У </w:t>
            </w:r>
            <w:r w:rsidR="006F4DB6" w:rsidRPr="004933F7">
              <w:rPr>
                <w:rFonts w:eastAsia="Times New Roman"/>
                <w:color w:val="000000" w:themeColor="text1"/>
                <w:sz w:val="24"/>
                <w:szCs w:val="24"/>
              </w:rPr>
              <w:t xml:space="preserve">пунктах 1,2,3,4 </w:t>
            </w:r>
            <w:r w:rsidRPr="004933F7">
              <w:rPr>
                <w:rFonts w:eastAsia="Times New Roman"/>
                <w:color w:val="000000" w:themeColor="text1"/>
                <w:sz w:val="24"/>
                <w:szCs w:val="24"/>
              </w:rPr>
              <w:t>цьо</w:t>
            </w:r>
            <w:r w:rsidR="006F4DB6" w:rsidRPr="004933F7">
              <w:rPr>
                <w:rFonts w:eastAsia="Times New Roman"/>
                <w:color w:val="000000" w:themeColor="text1"/>
                <w:sz w:val="24"/>
                <w:szCs w:val="24"/>
              </w:rPr>
              <w:t>го</w:t>
            </w:r>
            <w:r w:rsidRPr="004933F7">
              <w:rPr>
                <w:rFonts w:eastAsia="Times New Roman"/>
                <w:color w:val="000000" w:themeColor="text1"/>
                <w:sz w:val="24"/>
                <w:szCs w:val="24"/>
              </w:rPr>
              <w:t xml:space="preserve"> </w:t>
            </w:r>
            <w:r w:rsidR="003F6EBF" w:rsidRPr="004933F7">
              <w:rPr>
                <w:rFonts w:eastAsia="Times New Roman"/>
                <w:color w:val="000000" w:themeColor="text1"/>
                <w:sz w:val="24"/>
                <w:szCs w:val="24"/>
              </w:rPr>
              <w:t>запис</w:t>
            </w:r>
            <w:r w:rsidR="006F4DB6" w:rsidRPr="004933F7">
              <w:rPr>
                <w:rFonts w:eastAsia="Times New Roman"/>
                <w:color w:val="000000" w:themeColor="text1"/>
                <w:sz w:val="24"/>
                <w:szCs w:val="24"/>
              </w:rPr>
              <w:t>у:</w:t>
            </w:r>
          </w:p>
          <w:p w14:paraId="5A09DCAB" w14:textId="5EA750FF" w:rsidR="006F4DB6" w:rsidRPr="004933F7" w:rsidRDefault="006F4DB6" w:rsidP="00491123">
            <w:pPr>
              <w:widowControl w:val="0"/>
              <w:spacing w:before="40" w:after="40"/>
              <w:ind w:left="229" w:firstLine="0"/>
              <w:jc w:val="left"/>
              <w:rPr>
                <w:rFonts w:eastAsia="Times New Roman"/>
                <w:color w:val="000000" w:themeColor="text1"/>
                <w:sz w:val="24"/>
                <w:szCs w:val="24"/>
              </w:rPr>
            </w:pPr>
            <w:r w:rsidRPr="004933F7">
              <w:rPr>
                <w:rFonts w:eastAsia="Times New Roman"/>
                <w:color w:val="000000" w:themeColor="text1"/>
                <w:sz w:val="24"/>
                <w:szCs w:val="24"/>
              </w:rPr>
              <w:t xml:space="preserve">1) </w:t>
            </w:r>
            <w:r w:rsidR="0016003E" w:rsidRPr="004933F7">
              <w:rPr>
                <w:rFonts w:eastAsia="Times New Roman"/>
                <w:color w:val="000000" w:themeColor="text1"/>
                <w:sz w:val="24"/>
                <w:szCs w:val="24"/>
              </w:rPr>
              <w:t>словосполучення "п</w:t>
            </w:r>
            <w:r w:rsidRPr="004933F7">
              <w:rPr>
                <w:rFonts w:eastAsia="Times New Roman"/>
                <w:color w:val="000000" w:themeColor="text1"/>
                <w:sz w:val="24"/>
                <w:szCs w:val="24"/>
              </w:rPr>
              <w:t>ластифікований матеріал" означає будь-який з наступних однорідних матеріалів:</w:t>
            </w:r>
          </w:p>
          <w:p w14:paraId="47637518" w14:textId="068D7C79" w:rsidR="006F4DB6" w:rsidRPr="004933F7" w:rsidRDefault="006F4DB6" w:rsidP="00491123">
            <w:pPr>
              <w:widowControl w:val="0"/>
              <w:spacing w:before="40" w:after="40"/>
              <w:ind w:left="708" w:firstLine="0"/>
              <w:jc w:val="left"/>
              <w:rPr>
                <w:rFonts w:eastAsia="Times New Roman"/>
                <w:color w:val="000000" w:themeColor="text1"/>
                <w:sz w:val="24"/>
                <w:szCs w:val="24"/>
              </w:rPr>
            </w:pPr>
            <w:r w:rsidRPr="004933F7">
              <w:rPr>
                <w:rFonts w:eastAsia="Times New Roman"/>
                <w:color w:val="000000" w:themeColor="text1"/>
                <w:sz w:val="24"/>
                <w:szCs w:val="24"/>
              </w:rPr>
              <w:t>- полівінілхлорид (ПВХ), полівініліденхлорид (PVDC), полівінілацетат (PVA), поліуретани,</w:t>
            </w:r>
          </w:p>
          <w:p w14:paraId="4D9005EA" w14:textId="1A1BE488" w:rsidR="006F4DB6" w:rsidRPr="004933F7" w:rsidRDefault="006F4DB6" w:rsidP="00491123">
            <w:pPr>
              <w:widowControl w:val="0"/>
              <w:spacing w:before="40" w:after="40"/>
              <w:ind w:left="708" w:firstLine="0"/>
              <w:jc w:val="left"/>
              <w:rPr>
                <w:rFonts w:eastAsia="Times New Roman"/>
                <w:color w:val="000000" w:themeColor="text1"/>
                <w:sz w:val="24"/>
                <w:szCs w:val="24"/>
              </w:rPr>
            </w:pPr>
            <w:r w:rsidRPr="004933F7">
              <w:rPr>
                <w:rFonts w:eastAsia="Times New Roman"/>
                <w:color w:val="000000" w:themeColor="text1"/>
                <w:sz w:val="24"/>
                <w:szCs w:val="24"/>
              </w:rPr>
              <w:t xml:space="preserve">- будь-який інший полімер (включаючи, серед інших, полімерні піни та гумові матеріали), окрім силіконового </w:t>
            </w:r>
            <w:r w:rsidRPr="004933F7">
              <w:rPr>
                <w:rFonts w:eastAsia="Times New Roman"/>
                <w:color w:val="000000" w:themeColor="text1"/>
                <w:sz w:val="24"/>
                <w:szCs w:val="24"/>
              </w:rPr>
              <w:lastRenderedPageBreak/>
              <w:t>каучуку та покриття з натурального латексу,</w:t>
            </w:r>
          </w:p>
          <w:p w14:paraId="293FC6F0" w14:textId="03AF0136" w:rsidR="006F4DB6" w:rsidRPr="004933F7" w:rsidRDefault="006F4DB6" w:rsidP="00491123">
            <w:pPr>
              <w:widowControl w:val="0"/>
              <w:spacing w:before="40" w:after="40"/>
              <w:ind w:left="708" w:firstLine="0"/>
              <w:jc w:val="left"/>
              <w:rPr>
                <w:rFonts w:eastAsia="Times New Roman"/>
                <w:color w:val="000000" w:themeColor="text1"/>
                <w:sz w:val="24"/>
                <w:szCs w:val="24"/>
              </w:rPr>
            </w:pPr>
            <w:r w:rsidRPr="004933F7">
              <w:rPr>
                <w:rFonts w:eastAsia="Times New Roman"/>
                <w:color w:val="000000" w:themeColor="text1"/>
                <w:sz w:val="24"/>
                <w:szCs w:val="24"/>
              </w:rPr>
              <w:t>- поверхневі покриття, протиковзаючі покриття, фінішні покриття, наклейки, друковані зразки,</w:t>
            </w:r>
          </w:p>
          <w:p w14:paraId="28D3E246" w14:textId="41EEFD7D" w:rsidR="006F4DB6" w:rsidRPr="004933F7" w:rsidRDefault="006F4DB6" w:rsidP="00491123">
            <w:pPr>
              <w:widowControl w:val="0"/>
              <w:spacing w:before="40" w:after="40"/>
              <w:ind w:left="708" w:firstLine="0"/>
              <w:jc w:val="left"/>
              <w:rPr>
                <w:rFonts w:eastAsia="Times New Roman"/>
                <w:color w:val="000000" w:themeColor="text1"/>
                <w:sz w:val="24"/>
                <w:szCs w:val="24"/>
              </w:rPr>
            </w:pPr>
            <w:r w:rsidRPr="004933F7">
              <w:rPr>
                <w:rFonts w:eastAsia="Times New Roman"/>
                <w:color w:val="000000" w:themeColor="text1"/>
                <w:sz w:val="24"/>
                <w:szCs w:val="24"/>
              </w:rPr>
              <w:t>- клеї, герметики, фарби та чорнила.</w:t>
            </w:r>
          </w:p>
          <w:p w14:paraId="087F70FE" w14:textId="19AA6C49" w:rsidR="006F4DB6" w:rsidRPr="004933F7" w:rsidRDefault="006F4DB6" w:rsidP="00491123">
            <w:pPr>
              <w:widowControl w:val="0"/>
              <w:spacing w:before="40" w:after="40"/>
              <w:ind w:left="229" w:firstLine="0"/>
              <w:jc w:val="left"/>
              <w:rPr>
                <w:rFonts w:eastAsia="Times New Roman"/>
                <w:color w:val="000000" w:themeColor="text1"/>
                <w:sz w:val="24"/>
                <w:szCs w:val="24"/>
              </w:rPr>
            </w:pPr>
            <w:r w:rsidRPr="004933F7">
              <w:rPr>
                <w:rFonts w:eastAsia="Times New Roman"/>
                <w:color w:val="000000" w:themeColor="text1"/>
                <w:sz w:val="24"/>
                <w:szCs w:val="24"/>
              </w:rPr>
              <w:t xml:space="preserve">2) </w:t>
            </w:r>
            <w:r w:rsidR="0016003E" w:rsidRPr="004933F7">
              <w:rPr>
                <w:rFonts w:eastAsia="Times New Roman"/>
                <w:color w:val="000000" w:themeColor="text1"/>
                <w:sz w:val="24"/>
                <w:szCs w:val="24"/>
              </w:rPr>
              <w:t>словосполучення «тривалий контакт зі шкірою людини» означає безперервний контакт тривалістю понад 10 хвилин або переривчастий контакт протягом 30 хвилин на день.</w:t>
            </w:r>
          </w:p>
          <w:p w14:paraId="57D68916" w14:textId="4F4E1AE0" w:rsidR="00DF5D19" w:rsidRPr="004933F7" w:rsidRDefault="0016003E" w:rsidP="00491123">
            <w:pPr>
              <w:widowControl w:val="0"/>
              <w:spacing w:before="40" w:after="40"/>
              <w:ind w:left="229" w:firstLine="0"/>
              <w:jc w:val="left"/>
              <w:rPr>
                <w:rFonts w:eastAsia="Times New Roman"/>
                <w:color w:val="000000" w:themeColor="text1"/>
                <w:sz w:val="24"/>
                <w:szCs w:val="24"/>
              </w:rPr>
            </w:pPr>
            <w:r w:rsidRPr="004933F7">
              <w:rPr>
                <w:rFonts w:eastAsia="Times New Roman"/>
                <w:color w:val="000000" w:themeColor="text1"/>
                <w:sz w:val="24"/>
                <w:szCs w:val="24"/>
              </w:rPr>
              <w:t xml:space="preserve">3) </w:t>
            </w:r>
            <w:r w:rsidR="00DF5D19" w:rsidRPr="004933F7">
              <w:rPr>
                <w:rFonts w:eastAsia="Times New Roman"/>
                <w:color w:val="000000" w:themeColor="text1"/>
                <w:sz w:val="24"/>
                <w:szCs w:val="24"/>
              </w:rPr>
              <w:t>словосполучення «продукція для догляду за дітьми» означає будь-яку продукцію, яка призначена для полегшення сну, релаксації, підтримання гігієни, годування дітей або смоктання її частин.</w:t>
            </w:r>
          </w:p>
          <w:p w14:paraId="260EDF6D" w14:textId="77777777" w:rsidR="00DF5D19" w:rsidRPr="004933F7" w:rsidRDefault="0016003E" w:rsidP="0016003E">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6. У підпункті 2) пункту 4 цього запису словосполучення «повітряне судно» означає:</w:t>
            </w:r>
          </w:p>
          <w:p w14:paraId="4C57319F" w14:textId="5868097D" w:rsidR="0016003E" w:rsidRPr="004933F7" w:rsidRDefault="0016003E" w:rsidP="00491123">
            <w:pPr>
              <w:widowControl w:val="0"/>
              <w:spacing w:before="40" w:after="40"/>
              <w:ind w:left="229" w:firstLine="0"/>
              <w:jc w:val="left"/>
              <w:rPr>
                <w:rFonts w:eastAsia="Times New Roman"/>
                <w:color w:val="000000" w:themeColor="text1"/>
                <w:sz w:val="24"/>
                <w:szCs w:val="24"/>
              </w:rPr>
            </w:pPr>
            <w:r w:rsidRPr="004933F7">
              <w:rPr>
                <w:rFonts w:eastAsia="Times New Roman"/>
                <w:color w:val="000000" w:themeColor="text1"/>
                <w:sz w:val="24"/>
                <w:szCs w:val="24"/>
              </w:rPr>
              <w:t>1) цивільн</w:t>
            </w:r>
            <w:r w:rsidR="00C80AE3" w:rsidRPr="004933F7">
              <w:rPr>
                <w:rFonts w:eastAsia="Times New Roman"/>
                <w:color w:val="000000" w:themeColor="text1"/>
                <w:sz w:val="24"/>
                <w:szCs w:val="24"/>
              </w:rPr>
              <w:t>ий</w:t>
            </w:r>
            <w:r w:rsidRPr="004933F7">
              <w:rPr>
                <w:rFonts w:eastAsia="Times New Roman"/>
                <w:color w:val="000000" w:themeColor="text1"/>
                <w:sz w:val="24"/>
                <w:szCs w:val="24"/>
              </w:rPr>
              <w:t xml:space="preserve"> </w:t>
            </w:r>
            <w:r w:rsidR="00C80AE3" w:rsidRPr="004933F7">
              <w:rPr>
                <w:rFonts w:eastAsia="Times New Roman"/>
                <w:color w:val="000000" w:themeColor="text1"/>
                <w:sz w:val="24"/>
                <w:szCs w:val="24"/>
              </w:rPr>
              <w:t>літак</w:t>
            </w:r>
            <w:r w:rsidRPr="004933F7">
              <w:rPr>
                <w:rFonts w:eastAsia="Times New Roman"/>
                <w:color w:val="000000" w:themeColor="text1"/>
                <w:sz w:val="24"/>
                <w:szCs w:val="24"/>
              </w:rPr>
              <w:t xml:space="preserve"> </w:t>
            </w:r>
            <w:r w:rsidR="00C80AE3" w:rsidRPr="004933F7">
              <w:rPr>
                <w:rFonts w:eastAsia="Times New Roman"/>
                <w:color w:val="000000" w:themeColor="text1"/>
                <w:sz w:val="24"/>
                <w:szCs w:val="24"/>
              </w:rPr>
              <w:t xml:space="preserve">схваленої констуркції </w:t>
            </w:r>
            <w:r w:rsidRPr="004933F7">
              <w:rPr>
                <w:rFonts w:eastAsia="Times New Roman"/>
                <w:color w:val="000000" w:themeColor="text1"/>
                <w:sz w:val="24"/>
                <w:szCs w:val="24"/>
              </w:rPr>
              <w:t>відповідно до національних норм держави-учасниці Міжнародної організації цивільної авіації (ICAO),</w:t>
            </w:r>
            <w:r w:rsidR="0063422D" w:rsidRPr="004933F7">
              <w:rPr>
                <w:rFonts w:eastAsia="Times New Roman"/>
                <w:color w:val="000000" w:themeColor="text1"/>
                <w:sz w:val="24"/>
                <w:szCs w:val="24"/>
              </w:rPr>
              <w:t xml:space="preserve"> або для якого сертифікат льотної придатності був виданий</w:t>
            </w:r>
            <w:r w:rsidRPr="004933F7">
              <w:rPr>
                <w:rFonts w:eastAsia="Times New Roman"/>
                <w:color w:val="000000" w:themeColor="text1"/>
                <w:sz w:val="24"/>
                <w:szCs w:val="24"/>
              </w:rPr>
              <w:t xml:space="preserve"> державою</w:t>
            </w:r>
            <w:r w:rsidR="0063422D" w:rsidRPr="004933F7">
              <w:rPr>
                <w:rFonts w:eastAsia="Times New Roman"/>
                <w:color w:val="000000" w:themeColor="text1"/>
                <w:sz w:val="24"/>
                <w:szCs w:val="24"/>
              </w:rPr>
              <w:t>-учасницею</w:t>
            </w:r>
            <w:r w:rsidRPr="004933F7">
              <w:rPr>
                <w:rFonts w:eastAsia="Times New Roman"/>
                <w:color w:val="000000" w:themeColor="text1"/>
                <w:sz w:val="24"/>
                <w:szCs w:val="24"/>
              </w:rPr>
              <w:t xml:space="preserve"> </w:t>
            </w:r>
            <w:r w:rsidR="0063422D" w:rsidRPr="004933F7">
              <w:rPr>
                <w:rFonts w:eastAsia="Times New Roman"/>
                <w:color w:val="000000" w:themeColor="text1"/>
                <w:sz w:val="24"/>
                <w:szCs w:val="24"/>
              </w:rPr>
              <w:t>ICAO</w:t>
            </w:r>
            <w:r w:rsidRPr="004933F7">
              <w:rPr>
                <w:rFonts w:eastAsia="Times New Roman"/>
                <w:color w:val="000000" w:themeColor="text1"/>
                <w:sz w:val="24"/>
                <w:szCs w:val="24"/>
              </w:rPr>
              <w:t xml:space="preserve"> </w:t>
            </w:r>
            <w:r w:rsidR="0063422D" w:rsidRPr="004933F7">
              <w:rPr>
                <w:rFonts w:eastAsia="Times New Roman"/>
                <w:color w:val="000000" w:themeColor="text1"/>
                <w:sz w:val="24"/>
                <w:szCs w:val="24"/>
              </w:rPr>
              <w:t>відповідно до  Додатку</w:t>
            </w:r>
            <w:r w:rsidRPr="004933F7">
              <w:rPr>
                <w:rFonts w:eastAsia="Times New Roman"/>
                <w:color w:val="000000" w:themeColor="text1"/>
                <w:sz w:val="24"/>
                <w:szCs w:val="24"/>
              </w:rPr>
              <w:t xml:space="preserve"> 8 до Конвенції про міжнародну цивільну авіацію</w:t>
            </w:r>
            <w:r w:rsidR="0063422D" w:rsidRPr="004933F7">
              <w:rPr>
                <w:rFonts w:eastAsia="Times New Roman"/>
                <w:color w:val="000000" w:themeColor="text1"/>
                <w:sz w:val="24"/>
                <w:szCs w:val="24"/>
              </w:rPr>
              <w:t>;</w:t>
            </w:r>
          </w:p>
          <w:p w14:paraId="6FCDE772" w14:textId="6AAE0CAC" w:rsidR="0063422D" w:rsidRPr="004933F7" w:rsidRDefault="0063422D" w:rsidP="00491123">
            <w:pPr>
              <w:widowControl w:val="0"/>
              <w:spacing w:before="40" w:after="40"/>
              <w:ind w:left="229" w:firstLine="0"/>
              <w:jc w:val="left"/>
              <w:rPr>
                <w:rFonts w:eastAsia="Times New Roman"/>
                <w:color w:val="000000" w:themeColor="text1"/>
                <w:sz w:val="24"/>
                <w:szCs w:val="24"/>
              </w:rPr>
            </w:pPr>
            <w:r w:rsidRPr="004933F7">
              <w:rPr>
                <w:rFonts w:eastAsia="Times New Roman"/>
                <w:color w:val="000000" w:themeColor="text1"/>
                <w:sz w:val="24"/>
                <w:szCs w:val="24"/>
              </w:rPr>
              <w:t>2) військов</w:t>
            </w:r>
            <w:r w:rsidR="00C80AE3" w:rsidRPr="004933F7">
              <w:rPr>
                <w:rFonts w:eastAsia="Times New Roman"/>
                <w:color w:val="000000" w:themeColor="text1"/>
                <w:sz w:val="24"/>
                <w:szCs w:val="24"/>
              </w:rPr>
              <w:t>ий</w:t>
            </w:r>
            <w:r w:rsidRPr="004933F7">
              <w:rPr>
                <w:rFonts w:eastAsia="Times New Roman"/>
                <w:color w:val="000000" w:themeColor="text1"/>
                <w:sz w:val="24"/>
                <w:szCs w:val="24"/>
              </w:rPr>
              <w:t xml:space="preserve"> </w:t>
            </w:r>
            <w:r w:rsidR="00C80AE3" w:rsidRPr="004933F7">
              <w:rPr>
                <w:rFonts w:eastAsia="Times New Roman"/>
                <w:color w:val="000000" w:themeColor="text1"/>
                <w:sz w:val="24"/>
                <w:szCs w:val="24"/>
              </w:rPr>
              <w:t>літак</w:t>
            </w:r>
            <w:r w:rsidRPr="004933F7">
              <w:rPr>
                <w:rFonts w:eastAsia="Times New Roman"/>
                <w:color w:val="000000" w:themeColor="text1"/>
                <w:sz w:val="24"/>
                <w:szCs w:val="24"/>
              </w:rPr>
              <w:t>.</w:t>
            </w:r>
          </w:p>
          <w:p w14:paraId="5C55F7DE" w14:textId="5DE686CA" w:rsidR="0063422D" w:rsidRPr="004933F7" w:rsidRDefault="0063422D" w:rsidP="00491123">
            <w:pPr>
              <w:widowControl w:val="0"/>
              <w:spacing w:before="40" w:after="40"/>
              <w:ind w:left="229" w:firstLine="0"/>
              <w:jc w:val="left"/>
              <w:rPr>
                <w:rFonts w:eastAsia="Times New Roman"/>
                <w:color w:val="000000" w:themeColor="text1"/>
                <w:sz w:val="24"/>
                <w:szCs w:val="24"/>
              </w:rPr>
            </w:pPr>
          </w:p>
        </w:tc>
      </w:tr>
      <w:tr w:rsidR="004933F7" w:rsidRPr="004933F7" w14:paraId="5A247FB4" w14:textId="77777777" w:rsidTr="00F769D5">
        <w:tc>
          <w:tcPr>
            <w:tcW w:w="4766" w:type="dxa"/>
          </w:tcPr>
          <w:p w14:paraId="1570281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52. Нижче зазначені фталати (або інші фталати з іншими номерами CAS):</w:t>
            </w:r>
          </w:p>
          <w:p w14:paraId="0ABEBD0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2671BC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1) Ди-ізононілфталат (DINP) </w:t>
            </w:r>
          </w:p>
          <w:p w14:paraId="58A241EA" w14:textId="1305453C"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28553</w:t>
            </w:r>
            <w:r w:rsidR="008D39E9" w:rsidRPr="004933F7">
              <w:rPr>
                <w:rFonts w:eastAsia="Times New Roman"/>
                <w:color w:val="000000" w:themeColor="text1"/>
                <w:sz w:val="24"/>
                <w:szCs w:val="24"/>
              </w:rPr>
              <w:t>-</w:t>
            </w:r>
            <w:r w:rsidRPr="004933F7">
              <w:rPr>
                <w:rFonts w:eastAsia="Times New Roman"/>
                <w:color w:val="000000" w:themeColor="text1"/>
                <w:sz w:val="24"/>
                <w:szCs w:val="24"/>
              </w:rPr>
              <w:t>12</w:t>
            </w:r>
            <w:r w:rsidR="008D39E9" w:rsidRPr="004933F7">
              <w:rPr>
                <w:rFonts w:eastAsia="Times New Roman"/>
                <w:color w:val="000000" w:themeColor="text1"/>
                <w:sz w:val="24"/>
                <w:szCs w:val="24"/>
              </w:rPr>
              <w:t>-</w:t>
            </w:r>
            <w:r w:rsidRPr="004933F7">
              <w:rPr>
                <w:rFonts w:eastAsia="Times New Roman"/>
                <w:color w:val="000000" w:themeColor="text1"/>
                <w:sz w:val="24"/>
                <w:szCs w:val="24"/>
              </w:rPr>
              <w:t>0 і 68515</w:t>
            </w:r>
            <w:r w:rsidR="008D39E9" w:rsidRPr="004933F7">
              <w:rPr>
                <w:rFonts w:eastAsia="Times New Roman"/>
                <w:color w:val="000000" w:themeColor="text1"/>
                <w:sz w:val="24"/>
                <w:szCs w:val="24"/>
              </w:rPr>
              <w:t>-</w:t>
            </w:r>
            <w:r w:rsidRPr="004933F7">
              <w:rPr>
                <w:rFonts w:eastAsia="Times New Roman"/>
                <w:color w:val="000000" w:themeColor="text1"/>
                <w:sz w:val="24"/>
                <w:szCs w:val="24"/>
              </w:rPr>
              <w:t>48</w:t>
            </w:r>
            <w:r w:rsidR="008D39E9" w:rsidRPr="004933F7">
              <w:rPr>
                <w:rFonts w:eastAsia="Times New Roman"/>
                <w:color w:val="000000" w:themeColor="text1"/>
                <w:sz w:val="24"/>
                <w:szCs w:val="24"/>
              </w:rPr>
              <w:t>-</w:t>
            </w:r>
            <w:r w:rsidRPr="004933F7">
              <w:rPr>
                <w:rFonts w:eastAsia="Times New Roman"/>
                <w:color w:val="000000" w:themeColor="text1"/>
                <w:sz w:val="24"/>
                <w:szCs w:val="24"/>
              </w:rPr>
              <w:t xml:space="preserve">0 </w:t>
            </w:r>
          </w:p>
          <w:p w14:paraId="63C7A1E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C9BB47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2) Ди-ізодецилфталат (DIDP) </w:t>
            </w:r>
          </w:p>
          <w:p w14:paraId="7C685D33" w14:textId="3984AAD2"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26761</w:t>
            </w:r>
            <w:r w:rsidR="008D39E9" w:rsidRPr="004933F7">
              <w:rPr>
                <w:rFonts w:eastAsia="Times New Roman"/>
                <w:color w:val="000000" w:themeColor="text1"/>
                <w:sz w:val="24"/>
                <w:szCs w:val="24"/>
              </w:rPr>
              <w:t>-</w:t>
            </w:r>
            <w:r w:rsidRPr="004933F7">
              <w:rPr>
                <w:rFonts w:eastAsia="Times New Roman"/>
                <w:color w:val="000000" w:themeColor="text1"/>
                <w:sz w:val="24"/>
                <w:szCs w:val="24"/>
              </w:rPr>
              <w:t>40</w:t>
            </w:r>
            <w:r w:rsidR="008D39E9" w:rsidRPr="004933F7">
              <w:rPr>
                <w:rFonts w:eastAsia="Times New Roman"/>
                <w:color w:val="000000" w:themeColor="text1"/>
                <w:sz w:val="24"/>
                <w:szCs w:val="24"/>
              </w:rPr>
              <w:t>-</w:t>
            </w:r>
            <w:r w:rsidRPr="004933F7">
              <w:rPr>
                <w:rFonts w:eastAsia="Times New Roman"/>
                <w:color w:val="000000" w:themeColor="text1"/>
                <w:sz w:val="24"/>
                <w:szCs w:val="24"/>
              </w:rPr>
              <w:t>0 і 68515</w:t>
            </w:r>
            <w:r w:rsidR="008D39E9" w:rsidRPr="004933F7">
              <w:rPr>
                <w:rFonts w:eastAsia="Times New Roman"/>
                <w:color w:val="000000" w:themeColor="text1"/>
                <w:sz w:val="24"/>
                <w:szCs w:val="24"/>
              </w:rPr>
              <w:t>-</w:t>
            </w:r>
            <w:r w:rsidRPr="004933F7">
              <w:rPr>
                <w:rFonts w:eastAsia="Times New Roman"/>
                <w:color w:val="000000" w:themeColor="text1"/>
                <w:sz w:val="24"/>
                <w:szCs w:val="24"/>
              </w:rPr>
              <w:t>49</w:t>
            </w:r>
            <w:r w:rsidR="008D39E9" w:rsidRPr="004933F7">
              <w:rPr>
                <w:rFonts w:eastAsia="Times New Roman"/>
                <w:color w:val="000000" w:themeColor="text1"/>
                <w:sz w:val="24"/>
                <w:szCs w:val="24"/>
              </w:rPr>
              <w:t>-</w:t>
            </w:r>
            <w:r w:rsidRPr="004933F7">
              <w:rPr>
                <w:rFonts w:eastAsia="Times New Roman"/>
                <w:color w:val="000000" w:themeColor="text1"/>
                <w:sz w:val="24"/>
                <w:szCs w:val="24"/>
              </w:rPr>
              <w:t xml:space="preserve">1 </w:t>
            </w:r>
          </w:p>
          <w:p w14:paraId="4ACC717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02A2A3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3) Ди-н-октилфталат (DNOP) </w:t>
            </w:r>
          </w:p>
          <w:p w14:paraId="0CA2521B" w14:textId="7E5F2F0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117</w:t>
            </w:r>
            <w:r w:rsidR="008D39E9" w:rsidRPr="004933F7">
              <w:rPr>
                <w:rFonts w:eastAsia="Times New Roman"/>
                <w:color w:val="000000" w:themeColor="text1"/>
                <w:sz w:val="24"/>
                <w:szCs w:val="24"/>
              </w:rPr>
              <w:t>-</w:t>
            </w:r>
            <w:r w:rsidRPr="004933F7">
              <w:rPr>
                <w:rFonts w:eastAsia="Times New Roman"/>
                <w:color w:val="000000" w:themeColor="text1"/>
                <w:sz w:val="24"/>
                <w:szCs w:val="24"/>
              </w:rPr>
              <w:t>84</w:t>
            </w:r>
            <w:r w:rsidR="008D39E9" w:rsidRPr="004933F7">
              <w:rPr>
                <w:rFonts w:eastAsia="Times New Roman"/>
                <w:color w:val="000000" w:themeColor="text1"/>
                <w:sz w:val="24"/>
                <w:szCs w:val="24"/>
              </w:rPr>
              <w:t>-</w:t>
            </w:r>
            <w:r w:rsidRPr="004933F7">
              <w:rPr>
                <w:rFonts w:eastAsia="Times New Roman"/>
                <w:color w:val="000000" w:themeColor="text1"/>
                <w:sz w:val="24"/>
                <w:szCs w:val="24"/>
              </w:rPr>
              <w:t>0</w:t>
            </w:r>
          </w:p>
          <w:p w14:paraId="4A348C4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CF6820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77E6C7D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B8C7A22" w14:textId="572A9C08"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w:t>
            </w:r>
            <w:r w:rsidR="003F6EBF" w:rsidRPr="004933F7">
              <w:rPr>
                <w:rFonts w:eastAsia="Times New Roman"/>
                <w:color w:val="000000" w:themeColor="text1"/>
                <w:sz w:val="24"/>
                <w:szCs w:val="24"/>
              </w:rPr>
              <w:t xml:space="preserve">Від дати набрання чинності Постанови КМУ, якою затверджується цей Технічний регламент, не </w:t>
            </w:r>
            <w:r w:rsidRPr="004933F7">
              <w:rPr>
                <w:rFonts w:eastAsia="Times New Roman"/>
                <w:color w:val="000000" w:themeColor="text1"/>
                <w:sz w:val="24"/>
                <w:szCs w:val="24"/>
              </w:rPr>
              <w:t>повинні використовуват</w:t>
            </w:r>
            <w:hyperlink r:id="rId270">
              <w:r w:rsidRPr="004933F7">
                <w:rPr>
                  <w:rFonts w:eastAsia="Times New Roman"/>
                  <w:color w:val="000000" w:themeColor="text1"/>
                  <w:sz w:val="24"/>
                  <w:szCs w:val="24"/>
                </w:rPr>
                <w:t xml:space="preserve">ись як </w:t>
              </w:r>
            </w:hyperlink>
            <w:r w:rsidRPr="004933F7">
              <w:rPr>
                <w:rFonts w:eastAsia="Times New Roman"/>
                <w:color w:val="000000" w:themeColor="text1"/>
                <w:sz w:val="24"/>
                <w:szCs w:val="24"/>
              </w:rPr>
              <w:t xml:space="preserve">хімічні речовини як такі або у складі сумішей, у концентраціях </w:t>
            </w:r>
            <w:hyperlink r:id="rId271">
              <w:r w:rsidRPr="004933F7">
                <w:rPr>
                  <w:rFonts w:eastAsia="Times New Roman"/>
                  <w:color w:val="000000" w:themeColor="text1"/>
                  <w:sz w:val="24"/>
                  <w:szCs w:val="24"/>
                </w:rPr>
                <w:t>&gt;</w:t>
              </w:r>
            </w:hyperlink>
            <w:r w:rsidRPr="004933F7">
              <w:rPr>
                <w:rFonts w:eastAsia="Times New Roman"/>
                <w:color w:val="000000" w:themeColor="text1"/>
                <w:sz w:val="24"/>
                <w:szCs w:val="24"/>
              </w:rPr>
              <w:t xml:space="preserve"> 0,1 % за вагою, пластифікованого матеріалу, в іграшках та продукції для догляду за дітьми, яка може потрапити до рота дитини.</w:t>
            </w:r>
          </w:p>
          <w:p w14:paraId="0736690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D691DEB" w14:textId="18B0B46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w:t>
            </w:r>
            <w:r w:rsidRPr="004933F7">
              <w:rPr>
                <w:color w:val="000000" w:themeColor="text1"/>
                <w:sz w:val="24"/>
                <w:szCs w:val="24"/>
              </w:rPr>
              <w:t xml:space="preserve"> </w:t>
            </w:r>
            <w:r w:rsidR="003F6EBF" w:rsidRPr="004933F7">
              <w:rPr>
                <w:rFonts w:eastAsia="Times New Roman"/>
                <w:color w:val="000000" w:themeColor="text1"/>
                <w:sz w:val="24"/>
                <w:szCs w:val="24"/>
              </w:rPr>
              <w:t xml:space="preserve">Від дати набрання чинності Постанови КМУ, якою затверджується цей Технічний регламент, </w:t>
            </w:r>
            <w:r w:rsidRPr="004933F7">
              <w:rPr>
                <w:rFonts w:eastAsia="Times New Roman"/>
                <w:color w:val="000000" w:themeColor="text1"/>
                <w:sz w:val="24"/>
                <w:szCs w:val="24"/>
              </w:rPr>
              <w:t xml:space="preserve">іграшки та </w:t>
            </w:r>
            <w:r w:rsidRPr="004933F7">
              <w:rPr>
                <w:rFonts w:eastAsia="Times New Roman"/>
                <w:color w:val="000000" w:themeColor="text1"/>
                <w:sz w:val="24"/>
                <w:szCs w:val="24"/>
              </w:rPr>
              <w:lastRenderedPageBreak/>
              <w:t>продукція для догляду за дітьми, які містять ці фталати у концентрації</w:t>
            </w:r>
            <w:hyperlink r:id="rId272">
              <w:r w:rsidRPr="004933F7">
                <w:rPr>
                  <w:rFonts w:eastAsia="Times New Roman"/>
                  <w:color w:val="000000" w:themeColor="text1"/>
                  <w:sz w:val="24"/>
                  <w:szCs w:val="24"/>
                </w:rPr>
                <w:t xml:space="preserve"> </w:t>
              </w:r>
            </w:hyperlink>
            <w:hyperlink r:id="rId273">
              <w:r w:rsidRPr="004933F7">
                <w:rPr>
                  <w:rFonts w:eastAsia="Times New Roman"/>
                  <w:color w:val="000000" w:themeColor="text1"/>
                  <w:sz w:val="24"/>
                  <w:szCs w:val="24"/>
                </w:rPr>
                <w:t>&gt;</w:t>
              </w:r>
            </w:hyperlink>
            <w:hyperlink r:id="rId274">
              <w:r w:rsidRPr="004933F7">
                <w:rPr>
                  <w:rFonts w:eastAsia="Times New Roman"/>
                  <w:color w:val="000000" w:themeColor="text1"/>
                  <w:sz w:val="24"/>
                  <w:szCs w:val="24"/>
                </w:rPr>
                <w:t> 0</w:t>
              </w:r>
            </w:hyperlink>
            <w:r w:rsidRPr="004933F7">
              <w:rPr>
                <w:rFonts w:eastAsia="Times New Roman"/>
                <w:color w:val="000000" w:themeColor="text1"/>
                <w:sz w:val="24"/>
                <w:szCs w:val="24"/>
              </w:rPr>
              <w:t>,1 % за вагою пластифікованого матеріалу, не повинні надаватись на ринку.</w:t>
            </w:r>
          </w:p>
          <w:p w14:paraId="54ADA66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4D66636" w14:textId="4E05908F"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3. У цьому </w:t>
            </w:r>
            <w:r w:rsidR="003F6EBF" w:rsidRPr="004933F7">
              <w:rPr>
                <w:rFonts w:eastAsia="Times New Roman"/>
                <w:color w:val="000000" w:themeColor="text1"/>
                <w:sz w:val="24"/>
                <w:szCs w:val="24"/>
              </w:rPr>
              <w:t xml:space="preserve">записі </w:t>
            </w:r>
            <w:r w:rsidRPr="004933F7">
              <w:rPr>
                <w:rFonts w:eastAsia="Times New Roman"/>
                <w:color w:val="000000" w:themeColor="text1"/>
                <w:sz w:val="24"/>
                <w:szCs w:val="24"/>
              </w:rPr>
              <w:t>словосполучення «продукція для догляду за дітьми» означає будь-яку продукцію, яка призначена для полегшення сну, релаксації, підтримання гігієни, годування дітей або смоктання її частин.</w:t>
            </w:r>
          </w:p>
          <w:p w14:paraId="501BEB7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6271424D" w14:textId="77777777" w:rsidTr="00F769D5">
        <w:tc>
          <w:tcPr>
            <w:tcW w:w="4766" w:type="dxa"/>
          </w:tcPr>
          <w:p w14:paraId="45440FE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F23FAB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54. 2- (2-метоксиэтокси) етанол (DEGME)</w:t>
            </w:r>
          </w:p>
          <w:p w14:paraId="025750B3" w14:textId="151E8CB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111</w:t>
            </w:r>
            <w:r w:rsidR="008D39E9" w:rsidRPr="004933F7">
              <w:rPr>
                <w:rFonts w:eastAsia="Times New Roman"/>
                <w:color w:val="000000" w:themeColor="text1"/>
                <w:sz w:val="24"/>
                <w:szCs w:val="24"/>
              </w:rPr>
              <w:t>-</w:t>
            </w:r>
            <w:r w:rsidRPr="004933F7">
              <w:rPr>
                <w:rFonts w:eastAsia="Times New Roman"/>
                <w:color w:val="000000" w:themeColor="text1"/>
                <w:sz w:val="24"/>
                <w:szCs w:val="24"/>
              </w:rPr>
              <w:t>77</w:t>
            </w:r>
            <w:r w:rsidR="008D39E9" w:rsidRPr="004933F7">
              <w:rPr>
                <w:rFonts w:eastAsia="Times New Roman"/>
                <w:color w:val="000000" w:themeColor="text1"/>
                <w:sz w:val="24"/>
                <w:szCs w:val="24"/>
              </w:rPr>
              <w:t>-</w:t>
            </w:r>
            <w:r w:rsidRPr="004933F7">
              <w:rPr>
                <w:rFonts w:eastAsia="Times New Roman"/>
                <w:color w:val="000000" w:themeColor="text1"/>
                <w:sz w:val="24"/>
                <w:szCs w:val="24"/>
              </w:rPr>
              <w:t>3</w:t>
            </w:r>
          </w:p>
          <w:p w14:paraId="6ABF984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5342A16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E37F98A" w14:textId="5C18E392" w:rsidR="00DF5D19" w:rsidRPr="004933F7" w:rsidRDefault="003F6EBF"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Від дати набрання чинності Постанови КМУ, якою затверджується цей Технічний регламент, н</w:t>
            </w:r>
            <w:r w:rsidR="00DF5D19" w:rsidRPr="004933F7">
              <w:rPr>
                <w:rFonts w:eastAsia="Times New Roman"/>
                <w:color w:val="000000" w:themeColor="text1"/>
                <w:sz w:val="24"/>
                <w:szCs w:val="24"/>
              </w:rPr>
              <w:t>е повинен надаватись на ринку для постачання широкому загал</w:t>
            </w:r>
            <w:hyperlink r:id="rId275">
              <w:r w:rsidR="00DF5D19" w:rsidRPr="004933F7">
                <w:rPr>
                  <w:rFonts w:eastAsia="Times New Roman"/>
                  <w:color w:val="000000" w:themeColor="text1"/>
                  <w:sz w:val="24"/>
                  <w:szCs w:val="24"/>
                </w:rPr>
                <w:t xml:space="preserve">у у </w:t>
              </w:r>
            </w:hyperlink>
            <w:r w:rsidR="00DF5D19" w:rsidRPr="004933F7">
              <w:rPr>
                <w:rFonts w:eastAsia="Times New Roman"/>
                <w:color w:val="000000" w:themeColor="text1"/>
                <w:sz w:val="24"/>
                <w:szCs w:val="24"/>
              </w:rPr>
              <w:t>складі</w:t>
            </w:r>
            <w:hyperlink r:id="rId276">
              <w:r w:rsidR="00DF5D19" w:rsidRPr="004933F7">
                <w:rPr>
                  <w:rFonts w:eastAsia="Times New Roman"/>
                  <w:color w:val="000000" w:themeColor="text1"/>
                  <w:sz w:val="24"/>
                  <w:szCs w:val="24"/>
                </w:rPr>
                <w:t xml:space="preserve"> фарб,</w:t>
              </w:r>
            </w:hyperlink>
            <w:r w:rsidR="00DF5D19" w:rsidRPr="004933F7">
              <w:rPr>
                <w:rFonts w:eastAsia="Times New Roman"/>
                <w:color w:val="000000" w:themeColor="text1"/>
                <w:sz w:val="24"/>
                <w:szCs w:val="24"/>
              </w:rPr>
              <w:t xml:space="preserve"> рідин для видалення</w:t>
            </w:r>
            <w:hyperlink r:id="rId277">
              <w:r w:rsidR="00DF5D19" w:rsidRPr="004933F7">
                <w:rPr>
                  <w:rFonts w:eastAsia="Times New Roman"/>
                  <w:color w:val="000000" w:themeColor="text1"/>
                  <w:sz w:val="24"/>
                  <w:szCs w:val="24"/>
                </w:rPr>
                <w:t xml:space="preserve"> фарб,</w:t>
              </w:r>
            </w:hyperlink>
            <w:r w:rsidR="00DF5D19" w:rsidRPr="004933F7">
              <w:rPr>
                <w:rFonts w:eastAsia="Times New Roman"/>
                <w:color w:val="000000" w:themeColor="text1"/>
                <w:sz w:val="24"/>
                <w:szCs w:val="24"/>
              </w:rPr>
              <w:t xml:space="preserve"> мийних засобів, поліролів або герметиків для підлоги в концентраціях ≥</w:t>
            </w:r>
            <w:r w:rsidR="00DF5D19" w:rsidRPr="004933F7">
              <w:rPr>
                <w:rFonts w:eastAsia="Times New Roman"/>
                <w:color w:val="000000" w:themeColor="text1"/>
                <w:sz w:val="24"/>
                <w:szCs w:val="24"/>
                <w:lang w:val="en-US"/>
              </w:rPr>
              <w:t> </w:t>
            </w:r>
            <w:r w:rsidR="00DF5D19" w:rsidRPr="004933F7">
              <w:rPr>
                <w:rFonts w:eastAsia="Times New Roman"/>
                <w:color w:val="000000" w:themeColor="text1"/>
                <w:sz w:val="24"/>
                <w:szCs w:val="24"/>
              </w:rPr>
              <w:t>0,1 % за вагою.</w:t>
            </w:r>
          </w:p>
          <w:p w14:paraId="046CF14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54A8C7DC" w14:textId="77777777" w:rsidTr="00F769D5">
        <w:tc>
          <w:tcPr>
            <w:tcW w:w="4766" w:type="dxa"/>
          </w:tcPr>
          <w:p w14:paraId="2E097A7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CAAD4D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55. 2-(2-бутоксиетокси)етанол (DEGBE)</w:t>
            </w:r>
          </w:p>
          <w:p w14:paraId="00B3C76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BF63E1F" w14:textId="6071EDE3"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112</w:t>
            </w:r>
            <w:r w:rsidR="008D39E9" w:rsidRPr="004933F7">
              <w:rPr>
                <w:rFonts w:eastAsia="Times New Roman"/>
                <w:color w:val="000000" w:themeColor="text1"/>
                <w:sz w:val="24"/>
                <w:szCs w:val="24"/>
              </w:rPr>
              <w:t>-</w:t>
            </w:r>
            <w:r w:rsidRPr="004933F7">
              <w:rPr>
                <w:rFonts w:eastAsia="Times New Roman"/>
                <w:color w:val="000000" w:themeColor="text1"/>
                <w:sz w:val="24"/>
                <w:szCs w:val="24"/>
              </w:rPr>
              <w:t>34</w:t>
            </w:r>
            <w:r w:rsidR="008D39E9" w:rsidRPr="004933F7">
              <w:rPr>
                <w:rFonts w:eastAsia="Times New Roman"/>
                <w:color w:val="000000" w:themeColor="text1"/>
                <w:sz w:val="24"/>
                <w:szCs w:val="24"/>
              </w:rPr>
              <w:t>-</w:t>
            </w:r>
            <w:r w:rsidRPr="004933F7">
              <w:rPr>
                <w:rFonts w:eastAsia="Times New Roman"/>
                <w:color w:val="000000" w:themeColor="text1"/>
                <w:sz w:val="24"/>
                <w:szCs w:val="24"/>
              </w:rPr>
              <w:t>5</w:t>
            </w:r>
          </w:p>
          <w:p w14:paraId="00B9F47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78E47053" w14:textId="77B7B9F0" w:rsidR="00DF5D19" w:rsidRPr="004933F7" w:rsidRDefault="00DF5D19" w:rsidP="00DF5D19">
            <w:pP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w:t>
            </w:r>
            <w:r w:rsidR="003F6EBF" w:rsidRPr="004933F7">
              <w:rPr>
                <w:rFonts w:eastAsia="Times New Roman"/>
                <w:color w:val="000000" w:themeColor="text1"/>
                <w:sz w:val="24"/>
                <w:szCs w:val="24"/>
              </w:rPr>
              <w:t xml:space="preserve">Від дати набрання чинності Постанови КМУ, якою затверджується цей Технічний регламент, не </w:t>
            </w:r>
            <w:r w:rsidRPr="004933F7">
              <w:rPr>
                <w:rFonts w:eastAsia="Times New Roman"/>
                <w:color w:val="000000" w:themeColor="text1"/>
                <w:sz w:val="24"/>
                <w:szCs w:val="24"/>
              </w:rPr>
              <w:t>повинен надаватись на ринку вперше після для постачання широкому загалу, у складі</w:t>
            </w:r>
            <w:hyperlink r:id="rId278">
              <w:r w:rsidRPr="004933F7">
                <w:rPr>
                  <w:rFonts w:eastAsia="Times New Roman"/>
                  <w:color w:val="000000" w:themeColor="text1"/>
                  <w:sz w:val="24"/>
                  <w:szCs w:val="24"/>
                </w:rPr>
                <w:t xml:space="preserve"> фарб</w:t>
              </w:r>
            </w:hyperlink>
            <w:r w:rsidRPr="004933F7">
              <w:rPr>
                <w:rFonts w:eastAsia="Times New Roman"/>
                <w:color w:val="000000" w:themeColor="text1"/>
                <w:sz w:val="24"/>
                <w:szCs w:val="24"/>
              </w:rPr>
              <w:t xml:space="preserve"> або засобів для чищення в аерозольних розпилювачах у концентрації ≥ 3 % за вагою.</w:t>
            </w:r>
          </w:p>
          <w:p w14:paraId="6EB628B5" w14:textId="77777777" w:rsidR="00DF5D19" w:rsidRPr="004933F7" w:rsidRDefault="00DF5D19" w:rsidP="00DF5D19">
            <w:pPr>
              <w:spacing w:before="40" w:after="40"/>
              <w:ind w:firstLine="0"/>
              <w:jc w:val="left"/>
              <w:rPr>
                <w:rFonts w:eastAsia="Times New Roman"/>
                <w:color w:val="000000" w:themeColor="text1"/>
                <w:sz w:val="24"/>
                <w:szCs w:val="24"/>
              </w:rPr>
            </w:pPr>
          </w:p>
          <w:p w14:paraId="5D44A1D0" w14:textId="676B0C6B" w:rsidR="00DF5D19" w:rsidRPr="004933F7" w:rsidRDefault="00DF5D19" w:rsidP="00DF5D19">
            <w:pP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Фарби або засоби для чищення в аерозольних розпилювачах, які містять DEGBE, і не відповідають пункту 1</w:t>
            </w:r>
            <w:r w:rsidR="003F6EBF"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xml:space="preserve">, не повинні надаватись на ринку для постачання широкому загалу </w:t>
            </w:r>
            <w:r w:rsidR="003F6EBF" w:rsidRPr="004933F7">
              <w:rPr>
                <w:rFonts w:eastAsia="Times New Roman"/>
                <w:color w:val="000000" w:themeColor="text1"/>
                <w:sz w:val="24"/>
                <w:szCs w:val="24"/>
              </w:rPr>
              <w:t>від дати набрання чинності Постанови КМУ, якою затверджується цей Технічний регламент.</w:t>
            </w:r>
          </w:p>
          <w:p w14:paraId="2D007E5B" w14:textId="77777777" w:rsidR="00DF5D19" w:rsidRPr="004933F7" w:rsidRDefault="00DF5D19" w:rsidP="00DF5D19">
            <w:pPr>
              <w:spacing w:before="40" w:after="40"/>
              <w:ind w:firstLine="0"/>
              <w:jc w:val="left"/>
              <w:rPr>
                <w:rFonts w:eastAsia="Times New Roman"/>
                <w:color w:val="000000" w:themeColor="text1"/>
                <w:sz w:val="24"/>
                <w:szCs w:val="24"/>
              </w:rPr>
            </w:pPr>
          </w:p>
          <w:p w14:paraId="06FC4214" w14:textId="1ACC8280" w:rsidR="00DF5D19" w:rsidRPr="004933F7" w:rsidRDefault="00DF5D19" w:rsidP="00DF5D19">
            <w:pP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3. </w:t>
            </w:r>
            <w:r w:rsidR="007D451D" w:rsidRPr="004933F7">
              <w:rPr>
                <w:rFonts w:eastAsia="Times New Roman"/>
                <w:color w:val="000000" w:themeColor="text1"/>
                <w:sz w:val="24"/>
                <w:szCs w:val="24"/>
              </w:rPr>
              <w:t>Без шкоди для застосування положень Технічного регламенту щодо класифікації небезпеки, попереджувального маркування та пакування хімічної продукції,</w:t>
            </w:r>
            <w:r w:rsidRPr="004933F7">
              <w:rPr>
                <w:rFonts w:eastAsia="Times New Roman"/>
                <w:color w:val="000000" w:themeColor="text1"/>
                <w:sz w:val="24"/>
                <w:szCs w:val="24"/>
              </w:rPr>
              <w:t xml:space="preserve"> перед наданням на ринку фарб (окрім фарб в аерозольних розпилювачах), які містять DEGBE у концентрації ≥ 3 % за вагою, </w:t>
            </w:r>
            <w:r w:rsidRPr="004933F7">
              <w:rPr>
                <w:rFonts w:eastAsia="Times New Roman"/>
                <w:color w:val="000000" w:themeColor="text1"/>
                <w:sz w:val="24"/>
                <w:szCs w:val="24"/>
              </w:rPr>
              <w:lastRenderedPageBreak/>
              <w:t>постачальники у маркуванні такої хімічної продукції повинні зазначити чіткий та розбірливий вислів</w:t>
            </w:r>
            <w:r w:rsidRPr="004933F7">
              <w:rPr>
                <w:rFonts w:eastAsia="Times New Roman"/>
                <w:i/>
                <w:color w:val="000000" w:themeColor="text1"/>
                <w:sz w:val="24"/>
                <w:szCs w:val="24"/>
              </w:rPr>
              <w:t>:</w:t>
            </w:r>
          </w:p>
          <w:p w14:paraId="167FA4A7" w14:textId="77777777" w:rsidR="00DF5D19" w:rsidRPr="004933F7" w:rsidRDefault="00DF5D19" w:rsidP="00DF5D19">
            <w:pP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«Не використовувати у</w:t>
            </w:r>
            <w:hyperlink r:id="rId279">
              <w:r w:rsidRPr="004933F7">
                <w:rPr>
                  <w:rFonts w:eastAsia="Times New Roman"/>
                  <w:color w:val="000000" w:themeColor="text1"/>
                  <w:sz w:val="24"/>
                  <w:szCs w:val="24"/>
                </w:rPr>
                <w:t xml:space="preserve"> фарбах,</w:t>
              </w:r>
            </w:hyperlink>
            <w:r w:rsidRPr="004933F7">
              <w:rPr>
                <w:rFonts w:eastAsia="Times New Roman"/>
                <w:color w:val="000000" w:themeColor="text1"/>
                <w:sz w:val="24"/>
                <w:szCs w:val="24"/>
              </w:rPr>
              <w:t xml:space="preserve"> які наносяться методом розпилення».</w:t>
            </w:r>
          </w:p>
          <w:p w14:paraId="39DC54A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7BC52D72" w14:textId="77777777" w:rsidTr="00F769D5">
        <w:tc>
          <w:tcPr>
            <w:tcW w:w="4766" w:type="dxa"/>
          </w:tcPr>
          <w:p w14:paraId="6A083569" w14:textId="77777777"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56. Метилендифеніл диізоціанат (MDI)</w:t>
            </w:r>
          </w:p>
          <w:p w14:paraId="57F5EBF6" w14:textId="358839B1"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26447</w:t>
            </w:r>
            <w:r w:rsidR="008D39E9" w:rsidRPr="004933F7">
              <w:rPr>
                <w:rFonts w:eastAsia="Times New Roman"/>
                <w:color w:val="000000" w:themeColor="text1"/>
                <w:sz w:val="24"/>
                <w:szCs w:val="24"/>
              </w:rPr>
              <w:t>-</w:t>
            </w:r>
            <w:r w:rsidRPr="004933F7">
              <w:rPr>
                <w:rFonts w:eastAsia="Times New Roman"/>
                <w:color w:val="000000" w:themeColor="text1"/>
                <w:sz w:val="24"/>
                <w:szCs w:val="24"/>
              </w:rPr>
              <w:t>40</w:t>
            </w:r>
            <w:r w:rsidR="008D39E9" w:rsidRPr="004933F7">
              <w:rPr>
                <w:rFonts w:eastAsia="Times New Roman"/>
                <w:color w:val="000000" w:themeColor="text1"/>
                <w:sz w:val="24"/>
                <w:szCs w:val="24"/>
              </w:rPr>
              <w:t>-</w:t>
            </w:r>
            <w:r w:rsidRPr="004933F7">
              <w:rPr>
                <w:rFonts w:eastAsia="Times New Roman"/>
                <w:color w:val="000000" w:themeColor="text1"/>
                <w:sz w:val="24"/>
                <w:szCs w:val="24"/>
              </w:rPr>
              <w:t>5</w:t>
            </w:r>
          </w:p>
          <w:p w14:paraId="106A2F03" w14:textId="77777777" w:rsidR="00DF5D19" w:rsidRPr="004933F7" w:rsidRDefault="0056790C" w:rsidP="00DF5D19">
            <w:pPr>
              <w:pBdr>
                <w:top w:val="nil"/>
                <w:left w:val="nil"/>
                <w:bottom w:val="nil"/>
                <w:right w:val="nil"/>
                <w:between w:val="nil"/>
              </w:pBdr>
              <w:spacing w:before="40" w:after="40"/>
              <w:ind w:firstLine="0"/>
              <w:jc w:val="left"/>
              <w:rPr>
                <w:rFonts w:eastAsia="Times New Roman"/>
                <w:color w:val="000000" w:themeColor="text1"/>
                <w:sz w:val="24"/>
                <w:szCs w:val="24"/>
              </w:rPr>
            </w:pPr>
            <w:hyperlink r:id="rId280">
              <w:r w:rsidR="00DF5D19" w:rsidRPr="004933F7">
                <w:rPr>
                  <w:rFonts w:eastAsia="Times New Roman"/>
                  <w:color w:val="000000" w:themeColor="text1"/>
                  <w:sz w:val="24"/>
                  <w:szCs w:val="24"/>
                </w:rPr>
                <w:t xml:space="preserve">У тому числі </w:t>
              </w:r>
            </w:hyperlink>
            <w:r w:rsidR="00DF5D19" w:rsidRPr="004933F7">
              <w:rPr>
                <w:rFonts w:eastAsia="Times New Roman"/>
                <w:color w:val="000000" w:themeColor="text1"/>
                <w:sz w:val="24"/>
                <w:szCs w:val="24"/>
              </w:rPr>
              <w:t>нижче зазначені ізомери:</w:t>
            </w:r>
          </w:p>
          <w:p w14:paraId="549A361E" w14:textId="77777777"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p>
          <w:p w14:paraId="3B1B074C" w14:textId="77777777"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4,4'-метилендифеніл диізоціанат;</w:t>
            </w:r>
          </w:p>
          <w:p w14:paraId="16F3C5C1" w14:textId="7098C409"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101</w:t>
            </w:r>
            <w:r w:rsidR="008D39E9" w:rsidRPr="004933F7">
              <w:rPr>
                <w:rFonts w:eastAsia="Times New Roman"/>
                <w:color w:val="000000" w:themeColor="text1"/>
                <w:sz w:val="24"/>
                <w:szCs w:val="24"/>
              </w:rPr>
              <w:t>-</w:t>
            </w:r>
            <w:r w:rsidRPr="004933F7">
              <w:rPr>
                <w:rFonts w:eastAsia="Times New Roman"/>
                <w:color w:val="000000" w:themeColor="text1"/>
                <w:sz w:val="24"/>
                <w:szCs w:val="24"/>
              </w:rPr>
              <w:t>68</w:t>
            </w:r>
            <w:r w:rsidR="008D39E9" w:rsidRPr="004933F7">
              <w:rPr>
                <w:rFonts w:eastAsia="Times New Roman"/>
                <w:color w:val="000000" w:themeColor="text1"/>
                <w:sz w:val="24"/>
                <w:szCs w:val="24"/>
              </w:rPr>
              <w:t>-</w:t>
            </w:r>
            <w:r w:rsidRPr="004933F7">
              <w:rPr>
                <w:rFonts w:eastAsia="Times New Roman"/>
                <w:color w:val="000000" w:themeColor="text1"/>
                <w:sz w:val="24"/>
                <w:szCs w:val="24"/>
              </w:rPr>
              <w:t>8</w:t>
            </w:r>
          </w:p>
          <w:p w14:paraId="20F63A1B" w14:textId="77777777"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p>
          <w:p w14:paraId="211FF21B" w14:textId="77777777"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дифенілметан-2,4'-диізоціанат</w:t>
            </w:r>
          </w:p>
          <w:p w14:paraId="6197B68B" w14:textId="788E0230"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5873</w:t>
            </w:r>
            <w:r w:rsidR="008D39E9" w:rsidRPr="004933F7">
              <w:rPr>
                <w:rFonts w:eastAsia="Times New Roman"/>
                <w:color w:val="000000" w:themeColor="text1"/>
                <w:sz w:val="24"/>
                <w:szCs w:val="24"/>
              </w:rPr>
              <w:t>-</w:t>
            </w:r>
            <w:r w:rsidRPr="004933F7">
              <w:rPr>
                <w:rFonts w:eastAsia="Times New Roman"/>
                <w:color w:val="000000" w:themeColor="text1"/>
                <w:sz w:val="24"/>
                <w:szCs w:val="24"/>
              </w:rPr>
              <w:t>54</w:t>
            </w:r>
            <w:r w:rsidR="008D39E9" w:rsidRPr="004933F7">
              <w:rPr>
                <w:rFonts w:eastAsia="Times New Roman"/>
                <w:color w:val="000000" w:themeColor="text1"/>
                <w:sz w:val="24"/>
                <w:szCs w:val="24"/>
              </w:rPr>
              <w:t>-</w:t>
            </w:r>
            <w:r w:rsidRPr="004933F7">
              <w:rPr>
                <w:rFonts w:eastAsia="Times New Roman"/>
                <w:color w:val="000000" w:themeColor="text1"/>
                <w:sz w:val="24"/>
                <w:szCs w:val="24"/>
              </w:rPr>
              <w:t>1</w:t>
            </w:r>
          </w:p>
          <w:p w14:paraId="1442F04E" w14:textId="77777777"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p>
          <w:p w14:paraId="670992D6" w14:textId="77777777"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3) 2,2'-метилендифеніл диізоціанат. </w:t>
            </w:r>
          </w:p>
          <w:p w14:paraId="755305EA" w14:textId="6C19F726"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2536</w:t>
            </w:r>
            <w:r w:rsidR="008D39E9" w:rsidRPr="004933F7">
              <w:rPr>
                <w:rFonts w:eastAsia="Times New Roman"/>
                <w:color w:val="000000" w:themeColor="text1"/>
                <w:sz w:val="24"/>
                <w:szCs w:val="24"/>
              </w:rPr>
              <w:t>-</w:t>
            </w:r>
            <w:r w:rsidRPr="004933F7">
              <w:rPr>
                <w:rFonts w:eastAsia="Times New Roman"/>
                <w:color w:val="000000" w:themeColor="text1"/>
                <w:sz w:val="24"/>
                <w:szCs w:val="24"/>
              </w:rPr>
              <w:t>05</w:t>
            </w:r>
            <w:r w:rsidR="008D39E9" w:rsidRPr="004933F7">
              <w:rPr>
                <w:rFonts w:eastAsia="Times New Roman"/>
                <w:color w:val="000000" w:themeColor="text1"/>
                <w:sz w:val="24"/>
                <w:szCs w:val="24"/>
              </w:rPr>
              <w:t>-</w:t>
            </w:r>
            <w:r w:rsidRPr="004933F7">
              <w:rPr>
                <w:rFonts w:eastAsia="Times New Roman"/>
                <w:color w:val="000000" w:themeColor="text1"/>
                <w:sz w:val="24"/>
                <w:szCs w:val="24"/>
              </w:rPr>
              <w:t>2</w:t>
            </w:r>
          </w:p>
          <w:p w14:paraId="0D16CA9C" w14:textId="77777777"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p>
          <w:p w14:paraId="3E678C07" w14:textId="77777777" w:rsidR="00DF5D19" w:rsidRPr="004933F7" w:rsidRDefault="00DF5D19" w:rsidP="00DF5D19">
            <w:pPr>
              <w:pBdr>
                <w:top w:val="nil"/>
                <w:left w:val="nil"/>
                <w:bottom w:val="nil"/>
                <w:right w:val="nil"/>
                <w:between w:val="nil"/>
              </w:pBdr>
              <w:spacing w:before="40" w:after="40"/>
              <w:ind w:firstLine="0"/>
              <w:jc w:val="left"/>
              <w:rPr>
                <w:rFonts w:eastAsia="Times New Roman"/>
                <w:color w:val="000000" w:themeColor="text1"/>
                <w:sz w:val="24"/>
                <w:szCs w:val="24"/>
              </w:rPr>
            </w:pPr>
          </w:p>
        </w:tc>
        <w:tc>
          <w:tcPr>
            <w:tcW w:w="4579" w:type="dxa"/>
          </w:tcPr>
          <w:p w14:paraId="2573BBB7" w14:textId="38FDEA1D"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w:t>
            </w:r>
            <w:r w:rsidR="003F6EBF" w:rsidRPr="004933F7">
              <w:rPr>
                <w:rFonts w:eastAsia="Times New Roman"/>
                <w:color w:val="000000" w:themeColor="text1"/>
                <w:sz w:val="24"/>
                <w:szCs w:val="24"/>
              </w:rPr>
              <w:t>Від дати набрання чинності Постанови КМУ, якою затверджується цей Технічний регламент</w:t>
            </w:r>
            <w:r w:rsidR="00850F92" w:rsidRPr="004933F7">
              <w:rPr>
                <w:rFonts w:eastAsia="Times New Roman"/>
                <w:color w:val="000000" w:themeColor="text1"/>
                <w:sz w:val="24"/>
                <w:szCs w:val="24"/>
              </w:rPr>
              <w:t>,</w:t>
            </w:r>
            <w:r w:rsidR="003F6EBF" w:rsidRPr="004933F7">
              <w:rPr>
                <w:rFonts w:eastAsia="Times New Roman"/>
                <w:color w:val="000000" w:themeColor="text1"/>
                <w:sz w:val="24"/>
                <w:szCs w:val="24"/>
              </w:rPr>
              <w:t xml:space="preserve"> не </w:t>
            </w:r>
            <w:r w:rsidRPr="004933F7">
              <w:rPr>
                <w:rFonts w:eastAsia="Times New Roman"/>
                <w:color w:val="000000" w:themeColor="text1"/>
                <w:sz w:val="24"/>
                <w:szCs w:val="24"/>
              </w:rPr>
              <w:t>повинні надаватись на ринку після,</w:t>
            </w:r>
            <w:hyperlink r:id="rId281">
              <w:r w:rsidRPr="004933F7">
                <w:rPr>
                  <w:rFonts w:eastAsia="Times New Roman"/>
                  <w:color w:val="000000" w:themeColor="text1"/>
                  <w:sz w:val="24"/>
                  <w:szCs w:val="24"/>
                </w:rPr>
                <w:t xml:space="preserve"> у </w:t>
              </w:r>
            </w:hyperlink>
            <w:r w:rsidRPr="004933F7">
              <w:rPr>
                <w:rFonts w:eastAsia="Times New Roman"/>
                <w:color w:val="000000" w:themeColor="text1"/>
                <w:sz w:val="24"/>
                <w:szCs w:val="24"/>
              </w:rPr>
              <w:t>складі суміші для постачання широкому загалу у концентраціях ≥ 0,1 % за вагою MDI,</w:t>
            </w:r>
            <w:hyperlink r:id="rId282">
              <w:r w:rsidRPr="004933F7">
                <w:rPr>
                  <w:rFonts w:eastAsia="Times New Roman"/>
                  <w:color w:val="000000" w:themeColor="text1"/>
                  <w:sz w:val="24"/>
                  <w:szCs w:val="24"/>
                </w:rPr>
                <w:t xml:space="preserve"> за винятком випадків, коли </w:t>
              </w:r>
            </w:hyperlink>
            <w:r w:rsidRPr="004933F7">
              <w:rPr>
                <w:rFonts w:eastAsia="Times New Roman"/>
                <w:color w:val="000000" w:themeColor="text1"/>
                <w:sz w:val="24"/>
                <w:szCs w:val="24"/>
              </w:rPr>
              <w:t>постачальники пер</w:t>
            </w:r>
            <w:hyperlink r:id="rId283">
              <w:r w:rsidRPr="004933F7">
                <w:rPr>
                  <w:rFonts w:eastAsia="Times New Roman"/>
                  <w:color w:val="000000" w:themeColor="text1"/>
                  <w:sz w:val="24"/>
                  <w:szCs w:val="24"/>
                </w:rPr>
                <w:t xml:space="preserve">ед </w:t>
              </w:r>
            </w:hyperlink>
            <w:r w:rsidRPr="004933F7">
              <w:rPr>
                <w:rFonts w:eastAsia="Times New Roman"/>
                <w:color w:val="000000" w:themeColor="text1"/>
                <w:sz w:val="24"/>
                <w:szCs w:val="24"/>
              </w:rPr>
              <w:t>наданням на ринку можуть забезпечити виконання таких умов:</w:t>
            </w:r>
            <w:r w:rsidRPr="004933F7" w:rsidDel="00F26B3E">
              <w:rPr>
                <w:color w:val="000000" w:themeColor="text1"/>
                <w:sz w:val="24"/>
                <w:szCs w:val="24"/>
              </w:rPr>
              <w:t xml:space="preserve"> </w:t>
            </w:r>
          </w:p>
          <w:p w14:paraId="63F526C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EDDB58D" w14:textId="3B2B6A4F"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упаковка включає</w:t>
            </w:r>
            <w:hyperlink r:id="rId284">
              <w:r w:rsidRPr="004933F7">
                <w:rPr>
                  <w:rFonts w:eastAsia="Times New Roman"/>
                  <w:color w:val="000000" w:themeColor="text1"/>
                  <w:sz w:val="24"/>
                  <w:szCs w:val="24"/>
                </w:rPr>
                <w:t xml:space="preserve"> захисні </w:t>
              </w:r>
            </w:hyperlink>
            <w:r w:rsidRPr="004933F7">
              <w:rPr>
                <w:rFonts w:eastAsia="Times New Roman"/>
                <w:color w:val="000000" w:themeColor="text1"/>
                <w:sz w:val="24"/>
                <w:szCs w:val="24"/>
              </w:rPr>
              <w:t>рукавички, які відповідають вимогам ДСТУ EN 374</w:t>
            </w:r>
            <w:r w:rsidR="008D39E9" w:rsidRPr="004933F7">
              <w:rPr>
                <w:rFonts w:eastAsia="Times New Roman"/>
                <w:color w:val="000000" w:themeColor="text1"/>
                <w:sz w:val="24"/>
                <w:szCs w:val="24"/>
              </w:rPr>
              <w:t>-</w:t>
            </w:r>
            <w:r w:rsidRPr="004933F7">
              <w:rPr>
                <w:rFonts w:eastAsia="Times New Roman"/>
                <w:color w:val="000000" w:themeColor="text1"/>
                <w:sz w:val="24"/>
                <w:szCs w:val="24"/>
              </w:rPr>
              <w:t>1:2005 «Спеціальні рукавички для</w:t>
            </w:r>
            <w:hyperlink r:id="rId285">
              <w:r w:rsidRPr="004933F7">
                <w:rPr>
                  <w:rFonts w:eastAsia="Times New Roman"/>
                  <w:color w:val="000000" w:themeColor="text1"/>
                  <w:sz w:val="24"/>
                  <w:szCs w:val="24"/>
                </w:rPr>
                <w:t xml:space="preserve"> захисту </w:t>
              </w:r>
            </w:hyperlink>
            <w:r w:rsidRPr="004933F7">
              <w:rPr>
                <w:rFonts w:eastAsia="Times New Roman"/>
                <w:color w:val="000000" w:themeColor="text1"/>
                <w:sz w:val="24"/>
                <w:szCs w:val="24"/>
              </w:rPr>
              <w:t>від хімічних речовин і мікроорганізмів»;</w:t>
            </w:r>
          </w:p>
          <w:p w14:paraId="2A8AB57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6608EDE" w14:textId="37019940"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2)  </w:t>
            </w:r>
            <w:r w:rsidR="007D451D" w:rsidRPr="004933F7">
              <w:rPr>
                <w:rFonts w:eastAsia="Times New Roman"/>
                <w:color w:val="000000" w:themeColor="text1"/>
                <w:sz w:val="24"/>
                <w:szCs w:val="24"/>
              </w:rPr>
              <w:t>Без шкоди для застосування положень Технічного регламенту щодо класифікації небезпеки, попереджувального маркування та пакування хімічної продукції,</w:t>
            </w:r>
            <w:r w:rsidRPr="004933F7">
              <w:rPr>
                <w:rFonts w:eastAsia="Times New Roman"/>
                <w:color w:val="000000" w:themeColor="text1"/>
                <w:sz w:val="24"/>
                <w:szCs w:val="24"/>
              </w:rPr>
              <w:t xml:space="preserve"> у маркуванні такої хімічної продукції повинні бути чітко та розбірливо зазначені такі вислови:</w:t>
            </w:r>
          </w:p>
          <w:p w14:paraId="61559F0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CC3D612" w14:textId="77777777" w:rsidR="00DF5D19" w:rsidRPr="004933F7" w:rsidRDefault="00DF5D19" w:rsidP="00DF5D19">
            <w:pPr>
              <w:pStyle w:val="a6"/>
              <w:widowControl w:val="0"/>
              <w:numPr>
                <w:ilvl w:val="0"/>
                <w:numId w:val="20"/>
              </w:numPr>
              <w:spacing w:before="40" w:after="40"/>
              <w:ind w:left="0" w:firstLine="0"/>
              <w:contextualSpacing w:val="0"/>
              <w:jc w:val="left"/>
              <w:rPr>
                <w:rFonts w:eastAsia="Times New Roman"/>
                <w:color w:val="000000" w:themeColor="text1"/>
                <w:sz w:val="24"/>
                <w:szCs w:val="24"/>
              </w:rPr>
            </w:pPr>
            <w:r w:rsidRPr="004933F7">
              <w:rPr>
                <w:rFonts w:eastAsia="Times New Roman"/>
                <w:color w:val="000000" w:themeColor="text1"/>
                <w:sz w:val="24"/>
                <w:szCs w:val="24"/>
              </w:rPr>
              <w:t>«У</w:t>
            </w:r>
            <w:r w:rsidRPr="004933F7">
              <w:rPr>
                <w:color w:val="000000" w:themeColor="text1"/>
                <w:sz w:val="24"/>
                <w:szCs w:val="24"/>
              </w:rPr>
              <w:t xml:space="preserve"> </w:t>
            </w:r>
            <w:r w:rsidRPr="004933F7">
              <w:rPr>
                <w:rFonts w:eastAsia="Times New Roman"/>
                <w:color w:val="000000" w:themeColor="text1"/>
                <w:sz w:val="24"/>
                <w:szCs w:val="24"/>
              </w:rPr>
              <w:t>вже сенсибілізованих осіб до диізоціанатів можуть розвинутись алергічні реакції</w:t>
            </w:r>
            <w:hyperlink r:id="rId286">
              <w:r w:rsidRPr="004933F7">
                <w:rPr>
                  <w:rFonts w:eastAsia="Times New Roman"/>
                  <w:color w:val="000000" w:themeColor="text1"/>
                  <w:sz w:val="24"/>
                  <w:szCs w:val="24"/>
                </w:rPr>
                <w:t xml:space="preserve"> при </w:t>
              </w:r>
            </w:hyperlink>
            <w:r w:rsidRPr="004933F7">
              <w:rPr>
                <w:rFonts w:eastAsia="Times New Roman"/>
                <w:color w:val="000000" w:themeColor="text1"/>
                <w:sz w:val="24"/>
                <w:szCs w:val="24"/>
              </w:rPr>
              <w:t>використанні цього продукту».</w:t>
            </w:r>
          </w:p>
          <w:p w14:paraId="6FF83F4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1A0D00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«Особи, які страждають на астму, екзему чи мають проблеми зі шкірою,</w:t>
            </w:r>
            <w:hyperlink r:id="rId287">
              <w:r w:rsidRPr="004933F7">
                <w:rPr>
                  <w:rFonts w:eastAsia="Times New Roman"/>
                  <w:color w:val="000000" w:themeColor="text1"/>
                  <w:sz w:val="24"/>
                  <w:szCs w:val="24"/>
                </w:rPr>
                <w:t xml:space="preserve"> повинні </w:t>
              </w:r>
            </w:hyperlink>
            <w:r w:rsidRPr="004933F7">
              <w:rPr>
                <w:rFonts w:eastAsia="Times New Roman"/>
                <w:color w:val="000000" w:themeColor="text1"/>
                <w:sz w:val="24"/>
                <w:szCs w:val="24"/>
              </w:rPr>
              <w:t>уникати контакту з цим продуктом,</w:t>
            </w:r>
            <w:hyperlink r:id="rId288">
              <w:r w:rsidRPr="004933F7">
                <w:rPr>
                  <w:rFonts w:eastAsia="Times New Roman"/>
                  <w:color w:val="000000" w:themeColor="text1"/>
                  <w:sz w:val="24"/>
                  <w:szCs w:val="24"/>
                </w:rPr>
                <w:t xml:space="preserve"> включаючи </w:t>
              </w:r>
            </w:hyperlink>
            <w:r w:rsidRPr="004933F7">
              <w:rPr>
                <w:rFonts w:eastAsia="Times New Roman"/>
                <w:color w:val="000000" w:themeColor="text1"/>
                <w:sz w:val="24"/>
                <w:szCs w:val="24"/>
              </w:rPr>
              <w:t>контакт зі шкірою».</w:t>
            </w:r>
          </w:p>
          <w:p w14:paraId="315A585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1FCD93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«Цей продукт не повинен використовуватись в умовах недостатньої вентиляції, якщо не використовується</w:t>
            </w:r>
            <w:hyperlink r:id="rId289">
              <w:r w:rsidRPr="004933F7">
                <w:rPr>
                  <w:rFonts w:eastAsia="Times New Roman"/>
                  <w:color w:val="000000" w:themeColor="text1"/>
                  <w:sz w:val="24"/>
                  <w:szCs w:val="24"/>
                </w:rPr>
                <w:t xml:space="preserve"> захисна </w:t>
              </w:r>
            </w:hyperlink>
            <w:r w:rsidRPr="004933F7">
              <w:rPr>
                <w:rFonts w:eastAsia="Times New Roman"/>
                <w:color w:val="000000" w:themeColor="text1"/>
                <w:sz w:val="24"/>
                <w:szCs w:val="24"/>
              </w:rPr>
              <w:t>маска з відповідним газовим фільтром (наприклад, тип А1 відповідно ДСТУ EN 14387:2006 «Засоби індивідуального</w:t>
            </w:r>
            <w:hyperlink r:id="rId290">
              <w:r w:rsidRPr="004933F7">
                <w:rPr>
                  <w:rFonts w:eastAsia="Times New Roman"/>
                  <w:color w:val="000000" w:themeColor="text1"/>
                  <w:sz w:val="24"/>
                  <w:szCs w:val="24"/>
                </w:rPr>
                <w:t xml:space="preserve"> захисту </w:t>
              </w:r>
            </w:hyperlink>
            <w:r w:rsidRPr="004933F7">
              <w:rPr>
                <w:rFonts w:eastAsia="Times New Roman"/>
                <w:color w:val="000000" w:themeColor="text1"/>
                <w:sz w:val="24"/>
                <w:szCs w:val="24"/>
              </w:rPr>
              <w:t xml:space="preserve">органів дихання. </w:t>
            </w:r>
            <w:r w:rsidRPr="004933F7">
              <w:rPr>
                <w:rFonts w:eastAsia="Times New Roman"/>
                <w:color w:val="000000" w:themeColor="text1"/>
                <w:sz w:val="24"/>
                <w:szCs w:val="24"/>
              </w:rPr>
              <w:lastRenderedPageBreak/>
              <w:t>Фільтри протигазові і фільтри комбіновані. Вимоги, випробування, маркування».</w:t>
            </w:r>
          </w:p>
          <w:p w14:paraId="0C26601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73FFF22" w14:textId="000B3AE6"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Як виняток, підпункт  1)</w:t>
            </w:r>
            <w:r w:rsidR="003F6EBF" w:rsidRPr="004933F7">
              <w:rPr>
                <w:rFonts w:eastAsia="Times New Roman"/>
                <w:color w:val="000000" w:themeColor="text1"/>
                <w:sz w:val="24"/>
                <w:szCs w:val="24"/>
              </w:rPr>
              <w:t xml:space="preserve"> пункту 1 цього запису</w:t>
            </w:r>
            <w:r w:rsidRPr="004933F7">
              <w:rPr>
                <w:rFonts w:eastAsia="Times New Roman"/>
                <w:color w:val="000000" w:themeColor="text1"/>
                <w:sz w:val="24"/>
                <w:szCs w:val="24"/>
              </w:rPr>
              <w:t xml:space="preserve"> не повинен застосовуватись до термоклеїв.</w:t>
            </w:r>
          </w:p>
          <w:p w14:paraId="2D2B937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630B03A4" w14:textId="77777777" w:rsidTr="00F769D5">
        <w:tc>
          <w:tcPr>
            <w:tcW w:w="4766" w:type="dxa"/>
          </w:tcPr>
          <w:p w14:paraId="566D59D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C1D390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57. Циклогексан</w:t>
            </w:r>
          </w:p>
          <w:p w14:paraId="482238F5" w14:textId="4D922240"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110</w:t>
            </w:r>
            <w:r w:rsidR="008D39E9" w:rsidRPr="004933F7">
              <w:rPr>
                <w:rFonts w:eastAsia="Times New Roman"/>
                <w:color w:val="000000" w:themeColor="text1"/>
                <w:sz w:val="24"/>
                <w:szCs w:val="24"/>
              </w:rPr>
              <w:t>-</w:t>
            </w:r>
            <w:r w:rsidRPr="004933F7">
              <w:rPr>
                <w:rFonts w:eastAsia="Times New Roman"/>
                <w:color w:val="000000" w:themeColor="text1"/>
                <w:sz w:val="24"/>
                <w:szCs w:val="24"/>
              </w:rPr>
              <w:t>82</w:t>
            </w:r>
            <w:r w:rsidR="008D39E9" w:rsidRPr="004933F7">
              <w:rPr>
                <w:rFonts w:eastAsia="Times New Roman"/>
                <w:color w:val="000000" w:themeColor="text1"/>
                <w:sz w:val="24"/>
                <w:szCs w:val="24"/>
              </w:rPr>
              <w:t>-</w:t>
            </w:r>
            <w:r w:rsidRPr="004933F7">
              <w:rPr>
                <w:rFonts w:eastAsia="Times New Roman"/>
                <w:color w:val="000000" w:themeColor="text1"/>
                <w:sz w:val="24"/>
                <w:szCs w:val="24"/>
              </w:rPr>
              <w:t>7</w:t>
            </w:r>
          </w:p>
          <w:p w14:paraId="63EFE04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047CC6E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1E6AEEF" w14:textId="11D988BE"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w:t>
            </w:r>
            <w:r w:rsidR="00850F92" w:rsidRPr="004933F7">
              <w:rPr>
                <w:rFonts w:eastAsia="Times New Roman"/>
                <w:color w:val="000000" w:themeColor="text1"/>
                <w:sz w:val="24"/>
                <w:szCs w:val="24"/>
              </w:rPr>
              <w:t xml:space="preserve">Від дати набрання чинності Постанови КМУ, якою затверджується цей Технічний регламент, не </w:t>
            </w:r>
            <w:r w:rsidRPr="004933F7">
              <w:rPr>
                <w:rFonts w:eastAsia="Times New Roman"/>
                <w:color w:val="000000" w:themeColor="text1"/>
                <w:sz w:val="24"/>
                <w:szCs w:val="24"/>
              </w:rPr>
              <w:t>повинен вперше надаватись на ринку для постачання широкому загал</w:t>
            </w:r>
            <w:hyperlink r:id="rId291">
              <w:r w:rsidRPr="004933F7">
                <w:rPr>
                  <w:rFonts w:eastAsia="Times New Roman"/>
                  <w:color w:val="000000" w:themeColor="text1"/>
                  <w:sz w:val="24"/>
                  <w:szCs w:val="24"/>
                </w:rPr>
                <w:t xml:space="preserve">у у </w:t>
              </w:r>
            </w:hyperlink>
            <w:r w:rsidRPr="004933F7">
              <w:rPr>
                <w:rFonts w:eastAsia="Times New Roman"/>
                <w:color w:val="000000" w:themeColor="text1"/>
                <w:sz w:val="24"/>
                <w:szCs w:val="24"/>
              </w:rPr>
              <w:t>складі контактних адгезивів на основі неопрену у концентраціях ≥ 0,1 % за вагою в</w:t>
            </w:r>
            <w:hyperlink r:id="rId292">
              <w:r w:rsidRPr="004933F7">
                <w:rPr>
                  <w:rFonts w:eastAsia="Times New Roman"/>
                  <w:color w:val="000000" w:themeColor="text1"/>
                  <w:sz w:val="24"/>
                  <w:szCs w:val="24"/>
                </w:rPr>
                <w:t xml:space="preserve"> упаковках </w:t>
              </w:r>
            </w:hyperlink>
            <w:r w:rsidRPr="004933F7">
              <w:rPr>
                <w:rFonts w:eastAsia="Times New Roman"/>
                <w:color w:val="000000" w:themeColor="text1"/>
                <w:sz w:val="24"/>
                <w:szCs w:val="24"/>
              </w:rPr>
              <w:t>масою понад 350 г.</w:t>
            </w:r>
          </w:p>
          <w:p w14:paraId="49D1D0B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14066FB" w14:textId="2A410AA4"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w:t>
            </w:r>
            <w:r w:rsidRPr="004933F7">
              <w:rPr>
                <w:color w:val="000000" w:themeColor="text1"/>
                <w:sz w:val="24"/>
                <w:szCs w:val="24"/>
              </w:rPr>
              <w:t xml:space="preserve"> </w:t>
            </w:r>
            <w:r w:rsidRPr="004933F7">
              <w:rPr>
                <w:rFonts w:eastAsia="Times New Roman"/>
                <w:color w:val="000000" w:themeColor="text1"/>
                <w:sz w:val="24"/>
                <w:szCs w:val="24"/>
              </w:rPr>
              <w:t>Контактні адгезиви на основі неопрену, які містять циклогексан та не відповідають вимогам пункту 1</w:t>
            </w:r>
            <w:r w:rsidR="00850F92"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xml:space="preserve">, не повинні надаватись на ринку для постачання широкому загалу </w:t>
            </w:r>
            <w:r w:rsidR="00850F92" w:rsidRPr="004933F7">
              <w:rPr>
                <w:rFonts w:eastAsia="Times New Roman"/>
                <w:color w:val="000000" w:themeColor="text1"/>
                <w:sz w:val="24"/>
                <w:szCs w:val="24"/>
              </w:rPr>
              <w:t>01.01.2023 року</w:t>
            </w:r>
            <w:r w:rsidRPr="004933F7">
              <w:rPr>
                <w:rFonts w:eastAsia="Times New Roman"/>
                <w:color w:val="000000" w:themeColor="text1"/>
                <w:sz w:val="24"/>
                <w:szCs w:val="24"/>
              </w:rPr>
              <w:t>.</w:t>
            </w:r>
          </w:p>
          <w:p w14:paraId="6EBB59A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C7DEDF8" w14:textId="6F278AC9"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w:t>
            </w:r>
            <w:r w:rsidR="007D451D" w:rsidRPr="004933F7">
              <w:rPr>
                <w:rFonts w:eastAsia="Times New Roman"/>
                <w:color w:val="000000" w:themeColor="text1"/>
                <w:sz w:val="24"/>
                <w:szCs w:val="24"/>
              </w:rPr>
              <w:t>Без шкоди для застосування положень Технічного регламенту щодо класифікації небезпеки, попереджувального маркування та пакування хімічної продукції,</w:t>
            </w:r>
            <w:r w:rsidRPr="004933F7">
              <w:rPr>
                <w:rFonts w:eastAsia="Times New Roman"/>
                <w:color w:val="000000" w:themeColor="text1"/>
                <w:sz w:val="24"/>
                <w:szCs w:val="24"/>
              </w:rPr>
              <w:t xml:space="preserve"> перед наданням на ринку</w:t>
            </w:r>
            <w:r w:rsidR="00850F92" w:rsidRPr="004933F7">
              <w:rPr>
                <w:rFonts w:eastAsia="Times New Roman"/>
                <w:color w:val="000000" w:themeColor="text1"/>
                <w:sz w:val="24"/>
                <w:szCs w:val="24"/>
              </w:rPr>
              <w:t xml:space="preserve"> </w:t>
            </w:r>
            <w:r w:rsidRPr="004933F7">
              <w:rPr>
                <w:rFonts w:eastAsia="Times New Roman"/>
                <w:color w:val="000000" w:themeColor="text1"/>
                <w:sz w:val="24"/>
                <w:szCs w:val="24"/>
              </w:rPr>
              <w:t>постачальники у маркуванні контактних адгезивів на основі неопрену, які містять циклогексан у концентраціях ≥ 0,1 % за вагою, та надаються на ринку для використання широким загалом, повинні зазначити чіткі та розбірливі вислови:</w:t>
            </w:r>
          </w:p>
          <w:p w14:paraId="761EFF2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E30A1D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«Цей продукт не</w:t>
            </w:r>
            <w:hyperlink r:id="rId293">
              <w:r w:rsidRPr="004933F7">
                <w:rPr>
                  <w:rFonts w:eastAsia="Times New Roman"/>
                  <w:color w:val="000000" w:themeColor="text1"/>
                  <w:sz w:val="24"/>
                  <w:szCs w:val="24"/>
                </w:rPr>
                <w:t xml:space="preserve"> повинен </w:t>
              </w:r>
            </w:hyperlink>
            <w:r w:rsidRPr="004933F7">
              <w:rPr>
                <w:rFonts w:eastAsia="Times New Roman"/>
                <w:color w:val="000000" w:themeColor="text1"/>
                <w:sz w:val="24"/>
                <w:szCs w:val="24"/>
              </w:rPr>
              <w:t>використовуватися в умовах поганої вентиляції»;</w:t>
            </w:r>
          </w:p>
          <w:p w14:paraId="4ABD810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«Цей продукт не</w:t>
            </w:r>
            <w:hyperlink r:id="rId294">
              <w:r w:rsidRPr="004933F7">
                <w:rPr>
                  <w:rFonts w:eastAsia="Times New Roman"/>
                  <w:color w:val="000000" w:themeColor="text1"/>
                  <w:sz w:val="24"/>
                  <w:szCs w:val="24"/>
                </w:rPr>
                <w:t xml:space="preserve"> повинен </w:t>
              </w:r>
            </w:hyperlink>
            <w:r w:rsidRPr="004933F7">
              <w:rPr>
                <w:rFonts w:eastAsia="Times New Roman"/>
                <w:color w:val="000000" w:themeColor="text1"/>
                <w:sz w:val="24"/>
                <w:szCs w:val="24"/>
              </w:rPr>
              <w:t>використовуватися для укладання ковроліну».</w:t>
            </w:r>
          </w:p>
        </w:tc>
      </w:tr>
      <w:tr w:rsidR="004933F7" w:rsidRPr="004933F7" w14:paraId="4006C371" w14:textId="77777777" w:rsidTr="00F769D5">
        <w:tc>
          <w:tcPr>
            <w:tcW w:w="4766" w:type="dxa"/>
          </w:tcPr>
          <w:p w14:paraId="3897833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791D09D" w14:textId="75721692"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58. Амоній нітрат </w:t>
            </w:r>
          </w:p>
          <w:p w14:paraId="1FFCE5A3" w14:textId="77777777" w:rsidR="00DF5D19" w:rsidRPr="004933F7" w:rsidRDefault="00DF5D19" w:rsidP="00DF5D19">
            <w:pPr>
              <w:widowControl w:val="0"/>
              <w:spacing w:before="40" w:after="40"/>
              <w:ind w:firstLine="0"/>
              <w:jc w:val="left"/>
              <w:rPr>
                <w:color w:val="000000" w:themeColor="text1"/>
                <w:sz w:val="24"/>
                <w:szCs w:val="24"/>
                <w:lang w:bidi="en-US"/>
              </w:rPr>
            </w:pPr>
          </w:p>
          <w:p w14:paraId="44026672" w14:textId="4A0B1EB3"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CAS № 6484</w:t>
            </w:r>
            <w:r w:rsidR="008D39E9" w:rsidRPr="004933F7">
              <w:rPr>
                <w:rFonts w:eastAsia="Times New Roman"/>
                <w:color w:val="000000" w:themeColor="text1"/>
                <w:sz w:val="24"/>
                <w:szCs w:val="24"/>
              </w:rPr>
              <w:t>-</w:t>
            </w:r>
            <w:r w:rsidRPr="004933F7">
              <w:rPr>
                <w:rFonts w:eastAsia="Times New Roman"/>
                <w:color w:val="000000" w:themeColor="text1"/>
                <w:sz w:val="24"/>
                <w:szCs w:val="24"/>
              </w:rPr>
              <w:t>52</w:t>
            </w:r>
            <w:r w:rsidR="008D39E9" w:rsidRPr="004933F7">
              <w:rPr>
                <w:rFonts w:eastAsia="Times New Roman"/>
                <w:color w:val="000000" w:themeColor="text1"/>
                <w:sz w:val="24"/>
                <w:szCs w:val="24"/>
              </w:rPr>
              <w:t>-</w:t>
            </w:r>
            <w:r w:rsidRPr="004933F7">
              <w:rPr>
                <w:rFonts w:eastAsia="Times New Roman"/>
                <w:color w:val="000000" w:themeColor="text1"/>
                <w:sz w:val="24"/>
                <w:szCs w:val="24"/>
              </w:rPr>
              <w:t>2</w:t>
            </w:r>
          </w:p>
          <w:p w14:paraId="2B21012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2C35F19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C80E43A" w14:textId="2ED126FB"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w:t>
            </w:r>
            <w:r w:rsidR="00850F92" w:rsidRPr="004933F7">
              <w:rPr>
                <w:rFonts w:eastAsia="Times New Roman"/>
                <w:color w:val="000000" w:themeColor="text1"/>
                <w:sz w:val="24"/>
                <w:szCs w:val="24"/>
              </w:rPr>
              <w:t>Від 01.01.2023 року н</w:t>
            </w:r>
            <w:r w:rsidRPr="004933F7">
              <w:rPr>
                <w:rFonts w:eastAsia="Times New Roman"/>
                <w:color w:val="000000" w:themeColor="text1"/>
                <w:sz w:val="24"/>
                <w:szCs w:val="24"/>
              </w:rPr>
              <w:t>е повинен вперше надаватись на ринку</w:t>
            </w:r>
            <w:hyperlink r:id="rId295">
              <w:r w:rsidRPr="004933F7">
                <w:rPr>
                  <w:rFonts w:eastAsia="Times New Roman"/>
                  <w:color w:val="000000" w:themeColor="text1"/>
                  <w:sz w:val="24"/>
                  <w:szCs w:val="24"/>
                </w:rPr>
                <w:t xml:space="preserve"> як </w:t>
              </w:r>
            </w:hyperlink>
            <w:r w:rsidRPr="004933F7">
              <w:rPr>
                <w:rFonts w:eastAsia="Times New Roman"/>
                <w:color w:val="000000" w:themeColor="text1"/>
                <w:sz w:val="24"/>
                <w:szCs w:val="24"/>
              </w:rPr>
              <w:t>хімічна речовина як така, або у складі суміші, яка містить</w:t>
            </w:r>
            <w:hyperlink r:id="rId296">
              <w:r w:rsidRPr="004933F7">
                <w:rPr>
                  <w:rFonts w:eastAsia="Times New Roman"/>
                  <w:color w:val="000000" w:themeColor="text1"/>
                  <w:sz w:val="24"/>
                  <w:szCs w:val="24"/>
                </w:rPr>
                <w:t xml:space="preserve"> </w:t>
              </w:r>
              <w:r w:rsidRPr="004933F7">
                <w:rPr>
                  <w:rFonts w:eastAsia="Times New Roman"/>
                  <w:color w:val="000000" w:themeColor="text1"/>
                  <w:sz w:val="24"/>
                  <w:szCs w:val="24"/>
                </w:rPr>
                <w:lastRenderedPageBreak/>
                <w:t xml:space="preserve">більше ніж </w:t>
              </w:r>
            </w:hyperlink>
            <w:r w:rsidRPr="004933F7">
              <w:rPr>
                <w:rFonts w:eastAsia="Times New Roman"/>
                <w:color w:val="000000" w:themeColor="text1"/>
                <w:sz w:val="24"/>
                <w:szCs w:val="24"/>
              </w:rPr>
              <w:t>28 % сумарного нітратного або амонійного азоту (у перерахунку на азот у сухій речовині) для використання</w:t>
            </w:r>
            <w:hyperlink r:id="rId297">
              <w:r w:rsidRPr="004933F7">
                <w:rPr>
                  <w:rFonts w:eastAsia="Times New Roman"/>
                  <w:color w:val="000000" w:themeColor="text1"/>
                  <w:sz w:val="24"/>
                  <w:szCs w:val="24"/>
                </w:rPr>
                <w:t xml:space="preserve"> як </w:t>
              </w:r>
            </w:hyperlink>
            <w:r w:rsidRPr="004933F7">
              <w:rPr>
                <w:rFonts w:eastAsia="Times New Roman"/>
                <w:color w:val="000000" w:themeColor="text1"/>
                <w:sz w:val="24"/>
                <w:szCs w:val="24"/>
              </w:rPr>
              <w:t>тверд</w:t>
            </w:r>
            <w:r w:rsidR="00E91A1E" w:rsidRPr="004933F7">
              <w:rPr>
                <w:rFonts w:eastAsia="Times New Roman"/>
                <w:color w:val="000000" w:themeColor="text1"/>
                <w:sz w:val="24"/>
                <w:szCs w:val="24"/>
              </w:rPr>
              <w:t>е</w:t>
            </w:r>
            <w:r w:rsidRPr="004933F7">
              <w:rPr>
                <w:rFonts w:eastAsia="Times New Roman"/>
                <w:color w:val="000000" w:themeColor="text1"/>
                <w:sz w:val="24"/>
                <w:szCs w:val="24"/>
              </w:rPr>
              <w:t xml:space="preserve"> </w:t>
            </w:r>
            <w:r w:rsidR="00E7729F" w:rsidRPr="004933F7">
              <w:rPr>
                <w:rFonts w:eastAsia="Times New Roman"/>
                <w:color w:val="000000" w:themeColor="text1"/>
                <w:sz w:val="24"/>
                <w:szCs w:val="24"/>
              </w:rPr>
              <w:t>добриво</w:t>
            </w:r>
            <w:r w:rsidRPr="004933F7">
              <w:rPr>
                <w:rFonts w:eastAsia="Times New Roman"/>
                <w:color w:val="000000" w:themeColor="text1"/>
                <w:sz w:val="24"/>
                <w:szCs w:val="24"/>
              </w:rPr>
              <w:t>, прост</w:t>
            </w:r>
            <w:r w:rsidR="00E91A1E" w:rsidRPr="004933F7">
              <w:rPr>
                <w:rFonts w:eastAsia="Times New Roman"/>
                <w:color w:val="000000" w:themeColor="text1"/>
                <w:sz w:val="24"/>
                <w:szCs w:val="24"/>
              </w:rPr>
              <w:t>е</w:t>
            </w:r>
            <w:r w:rsidRPr="004933F7">
              <w:rPr>
                <w:rFonts w:eastAsia="Times New Roman"/>
                <w:color w:val="000000" w:themeColor="text1"/>
                <w:sz w:val="24"/>
                <w:szCs w:val="24"/>
              </w:rPr>
              <w:t xml:space="preserve"> або комплекс</w:t>
            </w:r>
            <w:r w:rsidR="00E91A1E" w:rsidRPr="004933F7">
              <w:rPr>
                <w:rFonts w:eastAsia="Times New Roman"/>
                <w:color w:val="000000" w:themeColor="text1"/>
                <w:sz w:val="24"/>
                <w:szCs w:val="24"/>
              </w:rPr>
              <w:t>не</w:t>
            </w:r>
            <w:r w:rsidRPr="004933F7">
              <w:rPr>
                <w:rFonts w:eastAsia="Times New Roman"/>
                <w:color w:val="000000" w:themeColor="text1"/>
                <w:sz w:val="24"/>
                <w:szCs w:val="24"/>
              </w:rPr>
              <w:t>, за винятком випадків, якщо таке добриво відповідає вимогам щодо мінеральних амоній нітратних добрив з високим вмістом азоту відповідно до чинних нормативно-правових актів України.</w:t>
            </w:r>
          </w:p>
          <w:p w14:paraId="67C0406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573F6F3" w14:textId="7C5AEAFD"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w:t>
            </w:r>
            <w:r w:rsidR="00850F92" w:rsidRPr="004933F7">
              <w:rPr>
                <w:rFonts w:eastAsia="Times New Roman"/>
                <w:color w:val="000000" w:themeColor="text1"/>
                <w:sz w:val="24"/>
                <w:szCs w:val="24"/>
              </w:rPr>
              <w:t xml:space="preserve">Від 01.01.2023 року </w:t>
            </w:r>
            <w:r w:rsidRPr="004933F7">
              <w:rPr>
                <w:rFonts w:eastAsia="Times New Roman"/>
                <w:color w:val="000000" w:themeColor="text1"/>
                <w:sz w:val="24"/>
                <w:szCs w:val="24"/>
              </w:rPr>
              <w:t xml:space="preserve">Не повинен надаватись на ринку </w:t>
            </w:r>
            <w:r w:rsidR="00850F92" w:rsidRPr="004933F7">
              <w:rPr>
                <w:rFonts w:eastAsia="Times New Roman"/>
                <w:color w:val="000000" w:themeColor="text1"/>
                <w:sz w:val="24"/>
                <w:szCs w:val="24"/>
              </w:rPr>
              <w:t xml:space="preserve">як </w:t>
            </w:r>
            <w:r w:rsidRPr="004933F7">
              <w:rPr>
                <w:rFonts w:eastAsia="Times New Roman"/>
                <w:color w:val="000000" w:themeColor="text1"/>
                <w:sz w:val="24"/>
                <w:szCs w:val="24"/>
              </w:rPr>
              <w:t xml:space="preserve">хімічна речовина як така або у складі суміші, яка містить </w:t>
            </w:r>
            <w:hyperlink r:id="rId298">
              <w:r w:rsidRPr="004933F7">
                <w:rPr>
                  <w:rFonts w:eastAsia="Times New Roman"/>
                  <w:color w:val="000000" w:themeColor="text1"/>
                  <w:sz w:val="24"/>
                  <w:szCs w:val="24"/>
                </w:rPr>
                <w:t xml:space="preserve">понад </w:t>
              </w:r>
            </w:hyperlink>
            <w:r w:rsidRPr="004933F7">
              <w:rPr>
                <w:rFonts w:eastAsia="Times New Roman"/>
                <w:color w:val="000000" w:themeColor="text1"/>
                <w:sz w:val="24"/>
                <w:szCs w:val="24"/>
              </w:rPr>
              <w:t>16 % сумарного нітратного або амонійного азоту (у перерахунку на азот у сухій речовині) за винятком</w:t>
            </w:r>
            <w:r w:rsidRPr="004933F7" w:rsidDel="00F77770">
              <w:rPr>
                <w:rFonts w:eastAsia="Times New Roman"/>
                <w:color w:val="000000" w:themeColor="text1"/>
                <w:sz w:val="24"/>
                <w:szCs w:val="24"/>
              </w:rPr>
              <w:t xml:space="preserve"> </w:t>
            </w:r>
            <w:r w:rsidRPr="004933F7">
              <w:rPr>
                <w:rFonts w:eastAsia="Times New Roman"/>
                <w:color w:val="000000" w:themeColor="text1"/>
                <w:sz w:val="24"/>
                <w:szCs w:val="24"/>
              </w:rPr>
              <w:t>постачання:</w:t>
            </w:r>
          </w:p>
          <w:p w14:paraId="5CD5BD5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ECC9BA1" w14:textId="27A596FD"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1) користувачам та </w:t>
            </w:r>
            <w:r w:rsidR="00C75299" w:rsidRPr="004933F7">
              <w:rPr>
                <w:rFonts w:eastAsia="Times New Roman"/>
                <w:color w:val="000000" w:themeColor="text1"/>
                <w:sz w:val="24"/>
                <w:szCs w:val="24"/>
              </w:rPr>
              <w:t>розповсюджувач</w:t>
            </w:r>
            <w:r w:rsidRPr="004933F7">
              <w:rPr>
                <w:rFonts w:eastAsia="Times New Roman"/>
                <w:color w:val="000000" w:themeColor="text1"/>
                <w:sz w:val="24"/>
                <w:szCs w:val="24"/>
              </w:rPr>
              <w:t xml:space="preserve">ам, </w:t>
            </w:r>
            <w:hyperlink r:id="rId299">
              <w:r w:rsidRPr="004933F7">
                <w:rPr>
                  <w:rFonts w:eastAsia="Times New Roman"/>
                  <w:color w:val="000000" w:themeColor="text1"/>
                  <w:sz w:val="24"/>
                  <w:szCs w:val="24"/>
                </w:rPr>
                <w:t xml:space="preserve">включаючи </w:t>
              </w:r>
            </w:hyperlink>
            <w:r w:rsidRPr="004933F7">
              <w:rPr>
                <w:rFonts w:eastAsia="Times New Roman"/>
                <w:color w:val="000000" w:themeColor="text1"/>
                <w:sz w:val="24"/>
                <w:szCs w:val="24"/>
              </w:rPr>
              <w:t>фізичних чи юридичних осіб, які отримали ліцензії на провадження господарської діяльності з виробництва вибухових матеріалів промислового призначення відповідно до Закону України «Про поводження з вибуховими матеріалами промислового призначення» від 23.12.2004 № 2288-IV та підзаконних нормативно-правових актів;</w:t>
            </w:r>
          </w:p>
          <w:p w14:paraId="5A7B22B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0F08FCA" w14:textId="3E1484FC"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фермерам для використання в сільськогосподарській діяльності, незалежно від її тривалості та розміру земельної</w:t>
            </w:r>
            <w:hyperlink r:id="rId300">
              <w:r w:rsidRPr="004933F7">
                <w:rPr>
                  <w:rFonts w:eastAsia="Times New Roman"/>
                  <w:color w:val="000000" w:themeColor="text1"/>
                  <w:sz w:val="24"/>
                  <w:szCs w:val="24"/>
                </w:rPr>
                <w:t xml:space="preserve"> ділянки.</w:t>
              </w:r>
            </w:hyperlink>
            <w:r w:rsidRPr="004933F7">
              <w:rPr>
                <w:rFonts w:eastAsia="Times New Roman"/>
                <w:color w:val="000000" w:themeColor="text1"/>
                <w:sz w:val="24"/>
                <w:szCs w:val="24"/>
              </w:rPr>
              <w:t xml:space="preserve"> </w:t>
            </w:r>
          </w:p>
          <w:p w14:paraId="343E8BFE" w14:textId="77777777" w:rsidR="00850F92" w:rsidRPr="004933F7" w:rsidRDefault="00850F92" w:rsidP="00DF5D19">
            <w:pPr>
              <w:widowControl w:val="0"/>
              <w:spacing w:before="40" w:after="40"/>
              <w:ind w:firstLine="0"/>
              <w:jc w:val="left"/>
              <w:rPr>
                <w:rFonts w:eastAsia="Times New Roman"/>
                <w:color w:val="000000" w:themeColor="text1"/>
                <w:sz w:val="24"/>
                <w:szCs w:val="24"/>
              </w:rPr>
            </w:pPr>
          </w:p>
          <w:p w14:paraId="67C91E22" w14:textId="77777777" w:rsidR="00DF5D19" w:rsidRPr="004933F7" w:rsidRDefault="00DF5D19" w:rsidP="009D63BB">
            <w:pPr>
              <w:widowControl w:val="0"/>
              <w:spacing w:before="40" w:after="40"/>
              <w:ind w:left="708" w:firstLine="0"/>
              <w:jc w:val="left"/>
              <w:rPr>
                <w:rFonts w:eastAsia="Times New Roman"/>
                <w:color w:val="000000" w:themeColor="text1"/>
                <w:sz w:val="24"/>
                <w:szCs w:val="24"/>
              </w:rPr>
            </w:pPr>
            <w:r w:rsidRPr="004933F7">
              <w:rPr>
                <w:rFonts w:eastAsia="Times New Roman"/>
                <w:color w:val="000000" w:themeColor="text1"/>
                <w:sz w:val="24"/>
                <w:szCs w:val="24"/>
              </w:rPr>
              <w:t>У цьому підпідпункті:</w:t>
            </w:r>
          </w:p>
          <w:p w14:paraId="24AA8DF4" w14:textId="77777777" w:rsidR="00850F92" w:rsidRPr="004933F7" w:rsidRDefault="00850F92" w:rsidP="009D63BB">
            <w:pPr>
              <w:widowControl w:val="0"/>
              <w:pBdr>
                <w:top w:val="nil"/>
                <w:left w:val="nil"/>
                <w:bottom w:val="nil"/>
                <w:right w:val="nil"/>
                <w:between w:val="nil"/>
              </w:pBdr>
              <w:spacing w:before="40" w:after="40"/>
              <w:ind w:left="1416" w:firstLine="0"/>
              <w:jc w:val="left"/>
              <w:rPr>
                <w:rFonts w:eastAsia="Times New Roman"/>
                <w:color w:val="000000" w:themeColor="text1"/>
                <w:sz w:val="24"/>
                <w:szCs w:val="24"/>
              </w:rPr>
            </w:pPr>
          </w:p>
          <w:p w14:paraId="786AB53D" w14:textId="1E14F292" w:rsidR="00DF5D19" w:rsidRPr="004933F7" w:rsidRDefault="00DF5D19" w:rsidP="009D63BB">
            <w:pPr>
              <w:widowControl w:val="0"/>
              <w:pBdr>
                <w:top w:val="nil"/>
                <w:left w:val="nil"/>
                <w:bottom w:val="nil"/>
                <w:right w:val="nil"/>
                <w:between w:val="nil"/>
              </w:pBdr>
              <w:spacing w:before="40" w:after="40"/>
              <w:ind w:left="708" w:firstLine="0"/>
              <w:jc w:val="left"/>
              <w:rPr>
                <w:rFonts w:eastAsia="Times New Roman"/>
                <w:color w:val="000000" w:themeColor="text1"/>
                <w:sz w:val="24"/>
                <w:szCs w:val="24"/>
              </w:rPr>
            </w:pPr>
            <w:r w:rsidRPr="004933F7">
              <w:rPr>
                <w:rFonts w:eastAsia="Times New Roman"/>
                <w:color w:val="000000" w:themeColor="text1"/>
                <w:sz w:val="24"/>
                <w:szCs w:val="24"/>
              </w:rPr>
              <w:t>а) «фермер» означає фізичну або юридичну особу або групу фізичних або юридичних осіб, незалежно від юридичного статусу цієї групи та її членів відповідно до національного законодавства, які здійснюють свою діяльність на території України;</w:t>
            </w:r>
          </w:p>
          <w:p w14:paraId="30B7EEF4" w14:textId="5E8D5DF2" w:rsidR="00DF5D19" w:rsidRPr="004933F7" w:rsidRDefault="00DF5D19" w:rsidP="009D63BB">
            <w:pPr>
              <w:widowControl w:val="0"/>
              <w:pBdr>
                <w:top w:val="nil"/>
                <w:left w:val="nil"/>
                <w:bottom w:val="nil"/>
                <w:right w:val="nil"/>
                <w:between w:val="nil"/>
              </w:pBdr>
              <w:spacing w:before="40" w:after="40"/>
              <w:ind w:left="708" w:firstLine="0"/>
              <w:jc w:val="left"/>
              <w:rPr>
                <w:rFonts w:eastAsia="Times New Roman"/>
                <w:color w:val="000000" w:themeColor="text1"/>
                <w:sz w:val="24"/>
                <w:szCs w:val="24"/>
              </w:rPr>
            </w:pPr>
            <w:r w:rsidRPr="004933F7">
              <w:rPr>
                <w:rFonts w:eastAsia="Times New Roman"/>
                <w:color w:val="000000" w:themeColor="text1"/>
                <w:sz w:val="24"/>
                <w:szCs w:val="24"/>
              </w:rPr>
              <w:t>б) «сільськогосподарська діяльність» означає виробництво сільськогосподарської продукції</w:t>
            </w:r>
            <w:hyperlink r:id="rId301">
              <w:r w:rsidRPr="004933F7">
                <w:rPr>
                  <w:rFonts w:eastAsia="Times New Roman"/>
                  <w:color w:val="000000" w:themeColor="text1"/>
                  <w:sz w:val="24"/>
                  <w:szCs w:val="24"/>
                </w:rPr>
                <w:t xml:space="preserve"> </w:t>
              </w:r>
              <w:r w:rsidRPr="004933F7">
                <w:rPr>
                  <w:rFonts w:eastAsia="Times New Roman"/>
                  <w:color w:val="000000" w:themeColor="text1"/>
                  <w:sz w:val="24"/>
                  <w:szCs w:val="24"/>
                </w:rPr>
                <w:lastRenderedPageBreak/>
                <w:t xml:space="preserve">включаючи </w:t>
              </w:r>
            </w:hyperlink>
            <w:r w:rsidRPr="004933F7">
              <w:rPr>
                <w:rFonts w:eastAsia="Times New Roman"/>
                <w:color w:val="000000" w:themeColor="text1"/>
                <w:sz w:val="24"/>
                <w:szCs w:val="24"/>
              </w:rPr>
              <w:t>збирання врожаю, доїння й розведення худоби, або утримання землі в належних сільськогосподарських та екологічних умовах</w:t>
            </w:r>
            <w:hyperlink r:id="rId302">
              <w:r w:rsidRPr="004933F7">
                <w:rPr>
                  <w:rFonts w:eastAsia="Times New Roman"/>
                  <w:color w:val="000000" w:themeColor="text1"/>
                  <w:sz w:val="24"/>
                  <w:szCs w:val="24"/>
                </w:rPr>
                <w:t xml:space="preserve"> відповідно до національн</w:t>
              </w:r>
            </w:hyperlink>
            <w:r w:rsidRPr="004933F7">
              <w:rPr>
                <w:rFonts w:eastAsia="Times New Roman"/>
                <w:color w:val="000000" w:themeColor="text1"/>
                <w:sz w:val="24"/>
                <w:szCs w:val="24"/>
              </w:rPr>
              <w:t>ого законодавства;</w:t>
            </w:r>
          </w:p>
          <w:p w14:paraId="705A0279" w14:textId="77777777" w:rsidR="00850F92" w:rsidRPr="004933F7" w:rsidRDefault="00850F92" w:rsidP="00DF5D19">
            <w:pPr>
              <w:widowControl w:val="0"/>
              <w:pBdr>
                <w:top w:val="nil"/>
                <w:left w:val="nil"/>
                <w:bottom w:val="nil"/>
                <w:right w:val="nil"/>
                <w:between w:val="nil"/>
              </w:pBdr>
              <w:spacing w:before="40" w:after="40"/>
              <w:ind w:firstLine="0"/>
              <w:jc w:val="left"/>
              <w:rPr>
                <w:rFonts w:eastAsia="Times New Roman"/>
                <w:color w:val="000000" w:themeColor="text1"/>
                <w:sz w:val="24"/>
                <w:szCs w:val="24"/>
              </w:rPr>
            </w:pPr>
          </w:p>
          <w:p w14:paraId="1B56E1F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фізичним чи юридичним особам, які</w:t>
            </w:r>
            <w:hyperlink r:id="rId303">
              <w:r w:rsidRPr="004933F7">
                <w:rPr>
                  <w:rFonts w:eastAsia="Times New Roman"/>
                  <w:color w:val="000000" w:themeColor="text1"/>
                  <w:sz w:val="24"/>
                  <w:szCs w:val="24"/>
                </w:rPr>
                <w:t xml:space="preserve"> займаються </w:t>
              </w:r>
            </w:hyperlink>
            <w:r w:rsidRPr="004933F7">
              <w:rPr>
                <w:rFonts w:eastAsia="Times New Roman"/>
                <w:color w:val="000000" w:themeColor="text1"/>
                <w:sz w:val="24"/>
                <w:szCs w:val="24"/>
              </w:rPr>
              <w:t>професійною діяльністю,</w:t>
            </w:r>
            <w:hyperlink r:id="rId304">
              <w:r w:rsidRPr="004933F7">
                <w:rPr>
                  <w:rFonts w:eastAsia="Times New Roman"/>
                  <w:color w:val="000000" w:themeColor="text1"/>
                  <w:sz w:val="24"/>
                  <w:szCs w:val="24"/>
                </w:rPr>
                <w:t xml:space="preserve"> такою як </w:t>
              </w:r>
            </w:hyperlink>
            <w:r w:rsidRPr="004933F7">
              <w:rPr>
                <w:rFonts w:eastAsia="Times New Roman"/>
                <w:color w:val="000000" w:themeColor="text1"/>
                <w:sz w:val="24"/>
                <w:szCs w:val="24"/>
              </w:rPr>
              <w:t>садівництво та рослинництво в теплицях,</w:t>
            </w:r>
            <w:hyperlink r:id="rId305">
              <w:r w:rsidRPr="004933F7">
                <w:rPr>
                  <w:rFonts w:eastAsia="Times New Roman"/>
                  <w:color w:val="000000" w:themeColor="text1"/>
                  <w:sz w:val="24"/>
                  <w:szCs w:val="24"/>
                </w:rPr>
                <w:t xml:space="preserve"> утримання </w:t>
              </w:r>
            </w:hyperlink>
            <w:r w:rsidRPr="004933F7">
              <w:rPr>
                <w:rFonts w:eastAsia="Times New Roman"/>
                <w:color w:val="000000" w:themeColor="text1"/>
                <w:sz w:val="24"/>
                <w:szCs w:val="24"/>
              </w:rPr>
              <w:t>парків, садів або спортивних майданчиків, лісове господарство чи інші</w:t>
            </w:r>
            <w:hyperlink r:id="rId306">
              <w:r w:rsidRPr="004933F7">
                <w:rPr>
                  <w:rFonts w:eastAsia="Times New Roman"/>
                  <w:color w:val="000000" w:themeColor="text1"/>
                  <w:sz w:val="24"/>
                  <w:szCs w:val="24"/>
                </w:rPr>
                <w:t xml:space="preserve"> подібні </w:t>
              </w:r>
            </w:hyperlink>
            <w:hyperlink r:id="rId307">
              <w:r w:rsidRPr="004933F7">
                <w:rPr>
                  <w:rFonts w:eastAsia="Times New Roman"/>
                  <w:color w:val="000000" w:themeColor="text1"/>
                  <w:sz w:val="24"/>
                  <w:szCs w:val="24"/>
                </w:rPr>
                <w:t xml:space="preserve">види </w:t>
              </w:r>
            </w:hyperlink>
            <w:r w:rsidRPr="004933F7">
              <w:rPr>
                <w:rFonts w:eastAsia="Times New Roman"/>
                <w:color w:val="000000" w:themeColor="text1"/>
                <w:sz w:val="24"/>
                <w:szCs w:val="24"/>
              </w:rPr>
              <w:t>діяльності.</w:t>
            </w:r>
          </w:p>
          <w:p w14:paraId="6F281DC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10AE242" w14:textId="2185C51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Однак, для обмежень, які передбачені у пункті 2</w:t>
            </w:r>
            <w:r w:rsidR="00850F92"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xml:space="preserve">, </w:t>
            </w:r>
            <w:r w:rsidR="008D39E9" w:rsidRPr="004933F7">
              <w:rPr>
                <w:rFonts w:eastAsia="Times New Roman"/>
                <w:color w:val="000000" w:themeColor="text1"/>
                <w:sz w:val="24"/>
                <w:szCs w:val="24"/>
              </w:rPr>
              <w:t xml:space="preserve">уповноважений центральний орган виконавчої влади, який реалізує державну політику у сфері управління хімічною безпекою, </w:t>
            </w:r>
            <w:r w:rsidRPr="004933F7">
              <w:rPr>
                <w:rFonts w:eastAsia="Times New Roman"/>
                <w:color w:val="000000" w:themeColor="text1"/>
                <w:sz w:val="24"/>
                <w:szCs w:val="24"/>
              </w:rPr>
              <w:t>може, з соціально-економічних причин, підвищити ліміт до 20 % сумарного нітратного або амонійного азоту (у перерахунку на азот у сухій речовині) для такої продукції.</w:t>
            </w:r>
          </w:p>
          <w:p w14:paraId="4996FA2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5C71EB19" w14:textId="77777777" w:rsidTr="00F769D5">
        <w:tc>
          <w:tcPr>
            <w:tcW w:w="4766" w:type="dxa"/>
          </w:tcPr>
          <w:p w14:paraId="5E849EC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59. Дихлорометан</w:t>
            </w:r>
          </w:p>
          <w:p w14:paraId="20CBA17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EFD3688" w14:textId="685C546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75</w:t>
            </w:r>
            <w:r w:rsidR="008D39E9" w:rsidRPr="004933F7">
              <w:rPr>
                <w:rFonts w:eastAsia="Times New Roman"/>
                <w:color w:val="000000" w:themeColor="text1"/>
                <w:sz w:val="24"/>
                <w:szCs w:val="24"/>
              </w:rPr>
              <w:t>-</w:t>
            </w:r>
            <w:r w:rsidRPr="004933F7">
              <w:rPr>
                <w:rFonts w:eastAsia="Times New Roman"/>
                <w:color w:val="000000" w:themeColor="text1"/>
                <w:sz w:val="24"/>
                <w:szCs w:val="24"/>
              </w:rPr>
              <w:t>09</w:t>
            </w:r>
            <w:r w:rsidR="008D39E9" w:rsidRPr="004933F7">
              <w:rPr>
                <w:rFonts w:eastAsia="Times New Roman"/>
                <w:color w:val="000000" w:themeColor="text1"/>
                <w:sz w:val="24"/>
                <w:szCs w:val="24"/>
              </w:rPr>
              <w:t>-</w:t>
            </w:r>
            <w:r w:rsidRPr="004933F7">
              <w:rPr>
                <w:rFonts w:eastAsia="Times New Roman"/>
                <w:color w:val="000000" w:themeColor="text1"/>
                <w:sz w:val="24"/>
                <w:szCs w:val="24"/>
              </w:rPr>
              <w:t>2</w:t>
            </w:r>
          </w:p>
          <w:p w14:paraId="1321C80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1202F54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w:t>
            </w:r>
            <w:r w:rsidRPr="004933F7">
              <w:rPr>
                <w:color w:val="000000" w:themeColor="text1"/>
                <w:sz w:val="24"/>
                <w:szCs w:val="24"/>
              </w:rPr>
              <w:t xml:space="preserve"> </w:t>
            </w:r>
            <w:r w:rsidRPr="004933F7">
              <w:rPr>
                <w:rFonts w:eastAsia="Times New Roman"/>
                <w:color w:val="000000" w:themeColor="text1"/>
                <w:sz w:val="24"/>
                <w:szCs w:val="24"/>
              </w:rPr>
              <w:t>Рідина для видалення</w:t>
            </w:r>
            <w:hyperlink r:id="rId308">
              <w:r w:rsidRPr="004933F7">
                <w:rPr>
                  <w:rFonts w:eastAsia="Times New Roman"/>
                  <w:color w:val="000000" w:themeColor="text1"/>
                  <w:sz w:val="24"/>
                  <w:szCs w:val="24"/>
                </w:rPr>
                <w:t xml:space="preserve"> фарб,</w:t>
              </w:r>
            </w:hyperlink>
            <w:r w:rsidRPr="004933F7">
              <w:rPr>
                <w:rFonts w:eastAsia="Times New Roman"/>
                <w:color w:val="000000" w:themeColor="text1"/>
                <w:sz w:val="24"/>
                <w:szCs w:val="24"/>
              </w:rPr>
              <w:t xml:space="preserve"> яка містить дихлорметан у концентрації ≥ 0,1 % за</w:t>
            </w:r>
            <w:hyperlink r:id="rId309">
              <w:r w:rsidRPr="004933F7">
                <w:rPr>
                  <w:rFonts w:eastAsia="Times New Roman"/>
                  <w:color w:val="000000" w:themeColor="text1"/>
                  <w:sz w:val="24"/>
                  <w:szCs w:val="24"/>
                </w:rPr>
                <w:t xml:space="preserve"> вагою, </w:t>
              </w:r>
            </w:hyperlink>
            <w:r w:rsidRPr="004933F7">
              <w:rPr>
                <w:rFonts w:eastAsia="Times New Roman"/>
                <w:color w:val="000000" w:themeColor="text1"/>
                <w:sz w:val="24"/>
                <w:szCs w:val="24"/>
              </w:rPr>
              <w:t>не повинна:</w:t>
            </w:r>
          </w:p>
          <w:p w14:paraId="16897F7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3ECA332" w14:textId="656F8F43"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1) вперше надаватися на ринку для постачання широкому загалу або для професійного використання </w:t>
            </w:r>
            <w:r w:rsidR="00850F92" w:rsidRPr="004933F7">
              <w:rPr>
                <w:rFonts w:eastAsia="Times New Roman"/>
                <w:color w:val="000000" w:themeColor="text1"/>
                <w:sz w:val="24"/>
                <w:szCs w:val="24"/>
              </w:rPr>
              <w:t>від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w:t>
            </w:r>
          </w:p>
          <w:p w14:paraId="183D854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B2E3BDA" w14:textId="03D7D90E"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2) надаватися на ринку для постачання широкому загалу або для професійного використання </w:t>
            </w:r>
            <w:r w:rsidR="00850F92" w:rsidRPr="004933F7">
              <w:rPr>
                <w:rFonts w:eastAsia="Times New Roman"/>
                <w:color w:val="000000" w:themeColor="text1"/>
                <w:sz w:val="24"/>
                <w:szCs w:val="24"/>
              </w:rPr>
              <w:t>від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w:t>
            </w:r>
          </w:p>
          <w:p w14:paraId="07BACBE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42C1443" w14:textId="0AAEAE2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3) використовуватись професійними робітниками </w:t>
            </w:r>
            <w:r w:rsidR="00850F92" w:rsidRPr="004933F7">
              <w:rPr>
                <w:rFonts w:eastAsia="Times New Roman"/>
                <w:color w:val="000000" w:themeColor="text1"/>
                <w:sz w:val="24"/>
                <w:szCs w:val="24"/>
              </w:rPr>
              <w:t>від дати набрання чинності Постанови КМУ, якою затверджується цей Технічний регламент</w:t>
            </w:r>
            <w:r w:rsidRPr="004933F7">
              <w:rPr>
                <w:rFonts w:eastAsia="Times New Roman"/>
                <w:color w:val="000000" w:themeColor="text1"/>
                <w:sz w:val="24"/>
                <w:szCs w:val="24"/>
              </w:rPr>
              <w:t xml:space="preserve"> </w:t>
            </w:r>
          </w:p>
          <w:p w14:paraId="5DE01E15" w14:textId="77777777" w:rsidR="00850F92" w:rsidRPr="004933F7" w:rsidRDefault="00850F92" w:rsidP="00DF5D19">
            <w:pPr>
              <w:widowControl w:val="0"/>
              <w:spacing w:before="40" w:after="40"/>
              <w:ind w:firstLine="0"/>
              <w:jc w:val="left"/>
              <w:rPr>
                <w:rFonts w:eastAsia="Times New Roman"/>
                <w:color w:val="000000" w:themeColor="text1"/>
                <w:sz w:val="24"/>
                <w:szCs w:val="24"/>
              </w:rPr>
            </w:pPr>
          </w:p>
          <w:p w14:paraId="4A12178B" w14:textId="0D93857B" w:rsidR="00DF5D19" w:rsidRPr="004933F7" w:rsidRDefault="00DF5D19" w:rsidP="009D63BB">
            <w:pPr>
              <w:widowControl w:val="0"/>
              <w:spacing w:before="40" w:after="40"/>
              <w:ind w:left="708"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У цьо</w:t>
            </w:r>
            <w:r w:rsidR="00850F92" w:rsidRPr="004933F7">
              <w:rPr>
                <w:rFonts w:eastAsia="Times New Roman"/>
                <w:color w:val="000000" w:themeColor="text1"/>
                <w:sz w:val="24"/>
                <w:szCs w:val="24"/>
              </w:rPr>
              <w:t>му</w:t>
            </w:r>
            <w:r w:rsidRPr="004933F7">
              <w:rPr>
                <w:rFonts w:eastAsia="Times New Roman"/>
                <w:color w:val="000000" w:themeColor="text1"/>
                <w:sz w:val="24"/>
                <w:szCs w:val="24"/>
              </w:rPr>
              <w:t xml:space="preserve"> </w:t>
            </w:r>
            <w:r w:rsidR="00850F92" w:rsidRPr="004933F7">
              <w:rPr>
                <w:rFonts w:eastAsia="Times New Roman"/>
                <w:color w:val="000000" w:themeColor="text1"/>
                <w:sz w:val="24"/>
                <w:szCs w:val="24"/>
              </w:rPr>
              <w:t>підпункті</w:t>
            </w:r>
            <w:r w:rsidRPr="004933F7">
              <w:rPr>
                <w:rFonts w:eastAsia="Times New Roman"/>
                <w:color w:val="000000" w:themeColor="text1"/>
                <w:sz w:val="24"/>
                <w:szCs w:val="24"/>
              </w:rPr>
              <w:t>:</w:t>
            </w:r>
          </w:p>
          <w:p w14:paraId="331E1B18" w14:textId="77777777" w:rsidR="00DF5D19" w:rsidRPr="004933F7" w:rsidRDefault="00DF5D19" w:rsidP="009D63BB">
            <w:pPr>
              <w:widowControl w:val="0"/>
              <w:spacing w:before="40" w:after="40"/>
              <w:ind w:left="708" w:firstLine="0"/>
              <w:jc w:val="left"/>
              <w:rPr>
                <w:rFonts w:eastAsia="Times New Roman"/>
                <w:color w:val="000000" w:themeColor="text1"/>
                <w:sz w:val="24"/>
                <w:szCs w:val="24"/>
              </w:rPr>
            </w:pPr>
          </w:p>
          <w:p w14:paraId="25023B44" w14:textId="77777777" w:rsidR="00DF5D19" w:rsidRPr="004933F7" w:rsidRDefault="00DF5D19" w:rsidP="009D63BB">
            <w:pPr>
              <w:widowControl w:val="0"/>
              <w:spacing w:before="40" w:after="40"/>
              <w:ind w:left="708" w:firstLine="0"/>
              <w:jc w:val="left"/>
              <w:rPr>
                <w:rFonts w:eastAsia="Times New Roman"/>
                <w:color w:val="000000" w:themeColor="text1"/>
                <w:sz w:val="24"/>
                <w:szCs w:val="24"/>
              </w:rPr>
            </w:pPr>
            <w:r w:rsidRPr="004933F7">
              <w:rPr>
                <w:rFonts w:eastAsia="Times New Roman"/>
                <w:color w:val="000000" w:themeColor="text1"/>
                <w:sz w:val="24"/>
                <w:szCs w:val="24"/>
              </w:rPr>
              <w:t>а) «професійний робітник» означає будь-яку фізичну або юридичну особу,</w:t>
            </w:r>
            <w:hyperlink r:id="rId310">
              <w:r w:rsidRPr="004933F7">
                <w:rPr>
                  <w:rFonts w:eastAsia="Times New Roman"/>
                  <w:color w:val="000000" w:themeColor="text1"/>
                  <w:sz w:val="24"/>
                  <w:szCs w:val="24"/>
                </w:rPr>
                <w:t xml:space="preserve"> включаючи</w:t>
              </w:r>
            </w:hyperlink>
            <w:hyperlink r:id="rId311">
              <w:r w:rsidRPr="004933F7">
                <w:rPr>
                  <w:rFonts w:eastAsia="Times New Roman"/>
                  <w:color w:val="000000" w:themeColor="text1"/>
                  <w:sz w:val="24"/>
                  <w:szCs w:val="24"/>
                </w:rPr>
                <w:t xml:space="preserve"> робітників </w:t>
              </w:r>
            </w:hyperlink>
            <w:r w:rsidRPr="004933F7">
              <w:rPr>
                <w:rFonts w:eastAsia="Times New Roman"/>
                <w:color w:val="000000" w:themeColor="text1"/>
                <w:sz w:val="24"/>
                <w:szCs w:val="24"/>
              </w:rPr>
              <w:t>або самозайнятих</w:t>
            </w:r>
            <w:hyperlink r:id="rId312">
              <w:r w:rsidRPr="004933F7">
                <w:rPr>
                  <w:rFonts w:eastAsia="Times New Roman"/>
                  <w:color w:val="000000" w:themeColor="text1"/>
                  <w:sz w:val="24"/>
                  <w:szCs w:val="24"/>
                </w:rPr>
                <w:t xml:space="preserve"> робітників,</w:t>
              </w:r>
            </w:hyperlink>
            <w:r w:rsidRPr="004933F7">
              <w:rPr>
                <w:rFonts w:eastAsia="Times New Roman"/>
                <w:color w:val="000000" w:themeColor="text1"/>
                <w:sz w:val="24"/>
                <w:szCs w:val="24"/>
              </w:rPr>
              <w:t xml:space="preserve"> які видаляють фарбове покриття в процесі своєї професійної діяльності не на промислових</w:t>
            </w:r>
            <w:hyperlink r:id="rId313">
              <w:r w:rsidRPr="004933F7">
                <w:rPr>
                  <w:rFonts w:eastAsia="Times New Roman"/>
                  <w:color w:val="000000" w:themeColor="text1"/>
                  <w:sz w:val="24"/>
                  <w:szCs w:val="24"/>
                </w:rPr>
                <w:t xml:space="preserve"> установках;</w:t>
              </w:r>
            </w:hyperlink>
          </w:p>
          <w:p w14:paraId="61A8677C" w14:textId="77777777" w:rsidR="00DF5D19" w:rsidRPr="004933F7" w:rsidRDefault="00DF5D19" w:rsidP="009D63BB">
            <w:pPr>
              <w:widowControl w:val="0"/>
              <w:spacing w:before="40" w:after="40"/>
              <w:ind w:left="708" w:firstLine="0"/>
              <w:jc w:val="left"/>
              <w:rPr>
                <w:rFonts w:eastAsia="Times New Roman"/>
                <w:color w:val="000000" w:themeColor="text1"/>
                <w:sz w:val="24"/>
                <w:szCs w:val="24"/>
              </w:rPr>
            </w:pPr>
          </w:p>
          <w:p w14:paraId="1496DA57" w14:textId="77777777" w:rsidR="00DF5D19" w:rsidRPr="004933F7" w:rsidRDefault="00DF5D19" w:rsidP="009D63BB">
            <w:pPr>
              <w:widowControl w:val="0"/>
              <w:spacing w:before="40" w:after="40"/>
              <w:ind w:left="708" w:firstLine="0"/>
              <w:jc w:val="left"/>
              <w:rPr>
                <w:rFonts w:eastAsia="Times New Roman"/>
                <w:color w:val="000000" w:themeColor="text1"/>
                <w:sz w:val="24"/>
                <w:szCs w:val="24"/>
              </w:rPr>
            </w:pPr>
            <w:r w:rsidRPr="004933F7">
              <w:rPr>
                <w:rFonts w:eastAsia="Times New Roman"/>
                <w:color w:val="000000" w:themeColor="text1"/>
                <w:sz w:val="24"/>
                <w:szCs w:val="24"/>
              </w:rPr>
              <w:t>б) «промислова</w:t>
            </w:r>
            <w:hyperlink r:id="rId314">
              <w:r w:rsidRPr="004933F7">
                <w:rPr>
                  <w:rFonts w:eastAsia="Times New Roman"/>
                  <w:color w:val="000000" w:themeColor="text1"/>
                  <w:sz w:val="24"/>
                  <w:szCs w:val="24"/>
                </w:rPr>
                <w:t xml:space="preserve"> установка»</w:t>
              </w:r>
            </w:hyperlink>
            <w:r w:rsidRPr="004933F7">
              <w:rPr>
                <w:rFonts w:eastAsia="Times New Roman"/>
                <w:color w:val="000000" w:themeColor="text1"/>
                <w:sz w:val="24"/>
                <w:szCs w:val="24"/>
              </w:rPr>
              <w:t xml:space="preserve"> означає обладнання, яке використовується для видалення</w:t>
            </w:r>
            <w:hyperlink r:id="rId315">
              <w:r w:rsidRPr="004933F7">
                <w:rPr>
                  <w:rFonts w:eastAsia="Times New Roman"/>
                  <w:color w:val="000000" w:themeColor="text1"/>
                  <w:sz w:val="24"/>
                  <w:szCs w:val="24"/>
                </w:rPr>
                <w:t xml:space="preserve"> фарб.</w:t>
              </w:r>
            </w:hyperlink>
          </w:p>
          <w:p w14:paraId="7A42EA5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425B272" w14:textId="3E3AD0EC"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Як виняток до пункту 1</w:t>
            </w:r>
            <w:r w:rsidR="00850F92"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xml:space="preserve">, </w:t>
            </w:r>
            <w:r w:rsidR="008D39E9" w:rsidRPr="004933F7">
              <w:rPr>
                <w:rFonts w:eastAsia="Times New Roman"/>
                <w:color w:val="000000" w:themeColor="text1"/>
                <w:sz w:val="24"/>
                <w:szCs w:val="24"/>
              </w:rPr>
              <w:t xml:space="preserve">уповноважений центральний орган виконавчої влади, який реалізує державну політику у сфері управління хімічною безпекою, </w:t>
            </w:r>
            <w:r w:rsidRPr="004933F7">
              <w:rPr>
                <w:rFonts w:eastAsia="Times New Roman"/>
                <w:color w:val="000000" w:themeColor="text1"/>
                <w:sz w:val="24"/>
                <w:szCs w:val="24"/>
              </w:rPr>
              <w:t>може</w:t>
            </w:r>
            <w:hyperlink r:id="rId316">
              <w:r w:rsidRPr="004933F7">
                <w:rPr>
                  <w:rFonts w:eastAsia="Times New Roman"/>
                  <w:color w:val="000000" w:themeColor="text1"/>
                  <w:sz w:val="24"/>
                  <w:szCs w:val="24"/>
                </w:rPr>
                <w:t xml:space="preserve"> дозволити </w:t>
              </w:r>
            </w:hyperlink>
            <w:r w:rsidRPr="004933F7">
              <w:rPr>
                <w:rFonts w:eastAsia="Times New Roman"/>
                <w:color w:val="000000" w:themeColor="text1"/>
                <w:sz w:val="24"/>
                <w:szCs w:val="24"/>
              </w:rPr>
              <w:t>надання на ринку та використання рідин для видалення</w:t>
            </w:r>
            <w:hyperlink r:id="rId317">
              <w:r w:rsidRPr="004933F7">
                <w:rPr>
                  <w:rFonts w:eastAsia="Times New Roman"/>
                  <w:color w:val="000000" w:themeColor="text1"/>
                  <w:sz w:val="24"/>
                  <w:szCs w:val="24"/>
                </w:rPr>
                <w:t xml:space="preserve"> фарб,</w:t>
              </w:r>
            </w:hyperlink>
            <w:r w:rsidRPr="004933F7">
              <w:rPr>
                <w:rFonts w:eastAsia="Times New Roman"/>
                <w:color w:val="000000" w:themeColor="text1"/>
                <w:sz w:val="24"/>
                <w:szCs w:val="24"/>
              </w:rPr>
              <w:t xml:space="preserve"> які містять дихлорметан, на території України для певних видів діяльності спеціально підготовленими фахівцями із визначенням відповідних</w:t>
            </w:r>
            <w:hyperlink r:id="rId318">
              <w:r w:rsidRPr="004933F7">
                <w:rPr>
                  <w:rFonts w:eastAsia="Times New Roman"/>
                  <w:color w:val="000000" w:themeColor="text1"/>
                  <w:sz w:val="24"/>
                  <w:szCs w:val="24"/>
                </w:rPr>
                <w:t xml:space="preserve"> умов </w:t>
              </w:r>
            </w:hyperlink>
            <w:r w:rsidRPr="004933F7">
              <w:rPr>
                <w:rFonts w:eastAsia="Times New Roman"/>
                <w:color w:val="000000" w:themeColor="text1"/>
                <w:sz w:val="24"/>
                <w:szCs w:val="24"/>
              </w:rPr>
              <w:t>щодо охорони праці таких фахівців.</w:t>
            </w:r>
          </w:p>
          <w:p w14:paraId="653BB65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ECE722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Ці</w:t>
            </w:r>
            <w:hyperlink r:id="rId319">
              <w:r w:rsidRPr="004933F7">
                <w:rPr>
                  <w:rFonts w:eastAsia="Times New Roman"/>
                  <w:color w:val="000000" w:themeColor="text1"/>
                  <w:sz w:val="24"/>
                  <w:szCs w:val="24"/>
                </w:rPr>
                <w:t xml:space="preserve"> умови</w:t>
              </w:r>
            </w:hyperlink>
            <w:r w:rsidRPr="004933F7">
              <w:rPr>
                <w:rFonts w:eastAsia="Times New Roman"/>
                <w:color w:val="000000" w:themeColor="text1"/>
                <w:sz w:val="24"/>
                <w:szCs w:val="24"/>
              </w:rPr>
              <w:t xml:space="preserve"> </w:t>
            </w:r>
            <w:hyperlink r:id="rId320">
              <w:r w:rsidRPr="004933F7">
                <w:rPr>
                  <w:rFonts w:eastAsia="Times New Roman"/>
                  <w:color w:val="000000" w:themeColor="text1"/>
                  <w:sz w:val="24"/>
                  <w:szCs w:val="24"/>
                </w:rPr>
                <w:t xml:space="preserve">повинні </w:t>
              </w:r>
            </w:hyperlink>
            <w:r w:rsidRPr="004933F7">
              <w:rPr>
                <w:rFonts w:eastAsia="Times New Roman"/>
                <w:color w:val="000000" w:themeColor="text1"/>
                <w:sz w:val="24"/>
                <w:szCs w:val="24"/>
              </w:rPr>
              <w:t>включати вимогу про те, що такий фахівець</w:t>
            </w:r>
            <w:hyperlink r:id="rId321">
              <w:r w:rsidRPr="004933F7">
                <w:rPr>
                  <w:rFonts w:eastAsia="Times New Roman"/>
                  <w:color w:val="000000" w:themeColor="text1"/>
                  <w:sz w:val="24"/>
                  <w:szCs w:val="24"/>
                </w:rPr>
                <w:t xml:space="preserve"> повинен </w:t>
              </w:r>
            </w:hyperlink>
            <w:r w:rsidRPr="004933F7">
              <w:rPr>
                <w:rFonts w:eastAsia="Times New Roman"/>
                <w:color w:val="000000" w:themeColor="text1"/>
                <w:sz w:val="24"/>
                <w:szCs w:val="24"/>
              </w:rPr>
              <w:t xml:space="preserve">отримати дозвіл на виконання робіт підвищеної небезпеки відповідно до </w:t>
            </w:r>
          </w:p>
          <w:p w14:paraId="10FF3B5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Постанови Кабінету Міністрів України від 26.10.2011 № 1107 Про затвердження Порядку видачі дозволів на виконання робіт підвищеної небезпеки та на експлуатацію (застосування) машин, механізмів, устатковання підвищеної небезпеки.</w:t>
            </w:r>
          </w:p>
          <w:p w14:paraId="2A94FA6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0584F23" w14:textId="62A92F99"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Фахова підготовка, яка зазначена в пункті 2</w:t>
            </w:r>
            <w:r w:rsidR="00850F92"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повинна охоплювати, як мінімум:</w:t>
            </w:r>
          </w:p>
          <w:p w14:paraId="46E0D14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9C84E6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усвідомлення,</w:t>
            </w:r>
            <w:hyperlink r:id="rId322">
              <w:r w:rsidRPr="004933F7">
                <w:rPr>
                  <w:rFonts w:eastAsia="Times New Roman"/>
                  <w:color w:val="000000" w:themeColor="text1"/>
                  <w:sz w:val="24"/>
                  <w:szCs w:val="24"/>
                </w:rPr>
                <w:t xml:space="preserve"> оцін</w:t>
              </w:r>
            </w:hyperlink>
            <w:hyperlink r:id="rId323">
              <w:r w:rsidRPr="004933F7">
                <w:rPr>
                  <w:rFonts w:eastAsia="Times New Roman"/>
                  <w:color w:val="000000" w:themeColor="text1"/>
                  <w:sz w:val="24"/>
                  <w:szCs w:val="24"/>
                </w:rPr>
                <w:t>ку</w:t>
              </w:r>
            </w:hyperlink>
            <w:hyperlink r:id="rId324">
              <w:r w:rsidRPr="004933F7">
                <w:rPr>
                  <w:rFonts w:eastAsia="Times New Roman"/>
                  <w:color w:val="000000" w:themeColor="text1"/>
                  <w:sz w:val="24"/>
                  <w:szCs w:val="24"/>
                </w:rPr>
                <w:t xml:space="preserve"> </w:t>
              </w:r>
            </w:hyperlink>
            <w:r w:rsidRPr="004933F7">
              <w:rPr>
                <w:rFonts w:eastAsia="Times New Roman"/>
                <w:color w:val="000000" w:themeColor="text1"/>
                <w:sz w:val="24"/>
                <w:szCs w:val="24"/>
              </w:rPr>
              <w:t>та управління ризиками для здоров’я,</w:t>
            </w:r>
            <w:hyperlink r:id="rId325">
              <w:r w:rsidRPr="004933F7">
                <w:rPr>
                  <w:rFonts w:eastAsia="Times New Roman"/>
                  <w:color w:val="000000" w:themeColor="text1"/>
                  <w:sz w:val="24"/>
                  <w:szCs w:val="24"/>
                </w:rPr>
                <w:t xml:space="preserve"> включаючи </w:t>
              </w:r>
            </w:hyperlink>
            <w:r w:rsidRPr="004933F7">
              <w:rPr>
                <w:rFonts w:eastAsia="Times New Roman"/>
                <w:color w:val="000000" w:themeColor="text1"/>
                <w:sz w:val="24"/>
                <w:szCs w:val="24"/>
              </w:rPr>
              <w:t>інформацію про</w:t>
            </w:r>
            <w:hyperlink r:id="rId326">
              <w:r w:rsidRPr="004933F7">
                <w:rPr>
                  <w:rFonts w:eastAsia="Times New Roman"/>
                  <w:color w:val="000000" w:themeColor="text1"/>
                  <w:sz w:val="24"/>
                  <w:szCs w:val="24"/>
                </w:rPr>
                <w:t xml:space="preserve"> існуючі </w:t>
              </w:r>
            </w:hyperlink>
            <w:r w:rsidRPr="004933F7">
              <w:rPr>
                <w:rFonts w:eastAsia="Times New Roman"/>
                <w:color w:val="000000" w:themeColor="text1"/>
                <w:sz w:val="24"/>
                <w:szCs w:val="24"/>
              </w:rPr>
              <w:t xml:space="preserve">альтернативні хімічні речовини або процеси, які за </w:t>
            </w:r>
            <w:r w:rsidRPr="004933F7">
              <w:rPr>
                <w:rFonts w:eastAsia="Times New Roman"/>
                <w:color w:val="000000" w:themeColor="text1"/>
                <w:sz w:val="24"/>
                <w:szCs w:val="24"/>
              </w:rPr>
              <w:lastRenderedPageBreak/>
              <w:t>певних умов використання є менш небезпечними для здоров’я працівників;</w:t>
            </w:r>
          </w:p>
          <w:p w14:paraId="5475A50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049F4C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використання належної вентиляції;</w:t>
            </w:r>
          </w:p>
          <w:p w14:paraId="70408FA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7D48C5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використання відповідних засобів індивідуального захисту відповідно до Технічного регламенту засобів індивідуального захисту.</w:t>
            </w:r>
          </w:p>
          <w:p w14:paraId="3019550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6DEC80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Бажано, щоб роботодавці та самозайняті працівники заміщували дихлорметан альтернативним хімічним реагентом або процесом, який за умов використання не становить ризику або становить менший ризик для здоров’я та безпеки працівників.</w:t>
            </w:r>
          </w:p>
          <w:p w14:paraId="3BAC850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477C77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Фахівець повинен застосовувати на практиці всі відповідні заходи безпеки,</w:t>
            </w:r>
            <w:hyperlink r:id="rId327">
              <w:r w:rsidRPr="004933F7">
                <w:rPr>
                  <w:rFonts w:eastAsia="Times New Roman"/>
                  <w:color w:val="000000" w:themeColor="text1"/>
                  <w:sz w:val="24"/>
                  <w:szCs w:val="24"/>
                </w:rPr>
                <w:t xml:space="preserve"> включаючи </w:t>
              </w:r>
            </w:hyperlink>
            <w:r w:rsidRPr="004933F7">
              <w:rPr>
                <w:rFonts w:eastAsia="Times New Roman"/>
                <w:color w:val="000000" w:themeColor="text1"/>
                <w:sz w:val="24"/>
                <w:szCs w:val="24"/>
              </w:rPr>
              <w:t>засоби індивідуального захисту.</w:t>
            </w:r>
          </w:p>
          <w:p w14:paraId="622AFD7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64B6A2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Без шкоди для застосування положень Закону України «Про охорону праці» (№ 2694-XII) та інших підзаконних чинних нормативно-правових актів, рідина для зняття</w:t>
            </w:r>
            <w:hyperlink r:id="rId328">
              <w:r w:rsidRPr="004933F7">
                <w:rPr>
                  <w:rFonts w:eastAsia="Times New Roman"/>
                  <w:color w:val="000000" w:themeColor="text1"/>
                  <w:sz w:val="24"/>
                  <w:szCs w:val="24"/>
                </w:rPr>
                <w:t xml:space="preserve"> фарби,</w:t>
              </w:r>
            </w:hyperlink>
            <w:r w:rsidRPr="004933F7">
              <w:rPr>
                <w:rFonts w:eastAsia="Times New Roman"/>
                <w:color w:val="000000" w:themeColor="text1"/>
                <w:sz w:val="24"/>
                <w:szCs w:val="24"/>
              </w:rPr>
              <w:t xml:space="preserve"> яка містить дихлорметан у концентрації ≥ 0,1 % за ваго</w:t>
            </w:r>
            <w:hyperlink r:id="rId329">
              <w:r w:rsidRPr="004933F7">
                <w:rPr>
                  <w:rFonts w:eastAsia="Times New Roman"/>
                  <w:color w:val="000000" w:themeColor="text1"/>
                  <w:sz w:val="24"/>
                  <w:szCs w:val="24"/>
                </w:rPr>
                <w:t>ю може в</w:t>
              </w:r>
            </w:hyperlink>
            <w:r w:rsidRPr="004933F7">
              <w:rPr>
                <w:rFonts w:eastAsia="Times New Roman"/>
                <w:color w:val="000000" w:themeColor="text1"/>
                <w:sz w:val="24"/>
                <w:szCs w:val="24"/>
              </w:rPr>
              <w:t>икористовуватись на промислових</w:t>
            </w:r>
            <w:hyperlink r:id="rId330">
              <w:r w:rsidRPr="004933F7">
                <w:rPr>
                  <w:rFonts w:eastAsia="Times New Roman"/>
                  <w:color w:val="000000" w:themeColor="text1"/>
                  <w:sz w:val="24"/>
                  <w:szCs w:val="24"/>
                </w:rPr>
                <w:t xml:space="preserve"> установках </w:t>
              </w:r>
            </w:hyperlink>
            <w:r w:rsidRPr="004933F7">
              <w:rPr>
                <w:rFonts w:eastAsia="Times New Roman"/>
                <w:color w:val="000000" w:themeColor="text1"/>
                <w:sz w:val="24"/>
                <w:szCs w:val="24"/>
              </w:rPr>
              <w:t>лише в разі дотримання таких мінімальних умов:</w:t>
            </w:r>
          </w:p>
          <w:p w14:paraId="3634D19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359126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забезпечення ефективної вентиляції у всіх технічних зонах, зокрема, у зонах вологих процесів та сушки очищених від фарби виробів: місцевої витяжної вентиляції в резервуарах для видалення</w:t>
            </w:r>
            <w:hyperlink r:id="rId331"/>
            <w:r w:rsidRPr="004933F7">
              <w:rPr>
                <w:rFonts w:eastAsia="Times New Roman"/>
                <w:color w:val="000000" w:themeColor="text1"/>
                <w:sz w:val="24"/>
                <w:szCs w:val="24"/>
              </w:rPr>
              <w:t xml:space="preserve"> та додаткової вентиляції зонах розміщення резервуарів,</w:t>
            </w:r>
            <w:hyperlink r:id="rId332">
              <w:r w:rsidRPr="004933F7">
                <w:rPr>
                  <w:rFonts w:eastAsia="Times New Roman"/>
                  <w:color w:val="000000" w:themeColor="text1"/>
                  <w:sz w:val="24"/>
                  <w:szCs w:val="24"/>
                </w:rPr>
                <w:t xml:space="preserve"> для</w:t>
              </w:r>
            </w:hyperlink>
            <w:r w:rsidRPr="004933F7">
              <w:rPr>
                <w:rFonts w:eastAsia="Times New Roman"/>
                <w:color w:val="000000" w:themeColor="text1"/>
                <w:sz w:val="24"/>
                <w:szCs w:val="24"/>
              </w:rPr>
              <w:t xml:space="preserve"> мінімізації впливу та забезпечення неперевищення встановлених гігієнічних нормативів, якщо це технічно можливо здійснити;</w:t>
            </w:r>
          </w:p>
          <w:p w14:paraId="2B24BC8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B60AA0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2)вжиття заходів з мінімізації випаровування з резервуарів для видалення</w:t>
            </w:r>
            <w:hyperlink r:id="rId333">
              <w:r w:rsidRPr="004933F7">
                <w:rPr>
                  <w:rFonts w:eastAsia="Times New Roman"/>
                  <w:color w:val="000000" w:themeColor="text1"/>
                  <w:sz w:val="24"/>
                  <w:szCs w:val="24"/>
                </w:rPr>
                <w:t xml:space="preserve"> фарби </w:t>
              </w:r>
            </w:hyperlink>
            <w:r w:rsidRPr="004933F7">
              <w:rPr>
                <w:rFonts w:eastAsia="Times New Roman"/>
                <w:color w:val="000000" w:themeColor="text1"/>
                <w:sz w:val="24"/>
                <w:szCs w:val="24"/>
              </w:rPr>
              <w:t xml:space="preserve">включаючи: </w:t>
            </w:r>
            <w:r w:rsidRPr="004933F7">
              <w:rPr>
                <w:rFonts w:eastAsia="Times New Roman"/>
                <w:color w:val="000000" w:themeColor="text1"/>
                <w:sz w:val="24"/>
                <w:szCs w:val="24"/>
              </w:rPr>
              <w:lastRenderedPageBreak/>
              <w:t>встановлення кришок/ковпаків для резервуарів для видалення</w:t>
            </w:r>
            <w:hyperlink r:id="rId334">
              <w:r w:rsidRPr="004933F7">
                <w:rPr>
                  <w:rFonts w:eastAsia="Times New Roman"/>
                  <w:color w:val="000000" w:themeColor="text1"/>
                  <w:sz w:val="24"/>
                  <w:szCs w:val="24"/>
                </w:rPr>
                <w:t xml:space="preserve"> фарби</w:t>
              </w:r>
            </w:hyperlink>
            <w:r w:rsidRPr="004933F7">
              <w:rPr>
                <w:rFonts w:eastAsia="Times New Roman"/>
                <w:color w:val="000000" w:themeColor="text1"/>
                <w:sz w:val="24"/>
                <w:szCs w:val="24"/>
              </w:rPr>
              <w:t xml:space="preserve"> (не використовуються під час вантажно-розвантажувальних робіт), зручного обладнання для завантаження і розвантаження резервуарів, баків для промивки резервуарів водою або соляним розчином для видалення залишків після розвантаження;</w:t>
            </w:r>
          </w:p>
          <w:p w14:paraId="0668CB5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D4D331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вжиття заходів щодо</w:t>
            </w:r>
            <w:hyperlink r:id="rId335">
              <w:r w:rsidRPr="004933F7">
                <w:rPr>
                  <w:rFonts w:eastAsia="Times New Roman"/>
                  <w:color w:val="000000" w:themeColor="text1"/>
                  <w:sz w:val="24"/>
                  <w:szCs w:val="24"/>
                </w:rPr>
                <w:t xml:space="preserve"> безпечного </w:t>
              </w:r>
            </w:hyperlink>
            <w:r w:rsidRPr="004933F7">
              <w:rPr>
                <w:rFonts w:eastAsia="Times New Roman"/>
                <w:color w:val="000000" w:themeColor="text1"/>
                <w:sz w:val="24"/>
                <w:szCs w:val="24"/>
              </w:rPr>
              <w:t>поводження з дихлорметаном у резервуарах для видалення</w:t>
            </w:r>
            <w:hyperlink r:id="rId336">
              <w:r w:rsidRPr="004933F7">
                <w:rPr>
                  <w:rFonts w:eastAsia="Times New Roman"/>
                  <w:color w:val="000000" w:themeColor="text1"/>
                  <w:sz w:val="24"/>
                  <w:szCs w:val="24"/>
                </w:rPr>
                <w:t xml:space="preserve"> фарби </w:t>
              </w:r>
            </w:hyperlink>
            <w:r w:rsidRPr="004933F7">
              <w:rPr>
                <w:rFonts w:eastAsia="Times New Roman"/>
                <w:color w:val="000000" w:themeColor="text1"/>
                <w:sz w:val="24"/>
                <w:szCs w:val="24"/>
              </w:rPr>
              <w:t>включаючи: встановлення насосного обладнання і трубопроводів для перенесення рідини для видалення</w:t>
            </w:r>
            <w:hyperlink r:id="rId337">
              <w:r w:rsidRPr="004933F7">
                <w:rPr>
                  <w:rFonts w:eastAsia="Times New Roman"/>
                  <w:color w:val="000000" w:themeColor="text1"/>
                  <w:sz w:val="24"/>
                  <w:szCs w:val="24"/>
                </w:rPr>
                <w:t xml:space="preserve"> фарб </w:t>
              </w:r>
            </w:hyperlink>
            <w:r w:rsidRPr="004933F7">
              <w:rPr>
                <w:rFonts w:eastAsia="Times New Roman"/>
                <w:color w:val="000000" w:themeColor="text1"/>
                <w:sz w:val="24"/>
                <w:szCs w:val="24"/>
              </w:rPr>
              <w:t>із і в резервуари; встановлення зручного обладнання для безпечного очищення резервуарів та видалення залишків;</w:t>
            </w:r>
          </w:p>
          <w:p w14:paraId="15AE414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90A98D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використання засобів індивідуального захисту відповідно до Технічного регламенту засобів індивідуального захисту</w:t>
            </w:r>
            <w:r w:rsidRPr="004933F7">
              <w:rPr>
                <w:color w:val="000000" w:themeColor="text1"/>
                <w:sz w:val="24"/>
                <w:szCs w:val="24"/>
              </w:rPr>
              <w:t xml:space="preserve">, </w:t>
            </w:r>
            <w:r w:rsidRPr="004933F7">
              <w:rPr>
                <w:rFonts w:eastAsia="Times New Roman"/>
                <w:color w:val="000000" w:themeColor="text1"/>
                <w:sz w:val="24"/>
                <w:szCs w:val="24"/>
              </w:rPr>
              <w:t>включаючи:</w:t>
            </w:r>
            <w:r w:rsidRPr="004933F7">
              <w:rPr>
                <w:color w:val="000000" w:themeColor="text1"/>
                <w:sz w:val="24"/>
                <w:szCs w:val="24"/>
              </w:rPr>
              <w:t xml:space="preserve"> належні </w:t>
            </w:r>
            <w:hyperlink r:id="rId338">
              <w:r w:rsidRPr="004933F7">
                <w:rPr>
                  <w:rFonts w:eastAsia="Times New Roman"/>
                  <w:color w:val="000000" w:themeColor="text1"/>
                  <w:sz w:val="24"/>
                  <w:szCs w:val="24"/>
                </w:rPr>
                <w:t xml:space="preserve">захисні </w:t>
              </w:r>
            </w:hyperlink>
            <w:r w:rsidRPr="004933F7">
              <w:rPr>
                <w:rFonts w:eastAsia="Times New Roman"/>
                <w:color w:val="000000" w:themeColor="text1"/>
                <w:sz w:val="24"/>
                <w:szCs w:val="24"/>
              </w:rPr>
              <w:t>рукавички, захисні окуляри та</w:t>
            </w:r>
            <w:hyperlink r:id="rId339">
              <w:r w:rsidRPr="004933F7">
                <w:rPr>
                  <w:rFonts w:eastAsia="Times New Roman"/>
                  <w:color w:val="000000" w:themeColor="text1"/>
                  <w:sz w:val="24"/>
                  <w:szCs w:val="24"/>
                </w:rPr>
                <w:t xml:space="preserve"> захисний </w:t>
              </w:r>
            </w:hyperlink>
            <w:r w:rsidRPr="004933F7">
              <w:rPr>
                <w:rFonts w:eastAsia="Times New Roman"/>
                <w:color w:val="000000" w:themeColor="text1"/>
                <w:sz w:val="24"/>
                <w:szCs w:val="24"/>
              </w:rPr>
              <w:t xml:space="preserve">одяг, та відповідні засоби </w:t>
            </w:r>
            <w:hyperlink r:id="rId340">
              <w:r w:rsidRPr="004933F7">
                <w:rPr>
                  <w:rFonts w:eastAsia="Times New Roman"/>
                  <w:color w:val="000000" w:themeColor="text1"/>
                  <w:sz w:val="24"/>
                  <w:szCs w:val="24"/>
                </w:rPr>
                <w:t xml:space="preserve">захисту </w:t>
              </w:r>
            </w:hyperlink>
            <w:r w:rsidRPr="004933F7">
              <w:rPr>
                <w:rFonts w:eastAsia="Times New Roman"/>
                <w:color w:val="000000" w:themeColor="text1"/>
                <w:sz w:val="24"/>
                <w:szCs w:val="24"/>
              </w:rPr>
              <w:t>дихальних шляхів, у разі якщо неможливо досягти відповідності гігієнічним нормативам шляхом застосування інших засобів;</w:t>
            </w:r>
          </w:p>
          <w:p w14:paraId="0696EA8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6AFA57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5) надання достовірної інформації, проведення інструктажу та навчання для працівників, які використовують таке обладнання.</w:t>
            </w:r>
          </w:p>
          <w:p w14:paraId="7B6AB19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72B1FDB" w14:textId="716DC938" w:rsidR="00DF5D19" w:rsidRPr="004933F7" w:rsidRDefault="00DF5D19" w:rsidP="00850F92">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5. </w:t>
            </w:r>
            <w:r w:rsidR="007D451D" w:rsidRPr="004933F7">
              <w:rPr>
                <w:rFonts w:eastAsia="Times New Roman"/>
                <w:color w:val="000000" w:themeColor="text1"/>
                <w:sz w:val="24"/>
                <w:szCs w:val="24"/>
              </w:rPr>
              <w:t>Без шкоди для застосування положень Технічного регламенту щодо класифікації небезпеки, попереджувального маркування та пакування хімічної продукції,</w:t>
            </w:r>
            <w:r w:rsidRPr="004933F7">
              <w:rPr>
                <w:rFonts w:eastAsia="Times New Roman"/>
                <w:color w:val="000000" w:themeColor="text1"/>
                <w:sz w:val="24"/>
                <w:szCs w:val="24"/>
              </w:rPr>
              <w:t xml:space="preserve"> у маркуванні рідини для видалення</w:t>
            </w:r>
            <w:hyperlink r:id="rId341">
              <w:r w:rsidRPr="004933F7">
                <w:rPr>
                  <w:rFonts w:eastAsia="Times New Roman"/>
                  <w:color w:val="000000" w:themeColor="text1"/>
                  <w:sz w:val="24"/>
                  <w:szCs w:val="24"/>
                </w:rPr>
                <w:t xml:space="preserve"> фарби,</w:t>
              </w:r>
            </w:hyperlink>
            <w:r w:rsidRPr="004933F7">
              <w:rPr>
                <w:rFonts w:eastAsia="Times New Roman"/>
                <w:color w:val="000000" w:themeColor="text1"/>
                <w:sz w:val="24"/>
                <w:szCs w:val="24"/>
              </w:rPr>
              <w:t xml:space="preserve"> яка містить дихлорметан у концентрації ≥ 0,1 %, повинен бути чітко і зрозуміло зазначений вислів: «Тільки для промислового і професійного використання за окремим дозволом».</w:t>
            </w:r>
          </w:p>
        </w:tc>
      </w:tr>
      <w:tr w:rsidR="004933F7" w:rsidRPr="004933F7" w14:paraId="40132969" w14:textId="77777777" w:rsidTr="00F769D5">
        <w:tc>
          <w:tcPr>
            <w:tcW w:w="4766" w:type="dxa"/>
          </w:tcPr>
          <w:p w14:paraId="1955166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049D5C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60. Акриламід</w:t>
            </w:r>
          </w:p>
          <w:p w14:paraId="5B9ACAAB" w14:textId="3117DFE3"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79</w:t>
            </w:r>
            <w:r w:rsidR="008D39E9" w:rsidRPr="004933F7">
              <w:rPr>
                <w:rFonts w:eastAsia="Times New Roman"/>
                <w:color w:val="000000" w:themeColor="text1"/>
                <w:sz w:val="24"/>
                <w:szCs w:val="24"/>
              </w:rPr>
              <w:t>-</w:t>
            </w:r>
            <w:r w:rsidRPr="004933F7">
              <w:rPr>
                <w:rFonts w:eastAsia="Times New Roman"/>
                <w:color w:val="000000" w:themeColor="text1"/>
                <w:sz w:val="24"/>
                <w:szCs w:val="24"/>
              </w:rPr>
              <w:t>06</w:t>
            </w:r>
            <w:r w:rsidR="008D39E9" w:rsidRPr="004933F7">
              <w:rPr>
                <w:rFonts w:eastAsia="Times New Roman"/>
                <w:color w:val="000000" w:themeColor="text1"/>
                <w:sz w:val="24"/>
                <w:szCs w:val="24"/>
              </w:rPr>
              <w:t>-</w:t>
            </w:r>
            <w:r w:rsidRPr="004933F7">
              <w:rPr>
                <w:rFonts w:eastAsia="Times New Roman"/>
                <w:color w:val="000000" w:themeColor="text1"/>
                <w:sz w:val="24"/>
                <w:szCs w:val="24"/>
              </w:rPr>
              <w:t>1</w:t>
            </w:r>
          </w:p>
        </w:tc>
        <w:tc>
          <w:tcPr>
            <w:tcW w:w="4579" w:type="dxa"/>
          </w:tcPr>
          <w:p w14:paraId="5C5DF5BC" w14:textId="72C381CD" w:rsidR="00DF5D19" w:rsidRPr="004933F7" w:rsidRDefault="00850F92"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Від 01.01.2023 року н</w:t>
            </w:r>
            <w:r w:rsidR="00DF5D19" w:rsidRPr="004933F7">
              <w:rPr>
                <w:rFonts w:eastAsia="Times New Roman"/>
                <w:color w:val="000000" w:themeColor="text1"/>
                <w:sz w:val="24"/>
                <w:szCs w:val="24"/>
              </w:rPr>
              <w:t>е повинен надаватись на ринку або використовуват</w:t>
            </w:r>
            <w:hyperlink r:id="rId342">
              <w:r w:rsidR="00DF5D19" w:rsidRPr="004933F7">
                <w:rPr>
                  <w:rFonts w:eastAsia="Times New Roman"/>
                  <w:color w:val="000000" w:themeColor="text1"/>
                  <w:sz w:val="24"/>
                  <w:szCs w:val="24"/>
                </w:rPr>
                <w:t xml:space="preserve">ись як </w:t>
              </w:r>
            </w:hyperlink>
            <w:r w:rsidR="00DF5D19" w:rsidRPr="004933F7">
              <w:rPr>
                <w:rFonts w:eastAsia="Times New Roman"/>
                <w:color w:val="000000" w:themeColor="text1"/>
                <w:sz w:val="24"/>
                <w:szCs w:val="24"/>
              </w:rPr>
              <w:t>хімічна речовина як така або у складі суміші у концентрації ≥ 0,1 % за вагою для приготування будь-яких будівельних розчинів.</w:t>
            </w:r>
          </w:p>
          <w:p w14:paraId="1BA9118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36047497" w14:textId="77777777" w:rsidTr="00F769D5">
        <w:tc>
          <w:tcPr>
            <w:tcW w:w="4766" w:type="dxa"/>
          </w:tcPr>
          <w:p w14:paraId="3A287D2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E56437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61. Диметил флумарат (</w:t>
            </w:r>
            <w:r w:rsidRPr="004933F7">
              <w:rPr>
                <w:rFonts w:eastAsia="Times New Roman"/>
                <w:color w:val="000000" w:themeColor="text1"/>
                <w:sz w:val="24"/>
                <w:szCs w:val="24"/>
                <w:lang w:val="en-US"/>
              </w:rPr>
              <w:t>DMF</w:t>
            </w:r>
            <w:r w:rsidRPr="004933F7">
              <w:rPr>
                <w:rFonts w:eastAsia="Times New Roman"/>
                <w:color w:val="000000" w:themeColor="text1"/>
                <w:sz w:val="24"/>
                <w:szCs w:val="24"/>
              </w:rPr>
              <w:t>)</w:t>
            </w:r>
          </w:p>
          <w:p w14:paraId="0E672791" w14:textId="7BF2E4D3"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624</w:t>
            </w:r>
            <w:r w:rsidR="008D39E9" w:rsidRPr="004933F7">
              <w:rPr>
                <w:rFonts w:eastAsia="Times New Roman"/>
                <w:color w:val="000000" w:themeColor="text1"/>
                <w:sz w:val="24"/>
                <w:szCs w:val="24"/>
              </w:rPr>
              <w:t>-</w:t>
            </w:r>
            <w:r w:rsidRPr="004933F7">
              <w:rPr>
                <w:rFonts w:eastAsia="Times New Roman"/>
                <w:color w:val="000000" w:themeColor="text1"/>
                <w:sz w:val="24"/>
                <w:szCs w:val="24"/>
              </w:rPr>
              <w:t>49</w:t>
            </w:r>
            <w:r w:rsidR="008D39E9" w:rsidRPr="004933F7">
              <w:rPr>
                <w:rFonts w:eastAsia="Times New Roman"/>
                <w:color w:val="000000" w:themeColor="text1"/>
                <w:sz w:val="24"/>
                <w:szCs w:val="24"/>
              </w:rPr>
              <w:t>-</w:t>
            </w:r>
            <w:r w:rsidRPr="004933F7">
              <w:rPr>
                <w:rFonts w:eastAsia="Times New Roman"/>
                <w:color w:val="000000" w:themeColor="text1"/>
                <w:sz w:val="24"/>
                <w:szCs w:val="24"/>
              </w:rPr>
              <w:t>7</w:t>
            </w:r>
          </w:p>
          <w:p w14:paraId="2665986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22948023" w14:textId="51578843" w:rsidR="00DF5D19" w:rsidRPr="004933F7" w:rsidRDefault="00850F92" w:rsidP="00850F92">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Від 01.01.2025 року не </w:t>
            </w:r>
            <w:r w:rsidR="00DF5D19" w:rsidRPr="004933F7">
              <w:rPr>
                <w:rFonts w:eastAsia="Times New Roman"/>
                <w:color w:val="000000" w:themeColor="text1"/>
                <w:sz w:val="24"/>
                <w:szCs w:val="24"/>
              </w:rPr>
              <w:t xml:space="preserve">повинен використовуватись у виробах або в будь-яких їхніх частинах у концентрації &gt; 0,1 мг/кг. Вироби або будь-які їхні частини, які містять </w:t>
            </w:r>
            <w:r w:rsidR="00DF5D19" w:rsidRPr="004933F7">
              <w:rPr>
                <w:rFonts w:eastAsia="Times New Roman"/>
                <w:color w:val="000000" w:themeColor="text1"/>
                <w:sz w:val="24"/>
                <w:szCs w:val="24"/>
                <w:lang w:val="en-US"/>
              </w:rPr>
              <w:t>DMF</w:t>
            </w:r>
            <w:r w:rsidR="00DF5D19" w:rsidRPr="004933F7">
              <w:rPr>
                <w:rFonts w:eastAsia="Times New Roman"/>
                <w:color w:val="000000" w:themeColor="text1"/>
                <w:sz w:val="24"/>
                <w:szCs w:val="24"/>
              </w:rPr>
              <w:t xml:space="preserve"> у концентраціях &gt; 0,1 мг/кг, не повинні надаватись на ринку</w:t>
            </w:r>
            <w:r w:rsidR="00A06E0B" w:rsidRPr="004933F7">
              <w:rPr>
                <w:rFonts w:eastAsia="Times New Roman"/>
                <w:color w:val="000000" w:themeColor="text1"/>
                <w:sz w:val="24"/>
                <w:szCs w:val="24"/>
              </w:rPr>
              <w:t xml:space="preserve"> від цієї дати</w:t>
            </w:r>
            <w:r w:rsidR="00DF5D19" w:rsidRPr="004933F7">
              <w:rPr>
                <w:rFonts w:eastAsia="Times New Roman"/>
                <w:color w:val="000000" w:themeColor="text1"/>
                <w:sz w:val="24"/>
                <w:szCs w:val="24"/>
              </w:rPr>
              <w:t>.</w:t>
            </w:r>
          </w:p>
        </w:tc>
      </w:tr>
      <w:tr w:rsidR="004933F7" w:rsidRPr="004933F7" w14:paraId="61845069" w14:textId="77777777" w:rsidTr="00F769D5">
        <w:tc>
          <w:tcPr>
            <w:tcW w:w="4766" w:type="dxa"/>
          </w:tcPr>
          <w:p w14:paraId="63F98F5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7FC9ED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62. </w:t>
            </w:r>
          </w:p>
          <w:p w14:paraId="3166C50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Фенілмеркурій ацетат;</w:t>
            </w:r>
          </w:p>
          <w:p w14:paraId="4EA22B8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E6C0560" w14:textId="58DD58F2"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62</w:t>
            </w:r>
            <w:r w:rsidR="008D39E9" w:rsidRPr="004933F7">
              <w:rPr>
                <w:rFonts w:eastAsia="Times New Roman"/>
                <w:color w:val="000000" w:themeColor="text1"/>
                <w:sz w:val="24"/>
                <w:szCs w:val="24"/>
              </w:rPr>
              <w:t>-</w:t>
            </w:r>
            <w:r w:rsidRPr="004933F7">
              <w:rPr>
                <w:rFonts w:eastAsia="Times New Roman"/>
                <w:color w:val="000000" w:themeColor="text1"/>
                <w:sz w:val="24"/>
                <w:szCs w:val="24"/>
              </w:rPr>
              <w:t>38</w:t>
            </w:r>
            <w:r w:rsidR="008D39E9" w:rsidRPr="004933F7">
              <w:rPr>
                <w:rFonts w:eastAsia="Times New Roman"/>
                <w:color w:val="000000" w:themeColor="text1"/>
                <w:sz w:val="24"/>
                <w:szCs w:val="24"/>
              </w:rPr>
              <w:t>-</w:t>
            </w:r>
            <w:r w:rsidRPr="004933F7">
              <w:rPr>
                <w:rFonts w:eastAsia="Times New Roman"/>
                <w:color w:val="000000" w:themeColor="text1"/>
                <w:sz w:val="24"/>
                <w:szCs w:val="24"/>
              </w:rPr>
              <w:t>4</w:t>
            </w:r>
          </w:p>
          <w:p w14:paraId="511703F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B0047F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2) Фенілмеркурій пропіонат </w:t>
            </w:r>
          </w:p>
          <w:p w14:paraId="54D5A6C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36BBDE4" w14:textId="1D22C986"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103</w:t>
            </w:r>
            <w:r w:rsidR="008D39E9" w:rsidRPr="004933F7">
              <w:rPr>
                <w:rFonts w:eastAsia="Times New Roman"/>
                <w:color w:val="000000" w:themeColor="text1"/>
                <w:sz w:val="24"/>
                <w:szCs w:val="24"/>
              </w:rPr>
              <w:t>-</w:t>
            </w:r>
            <w:r w:rsidRPr="004933F7">
              <w:rPr>
                <w:rFonts w:eastAsia="Times New Roman"/>
                <w:color w:val="000000" w:themeColor="text1"/>
                <w:sz w:val="24"/>
                <w:szCs w:val="24"/>
              </w:rPr>
              <w:t>27</w:t>
            </w:r>
            <w:r w:rsidR="008D39E9" w:rsidRPr="004933F7">
              <w:rPr>
                <w:rFonts w:eastAsia="Times New Roman"/>
                <w:color w:val="000000" w:themeColor="text1"/>
                <w:sz w:val="24"/>
                <w:szCs w:val="24"/>
              </w:rPr>
              <w:t>-</w:t>
            </w:r>
            <w:r w:rsidRPr="004933F7">
              <w:rPr>
                <w:rFonts w:eastAsia="Times New Roman"/>
                <w:color w:val="000000" w:themeColor="text1"/>
                <w:sz w:val="24"/>
                <w:szCs w:val="24"/>
              </w:rPr>
              <w:t>5</w:t>
            </w:r>
          </w:p>
          <w:p w14:paraId="7760A400" w14:textId="77777777" w:rsidR="00DF5D19" w:rsidRPr="004933F7" w:rsidRDefault="00DF5D19" w:rsidP="00DF5D19">
            <w:pPr>
              <w:widowControl w:val="0"/>
              <w:pBdr>
                <w:top w:val="nil"/>
                <w:left w:val="nil"/>
                <w:bottom w:val="nil"/>
                <w:right w:val="nil"/>
                <w:between w:val="nil"/>
              </w:pBdr>
              <w:spacing w:before="40" w:after="40"/>
              <w:ind w:firstLine="0"/>
              <w:jc w:val="left"/>
              <w:rPr>
                <w:rFonts w:eastAsia="Times New Roman"/>
                <w:color w:val="000000" w:themeColor="text1"/>
                <w:sz w:val="24"/>
                <w:szCs w:val="24"/>
              </w:rPr>
            </w:pPr>
          </w:p>
          <w:p w14:paraId="51807B7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3)  Фенілмеркурій 2-етилгексаноат </w:t>
            </w:r>
          </w:p>
          <w:p w14:paraId="490DCB5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13DADA8" w14:textId="58D36F8A"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13302</w:t>
            </w:r>
            <w:r w:rsidR="008D39E9" w:rsidRPr="004933F7">
              <w:rPr>
                <w:rFonts w:eastAsia="Times New Roman"/>
                <w:color w:val="000000" w:themeColor="text1"/>
                <w:sz w:val="24"/>
                <w:szCs w:val="24"/>
              </w:rPr>
              <w:t>-</w:t>
            </w:r>
            <w:r w:rsidRPr="004933F7">
              <w:rPr>
                <w:rFonts w:eastAsia="Times New Roman"/>
                <w:color w:val="000000" w:themeColor="text1"/>
                <w:sz w:val="24"/>
                <w:szCs w:val="24"/>
              </w:rPr>
              <w:t>00</w:t>
            </w:r>
            <w:r w:rsidR="008D39E9" w:rsidRPr="004933F7">
              <w:rPr>
                <w:rFonts w:eastAsia="Times New Roman"/>
                <w:color w:val="000000" w:themeColor="text1"/>
                <w:sz w:val="24"/>
                <w:szCs w:val="24"/>
              </w:rPr>
              <w:t>-</w:t>
            </w:r>
            <w:r w:rsidRPr="004933F7">
              <w:rPr>
                <w:rFonts w:eastAsia="Times New Roman"/>
                <w:color w:val="000000" w:themeColor="text1"/>
                <w:sz w:val="24"/>
                <w:szCs w:val="24"/>
              </w:rPr>
              <w:t>6</w:t>
            </w:r>
          </w:p>
          <w:p w14:paraId="263BC79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E64E99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4) Фенілмеркурій октаноат </w:t>
            </w:r>
          </w:p>
          <w:p w14:paraId="6061F16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8765143" w14:textId="19D22373"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13864</w:t>
            </w:r>
            <w:r w:rsidR="008D39E9" w:rsidRPr="004933F7">
              <w:rPr>
                <w:rFonts w:eastAsia="Times New Roman"/>
                <w:color w:val="000000" w:themeColor="text1"/>
                <w:sz w:val="24"/>
                <w:szCs w:val="24"/>
              </w:rPr>
              <w:t>-</w:t>
            </w:r>
            <w:r w:rsidRPr="004933F7">
              <w:rPr>
                <w:rFonts w:eastAsia="Times New Roman"/>
                <w:color w:val="000000" w:themeColor="text1"/>
                <w:sz w:val="24"/>
                <w:szCs w:val="24"/>
              </w:rPr>
              <w:t>38</w:t>
            </w:r>
            <w:r w:rsidR="008D39E9" w:rsidRPr="004933F7">
              <w:rPr>
                <w:rFonts w:eastAsia="Times New Roman"/>
                <w:color w:val="000000" w:themeColor="text1"/>
                <w:sz w:val="24"/>
                <w:szCs w:val="24"/>
              </w:rPr>
              <w:t>-</w:t>
            </w:r>
            <w:r w:rsidRPr="004933F7">
              <w:rPr>
                <w:rFonts w:eastAsia="Times New Roman"/>
                <w:color w:val="000000" w:themeColor="text1"/>
                <w:sz w:val="24"/>
                <w:szCs w:val="24"/>
              </w:rPr>
              <w:t>5</w:t>
            </w:r>
          </w:p>
          <w:p w14:paraId="5E18393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2574CC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5) Фенілмеркурій неодеканоат </w:t>
            </w:r>
          </w:p>
          <w:p w14:paraId="4A28E2F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D98809E" w14:textId="6E05749E"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26545</w:t>
            </w:r>
            <w:r w:rsidR="008D39E9" w:rsidRPr="004933F7">
              <w:rPr>
                <w:rFonts w:eastAsia="Times New Roman"/>
                <w:color w:val="000000" w:themeColor="text1"/>
                <w:sz w:val="24"/>
                <w:szCs w:val="24"/>
              </w:rPr>
              <w:t>-</w:t>
            </w:r>
            <w:r w:rsidRPr="004933F7">
              <w:rPr>
                <w:rFonts w:eastAsia="Times New Roman"/>
                <w:color w:val="000000" w:themeColor="text1"/>
                <w:sz w:val="24"/>
                <w:szCs w:val="24"/>
              </w:rPr>
              <w:t>49</w:t>
            </w:r>
            <w:r w:rsidR="008D39E9" w:rsidRPr="004933F7">
              <w:rPr>
                <w:rFonts w:eastAsia="Times New Roman"/>
                <w:color w:val="000000" w:themeColor="text1"/>
                <w:sz w:val="24"/>
                <w:szCs w:val="24"/>
              </w:rPr>
              <w:t>-</w:t>
            </w:r>
            <w:r w:rsidRPr="004933F7">
              <w:rPr>
                <w:rFonts w:eastAsia="Times New Roman"/>
                <w:color w:val="000000" w:themeColor="text1"/>
                <w:sz w:val="24"/>
                <w:szCs w:val="24"/>
              </w:rPr>
              <w:t>3</w:t>
            </w:r>
          </w:p>
          <w:p w14:paraId="7E8AE12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30ED428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91E2477" w14:textId="4EF0C04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w:t>
            </w:r>
            <w:r w:rsidR="00A06E0B" w:rsidRPr="004933F7">
              <w:rPr>
                <w:rFonts w:eastAsia="Times New Roman"/>
                <w:color w:val="000000" w:themeColor="text1"/>
                <w:sz w:val="24"/>
                <w:szCs w:val="24"/>
              </w:rPr>
              <w:t xml:space="preserve">Від 01.01.2025 року не </w:t>
            </w:r>
            <w:r w:rsidRPr="004933F7">
              <w:rPr>
                <w:rFonts w:eastAsia="Times New Roman"/>
                <w:color w:val="000000" w:themeColor="text1"/>
                <w:sz w:val="24"/>
                <w:szCs w:val="24"/>
              </w:rPr>
              <w:t>повинні вироблятись, надаватись на ринку або використовуват</w:t>
            </w:r>
            <w:hyperlink r:id="rId343">
              <w:r w:rsidRPr="004933F7">
                <w:rPr>
                  <w:rFonts w:eastAsia="Times New Roman"/>
                  <w:color w:val="000000" w:themeColor="text1"/>
                  <w:sz w:val="24"/>
                  <w:szCs w:val="24"/>
                </w:rPr>
                <w:t xml:space="preserve">ись як </w:t>
              </w:r>
            </w:hyperlink>
            <w:r w:rsidRPr="004933F7">
              <w:rPr>
                <w:rFonts w:eastAsia="Times New Roman"/>
                <w:color w:val="000000" w:themeColor="text1"/>
                <w:sz w:val="24"/>
                <w:szCs w:val="24"/>
              </w:rPr>
              <w:t>хімічні речовини як такі, або у складі суміші, якщо концентрація ртуті у складі суміші ≥ 0,01 % за вагою.</w:t>
            </w:r>
          </w:p>
          <w:p w14:paraId="3469A08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34036D4" w14:textId="67B784E2" w:rsidR="00DF5D19" w:rsidRPr="004933F7" w:rsidRDefault="00DF5D19" w:rsidP="00A06E0B">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2. Вироби або будь-які їхні частини, які містять одну або більше цих хімічних речовин, не повинні надаватись на ринку </w:t>
            </w:r>
            <w:r w:rsidR="00A06E0B" w:rsidRPr="004933F7">
              <w:rPr>
                <w:rFonts w:eastAsia="Times New Roman"/>
                <w:color w:val="000000" w:themeColor="text1"/>
                <w:sz w:val="24"/>
                <w:szCs w:val="24"/>
              </w:rPr>
              <w:t>від 01.01.2025 року</w:t>
            </w:r>
            <w:r w:rsidRPr="004933F7">
              <w:rPr>
                <w:rFonts w:eastAsia="Times New Roman"/>
                <w:color w:val="000000" w:themeColor="text1"/>
                <w:sz w:val="24"/>
                <w:szCs w:val="24"/>
              </w:rPr>
              <w:t>, якщо концентрація ртуті у виробах або у будь-якій їх частині ≥ 0,01 % за вагою.</w:t>
            </w:r>
          </w:p>
        </w:tc>
      </w:tr>
      <w:tr w:rsidR="004933F7" w:rsidRPr="004933F7" w14:paraId="0B44AD01" w14:textId="77777777" w:rsidTr="00F769D5">
        <w:tc>
          <w:tcPr>
            <w:tcW w:w="4766" w:type="dxa"/>
          </w:tcPr>
          <w:p w14:paraId="2C0DAD7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3C4F94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63.</w:t>
            </w:r>
            <w:hyperlink r:id="rId344">
              <w:r w:rsidRPr="004933F7">
                <w:rPr>
                  <w:rFonts w:eastAsia="Times New Roman"/>
                  <w:color w:val="000000" w:themeColor="text1"/>
                  <w:sz w:val="24"/>
                  <w:szCs w:val="24"/>
                </w:rPr>
                <w:t xml:space="preserve"> Свинець </w:t>
              </w:r>
            </w:hyperlink>
            <w:r w:rsidRPr="004933F7">
              <w:rPr>
                <w:rFonts w:eastAsia="Times New Roman"/>
                <w:color w:val="000000" w:themeColor="text1"/>
                <w:sz w:val="24"/>
                <w:szCs w:val="24"/>
              </w:rPr>
              <w:t>та його сполуки</w:t>
            </w:r>
          </w:p>
          <w:p w14:paraId="569C48C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4A1ADCC" w14:textId="5CDD4074"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7439</w:t>
            </w:r>
            <w:r w:rsidR="008D39E9" w:rsidRPr="004933F7">
              <w:rPr>
                <w:rFonts w:eastAsia="Times New Roman"/>
                <w:color w:val="000000" w:themeColor="text1"/>
                <w:sz w:val="24"/>
                <w:szCs w:val="24"/>
              </w:rPr>
              <w:t>-</w:t>
            </w:r>
            <w:r w:rsidRPr="004933F7">
              <w:rPr>
                <w:rFonts w:eastAsia="Times New Roman"/>
                <w:color w:val="000000" w:themeColor="text1"/>
                <w:sz w:val="24"/>
                <w:szCs w:val="24"/>
              </w:rPr>
              <w:t>92</w:t>
            </w:r>
            <w:r w:rsidR="008D39E9" w:rsidRPr="004933F7">
              <w:rPr>
                <w:rFonts w:eastAsia="Times New Roman"/>
                <w:color w:val="000000" w:themeColor="text1"/>
                <w:sz w:val="24"/>
                <w:szCs w:val="24"/>
              </w:rPr>
              <w:t>-</w:t>
            </w:r>
            <w:r w:rsidRPr="004933F7">
              <w:rPr>
                <w:rFonts w:eastAsia="Times New Roman"/>
                <w:color w:val="000000" w:themeColor="text1"/>
                <w:sz w:val="24"/>
                <w:szCs w:val="24"/>
              </w:rPr>
              <w:t>1</w:t>
            </w:r>
          </w:p>
          <w:p w14:paraId="0995565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411DD1F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00C0D4D" w14:textId="0671C9EA"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w:t>
            </w:r>
            <w:r w:rsidR="00A06E0B" w:rsidRPr="004933F7">
              <w:rPr>
                <w:rFonts w:eastAsia="Times New Roman"/>
                <w:color w:val="000000" w:themeColor="text1"/>
                <w:sz w:val="24"/>
                <w:szCs w:val="24"/>
              </w:rPr>
              <w:t xml:space="preserve">Від дати набрання чинності Постанови КМУ, якою затверджується цей Технічний регламент, не </w:t>
            </w:r>
            <w:r w:rsidRPr="004933F7">
              <w:rPr>
                <w:rFonts w:eastAsia="Times New Roman"/>
                <w:color w:val="000000" w:themeColor="text1"/>
                <w:sz w:val="24"/>
                <w:szCs w:val="24"/>
              </w:rPr>
              <w:t>повинні надаватись на ринку або використовуватись в будь-якій</w:t>
            </w:r>
            <w:hyperlink r:id="rId345">
              <w:r w:rsidRPr="004933F7">
                <w:rPr>
                  <w:rFonts w:eastAsia="Times New Roman"/>
                  <w:color w:val="000000" w:themeColor="text1"/>
                  <w:sz w:val="24"/>
                  <w:szCs w:val="24"/>
                </w:rPr>
                <w:t xml:space="preserve"> окремій </w:t>
              </w:r>
            </w:hyperlink>
            <w:r w:rsidRPr="004933F7">
              <w:rPr>
                <w:rFonts w:eastAsia="Times New Roman"/>
                <w:color w:val="000000" w:themeColor="text1"/>
                <w:sz w:val="24"/>
                <w:szCs w:val="24"/>
              </w:rPr>
              <w:t>частині ювелірних виробів, якщо концентрація</w:t>
            </w:r>
            <w:hyperlink r:id="rId346">
              <w:r w:rsidRPr="004933F7">
                <w:rPr>
                  <w:rFonts w:eastAsia="Times New Roman"/>
                  <w:color w:val="000000" w:themeColor="text1"/>
                  <w:sz w:val="24"/>
                  <w:szCs w:val="24"/>
                </w:rPr>
                <w:t xml:space="preserve"> свинцю</w:t>
              </w:r>
            </w:hyperlink>
            <w:r w:rsidRPr="004933F7">
              <w:rPr>
                <w:rFonts w:eastAsia="Times New Roman"/>
                <w:color w:val="000000" w:themeColor="text1"/>
                <w:sz w:val="24"/>
                <w:szCs w:val="24"/>
              </w:rPr>
              <w:t xml:space="preserve"> (за металічним </w:t>
            </w:r>
            <w:r w:rsidRPr="004933F7">
              <w:rPr>
                <w:rFonts w:eastAsia="Times New Roman"/>
                <w:color w:val="000000" w:themeColor="text1"/>
                <w:sz w:val="24"/>
                <w:szCs w:val="24"/>
                <w:lang w:val="en-US"/>
              </w:rPr>
              <w:t>Pb</w:t>
            </w:r>
            <w:r w:rsidRPr="004933F7">
              <w:rPr>
                <w:rFonts w:eastAsia="Times New Roman"/>
                <w:color w:val="000000" w:themeColor="text1"/>
                <w:sz w:val="24"/>
                <w:szCs w:val="24"/>
              </w:rPr>
              <w:t xml:space="preserve">) </w:t>
            </w:r>
            <w:r w:rsidRPr="004933F7">
              <w:rPr>
                <w:rFonts w:eastAsia="Times New Roman"/>
                <w:color w:val="000000" w:themeColor="text1"/>
                <w:sz w:val="24"/>
                <w:szCs w:val="24"/>
              </w:rPr>
              <w:lastRenderedPageBreak/>
              <w:t>у такій частині ≥ 0,05 % за вагою.</w:t>
            </w:r>
          </w:p>
          <w:p w14:paraId="59671B6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3928BB1" w14:textId="565BDA7E"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У пункті 1</w:t>
            </w:r>
            <w:r w:rsidR="00A06E0B"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w:t>
            </w:r>
          </w:p>
          <w:p w14:paraId="0805E04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«ювелірні вироби» охоплюють ювелірні вироби, біжутерію і прикраси для волосся,</w:t>
            </w:r>
            <w:hyperlink r:id="rId347">
              <w:r w:rsidRPr="004933F7">
                <w:rPr>
                  <w:rFonts w:eastAsia="Times New Roman"/>
                  <w:color w:val="000000" w:themeColor="text1"/>
                  <w:sz w:val="24"/>
                  <w:szCs w:val="24"/>
                </w:rPr>
                <w:t xml:space="preserve"> включаючи:</w:t>
              </w:r>
            </w:hyperlink>
          </w:p>
          <w:p w14:paraId="647957C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E2A888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a) браслети, кольє та кільця;</w:t>
            </w:r>
          </w:p>
          <w:p w14:paraId="60C36A5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б) ювелірні вироби для пірсингу;</w:t>
            </w:r>
          </w:p>
          <w:p w14:paraId="43D395A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в) наручні годинники;</w:t>
            </w:r>
          </w:p>
          <w:p w14:paraId="271FE4E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г) брошки та запонки;</w:t>
            </w:r>
          </w:p>
          <w:p w14:paraId="0D9E551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 </w:t>
            </w:r>
          </w:p>
          <w:p w14:paraId="0E32B93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«будь-яка</w:t>
            </w:r>
            <w:hyperlink r:id="rId348">
              <w:r w:rsidRPr="004933F7">
                <w:rPr>
                  <w:rFonts w:eastAsia="Times New Roman"/>
                  <w:color w:val="000000" w:themeColor="text1"/>
                  <w:sz w:val="24"/>
                  <w:szCs w:val="24"/>
                </w:rPr>
                <w:t xml:space="preserve"> окрема </w:t>
              </w:r>
            </w:hyperlink>
            <w:r w:rsidRPr="004933F7">
              <w:rPr>
                <w:rFonts w:eastAsia="Times New Roman"/>
                <w:color w:val="000000" w:themeColor="text1"/>
                <w:sz w:val="24"/>
                <w:szCs w:val="24"/>
              </w:rPr>
              <w:t>частина» включає матеріали, з яких вироблені ювелірні вироби, а також</w:t>
            </w:r>
            <w:hyperlink r:id="rId349">
              <w:r w:rsidRPr="004933F7">
                <w:rPr>
                  <w:rFonts w:eastAsia="Times New Roman"/>
                  <w:color w:val="000000" w:themeColor="text1"/>
                  <w:sz w:val="24"/>
                  <w:szCs w:val="24"/>
                </w:rPr>
                <w:t xml:space="preserve"> окремі </w:t>
              </w:r>
            </w:hyperlink>
            <w:r w:rsidRPr="004933F7">
              <w:rPr>
                <w:rFonts w:eastAsia="Times New Roman"/>
                <w:color w:val="000000" w:themeColor="text1"/>
                <w:sz w:val="24"/>
                <w:szCs w:val="24"/>
              </w:rPr>
              <w:t>компоненти ювелірних виробів.</w:t>
            </w:r>
          </w:p>
          <w:p w14:paraId="4AF7F10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4E6A463" w14:textId="5944C06F"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3. Пункт 1 </w:t>
            </w:r>
            <w:r w:rsidR="00A06E0B" w:rsidRPr="004933F7">
              <w:rPr>
                <w:rFonts w:eastAsia="Times New Roman"/>
                <w:color w:val="000000" w:themeColor="text1"/>
                <w:sz w:val="24"/>
                <w:szCs w:val="24"/>
              </w:rPr>
              <w:t xml:space="preserve">цього запису </w:t>
            </w:r>
            <w:r w:rsidRPr="004933F7">
              <w:rPr>
                <w:rFonts w:eastAsia="Times New Roman"/>
                <w:color w:val="000000" w:themeColor="text1"/>
                <w:sz w:val="24"/>
                <w:szCs w:val="24"/>
              </w:rPr>
              <w:t>повинен також застосов</w:t>
            </w:r>
            <w:hyperlink r:id="rId350">
              <w:r w:rsidRPr="004933F7">
                <w:rPr>
                  <w:rFonts w:eastAsia="Times New Roman"/>
                  <w:color w:val="000000" w:themeColor="text1"/>
                  <w:sz w:val="24"/>
                  <w:szCs w:val="24"/>
                </w:rPr>
                <w:t>уватись д</w:t>
              </w:r>
            </w:hyperlink>
            <w:r w:rsidRPr="004933F7">
              <w:rPr>
                <w:rFonts w:eastAsia="Times New Roman"/>
                <w:color w:val="000000" w:themeColor="text1"/>
                <w:sz w:val="24"/>
                <w:szCs w:val="24"/>
              </w:rPr>
              <w:t>о</w:t>
            </w:r>
            <w:r w:rsidR="00A06E0B" w:rsidRPr="004933F7" w:rsidDel="00A06E0B">
              <w:rPr>
                <w:rFonts w:eastAsia="Times New Roman"/>
                <w:color w:val="000000" w:themeColor="text1"/>
                <w:sz w:val="24"/>
                <w:szCs w:val="24"/>
              </w:rPr>
              <w:t xml:space="preserve"> </w:t>
            </w:r>
            <w:r w:rsidRPr="004933F7">
              <w:rPr>
                <w:rFonts w:eastAsia="Times New Roman"/>
                <w:color w:val="000000" w:themeColor="text1"/>
                <w:sz w:val="24"/>
                <w:szCs w:val="24"/>
              </w:rPr>
              <w:t>надання на ринку або використання для виготовлення ювелірних засобів</w:t>
            </w:r>
            <w:r w:rsidR="00A06E0B" w:rsidRPr="004933F7">
              <w:rPr>
                <w:rFonts w:eastAsia="Times New Roman"/>
                <w:color w:val="000000" w:themeColor="text1"/>
                <w:sz w:val="24"/>
                <w:szCs w:val="24"/>
              </w:rPr>
              <w:t xml:space="preserve"> </w:t>
            </w:r>
            <w:hyperlink r:id="rId351">
              <w:r w:rsidR="00A06E0B" w:rsidRPr="004933F7">
                <w:rPr>
                  <w:rFonts w:eastAsia="Times New Roman"/>
                  <w:color w:val="000000" w:themeColor="text1"/>
                  <w:sz w:val="24"/>
                  <w:szCs w:val="24"/>
                </w:rPr>
                <w:t xml:space="preserve">окремих </w:t>
              </w:r>
            </w:hyperlink>
            <w:r w:rsidR="00A06E0B" w:rsidRPr="004933F7">
              <w:rPr>
                <w:rFonts w:eastAsia="Times New Roman"/>
                <w:color w:val="000000" w:themeColor="text1"/>
                <w:sz w:val="24"/>
                <w:szCs w:val="24"/>
              </w:rPr>
              <w:t>частин</w:t>
            </w:r>
            <w:hyperlink r:id="rId352">
              <w:r w:rsidR="00A06E0B" w:rsidRPr="004933F7">
                <w:rPr>
                  <w:rFonts w:eastAsia="Times New Roman"/>
                  <w:color w:val="000000" w:themeColor="text1"/>
                  <w:sz w:val="24"/>
                  <w:szCs w:val="24"/>
                </w:rPr>
                <w:t xml:space="preserve"> </w:t>
              </w:r>
            </w:hyperlink>
            <w:r w:rsidR="00A06E0B" w:rsidRPr="004933F7">
              <w:rPr>
                <w:rFonts w:eastAsia="Times New Roman"/>
                <w:color w:val="000000" w:themeColor="text1"/>
                <w:sz w:val="24"/>
                <w:szCs w:val="24"/>
              </w:rPr>
              <w:t xml:space="preserve"> ювелірних виробів</w:t>
            </w:r>
            <w:r w:rsidRPr="004933F7">
              <w:rPr>
                <w:rFonts w:eastAsia="Times New Roman"/>
                <w:color w:val="000000" w:themeColor="text1"/>
                <w:sz w:val="24"/>
                <w:szCs w:val="24"/>
              </w:rPr>
              <w:t>.</w:t>
            </w:r>
          </w:p>
          <w:p w14:paraId="3F3D33B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9F50351" w14:textId="3D974275"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4. Як виняток, пункт 1 </w:t>
            </w:r>
            <w:r w:rsidR="00A06E0B" w:rsidRPr="004933F7">
              <w:rPr>
                <w:rFonts w:eastAsia="Times New Roman"/>
                <w:color w:val="000000" w:themeColor="text1"/>
                <w:sz w:val="24"/>
                <w:szCs w:val="24"/>
              </w:rPr>
              <w:t xml:space="preserve">цього запису </w:t>
            </w:r>
            <w:r w:rsidRPr="004933F7">
              <w:rPr>
                <w:rFonts w:eastAsia="Times New Roman"/>
                <w:color w:val="000000" w:themeColor="text1"/>
                <w:sz w:val="24"/>
                <w:szCs w:val="24"/>
              </w:rPr>
              <w:t>не повинен застосовуватись до:</w:t>
            </w:r>
          </w:p>
          <w:p w14:paraId="378CF120" w14:textId="09C9554C"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кришталевого скл</w:t>
            </w:r>
            <w:hyperlink r:id="rId353">
              <w:r w:rsidRPr="004933F7">
                <w:rPr>
                  <w:rFonts w:eastAsia="Times New Roman"/>
                  <w:color w:val="000000" w:themeColor="text1"/>
                  <w:sz w:val="24"/>
                  <w:szCs w:val="24"/>
                </w:rPr>
                <w:t xml:space="preserve">а, як </w:t>
              </w:r>
            </w:hyperlink>
            <w:r w:rsidRPr="004933F7">
              <w:rPr>
                <w:rFonts w:eastAsia="Times New Roman"/>
                <w:color w:val="000000" w:themeColor="text1"/>
                <w:sz w:val="24"/>
                <w:szCs w:val="24"/>
              </w:rPr>
              <w:t xml:space="preserve">зазначено у </w:t>
            </w:r>
            <w:r w:rsidR="000308B2" w:rsidRPr="004933F7">
              <w:rPr>
                <w:rFonts w:eastAsia="Times New Roman"/>
                <w:color w:val="000000" w:themeColor="text1"/>
                <w:sz w:val="24"/>
                <w:szCs w:val="24"/>
              </w:rPr>
              <w:t>ГОСТ 30407-96</w:t>
            </w:r>
            <w:r w:rsidR="000308B2" w:rsidRPr="004933F7">
              <w:rPr>
                <w:rFonts w:eastAsia="Times New Roman"/>
                <w:color w:val="000000" w:themeColor="text1"/>
                <w:sz w:val="24"/>
                <w:szCs w:val="24"/>
                <w:lang w:val="ru-RU"/>
              </w:rPr>
              <w:t xml:space="preserve"> </w:t>
            </w:r>
            <w:r w:rsidR="000308B2" w:rsidRPr="004933F7">
              <w:rPr>
                <w:rFonts w:eastAsia="Times New Roman"/>
                <w:color w:val="000000" w:themeColor="text1"/>
                <w:sz w:val="24"/>
                <w:szCs w:val="24"/>
              </w:rPr>
              <w:t xml:space="preserve">або </w:t>
            </w:r>
            <w:r w:rsidRPr="004933F7">
              <w:rPr>
                <w:rFonts w:eastAsia="Times New Roman"/>
                <w:color w:val="000000" w:themeColor="text1"/>
                <w:sz w:val="24"/>
                <w:szCs w:val="24"/>
              </w:rPr>
              <w:t>відповідному національному стандарті</w:t>
            </w:r>
            <w:r w:rsidR="000308B2" w:rsidRPr="004933F7">
              <w:rPr>
                <w:rFonts w:eastAsia="Times New Roman"/>
                <w:color w:val="000000" w:themeColor="text1"/>
                <w:sz w:val="24"/>
                <w:szCs w:val="24"/>
              </w:rPr>
              <w:t>, що його замінює</w:t>
            </w:r>
            <w:r w:rsidRPr="004933F7">
              <w:rPr>
                <w:rFonts w:eastAsia="Times New Roman"/>
                <w:color w:val="000000" w:themeColor="text1"/>
                <w:sz w:val="24"/>
                <w:szCs w:val="24"/>
              </w:rPr>
              <w:t>;</w:t>
            </w:r>
          </w:p>
          <w:p w14:paraId="350B230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74BAB8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внутрішніх компонентів годинників, які недоступні для споживачів;</w:t>
            </w:r>
          </w:p>
          <w:p w14:paraId="7D00D1D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37EA62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3) несинтетичних або реконструйованих дорогоцінних та напівдорогоцінних каменів (код </w:t>
            </w:r>
            <w:hyperlink r:id="rId354">
              <w:r w:rsidRPr="004933F7">
                <w:rPr>
                  <w:rFonts w:eastAsia="Times New Roman"/>
                  <w:color w:val="000000" w:themeColor="text1"/>
                  <w:sz w:val="24"/>
                  <w:szCs w:val="24"/>
                </w:rPr>
                <w:t>УКТЗЕД</w:t>
              </w:r>
            </w:hyperlink>
            <w:r w:rsidRPr="004933F7">
              <w:rPr>
                <w:rFonts w:eastAsia="Times New Roman"/>
                <w:color w:val="000000" w:themeColor="text1"/>
                <w:sz w:val="24"/>
                <w:szCs w:val="24"/>
              </w:rPr>
              <w:t xml:space="preserve"> 7103), якщо вони не були оброблені</w:t>
            </w:r>
            <w:hyperlink r:id="rId355">
              <w:r w:rsidRPr="004933F7">
                <w:rPr>
                  <w:rFonts w:eastAsia="Times New Roman"/>
                  <w:color w:val="000000" w:themeColor="text1"/>
                  <w:sz w:val="24"/>
                  <w:szCs w:val="24"/>
                </w:rPr>
                <w:t xml:space="preserve"> свинцем </w:t>
              </w:r>
            </w:hyperlink>
            <w:r w:rsidRPr="004933F7">
              <w:rPr>
                <w:rFonts w:eastAsia="Times New Roman"/>
                <w:color w:val="000000" w:themeColor="text1"/>
                <w:sz w:val="24"/>
                <w:szCs w:val="24"/>
              </w:rPr>
              <w:t>або його сполуками або сумішами, які містять ці хімічні речовини;</w:t>
            </w:r>
          </w:p>
          <w:p w14:paraId="4CB914F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366FA2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емалей, які є скловидними сумішами, які отримуються в результаті злиття, вітрифікації або спікання мінералів, розплавлених при температурі щонайменше 500 °C.</w:t>
            </w:r>
          </w:p>
          <w:p w14:paraId="5098D9D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2E9847E" w14:textId="54CA898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5. Як виняток, пункт 1</w:t>
            </w:r>
            <w:r w:rsidR="00A06E0B"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xml:space="preserve"> не повинен застосовуватись для ювелірних виробів, які вперше були надані на ринк, і до ювелірних виробів, які були вироблені до </w:t>
            </w:r>
            <w:r w:rsidR="00A06E0B" w:rsidRPr="004933F7">
              <w:rPr>
                <w:rFonts w:eastAsia="Times New Roman"/>
                <w:color w:val="000000" w:themeColor="text1"/>
                <w:sz w:val="24"/>
                <w:szCs w:val="24"/>
              </w:rPr>
              <w:t>дати набрання чинності Постанови КМУ, якою затверджується цей Технічний регламент.</w:t>
            </w:r>
          </w:p>
          <w:p w14:paraId="238C8D8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21E068C" w14:textId="34842196" w:rsidR="00DF5D19" w:rsidRPr="004933F7" w:rsidRDefault="00DF5D19" w:rsidP="00DF5D19">
            <w:pP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6. До </w:t>
            </w:r>
            <w:r w:rsidR="00A06E0B" w:rsidRPr="004933F7">
              <w:rPr>
                <w:rFonts w:eastAsia="Times New Roman"/>
                <w:color w:val="000000" w:themeColor="text1"/>
                <w:sz w:val="24"/>
                <w:szCs w:val="24"/>
              </w:rPr>
              <w:t>01.01.2023 року</w:t>
            </w:r>
            <w:r w:rsidRPr="004933F7">
              <w:rPr>
                <w:rFonts w:eastAsia="Times New Roman"/>
                <w:color w:val="000000" w:themeColor="text1"/>
                <w:sz w:val="24"/>
                <w:szCs w:val="24"/>
              </w:rPr>
              <w:t xml:space="preserve"> </w:t>
            </w:r>
            <w:r w:rsidR="008D39E9" w:rsidRPr="004933F7">
              <w:rPr>
                <w:rFonts w:eastAsia="Times New Roman"/>
                <w:color w:val="000000" w:themeColor="text1"/>
                <w:sz w:val="24"/>
                <w:szCs w:val="24"/>
              </w:rPr>
              <w:t xml:space="preserve">уповноважений центральний орган виконавчої влади, який реалізує державну політику у сфері управління хімічною безпекою, </w:t>
            </w:r>
            <w:hyperlink r:id="rId356">
              <w:r w:rsidRPr="004933F7">
                <w:rPr>
                  <w:rFonts w:eastAsia="Times New Roman"/>
                  <w:color w:val="000000" w:themeColor="text1"/>
                  <w:sz w:val="24"/>
                  <w:szCs w:val="24"/>
                </w:rPr>
                <w:t xml:space="preserve">повинен </w:t>
              </w:r>
            </w:hyperlink>
            <w:r w:rsidRPr="004933F7">
              <w:rPr>
                <w:rFonts w:eastAsia="Times New Roman"/>
                <w:color w:val="000000" w:themeColor="text1"/>
                <w:sz w:val="24"/>
                <w:szCs w:val="24"/>
              </w:rPr>
              <w:t>переглянути пункти 1 — 5 цього запису у разі отримання нової наукової інформації, включаючи інформацію щодо міграції свинцю з відповідних виробів, інформації щодо наявності альтернатив і, якщо це буде доцільним, може ініціювати внесення змін до цього запису.</w:t>
            </w:r>
          </w:p>
          <w:p w14:paraId="34EE23E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EE3C569" w14:textId="09B187A3"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7. </w:t>
            </w:r>
            <w:r w:rsidR="00A06E0B" w:rsidRPr="004933F7">
              <w:rPr>
                <w:rFonts w:eastAsia="Times New Roman"/>
                <w:color w:val="000000" w:themeColor="text1"/>
                <w:sz w:val="24"/>
                <w:szCs w:val="24"/>
              </w:rPr>
              <w:t>Від дати набрання чинності Постанови КМУ, якою затверджується цей Технічний регламент, в</w:t>
            </w:r>
            <w:r w:rsidRPr="004933F7">
              <w:rPr>
                <w:rFonts w:eastAsia="Times New Roman"/>
                <w:color w:val="000000" w:themeColor="text1"/>
                <w:sz w:val="24"/>
                <w:szCs w:val="24"/>
              </w:rPr>
              <w:t>ироби не повинні надаватись на ринку або використовуватись для постачання широкому загалу, якщо концентрація</w:t>
            </w:r>
            <w:hyperlink r:id="rId357">
              <w:r w:rsidRPr="004933F7">
                <w:rPr>
                  <w:rFonts w:eastAsia="Times New Roman"/>
                  <w:color w:val="000000" w:themeColor="text1"/>
                  <w:sz w:val="24"/>
                  <w:szCs w:val="24"/>
                </w:rPr>
                <w:t xml:space="preserve"> свинцю </w:t>
              </w:r>
            </w:hyperlink>
            <w:r w:rsidRPr="004933F7">
              <w:rPr>
                <w:rFonts w:eastAsia="Times New Roman"/>
                <w:color w:val="000000" w:themeColor="text1"/>
                <w:sz w:val="24"/>
                <w:szCs w:val="24"/>
              </w:rPr>
              <w:t xml:space="preserve">(за металічним </w:t>
            </w:r>
            <w:r w:rsidRPr="004933F7">
              <w:rPr>
                <w:rFonts w:eastAsia="Times New Roman"/>
                <w:color w:val="000000" w:themeColor="text1"/>
                <w:sz w:val="24"/>
                <w:szCs w:val="24"/>
                <w:lang w:val="en-US"/>
              </w:rPr>
              <w:t>Pb</w:t>
            </w:r>
            <w:r w:rsidRPr="004933F7">
              <w:rPr>
                <w:rFonts w:eastAsia="Times New Roman"/>
                <w:color w:val="000000" w:themeColor="text1"/>
                <w:sz w:val="24"/>
                <w:szCs w:val="24"/>
              </w:rPr>
              <w:t xml:space="preserve">) у цих виробах або </w:t>
            </w:r>
            <w:hyperlink r:id="rId358">
              <w:r w:rsidRPr="004933F7">
                <w:rPr>
                  <w:rFonts w:eastAsia="Times New Roman"/>
                  <w:color w:val="000000" w:themeColor="text1"/>
                  <w:sz w:val="24"/>
                  <w:szCs w:val="24"/>
                </w:rPr>
                <w:t xml:space="preserve"> </w:t>
              </w:r>
            </w:hyperlink>
            <w:hyperlink r:id="rId359">
              <w:r w:rsidRPr="004933F7">
                <w:rPr>
                  <w:rFonts w:eastAsia="Times New Roman"/>
                  <w:color w:val="000000" w:themeColor="text1"/>
                  <w:sz w:val="24"/>
                  <w:szCs w:val="24"/>
                </w:rPr>
                <w:t>їх</w:t>
              </w:r>
            </w:hyperlink>
            <w:hyperlink r:id="rId360">
              <w:r w:rsidRPr="004933F7">
                <w:rPr>
                  <w:rFonts w:eastAsia="Times New Roman"/>
                  <w:color w:val="000000" w:themeColor="text1"/>
                  <w:sz w:val="24"/>
                  <w:szCs w:val="24"/>
                </w:rPr>
                <w:t xml:space="preserve"> </w:t>
              </w:r>
            </w:hyperlink>
            <w:r w:rsidRPr="004933F7">
              <w:rPr>
                <w:rFonts w:eastAsia="Times New Roman"/>
                <w:color w:val="000000" w:themeColor="text1"/>
                <w:sz w:val="24"/>
                <w:szCs w:val="24"/>
              </w:rPr>
              <w:t>частинах ≥ 0,05 % за вагою, та ці вироби або</w:t>
            </w:r>
            <w:hyperlink r:id="rId361">
              <w:r w:rsidRPr="004933F7">
                <w:rPr>
                  <w:rFonts w:eastAsia="Times New Roman"/>
                  <w:color w:val="000000" w:themeColor="text1"/>
                  <w:sz w:val="24"/>
                  <w:szCs w:val="24"/>
                </w:rPr>
                <w:t xml:space="preserve"> їх </w:t>
              </w:r>
            </w:hyperlink>
            <w:r w:rsidRPr="004933F7">
              <w:rPr>
                <w:rFonts w:eastAsia="Times New Roman"/>
                <w:color w:val="000000" w:themeColor="text1"/>
                <w:sz w:val="24"/>
                <w:szCs w:val="24"/>
              </w:rPr>
              <w:t>частини можуть за передбачених умов використання, потрапити до рота дитини.</w:t>
            </w:r>
          </w:p>
          <w:p w14:paraId="73190FF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386EAE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Цей ліміт не застосовується, якщо можна довести, що швидкість вивільнення</w:t>
            </w:r>
            <w:hyperlink r:id="rId362">
              <w:r w:rsidRPr="004933F7">
                <w:rPr>
                  <w:rFonts w:eastAsia="Times New Roman"/>
                  <w:color w:val="000000" w:themeColor="text1"/>
                  <w:sz w:val="24"/>
                  <w:szCs w:val="24"/>
                </w:rPr>
                <w:t xml:space="preserve"> свинцю </w:t>
              </w:r>
            </w:hyperlink>
            <w:r w:rsidRPr="004933F7">
              <w:rPr>
                <w:rFonts w:eastAsia="Times New Roman"/>
                <w:color w:val="000000" w:themeColor="text1"/>
                <w:sz w:val="24"/>
                <w:szCs w:val="24"/>
              </w:rPr>
              <w:t>з такого виробу або будь-якої частини виробу, з покриттям або без &lt; 0,05 мкг/см</w:t>
            </w:r>
            <w:r w:rsidRPr="004933F7">
              <w:rPr>
                <w:rFonts w:eastAsia="Times New Roman"/>
                <w:color w:val="000000" w:themeColor="text1"/>
                <w:sz w:val="24"/>
                <w:szCs w:val="24"/>
                <w:vertAlign w:val="superscript"/>
              </w:rPr>
              <w:t>2</w:t>
            </w:r>
            <w:r w:rsidRPr="004933F7">
              <w:rPr>
                <w:rFonts w:eastAsia="Times New Roman"/>
                <w:color w:val="000000" w:themeColor="text1"/>
                <w:sz w:val="24"/>
                <w:szCs w:val="24"/>
              </w:rPr>
              <w:t xml:space="preserve"> на годину (еквівалент до 0,05 мкг/г/год), а для виробів із покриттям − покриття</w:t>
            </w:r>
            <w:r w:rsidRPr="004933F7">
              <w:rPr>
                <w:color w:val="000000" w:themeColor="text1"/>
                <w:sz w:val="24"/>
                <w:szCs w:val="24"/>
              </w:rPr>
              <w:t xml:space="preserve"> забезпечує неперевищення</w:t>
            </w:r>
            <w:r w:rsidRPr="004933F7" w:rsidDel="001D78F8">
              <w:rPr>
                <w:rFonts w:eastAsia="Times New Roman"/>
                <w:color w:val="000000" w:themeColor="text1"/>
                <w:sz w:val="24"/>
                <w:szCs w:val="24"/>
              </w:rPr>
              <w:t xml:space="preserve"> </w:t>
            </w:r>
            <w:r w:rsidRPr="004933F7">
              <w:rPr>
                <w:rFonts w:eastAsia="Times New Roman"/>
                <w:color w:val="000000" w:themeColor="text1"/>
                <w:sz w:val="24"/>
                <w:szCs w:val="24"/>
              </w:rPr>
              <w:t xml:space="preserve"> цієї швидкості вивільнення свинцю упродовж періоду щонайменше двох років</w:t>
            </w:r>
            <w:hyperlink r:id="rId363">
              <w:r w:rsidRPr="004933F7">
                <w:rPr>
                  <w:rFonts w:eastAsia="Times New Roman"/>
                  <w:color w:val="000000" w:themeColor="text1"/>
                  <w:sz w:val="24"/>
                  <w:szCs w:val="24"/>
                </w:rPr>
                <w:t xml:space="preserve"> за </w:t>
              </w:r>
            </w:hyperlink>
            <w:r w:rsidRPr="004933F7">
              <w:rPr>
                <w:rFonts w:eastAsia="Times New Roman"/>
                <w:color w:val="000000" w:themeColor="text1"/>
                <w:sz w:val="24"/>
                <w:szCs w:val="24"/>
              </w:rPr>
              <w:t>нормальних передбачених умов використання виробів.</w:t>
            </w:r>
          </w:p>
          <w:p w14:paraId="09EF386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9529025" w14:textId="5E7DCD79" w:rsidR="00DF5D19" w:rsidRPr="004933F7" w:rsidRDefault="00DF5D19" w:rsidP="00DF5D19">
            <w:pP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Для цілей цього пункту, вважається, що виріб або </w:t>
            </w:r>
            <w:r w:rsidR="00A06E0B" w:rsidRPr="004933F7">
              <w:rPr>
                <w:rFonts w:eastAsia="Times New Roman"/>
                <w:color w:val="000000" w:themeColor="text1"/>
                <w:sz w:val="24"/>
                <w:szCs w:val="24"/>
              </w:rPr>
              <w:t xml:space="preserve">окрема </w:t>
            </w:r>
            <w:r w:rsidRPr="004933F7">
              <w:rPr>
                <w:rFonts w:eastAsia="Times New Roman"/>
                <w:color w:val="000000" w:themeColor="text1"/>
                <w:sz w:val="24"/>
                <w:szCs w:val="24"/>
              </w:rPr>
              <w:t>частина вироб</w:t>
            </w:r>
            <w:hyperlink r:id="rId364">
              <w:r w:rsidRPr="004933F7">
                <w:rPr>
                  <w:rFonts w:eastAsia="Times New Roman"/>
                  <w:color w:val="000000" w:themeColor="text1"/>
                  <w:sz w:val="24"/>
                  <w:szCs w:val="24"/>
                </w:rPr>
                <w:t>у може п</w:t>
              </w:r>
            </w:hyperlink>
            <w:r w:rsidRPr="004933F7">
              <w:rPr>
                <w:rFonts w:eastAsia="Times New Roman"/>
                <w:color w:val="000000" w:themeColor="text1"/>
                <w:sz w:val="24"/>
                <w:szCs w:val="24"/>
              </w:rPr>
              <w:t>отрапити до рота дитини, якщо виріб сам</w:t>
            </w:r>
            <w:hyperlink r:id="rId365">
              <w:r w:rsidRPr="004933F7">
                <w:rPr>
                  <w:rFonts w:eastAsia="Times New Roman"/>
                  <w:color w:val="000000" w:themeColor="text1"/>
                  <w:sz w:val="24"/>
                  <w:szCs w:val="24"/>
                </w:rPr>
                <w:t xml:space="preserve"> по </w:t>
              </w:r>
            </w:hyperlink>
            <w:r w:rsidRPr="004933F7">
              <w:rPr>
                <w:rFonts w:eastAsia="Times New Roman"/>
                <w:color w:val="000000" w:themeColor="text1"/>
                <w:sz w:val="24"/>
                <w:szCs w:val="24"/>
              </w:rPr>
              <w:t>собі менш</w:t>
            </w:r>
            <w:hyperlink r:id="rId366">
              <w:r w:rsidRPr="004933F7">
                <w:rPr>
                  <w:rFonts w:eastAsia="Times New Roman"/>
                  <w:color w:val="000000" w:themeColor="text1"/>
                  <w:sz w:val="24"/>
                  <w:szCs w:val="24"/>
                </w:rPr>
                <w:t xml:space="preserve">ий ніж </w:t>
              </w:r>
            </w:hyperlink>
            <w:r w:rsidRPr="004933F7">
              <w:rPr>
                <w:rFonts w:eastAsia="Times New Roman"/>
                <w:color w:val="000000" w:themeColor="text1"/>
                <w:sz w:val="24"/>
                <w:szCs w:val="24"/>
              </w:rPr>
              <w:t xml:space="preserve">5 см, або має </w:t>
            </w:r>
            <w:r w:rsidRPr="004933F7">
              <w:rPr>
                <w:rFonts w:eastAsia="Times New Roman"/>
                <w:color w:val="000000" w:themeColor="text1"/>
                <w:sz w:val="24"/>
                <w:szCs w:val="24"/>
              </w:rPr>
              <w:lastRenderedPageBreak/>
              <w:t>знімну або</w:t>
            </w:r>
            <w:hyperlink r:id="rId367">
              <w:r w:rsidRPr="004933F7">
                <w:rPr>
                  <w:rFonts w:eastAsia="Times New Roman"/>
                  <w:color w:val="000000" w:themeColor="text1"/>
                  <w:sz w:val="24"/>
                  <w:szCs w:val="24"/>
                </w:rPr>
                <w:t xml:space="preserve"> виступаючу </w:t>
              </w:r>
            </w:hyperlink>
            <w:r w:rsidRPr="004933F7">
              <w:rPr>
                <w:rFonts w:eastAsia="Times New Roman"/>
                <w:color w:val="000000" w:themeColor="text1"/>
                <w:sz w:val="24"/>
                <w:szCs w:val="24"/>
              </w:rPr>
              <w:t>частину такого розміру.</w:t>
            </w:r>
          </w:p>
          <w:p w14:paraId="2F70AA0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038303B" w14:textId="1B408EE0"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8. Як виняток, пункт 7 </w:t>
            </w:r>
            <w:r w:rsidR="00A06E0B" w:rsidRPr="004933F7">
              <w:rPr>
                <w:rFonts w:eastAsia="Times New Roman"/>
                <w:color w:val="000000" w:themeColor="text1"/>
                <w:sz w:val="24"/>
                <w:szCs w:val="24"/>
              </w:rPr>
              <w:t xml:space="preserve">цього запису </w:t>
            </w:r>
            <w:r w:rsidRPr="004933F7">
              <w:rPr>
                <w:rFonts w:eastAsia="Times New Roman"/>
                <w:color w:val="000000" w:themeColor="text1"/>
                <w:sz w:val="24"/>
                <w:szCs w:val="24"/>
              </w:rPr>
              <w:t>не повинен застосовуватись до:</w:t>
            </w:r>
          </w:p>
          <w:p w14:paraId="569EFEC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CA20798" w14:textId="16B5DAC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ювелірних виробів, які охоплюються пунктом 1</w:t>
            </w:r>
            <w:r w:rsidR="00A06E0B"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w:t>
            </w:r>
          </w:p>
          <w:p w14:paraId="5F0A152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0D974B2" w14:textId="3CED716F"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кришталевого скл</w:t>
            </w:r>
            <w:hyperlink r:id="rId368">
              <w:r w:rsidR="000308B2" w:rsidRPr="004933F7">
                <w:rPr>
                  <w:rFonts w:eastAsia="Times New Roman"/>
                  <w:color w:val="000000" w:themeColor="text1"/>
                  <w:sz w:val="24"/>
                  <w:szCs w:val="24"/>
                </w:rPr>
                <w:t xml:space="preserve">а, як </w:t>
              </w:r>
            </w:hyperlink>
            <w:r w:rsidR="000308B2" w:rsidRPr="004933F7">
              <w:rPr>
                <w:rFonts w:eastAsia="Times New Roman"/>
                <w:color w:val="000000" w:themeColor="text1"/>
                <w:sz w:val="24"/>
                <w:szCs w:val="24"/>
              </w:rPr>
              <w:t>зазначено у ГОСТ 30407-96</w:t>
            </w:r>
            <w:r w:rsidR="000308B2" w:rsidRPr="004933F7">
              <w:rPr>
                <w:rFonts w:eastAsia="Times New Roman"/>
                <w:color w:val="000000" w:themeColor="text1"/>
                <w:sz w:val="24"/>
                <w:szCs w:val="24"/>
                <w:lang w:val="ru-RU"/>
              </w:rPr>
              <w:t xml:space="preserve"> </w:t>
            </w:r>
            <w:r w:rsidR="000308B2" w:rsidRPr="004933F7">
              <w:rPr>
                <w:rFonts w:eastAsia="Times New Roman"/>
                <w:color w:val="000000" w:themeColor="text1"/>
                <w:sz w:val="24"/>
                <w:szCs w:val="24"/>
              </w:rPr>
              <w:t>або відповідному національному стандарті, що його замінює;</w:t>
            </w:r>
          </w:p>
          <w:p w14:paraId="515EA51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6F0F1D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3) несинтетичних або реконструйованих дорогоцінних та напівдорогоцінних каменів (код </w:t>
            </w:r>
            <w:hyperlink r:id="rId369">
              <w:r w:rsidRPr="004933F7">
                <w:rPr>
                  <w:rFonts w:eastAsia="Times New Roman"/>
                  <w:color w:val="000000" w:themeColor="text1"/>
                  <w:sz w:val="24"/>
                  <w:szCs w:val="24"/>
                </w:rPr>
                <w:t>УКТЗЕД</w:t>
              </w:r>
            </w:hyperlink>
            <w:r w:rsidRPr="004933F7">
              <w:rPr>
                <w:rFonts w:eastAsia="Times New Roman"/>
                <w:color w:val="000000" w:themeColor="text1"/>
                <w:sz w:val="24"/>
                <w:szCs w:val="24"/>
              </w:rPr>
              <w:t xml:space="preserve"> 7103), якщо вони не були оброблені</w:t>
            </w:r>
            <w:hyperlink r:id="rId370">
              <w:r w:rsidRPr="004933F7">
                <w:rPr>
                  <w:rFonts w:eastAsia="Times New Roman"/>
                  <w:color w:val="000000" w:themeColor="text1"/>
                  <w:sz w:val="24"/>
                  <w:szCs w:val="24"/>
                </w:rPr>
                <w:t xml:space="preserve"> свинцем </w:t>
              </w:r>
            </w:hyperlink>
            <w:r w:rsidRPr="004933F7">
              <w:rPr>
                <w:rFonts w:eastAsia="Times New Roman"/>
                <w:color w:val="000000" w:themeColor="text1"/>
                <w:sz w:val="24"/>
                <w:szCs w:val="24"/>
              </w:rPr>
              <w:t>або його сполуками або сумішами, які містять ці хімічні речовини;</w:t>
            </w:r>
          </w:p>
          <w:p w14:paraId="547AE10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917C98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емалей, які є скловидними сумішами, які отримуються в результаті злиття, вітрифікації або спікання мінералів, розплавлених при температурі щонайменше 500 °C.</w:t>
            </w:r>
          </w:p>
          <w:p w14:paraId="709AD67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F21B92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5) ключів та замків,</w:t>
            </w:r>
            <w:hyperlink r:id="rId371">
              <w:r w:rsidRPr="004933F7">
                <w:rPr>
                  <w:rFonts w:eastAsia="Times New Roman"/>
                  <w:color w:val="000000" w:themeColor="text1"/>
                  <w:sz w:val="24"/>
                  <w:szCs w:val="24"/>
                </w:rPr>
                <w:t xml:space="preserve"> включаючи </w:t>
              </w:r>
            </w:hyperlink>
            <w:r w:rsidRPr="004933F7">
              <w:rPr>
                <w:rFonts w:eastAsia="Times New Roman"/>
                <w:color w:val="000000" w:themeColor="text1"/>
                <w:sz w:val="24"/>
                <w:szCs w:val="24"/>
              </w:rPr>
              <w:t>навісні замки;</w:t>
            </w:r>
          </w:p>
          <w:p w14:paraId="4BC973D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A6F165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6) музичних інструментів;</w:t>
            </w:r>
          </w:p>
          <w:p w14:paraId="62B8E9C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AECB5BA" w14:textId="77777777" w:rsidR="00DF5D19" w:rsidRPr="004933F7" w:rsidRDefault="0056790C" w:rsidP="00DF5D19">
            <w:pPr>
              <w:widowControl w:val="0"/>
              <w:spacing w:before="40" w:after="40"/>
              <w:ind w:firstLine="0"/>
              <w:jc w:val="left"/>
              <w:rPr>
                <w:rFonts w:eastAsia="Times New Roman"/>
                <w:color w:val="000000" w:themeColor="text1"/>
                <w:sz w:val="24"/>
                <w:szCs w:val="24"/>
              </w:rPr>
            </w:pPr>
            <w:hyperlink r:id="rId372">
              <w:r w:rsidR="00DF5D19" w:rsidRPr="004933F7">
                <w:rPr>
                  <w:rFonts w:eastAsia="Times New Roman"/>
                  <w:color w:val="000000" w:themeColor="text1"/>
                  <w:sz w:val="24"/>
                  <w:szCs w:val="24"/>
                </w:rPr>
                <w:t>7)</w:t>
              </w:r>
            </w:hyperlink>
            <w:r w:rsidR="00DF5D19" w:rsidRPr="004933F7">
              <w:rPr>
                <w:rFonts w:eastAsia="Times New Roman"/>
                <w:color w:val="000000" w:themeColor="text1"/>
                <w:sz w:val="24"/>
                <w:szCs w:val="24"/>
              </w:rPr>
              <w:t> виробів та частин виробів, які містять латунні сплави, якщо концентрація</w:t>
            </w:r>
            <w:hyperlink r:id="rId373">
              <w:r w:rsidR="00DF5D19" w:rsidRPr="004933F7">
                <w:rPr>
                  <w:rFonts w:eastAsia="Times New Roman"/>
                  <w:color w:val="000000" w:themeColor="text1"/>
                  <w:sz w:val="24"/>
                  <w:szCs w:val="24"/>
                </w:rPr>
                <w:t xml:space="preserve"> свинцю </w:t>
              </w:r>
            </w:hyperlink>
            <w:r w:rsidR="00DF5D19" w:rsidRPr="004933F7">
              <w:rPr>
                <w:rFonts w:eastAsia="Times New Roman"/>
                <w:color w:val="000000" w:themeColor="text1"/>
                <w:sz w:val="24"/>
                <w:szCs w:val="24"/>
              </w:rPr>
              <w:t xml:space="preserve">(за металічним </w:t>
            </w:r>
            <w:r w:rsidR="00DF5D19" w:rsidRPr="004933F7">
              <w:rPr>
                <w:rFonts w:eastAsia="Times New Roman"/>
                <w:color w:val="000000" w:themeColor="text1"/>
                <w:sz w:val="24"/>
                <w:szCs w:val="24"/>
                <w:lang w:val="en-US"/>
              </w:rPr>
              <w:t>Pb</w:t>
            </w:r>
            <w:r w:rsidR="00DF5D19" w:rsidRPr="004933F7">
              <w:rPr>
                <w:rFonts w:eastAsia="Times New Roman"/>
                <w:color w:val="000000" w:themeColor="text1"/>
                <w:sz w:val="24"/>
                <w:szCs w:val="24"/>
              </w:rPr>
              <w:t>) у латунному сплаві &gt; 0,5 % за вагою;</w:t>
            </w:r>
          </w:p>
          <w:p w14:paraId="1604A34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AF7795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8) наконечників письмового приладдя;</w:t>
            </w:r>
          </w:p>
          <w:p w14:paraId="12F69CB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9E7662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9) релігійних виробів;</w:t>
            </w:r>
          </w:p>
          <w:p w14:paraId="5D46FD8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778D43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10) переносних вугільно-цинкових акумуляторних батарей і акумуляторів таблеткового типу;</w:t>
            </w:r>
          </w:p>
          <w:p w14:paraId="417260A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BF3C21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11) виробів, які підпадають під сферу </w:t>
            </w:r>
            <w:r w:rsidRPr="004933F7">
              <w:rPr>
                <w:rFonts w:eastAsia="Times New Roman"/>
                <w:color w:val="000000" w:themeColor="text1"/>
                <w:sz w:val="24"/>
                <w:szCs w:val="24"/>
              </w:rPr>
              <w:lastRenderedPageBreak/>
              <w:t>застосування:</w:t>
            </w:r>
          </w:p>
          <w:p w14:paraId="316A904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02DC10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а) відповідного національного законодавства щодо</w:t>
            </w:r>
            <w:hyperlink r:id="rId374">
              <w:r w:rsidRPr="004933F7">
                <w:rPr>
                  <w:rFonts w:eastAsia="Times New Roman"/>
                  <w:color w:val="000000" w:themeColor="text1"/>
                  <w:sz w:val="24"/>
                  <w:szCs w:val="24"/>
                </w:rPr>
                <w:t xml:space="preserve"> упаковки </w:t>
              </w:r>
            </w:hyperlink>
            <w:r w:rsidRPr="004933F7">
              <w:rPr>
                <w:rFonts w:eastAsia="Times New Roman"/>
                <w:color w:val="000000" w:themeColor="text1"/>
                <w:sz w:val="24"/>
                <w:szCs w:val="24"/>
              </w:rPr>
              <w:t>та</w:t>
            </w:r>
            <w:r w:rsidRPr="004933F7">
              <w:rPr>
                <w:rFonts w:ascii="Arial" w:eastAsia="Arial" w:hAnsi="Arial" w:cs="Arial"/>
                <w:color w:val="000000" w:themeColor="text1"/>
                <w:sz w:val="24"/>
                <w:szCs w:val="24"/>
              </w:rPr>
              <w:t xml:space="preserve"> </w:t>
            </w:r>
            <w:r w:rsidRPr="004933F7">
              <w:rPr>
                <w:rFonts w:eastAsia="Times New Roman"/>
                <w:color w:val="000000" w:themeColor="text1"/>
                <w:sz w:val="24"/>
                <w:szCs w:val="24"/>
              </w:rPr>
              <w:t>відходів</w:t>
            </w:r>
            <w:hyperlink r:id="rId375">
              <w:r w:rsidRPr="004933F7">
                <w:rPr>
                  <w:rFonts w:eastAsia="Times New Roman"/>
                  <w:color w:val="000000" w:themeColor="text1"/>
                  <w:sz w:val="24"/>
                  <w:szCs w:val="24"/>
                </w:rPr>
                <w:t xml:space="preserve"> упаковки;</w:t>
              </w:r>
            </w:hyperlink>
          </w:p>
          <w:p w14:paraId="5653A740" w14:textId="77777777" w:rsidR="00DF5D19" w:rsidRPr="004933F7" w:rsidRDefault="00DF5D19" w:rsidP="00DF5D19">
            <w:pPr>
              <w:widowControl w:val="0"/>
              <w:spacing w:before="40" w:after="40"/>
              <w:ind w:firstLine="0"/>
              <w:jc w:val="left"/>
              <w:rPr>
                <w:rFonts w:eastAsia="Times New Roman"/>
                <w:color w:val="000000" w:themeColor="text1"/>
                <w:sz w:val="24"/>
                <w:szCs w:val="24"/>
                <w:highlight w:val="cyan"/>
              </w:rPr>
            </w:pPr>
            <w:r w:rsidRPr="004933F7">
              <w:rPr>
                <w:rFonts w:eastAsia="Times New Roman"/>
                <w:color w:val="000000" w:themeColor="text1"/>
                <w:sz w:val="24"/>
                <w:szCs w:val="24"/>
              </w:rPr>
              <w:t>б) відповідного національного законодавства щодо вимог до предметів та матеріалів, які контактують з харчовими продуктами;</w:t>
            </w:r>
          </w:p>
          <w:p w14:paraId="62441D70" w14:textId="77777777" w:rsidR="00DF5D19" w:rsidRPr="004933F7" w:rsidRDefault="00DF5D19" w:rsidP="00DF5D19">
            <w:pPr>
              <w:widowControl w:val="0"/>
              <w:spacing w:before="40" w:after="40"/>
              <w:ind w:firstLine="0"/>
              <w:jc w:val="left"/>
              <w:rPr>
                <w:rFonts w:eastAsia="Times New Roman"/>
                <w:color w:val="000000" w:themeColor="text1"/>
                <w:sz w:val="24"/>
                <w:szCs w:val="24"/>
                <w:highlight w:val="cyan"/>
              </w:rPr>
            </w:pPr>
            <w:r w:rsidRPr="004933F7">
              <w:rPr>
                <w:rFonts w:eastAsia="Times New Roman"/>
                <w:color w:val="000000" w:themeColor="text1"/>
                <w:sz w:val="24"/>
                <w:szCs w:val="24"/>
              </w:rPr>
              <w:t>в) Технічного регламенту безпечності іграшок, затвердженого Постановою КМУ від 28 лютого 2018 р. № 151</w:t>
            </w:r>
            <w:r w:rsidRPr="004933F7" w:rsidDel="00B81E8D">
              <w:rPr>
                <w:rFonts w:eastAsia="Times New Roman"/>
                <w:color w:val="000000" w:themeColor="text1"/>
                <w:sz w:val="24"/>
                <w:szCs w:val="24"/>
              </w:rPr>
              <w:t xml:space="preserve"> </w:t>
            </w:r>
            <w:r w:rsidRPr="004933F7">
              <w:rPr>
                <w:rFonts w:eastAsia="Times New Roman"/>
                <w:color w:val="000000" w:themeColor="text1"/>
                <w:sz w:val="24"/>
                <w:szCs w:val="24"/>
              </w:rPr>
              <w:t>;</w:t>
            </w:r>
          </w:p>
          <w:p w14:paraId="6A2A2DB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г) Технічного регламенту щодо обмеження використання деяких небезпечних хімічних речовин в електричному та електронному обладнанні, затвердженого Постановою КМУ від 10 березня 2017 р. № 139.</w:t>
            </w:r>
          </w:p>
          <w:p w14:paraId="6F2807F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DC663B2" w14:textId="1C459E45"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9.</w:t>
            </w:r>
            <w:r w:rsidRPr="004933F7">
              <w:rPr>
                <w:color w:val="000000" w:themeColor="text1"/>
                <w:sz w:val="24"/>
                <w:szCs w:val="24"/>
              </w:rPr>
              <w:t xml:space="preserve"> </w:t>
            </w:r>
            <w:r w:rsidRPr="004933F7">
              <w:rPr>
                <w:rFonts w:eastAsia="Times New Roman"/>
                <w:color w:val="000000" w:themeColor="text1"/>
                <w:sz w:val="24"/>
                <w:szCs w:val="24"/>
              </w:rPr>
              <w:t xml:space="preserve">До </w:t>
            </w:r>
            <w:r w:rsidR="00A06E0B" w:rsidRPr="004933F7">
              <w:rPr>
                <w:rFonts w:eastAsia="Times New Roman"/>
                <w:color w:val="000000" w:themeColor="text1"/>
                <w:sz w:val="24"/>
                <w:szCs w:val="24"/>
              </w:rPr>
              <w:t>01.01.2023 року</w:t>
            </w:r>
            <w:r w:rsidRPr="004933F7">
              <w:rPr>
                <w:rFonts w:eastAsia="Times New Roman"/>
                <w:color w:val="000000" w:themeColor="text1"/>
                <w:sz w:val="24"/>
                <w:szCs w:val="24"/>
              </w:rPr>
              <w:t xml:space="preserve"> </w:t>
            </w:r>
            <w:r w:rsidR="008D39E9" w:rsidRPr="004933F7">
              <w:rPr>
                <w:rFonts w:eastAsia="Times New Roman"/>
                <w:color w:val="000000" w:themeColor="text1"/>
                <w:sz w:val="24"/>
                <w:szCs w:val="24"/>
              </w:rPr>
              <w:t>уповноважений центральний орган виконавчої влади, який реалізує державну політику у сфері управління хімічною безпекою,</w:t>
            </w:r>
            <w:r w:rsidRPr="004933F7">
              <w:rPr>
                <w:rFonts w:eastAsia="Times New Roman"/>
                <w:color w:val="000000" w:themeColor="text1"/>
                <w:sz w:val="24"/>
                <w:szCs w:val="24"/>
              </w:rPr>
              <w:t>, повинен переглянути пункт 7,</w:t>
            </w:r>
            <w:r w:rsidR="00A06E0B" w:rsidRPr="004933F7">
              <w:rPr>
                <w:rFonts w:eastAsia="Times New Roman"/>
                <w:color w:val="000000" w:themeColor="text1"/>
                <w:sz w:val="24"/>
                <w:szCs w:val="24"/>
              </w:rPr>
              <w:t xml:space="preserve"> та підпункти</w:t>
            </w:r>
            <w:r w:rsidRPr="004933F7">
              <w:rPr>
                <w:rFonts w:eastAsia="Times New Roman"/>
                <w:color w:val="000000" w:themeColor="text1"/>
                <w:sz w:val="24"/>
                <w:szCs w:val="24"/>
              </w:rPr>
              <w:t xml:space="preserve"> 5), 6), 9) і 10)</w:t>
            </w:r>
            <w:r w:rsidR="00A06E0B" w:rsidRPr="004933F7">
              <w:rPr>
                <w:rFonts w:eastAsia="Times New Roman"/>
                <w:color w:val="000000" w:themeColor="text1"/>
                <w:sz w:val="24"/>
                <w:szCs w:val="24"/>
              </w:rPr>
              <w:t xml:space="preserve"> пункту 8 </w:t>
            </w:r>
            <w:r w:rsidRPr="004933F7">
              <w:rPr>
                <w:rFonts w:eastAsia="Times New Roman"/>
                <w:color w:val="000000" w:themeColor="text1"/>
                <w:sz w:val="24"/>
                <w:szCs w:val="24"/>
              </w:rPr>
              <w:t xml:space="preserve"> цього запису у разі отримання нової наукової інформації, включаючи інформацію щодо міграції свинцю з відповідних виробів відповідно до пункту 7</w:t>
            </w:r>
            <w:r w:rsidR="00A06E0B"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інформації щодо наявності альтернатив,</w:t>
            </w:r>
            <w:hyperlink r:id="rId376">
              <w:r w:rsidRPr="004933F7">
                <w:rPr>
                  <w:rFonts w:eastAsia="Times New Roman"/>
                  <w:color w:val="000000" w:themeColor="text1"/>
                  <w:sz w:val="24"/>
                  <w:szCs w:val="24"/>
                </w:rPr>
                <w:t xml:space="preserve"> включаючи </w:t>
              </w:r>
            </w:hyperlink>
            <w:r w:rsidRPr="004933F7">
              <w:rPr>
                <w:rFonts w:eastAsia="Times New Roman"/>
                <w:color w:val="000000" w:themeColor="text1"/>
                <w:sz w:val="24"/>
                <w:szCs w:val="24"/>
              </w:rPr>
              <w:t>вимоги до цілісності покриття, і, якщо це буде доцільним, може ініціювати внесення змін до цього запису.</w:t>
            </w:r>
          </w:p>
          <w:p w14:paraId="6EEBA34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0E34E6E" w14:textId="3D1F8362" w:rsidR="00DF5D19" w:rsidRPr="004933F7" w:rsidRDefault="00DF5D19" w:rsidP="00A06E0B">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10. Як виняток, пункт 7</w:t>
            </w:r>
            <w:r w:rsidR="00A06E0B"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xml:space="preserve"> не повинен застосовуватись до виробів, які вперше надавались на ринку до </w:t>
            </w:r>
            <w:r w:rsidR="00A06E0B" w:rsidRPr="004933F7">
              <w:rPr>
                <w:rFonts w:eastAsia="Times New Roman"/>
                <w:color w:val="000000" w:themeColor="text1"/>
                <w:sz w:val="24"/>
                <w:szCs w:val="24"/>
              </w:rPr>
              <w:t>дати набрання чинності Постанови КМУ, якою затверджується цей Технічний регламент.</w:t>
            </w:r>
          </w:p>
        </w:tc>
      </w:tr>
      <w:tr w:rsidR="004933F7" w:rsidRPr="004933F7" w14:paraId="641716BB" w14:textId="77777777" w:rsidTr="00F769D5">
        <w:tc>
          <w:tcPr>
            <w:tcW w:w="4766" w:type="dxa"/>
          </w:tcPr>
          <w:p w14:paraId="64ADA71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4EF681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64. 1,4-дихлорбензен</w:t>
            </w:r>
          </w:p>
          <w:p w14:paraId="1F78C1DA" w14:textId="59B2A600"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106</w:t>
            </w:r>
            <w:r w:rsidR="008D39E9" w:rsidRPr="004933F7">
              <w:rPr>
                <w:rFonts w:eastAsia="Times New Roman"/>
                <w:color w:val="000000" w:themeColor="text1"/>
                <w:sz w:val="24"/>
                <w:szCs w:val="24"/>
              </w:rPr>
              <w:t>-</w:t>
            </w:r>
            <w:r w:rsidRPr="004933F7">
              <w:rPr>
                <w:rFonts w:eastAsia="Times New Roman"/>
                <w:color w:val="000000" w:themeColor="text1"/>
                <w:sz w:val="24"/>
                <w:szCs w:val="24"/>
              </w:rPr>
              <w:t>46</w:t>
            </w:r>
            <w:r w:rsidR="008D39E9" w:rsidRPr="004933F7">
              <w:rPr>
                <w:rFonts w:eastAsia="Times New Roman"/>
                <w:color w:val="000000" w:themeColor="text1"/>
                <w:sz w:val="24"/>
                <w:szCs w:val="24"/>
              </w:rPr>
              <w:t>-</w:t>
            </w:r>
            <w:r w:rsidRPr="004933F7">
              <w:rPr>
                <w:rFonts w:eastAsia="Times New Roman"/>
                <w:color w:val="000000" w:themeColor="text1"/>
                <w:sz w:val="24"/>
                <w:szCs w:val="24"/>
              </w:rPr>
              <w:t>7</w:t>
            </w:r>
          </w:p>
          <w:p w14:paraId="76B181F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12D3BC4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FEB61E2" w14:textId="7D00290E" w:rsidR="00DF5D19" w:rsidRPr="004933F7" w:rsidRDefault="00A06E0B"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Від дати набрання чинності Постанови КМУ, якою затверджується цей Технічний регламент, н</w:t>
            </w:r>
            <w:r w:rsidR="00DF5D19" w:rsidRPr="004933F7">
              <w:rPr>
                <w:rFonts w:eastAsia="Times New Roman"/>
                <w:color w:val="000000" w:themeColor="text1"/>
                <w:sz w:val="24"/>
                <w:szCs w:val="24"/>
              </w:rPr>
              <w:t>е повинен надаватись на ринку або використовуватись як хімічна речовина як така аб</w:t>
            </w:r>
            <w:hyperlink r:id="rId377">
              <w:r w:rsidR="00DF5D19" w:rsidRPr="004933F7">
                <w:rPr>
                  <w:rFonts w:eastAsia="Times New Roman"/>
                  <w:color w:val="000000" w:themeColor="text1"/>
                  <w:sz w:val="24"/>
                  <w:szCs w:val="24"/>
                </w:rPr>
                <w:t xml:space="preserve">о у </w:t>
              </w:r>
            </w:hyperlink>
            <w:r w:rsidR="00DF5D19" w:rsidRPr="004933F7">
              <w:rPr>
                <w:rFonts w:eastAsia="Times New Roman"/>
                <w:color w:val="000000" w:themeColor="text1"/>
                <w:sz w:val="24"/>
                <w:szCs w:val="24"/>
              </w:rPr>
              <w:t xml:space="preserve">складі суміші у концентрації &gt; 1 % за вагою, якщо хімічна речовина або </w:t>
            </w:r>
            <w:r w:rsidR="00DF5D19" w:rsidRPr="004933F7">
              <w:rPr>
                <w:rFonts w:eastAsia="Times New Roman"/>
                <w:color w:val="000000" w:themeColor="text1"/>
                <w:sz w:val="24"/>
                <w:szCs w:val="24"/>
              </w:rPr>
              <w:lastRenderedPageBreak/>
              <w:t>суміш надаються на ринку для використання у якості освіжувача повітря або дезодоранта для туалетів, будинків, офісів або інших громадських приміщень.</w:t>
            </w:r>
          </w:p>
        </w:tc>
      </w:tr>
      <w:tr w:rsidR="004933F7" w:rsidRPr="004933F7" w14:paraId="2F0EDE45" w14:textId="77777777" w:rsidTr="00F769D5">
        <w:tc>
          <w:tcPr>
            <w:tcW w:w="4766" w:type="dxa"/>
          </w:tcPr>
          <w:p w14:paraId="64CFF8E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98C57C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65. Неорганічні солі амонію</w:t>
            </w:r>
          </w:p>
        </w:tc>
        <w:tc>
          <w:tcPr>
            <w:tcW w:w="4579" w:type="dxa"/>
          </w:tcPr>
          <w:p w14:paraId="381097C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F9AA9DE" w14:textId="64F40CFE"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w:t>
            </w:r>
            <w:r w:rsidR="00A06E0B" w:rsidRPr="004933F7">
              <w:rPr>
                <w:rFonts w:eastAsia="Times New Roman"/>
                <w:color w:val="000000" w:themeColor="text1"/>
                <w:sz w:val="24"/>
                <w:szCs w:val="24"/>
              </w:rPr>
              <w:t>Від 01.01.2025 року н</w:t>
            </w:r>
            <w:r w:rsidRPr="004933F7">
              <w:rPr>
                <w:rFonts w:eastAsia="Times New Roman"/>
                <w:color w:val="000000" w:themeColor="text1"/>
                <w:sz w:val="24"/>
                <w:szCs w:val="24"/>
              </w:rPr>
              <w:t>е повинні надаватись на ринку або використовуватись в целюлозних ізоляційних сумішах або целюлозних ізоляційних виробах, якщо тільки вивільнення аміаку з таких сумішей або виробів не спричиняє досягнення концентрації у повітрі робочої зони 3 ppm за об’ємом (2,12 мг/м3) в умовах випробувань, які передбачені у пункті 4</w:t>
            </w:r>
            <w:r w:rsidR="00A06E0B"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w:t>
            </w:r>
          </w:p>
          <w:p w14:paraId="1B7392E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Постачальник целюлозних ізоляційних сумішей, які містять неорганічні солі амонію, повинен інформувати одержувача або споживача про ліміти завантаження целюлозної ізоляційної суміші, вираженої в товщині й щільності.</w:t>
            </w:r>
            <w:hyperlink r:id="rId378">
              <w:r w:rsidRPr="004933F7">
                <w:rPr>
                  <w:rFonts w:eastAsia="Times New Roman"/>
                  <w:color w:val="000000" w:themeColor="text1"/>
                  <w:sz w:val="24"/>
                  <w:szCs w:val="24"/>
                </w:rPr>
                <w:t xml:space="preserve"> Наступний </w:t>
              </w:r>
            </w:hyperlink>
            <w:r w:rsidRPr="004933F7">
              <w:rPr>
                <w:rFonts w:eastAsia="Times New Roman"/>
                <w:color w:val="000000" w:themeColor="text1"/>
                <w:sz w:val="24"/>
                <w:szCs w:val="24"/>
              </w:rPr>
              <w:t>користувач целюлозної ізоляційної суміші, яка містить неорганічні солі амонію, повинен пересвідчитись, що норма граничного завантаження не перевищується.</w:t>
            </w:r>
          </w:p>
          <w:p w14:paraId="3BD8498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389285D" w14:textId="01A36B48"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2. Як виняток, пункт 1 </w:t>
            </w:r>
            <w:r w:rsidR="00A06E0B" w:rsidRPr="004933F7">
              <w:rPr>
                <w:rFonts w:eastAsia="Times New Roman"/>
                <w:color w:val="000000" w:themeColor="text1"/>
                <w:sz w:val="24"/>
                <w:szCs w:val="24"/>
              </w:rPr>
              <w:t xml:space="preserve">цього запису </w:t>
            </w:r>
            <w:r w:rsidRPr="004933F7">
              <w:rPr>
                <w:rFonts w:eastAsia="Times New Roman"/>
                <w:color w:val="000000" w:themeColor="text1"/>
                <w:sz w:val="24"/>
                <w:szCs w:val="24"/>
              </w:rPr>
              <w:t>не повинен застосовуватись в разі надання на ринку целюлозних ізоляційних сумішей, які призначені виключно для виробництва целюлозних ізоляційних виробів, або для використання цих сумішей у виробництві виробів із целюлози.</w:t>
            </w:r>
          </w:p>
          <w:p w14:paraId="6FDE68B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263910A" w14:textId="7557580F"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Дотримання ліміту, який зазначений у пункті 1</w:t>
            </w:r>
            <w:r w:rsidR="00B91214"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xml:space="preserve">, повинне бути продемонстроване відповідно до Технічних специфікацій CEN / TS 16516, або </w:t>
            </w:r>
            <w:r w:rsidR="00E27729" w:rsidRPr="004933F7">
              <w:rPr>
                <w:rFonts w:eastAsia="Times New Roman"/>
                <w:color w:val="000000" w:themeColor="text1"/>
                <w:sz w:val="24"/>
                <w:szCs w:val="24"/>
              </w:rPr>
              <w:t xml:space="preserve">до відповідного </w:t>
            </w:r>
            <w:r w:rsidRPr="004933F7">
              <w:rPr>
                <w:rFonts w:eastAsia="Times New Roman"/>
                <w:color w:val="000000" w:themeColor="text1"/>
                <w:sz w:val="24"/>
                <w:szCs w:val="24"/>
              </w:rPr>
              <w:t>аналогічного національного стандарту, з такими адаптаціями:</w:t>
            </w:r>
          </w:p>
          <w:p w14:paraId="00C009C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2439BF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тривалість випробування</w:t>
            </w:r>
            <w:hyperlink r:id="rId379">
              <w:r w:rsidRPr="004933F7">
                <w:rPr>
                  <w:rFonts w:eastAsia="Times New Roman"/>
                  <w:color w:val="000000" w:themeColor="text1"/>
                  <w:sz w:val="24"/>
                  <w:szCs w:val="24"/>
                </w:rPr>
                <w:t xml:space="preserve"> повинна </w:t>
              </w:r>
            </w:hyperlink>
            <w:r w:rsidRPr="004933F7">
              <w:rPr>
                <w:rFonts w:eastAsia="Times New Roman"/>
                <w:color w:val="000000" w:themeColor="text1"/>
                <w:sz w:val="24"/>
                <w:szCs w:val="24"/>
              </w:rPr>
              <w:t>становити принаймні 14 днів, а не 28 днів;</w:t>
            </w:r>
          </w:p>
          <w:p w14:paraId="56C22A1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1D4B85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вивільнення газоподібного аміаку вимірюється щонайменше один раз на день</w:t>
            </w:r>
            <w:hyperlink r:id="rId380">
              <w:r w:rsidRPr="004933F7">
                <w:rPr>
                  <w:rFonts w:eastAsia="Times New Roman"/>
                  <w:color w:val="000000" w:themeColor="text1"/>
                  <w:sz w:val="24"/>
                  <w:szCs w:val="24"/>
                </w:rPr>
                <w:t xml:space="preserve"> </w:t>
              </w:r>
            </w:hyperlink>
            <w:hyperlink r:id="rId381">
              <w:r w:rsidRPr="004933F7">
                <w:rPr>
                  <w:rFonts w:eastAsia="Times New Roman"/>
                  <w:color w:val="000000" w:themeColor="text1"/>
                  <w:sz w:val="24"/>
                  <w:szCs w:val="24"/>
                </w:rPr>
                <w:t>упродовж</w:t>
              </w:r>
            </w:hyperlink>
            <w:hyperlink r:id="rId382">
              <w:r w:rsidRPr="004933F7">
                <w:rPr>
                  <w:rFonts w:eastAsia="Times New Roman"/>
                  <w:color w:val="000000" w:themeColor="text1"/>
                  <w:sz w:val="24"/>
                  <w:szCs w:val="24"/>
                </w:rPr>
                <w:t xml:space="preserve"> </w:t>
              </w:r>
            </w:hyperlink>
            <w:r w:rsidRPr="004933F7">
              <w:rPr>
                <w:rFonts w:eastAsia="Times New Roman"/>
                <w:color w:val="000000" w:themeColor="text1"/>
                <w:sz w:val="24"/>
                <w:szCs w:val="24"/>
              </w:rPr>
              <w:t>усього випробування;</w:t>
            </w:r>
          </w:p>
          <w:p w14:paraId="08B116F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CC9982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ліміт вивільнення не повинен бути досягнутий під час вимірювання за весь час випробування;</w:t>
            </w:r>
          </w:p>
          <w:p w14:paraId="2CDFEFE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6027C6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відносна вологість</w:t>
            </w:r>
            <w:hyperlink r:id="rId383">
              <w:r w:rsidRPr="004933F7">
                <w:rPr>
                  <w:rFonts w:eastAsia="Times New Roman"/>
                  <w:color w:val="000000" w:themeColor="text1"/>
                  <w:sz w:val="24"/>
                  <w:szCs w:val="24"/>
                </w:rPr>
                <w:t xml:space="preserve"> повинна </w:t>
              </w:r>
            </w:hyperlink>
            <w:r w:rsidRPr="004933F7">
              <w:rPr>
                <w:rFonts w:eastAsia="Times New Roman"/>
                <w:color w:val="000000" w:themeColor="text1"/>
                <w:sz w:val="24"/>
                <w:szCs w:val="24"/>
              </w:rPr>
              <w:t>становити 90 % замість 50 %;</w:t>
            </w:r>
          </w:p>
          <w:p w14:paraId="486B6A5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BDA524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5) </w:t>
            </w:r>
            <w:hyperlink r:id="rId384">
              <w:r w:rsidRPr="004933F7">
                <w:rPr>
                  <w:rFonts w:eastAsia="Times New Roman"/>
                  <w:color w:val="000000" w:themeColor="text1"/>
                  <w:sz w:val="24"/>
                  <w:szCs w:val="24"/>
                </w:rPr>
                <w:t xml:space="preserve"> повинен </w:t>
              </w:r>
            </w:hyperlink>
            <w:r w:rsidRPr="004933F7">
              <w:rPr>
                <w:rFonts w:eastAsia="Times New Roman"/>
                <w:color w:val="000000" w:themeColor="text1"/>
                <w:sz w:val="24"/>
                <w:szCs w:val="24"/>
              </w:rPr>
              <w:t>бути використаний відповідний метод вимірювання вивільнення аміаку;</w:t>
            </w:r>
          </w:p>
          <w:p w14:paraId="619472F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70B7ED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6) норма завантаження, виражена в товщині та щільності,</w:t>
            </w:r>
            <w:hyperlink r:id="rId385">
              <w:r w:rsidRPr="004933F7">
                <w:rPr>
                  <w:rFonts w:eastAsia="Times New Roman"/>
                  <w:color w:val="000000" w:themeColor="text1"/>
                  <w:sz w:val="24"/>
                  <w:szCs w:val="24"/>
                </w:rPr>
                <w:t xml:space="preserve"> повинна </w:t>
              </w:r>
            </w:hyperlink>
            <w:r w:rsidRPr="004933F7">
              <w:rPr>
                <w:rFonts w:eastAsia="Times New Roman"/>
                <w:color w:val="000000" w:themeColor="text1"/>
                <w:sz w:val="24"/>
                <w:szCs w:val="24"/>
              </w:rPr>
              <w:t>бути визначена під час</w:t>
            </w:r>
            <w:hyperlink r:id="rId386">
              <w:r w:rsidRPr="004933F7">
                <w:rPr>
                  <w:rFonts w:eastAsia="Times New Roman"/>
                  <w:color w:val="000000" w:themeColor="text1"/>
                  <w:sz w:val="24"/>
                  <w:szCs w:val="24"/>
                </w:rPr>
                <w:t xml:space="preserve"> відбору </w:t>
              </w:r>
            </w:hyperlink>
            <w:r w:rsidRPr="004933F7">
              <w:rPr>
                <w:rFonts w:eastAsia="Times New Roman"/>
                <w:color w:val="000000" w:themeColor="text1"/>
                <w:sz w:val="24"/>
                <w:szCs w:val="24"/>
              </w:rPr>
              <w:t>зразків целюлозних ізоляційних сумішей або виробів, які підлягають випробуванню.</w:t>
            </w:r>
          </w:p>
        </w:tc>
      </w:tr>
      <w:tr w:rsidR="004933F7" w:rsidRPr="004933F7" w14:paraId="411A8A75" w14:textId="77777777" w:rsidTr="00F769D5">
        <w:tc>
          <w:tcPr>
            <w:tcW w:w="4766" w:type="dxa"/>
          </w:tcPr>
          <w:p w14:paraId="6871CBD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66. Бісфенол А</w:t>
            </w:r>
          </w:p>
          <w:p w14:paraId="70A4E717" w14:textId="06192FAA"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80</w:t>
            </w:r>
            <w:r w:rsidR="008D39E9" w:rsidRPr="004933F7">
              <w:rPr>
                <w:rFonts w:eastAsia="Times New Roman"/>
                <w:color w:val="000000" w:themeColor="text1"/>
                <w:sz w:val="24"/>
                <w:szCs w:val="24"/>
              </w:rPr>
              <w:t>-</w:t>
            </w:r>
            <w:r w:rsidRPr="004933F7">
              <w:rPr>
                <w:rFonts w:eastAsia="Times New Roman"/>
                <w:color w:val="000000" w:themeColor="text1"/>
                <w:sz w:val="24"/>
                <w:szCs w:val="24"/>
              </w:rPr>
              <w:t>05</w:t>
            </w:r>
            <w:r w:rsidR="008D39E9" w:rsidRPr="004933F7">
              <w:rPr>
                <w:rFonts w:eastAsia="Times New Roman"/>
                <w:color w:val="000000" w:themeColor="text1"/>
                <w:sz w:val="24"/>
                <w:szCs w:val="24"/>
              </w:rPr>
              <w:t>-</w:t>
            </w:r>
            <w:r w:rsidRPr="004933F7">
              <w:rPr>
                <w:rFonts w:eastAsia="Times New Roman"/>
                <w:color w:val="000000" w:themeColor="text1"/>
                <w:sz w:val="24"/>
                <w:szCs w:val="24"/>
              </w:rPr>
              <w:t>7</w:t>
            </w:r>
          </w:p>
          <w:p w14:paraId="0142593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69655032" w14:textId="76E6B259" w:rsidR="00DF5D19" w:rsidRPr="004933F7" w:rsidRDefault="00B91214"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Від 01.01.2023 року не </w:t>
            </w:r>
            <w:r w:rsidR="00DF5D19" w:rsidRPr="004933F7">
              <w:rPr>
                <w:rFonts w:eastAsia="Times New Roman"/>
                <w:color w:val="000000" w:themeColor="text1"/>
                <w:sz w:val="24"/>
                <w:szCs w:val="24"/>
              </w:rPr>
              <w:t>повинен надаватись на ринку у складі термопаперу в концентрації ≥ 0,02 % за вагою.</w:t>
            </w:r>
          </w:p>
          <w:p w14:paraId="6EC2775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56A10F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07E524C7" w14:textId="77777777" w:rsidTr="00F769D5">
        <w:tc>
          <w:tcPr>
            <w:tcW w:w="4766" w:type="dxa"/>
          </w:tcPr>
          <w:p w14:paraId="323E8E7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4EC042F" w14:textId="77777777" w:rsidR="00DF5D19" w:rsidRPr="004933F7" w:rsidRDefault="00DF5D19" w:rsidP="00DF5D19">
            <w:pPr>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67. Біс(пентабромофеніл)етер (декабромодифеніловий етер; decaBDE)</w:t>
            </w:r>
          </w:p>
          <w:p w14:paraId="0D69453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A90DCB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26F555B" w14:textId="1603E4FF"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1163</w:t>
            </w:r>
            <w:r w:rsidR="008D39E9" w:rsidRPr="004933F7">
              <w:rPr>
                <w:rFonts w:eastAsia="Times New Roman"/>
                <w:color w:val="000000" w:themeColor="text1"/>
                <w:sz w:val="24"/>
                <w:szCs w:val="24"/>
              </w:rPr>
              <w:t>-</w:t>
            </w:r>
            <w:r w:rsidRPr="004933F7">
              <w:rPr>
                <w:rFonts w:eastAsia="Times New Roman"/>
                <w:color w:val="000000" w:themeColor="text1"/>
                <w:sz w:val="24"/>
                <w:szCs w:val="24"/>
              </w:rPr>
              <w:t>19</w:t>
            </w:r>
            <w:r w:rsidR="008D39E9" w:rsidRPr="004933F7">
              <w:rPr>
                <w:rFonts w:eastAsia="Times New Roman"/>
                <w:color w:val="000000" w:themeColor="text1"/>
                <w:sz w:val="24"/>
                <w:szCs w:val="24"/>
              </w:rPr>
              <w:t>-</w:t>
            </w:r>
            <w:r w:rsidRPr="004933F7">
              <w:rPr>
                <w:rFonts w:eastAsia="Times New Roman"/>
                <w:color w:val="000000" w:themeColor="text1"/>
                <w:sz w:val="24"/>
                <w:szCs w:val="24"/>
              </w:rPr>
              <w:t>5</w:t>
            </w:r>
          </w:p>
          <w:p w14:paraId="442A62D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1D2C613F" w14:textId="60C6249E" w:rsidR="00DF5D19" w:rsidRPr="004933F7" w:rsidRDefault="00DF5D19" w:rsidP="00B91214">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w:t>
            </w:r>
            <w:r w:rsidR="00B91214" w:rsidRPr="004933F7">
              <w:rPr>
                <w:rFonts w:eastAsia="Times New Roman"/>
                <w:color w:val="000000" w:themeColor="text1"/>
                <w:sz w:val="24"/>
                <w:szCs w:val="24"/>
              </w:rPr>
              <w:t xml:space="preserve">Від 01.01.2025 року не </w:t>
            </w:r>
            <w:r w:rsidRPr="004933F7">
              <w:rPr>
                <w:rFonts w:eastAsia="Times New Roman"/>
                <w:color w:val="000000" w:themeColor="text1"/>
                <w:sz w:val="24"/>
                <w:szCs w:val="24"/>
              </w:rPr>
              <w:t>повинен вироблятись або надаватись на ринку</w:t>
            </w:r>
            <w:hyperlink r:id="rId387">
              <w:r w:rsidRPr="004933F7">
                <w:rPr>
                  <w:rFonts w:eastAsia="Times New Roman"/>
                  <w:color w:val="000000" w:themeColor="text1"/>
                  <w:sz w:val="24"/>
                  <w:szCs w:val="24"/>
                </w:rPr>
                <w:t xml:space="preserve"> як </w:t>
              </w:r>
            </w:hyperlink>
            <w:r w:rsidRPr="004933F7">
              <w:rPr>
                <w:rFonts w:eastAsia="Times New Roman"/>
                <w:color w:val="000000" w:themeColor="text1"/>
                <w:sz w:val="24"/>
                <w:szCs w:val="24"/>
              </w:rPr>
              <w:t>хімічна речовина як така.</w:t>
            </w:r>
          </w:p>
          <w:p w14:paraId="4A9B6E7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7EA07D3" w14:textId="2C77B35E"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2. </w:t>
            </w:r>
            <w:r w:rsidR="00B91214" w:rsidRPr="004933F7">
              <w:rPr>
                <w:rFonts w:eastAsia="Times New Roman"/>
                <w:color w:val="000000" w:themeColor="text1"/>
                <w:sz w:val="24"/>
                <w:szCs w:val="24"/>
              </w:rPr>
              <w:t>Від 01.01.2025 року не</w:t>
            </w:r>
            <w:r w:rsidRPr="004933F7">
              <w:rPr>
                <w:rFonts w:eastAsia="Times New Roman"/>
                <w:color w:val="000000" w:themeColor="text1"/>
                <w:sz w:val="24"/>
                <w:szCs w:val="24"/>
              </w:rPr>
              <w:t xml:space="preserve"> повинен використовуватись у виробництві або надаватись на ринк</w:t>
            </w:r>
            <w:hyperlink r:id="rId388">
              <w:r w:rsidRPr="004933F7">
                <w:rPr>
                  <w:rFonts w:eastAsia="Times New Roman"/>
                  <w:color w:val="000000" w:themeColor="text1"/>
                  <w:sz w:val="24"/>
                  <w:szCs w:val="24"/>
                </w:rPr>
                <w:t>у:</w:t>
              </w:r>
            </w:hyperlink>
          </w:p>
          <w:p w14:paraId="783B0AC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у складі іншої хімічної речовини;</w:t>
            </w:r>
          </w:p>
          <w:p w14:paraId="0C189DE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у складі суміші;</w:t>
            </w:r>
          </w:p>
          <w:p w14:paraId="1655B010" w14:textId="77777777" w:rsidR="00B91214"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3) у складі виробу або будь-якої його частини, </w:t>
            </w:r>
          </w:p>
          <w:p w14:paraId="276E7046" w14:textId="0728DB3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у концентрації ≥ 0,1 % за вагою.</w:t>
            </w:r>
          </w:p>
          <w:p w14:paraId="52D6009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6E1DF3F" w14:textId="456DA990"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3. Пункти 1 і 2 </w:t>
            </w:r>
            <w:r w:rsidR="00B91214" w:rsidRPr="004933F7">
              <w:rPr>
                <w:rFonts w:eastAsia="Times New Roman"/>
                <w:color w:val="000000" w:themeColor="text1"/>
                <w:sz w:val="24"/>
                <w:szCs w:val="24"/>
              </w:rPr>
              <w:t xml:space="preserve">цього запису </w:t>
            </w:r>
            <w:r w:rsidRPr="004933F7">
              <w:rPr>
                <w:rFonts w:eastAsia="Times New Roman"/>
                <w:color w:val="000000" w:themeColor="text1"/>
                <w:sz w:val="24"/>
                <w:szCs w:val="24"/>
              </w:rPr>
              <w:t>не повинні застосовуватись для хімічних речовин як таких, у складі іншої хімічної речовини або суміші, які призначені для використання або вже використовується:</w:t>
            </w:r>
          </w:p>
          <w:p w14:paraId="523E62C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E6065E7" w14:textId="1B0ECD16"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 xml:space="preserve">1) у виробництві літаків до </w:t>
            </w:r>
            <w:r w:rsidR="00B91214" w:rsidRPr="004933F7">
              <w:rPr>
                <w:rFonts w:eastAsia="Times New Roman"/>
                <w:color w:val="000000" w:themeColor="text1"/>
                <w:sz w:val="24"/>
                <w:szCs w:val="24"/>
              </w:rPr>
              <w:t>01.01.2027 року</w:t>
            </w:r>
            <w:r w:rsidRPr="004933F7">
              <w:rPr>
                <w:rFonts w:eastAsia="Times New Roman"/>
                <w:color w:val="000000" w:themeColor="text1"/>
                <w:sz w:val="24"/>
                <w:szCs w:val="24"/>
              </w:rPr>
              <w:t>.</w:t>
            </w:r>
          </w:p>
          <w:p w14:paraId="1332213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530193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у виробництві запасних частин для:</w:t>
            </w:r>
          </w:p>
          <w:p w14:paraId="2144003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8C9F2E9" w14:textId="21DE7B5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а) літаків, які вироблені до </w:t>
            </w:r>
            <w:r w:rsidR="00B91214" w:rsidRPr="004933F7">
              <w:rPr>
                <w:rFonts w:eastAsia="Times New Roman"/>
                <w:color w:val="000000" w:themeColor="text1"/>
                <w:sz w:val="24"/>
                <w:szCs w:val="24"/>
              </w:rPr>
              <w:t>01.01.2027 року</w:t>
            </w:r>
            <w:r w:rsidRPr="004933F7">
              <w:rPr>
                <w:rFonts w:eastAsia="Times New Roman"/>
                <w:color w:val="000000" w:themeColor="text1"/>
                <w:sz w:val="24"/>
                <w:szCs w:val="24"/>
              </w:rPr>
              <w:t>;</w:t>
            </w:r>
          </w:p>
          <w:p w14:paraId="0678AAD1" w14:textId="003DAA34"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б) транспортних засобів та машин, які підпадають під сферу застосування відповідного чинного національного законодавства, включаючи транспортні засоби, призначені для перевезення автомобільними шляхами, сільськогосподарські, лісові колісні транспортні засоби тощо</w:t>
            </w:r>
            <w:r w:rsidR="00B91214" w:rsidRPr="004933F7">
              <w:rPr>
                <w:rFonts w:eastAsia="Times New Roman"/>
                <w:color w:val="000000" w:themeColor="text1"/>
                <w:sz w:val="24"/>
                <w:szCs w:val="24"/>
              </w:rPr>
              <w:t>, які вироблені до 01.01.2025 року</w:t>
            </w:r>
            <w:r w:rsidRPr="004933F7">
              <w:rPr>
                <w:rFonts w:eastAsia="Times New Roman"/>
                <w:color w:val="000000" w:themeColor="text1"/>
                <w:sz w:val="24"/>
                <w:szCs w:val="24"/>
              </w:rPr>
              <w:t>.</w:t>
            </w:r>
          </w:p>
          <w:p w14:paraId="5E3DC30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270D398" w14:textId="6F2DA059"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Підпідпункт 3)</w:t>
            </w:r>
            <w:r w:rsidR="00B91214" w:rsidRPr="004933F7">
              <w:rPr>
                <w:rFonts w:eastAsia="Times New Roman"/>
                <w:color w:val="000000" w:themeColor="text1"/>
                <w:sz w:val="24"/>
                <w:szCs w:val="24"/>
              </w:rPr>
              <w:t xml:space="preserve"> пункту 2 цього запису</w:t>
            </w:r>
            <w:r w:rsidRPr="004933F7">
              <w:rPr>
                <w:rFonts w:eastAsia="Times New Roman"/>
                <w:color w:val="000000" w:themeColor="text1"/>
                <w:sz w:val="24"/>
                <w:szCs w:val="24"/>
              </w:rPr>
              <w:t xml:space="preserve"> не повинен застосовуватись до:</w:t>
            </w:r>
          </w:p>
          <w:p w14:paraId="3D722A1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FC56CDA" w14:textId="446D72F0"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1) виробів, які були надані на ринку до </w:t>
            </w:r>
            <w:r w:rsidR="00B91214" w:rsidRPr="004933F7">
              <w:rPr>
                <w:rFonts w:eastAsia="Times New Roman"/>
                <w:color w:val="000000" w:themeColor="text1"/>
                <w:sz w:val="24"/>
                <w:szCs w:val="24"/>
              </w:rPr>
              <w:t>01.01.2025 року</w:t>
            </w:r>
            <w:r w:rsidRPr="004933F7">
              <w:rPr>
                <w:rFonts w:eastAsia="Times New Roman"/>
                <w:color w:val="000000" w:themeColor="text1"/>
                <w:sz w:val="24"/>
                <w:szCs w:val="24"/>
              </w:rPr>
              <w:t>;</w:t>
            </w:r>
          </w:p>
          <w:p w14:paraId="33EDD66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6468315" w14:textId="35DF3DBA"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л</w:t>
            </w:r>
            <w:hyperlink r:id="rId389">
              <w:r w:rsidRPr="004933F7">
                <w:rPr>
                  <w:rFonts w:eastAsia="Times New Roman"/>
                  <w:color w:val="000000" w:themeColor="text1"/>
                  <w:sz w:val="24"/>
                  <w:szCs w:val="24"/>
                </w:rPr>
                <w:t>ітаків,</w:t>
              </w:r>
            </w:hyperlink>
            <w:r w:rsidRPr="004933F7">
              <w:rPr>
                <w:rFonts w:eastAsia="Times New Roman"/>
                <w:color w:val="000000" w:themeColor="text1"/>
                <w:sz w:val="24"/>
                <w:szCs w:val="24"/>
              </w:rPr>
              <w:t xml:space="preserve"> які були вироблені відповідно до підпункту 1)</w:t>
            </w:r>
            <w:r w:rsidR="00B91214" w:rsidRPr="004933F7">
              <w:rPr>
                <w:rFonts w:eastAsia="Times New Roman"/>
                <w:color w:val="000000" w:themeColor="text1"/>
                <w:sz w:val="24"/>
                <w:szCs w:val="24"/>
              </w:rPr>
              <w:t xml:space="preserve"> пункту 3 цього запису</w:t>
            </w:r>
            <w:r w:rsidRPr="004933F7">
              <w:rPr>
                <w:rFonts w:eastAsia="Times New Roman"/>
                <w:color w:val="000000" w:themeColor="text1"/>
                <w:sz w:val="24"/>
                <w:szCs w:val="24"/>
              </w:rPr>
              <w:t>;</w:t>
            </w:r>
          </w:p>
          <w:p w14:paraId="1A1FA4C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B015290" w14:textId="3B272209"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запасн</w:t>
            </w:r>
            <w:r w:rsidR="00B91214" w:rsidRPr="004933F7">
              <w:rPr>
                <w:rFonts w:eastAsia="Times New Roman"/>
                <w:color w:val="000000" w:themeColor="text1"/>
                <w:sz w:val="24"/>
                <w:szCs w:val="24"/>
              </w:rPr>
              <w:t>их</w:t>
            </w:r>
            <w:r w:rsidRPr="004933F7">
              <w:rPr>
                <w:rFonts w:eastAsia="Times New Roman"/>
                <w:color w:val="000000" w:themeColor="text1"/>
                <w:sz w:val="24"/>
                <w:szCs w:val="24"/>
              </w:rPr>
              <w:t xml:space="preserve"> частин літаків, транспортних засобів або машин, вироблених відповідно до підпункту 2)</w:t>
            </w:r>
            <w:r w:rsidR="00B91214" w:rsidRPr="004933F7">
              <w:rPr>
                <w:rFonts w:eastAsia="Times New Roman"/>
                <w:color w:val="000000" w:themeColor="text1"/>
                <w:sz w:val="24"/>
                <w:szCs w:val="24"/>
              </w:rPr>
              <w:t xml:space="preserve"> пункту 3 цього запису</w:t>
            </w:r>
            <w:r w:rsidRPr="004933F7">
              <w:rPr>
                <w:rFonts w:eastAsia="Times New Roman"/>
                <w:color w:val="000000" w:themeColor="text1"/>
                <w:sz w:val="24"/>
                <w:szCs w:val="24"/>
              </w:rPr>
              <w:t>;</w:t>
            </w:r>
          </w:p>
          <w:p w14:paraId="0CC94A3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130C2AD" w14:textId="4082271E"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w:t>
            </w:r>
            <w:r w:rsidR="00B91214" w:rsidRPr="004933F7">
              <w:rPr>
                <w:rFonts w:eastAsia="Times New Roman"/>
                <w:color w:val="000000" w:themeColor="text1"/>
                <w:sz w:val="24"/>
                <w:szCs w:val="24"/>
              </w:rPr>
              <w:t xml:space="preserve">електричного </w:t>
            </w:r>
            <w:r w:rsidRPr="004933F7">
              <w:rPr>
                <w:rFonts w:eastAsia="Times New Roman"/>
                <w:color w:val="000000" w:themeColor="text1"/>
                <w:sz w:val="24"/>
                <w:szCs w:val="24"/>
              </w:rPr>
              <w:t xml:space="preserve">та </w:t>
            </w:r>
            <w:r w:rsidR="00B91214" w:rsidRPr="004933F7">
              <w:rPr>
                <w:rFonts w:eastAsia="Times New Roman"/>
                <w:color w:val="000000" w:themeColor="text1"/>
                <w:sz w:val="24"/>
                <w:szCs w:val="24"/>
              </w:rPr>
              <w:t xml:space="preserve">електронного </w:t>
            </w:r>
            <w:r w:rsidRPr="004933F7">
              <w:rPr>
                <w:rFonts w:eastAsia="Times New Roman"/>
                <w:color w:val="000000" w:themeColor="text1"/>
                <w:sz w:val="24"/>
                <w:szCs w:val="24"/>
              </w:rPr>
              <w:t>обладнання, яке підпадає під сферу застосування Технічного регламенту щодо обмеження використання деяких небезпечних хімічних речовин в електричному та електронному обладнанні, затвердженого Постановою КМУ від 10 березня 2017 р. № 139;</w:t>
            </w:r>
          </w:p>
          <w:p w14:paraId="66A91E2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0F64D3C" w14:textId="592B7F36"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5. </w:t>
            </w:r>
            <w:r w:rsidR="00B91214" w:rsidRPr="004933F7">
              <w:rPr>
                <w:rFonts w:eastAsia="Times New Roman"/>
                <w:color w:val="000000" w:themeColor="text1"/>
                <w:sz w:val="24"/>
                <w:szCs w:val="24"/>
              </w:rPr>
              <w:t>У цьому</w:t>
            </w:r>
            <w:r w:rsidRPr="004933F7">
              <w:rPr>
                <w:rFonts w:eastAsia="Times New Roman"/>
                <w:color w:val="000000" w:themeColor="text1"/>
                <w:sz w:val="24"/>
                <w:szCs w:val="24"/>
              </w:rPr>
              <w:t xml:space="preserve"> запис</w:t>
            </w:r>
            <w:r w:rsidR="00B91214" w:rsidRPr="004933F7">
              <w:rPr>
                <w:rFonts w:eastAsia="Times New Roman"/>
                <w:color w:val="000000" w:themeColor="text1"/>
                <w:sz w:val="24"/>
                <w:szCs w:val="24"/>
              </w:rPr>
              <w:t>і</w:t>
            </w:r>
            <w:r w:rsidRPr="004933F7">
              <w:rPr>
                <w:rFonts w:eastAsia="Times New Roman"/>
                <w:color w:val="000000" w:themeColor="text1"/>
                <w:sz w:val="24"/>
                <w:szCs w:val="24"/>
              </w:rPr>
              <w:t xml:space="preserve"> «літак» означає одне з</w:t>
            </w:r>
            <w:hyperlink r:id="rId390">
              <w:r w:rsidRPr="004933F7">
                <w:rPr>
                  <w:rFonts w:eastAsia="Times New Roman"/>
                  <w:color w:val="000000" w:themeColor="text1"/>
                  <w:sz w:val="24"/>
                  <w:szCs w:val="24"/>
                </w:rPr>
                <w:t xml:space="preserve"> наступного:</w:t>
              </w:r>
            </w:hyperlink>
          </w:p>
          <w:p w14:paraId="03FD977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1) цивільний літак, вироблений відповідно до вимог чинного національного законодавства або норм Міжнародної організації цивільної авіації </w:t>
            </w:r>
            <w:r w:rsidRPr="004933F7">
              <w:rPr>
                <w:rFonts w:eastAsia="Times New Roman"/>
                <w:color w:val="000000" w:themeColor="text1"/>
                <w:sz w:val="24"/>
                <w:szCs w:val="24"/>
              </w:rPr>
              <w:lastRenderedPageBreak/>
              <w:t>(ІКАО) або Європейського агентства безпеки авіації (EASA);</w:t>
            </w:r>
          </w:p>
          <w:p w14:paraId="32A8919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військовий літак.</w:t>
            </w:r>
          </w:p>
        </w:tc>
      </w:tr>
      <w:tr w:rsidR="004933F7" w:rsidRPr="004933F7" w14:paraId="165CADAC" w14:textId="77777777" w:rsidTr="00F769D5">
        <w:tc>
          <w:tcPr>
            <w:tcW w:w="4766" w:type="dxa"/>
          </w:tcPr>
          <w:p w14:paraId="7CC0AA3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68. Перфтороктанова кислота (</w:t>
            </w:r>
            <w:r w:rsidRPr="004933F7">
              <w:rPr>
                <w:rFonts w:eastAsia="Times New Roman"/>
                <w:color w:val="000000" w:themeColor="text1"/>
                <w:sz w:val="24"/>
                <w:szCs w:val="24"/>
                <w:lang w:val="en-US"/>
              </w:rPr>
              <w:t>PFOA</w:t>
            </w:r>
            <w:r w:rsidRPr="004933F7">
              <w:rPr>
                <w:rFonts w:eastAsia="Times New Roman"/>
                <w:color w:val="000000" w:themeColor="text1"/>
                <w:sz w:val="24"/>
                <w:szCs w:val="24"/>
              </w:rPr>
              <w:t>) і її солі</w:t>
            </w:r>
          </w:p>
          <w:p w14:paraId="064EDFD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AEE8497" w14:textId="5154BD32"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335</w:t>
            </w:r>
            <w:r w:rsidR="008D39E9" w:rsidRPr="004933F7">
              <w:rPr>
                <w:rFonts w:eastAsia="Times New Roman"/>
                <w:color w:val="000000" w:themeColor="text1"/>
                <w:sz w:val="24"/>
                <w:szCs w:val="24"/>
              </w:rPr>
              <w:t>-</w:t>
            </w:r>
            <w:r w:rsidRPr="004933F7">
              <w:rPr>
                <w:rFonts w:eastAsia="Times New Roman"/>
                <w:color w:val="000000" w:themeColor="text1"/>
                <w:sz w:val="24"/>
                <w:szCs w:val="24"/>
              </w:rPr>
              <w:t>67</w:t>
            </w:r>
            <w:r w:rsidR="008D39E9" w:rsidRPr="004933F7">
              <w:rPr>
                <w:rFonts w:eastAsia="Times New Roman"/>
                <w:color w:val="000000" w:themeColor="text1"/>
                <w:sz w:val="24"/>
                <w:szCs w:val="24"/>
              </w:rPr>
              <w:t>-</w:t>
            </w:r>
            <w:r w:rsidRPr="004933F7">
              <w:rPr>
                <w:rFonts w:eastAsia="Times New Roman"/>
                <w:color w:val="000000" w:themeColor="text1"/>
                <w:sz w:val="24"/>
                <w:szCs w:val="24"/>
              </w:rPr>
              <w:t>1</w:t>
            </w:r>
          </w:p>
          <w:p w14:paraId="4B6158E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09BF9F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Будь-яка споріднена хімічна речовина </w:t>
            </w:r>
            <w:hyperlink r:id="rId391">
              <w:r w:rsidRPr="004933F7">
                <w:rPr>
                  <w:rFonts w:eastAsia="Times New Roman"/>
                  <w:color w:val="000000" w:themeColor="text1"/>
                  <w:sz w:val="24"/>
                  <w:szCs w:val="24"/>
                </w:rPr>
                <w:t xml:space="preserve">(у тому числі </w:t>
              </w:r>
            </w:hyperlink>
            <w:r w:rsidRPr="004933F7">
              <w:rPr>
                <w:rFonts w:eastAsia="Times New Roman"/>
                <w:color w:val="000000" w:themeColor="text1"/>
                <w:sz w:val="24"/>
                <w:szCs w:val="24"/>
              </w:rPr>
              <w:t>її солі та полімери), яка має лінійну або розгалужену перфторгептильну групу з формулою C</w:t>
            </w:r>
            <w:r w:rsidRPr="004933F7">
              <w:rPr>
                <w:rFonts w:eastAsia="Times New Roman"/>
                <w:color w:val="000000" w:themeColor="text1"/>
                <w:sz w:val="24"/>
                <w:szCs w:val="24"/>
                <w:vertAlign w:val="subscript"/>
              </w:rPr>
              <w:t>7</w:t>
            </w:r>
            <w:r w:rsidRPr="004933F7">
              <w:rPr>
                <w:rFonts w:eastAsia="Times New Roman"/>
                <w:color w:val="000000" w:themeColor="text1"/>
                <w:sz w:val="24"/>
                <w:szCs w:val="24"/>
              </w:rPr>
              <w:t>F</w:t>
            </w:r>
            <w:r w:rsidRPr="004933F7">
              <w:rPr>
                <w:rFonts w:eastAsia="Times New Roman"/>
                <w:color w:val="000000" w:themeColor="text1"/>
                <w:sz w:val="24"/>
                <w:szCs w:val="24"/>
                <w:vertAlign w:val="subscript"/>
              </w:rPr>
              <w:t>15</w:t>
            </w:r>
            <w:r w:rsidRPr="004933F7">
              <w:rPr>
                <w:rFonts w:eastAsia="Times New Roman"/>
                <w:color w:val="000000" w:themeColor="text1"/>
                <w:sz w:val="24"/>
                <w:szCs w:val="24"/>
              </w:rPr>
              <w:t>, яка приєднана до іншого атома вуглец</w:t>
            </w:r>
            <w:hyperlink r:id="rId392">
              <w:r w:rsidRPr="004933F7">
                <w:rPr>
                  <w:rFonts w:eastAsia="Times New Roman"/>
                  <w:color w:val="000000" w:themeColor="text1"/>
                  <w:sz w:val="24"/>
                  <w:szCs w:val="24"/>
                </w:rPr>
                <w:t xml:space="preserve">ю як </w:t>
              </w:r>
            </w:hyperlink>
            <w:r w:rsidRPr="004933F7">
              <w:rPr>
                <w:rFonts w:eastAsia="Times New Roman"/>
                <w:color w:val="000000" w:themeColor="text1"/>
                <w:sz w:val="24"/>
                <w:szCs w:val="24"/>
              </w:rPr>
              <w:t>один зі структурних елементів.</w:t>
            </w:r>
          </w:p>
          <w:p w14:paraId="2AD1827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2864A3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Будь-яка споріднена хімічна речовина </w:t>
            </w:r>
            <w:hyperlink r:id="rId393">
              <w:r w:rsidRPr="004933F7">
                <w:rPr>
                  <w:rFonts w:eastAsia="Times New Roman"/>
                  <w:color w:val="000000" w:themeColor="text1"/>
                  <w:sz w:val="24"/>
                  <w:szCs w:val="24"/>
                </w:rPr>
                <w:t xml:space="preserve">(включаючи </w:t>
              </w:r>
            </w:hyperlink>
            <w:r w:rsidRPr="004933F7">
              <w:rPr>
                <w:rFonts w:eastAsia="Times New Roman"/>
                <w:color w:val="000000" w:themeColor="text1"/>
                <w:sz w:val="24"/>
                <w:szCs w:val="24"/>
              </w:rPr>
              <w:t>її солі та полімери), яка має лінійну або розгалужену перфтороктильну групу з формулою C</w:t>
            </w:r>
            <w:r w:rsidRPr="004933F7">
              <w:rPr>
                <w:rFonts w:eastAsia="Times New Roman"/>
                <w:color w:val="000000" w:themeColor="text1"/>
                <w:sz w:val="24"/>
                <w:szCs w:val="24"/>
                <w:vertAlign w:val="subscript"/>
              </w:rPr>
              <w:t>8</w:t>
            </w:r>
            <w:r w:rsidRPr="004933F7">
              <w:rPr>
                <w:rFonts w:eastAsia="Times New Roman"/>
                <w:color w:val="000000" w:themeColor="text1"/>
                <w:sz w:val="24"/>
                <w:szCs w:val="24"/>
              </w:rPr>
              <w:t>F</w:t>
            </w:r>
            <w:r w:rsidRPr="004933F7">
              <w:rPr>
                <w:rFonts w:eastAsia="Times New Roman"/>
                <w:color w:val="000000" w:themeColor="text1"/>
                <w:sz w:val="24"/>
                <w:szCs w:val="24"/>
                <w:vertAlign w:val="subscript"/>
              </w:rPr>
              <w:t xml:space="preserve">17 — </w:t>
            </w:r>
            <w:r w:rsidRPr="004933F7">
              <w:rPr>
                <w:rFonts w:eastAsia="Times New Roman"/>
                <w:color w:val="000000" w:themeColor="text1"/>
                <w:sz w:val="24"/>
                <w:szCs w:val="24"/>
              </w:rPr>
              <w:t>як один зі структурних елементів.</w:t>
            </w:r>
          </w:p>
          <w:p w14:paraId="34DA3B6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324EDC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Зазначені нижче хімічні речовини виключаються з цієї категорії:</w:t>
            </w:r>
          </w:p>
          <w:p w14:paraId="2AC3AB1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F874E2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C</w:t>
            </w:r>
            <w:r w:rsidRPr="004933F7">
              <w:rPr>
                <w:rFonts w:eastAsia="Times New Roman"/>
                <w:color w:val="000000" w:themeColor="text1"/>
                <w:sz w:val="24"/>
                <w:szCs w:val="24"/>
                <w:vertAlign w:val="subscript"/>
              </w:rPr>
              <w:t>8</w:t>
            </w:r>
            <w:r w:rsidRPr="004933F7">
              <w:rPr>
                <w:rFonts w:eastAsia="Times New Roman"/>
                <w:color w:val="000000" w:themeColor="text1"/>
                <w:sz w:val="24"/>
                <w:szCs w:val="24"/>
              </w:rPr>
              <w:t>F</w:t>
            </w:r>
            <w:r w:rsidRPr="004933F7">
              <w:rPr>
                <w:rFonts w:eastAsia="Times New Roman"/>
                <w:color w:val="000000" w:themeColor="text1"/>
                <w:sz w:val="24"/>
                <w:szCs w:val="24"/>
                <w:vertAlign w:val="subscript"/>
              </w:rPr>
              <w:t>17</w:t>
            </w:r>
            <w:r w:rsidRPr="004933F7">
              <w:rPr>
                <w:rFonts w:eastAsia="Times New Roman"/>
                <w:color w:val="000000" w:themeColor="text1"/>
                <w:sz w:val="24"/>
                <w:szCs w:val="24"/>
              </w:rPr>
              <w:t xml:space="preserve"> -X, (де X = F, Cl, Br). </w:t>
            </w:r>
          </w:p>
          <w:p w14:paraId="74CCE10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2E1238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C</w:t>
            </w:r>
            <w:r w:rsidRPr="004933F7">
              <w:rPr>
                <w:rFonts w:eastAsia="Times New Roman"/>
                <w:color w:val="000000" w:themeColor="text1"/>
                <w:sz w:val="24"/>
                <w:szCs w:val="24"/>
                <w:vertAlign w:val="subscript"/>
              </w:rPr>
              <w:t>8</w:t>
            </w:r>
            <w:r w:rsidRPr="004933F7">
              <w:rPr>
                <w:rFonts w:eastAsia="Times New Roman"/>
                <w:color w:val="000000" w:themeColor="text1"/>
                <w:sz w:val="24"/>
                <w:szCs w:val="24"/>
              </w:rPr>
              <w:t>F</w:t>
            </w:r>
            <w:r w:rsidRPr="004933F7">
              <w:rPr>
                <w:rFonts w:eastAsia="Times New Roman"/>
                <w:color w:val="000000" w:themeColor="text1"/>
                <w:sz w:val="24"/>
                <w:szCs w:val="24"/>
                <w:vertAlign w:val="subscript"/>
              </w:rPr>
              <w:t>17</w:t>
            </w:r>
            <w:r w:rsidRPr="004933F7">
              <w:rPr>
                <w:rFonts w:eastAsia="Times New Roman"/>
                <w:color w:val="000000" w:themeColor="text1"/>
                <w:sz w:val="24"/>
                <w:szCs w:val="24"/>
              </w:rPr>
              <w:t xml:space="preserve"> -C(=O)OH, C</w:t>
            </w:r>
            <w:r w:rsidRPr="004933F7">
              <w:rPr>
                <w:rFonts w:eastAsia="Times New Roman"/>
                <w:color w:val="000000" w:themeColor="text1"/>
                <w:sz w:val="24"/>
                <w:szCs w:val="24"/>
                <w:vertAlign w:val="subscript"/>
              </w:rPr>
              <w:t>8</w:t>
            </w:r>
            <w:r w:rsidRPr="004933F7">
              <w:rPr>
                <w:rFonts w:eastAsia="Times New Roman"/>
                <w:color w:val="000000" w:themeColor="text1"/>
                <w:sz w:val="24"/>
                <w:szCs w:val="24"/>
              </w:rPr>
              <w:t>F</w:t>
            </w:r>
            <w:r w:rsidRPr="004933F7">
              <w:rPr>
                <w:rFonts w:eastAsia="Times New Roman"/>
                <w:color w:val="000000" w:themeColor="text1"/>
                <w:sz w:val="24"/>
                <w:szCs w:val="24"/>
                <w:vertAlign w:val="subscript"/>
              </w:rPr>
              <w:t>17</w:t>
            </w:r>
            <w:r w:rsidRPr="004933F7">
              <w:rPr>
                <w:rFonts w:eastAsia="Times New Roman"/>
                <w:color w:val="000000" w:themeColor="text1"/>
                <w:sz w:val="24"/>
                <w:szCs w:val="24"/>
              </w:rPr>
              <w:t xml:space="preserve"> -C(=O)O-X′ або C</w:t>
            </w:r>
            <w:r w:rsidRPr="004933F7">
              <w:rPr>
                <w:rFonts w:eastAsia="Times New Roman"/>
                <w:color w:val="000000" w:themeColor="text1"/>
                <w:sz w:val="24"/>
                <w:szCs w:val="24"/>
                <w:vertAlign w:val="subscript"/>
              </w:rPr>
              <w:t>8</w:t>
            </w:r>
            <w:r w:rsidRPr="004933F7">
              <w:rPr>
                <w:rFonts w:eastAsia="Times New Roman"/>
                <w:color w:val="000000" w:themeColor="text1"/>
                <w:sz w:val="24"/>
                <w:szCs w:val="24"/>
              </w:rPr>
              <w:t>F</w:t>
            </w:r>
            <w:r w:rsidRPr="004933F7">
              <w:rPr>
                <w:rFonts w:eastAsia="Times New Roman"/>
                <w:color w:val="000000" w:themeColor="text1"/>
                <w:sz w:val="24"/>
                <w:szCs w:val="24"/>
                <w:vertAlign w:val="subscript"/>
              </w:rPr>
              <w:t>17</w:t>
            </w:r>
            <w:r w:rsidRPr="004933F7">
              <w:rPr>
                <w:rFonts w:eastAsia="Times New Roman"/>
                <w:color w:val="000000" w:themeColor="text1"/>
                <w:sz w:val="24"/>
                <w:szCs w:val="24"/>
              </w:rPr>
              <w:t xml:space="preserve"> -CF</w:t>
            </w:r>
            <w:r w:rsidRPr="004933F7">
              <w:rPr>
                <w:rFonts w:eastAsia="Times New Roman"/>
                <w:color w:val="000000" w:themeColor="text1"/>
                <w:sz w:val="24"/>
                <w:szCs w:val="24"/>
                <w:vertAlign w:val="subscript"/>
              </w:rPr>
              <w:t>2</w:t>
            </w:r>
            <w:r w:rsidRPr="004933F7">
              <w:rPr>
                <w:rFonts w:eastAsia="Times New Roman"/>
                <w:color w:val="000000" w:themeColor="text1"/>
                <w:sz w:val="24"/>
                <w:szCs w:val="24"/>
              </w:rPr>
              <w:t xml:space="preserve"> — X′ (де X′ = будь-яка група,</w:t>
            </w:r>
            <w:hyperlink r:id="rId394">
              <w:r w:rsidRPr="004933F7">
                <w:rPr>
                  <w:rFonts w:eastAsia="Times New Roman"/>
                  <w:color w:val="000000" w:themeColor="text1"/>
                  <w:sz w:val="24"/>
                  <w:szCs w:val="24"/>
                </w:rPr>
                <w:t xml:space="preserve"> включаючи </w:t>
              </w:r>
            </w:hyperlink>
            <w:r w:rsidRPr="004933F7">
              <w:rPr>
                <w:rFonts w:eastAsia="Times New Roman"/>
                <w:color w:val="000000" w:themeColor="text1"/>
                <w:sz w:val="24"/>
                <w:szCs w:val="24"/>
              </w:rPr>
              <w:t>солі).</w:t>
            </w:r>
          </w:p>
        </w:tc>
        <w:tc>
          <w:tcPr>
            <w:tcW w:w="4579" w:type="dxa"/>
          </w:tcPr>
          <w:p w14:paraId="421DD4FA" w14:textId="74BC1C8C"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1. Не повинна вироблятись або надаватись на ринку як хімічна речовина як така </w:t>
            </w:r>
            <w:r w:rsidR="00891976" w:rsidRPr="004933F7">
              <w:rPr>
                <w:rFonts w:eastAsia="Times New Roman"/>
                <w:color w:val="000000" w:themeColor="text1"/>
                <w:sz w:val="24"/>
                <w:szCs w:val="24"/>
              </w:rPr>
              <w:t>від 01.01.2023 року</w:t>
            </w:r>
            <w:r w:rsidRPr="004933F7">
              <w:rPr>
                <w:rFonts w:eastAsia="Times New Roman"/>
                <w:color w:val="000000" w:themeColor="text1"/>
                <w:sz w:val="24"/>
                <w:szCs w:val="24"/>
              </w:rPr>
              <w:t>.</w:t>
            </w:r>
          </w:p>
          <w:p w14:paraId="0D80654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1BACC5C" w14:textId="6A9AAA14"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w:t>
            </w:r>
            <w:r w:rsidR="00891976" w:rsidRPr="004933F7">
              <w:rPr>
                <w:rFonts w:eastAsia="Times New Roman"/>
                <w:color w:val="000000" w:themeColor="text1"/>
                <w:sz w:val="24"/>
                <w:szCs w:val="24"/>
              </w:rPr>
              <w:t xml:space="preserve">Від 01.01.2023 року не </w:t>
            </w:r>
            <w:r w:rsidRPr="004933F7">
              <w:rPr>
                <w:rFonts w:eastAsia="Times New Roman"/>
                <w:color w:val="000000" w:themeColor="text1"/>
                <w:sz w:val="24"/>
                <w:szCs w:val="24"/>
              </w:rPr>
              <w:t>повинна використовуватись у виробництві або надаватись на ринку у якості складової:</w:t>
            </w:r>
          </w:p>
          <w:p w14:paraId="463E9E4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B4B77E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іншої хімічної речовини;</w:t>
            </w:r>
          </w:p>
          <w:p w14:paraId="49442F9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суміші;</w:t>
            </w:r>
          </w:p>
          <w:p w14:paraId="57E276C4"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виробу;</w:t>
            </w:r>
          </w:p>
          <w:p w14:paraId="25F31EE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 </w:t>
            </w:r>
          </w:p>
          <w:p w14:paraId="7AF5A51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у концентрації ≥ 25 ppb для </w:t>
            </w:r>
            <w:r w:rsidRPr="004933F7">
              <w:rPr>
                <w:rFonts w:eastAsia="Times New Roman"/>
                <w:color w:val="000000" w:themeColor="text1"/>
                <w:sz w:val="24"/>
                <w:szCs w:val="24"/>
                <w:lang w:val="en-US"/>
              </w:rPr>
              <w:t>PFOA</w:t>
            </w:r>
            <w:r w:rsidRPr="004933F7">
              <w:rPr>
                <w:rFonts w:eastAsia="Times New Roman"/>
                <w:color w:val="000000" w:themeColor="text1"/>
                <w:sz w:val="24"/>
                <w:szCs w:val="24"/>
              </w:rPr>
              <w:t>,</w:t>
            </w:r>
            <w:hyperlink r:id="rId395">
              <w:r w:rsidRPr="004933F7">
                <w:rPr>
                  <w:rFonts w:eastAsia="Times New Roman"/>
                  <w:color w:val="000000" w:themeColor="text1"/>
                  <w:sz w:val="24"/>
                  <w:szCs w:val="24"/>
                </w:rPr>
                <w:t xml:space="preserve"> включаючи </w:t>
              </w:r>
            </w:hyperlink>
            <w:r w:rsidRPr="004933F7">
              <w:rPr>
                <w:rFonts w:eastAsia="Times New Roman"/>
                <w:color w:val="000000" w:themeColor="text1"/>
                <w:sz w:val="24"/>
                <w:szCs w:val="24"/>
              </w:rPr>
              <w:t>її солі, або 1000 ppb для однієї зі споріднених речовин, із PFOA,</w:t>
            </w:r>
            <w:r w:rsidRPr="004933F7">
              <w:rPr>
                <w:color w:val="000000" w:themeColor="text1"/>
                <w:sz w:val="24"/>
                <w:szCs w:val="24"/>
              </w:rPr>
              <w:t xml:space="preserve"> </w:t>
            </w:r>
            <w:r w:rsidRPr="004933F7">
              <w:rPr>
                <w:rFonts w:eastAsia="Times New Roman"/>
                <w:color w:val="000000" w:themeColor="text1"/>
                <w:sz w:val="24"/>
                <w:szCs w:val="24"/>
              </w:rPr>
              <w:t>або їх комбінацій.</w:t>
            </w:r>
          </w:p>
          <w:p w14:paraId="3CCB320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A4B2C41" w14:textId="03A6A4BA"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Пункти 1 та 2</w:t>
            </w:r>
            <w:r w:rsidR="00891976" w:rsidRPr="004933F7">
              <w:rPr>
                <w:rFonts w:eastAsia="Times New Roman"/>
                <w:color w:val="000000" w:themeColor="text1"/>
                <w:sz w:val="24"/>
                <w:szCs w:val="24"/>
              </w:rPr>
              <w:t xml:space="preserve"> цього запису</w:t>
            </w:r>
            <w:r w:rsidRPr="004933F7">
              <w:rPr>
                <w:rFonts w:eastAsia="Times New Roman"/>
                <w:color w:val="000000" w:themeColor="text1"/>
                <w:sz w:val="24"/>
                <w:szCs w:val="24"/>
              </w:rPr>
              <w:t xml:space="preserve"> застосовуються </w:t>
            </w:r>
            <w:r w:rsidR="00891976" w:rsidRPr="004933F7">
              <w:rPr>
                <w:rFonts w:eastAsia="Times New Roman"/>
                <w:color w:val="000000" w:themeColor="text1"/>
                <w:sz w:val="24"/>
                <w:szCs w:val="24"/>
              </w:rPr>
              <w:t>від</w:t>
            </w:r>
            <w:r w:rsidRPr="004933F7">
              <w:rPr>
                <w:rFonts w:eastAsia="Times New Roman"/>
                <w:color w:val="000000" w:themeColor="text1"/>
                <w:sz w:val="24"/>
                <w:szCs w:val="24"/>
              </w:rPr>
              <w:t>:</w:t>
            </w:r>
          </w:p>
          <w:p w14:paraId="10EDA12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74CA326" w14:textId="2B0A1584"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1) </w:t>
            </w:r>
            <w:r w:rsidR="00891976" w:rsidRPr="004933F7">
              <w:rPr>
                <w:rFonts w:eastAsia="Times New Roman"/>
                <w:color w:val="000000" w:themeColor="text1"/>
                <w:sz w:val="24"/>
                <w:szCs w:val="24"/>
              </w:rPr>
              <w:t>01.01.2025 року</w:t>
            </w:r>
            <w:r w:rsidRPr="004933F7">
              <w:rPr>
                <w:rFonts w:eastAsia="Times New Roman"/>
                <w:color w:val="000000" w:themeColor="text1"/>
                <w:sz w:val="24"/>
                <w:szCs w:val="24"/>
              </w:rPr>
              <w:t>:</w:t>
            </w:r>
          </w:p>
          <w:p w14:paraId="221BA8F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а) для обладнання для виробництва напівпровідників;</w:t>
            </w:r>
          </w:p>
          <w:p w14:paraId="1A2D11FA" w14:textId="77B85833"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б) </w:t>
            </w:r>
            <w:r w:rsidR="00891976" w:rsidRPr="004933F7">
              <w:rPr>
                <w:rFonts w:eastAsia="Times New Roman"/>
                <w:color w:val="000000" w:themeColor="text1"/>
                <w:sz w:val="24"/>
                <w:szCs w:val="24"/>
              </w:rPr>
              <w:t xml:space="preserve">для </w:t>
            </w:r>
            <w:r w:rsidRPr="004933F7">
              <w:rPr>
                <w:rFonts w:eastAsia="Times New Roman"/>
                <w:color w:val="000000" w:themeColor="text1"/>
                <w:sz w:val="24"/>
                <w:szCs w:val="24"/>
              </w:rPr>
              <w:t>латексних фарб для друку</w:t>
            </w:r>
          </w:p>
          <w:p w14:paraId="4E1750E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F887B45" w14:textId="3CE8274B"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w:t>
            </w:r>
            <w:r w:rsidR="00891976" w:rsidRPr="004933F7">
              <w:rPr>
                <w:rFonts w:eastAsia="Times New Roman"/>
                <w:color w:val="000000" w:themeColor="text1"/>
                <w:sz w:val="24"/>
                <w:szCs w:val="24"/>
              </w:rPr>
              <w:t>01.01.2027</w:t>
            </w:r>
            <w:r w:rsidRPr="004933F7">
              <w:rPr>
                <w:rFonts w:eastAsia="Times New Roman"/>
                <w:color w:val="000000" w:themeColor="text1"/>
                <w:sz w:val="24"/>
                <w:szCs w:val="24"/>
              </w:rPr>
              <w:t>:</w:t>
            </w:r>
          </w:p>
          <w:p w14:paraId="61EE0AD6"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а) для текстилю, який використовується для виробництва засобів індивідуального захисту;</w:t>
            </w:r>
          </w:p>
          <w:p w14:paraId="0422AED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б) для мембран, які призначені для використання в тканинах медичного застосування, для фільтрації та обробки води, у виробничих процесах та для очистки стічних вод;</w:t>
            </w:r>
          </w:p>
          <w:p w14:paraId="419AA56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в) для плазмового нанопокриття.</w:t>
            </w:r>
          </w:p>
          <w:p w14:paraId="64C75F51"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FA0818A" w14:textId="313846E2"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w:t>
            </w:r>
            <w:r w:rsidR="00891976" w:rsidRPr="004933F7">
              <w:rPr>
                <w:rFonts w:eastAsia="Times New Roman"/>
                <w:color w:val="000000" w:themeColor="text1"/>
                <w:sz w:val="24"/>
                <w:szCs w:val="24"/>
              </w:rPr>
              <w:t>Від 04.07.2032 року</w:t>
            </w:r>
            <w:r w:rsidRPr="004933F7">
              <w:rPr>
                <w:rFonts w:eastAsia="Times New Roman"/>
                <w:color w:val="000000" w:themeColor="text1"/>
                <w:sz w:val="24"/>
                <w:szCs w:val="24"/>
              </w:rPr>
              <w:t xml:space="preserve"> для медичних виробів, окрім медичних виробів, які імплантують, які підпадають під сферу дії Технічного Регламенту щодо медичних виробів затвердженого Постановою КМУ № 753 від 2 жовтня 2013 р.</w:t>
            </w:r>
          </w:p>
          <w:p w14:paraId="5B96602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2F47E68" w14:textId="57040F63"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4. Пункти 1 і 2 </w:t>
            </w:r>
            <w:r w:rsidR="00891976" w:rsidRPr="004933F7">
              <w:rPr>
                <w:rFonts w:eastAsia="Times New Roman"/>
                <w:color w:val="000000" w:themeColor="text1"/>
                <w:sz w:val="24"/>
                <w:szCs w:val="24"/>
              </w:rPr>
              <w:t xml:space="preserve"> цього запису </w:t>
            </w:r>
            <w:r w:rsidRPr="004933F7">
              <w:rPr>
                <w:rFonts w:eastAsia="Times New Roman"/>
                <w:color w:val="000000" w:themeColor="text1"/>
                <w:sz w:val="24"/>
                <w:szCs w:val="24"/>
              </w:rPr>
              <w:t>не повинні застосовуватись до:</w:t>
            </w:r>
          </w:p>
          <w:p w14:paraId="68A2306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126AF7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перфтороктансульфонової кислоти та її похідних;</w:t>
            </w:r>
          </w:p>
          <w:p w14:paraId="3427155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A6B9183" w14:textId="131DC303"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2) виробництва </w:t>
            </w:r>
            <w:r w:rsidR="00627703" w:rsidRPr="004933F7">
              <w:rPr>
                <w:rFonts w:eastAsia="Times New Roman"/>
                <w:color w:val="000000" w:themeColor="text1"/>
                <w:sz w:val="24"/>
                <w:szCs w:val="24"/>
              </w:rPr>
              <w:t xml:space="preserve">цих хімічних </w:t>
            </w:r>
            <w:r w:rsidRPr="004933F7">
              <w:rPr>
                <w:rFonts w:eastAsia="Times New Roman"/>
                <w:color w:val="000000" w:themeColor="text1"/>
                <w:sz w:val="24"/>
                <w:szCs w:val="24"/>
              </w:rPr>
              <w:t>речовин, як неминучого побічного продукту при виробництві фторовмісних хімічних речовин із довжиною вуглецевого ланцюга, який рівний або менший, ніж 6 атомів вуглецю;</w:t>
            </w:r>
          </w:p>
          <w:p w14:paraId="6BBA2AA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600411C0" w14:textId="44DF7CA6"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3) </w:t>
            </w:r>
            <w:r w:rsidR="00627703" w:rsidRPr="004933F7">
              <w:rPr>
                <w:rFonts w:eastAsia="Times New Roman"/>
                <w:color w:val="000000" w:themeColor="text1"/>
                <w:sz w:val="24"/>
                <w:szCs w:val="24"/>
              </w:rPr>
              <w:t xml:space="preserve">цих </w:t>
            </w:r>
            <w:r w:rsidRPr="004933F7">
              <w:rPr>
                <w:rFonts w:eastAsia="Times New Roman"/>
                <w:color w:val="000000" w:themeColor="text1"/>
                <w:sz w:val="24"/>
                <w:szCs w:val="24"/>
              </w:rPr>
              <w:t>хімічн</w:t>
            </w:r>
            <w:r w:rsidR="00627703" w:rsidRPr="004933F7">
              <w:rPr>
                <w:rFonts w:eastAsia="Times New Roman"/>
                <w:color w:val="000000" w:themeColor="text1"/>
                <w:sz w:val="24"/>
                <w:szCs w:val="24"/>
              </w:rPr>
              <w:t xml:space="preserve">их </w:t>
            </w:r>
            <w:r w:rsidRPr="004933F7">
              <w:rPr>
                <w:rFonts w:eastAsia="Times New Roman"/>
                <w:color w:val="000000" w:themeColor="text1"/>
                <w:sz w:val="24"/>
                <w:szCs w:val="24"/>
              </w:rPr>
              <w:t>речовин, як</w:t>
            </w:r>
            <w:r w:rsidR="00627703" w:rsidRPr="004933F7">
              <w:rPr>
                <w:rFonts w:eastAsia="Times New Roman"/>
                <w:color w:val="000000" w:themeColor="text1"/>
                <w:sz w:val="24"/>
                <w:szCs w:val="24"/>
              </w:rPr>
              <w:t>і</w:t>
            </w:r>
            <w:r w:rsidRPr="004933F7">
              <w:rPr>
                <w:rFonts w:eastAsia="Times New Roman"/>
                <w:color w:val="000000" w:themeColor="text1"/>
                <w:sz w:val="24"/>
                <w:szCs w:val="24"/>
              </w:rPr>
              <w:t xml:space="preserve"> використову</w:t>
            </w:r>
            <w:r w:rsidR="00627703" w:rsidRPr="004933F7">
              <w:rPr>
                <w:rFonts w:eastAsia="Times New Roman"/>
                <w:color w:val="000000" w:themeColor="text1"/>
                <w:sz w:val="24"/>
                <w:szCs w:val="24"/>
              </w:rPr>
              <w:t>ю</w:t>
            </w:r>
            <w:r w:rsidRPr="004933F7">
              <w:rPr>
                <w:rFonts w:eastAsia="Times New Roman"/>
                <w:color w:val="000000" w:themeColor="text1"/>
                <w:sz w:val="24"/>
                <w:szCs w:val="24"/>
              </w:rPr>
              <w:t>тьс</w:t>
            </w:r>
            <w:hyperlink r:id="rId396">
              <w:r w:rsidRPr="004933F7">
                <w:rPr>
                  <w:rFonts w:eastAsia="Times New Roman"/>
                  <w:color w:val="000000" w:themeColor="text1"/>
                  <w:sz w:val="24"/>
                  <w:szCs w:val="24"/>
                </w:rPr>
                <w:t xml:space="preserve">я як </w:t>
              </w:r>
            </w:hyperlink>
            <w:r w:rsidRPr="004933F7">
              <w:rPr>
                <w:rFonts w:eastAsia="Times New Roman"/>
                <w:color w:val="000000" w:themeColor="text1"/>
                <w:sz w:val="24"/>
                <w:szCs w:val="24"/>
              </w:rPr>
              <w:t>ізольован</w:t>
            </w:r>
            <w:r w:rsidR="00627703" w:rsidRPr="004933F7">
              <w:rPr>
                <w:rFonts w:eastAsia="Times New Roman"/>
                <w:color w:val="000000" w:themeColor="text1"/>
                <w:sz w:val="24"/>
                <w:szCs w:val="24"/>
              </w:rPr>
              <w:t>і</w:t>
            </w:r>
            <w:r w:rsidRPr="004933F7">
              <w:rPr>
                <w:rFonts w:eastAsia="Times New Roman"/>
                <w:color w:val="000000" w:themeColor="text1"/>
                <w:sz w:val="24"/>
                <w:szCs w:val="24"/>
              </w:rPr>
              <w:t xml:space="preserve"> проміжн</w:t>
            </w:r>
            <w:r w:rsidR="00627703" w:rsidRPr="004933F7">
              <w:rPr>
                <w:rFonts w:eastAsia="Times New Roman"/>
                <w:color w:val="000000" w:themeColor="text1"/>
                <w:sz w:val="24"/>
                <w:szCs w:val="24"/>
              </w:rPr>
              <w:t>і</w:t>
            </w:r>
            <w:r w:rsidRPr="004933F7">
              <w:rPr>
                <w:rFonts w:eastAsia="Times New Roman"/>
                <w:color w:val="000000" w:themeColor="text1"/>
                <w:sz w:val="24"/>
                <w:szCs w:val="24"/>
              </w:rPr>
              <w:t xml:space="preserve"> речовин</w:t>
            </w:r>
            <w:r w:rsidR="00627703" w:rsidRPr="004933F7">
              <w:rPr>
                <w:rFonts w:eastAsia="Times New Roman"/>
                <w:color w:val="000000" w:themeColor="text1"/>
                <w:sz w:val="24"/>
                <w:szCs w:val="24"/>
              </w:rPr>
              <w:t>и</w:t>
            </w:r>
            <w:r w:rsidRPr="004933F7">
              <w:rPr>
                <w:rFonts w:eastAsia="Times New Roman"/>
                <w:color w:val="000000" w:themeColor="text1"/>
                <w:sz w:val="24"/>
                <w:szCs w:val="24"/>
              </w:rPr>
              <w:t>, як</w:t>
            </w:r>
            <w:r w:rsidR="00627703" w:rsidRPr="004933F7">
              <w:rPr>
                <w:rFonts w:eastAsia="Times New Roman"/>
                <w:color w:val="000000" w:themeColor="text1"/>
                <w:sz w:val="24"/>
                <w:szCs w:val="24"/>
              </w:rPr>
              <w:t>і</w:t>
            </w:r>
            <w:r w:rsidRPr="004933F7">
              <w:rPr>
                <w:rFonts w:eastAsia="Times New Roman"/>
                <w:color w:val="000000" w:themeColor="text1"/>
                <w:sz w:val="24"/>
                <w:szCs w:val="24"/>
              </w:rPr>
              <w:t xml:space="preserve"> транспортується, за умови дотримання умов пункту 84 цього Технічного регламенту;</w:t>
            </w:r>
          </w:p>
          <w:p w14:paraId="1729E9F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E015BD5" w14:textId="441FFD00"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w:t>
            </w:r>
            <w:r w:rsidR="00627703" w:rsidRPr="004933F7">
              <w:rPr>
                <w:rFonts w:eastAsia="Times New Roman"/>
                <w:color w:val="000000" w:themeColor="text1"/>
                <w:sz w:val="24"/>
                <w:szCs w:val="24"/>
              </w:rPr>
              <w:t xml:space="preserve">цих </w:t>
            </w:r>
            <w:r w:rsidRPr="004933F7">
              <w:rPr>
                <w:rFonts w:eastAsia="Times New Roman"/>
                <w:color w:val="000000" w:themeColor="text1"/>
                <w:sz w:val="24"/>
                <w:szCs w:val="24"/>
              </w:rPr>
              <w:t>хімічн</w:t>
            </w:r>
            <w:r w:rsidR="00627703" w:rsidRPr="004933F7">
              <w:rPr>
                <w:rFonts w:eastAsia="Times New Roman"/>
                <w:color w:val="000000" w:themeColor="text1"/>
                <w:sz w:val="24"/>
                <w:szCs w:val="24"/>
              </w:rPr>
              <w:t>их</w:t>
            </w:r>
            <w:r w:rsidRPr="004933F7">
              <w:rPr>
                <w:rFonts w:eastAsia="Times New Roman"/>
                <w:color w:val="000000" w:themeColor="text1"/>
                <w:sz w:val="24"/>
                <w:szCs w:val="24"/>
              </w:rPr>
              <w:t xml:space="preserve"> речовин, як</w:t>
            </w:r>
            <w:r w:rsidR="00627703" w:rsidRPr="004933F7">
              <w:rPr>
                <w:rFonts w:eastAsia="Times New Roman"/>
                <w:color w:val="000000" w:themeColor="text1"/>
                <w:sz w:val="24"/>
                <w:szCs w:val="24"/>
              </w:rPr>
              <w:t>і</w:t>
            </w:r>
            <w:r w:rsidRPr="004933F7">
              <w:rPr>
                <w:rFonts w:eastAsia="Times New Roman"/>
                <w:color w:val="000000" w:themeColor="text1"/>
                <w:sz w:val="24"/>
                <w:szCs w:val="24"/>
              </w:rPr>
              <w:t xml:space="preserve"> є компонент</w:t>
            </w:r>
            <w:r w:rsidR="00627703" w:rsidRPr="004933F7">
              <w:rPr>
                <w:rFonts w:eastAsia="Times New Roman"/>
                <w:color w:val="000000" w:themeColor="text1"/>
                <w:sz w:val="24"/>
                <w:szCs w:val="24"/>
              </w:rPr>
              <w:t>а</w:t>
            </w:r>
            <w:r w:rsidRPr="004933F7">
              <w:rPr>
                <w:rFonts w:eastAsia="Times New Roman"/>
                <w:color w:val="000000" w:themeColor="text1"/>
                <w:sz w:val="24"/>
                <w:szCs w:val="24"/>
              </w:rPr>
              <w:t>м</w:t>
            </w:r>
            <w:r w:rsidR="00627703" w:rsidRPr="004933F7">
              <w:rPr>
                <w:rFonts w:eastAsia="Times New Roman"/>
                <w:color w:val="000000" w:themeColor="text1"/>
                <w:sz w:val="24"/>
                <w:szCs w:val="24"/>
              </w:rPr>
              <w:t>м</w:t>
            </w:r>
            <w:r w:rsidRPr="004933F7">
              <w:rPr>
                <w:rFonts w:eastAsia="Times New Roman"/>
                <w:color w:val="000000" w:themeColor="text1"/>
                <w:sz w:val="24"/>
                <w:szCs w:val="24"/>
              </w:rPr>
              <w:t xml:space="preserve"> інш</w:t>
            </w:r>
            <w:r w:rsidR="00627703" w:rsidRPr="004933F7">
              <w:rPr>
                <w:rFonts w:eastAsia="Times New Roman"/>
                <w:color w:val="000000" w:themeColor="text1"/>
                <w:sz w:val="24"/>
                <w:szCs w:val="24"/>
              </w:rPr>
              <w:t>их</w:t>
            </w:r>
            <w:r w:rsidRPr="004933F7">
              <w:rPr>
                <w:rFonts w:eastAsia="Times New Roman"/>
                <w:color w:val="000000" w:themeColor="text1"/>
                <w:sz w:val="24"/>
                <w:szCs w:val="24"/>
              </w:rPr>
              <w:t xml:space="preserve"> хімічн</w:t>
            </w:r>
            <w:r w:rsidR="00627703" w:rsidRPr="004933F7">
              <w:rPr>
                <w:rFonts w:eastAsia="Times New Roman"/>
                <w:color w:val="000000" w:themeColor="text1"/>
                <w:sz w:val="24"/>
                <w:szCs w:val="24"/>
              </w:rPr>
              <w:t>их</w:t>
            </w:r>
            <w:r w:rsidRPr="004933F7">
              <w:rPr>
                <w:rFonts w:eastAsia="Times New Roman"/>
                <w:color w:val="000000" w:themeColor="text1"/>
                <w:sz w:val="24"/>
                <w:szCs w:val="24"/>
              </w:rPr>
              <w:t xml:space="preserve"> речовин або суміш</w:t>
            </w:r>
            <w:r w:rsidR="00627703" w:rsidRPr="004933F7">
              <w:rPr>
                <w:rFonts w:eastAsia="Times New Roman"/>
                <w:color w:val="000000" w:themeColor="text1"/>
                <w:sz w:val="24"/>
                <w:szCs w:val="24"/>
              </w:rPr>
              <w:t>ей</w:t>
            </w:r>
            <w:r w:rsidRPr="004933F7">
              <w:rPr>
                <w:rFonts w:eastAsia="Times New Roman"/>
                <w:color w:val="000000" w:themeColor="text1"/>
                <w:sz w:val="24"/>
                <w:szCs w:val="24"/>
              </w:rPr>
              <w:t>, я</w:t>
            </w:r>
            <w:r w:rsidR="00627703" w:rsidRPr="004933F7">
              <w:rPr>
                <w:rFonts w:eastAsia="Times New Roman"/>
                <w:color w:val="000000" w:themeColor="text1"/>
                <w:sz w:val="24"/>
                <w:szCs w:val="24"/>
              </w:rPr>
              <w:t xml:space="preserve">кі </w:t>
            </w:r>
            <w:r w:rsidRPr="004933F7">
              <w:rPr>
                <w:color w:val="000000" w:themeColor="text1"/>
                <w:sz w:val="24"/>
                <w:szCs w:val="24"/>
              </w:rPr>
              <w:t>призначен</w:t>
            </w:r>
            <w:r w:rsidR="00627703" w:rsidRPr="004933F7">
              <w:rPr>
                <w:color w:val="000000" w:themeColor="text1"/>
                <w:sz w:val="24"/>
                <w:szCs w:val="24"/>
              </w:rPr>
              <w:t>і</w:t>
            </w:r>
            <w:r w:rsidRPr="004933F7">
              <w:rPr>
                <w:color w:val="000000" w:themeColor="text1"/>
                <w:sz w:val="24"/>
                <w:szCs w:val="24"/>
              </w:rPr>
              <w:t xml:space="preserve"> для </w:t>
            </w:r>
            <w:r w:rsidRPr="004933F7">
              <w:rPr>
                <w:rFonts w:eastAsia="Times New Roman"/>
                <w:color w:val="000000" w:themeColor="text1"/>
                <w:sz w:val="24"/>
                <w:szCs w:val="24"/>
              </w:rPr>
              <w:t>використання або використовується:</w:t>
            </w:r>
          </w:p>
          <w:p w14:paraId="552CCF9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3240209" w14:textId="6E43805A"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а) у виробництві </w:t>
            </w:r>
            <w:r w:rsidR="00627703" w:rsidRPr="004933F7">
              <w:rPr>
                <w:rFonts w:eastAsia="Times New Roman"/>
                <w:color w:val="000000" w:themeColor="text1"/>
                <w:sz w:val="24"/>
                <w:szCs w:val="24"/>
              </w:rPr>
              <w:t>медичних виробів</w:t>
            </w:r>
            <w:r w:rsidRPr="004933F7">
              <w:rPr>
                <w:rFonts w:eastAsia="Times New Roman"/>
                <w:color w:val="000000" w:themeColor="text1"/>
                <w:sz w:val="24"/>
                <w:szCs w:val="24"/>
              </w:rPr>
              <w:t xml:space="preserve">, </w:t>
            </w:r>
            <w:r w:rsidR="00627703" w:rsidRPr="004933F7">
              <w:rPr>
                <w:rFonts w:eastAsia="Times New Roman"/>
                <w:color w:val="000000" w:themeColor="text1"/>
                <w:sz w:val="24"/>
                <w:szCs w:val="24"/>
              </w:rPr>
              <w:t xml:space="preserve">які </w:t>
            </w:r>
            <w:r w:rsidRPr="004933F7">
              <w:rPr>
                <w:rFonts w:eastAsia="Times New Roman"/>
                <w:color w:val="000000" w:themeColor="text1"/>
                <w:sz w:val="24"/>
                <w:szCs w:val="24"/>
              </w:rPr>
              <w:t xml:space="preserve">імплантують </w:t>
            </w:r>
            <w:hyperlink r:id="rId397">
              <w:r w:rsidRPr="004933F7">
                <w:rPr>
                  <w:rFonts w:eastAsia="Times New Roman"/>
                  <w:color w:val="000000" w:themeColor="text1"/>
                  <w:sz w:val="24"/>
                  <w:szCs w:val="24"/>
                </w:rPr>
                <w:t>відповідно</w:t>
              </w:r>
            </w:hyperlink>
            <w:r w:rsidRPr="004933F7">
              <w:rPr>
                <w:rFonts w:eastAsia="Times New Roman"/>
                <w:color w:val="000000" w:themeColor="text1"/>
                <w:sz w:val="24"/>
                <w:szCs w:val="24"/>
              </w:rPr>
              <w:t xml:space="preserve"> до Технічного Регламенту щодо медичних виробів, затвердженого Постановою КМУ № 753 від 2 жовтня 2013 р</w:t>
            </w:r>
          </w:p>
          <w:p w14:paraId="076EDFA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4385B41F"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б) у фотографічних покриттях, які застосовуються до плівок, паперів або друкарських пластин</w:t>
            </w:r>
          </w:p>
          <w:p w14:paraId="7B5BEF8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10158A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в) у процесах фотолітографії для напівпровідників або в процесах травлення для сполучних напівпровідників.</w:t>
            </w:r>
          </w:p>
          <w:p w14:paraId="7BB2B822"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124EFCC5" w14:textId="49236768"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5) </w:t>
            </w:r>
            <w:r w:rsidR="00627703" w:rsidRPr="004933F7">
              <w:rPr>
                <w:rFonts w:eastAsia="Times New Roman"/>
                <w:color w:val="000000" w:themeColor="text1"/>
                <w:sz w:val="24"/>
                <w:szCs w:val="24"/>
              </w:rPr>
              <w:t xml:space="preserve">концентрованих </w:t>
            </w:r>
            <w:r w:rsidRPr="004933F7">
              <w:rPr>
                <w:rFonts w:eastAsia="Times New Roman"/>
                <w:color w:val="000000" w:themeColor="text1"/>
                <w:sz w:val="24"/>
                <w:szCs w:val="24"/>
              </w:rPr>
              <w:t>пін для пожежогасіння, які були надані на ринку до (дата для обговорення) і які будуть використовуватись або вже використовуються у виробництві інших пін для пожежогасіння.</w:t>
            </w:r>
          </w:p>
          <w:p w14:paraId="7B43D453"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74356E48" w14:textId="6E42E2A3"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5. Підпункт  2) </w:t>
            </w:r>
            <w:r w:rsidR="00004283" w:rsidRPr="004933F7">
              <w:rPr>
                <w:rFonts w:eastAsia="Times New Roman"/>
                <w:color w:val="000000" w:themeColor="text1"/>
                <w:sz w:val="24"/>
                <w:szCs w:val="24"/>
              </w:rPr>
              <w:t xml:space="preserve">пункту 2 цього запису </w:t>
            </w:r>
            <w:r w:rsidRPr="004933F7">
              <w:rPr>
                <w:rFonts w:eastAsia="Times New Roman"/>
                <w:color w:val="000000" w:themeColor="text1"/>
                <w:sz w:val="24"/>
                <w:szCs w:val="24"/>
              </w:rPr>
              <w:t>не застосовується до пін для пожежогасіння,</w:t>
            </w:r>
            <w:r w:rsidRPr="004933F7" w:rsidDel="0013218F">
              <w:rPr>
                <w:rFonts w:eastAsia="Times New Roman"/>
                <w:color w:val="000000" w:themeColor="text1"/>
                <w:sz w:val="24"/>
                <w:szCs w:val="24"/>
              </w:rPr>
              <w:t xml:space="preserve"> </w:t>
            </w:r>
            <w:r w:rsidRPr="004933F7">
              <w:rPr>
                <w:rFonts w:eastAsia="Times New Roman"/>
                <w:color w:val="000000" w:themeColor="text1"/>
                <w:sz w:val="24"/>
                <w:szCs w:val="24"/>
              </w:rPr>
              <w:t>які:</w:t>
            </w:r>
          </w:p>
          <w:p w14:paraId="40D4C35B"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D5755FF" w14:textId="16FD6999"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1) були надані на ринку до </w:t>
            </w:r>
            <w:r w:rsidR="00627703" w:rsidRPr="004933F7">
              <w:rPr>
                <w:rFonts w:eastAsia="Times New Roman"/>
                <w:color w:val="000000" w:themeColor="text1"/>
                <w:sz w:val="24"/>
                <w:szCs w:val="24"/>
              </w:rPr>
              <w:t>01.01.2023 року</w:t>
            </w:r>
            <w:r w:rsidRPr="004933F7">
              <w:rPr>
                <w:rFonts w:eastAsia="Times New Roman"/>
                <w:color w:val="000000" w:themeColor="text1"/>
                <w:sz w:val="24"/>
                <w:szCs w:val="24"/>
              </w:rPr>
              <w:t>; або</w:t>
            </w:r>
          </w:p>
          <w:p w14:paraId="5A8AEC9B" w14:textId="12C8D918"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вироблені відповідно до підпункту</w:t>
            </w:r>
            <w:r w:rsidR="00627703" w:rsidRPr="004933F7">
              <w:rPr>
                <w:rFonts w:eastAsia="Times New Roman"/>
                <w:color w:val="000000" w:themeColor="text1"/>
                <w:sz w:val="24"/>
                <w:szCs w:val="24"/>
              </w:rPr>
              <w:t xml:space="preserve"> 5) пункту</w:t>
            </w:r>
            <w:r w:rsidRPr="004933F7">
              <w:rPr>
                <w:rFonts w:eastAsia="Times New Roman"/>
                <w:color w:val="000000" w:themeColor="text1"/>
                <w:sz w:val="24"/>
                <w:szCs w:val="24"/>
              </w:rPr>
              <w:t xml:space="preserve"> 4 </w:t>
            </w:r>
            <w:r w:rsidR="00627703" w:rsidRPr="004933F7">
              <w:rPr>
                <w:rFonts w:eastAsia="Times New Roman"/>
                <w:color w:val="000000" w:themeColor="text1"/>
                <w:sz w:val="24"/>
                <w:szCs w:val="24"/>
              </w:rPr>
              <w:t xml:space="preserve"> </w:t>
            </w:r>
            <w:r w:rsidRPr="004933F7">
              <w:rPr>
                <w:rFonts w:eastAsia="Times New Roman"/>
                <w:color w:val="000000" w:themeColor="text1"/>
                <w:sz w:val="24"/>
                <w:szCs w:val="24"/>
              </w:rPr>
              <w:t>за умови, що вони використовуються для навчальних цілей, а викиди в</w:t>
            </w:r>
            <w:hyperlink r:id="rId398">
              <w:r w:rsidRPr="004933F7">
                <w:rPr>
                  <w:rFonts w:eastAsia="Times New Roman"/>
                  <w:color w:val="000000" w:themeColor="text1"/>
                  <w:sz w:val="24"/>
                  <w:szCs w:val="24"/>
                </w:rPr>
                <w:t xml:space="preserve"> </w:t>
              </w:r>
            </w:hyperlink>
            <w:r w:rsidRPr="004933F7">
              <w:rPr>
                <w:rFonts w:eastAsia="Times New Roman"/>
                <w:color w:val="000000" w:themeColor="text1"/>
                <w:sz w:val="24"/>
                <w:szCs w:val="24"/>
              </w:rPr>
              <w:t>довкілля зведені до мінімуму, а стічні води збираються та належним чином утилізуються.</w:t>
            </w:r>
          </w:p>
          <w:p w14:paraId="1EA3CF6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D5854C6" w14:textId="49BF31E1"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6. Підпункт </w:t>
            </w:r>
            <w:r w:rsidR="00627703" w:rsidRPr="004933F7">
              <w:rPr>
                <w:rFonts w:eastAsia="Times New Roman"/>
                <w:color w:val="000000" w:themeColor="text1"/>
                <w:sz w:val="24"/>
                <w:szCs w:val="24"/>
              </w:rPr>
              <w:t>3</w:t>
            </w:r>
            <w:r w:rsidRPr="004933F7">
              <w:rPr>
                <w:rFonts w:eastAsia="Times New Roman"/>
                <w:color w:val="000000" w:themeColor="text1"/>
                <w:sz w:val="24"/>
                <w:szCs w:val="24"/>
              </w:rPr>
              <w:t xml:space="preserve">) </w:t>
            </w:r>
            <w:r w:rsidR="00004283" w:rsidRPr="004933F7">
              <w:rPr>
                <w:rFonts w:eastAsia="Times New Roman"/>
                <w:color w:val="000000" w:themeColor="text1"/>
                <w:sz w:val="24"/>
                <w:szCs w:val="24"/>
              </w:rPr>
              <w:t xml:space="preserve">пункту 2 цього запису </w:t>
            </w:r>
            <w:r w:rsidRPr="004933F7">
              <w:rPr>
                <w:rFonts w:eastAsia="Times New Roman"/>
                <w:color w:val="000000" w:themeColor="text1"/>
                <w:sz w:val="24"/>
                <w:szCs w:val="24"/>
              </w:rPr>
              <w:t>не повинен застосовуватись до:</w:t>
            </w:r>
          </w:p>
          <w:p w14:paraId="10B8E5C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054DA51" w14:textId="46E96565"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1) виробів, які були надані на ринку до </w:t>
            </w:r>
            <w:r w:rsidR="00627703" w:rsidRPr="004933F7">
              <w:rPr>
                <w:rFonts w:eastAsia="Times New Roman"/>
                <w:color w:val="000000" w:themeColor="text1"/>
                <w:sz w:val="24"/>
                <w:szCs w:val="24"/>
              </w:rPr>
              <w:t>01.01.2023 року</w:t>
            </w:r>
            <w:r w:rsidRPr="004933F7">
              <w:rPr>
                <w:rFonts w:eastAsia="Times New Roman"/>
                <w:color w:val="000000" w:themeColor="text1"/>
                <w:sz w:val="24"/>
                <w:szCs w:val="24"/>
              </w:rPr>
              <w:t>;</w:t>
            </w:r>
          </w:p>
          <w:p w14:paraId="72481E07"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3B4F31E" w14:textId="02E3B9AC"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2)  медичних виробів, які імплантують, вироблених відповідно до підпункту а)</w:t>
            </w:r>
            <w:r w:rsidR="00004283" w:rsidRPr="004933F7">
              <w:rPr>
                <w:rFonts w:eastAsia="Times New Roman"/>
                <w:color w:val="000000" w:themeColor="text1"/>
                <w:sz w:val="24"/>
                <w:szCs w:val="24"/>
              </w:rPr>
              <w:t xml:space="preserve"> підпункту 4) пункту 4</w:t>
            </w:r>
            <w:r w:rsidRPr="004933F7">
              <w:rPr>
                <w:rFonts w:eastAsia="Times New Roman"/>
                <w:color w:val="000000" w:themeColor="text1"/>
                <w:sz w:val="24"/>
                <w:szCs w:val="24"/>
              </w:rPr>
              <w:t>;</w:t>
            </w:r>
          </w:p>
          <w:p w14:paraId="5FDFBA6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24FF394B" w14:textId="7556B720"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3) вироби, покриті фотографічним покриттям, про які зазначено в підпідпункті б) </w:t>
            </w:r>
            <w:r w:rsidR="00004283" w:rsidRPr="004933F7">
              <w:rPr>
                <w:rFonts w:eastAsia="Times New Roman"/>
                <w:color w:val="000000" w:themeColor="text1"/>
                <w:sz w:val="24"/>
                <w:szCs w:val="24"/>
              </w:rPr>
              <w:t>підпункту 4) пункту 4</w:t>
            </w:r>
            <w:r w:rsidRPr="004933F7">
              <w:rPr>
                <w:rFonts w:eastAsia="Times New Roman"/>
                <w:color w:val="000000" w:themeColor="text1"/>
                <w:sz w:val="24"/>
                <w:szCs w:val="24"/>
              </w:rPr>
              <w:t>;</w:t>
            </w:r>
          </w:p>
          <w:p w14:paraId="6E45C25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053D8A7B" w14:textId="1ABC36F3"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4) напівпровідники або сполучні напівпровідники, про які зазначено в підпідпункті в)</w:t>
            </w:r>
            <w:r w:rsidR="00004283" w:rsidRPr="004933F7">
              <w:rPr>
                <w:rFonts w:eastAsia="Times New Roman"/>
                <w:color w:val="000000" w:themeColor="text1"/>
                <w:sz w:val="24"/>
                <w:szCs w:val="24"/>
              </w:rPr>
              <w:t xml:space="preserve"> підпункту 4) пункту 4</w:t>
            </w:r>
            <w:r w:rsidRPr="004933F7">
              <w:rPr>
                <w:rFonts w:eastAsia="Times New Roman"/>
                <w:color w:val="000000" w:themeColor="text1"/>
                <w:sz w:val="24"/>
                <w:szCs w:val="24"/>
              </w:rPr>
              <w:t>.</w:t>
            </w:r>
          </w:p>
          <w:p w14:paraId="24F6425D"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1759C40D" w14:textId="77777777" w:rsidTr="00F769D5">
        <w:tc>
          <w:tcPr>
            <w:tcW w:w="4766" w:type="dxa"/>
          </w:tcPr>
          <w:p w14:paraId="203AC8B0" w14:textId="77777777" w:rsidR="00062CC8" w:rsidRPr="004933F7" w:rsidRDefault="00062CC8"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 xml:space="preserve">69. Метанол </w:t>
            </w:r>
          </w:p>
          <w:p w14:paraId="56585394" w14:textId="0EBBAA3C" w:rsidR="00062CC8" w:rsidRPr="004933F7" w:rsidRDefault="00062CC8"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No 67-56-1</w:t>
            </w:r>
          </w:p>
        </w:tc>
        <w:tc>
          <w:tcPr>
            <w:tcW w:w="4579" w:type="dxa"/>
          </w:tcPr>
          <w:p w14:paraId="158B2D69" w14:textId="77F1CC53" w:rsidR="00062CC8" w:rsidRPr="004933F7" w:rsidRDefault="00062CC8" w:rsidP="00062CC8">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1. Від 01.01.2023 не повинен надаватись на ринку для використання широким загалом в мийних засобах або розморожуючих рідинах для вітрового скла автомобіля в концентрації, що дорівнює або перевищує 0,6% по вазі.</w:t>
            </w:r>
          </w:p>
        </w:tc>
      </w:tr>
      <w:tr w:rsidR="004933F7" w:rsidRPr="004933F7" w14:paraId="7DC43535" w14:textId="77777777" w:rsidTr="00F769D5">
        <w:tc>
          <w:tcPr>
            <w:tcW w:w="4766" w:type="dxa"/>
          </w:tcPr>
          <w:p w14:paraId="7C7F68B0"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3EE01389"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70. Октаметилциклотетрасилоксан (D4)</w:t>
            </w:r>
          </w:p>
          <w:p w14:paraId="355A4251" w14:textId="65B4A7F9"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CAS № 556</w:t>
            </w:r>
            <w:r w:rsidR="008D39E9" w:rsidRPr="004933F7">
              <w:rPr>
                <w:rFonts w:eastAsia="Times New Roman"/>
                <w:color w:val="000000" w:themeColor="text1"/>
                <w:sz w:val="24"/>
                <w:szCs w:val="24"/>
              </w:rPr>
              <w:t>-</w:t>
            </w:r>
            <w:r w:rsidRPr="004933F7">
              <w:rPr>
                <w:rFonts w:eastAsia="Times New Roman"/>
                <w:color w:val="000000" w:themeColor="text1"/>
                <w:sz w:val="24"/>
                <w:szCs w:val="24"/>
              </w:rPr>
              <w:t>67</w:t>
            </w:r>
            <w:r w:rsidR="008D39E9" w:rsidRPr="004933F7">
              <w:rPr>
                <w:rFonts w:eastAsia="Times New Roman"/>
                <w:color w:val="000000" w:themeColor="text1"/>
                <w:sz w:val="24"/>
                <w:szCs w:val="24"/>
              </w:rPr>
              <w:t>-</w:t>
            </w:r>
            <w:r w:rsidRPr="004933F7">
              <w:rPr>
                <w:rFonts w:eastAsia="Times New Roman"/>
                <w:color w:val="000000" w:themeColor="text1"/>
                <w:sz w:val="24"/>
                <w:szCs w:val="24"/>
              </w:rPr>
              <w:t>2</w:t>
            </w:r>
          </w:p>
          <w:p w14:paraId="62AEE535"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Декаметилциклопентасилоксан</w:t>
            </w:r>
          </w:p>
          <w:p w14:paraId="6A9BFC8A"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(D5)</w:t>
            </w:r>
          </w:p>
          <w:p w14:paraId="7D34359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6F9AF0F" w14:textId="427BAD19" w:rsidR="00DF5D19" w:rsidRPr="004933F7" w:rsidRDefault="00DF5D19" w:rsidP="00DF5D19">
            <w:pPr>
              <w:widowControl w:val="0"/>
              <w:spacing w:before="40" w:after="40"/>
              <w:ind w:firstLine="0"/>
              <w:jc w:val="left"/>
              <w:rPr>
                <w:rFonts w:eastAsia="Times New Roman"/>
                <w:color w:val="000000" w:themeColor="text1"/>
                <w:sz w:val="24"/>
                <w:szCs w:val="24"/>
              </w:rPr>
            </w:pPr>
            <w:bookmarkStart w:id="30" w:name="_30j0zll" w:colFirst="0" w:colLast="0"/>
            <w:bookmarkEnd w:id="30"/>
            <w:r w:rsidRPr="004933F7">
              <w:rPr>
                <w:rFonts w:eastAsia="Times New Roman"/>
                <w:color w:val="000000" w:themeColor="text1"/>
                <w:sz w:val="24"/>
                <w:szCs w:val="24"/>
              </w:rPr>
              <w:t>CAS № 541</w:t>
            </w:r>
            <w:r w:rsidR="008D39E9" w:rsidRPr="004933F7">
              <w:rPr>
                <w:rFonts w:eastAsia="Times New Roman"/>
                <w:color w:val="000000" w:themeColor="text1"/>
                <w:sz w:val="24"/>
                <w:szCs w:val="24"/>
              </w:rPr>
              <w:t>-</w:t>
            </w:r>
            <w:r w:rsidRPr="004933F7">
              <w:rPr>
                <w:rFonts w:eastAsia="Times New Roman"/>
                <w:color w:val="000000" w:themeColor="text1"/>
                <w:sz w:val="24"/>
                <w:szCs w:val="24"/>
              </w:rPr>
              <w:t>02</w:t>
            </w:r>
            <w:r w:rsidR="008D39E9" w:rsidRPr="004933F7">
              <w:rPr>
                <w:rFonts w:eastAsia="Times New Roman"/>
                <w:color w:val="000000" w:themeColor="text1"/>
                <w:sz w:val="24"/>
                <w:szCs w:val="24"/>
              </w:rPr>
              <w:t>-</w:t>
            </w:r>
            <w:r w:rsidRPr="004933F7">
              <w:rPr>
                <w:rFonts w:eastAsia="Times New Roman"/>
                <w:color w:val="000000" w:themeColor="text1"/>
                <w:sz w:val="24"/>
                <w:szCs w:val="24"/>
              </w:rPr>
              <w:t>6</w:t>
            </w:r>
          </w:p>
          <w:p w14:paraId="43BDC95C"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c>
          <w:tcPr>
            <w:tcW w:w="4579" w:type="dxa"/>
          </w:tcPr>
          <w:p w14:paraId="62E2B260" w14:textId="014174CF"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lastRenderedPageBreak/>
              <w:t>1. </w:t>
            </w:r>
            <w:r w:rsidR="00627703" w:rsidRPr="004933F7">
              <w:rPr>
                <w:rFonts w:eastAsia="Times New Roman"/>
                <w:color w:val="000000" w:themeColor="text1"/>
                <w:sz w:val="24"/>
                <w:szCs w:val="24"/>
              </w:rPr>
              <w:t>Від 01.01.2025 року н</w:t>
            </w:r>
            <w:r w:rsidRPr="004933F7">
              <w:rPr>
                <w:rFonts w:eastAsia="Times New Roman"/>
                <w:color w:val="000000" w:themeColor="text1"/>
                <w:sz w:val="24"/>
                <w:szCs w:val="24"/>
              </w:rPr>
              <w:t>е повинен надаватись на ринку у складі косметичної продукції для зняття макіяжу у концентрації ≥ 0,1 % за вагою.</w:t>
            </w:r>
          </w:p>
          <w:p w14:paraId="2DE1F28E"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p w14:paraId="5022F7B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r w:rsidRPr="004933F7">
              <w:rPr>
                <w:rFonts w:eastAsia="Times New Roman"/>
                <w:color w:val="000000" w:themeColor="text1"/>
                <w:sz w:val="24"/>
                <w:szCs w:val="24"/>
              </w:rPr>
              <w:t xml:space="preserve">2. У цьому записі «косметична продукція для зняття макіяжу» означає косметичну продукцію, яка за нормальних умов </w:t>
            </w:r>
            <w:r w:rsidRPr="004933F7">
              <w:rPr>
                <w:rFonts w:eastAsia="Times New Roman"/>
                <w:color w:val="000000" w:themeColor="text1"/>
                <w:sz w:val="24"/>
                <w:szCs w:val="24"/>
              </w:rPr>
              <w:lastRenderedPageBreak/>
              <w:t>використання змивається водою після нанесення.</w:t>
            </w:r>
          </w:p>
          <w:p w14:paraId="68862848" w14:textId="77777777" w:rsidR="00DF5D19" w:rsidRPr="004933F7" w:rsidRDefault="00DF5D19" w:rsidP="00DF5D19">
            <w:pPr>
              <w:widowControl w:val="0"/>
              <w:spacing w:before="40" w:after="40"/>
              <w:ind w:firstLine="0"/>
              <w:jc w:val="left"/>
              <w:rPr>
                <w:rFonts w:eastAsia="Times New Roman"/>
                <w:color w:val="000000" w:themeColor="text1"/>
                <w:sz w:val="24"/>
                <w:szCs w:val="24"/>
              </w:rPr>
            </w:pPr>
          </w:p>
        </w:tc>
      </w:tr>
      <w:tr w:rsidR="004933F7" w:rsidRPr="004933F7" w14:paraId="0F61ADA6" w14:textId="77777777" w:rsidTr="00F769D5">
        <w:tc>
          <w:tcPr>
            <w:tcW w:w="4766" w:type="dxa"/>
          </w:tcPr>
          <w:p w14:paraId="10B224CF" w14:textId="77777777" w:rsidR="00C52AF1" w:rsidRPr="004933F7" w:rsidRDefault="00C52AF1" w:rsidP="00C52AF1">
            <w:pPr>
              <w:widowControl w:val="0"/>
              <w:ind w:firstLine="0"/>
              <w:jc w:val="left"/>
              <w:rPr>
                <w:rFonts w:eastAsia="Times New Roman"/>
                <w:color w:val="000000" w:themeColor="text1"/>
                <w:sz w:val="24"/>
                <w:szCs w:val="24"/>
                <w:lang w:eastAsia="ru-RU"/>
              </w:rPr>
            </w:pPr>
          </w:p>
          <w:p w14:paraId="1D3AC9C1" w14:textId="77777777" w:rsidR="00C52AF1" w:rsidRPr="004933F7" w:rsidRDefault="00C52AF1" w:rsidP="00C52AF1">
            <w:pPr>
              <w:widowControl w:val="0"/>
              <w:ind w:firstLine="0"/>
              <w:jc w:val="left"/>
              <w:rPr>
                <w:color w:val="000000" w:themeColor="text1"/>
                <w:sz w:val="24"/>
                <w:szCs w:val="24"/>
                <w:lang w:val="en-US"/>
              </w:rPr>
            </w:pPr>
            <w:r w:rsidRPr="004933F7">
              <w:rPr>
                <w:rFonts w:eastAsia="Times New Roman"/>
                <w:color w:val="000000" w:themeColor="text1"/>
                <w:sz w:val="24"/>
                <w:szCs w:val="24"/>
                <w:lang w:eastAsia="ru-RU"/>
              </w:rPr>
              <w:t xml:space="preserve">71. 1-метил-2-піролідон (NMP) </w:t>
            </w:r>
          </w:p>
          <w:p w14:paraId="735ABF8F" w14:textId="77777777" w:rsidR="00C52AF1" w:rsidRPr="004933F7" w:rsidRDefault="00C52AF1" w:rsidP="00C52AF1">
            <w:pPr>
              <w:widowControl w:val="0"/>
              <w:ind w:firstLine="0"/>
              <w:jc w:val="left"/>
              <w:rPr>
                <w:rFonts w:eastAsia="Times New Roman"/>
                <w:color w:val="000000" w:themeColor="text1"/>
                <w:sz w:val="24"/>
                <w:szCs w:val="24"/>
                <w:lang w:eastAsia="ru-RU"/>
              </w:rPr>
            </w:pPr>
          </w:p>
          <w:p w14:paraId="79885A6E" w14:textId="7B73D7F7" w:rsidR="00C52AF1" w:rsidRPr="004933F7" w:rsidRDefault="00C52AF1" w:rsidP="00C52AF1">
            <w:pPr>
              <w:widowControl w:val="0"/>
              <w:ind w:firstLine="0"/>
              <w:jc w:val="left"/>
              <w:rPr>
                <w:rFonts w:eastAsia="Times New Roman"/>
                <w:color w:val="000000" w:themeColor="text1"/>
                <w:sz w:val="24"/>
                <w:szCs w:val="24"/>
              </w:rPr>
            </w:pPr>
            <w:r w:rsidRPr="004933F7">
              <w:rPr>
                <w:rFonts w:eastAsia="Times New Roman"/>
                <w:color w:val="000000" w:themeColor="text1"/>
                <w:sz w:val="24"/>
                <w:szCs w:val="24"/>
                <w:lang w:eastAsia="ru-RU"/>
              </w:rPr>
              <w:t>CAS 872-50-4</w:t>
            </w:r>
          </w:p>
        </w:tc>
        <w:tc>
          <w:tcPr>
            <w:tcW w:w="4579" w:type="dxa"/>
          </w:tcPr>
          <w:p w14:paraId="26312B39" w14:textId="0AD281A1" w:rsidR="00C52AF1" w:rsidRPr="004933F7" w:rsidRDefault="00C52AF1" w:rsidP="00C52AF1">
            <w:pPr>
              <w:widowControl w:val="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1. </w:t>
            </w:r>
            <w:r w:rsidR="000371FE" w:rsidRPr="004933F7">
              <w:rPr>
                <w:rFonts w:eastAsia="Times New Roman"/>
                <w:color w:val="000000" w:themeColor="text1"/>
                <w:sz w:val="24"/>
                <w:szCs w:val="24"/>
                <w:lang w:eastAsia="ru-RU"/>
              </w:rPr>
              <w:t>Від 01.01.2025 року н</w:t>
            </w:r>
            <w:r w:rsidRPr="004933F7">
              <w:rPr>
                <w:rFonts w:eastAsia="Times New Roman"/>
                <w:color w:val="000000" w:themeColor="text1"/>
                <w:sz w:val="24"/>
                <w:szCs w:val="24"/>
                <w:lang w:eastAsia="ru-RU"/>
              </w:rPr>
              <w:t>е повинен надаватись на ринку або використовуватись як хімічна речовина як така, або у складі</w:t>
            </w:r>
            <w:hyperlink r:id="rId399">
              <w:r w:rsidRPr="004933F7">
                <w:rPr>
                  <w:rFonts w:eastAsia="Times New Roman"/>
                  <w:color w:val="000000" w:themeColor="text1"/>
                  <w:sz w:val="24"/>
                  <w:szCs w:val="24"/>
                  <w:lang w:eastAsia="ru-RU"/>
                </w:rPr>
                <w:t xml:space="preserve"> </w:t>
              </w:r>
            </w:hyperlink>
            <w:r w:rsidRPr="004933F7">
              <w:rPr>
                <w:rFonts w:eastAsia="Times New Roman"/>
                <w:color w:val="000000" w:themeColor="text1"/>
                <w:sz w:val="24"/>
                <w:szCs w:val="24"/>
                <w:lang w:eastAsia="ru-RU"/>
              </w:rPr>
              <w:t>інших хімічних речовин або сумішей, у концентрації ≥ 0,3 %</w:t>
            </w:r>
            <w:r w:rsidR="000371FE" w:rsidRPr="004933F7">
              <w:rPr>
                <w:rFonts w:eastAsia="Times New Roman"/>
                <w:color w:val="000000" w:themeColor="text1"/>
                <w:sz w:val="24"/>
                <w:szCs w:val="24"/>
                <w:lang w:eastAsia="ru-RU"/>
              </w:rPr>
              <w:t xml:space="preserve">, </w:t>
            </w:r>
            <w:r w:rsidRPr="004933F7">
              <w:rPr>
                <w:rFonts w:eastAsia="Times New Roman"/>
                <w:color w:val="000000" w:themeColor="text1"/>
                <w:sz w:val="24"/>
                <w:szCs w:val="24"/>
                <w:lang w:eastAsia="ru-RU"/>
              </w:rPr>
              <w:t xml:space="preserve">у разі якщо виробники, імпортери і наступні користувачі не включили у відповідні звіти </w:t>
            </w:r>
            <w:r w:rsidR="00177D17" w:rsidRPr="00177D17">
              <w:rPr>
                <w:rFonts w:eastAsia="Times New Roman"/>
                <w:color w:val="000000" w:themeColor="text1"/>
                <w:sz w:val="24"/>
                <w:szCs w:val="24"/>
                <w:lang w:eastAsia="ru-RU"/>
              </w:rPr>
              <w:t xml:space="preserve">про безпечність хімічної речовини </w:t>
            </w:r>
            <w:r w:rsidRPr="004933F7">
              <w:rPr>
                <w:rFonts w:eastAsia="Times New Roman"/>
                <w:color w:val="000000" w:themeColor="text1"/>
                <w:sz w:val="24"/>
                <w:szCs w:val="24"/>
                <w:lang w:eastAsia="ru-RU"/>
              </w:rPr>
              <w:t xml:space="preserve">і паспорта </w:t>
            </w:r>
            <w:r w:rsidR="00431AF8" w:rsidRPr="00431AF8">
              <w:rPr>
                <w:rFonts w:eastAsia="Times New Roman"/>
                <w:color w:val="000000" w:themeColor="text1"/>
                <w:sz w:val="24"/>
                <w:szCs w:val="24"/>
                <w:lang w:eastAsia="ru-RU"/>
              </w:rPr>
              <w:t>безпечності</w:t>
            </w:r>
            <w:r w:rsidRPr="004933F7">
              <w:rPr>
                <w:rFonts w:eastAsia="Times New Roman"/>
                <w:color w:val="000000" w:themeColor="text1"/>
                <w:sz w:val="24"/>
                <w:szCs w:val="24"/>
                <w:lang w:eastAsia="ru-RU"/>
              </w:rPr>
              <w:t xml:space="preserve"> хімічної продукції, похідні безпечні рівні впливу хімічної речовини на людину (DNEL), відносно впливу на робітників на рівні 14,4 мг/м</w:t>
            </w:r>
            <w:r w:rsidRPr="004933F7">
              <w:rPr>
                <w:rFonts w:eastAsia="Times New Roman"/>
                <w:color w:val="000000" w:themeColor="text1"/>
                <w:sz w:val="24"/>
                <w:szCs w:val="24"/>
                <w:vertAlign w:val="superscript"/>
                <w:lang w:eastAsia="ru-RU"/>
              </w:rPr>
              <w:t>3</w:t>
            </w:r>
            <w:r w:rsidRPr="004933F7">
              <w:rPr>
                <w:rFonts w:eastAsia="Times New Roman"/>
                <w:color w:val="000000" w:themeColor="text1"/>
                <w:sz w:val="24"/>
                <w:szCs w:val="24"/>
                <w:lang w:eastAsia="ru-RU"/>
              </w:rPr>
              <w:t xml:space="preserve"> для впливу при вдиханні і 4,8 мг/кг/добу на шкіру. </w:t>
            </w:r>
          </w:p>
          <w:p w14:paraId="4753F35D" w14:textId="78639E04" w:rsidR="00C52AF1" w:rsidRPr="004933F7" w:rsidRDefault="00C52AF1" w:rsidP="00C52AF1">
            <w:pPr>
              <w:widowControl w:val="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2. </w:t>
            </w:r>
            <w:r w:rsidR="000371FE" w:rsidRPr="004933F7">
              <w:rPr>
                <w:rFonts w:eastAsia="Times New Roman"/>
                <w:color w:val="000000" w:themeColor="text1"/>
                <w:sz w:val="24"/>
                <w:szCs w:val="24"/>
                <w:lang w:eastAsia="ru-RU"/>
              </w:rPr>
              <w:t xml:space="preserve">Від 01.01.2025 року не </w:t>
            </w:r>
            <w:r w:rsidRPr="004933F7">
              <w:rPr>
                <w:rFonts w:eastAsia="Times New Roman"/>
                <w:color w:val="000000" w:themeColor="text1"/>
                <w:sz w:val="24"/>
                <w:szCs w:val="24"/>
                <w:lang w:eastAsia="ru-RU"/>
              </w:rPr>
              <w:t>повинен надаватись на ринку або використовуватись як хімічна речовина як така, або у складі</w:t>
            </w:r>
            <w:hyperlink r:id="rId400">
              <w:r w:rsidRPr="004933F7">
                <w:rPr>
                  <w:rFonts w:eastAsia="Times New Roman"/>
                  <w:color w:val="000000" w:themeColor="text1"/>
                  <w:sz w:val="24"/>
                  <w:szCs w:val="24"/>
                  <w:lang w:eastAsia="ru-RU"/>
                </w:rPr>
                <w:t xml:space="preserve"> </w:t>
              </w:r>
            </w:hyperlink>
            <w:r w:rsidRPr="004933F7">
              <w:rPr>
                <w:rFonts w:eastAsia="Times New Roman"/>
                <w:color w:val="000000" w:themeColor="text1"/>
                <w:sz w:val="24"/>
                <w:szCs w:val="24"/>
                <w:lang w:eastAsia="ru-RU"/>
              </w:rPr>
              <w:t>інших хімічних речовин або сумішей, у концентрації ≥ 0,3 %</w:t>
            </w:r>
            <w:r w:rsidR="000371FE"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якщо виробники, імпортери і наступні користувачі не вжили відповідних заходів з управління ризиками і не забезпечили такі робочі умови, </w:t>
            </w:r>
            <w:r w:rsidR="00531E5C" w:rsidRPr="004933F7">
              <w:rPr>
                <w:rFonts w:eastAsia="Times New Roman"/>
                <w:color w:val="000000" w:themeColor="text1"/>
                <w:sz w:val="24"/>
                <w:szCs w:val="24"/>
                <w:lang w:eastAsia="ru-RU"/>
              </w:rPr>
              <w:t>за яких</w:t>
            </w:r>
            <w:r w:rsidRPr="004933F7">
              <w:rPr>
                <w:rFonts w:eastAsia="Times New Roman"/>
                <w:color w:val="000000" w:themeColor="text1"/>
                <w:sz w:val="24"/>
                <w:szCs w:val="24"/>
                <w:lang w:eastAsia="ru-RU"/>
              </w:rPr>
              <w:t xml:space="preserve"> вплив на роб</w:t>
            </w:r>
            <w:r w:rsidR="00531E5C" w:rsidRPr="004933F7">
              <w:rPr>
                <w:rFonts w:eastAsia="Times New Roman"/>
                <w:color w:val="000000" w:themeColor="text1"/>
                <w:sz w:val="24"/>
                <w:szCs w:val="24"/>
                <w:lang w:eastAsia="ru-RU"/>
              </w:rPr>
              <w:t>ітників є</w:t>
            </w:r>
            <w:r w:rsidRPr="004933F7">
              <w:rPr>
                <w:rFonts w:eastAsia="Times New Roman"/>
                <w:color w:val="000000" w:themeColor="text1"/>
                <w:sz w:val="24"/>
                <w:szCs w:val="24"/>
                <w:lang w:eastAsia="ru-RU"/>
              </w:rPr>
              <w:t xml:space="preserve"> нижч</w:t>
            </w:r>
            <w:r w:rsidR="00531E5C" w:rsidRPr="004933F7">
              <w:rPr>
                <w:rFonts w:eastAsia="Times New Roman"/>
                <w:color w:val="000000" w:themeColor="text1"/>
                <w:sz w:val="24"/>
                <w:szCs w:val="24"/>
                <w:lang w:eastAsia="ru-RU"/>
              </w:rPr>
              <w:t>им</w:t>
            </w:r>
            <w:r w:rsidRPr="004933F7">
              <w:rPr>
                <w:rFonts w:eastAsia="Times New Roman"/>
                <w:color w:val="000000" w:themeColor="text1"/>
                <w:sz w:val="24"/>
                <w:szCs w:val="24"/>
                <w:lang w:eastAsia="ru-RU"/>
              </w:rPr>
              <w:t xml:space="preserve"> </w:t>
            </w:r>
            <w:r w:rsidR="00531E5C" w:rsidRPr="004933F7">
              <w:rPr>
                <w:rFonts w:eastAsia="Times New Roman"/>
                <w:color w:val="000000" w:themeColor="text1"/>
                <w:sz w:val="24"/>
                <w:szCs w:val="24"/>
                <w:lang w:eastAsia="ru-RU"/>
              </w:rPr>
              <w:t xml:space="preserve">за </w:t>
            </w:r>
            <w:r w:rsidRPr="004933F7">
              <w:rPr>
                <w:rFonts w:eastAsia="Times New Roman"/>
                <w:color w:val="000000" w:themeColor="text1"/>
                <w:sz w:val="24"/>
                <w:szCs w:val="24"/>
                <w:lang w:eastAsia="ru-RU"/>
              </w:rPr>
              <w:t>похідн</w:t>
            </w:r>
            <w:r w:rsidR="00531E5C" w:rsidRPr="004933F7">
              <w:rPr>
                <w:rFonts w:eastAsia="Times New Roman"/>
                <w:color w:val="000000" w:themeColor="text1"/>
                <w:sz w:val="24"/>
                <w:szCs w:val="24"/>
                <w:lang w:eastAsia="ru-RU"/>
              </w:rPr>
              <w:t>ий</w:t>
            </w:r>
            <w:r w:rsidRPr="004933F7">
              <w:rPr>
                <w:rFonts w:eastAsia="Times New Roman"/>
                <w:color w:val="000000" w:themeColor="text1"/>
                <w:sz w:val="24"/>
                <w:szCs w:val="24"/>
                <w:lang w:eastAsia="ru-RU"/>
              </w:rPr>
              <w:t xml:space="preserve"> безпечн</w:t>
            </w:r>
            <w:r w:rsidR="00531E5C" w:rsidRPr="004933F7">
              <w:rPr>
                <w:rFonts w:eastAsia="Times New Roman"/>
                <w:color w:val="000000" w:themeColor="text1"/>
                <w:sz w:val="24"/>
                <w:szCs w:val="24"/>
                <w:lang w:eastAsia="ru-RU"/>
              </w:rPr>
              <w:t>ий</w:t>
            </w:r>
            <w:r w:rsidRPr="004933F7">
              <w:rPr>
                <w:rFonts w:eastAsia="Times New Roman"/>
                <w:color w:val="000000" w:themeColor="text1"/>
                <w:sz w:val="24"/>
                <w:szCs w:val="24"/>
                <w:lang w:eastAsia="ru-RU"/>
              </w:rPr>
              <w:t xml:space="preserve"> рі</w:t>
            </w:r>
            <w:r w:rsidR="00531E5C" w:rsidRPr="004933F7">
              <w:rPr>
                <w:rFonts w:eastAsia="Times New Roman"/>
                <w:color w:val="000000" w:themeColor="text1"/>
                <w:sz w:val="24"/>
                <w:szCs w:val="24"/>
                <w:lang w:eastAsia="ru-RU"/>
              </w:rPr>
              <w:t>вень</w:t>
            </w:r>
            <w:r w:rsidRPr="004933F7">
              <w:rPr>
                <w:rFonts w:eastAsia="Times New Roman"/>
                <w:color w:val="000000" w:themeColor="text1"/>
                <w:sz w:val="24"/>
                <w:szCs w:val="24"/>
                <w:lang w:eastAsia="ru-RU"/>
              </w:rPr>
              <w:t xml:space="preserve"> впливу хімічної речовини на людину (DNEL)</w:t>
            </w:r>
            <w:r w:rsidR="00531E5C"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w:t>
            </w:r>
            <w:r w:rsidR="00531E5C" w:rsidRPr="004933F7">
              <w:rPr>
                <w:rFonts w:eastAsia="Times New Roman"/>
                <w:color w:val="000000" w:themeColor="text1"/>
                <w:sz w:val="24"/>
                <w:szCs w:val="24"/>
                <w:lang w:eastAsia="ru-RU"/>
              </w:rPr>
              <w:t xml:space="preserve">що </w:t>
            </w:r>
            <w:r w:rsidRPr="004933F7">
              <w:rPr>
                <w:rFonts w:eastAsia="Times New Roman"/>
                <w:color w:val="000000" w:themeColor="text1"/>
                <w:sz w:val="24"/>
                <w:szCs w:val="24"/>
                <w:lang w:eastAsia="ru-RU"/>
              </w:rPr>
              <w:t>зазначен</w:t>
            </w:r>
            <w:r w:rsidR="00531E5C" w:rsidRPr="004933F7">
              <w:rPr>
                <w:rFonts w:eastAsia="Times New Roman"/>
                <w:color w:val="000000" w:themeColor="text1"/>
                <w:sz w:val="24"/>
                <w:szCs w:val="24"/>
                <w:lang w:eastAsia="ru-RU"/>
              </w:rPr>
              <w:t>ий</w:t>
            </w:r>
            <w:r w:rsidRPr="004933F7">
              <w:rPr>
                <w:rFonts w:eastAsia="Times New Roman"/>
                <w:color w:val="000000" w:themeColor="text1"/>
                <w:sz w:val="24"/>
                <w:szCs w:val="24"/>
                <w:lang w:eastAsia="ru-RU"/>
              </w:rPr>
              <w:t xml:space="preserve"> в пункті 1</w:t>
            </w:r>
            <w:r w:rsidR="000371FE" w:rsidRPr="004933F7">
              <w:rPr>
                <w:rFonts w:eastAsia="Times New Roman"/>
                <w:color w:val="000000" w:themeColor="text1"/>
                <w:sz w:val="24"/>
                <w:szCs w:val="24"/>
                <w:lang w:eastAsia="ru-RU"/>
              </w:rPr>
              <w:t xml:space="preserve"> цього запису</w:t>
            </w:r>
            <w:r w:rsidRPr="004933F7">
              <w:rPr>
                <w:rFonts w:eastAsia="Times New Roman"/>
                <w:color w:val="000000" w:themeColor="text1"/>
                <w:sz w:val="24"/>
                <w:szCs w:val="24"/>
                <w:lang w:eastAsia="ru-RU"/>
              </w:rPr>
              <w:t xml:space="preserve">. </w:t>
            </w:r>
          </w:p>
          <w:p w14:paraId="7F021EB9" w14:textId="4D2634FF" w:rsidR="00C52AF1" w:rsidRPr="004933F7" w:rsidRDefault="00C52AF1" w:rsidP="000371FE">
            <w:pPr>
              <w:widowControl w:val="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3. Як виняток до пунктів 1 і 2</w:t>
            </w:r>
            <w:r w:rsidR="000371FE" w:rsidRPr="004933F7">
              <w:rPr>
                <w:rFonts w:eastAsia="Times New Roman"/>
                <w:color w:val="000000" w:themeColor="text1"/>
                <w:sz w:val="24"/>
                <w:szCs w:val="24"/>
                <w:lang w:eastAsia="ru-RU"/>
              </w:rPr>
              <w:t xml:space="preserve"> цього запису</w:t>
            </w:r>
            <w:r w:rsidRPr="004933F7">
              <w:rPr>
                <w:rFonts w:eastAsia="Times New Roman"/>
                <w:color w:val="000000" w:themeColor="text1"/>
                <w:sz w:val="24"/>
                <w:szCs w:val="24"/>
                <w:lang w:eastAsia="ru-RU"/>
              </w:rPr>
              <w:t xml:space="preserve">, зазначені у цьому пункті зобов'язання, повинні застосовуватися з </w:t>
            </w:r>
            <w:r w:rsidR="000371FE" w:rsidRPr="004933F7">
              <w:rPr>
                <w:rFonts w:eastAsia="Times New Roman"/>
                <w:color w:val="000000" w:themeColor="text1"/>
                <w:sz w:val="24"/>
                <w:szCs w:val="24"/>
                <w:lang w:eastAsia="ru-RU"/>
              </w:rPr>
              <w:t>10.10.2027 року</w:t>
            </w:r>
            <w:r w:rsidRPr="004933F7">
              <w:rPr>
                <w:rFonts w:eastAsia="Times New Roman"/>
                <w:color w:val="000000" w:themeColor="text1"/>
                <w:sz w:val="24"/>
                <w:szCs w:val="24"/>
                <w:lang w:eastAsia="ru-RU"/>
              </w:rPr>
              <w:t xml:space="preserve"> і стосуються надання на ринку для використання, або використання в якості розчинника або реагенту в процесі нанесення покриття на дріт. </w:t>
            </w:r>
          </w:p>
        </w:tc>
      </w:tr>
      <w:tr w:rsidR="004933F7" w:rsidRPr="004933F7" w14:paraId="0A286F53" w14:textId="77777777" w:rsidTr="00F769D5">
        <w:tc>
          <w:tcPr>
            <w:tcW w:w="4766" w:type="dxa"/>
          </w:tcPr>
          <w:p w14:paraId="3890923F" w14:textId="2DDF4AD1" w:rsidR="00010DB5" w:rsidRPr="004933F7" w:rsidRDefault="00010DB5" w:rsidP="00C52AF1">
            <w:pPr>
              <w:widowControl w:val="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72. Хімічні речовини, які зазначені у Колонці 1 таблиці у Додаванні 12 до цього Додатка.</w:t>
            </w:r>
          </w:p>
          <w:p w14:paraId="3B173975" w14:textId="218016D3" w:rsidR="000371FE" w:rsidRPr="004933F7" w:rsidRDefault="000371FE" w:rsidP="00C52AF1">
            <w:pPr>
              <w:widowControl w:val="0"/>
              <w:ind w:firstLine="0"/>
              <w:jc w:val="left"/>
              <w:rPr>
                <w:rFonts w:eastAsia="Times New Roman"/>
                <w:color w:val="000000" w:themeColor="text1"/>
                <w:sz w:val="24"/>
                <w:szCs w:val="24"/>
                <w:lang w:eastAsia="ru-RU"/>
              </w:rPr>
            </w:pPr>
          </w:p>
        </w:tc>
        <w:tc>
          <w:tcPr>
            <w:tcW w:w="4579" w:type="dxa"/>
          </w:tcPr>
          <w:p w14:paraId="1F798C75" w14:textId="6CB7F86D" w:rsidR="00010DB5" w:rsidRPr="004933F7" w:rsidRDefault="00010DB5" w:rsidP="00010DB5">
            <w:pPr>
              <w:widowControl w:val="0"/>
              <w:ind w:firstLine="0"/>
              <w:jc w:val="left"/>
              <w:rPr>
                <w:rFonts w:eastAsia="Times New Roman"/>
                <w:color w:val="000000" w:themeColor="text1"/>
                <w:sz w:val="24"/>
                <w:szCs w:val="24"/>
                <w:lang w:val="ru-RU" w:eastAsia="ru-RU"/>
              </w:rPr>
            </w:pPr>
            <w:r w:rsidRPr="004933F7">
              <w:rPr>
                <w:rFonts w:eastAsia="Times New Roman"/>
                <w:color w:val="000000" w:themeColor="text1"/>
                <w:sz w:val="24"/>
                <w:szCs w:val="24"/>
                <w:lang w:val="ru-RU" w:eastAsia="ru-RU"/>
              </w:rPr>
              <w:t xml:space="preserve">1. Не </w:t>
            </w:r>
            <w:r w:rsidRPr="004933F7">
              <w:rPr>
                <w:rFonts w:eastAsia="Times New Roman"/>
                <w:color w:val="000000" w:themeColor="text1"/>
                <w:sz w:val="24"/>
                <w:szCs w:val="24"/>
                <w:lang w:eastAsia="ru-RU"/>
              </w:rPr>
              <w:t>повинні надаватись</w:t>
            </w:r>
            <w:r w:rsidRPr="004933F7">
              <w:rPr>
                <w:rFonts w:eastAsia="Times New Roman"/>
                <w:color w:val="000000" w:themeColor="text1"/>
                <w:sz w:val="24"/>
                <w:szCs w:val="24"/>
                <w:lang w:val="ru-RU" w:eastAsia="ru-RU"/>
              </w:rPr>
              <w:t xml:space="preserve"> на ринк</w:t>
            </w:r>
            <w:r w:rsidRPr="004933F7">
              <w:rPr>
                <w:rFonts w:eastAsia="Times New Roman"/>
                <w:color w:val="000000" w:themeColor="text1"/>
                <w:sz w:val="24"/>
                <w:szCs w:val="24"/>
                <w:lang w:eastAsia="ru-RU"/>
              </w:rPr>
              <w:t>у</w:t>
            </w:r>
            <w:r w:rsidRPr="004933F7">
              <w:rPr>
                <w:rFonts w:eastAsia="Times New Roman"/>
                <w:color w:val="000000" w:themeColor="text1"/>
                <w:sz w:val="24"/>
                <w:szCs w:val="24"/>
                <w:lang w:val="ru-RU" w:eastAsia="ru-RU"/>
              </w:rPr>
              <w:t xml:space="preserve"> </w:t>
            </w:r>
            <w:r w:rsidRPr="004933F7">
              <w:rPr>
                <w:rFonts w:eastAsia="Times New Roman"/>
                <w:color w:val="000000" w:themeColor="text1"/>
                <w:sz w:val="24"/>
                <w:szCs w:val="24"/>
                <w:lang w:eastAsia="ru-RU"/>
              </w:rPr>
              <w:t>від 0</w:t>
            </w:r>
            <w:r w:rsidRPr="004933F7">
              <w:rPr>
                <w:rFonts w:eastAsia="Times New Roman"/>
                <w:color w:val="000000" w:themeColor="text1"/>
                <w:sz w:val="24"/>
                <w:szCs w:val="24"/>
                <w:lang w:val="ru-RU" w:eastAsia="ru-RU"/>
              </w:rPr>
              <w:t>1</w:t>
            </w:r>
            <w:r w:rsidRPr="004933F7">
              <w:rPr>
                <w:rFonts w:eastAsia="Times New Roman"/>
                <w:color w:val="000000" w:themeColor="text1"/>
                <w:sz w:val="24"/>
                <w:szCs w:val="24"/>
                <w:lang w:eastAsia="ru-RU"/>
              </w:rPr>
              <w:t>.01.2023 року</w:t>
            </w:r>
            <w:r w:rsidRPr="004933F7">
              <w:rPr>
                <w:rFonts w:eastAsia="Times New Roman"/>
                <w:color w:val="000000" w:themeColor="text1"/>
                <w:sz w:val="24"/>
                <w:szCs w:val="24"/>
                <w:lang w:val="ru-RU" w:eastAsia="ru-RU"/>
              </w:rPr>
              <w:t xml:space="preserve"> </w:t>
            </w:r>
            <w:r w:rsidRPr="004933F7">
              <w:rPr>
                <w:rFonts w:eastAsia="Times New Roman"/>
                <w:color w:val="000000" w:themeColor="text1"/>
                <w:sz w:val="24"/>
                <w:szCs w:val="24"/>
                <w:lang w:eastAsia="ru-RU"/>
              </w:rPr>
              <w:t xml:space="preserve">у складі </w:t>
            </w:r>
            <w:r w:rsidRPr="004933F7">
              <w:rPr>
                <w:rFonts w:eastAsia="Times New Roman"/>
                <w:color w:val="000000" w:themeColor="text1"/>
                <w:sz w:val="24"/>
                <w:szCs w:val="24"/>
                <w:lang w:val="ru-RU" w:eastAsia="ru-RU"/>
              </w:rPr>
              <w:t xml:space="preserve">будь-якої </w:t>
            </w:r>
            <w:r w:rsidRPr="004933F7">
              <w:rPr>
                <w:rFonts w:eastAsia="Times New Roman"/>
                <w:color w:val="000000" w:themeColor="text1"/>
                <w:sz w:val="24"/>
                <w:szCs w:val="24"/>
                <w:lang w:eastAsia="ru-RU"/>
              </w:rPr>
              <w:t>продукції, яка зазначена нижче</w:t>
            </w:r>
            <w:r w:rsidRPr="004933F7">
              <w:rPr>
                <w:rFonts w:eastAsia="Times New Roman"/>
                <w:color w:val="000000" w:themeColor="text1"/>
                <w:sz w:val="24"/>
                <w:szCs w:val="24"/>
                <w:lang w:val="ru-RU" w:eastAsia="ru-RU"/>
              </w:rPr>
              <w:t>:</w:t>
            </w:r>
          </w:p>
          <w:p w14:paraId="150E2492" w14:textId="2D17485C" w:rsidR="00010DB5" w:rsidRPr="004933F7" w:rsidRDefault="00010DB5" w:rsidP="00010DB5">
            <w:pPr>
              <w:widowControl w:val="0"/>
              <w:ind w:firstLine="0"/>
              <w:jc w:val="left"/>
              <w:rPr>
                <w:rFonts w:eastAsia="Times New Roman"/>
                <w:color w:val="000000" w:themeColor="text1"/>
                <w:sz w:val="24"/>
                <w:szCs w:val="24"/>
                <w:lang w:val="ru-RU" w:eastAsia="ru-RU"/>
              </w:rPr>
            </w:pPr>
            <w:r w:rsidRPr="004933F7">
              <w:rPr>
                <w:rFonts w:eastAsia="Times New Roman"/>
                <w:color w:val="000000" w:themeColor="text1"/>
                <w:sz w:val="24"/>
                <w:szCs w:val="24"/>
                <w:lang w:val="ru-RU" w:eastAsia="ru-RU"/>
              </w:rPr>
              <w:t>1) одяг або супутні аксесуари;</w:t>
            </w:r>
          </w:p>
          <w:p w14:paraId="5A9DBFA1" w14:textId="69DE02AF" w:rsidR="00010DB5" w:rsidRPr="004933F7" w:rsidRDefault="00010DB5" w:rsidP="00010DB5">
            <w:pPr>
              <w:widowControl w:val="0"/>
              <w:ind w:firstLine="0"/>
              <w:jc w:val="left"/>
              <w:rPr>
                <w:rFonts w:eastAsia="Times New Roman"/>
                <w:color w:val="000000" w:themeColor="text1"/>
                <w:sz w:val="24"/>
                <w:szCs w:val="24"/>
                <w:lang w:val="ru-RU" w:eastAsia="ru-RU"/>
              </w:rPr>
            </w:pPr>
            <w:r w:rsidRPr="004933F7">
              <w:rPr>
                <w:rFonts w:eastAsia="Times New Roman"/>
                <w:color w:val="000000" w:themeColor="text1"/>
                <w:sz w:val="24"/>
                <w:szCs w:val="24"/>
                <w:lang w:val="ru-RU" w:eastAsia="ru-RU"/>
              </w:rPr>
              <w:t xml:space="preserve">2) текстильні вироби, </w:t>
            </w:r>
            <w:r w:rsidRPr="004933F7">
              <w:rPr>
                <w:rFonts w:eastAsia="Times New Roman"/>
                <w:color w:val="000000" w:themeColor="text1"/>
                <w:sz w:val="24"/>
                <w:szCs w:val="24"/>
                <w:lang w:eastAsia="ru-RU"/>
              </w:rPr>
              <w:t>які</w:t>
            </w:r>
            <w:r w:rsidRPr="004933F7">
              <w:rPr>
                <w:rFonts w:eastAsia="Times New Roman"/>
                <w:color w:val="000000" w:themeColor="text1"/>
                <w:sz w:val="24"/>
                <w:szCs w:val="24"/>
                <w:lang w:val="ru-RU" w:eastAsia="ru-RU"/>
              </w:rPr>
              <w:t xml:space="preserve"> </w:t>
            </w:r>
            <w:r w:rsidRPr="004933F7">
              <w:rPr>
                <w:rFonts w:eastAsia="Times New Roman"/>
                <w:color w:val="000000" w:themeColor="text1"/>
                <w:sz w:val="24"/>
                <w:szCs w:val="24"/>
                <w:lang w:eastAsia="ru-RU"/>
              </w:rPr>
              <w:t xml:space="preserve">не є </w:t>
            </w:r>
            <w:r w:rsidRPr="004933F7">
              <w:rPr>
                <w:rFonts w:eastAsia="Times New Roman"/>
                <w:color w:val="000000" w:themeColor="text1"/>
                <w:sz w:val="24"/>
                <w:szCs w:val="24"/>
                <w:lang w:val="ru-RU" w:eastAsia="ru-RU"/>
              </w:rPr>
              <w:t>одягом, які за передбач</w:t>
            </w:r>
            <w:r w:rsidRPr="004933F7">
              <w:rPr>
                <w:rFonts w:eastAsia="Times New Roman"/>
                <w:color w:val="000000" w:themeColor="text1"/>
                <w:sz w:val="24"/>
                <w:szCs w:val="24"/>
                <w:lang w:eastAsia="ru-RU"/>
              </w:rPr>
              <w:t>ених</w:t>
            </w:r>
            <w:r w:rsidRPr="004933F7">
              <w:rPr>
                <w:rFonts w:eastAsia="Times New Roman"/>
                <w:color w:val="000000" w:themeColor="text1"/>
                <w:sz w:val="24"/>
                <w:szCs w:val="24"/>
                <w:lang w:val="ru-RU" w:eastAsia="ru-RU"/>
              </w:rPr>
              <w:t xml:space="preserve"> умов використання контактують з шкірою людини як одяг;</w:t>
            </w:r>
          </w:p>
          <w:p w14:paraId="70CD69BA" w14:textId="7C0AA7D4" w:rsidR="00010DB5" w:rsidRPr="004933F7" w:rsidRDefault="00060C04" w:rsidP="00010DB5">
            <w:pPr>
              <w:widowControl w:val="0"/>
              <w:ind w:firstLine="0"/>
              <w:jc w:val="left"/>
              <w:rPr>
                <w:rFonts w:eastAsia="Times New Roman"/>
                <w:color w:val="000000" w:themeColor="text1"/>
                <w:sz w:val="24"/>
                <w:szCs w:val="24"/>
                <w:lang w:val="ru-RU" w:eastAsia="ru-RU"/>
              </w:rPr>
            </w:pPr>
            <w:r w:rsidRPr="004933F7">
              <w:rPr>
                <w:rFonts w:eastAsia="Times New Roman"/>
                <w:color w:val="000000" w:themeColor="text1"/>
                <w:sz w:val="24"/>
                <w:szCs w:val="24"/>
                <w:lang w:val="ru-RU" w:eastAsia="ru-RU"/>
              </w:rPr>
              <w:lastRenderedPageBreak/>
              <w:t>3</w:t>
            </w:r>
            <w:r w:rsidR="00010DB5" w:rsidRPr="004933F7">
              <w:rPr>
                <w:rFonts w:eastAsia="Times New Roman"/>
                <w:color w:val="000000" w:themeColor="text1"/>
                <w:sz w:val="24"/>
                <w:szCs w:val="24"/>
                <w:lang w:val="ru-RU" w:eastAsia="ru-RU"/>
              </w:rPr>
              <w:t>) взуття;</w:t>
            </w:r>
          </w:p>
          <w:p w14:paraId="38C32636" w14:textId="44B42D6F" w:rsidR="00060C04" w:rsidRPr="004933F7" w:rsidRDefault="00010DB5" w:rsidP="00060C04">
            <w:pPr>
              <w:widowControl w:val="0"/>
              <w:ind w:firstLine="0"/>
              <w:jc w:val="left"/>
              <w:rPr>
                <w:rFonts w:eastAsia="Times New Roman"/>
                <w:color w:val="000000" w:themeColor="text1"/>
                <w:sz w:val="24"/>
                <w:szCs w:val="24"/>
                <w:lang w:val="ru-RU" w:eastAsia="ru-RU"/>
              </w:rPr>
            </w:pPr>
            <w:r w:rsidRPr="004933F7">
              <w:rPr>
                <w:rFonts w:eastAsia="Times New Roman"/>
                <w:color w:val="000000" w:themeColor="text1"/>
                <w:sz w:val="24"/>
                <w:szCs w:val="24"/>
                <w:lang w:val="ru-RU" w:eastAsia="ru-RU"/>
              </w:rPr>
              <w:t>якщо одяг, супутній аксесуар, текстиль</w:t>
            </w:r>
            <w:r w:rsidR="00060C04" w:rsidRPr="004933F7">
              <w:rPr>
                <w:rFonts w:eastAsia="Times New Roman"/>
                <w:color w:val="000000" w:themeColor="text1"/>
                <w:sz w:val="24"/>
                <w:szCs w:val="24"/>
                <w:lang w:eastAsia="ru-RU"/>
              </w:rPr>
              <w:t>ний виріб</w:t>
            </w:r>
            <w:r w:rsidR="00060C04" w:rsidRPr="004933F7">
              <w:rPr>
                <w:rFonts w:eastAsia="Times New Roman"/>
                <w:color w:val="000000" w:themeColor="text1"/>
                <w:sz w:val="24"/>
                <w:szCs w:val="24"/>
                <w:lang w:val="ru-RU" w:eastAsia="ru-RU"/>
              </w:rPr>
              <w:t xml:space="preserve"> призначений для використання споживачами</w:t>
            </w:r>
            <w:r w:rsidRPr="004933F7">
              <w:rPr>
                <w:rFonts w:eastAsia="Times New Roman"/>
                <w:color w:val="000000" w:themeColor="text1"/>
                <w:sz w:val="24"/>
                <w:szCs w:val="24"/>
                <w:lang w:val="ru-RU" w:eastAsia="ru-RU"/>
              </w:rPr>
              <w:t>,</w:t>
            </w:r>
            <w:r w:rsidR="00060C04" w:rsidRPr="004933F7">
              <w:rPr>
                <w:rFonts w:eastAsia="Times New Roman"/>
                <w:color w:val="000000" w:themeColor="text1"/>
                <w:sz w:val="24"/>
                <w:szCs w:val="24"/>
                <w:lang w:eastAsia="ru-RU"/>
              </w:rPr>
              <w:t xml:space="preserve"> який не є</w:t>
            </w:r>
            <w:r w:rsidRPr="004933F7">
              <w:rPr>
                <w:rFonts w:eastAsia="Times New Roman"/>
                <w:color w:val="000000" w:themeColor="text1"/>
                <w:sz w:val="24"/>
                <w:szCs w:val="24"/>
                <w:lang w:val="ru-RU" w:eastAsia="ru-RU"/>
              </w:rPr>
              <w:t xml:space="preserve"> </w:t>
            </w:r>
            <w:r w:rsidR="00060C04" w:rsidRPr="004933F7">
              <w:rPr>
                <w:rFonts w:eastAsia="Times New Roman"/>
                <w:color w:val="000000" w:themeColor="text1"/>
                <w:sz w:val="24"/>
                <w:szCs w:val="24"/>
                <w:lang w:val="ru-RU" w:eastAsia="ru-RU"/>
              </w:rPr>
              <w:t>одягом</w:t>
            </w:r>
            <w:r w:rsidRPr="004933F7">
              <w:rPr>
                <w:rFonts w:eastAsia="Times New Roman"/>
                <w:color w:val="000000" w:themeColor="text1"/>
                <w:sz w:val="24"/>
                <w:szCs w:val="24"/>
                <w:lang w:val="ru-RU" w:eastAsia="ru-RU"/>
              </w:rPr>
              <w:t xml:space="preserve"> або взуття</w:t>
            </w:r>
            <w:r w:rsidR="00060C04" w:rsidRPr="004933F7">
              <w:rPr>
                <w:rFonts w:eastAsia="Times New Roman"/>
                <w:color w:val="000000" w:themeColor="text1"/>
                <w:sz w:val="24"/>
                <w:szCs w:val="24"/>
                <w:lang w:eastAsia="ru-RU"/>
              </w:rPr>
              <w:t>м</w:t>
            </w:r>
            <w:r w:rsidRPr="004933F7">
              <w:rPr>
                <w:rFonts w:eastAsia="Times New Roman"/>
                <w:color w:val="000000" w:themeColor="text1"/>
                <w:sz w:val="24"/>
                <w:szCs w:val="24"/>
                <w:lang w:val="ru-RU" w:eastAsia="ru-RU"/>
              </w:rPr>
              <w:t xml:space="preserve">, а </w:t>
            </w:r>
            <w:r w:rsidR="00060C04" w:rsidRPr="004933F7">
              <w:rPr>
                <w:rFonts w:eastAsia="Times New Roman"/>
                <w:color w:val="000000" w:themeColor="text1"/>
                <w:sz w:val="24"/>
                <w:szCs w:val="24"/>
                <w:lang w:eastAsia="ru-RU"/>
              </w:rPr>
              <w:t xml:space="preserve">хімічна </w:t>
            </w:r>
            <w:r w:rsidRPr="004933F7">
              <w:rPr>
                <w:rFonts w:eastAsia="Times New Roman"/>
                <w:color w:val="000000" w:themeColor="text1"/>
                <w:sz w:val="24"/>
                <w:szCs w:val="24"/>
                <w:lang w:val="ru-RU" w:eastAsia="ru-RU"/>
              </w:rPr>
              <w:t>речовина присутня в</w:t>
            </w:r>
            <w:r w:rsidR="00060C04" w:rsidRPr="004933F7">
              <w:rPr>
                <w:rFonts w:eastAsia="Times New Roman"/>
                <w:color w:val="000000" w:themeColor="text1"/>
                <w:sz w:val="24"/>
                <w:szCs w:val="24"/>
                <w:lang w:eastAsia="ru-RU"/>
              </w:rPr>
              <w:t xml:space="preserve"> продукті у</w:t>
            </w:r>
            <w:r w:rsidRPr="004933F7">
              <w:rPr>
                <w:rFonts w:eastAsia="Times New Roman"/>
                <w:color w:val="000000" w:themeColor="text1"/>
                <w:sz w:val="24"/>
                <w:szCs w:val="24"/>
                <w:lang w:val="ru-RU" w:eastAsia="ru-RU"/>
              </w:rPr>
              <w:t xml:space="preserve"> </w:t>
            </w:r>
            <w:r w:rsidR="00060C04" w:rsidRPr="004933F7">
              <w:rPr>
                <w:rFonts w:eastAsia="Times New Roman"/>
                <w:color w:val="000000" w:themeColor="text1"/>
                <w:sz w:val="24"/>
                <w:szCs w:val="24"/>
                <w:lang w:eastAsia="ru-RU"/>
              </w:rPr>
              <w:t>визначеній для</w:t>
            </w:r>
            <w:r w:rsidR="00060C04" w:rsidRPr="004933F7">
              <w:rPr>
                <w:rFonts w:eastAsia="Times New Roman"/>
                <w:color w:val="000000" w:themeColor="text1"/>
                <w:sz w:val="24"/>
                <w:szCs w:val="24"/>
                <w:lang w:val="ru-RU" w:eastAsia="ru-RU"/>
              </w:rPr>
              <w:t xml:space="preserve"> однорідних матеріалі</w:t>
            </w:r>
            <w:r w:rsidR="00060C04" w:rsidRPr="004933F7">
              <w:rPr>
                <w:rFonts w:eastAsia="Times New Roman"/>
                <w:color w:val="000000" w:themeColor="text1"/>
                <w:sz w:val="24"/>
                <w:szCs w:val="24"/>
                <w:lang w:eastAsia="ru-RU"/>
              </w:rPr>
              <w:t>в</w:t>
            </w:r>
            <w:r w:rsidR="00060C04" w:rsidRPr="004933F7">
              <w:rPr>
                <w:rFonts w:eastAsia="Times New Roman"/>
                <w:color w:val="000000" w:themeColor="text1"/>
                <w:sz w:val="24"/>
                <w:szCs w:val="24"/>
                <w:lang w:val="ru-RU" w:eastAsia="ru-RU"/>
              </w:rPr>
              <w:t xml:space="preserve"> </w:t>
            </w:r>
            <w:r w:rsidRPr="004933F7">
              <w:rPr>
                <w:rFonts w:eastAsia="Times New Roman"/>
                <w:color w:val="000000" w:themeColor="text1"/>
                <w:sz w:val="24"/>
                <w:szCs w:val="24"/>
                <w:lang w:val="ru-RU" w:eastAsia="ru-RU"/>
              </w:rPr>
              <w:t xml:space="preserve">концентрації, що дорівнює або перевищує </w:t>
            </w:r>
            <w:r w:rsidR="00060C04" w:rsidRPr="004933F7">
              <w:rPr>
                <w:rFonts w:eastAsia="Times New Roman"/>
                <w:color w:val="000000" w:themeColor="text1"/>
                <w:sz w:val="24"/>
                <w:szCs w:val="24"/>
                <w:lang w:eastAsia="ru-RU"/>
              </w:rPr>
              <w:t>зазначену концентрацію</w:t>
            </w:r>
            <w:r w:rsidRPr="004933F7">
              <w:rPr>
                <w:rFonts w:eastAsia="Times New Roman"/>
                <w:color w:val="000000" w:themeColor="text1"/>
                <w:sz w:val="24"/>
                <w:szCs w:val="24"/>
                <w:lang w:val="ru-RU" w:eastAsia="ru-RU"/>
              </w:rPr>
              <w:t xml:space="preserve"> для цієї</w:t>
            </w:r>
            <w:r w:rsidR="00060C04" w:rsidRPr="004933F7">
              <w:rPr>
                <w:rFonts w:eastAsia="Times New Roman"/>
                <w:color w:val="000000" w:themeColor="text1"/>
                <w:sz w:val="24"/>
                <w:szCs w:val="24"/>
                <w:lang w:eastAsia="ru-RU"/>
              </w:rPr>
              <w:t xml:space="preserve"> хімічної речовини</w:t>
            </w:r>
            <w:r w:rsidR="00060C04" w:rsidRPr="004933F7">
              <w:rPr>
                <w:rFonts w:eastAsia="Times New Roman"/>
                <w:color w:val="000000" w:themeColor="text1"/>
                <w:sz w:val="24"/>
                <w:szCs w:val="24"/>
                <w:lang w:val="ru-RU" w:eastAsia="ru-RU"/>
              </w:rPr>
              <w:t xml:space="preserve"> речовини в Додаванні</w:t>
            </w:r>
            <w:r w:rsidRPr="004933F7">
              <w:rPr>
                <w:rFonts w:eastAsia="Times New Roman"/>
                <w:color w:val="000000" w:themeColor="text1"/>
                <w:sz w:val="24"/>
                <w:szCs w:val="24"/>
                <w:lang w:val="ru-RU" w:eastAsia="ru-RU"/>
              </w:rPr>
              <w:t xml:space="preserve"> 12</w:t>
            </w:r>
            <w:r w:rsidR="00060C04" w:rsidRPr="004933F7">
              <w:rPr>
                <w:rFonts w:eastAsia="Times New Roman"/>
                <w:color w:val="000000" w:themeColor="text1"/>
                <w:sz w:val="24"/>
                <w:szCs w:val="24"/>
                <w:lang w:eastAsia="ru-RU"/>
              </w:rPr>
              <w:t xml:space="preserve"> до цього Додатка</w:t>
            </w:r>
            <w:r w:rsidRPr="004933F7">
              <w:rPr>
                <w:rFonts w:eastAsia="Times New Roman"/>
                <w:color w:val="000000" w:themeColor="text1"/>
                <w:sz w:val="24"/>
                <w:szCs w:val="24"/>
                <w:lang w:val="ru-RU" w:eastAsia="ru-RU"/>
              </w:rPr>
              <w:t>.</w:t>
            </w:r>
          </w:p>
          <w:p w14:paraId="6F366D44" w14:textId="77777777" w:rsidR="00060C04" w:rsidRPr="004933F7" w:rsidRDefault="00060C04" w:rsidP="00060C04">
            <w:pPr>
              <w:widowControl w:val="0"/>
              <w:ind w:firstLine="0"/>
              <w:jc w:val="left"/>
              <w:rPr>
                <w:rFonts w:eastAsia="Times New Roman"/>
                <w:color w:val="000000" w:themeColor="text1"/>
                <w:sz w:val="24"/>
                <w:szCs w:val="24"/>
                <w:lang w:val="ru-RU" w:eastAsia="ru-RU"/>
              </w:rPr>
            </w:pPr>
            <w:r w:rsidRPr="004933F7">
              <w:rPr>
                <w:rFonts w:eastAsia="Times New Roman"/>
                <w:color w:val="000000" w:themeColor="text1"/>
                <w:sz w:val="24"/>
                <w:szCs w:val="24"/>
                <w:lang w:val="ru-RU" w:eastAsia="ru-RU"/>
              </w:rPr>
              <w:t xml:space="preserve">2. </w:t>
            </w:r>
            <w:r w:rsidRPr="004933F7">
              <w:rPr>
                <w:rFonts w:eastAsia="Times New Roman"/>
                <w:color w:val="000000" w:themeColor="text1"/>
                <w:sz w:val="24"/>
                <w:szCs w:val="24"/>
                <w:lang w:eastAsia="ru-RU"/>
              </w:rPr>
              <w:t>У якості</w:t>
            </w:r>
            <w:r w:rsidRPr="004933F7">
              <w:rPr>
                <w:rFonts w:eastAsia="Times New Roman"/>
                <w:color w:val="000000" w:themeColor="text1"/>
                <w:sz w:val="24"/>
                <w:szCs w:val="24"/>
                <w:lang w:val="ru-RU" w:eastAsia="ru-RU"/>
              </w:rPr>
              <w:t xml:space="preserve"> </w:t>
            </w:r>
            <w:r w:rsidRPr="004933F7">
              <w:rPr>
                <w:rFonts w:eastAsia="Times New Roman"/>
                <w:color w:val="000000" w:themeColor="text1"/>
                <w:sz w:val="24"/>
                <w:szCs w:val="24"/>
                <w:lang w:eastAsia="ru-RU"/>
              </w:rPr>
              <w:t>відхилення</w:t>
            </w:r>
            <w:r w:rsidRPr="004933F7">
              <w:rPr>
                <w:rFonts w:eastAsia="Times New Roman"/>
                <w:color w:val="000000" w:themeColor="text1"/>
                <w:sz w:val="24"/>
                <w:szCs w:val="24"/>
                <w:lang w:val="ru-RU" w:eastAsia="ru-RU"/>
              </w:rPr>
              <w:t xml:space="preserve"> стосовно </w:t>
            </w:r>
            <w:r w:rsidRPr="004933F7">
              <w:rPr>
                <w:rFonts w:eastAsia="Times New Roman"/>
                <w:color w:val="000000" w:themeColor="text1"/>
                <w:sz w:val="24"/>
                <w:szCs w:val="24"/>
                <w:lang w:eastAsia="ru-RU"/>
              </w:rPr>
              <w:t xml:space="preserve">надання </w:t>
            </w:r>
            <w:r w:rsidRPr="004933F7">
              <w:rPr>
                <w:rFonts w:eastAsia="Times New Roman"/>
                <w:color w:val="000000" w:themeColor="text1"/>
                <w:sz w:val="24"/>
                <w:szCs w:val="24"/>
                <w:lang w:val="ru-RU" w:eastAsia="ru-RU"/>
              </w:rPr>
              <w:t>на ринку формальдегіду [</w:t>
            </w:r>
            <w:r w:rsidRPr="004933F7">
              <w:rPr>
                <w:rFonts w:eastAsia="Times New Roman"/>
                <w:color w:val="000000" w:themeColor="text1"/>
                <w:sz w:val="24"/>
                <w:szCs w:val="24"/>
                <w:lang w:val="en-US" w:eastAsia="ru-RU"/>
              </w:rPr>
              <w:t>CAS</w:t>
            </w:r>
            <w:r w:rsidRPr="004933F7">
              <w:rPr>
                <w:rFonts w:eastAsia="Times New Roman"/>
                <w:color w:val="000000" w:themeColor="text1"/>
                <w:sz w:val="24"/>
                <w:szCs w:val="24"/>
                <w:lang w:val="ru-RU" w:eastAsia="ru-RU"/>
              </w:rPr>
              <w:t xml:space="preserve"> № 50-00-0] у </w:t>
            </w:r>
            <w:r w:rsidRPr="004933F7">
              <w:rPr>
                <w:rFonts w:eastAsia="Times New Roman"/>
                <w:color w:val="000000" w:themeColor="text1"/>
                <w:sz w:val="24"/>
                <w:szCs w:val="24"/>
                <w:lang w:eastAsia="ru-RU"/>
              </w:rPr>
              <w:t xml:space="preserve">складі </w:t>
            </w:r>
            <w:r w:rsidRPr="004933F7">
              <w:rPr>
                <w:rFonts w:eastAsia="Times New Roman"/>
                <w:color w:val="000000" w:themeColor="text1"/>
                <w:sz w:val="24"/>
                <w:szCs w:val="24"/>
                <w:lang w:val="ru-RU" w:eastAsia="ru-RU"/>
              </w:rPr>
              <w:t xml:space="preserve">курткок, пальто або оббивних матеріалах, відповідна концентрація для цілей </w:t>
            </w:r>
            <w:r w:rsidRPr="004933F7">
              <w:rPr>
                <w:rFonts w:eastAsia="Times New Roman"/>
                <w:color w:val="000000" w:themeColor="text1"/>
                <w:sz w:val="24"/>
                <w:szCs w:val="24"/>
                <w:lang w:eastAsia="ru-RU"/>
              </w:rPr>
              <w:t xml:space="preserve">виконання </w:t>
            </w:r>
            <w:r w:rsidRPr="004933F7">
              <w:rPr>
                <w:rFonts w:eastAsia="Times New Roman"/>
                <w:color w:val="000000" w:themeColor="text1"/>
                <w:sz w:val="24"/>
                <w:szCs w:val="24"/>
                <w:lang w:val="ru-RU" w:eastAsia="ru-RU"/>
              </w:rPr>
              <w:t>пункту 1</w:t>
            </w:r>
            <w:r w:rsidRPr="004933F7">
              <w:rPr>
                <w:rFonts w:eastAsia="Times New Roman"/>
                <w:color w:val="000000" w:themeColor="text1"/>
                <w:sz w:val="24"/>
                <w:szCs w:val="24"/>
                <w:lang w:eastAsia="ru-RU"/>
              </w:rPr>
              <w:t xml:space="preserve"> цього запису</w:t>
            </w:r>
            <w:r w:rsidRPr="004933F7">
              <w:rPr>
                <w:rFonts w:eastAsia="Times New Roman"/>
                <w:color w:val="000000" w:themeColor="text1"/>
                <w:sz w:val="24"/>
                <w:szCs w:val="24"/>
                <w:lang w:val="ru-RU" w:eastAsia="ru-RU"/>
              </w:rPr>
              <w:t xml:space="preserve"> становить 300 мг/кг </w:t>
            </w:r>
            <w:r w:rsidRPr="004933F7">
              <w:rPr>
                <w:rFonts w:eastAsia="Times New Roman"/>
                <w:color w:val="000000" w:themeColor="text1"/>
                <w:sz w:val="24"/>
                <w:szCs w:val="24"/>
                <w:lang w:eastAsia="ru-RU"/>
              </w:rPr>
              <w:t xml:space="preserve">на </w:t>
            </w:r>
            <w:r w:rsidRPr="004933F7">
              <w:rPr>
                <w:rFonts w:eastAsia="Times New Roman"/>
                <w:color w:val="000000" w:themeColor="text1"/>
                <w:sz w:val="24"/>
                <w:szCs w:val="24"/>
                <w:lang w:val="ru-RU" w:eastAsia="ru-RU"/>
              </w:rPr>
              <w:t xml:space="preserve">період між 01.01. 2023 року та  </w:t>
            </w:r>
            <w:r w:rsidRPr="004933F7">
              <w:rPr>
                <w:rFonts w:eastAsia="Times New Roman"/>
                <w:color w:val="000000" w:themeColor="text1"/>
                <w:sz w:val="24"/>
                <w:szCs w:val="24"/>
                <w:lang w:eastAsia="ru-RU"/>
              </w:rPr>
              <w:t>0</w:t>
            </w:r>
            <w:r w:rsidRPr="004933F7">
              <w:rPr>
                <w:rFonts w:eastAsia="Times New Roman"/>
                <w:color w:val="000000" w:themeColor="text1"/>
                <w:sz w:val="24"/>
                <w:szCs w:val="24"/>
                <w:lang w:val="ru-RU" w:eastAsia="ru-RU"/>
              </w:rPr>
              <w:t>1</w:t>
            </w:r>
            <w:r w:rsidRPr="004933F7">
              <w:rPr>
                <w:rFonts w:eastAsia="Times New Roman"/>
                <w:color w:val="000000" w:themeColor="text1"/>
                <w:sz w:val="24"/>
                <w:szCs w:val="24"/>
                <w:lang w:eastAsia="ru-RU"/>
              </w:rPr>
              <w:t>.01.2025 року</w:t>
            </w:r>
            <w:r w:rsidRPr="004933F7">
              <w:rPr>
                <w:rFonts w:eastAsia="Times New Roman"/>
                <w:color w:val="000000" w:themeColor="text1"/>
                <w:sz w:val="24"/>
                <w:szCs w:val="24"/>
                <w:lang w:val="ru-RU" w:eastAsia="ru-RU"/>
              </w:rPr>
              <w:t xml:space="preserve">. Після цього застосовується концентрація, </w:t>
            </w:r>
            <w:r w:rsidRPr="004933F7">
              <w:rPr>
                <w:rFonts w:eastAsia="Times New Roman"/>
                <w:color w:val="000000" w:themeColor="text1"/>
                <w:sz w:val="24"/>
                <w:szCs w:val="24"/>
                <w:lang w:eastAsia="ru-RU"/>
              </w:rPr>
              <w:t xml:space="preserve">яка </w:t>
            </w:r>
            <w:r w:rsidRPr="004933F7">
              <w:rPr>
                <w:rFonts w:eastAsia="Times New Roman"/>
                <w:color w:val="000000" w:themeColor="text1"/>
                <w:sz w:val="24"/>
                <w:szCs w:val="24"/>
                <w:lang w:val="ru-RU" w:eastAsia="ru-RU"/>
              </w:rPr>
              <w:t>зазначена в Додаванні 12 до цього Додатка.</w:t>
            </w:r>
          </w:p>
          <w:p w14:paraId="6A54E5A9" w14:textId="039BDE17" w:rsidR="00060C04" w:rsidRPr="004933F7" w:rsidRDefault="00060C04" w:rsidP="00060C04">
            <w:pPr>
              <w:widowControl w:val="0"/>
              <w:ind w:firstLine="0"/>
              <w:jc w:val="left"/>
              <w:rPr>
                <w:rFonts w:eastAsia="Times New Roman"/>
                <w:color w:val="000000" w:themeColor="text1"/>
                <w:sz w:val="24"/>
                <w:szCs w:val="24"/>
                <w:lang w:val="ru-RU" w:eastAsia="ru-RU"/>
              </w:rPr>
            </w:pPr>
            <w:r w:rsidRPr="004933F7">
              <w:rPr>
                <w:rFonts w:eastAsia="Times New Roman"/>
                <w:color w:val="000000" w:themeColor="text1"/>
                <w:sz w:val="24"/>
                <w:szCs w:val="24"/>
                <w:lang w:val="ru-RU" w:eastAsia="ru-RU"/>
              </w:rPr>
              <w:t>3.</w:t>
            </w:r>
            <w:r w:rsidRPr="004933F7">
              <w:rPr>
                <w:rFonts w:eastAsia="Times New Roman"/>
                <w:color w:val="000000" w:themeColor="text1"/>
                <w:sz w:val="24"/>
                <w:szCs w:val="24"/>
                <w:lang w:eastAsia="ru-RU"/>
              </w:rPr>
              <w:t xml:space="preserve"> Пункт</w:t>
            </w:r>
            <w:r w:rsidRPr="004933F7">
              <w:rPr>
                <w:rFonts w:eastAsia="Times New Roman"/>
                <w:color w:val="000000" w:themeColor="text1"/>
                <w:sz w:val="24"/>
                <w:szCs w:val="24"/>
                <w:lang w:val="ru-RU" w:eastAsia="ru-RU"/>
              </w:rPr>
              <w:t xml:space="preserve"> 1 </w:t>
            </w:r>
            <w:r w:rsidRPr="004933F7">
              <w:rPr>
                <w:rFonts w:eastAsia="Times New Roman"/>
                <w:color w:val="000000" w:themeColor="text1"/>
                <w:sz w:val="24"/>
                <w:szCs w:val="24"/>
                <w:lang w:eastAsia="ru-RU"/>
              </w:rPr>
              <w:t xml:space="preserve">цього запису </w:t>
            </w:r>
            <w:r w:rsidRPr="004933F7">
              <w:rPr>
                <w:rFonts w:eastAsia="Times New Roman"/>
                <w:color w:val="000000" w:themeColor="text1"/>
                <w:sz w:val="24"/>
                <w:szCs w:val="24"/>
                <w:lang w:val="ru-RU" w:eastAsia="ru-RU"/>
              </w:rPr>
              <w:t>не застосовується до:</w:t>
            </w:r>
          </w:p>
          <w:p w14:paraId="55FB7516" w14:textId="1DC2DFE0" w:rsidR="00060C04" w:rsidRPr="004933F7" w:rsidRDefault="00060C04" w:rsidP="00060C04">
            <w:pPr>
              <w:widowControl w:val="0"/>
              <w:ind w:firstLine="0"/>
              <w:jc w:val="left"/>
              <w:rPr>
                <w:rFonts w:eastAsia="Times New Roman"/>
                <w:color w:val="000000" w:themeColor="text1"/>
                <w:sz w:val="24"/>
                <w:szCs w:val="24"/>
                <w:lang w:val="ru-RU" w:eastAsia="ru-RU"/>
              </w:rPr>
            </w:pPr>
            <w:r w:rsidRPr="004933F7">
              <w:rPr>
                <w:rFonts w:eastAsia="Times New Roman"/>
                <w:color w:val="000000" w:themeColor="text1"/>
                <w:sz w:val="24"/>
                <w:szCs w:val="24"/>
                <w:lang w:val="ru-RU" w:eastAsia="ru-RU"/>
              </w:rPr>
              <w:t>1) одяг</w:t>
            </w:r>
            <w:r w:rsidRPr="004933F7">
              <w:rPr>
                <w:rFonts w:eastAsia="Times New Roman"/>
                <w:color w:val="000000" w:themeColor="text1"/>
                <w:sz w:val="24"/>
                <w:szCs w:val="24"/>
                <w:lang w:eastAsia="ru-RU"/>
              </w:rPr>
              <w:t>у</w:t>
            </w:r>
            <w:r w:rsidRPr="004933F7">
              <w:rPr>
                <w:rFonts w:eastAsia="Times New Roman"/>
                <w:color w:val="000000" w:themeColor="text1"/>
                <w:sz w:val="24"/>
                <w:szCs w:val="24"/>
                <w:lang w:val="ru-RU" w:eastAsia="ru-RU"/>
              </w:rPr>
              <w:t xml:space="preserve">, супутні аксесуарів або взуття, або частин одягу, супутних аксесуарів або взуття, виготовлених виключно з натуральної шкіри </w:t>
            </w:r>
            <w:r w:rsidRPr="004933F7">
              <w:rPr>
                <w:rFonts w:eastAsia="Times New Roman"/>
                <w:color w:val="000000" w:themeColor="text1"/>
                <w:sz w:val="24"/>
                <w:szCs w:val="24"/>
                <w:lang w:eastAsia="ru-RU"/>
              </w:rPr>
              <w:t>або</w:t>
            </w:r>
            <w:r w:rsidRPr="004933F7">
              <w:rPr>
                <w:rFonts w:eastAsia="Times New Roman"/>
                <w:color w:val="000000" w:themeColor="text1"/>
                <w:sz w:val="24"/>
                <w:szCs w:val="24"/>
                <w:lang w:val="ru-RU" w:eastAsia="ru-RU"/>
              </w:rPr>
              <w:t xml:space="preserve"> хутра;</w:t>
            </w:r>
          </w:p>
          <w:p w14:paraId="2AC7AE07" w14:textId="0C49A54E" w:rsidR="00060C04" w:rsidRPr="004933F7" w:rsidRDefault="00060C04" w:rsidP="00060C04">
            <w:pPr>
              <w:widowControl w:val="0"/>
              <w:ind w:firstLine="0"/>
              <w:jc w:val="left"/>
              <w:rPr>
                <w:rFonts w:eastAsia="Times New Roman"/>
                <w:color w:val="000000" w:themeColor="text1"/>
                <w:sz w:val="24"/>
                <w:szCs w:val="24"/>
                <w:lang w:val="ru-RU" w:eastAsia="ru-RU"/>
              </w:rPr>
            </w:pPr>
            <w:r w:rsidRPr="004933F7">
              <w:rPr>
                <w:rFonts w:eastAsia="Times New Roman"/>
                <w:color w:val="000000" w:themeColor="text1"/>
                <w:sz w:val="24"/>
                <w:szCs w:val="24"/>
                <w:lang w:val="ru-RU" w:eastAsia="ru-RU"/>
              </w:rPr>
              <w:t>2) нетекстильних кріплень та нетекстильних декоративних насад</w:t>
            </w:r>
            <w:r w:rsidRPr="004933F7">
              <w:rPr>
                <w:rFonts w:eastAsia="Times New Roman"/>
                <w:color w:val="000000" w:themeColor="text1"/>
                <w:sz w:val="24"/>
                <w:szCs w:val="24"/>
                <w:lang w:eastAsia="ru-RU"/>
              </w:rPr>
              <w:t>о</w:t>
            </w:r>
            <w:r w:rsidRPr="004933F7">
              <w:rPr>
                <w:rFonts w:eastAsia="Times New Roman"/>
                <w:color w:val="000000" w:themeColor="text1"/>
                <w:sz w:val="24"/>
                <w:szCs w:val="24"/>
                <w:lang w:val="ru-RU" w:eastAsia="ru-RU"/>
              </w:rPr>
              <w:t>к;</w:t>
            </w:r>
          </w:p>
          <w:p w14:paraId="496BFEA3" w14:textId="608ECF56" w:rsidR="00060C04" w:rsidRPr="004933F7" w:rsidRDefault="00060C04" w:rsidP="00060C04">
            <w:pPr>
              <w:widowControl w:val="0"/>
              <w:ind w:firstLine="0"/>
              <w:jc w:val="left"/>
              <w:rPr>
                <w:rFonts w:eastAsia="Times New Roman"/>
                <w:color w:val="000000" w:themeColor="text1"/>
                <w:sz w:val="24"/>
                <w:szCs w:val="24"/>
                <w:lang w:val="ru-RU" w:eastAsia="ru-RU"/>
              </w:rPr>
            </w:pPr>
            <w:r w:rsidRPr="004933F7">
              <w:rPr>
                <w:rFonts w:eastAsia="Times New Roman"/>
                <w:color w:val="000000" w:themeColor="text1"/>
                <w:sz w:val="24"/>
                <w:szCs w:val="24"/>
                <w:lang w:val="ru-RU" w:eastAsia="ru-RU"/>
              </w:rPr>
              <w:t>3) уживан</w:t>
            </w:r>
            <w:r w:rsidRPr="004933F7">
              <w:rPr>
                <w:rFonts w:eastAsia="Times New Roman"/>
                <w:color w:val="000000" w:themeColor="text1"/>
                <w:sz w:val="24"/>
                <w:szCs w:val="24"/>
                <w:lang w:eastAsia="ru-RU"/>
              </w:rPr>
              <w:t xml:space="preserve">ого </w:t>
            </w:r>
            <w:r w:rsidRPr="004933F7">
              <w:rPr>
                <w:rFonts w:eastAsia="Times New Roman"/>
                <w:color w:val="000000" w:themeColor="text1"/>
                <w:sz w:val="24"/>
                <w:szCs w:val="24"/>
                <w:lang w:val="ru-RU" w:eastAsia="ru-RU"/>
              </w:rPr>
              <w:t>одяг</w:t>
            </w:r>
            <w:r w:rsidRPr="004933F7">
              <w:rPr>
                <w:rFonts w:eastAsia="Times New Roman"/>
                <w:color w:val="000000" w:themeColor="text1"/>
                <w:sz w:val="24"/>
                <w:szCs w:val="24"/>
                <w:lang w:eastAsia="ru-RU"/>
              </w:rPr>
              <w:t>у</w:t>
            </w:r>
            <w:r w:rsidRPr="004933F7">
              <w:rPr>
                <w:rFonts w:eastAsia="Times New Roman"/>
                <w:color w:val="000000" w:themeColor="text1"/>
                <w:sz w:val="24"/>
                <w:szCs w:val="24"/>
                <w:lang w:val="ru-RU" w:eastAsia="ru-RU"/>
              </w:rPr>
              <w:t>, супутні</w:t>
            </w:r>
            <w:r w:rsidRPr="004933F7">
              <w:rPr>
                <w:rFonts w:eastAsia="Times New Roman"/>
                <w:color w:val="000000" w:themeColor="text1"/>
                <w:sz w:val="24"/>
                <w:szCs w:val="24"/>
                <w:lang w:eastAsia="ru-RU"/>
              </w:rPr>
              <w:t>х</w:t>
            </w:r>
            <w:r w:rsidRPr="004933F7">
              <w:rPr>
                <w:rFonts w:eastAsia="Times New Roman"/>
                <w:color w:val="000000" w:themeColor="text1"/>
                <w:sz w:val="24"/>
                <w:szCs w:val="24"/>
                <w:lang w:val="ru-RU" w:eastAsia="ru-RU"/>
              </w:rPr>
              <w:t xml:space="preserve"> аксесуар</w:t>
            </w:r>
            <w:r w:rsidRPr="004933F7">
              <w:rPr>
                <w:rFonts w:eastAsia="Times New Roman"/>
                <w:color w:val="000000" w:themeColor="text1"/>
                <w:sz w:val="24"/>
                <w:szCs w:val="24"/>
                <w:lang w:eastAsia="ru-RU"/>
              </w:rPr>
              <w:t>ів</w:t>
            </w:r>
            <w:r w:rsidRPr="004933F7">
              <w:rPr>
                <w:rFonts w:eastAsia="Times New Roman"/>
                <w:color w:val="000000" w:themeColor="text1"/>
                <w:sz w:val="24"/>
                <w:szCs w:val="24"/>
                <w:lang w:val="ru-RU" w:eastAsia="ru-RU"/>
              </w:rPr>
              <w:t>, текстил</w:t>
            </w:r>
            <w:r w:rsidRPr="004933F7">
              <w:rPr>
                <w:rFonts w:eastAsia="Times New Roman"/>
                <w:color w:val="000000" w:themeColor="text1"/>
                <w:sz w:val="24"/>
                <w:szCs w:val="24"/>
                <w:lang w:eastAsia="ru-RU"/>
              </w:rPr>
              <w:t>ю</w:t>
            </w:r>
            <w:r w:rsidRPr="004933F7">
              <w:rPr>
                <w:rFonts w:eastAsia="Times New Roman"/>
                <w:color w:val="000000" w:themeColor="text1"/>
                <w:sz w:val="24"/>
                <w:szCs w:val="24"/>
                <w:lang w:val="ru-RU" w:eastAsia="ru-RU"/>
              </w:rPr>
              <w:t>, окрім одягу або взуття</w:t>
            </w:r>
          </w:p>
          <w:p w14:paraId="4A11D02C" w14:textId="77777777" w:rsidR="00060C04" w:rsidRPr="004933F7" w:rsidRDefault="00060C04" w:rsidP="003A2C4B">
            <w:pPr>
              <w:widowControl w:val="0"/>
              <w:ind w:firstLine="0"/>
              <w:jc w:val="left"/>
              <w:rPr>
                <w:rFonts w:eastAsia="Times New Roman"/>
                <w:color w:val="000000" w:themeColor="text1"/>
                <w:sz w:val="24"/>
                <w:szCs w:val="24"/>
                <w:lang w:val="ru-RU" w:eastAsia="ru-RU"/>
              </w:rPr>
            </w:pPr>
            <w:r w:rsidRPr="004933F7">
              <w:rPr>
                <w:rFonts w:eastAsia="Times New Roman"/>
                <w:color w:val="000000" w:themeColor="text1"/>
                <w:sz w:val="24"/>
                <w:szCs w:val="24"/>
                <w:lang w:eastAsia="ru-RU"/>
              </w:rPr>
              <w:t>4</w:t>
            </w:r>
            <w:r w:rsidRPr="004933F7">
              <w:rPr>
                <w:rFonts w:eastAsia="Times New Roman"/>
                <w:color w:val="000000" w:themeColor="text1"/>
                <w:sz w:val="24"/>
                <w:szCs w:val="24"/>
                <w:lang w:val="ru-RU" w:eastAsia="ru-RU"/>
              </w:rPr>
              <w:t xml:space="preserve">) </w:t>
            </w:r>
            <w:r w:rsidRPr="004933F7">
              <w:rPr>
                <w:rFonts w:eastAsia="Times New Roman"/>
                <w:color w:val="000000" w:themeColor="text1"/>
                <w:sz w:val="24"/>
                <w:szCs w:val="24"/>
                <w:lang w:eastAsia="ru-RU"/>
              </w:rPr>
              <w:t xml:space="preserve">широкоформатних настінних </w:t>
            </w:r>
            <w:r w:rsidRPr="004933F7">
              <w:rPr>
                <w:rFonts w:eastAsia="Times New Roman"/>
                <w:color w:val="000000" w:themeColor="text1"/>
                <w:sz w:val="24"/>
                <w:szCs w:val="24"/>
                <w:lang w:val="ru-RU" w:eastAsia="ru-RU"/>
              </w:rPr>
              <w:t>килим</w:t>
            </w:r>
            <w:r w:rsidRPr="004933F7">
              <w:rPr>
                <w:rFonts w:eastAsia="Times New Roman"/>
                <w:color w:val="000000" w:themeColor="text1"/>
                <w:sz w:val="24"/>
                <w:szCs w:val="24"/>
                <w:lang w:eastAsia="ru-RU"/>
              </w:rPr>
              <w:t>ів</w:t>
            </w:r>
            <w:r w:rsidRPr="004933F7">
              <w:rPr>
                <w:rFonts w:eastAsia="Times New Roman"/>
                <w:color w:val="000000" w:themeColor="text1"/>
                <w:sz w:val="24"/>
                <w:szCs w:val="24"/>
                <w:lang w:val="ru-RU" w:eastAsia="ru-RU"/>
              </w:rPr>
              <w:t xml:space="preserve"> та текстильних покриттів підлоги для в</w:t>
            </w:r>
            <w:r w:rsidR="003A2C4B" w:rsidRPr="004933F7">
              <w:rPr>
                <w:rFonts w:eastAsia="Times New Roman"/>
                <w:color w:val="000000" w:themeColor="text1"/>
                <w:sz w:val="24"/>
                <w:szCs w:val="24"/>
                <w:lang w:val="ru-RU" w:eastAsia="ru-RU"/>
              </w:rPr>
              <w:t>икористання в приміщенні, килимів</w:t>
            </w:r>
            <w:r w:rsidRPr="004933F7">
              <w:rPr>
                <w:rFonts w:eastAsia="Times New Roman"/>
                <w:color w:val="000000" w:themeColor="text1"/>
                <w:sz w:val="24"/>
                <w:szCs w:val="24"/>
                <w:lang w:val="ru-RU" w:eastAsia="ru-RU"/>
              </w:rPr>
              <w:t xml:space="preserve"> та </w:t>
            </w:r>
            <w:r w:rsidR="003A2C4B" w:rsidRPr="004933F7">
              <w:rPr>
                <w:rFonts w:eastAsia="Times New Roman"/>
                <w:color w:val="000000" w:themeColor="text1"/>
                <w:sz w:val="24"/>
                <w:szCs w:val="24"/>
                <w:lang w:eastAsia="ru-RU"/>
              </w:rPr>
              <w:t>половичків</w:t>
            </w:r>
            <w:r w:rsidRPr="004933F7">
              <w:rPr>
                <w:rFonts w:eastAsia="Times New Roman"/>
                <w:color w:val="000000" w:themeColor="text1"/>
                <w:sz w:val="24"/>
                <w:szCs w:val="24"/>
                <w:lang w:val="ru-RU" w:eastAsia="ru-RU"/>
              </w:rPr>
              <w:t>.</w:t>
            </w:r>
          </w:p>
          <w:p w14:paraId="1CE28928" w14:textId="521B9B7F" w:rsidR="003A2C4B" w:rsidRPr="004933F7" w:rsidRDefault="003A2C4B" w:rsidP="003A2C4B">
            <w:pPr>
              <w:widowControl w:val="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4. Пункт </w:t>
            </w:r>
            <w:r w:rsidRPr="004933F7">
              <w:rPr>
                <w:rFonts w:eastAsia="Times New Roman"/>
                <w:color w:val="000000" w:themeColor="text1"/>
                <w:sz w:val="24"/>
                <w:szCs w:val="24"/>
                <w:lang w:val="ru-RU" w:eastAsia="ru-RU"/>
              </w:rPr>
              <w:t xml:space="preserve">1 </w:t>
            </w:r>
            <w:r w:rsidRPr="004933F7">
              <w:rPr>
                <w:rFonts w:eastAsia="Times New Roman"/>
                <w:color w:val="000000" w:themeColor="text1"/>
                <w:sz w:val="24"/>
                <w:szCs w:val="24"/>
                <w:lang w:eastAsia="ru-RU"/>
              </w:rPr>
              <w:t xml:space="preserve">цього запису </w:t>
            </w:r>
            <w:r w:rsidRPr="004933F7">
              <w:rPr>
                <w:rFonts w:eastAsia="Times New Roman"/>
                <w:color w:val="000000" w:themeColor="text1"/>
                <w:sz w:val="24"/>
                <w:szCs w:val="24"/>
                <w:lang w:val="ru-RU" w:eastAsia="ru-RU"/>
              </w:rPr>
              <w:t>не застосовується до одягу, супутніх аксесуарів, текстильних виробів, крім одягу, або до взуття, які підпадають під сферу застосування Технічного регламенту щодо медичних виробів, затвердженого Постановою КМ України від 2 жовтня 2013 р. № 753, та Технічного регламенту засобів індивідуального захисту</w:t>
            </w:r>
            <w:r w:rsidRPr="004933F7">
              <w:rPr>
                <w:rFonts w:eastAsia="Times New Roman"/>
                <w:color w:val="000000" w:themeColor="text1"/>
                <w:sz w:val="24"/>
                <w:szCs w:val="24"/>
                <w:lang w:eastAsia="ru-RU"/>
              </w:rPr>
              <w:t xml:space="preserve">, </w:t>
            </w:r>
            <w:r w:rsidRPr="004933F7">
              <w:rPr>
                <w:rFonts w:eastAsia="Times New Roman"/>
                <w:color w:val="000000" w:themeColor="text1"/>
                <w:sz w:val="24"/>
                <w:szCs w:val="24"/>
                <w:lang w:val="ru-RU" w:eastAsia="ru-RU"/>
              </w:rPr>
              <w:t xml:space="preserve">затвердженого Постановою КМ України </w:t>
            </w:r>
            <w:r w:rsidRPr="004933F7">
              <w:rPr>
                <w:rFonts w:eastAsia="Times New Roman"/>
                <w:color w:val="000000" w:themeColor="text1"/>
                <w:sz w:val="24"/>
                <w:szCs w:val="24"/>
                <w:lang w:val="ru-RU" w:eastAsia="ru-RU"/>
              </w:rPr>
              <w:lastRenderedPageBreak/>
              <w:t>від</w:t>
            </w:r>
            <w:r w:rsidRPr="004933F7">
              <w:rPr>
                <w:rFonts w:eastAsia="Times New Roman"/>
                <w:color w:val="000000" w:themeColor="text1"/>
                <w:sz w:val="24"/>
                <w:szCs w:val="24"/>
                <w:lang w:eastAsia="ru-RU"/>
              </w:rPr>
              <w:t xml:space="preserve"> 27 серпня 2008 р. N 761.</w:t>
            </w:r>
          </w:p>
          <w:p w14:paraId="124E2C2A" w14:textId="77777777" w:rsidR="003A2C4B" w:rsidRPr="004933F7" w:rsidRDefault="003A2C4B" w:rsidP="003A2C4B">
            <w:pPr>
              <w:widowControl w:val="0"/>
              <w:ind w:firstLine="0"/>
              <w:jc w:val="left"/>
              <w:rPr>
                <w:rFonts w:eastAsia="Times New Roman"/>
                <w:color w:val="000000" w:themeColor="text1"/>
                <w:sz w:val="24"/>
                <w:szCs w:val="24"/>
                <w:lang w:val="ru-RU" w:eastAsia="ru-RU"/>
              </w:rPr>
            </w:pPr>
            <w:r w:rsidRPr="004933F7">
              <w:rPr>
                <w:rFonts w:eastAsia="Times New Roman"/>
                <w:color w:val="000000" w:themeColor="text1"/>
                <w:sz w:val="24"/>
                <w:szCs w:val="24"/>
                <w:lang w:val="ru-RU" w:eastAsia="ru-RU"/>
              </w:rPr>
              <w:t xml:space="preserve">5. </w:t>
            </w:r>
            <w:r w:rsidRPr="004933F7">
              <w:rPr>
                <w:rFonts w:eastAsia="Times New Roman"/>
                <w:color w:val="000000" w:themeColor="text1"/>
                <w:sz w:val="24"/>
                <w:szCs w:val="24"/>
                <w:lang w:eastAsia="ru-RU"/>
              </w:rPr>
              <w:t xml:space="preserve">Підпункт 2) </w:t>
            </w:r>
            <w:r w:rsidRPr="004933F7">
              <w:rPr>
                <w:rFonts w:eastAsia="Times New Roman"/>
                <w:color w:val="000000" w:themeColor="text1"/>
                <w:sz w:val="24"/>
                <w:szCs w:val="24"/>
                <w:lang w:val="ru-RU" w:eastAsia="ru-RU"/>
              </w:rPr>
              <w:t>пункт</w:t>
            </w:r>
            <w:r w:rsidRPr="004933F7">
              <w:rPr>
                <w:rFonts w:eastAsia="Times New Roman"/>
                <w:color w:val="000000" w:themeColor="text1"/>
                <w:sz w:val="24"/>
                <w:szCs w:val="24"/>
                <w:lang w:eastAsia="ru-RU"/>
              </w:rPr>
              <w:t>у</w:t>
            </w:r>
            <w:r w:rsidRPr="004933F7">
              <w:rPr>
                <w:rFonts w:eastAsia="Times New Roman"/>
                <w:color w:val="000000" w:themeColor="text1"/>
                <w:sz w:val="24"/>
                <w:szCs w:val="24"/>
                <w:lang w:val="ru-RU" w:eastAsia="ru-RU"/>
              </w:rPr>
              <w:t xml:space="preserve"> 1 (</w:t>
            </w:r>
            <w:r w:rsidRPr="004933F7">
              <w:rPr>
                <w:rFonts w:eastAsia="Times New Roman"/>
                <w:color w:val="000000" w:themeColor="text1"/>
                <w:sz w:val="24"/>
                <w:szCs w:val="24"/>
                <w:lang w:val="en-US" w:eastAsia="ru-RU"/>
              </w:rPr>
              <w:t>b</w:t>
            </w:r>
            <w:r w:rsidRPr="004933F7">
              <w:rPr>
                <w:rFonts w:eastAsia="Times New Roman"/>
                <w:color w:val="000000" w:themeColor="text1"/>
                <w:sz w:val="24"/>
                <w:szCs w:val="24"/>
                <w:lang w:val="ru-RU" w:eastAsia="ru-RU"/>
              </w:rPr>
              <w:t>)</w:t>
            </w:r>
            <w:r w:rsidRPr="004933F7">
              <w:rPr>
                <w:rFonts w:eastAsia="Times New Roman"/>
                <w:color w:val="000000" w:themeColor="text1"/>
                <w:sz w:val="24"/>
                <w:szCs w:val="24"/>
                <w:lang w:eastAsia="ru-RU"/>
              </w:rPr>
              <w:t xml:space="preserve"> цього запису</w:t>
            </w:r>
            <w:r w:rsidRPr="004933F7">
              <w:rPr>
                <w:rFonts w:eastAsia="Times New Roman"/>
                <w:color w:val="000000" w:themeColor="text1"/>
                <w:sz w:val="24"/>
                <w:szCs w:val="24"/>
                <w:lang w:val="ru-RU" w:eastAsia="ru-RU"/>
              </w:rPr>
              <w:t xml:space="preserve"> не </w:t>
            </w:r>
            <w:r w:rsidRPr="004933F7">
              <w:rPr>
                <w:rFonts w:eastAsia="Times New Roman"/>
                <w:color w:val="000000" w:themeColor="text1"/>
                <w:sz w:val="24"/>
                <w:szCs w:val="24"/>
                <w:lang w:eastAsia="ru-RU"/>
              </w:rPr>
              <w:t xml:space="preserve">застосовується для </w:t>
            </w:r>
            <w:r w:rsidRPr="004933F7">
              <w:rPr>
                <w:rFonts w:eastAsia="Times New Roman"/>
                <w:color w:val="000000" w:themeColor="text1"/>
                <w:sz w:val="24"/>
                <w:szCs w:val="24"/>
                <w:lang w:val="ru-RU" w:eastAsia="ru-RU"/>
              </w:rPr>
              <w:t xml:space="preserve">одноразових текстильних виробів. </w:t>
            </w:r>
          </w:p>
          <w:p w14:paraId="3C33A4AD" w14:textId="00ADCD2C" w:rsidR="003A2C4B" w:rsidRPr="004933F7" w:rsidRDefault="003A2C4B" w:rsidP="003A2C4B">
            <w:pPr>
              <w:widowControl w:val="0"/>
              <w:ind w:firstLine="0"/>
              <w:jc w:val="left"/>
              <w:rPr>
                <w:rFonts w:eastAsia="Times New Roman"/>
                <w:color w:val="000000" w:themeColor="text1"/>
                <w:sz w:val="24"/>
                <w:szCs w:val="24"/>
                <w:lang w:val="ru-RU" w:eastAsia="ru-RU"/>
              </w:rPr>
            </w:pPr>
            <w:r w:rsidRPr="004933F7">
              <w:rPr>
                <w:rFonts w:eastAsia="Times New Roman"/>
                <w:color w:val="000000" w:themeColor="text1"/>
                <w:sz w:val="24"/>
                <w:szCs w:val="24"/>
                <w:lang w:val="ru-RU" w:eastAsia="ru-RU"/>
              </w:rPr>
              <w:t>"Одноразовий текстиль</w:t>
            </w:r>
            <w:r w:rsidRPr="004933F7">
              <w:rPr>
                <w:rFonts w:eastAsia="Times New Roman"/>
                <w:color w:val="000000" w:themeColor="text1"/>
                <w:sz w:val="24"/>
                <w:szCs w:val="24"/>
                <w:lang w:eastAsia="ru-RU"/>
              </w:rPr>
              <w:t>ний виріб</w:t>
            </w:r>
            <w:r w:rsidRPr="004933F7">
              <w:rPr>
                <w:rFonts w:eastAsia="Times New Roman"/>
                <w:color w:val="000000" w:themeColor="text1"/>
                <w:sz w:val="24"/>
                <w:szCs w:val="24"/>
                <w:lang w:val="ru-RU" w:eastAsia="ru-RU"/>
              </w:rPr>
              <w:t>" означає текстилний виріб, який призначений для використання тільки один раз або протягом обмеженого часу і не призначений для подальшого використання для тієї ж або подібної мети.</w:t>
            </w:r>
          </w:p>
          <w:p w14:paraId="2441549F" w14:textId="77777777" w:rsidR="003A2C4B" w:rsidRPr="004933F7" w:rsidRDefault="003A2C4B" w:rsidP="003A2C4B">
            <w:pPr>
              <w:widowControl w:val="0"/>
              <w:ind w:firstLine="0"/>
              <w:jc w:val="left"/>
              <w:rPr>
                <w:rFonts w:eastAsia="Times New Roman"/>
                <w:color w:val="000000" w:themeColor="text1"/>
                <w:sz w:val="24"/>
                <w:szCs w:val="24"/>
                <w:lang w:val="ru-RU" w:eastAsia="ru-RU"/>
              </w:rPr>
            </w:pPr>
          </w:p>
          <w:p w14:paraId="79580E15" w14:textId="3AB17FD0" w:rsidR="003A2C4B" w:rsidRPr="004933F7" w:rsidRDefault="003A2C4B" w:rsidP="003A2C4B">
            <w:pPr>
              <w:widowControl w:val="0"/>
              <w:ind w:firstLine="0"/>
              <w:jc w:val="left"/>
              <w:rPr>
                <w:rFonts w:eastAsia="Times New Roman"/>
                <w:color w:val="000000" w:themeColor="text1"/>
                <w:sz w:val="24"/>
                <w:szCs w:val="24"/>
                <w:lang w:val="ru-RU" w:eastAsia="ru-RU"/>
              </w:rPr>
            </w:pPr>
            <w:r w:rsidRPr="004933F7">
              <w:rPr>
                <w:rFonts w:eastAsia="Times New Roman"/>
                <w:color w:val="000000" w:themeColor="text1"/>
                <w:sz w:val="24"/>
                <w:szCs w:val="24"/>
                <w:lang w:val="ru-RU" w:eastAsia="ru-RU"/>
              </w:rPr>
              <w:t xml:space="preserve">6. Пункти 1 і 2 </w:t>
            </w:r>
            <w:r w:rsidRPr="004933F7">
              <w:rPr>
                <w:rFonts w:eastAsia="Times New Roman"/>
                <w:color w:val="000000" w:themeColor="text1"/>
                <w:sz w:val="24"/>
                <w:szCs w:val="24"/>
                <w:lang w:eastAsia="ru-RU"/>
              </w:rPr>
              <w:t xml:space="preserve">цього запису </w:t>
            </w:r>
            <w:r w:rsidRPr="004933F7">
              <w:rPr>
                <w:rFonts w:eastAsia="Times New Roman"/>
                <w:color w:val="000000" w:themeColor="text1"/>
                <w:sz w:val="24"/>
                <w:szCs w:val="24"/>
                <w:lang w:val="ru-RU" w:eastAsia="ru-RU"/>
              </w:rPr>
              <w:t xml:space="preserve">застосовуються без шкоди для застосування будь-яких більш жорстких обмежень, викладених у цьому Додатку або в іншому </w:t>
            </w:r>
            <w:r w:rsidRPr="004933F7">
              <w:rPr>
                <w:rFonts w:eastAsia="Times New Roman"/>
                <w:color w:val="000000" w:themeColor="text1"/>
                <w:sz w:val="24"/>
                <w:szCs w:val="24"/>
                <w:lang w:eastAsia="ru-RU"/>
              </w:rPr>
              <w:t>національному нормативно-правовому акті</w:t>
            </w:r>
            <w:r w:rsidRPr="004933F7">
              <w:rPr>
                <w:rFonts w:eastAsia="Times New Roman"/>
                <w:color w:val="000000" w:themeColor="text1"/>
                <w:sz w:val="24"/>
                <w:szCs w:val="24"/>
                <w:lang w:val="ru-RU" w:eastAsia="ru-RU"/>
              </w:rPr>
              <w:t>.</w:t>
            </w:r>
          </w:p>
          <w:p w14:paraId="42212FEB" w14:textId="77777777" w:rsidR="003A2C4B" w:rsidRPr="004933F7" w:rsidRDefault="003A2C4B" w:rsidP="003A2C4B">
            <w:pPr>
              <w:widowControl w:val="0"/>
              <w:ind w:firstLine="0"/>
              <w:jc w:val="left"/>
              <w:rPr>
                <w:rFonts w:eastAsia="Times New Roman"/>
                <w:color w:val="000000" w:themeColor="text1"/>
                <w:sz w:val="24"/>
                <w:szCs w:val="24"/>
                <w:lang w:val="ru-RU" w:eastAsia="ru-RU"/>
              </w:rPr>
            </w:pPr>
          </w:p>
          <w:p w14:paraId="05041F11" w14:textId="3E4BC0F2" w:rsidR="003A2C4B" w:rsidRPr="004933F7" w:rsidRDefault="003A2C4B" w:rsidP="008D39E9">
            <w:pPr>
              <w:widowControl w:val="0"/>
              <w:ind w:firstLine="0"/>
              <w:jc w:val="left"/>
              <w:rPr>
                <w:rFonts w:eastAsia="Times New Roman"/>
                <w:color w:val="000000" w:themeColor="text1"/>
                <w:sz w:val="24"/>
                <w:szCs w:val="24"/>
                <w:lang w:val="ru-RU" w:eastAsia="ru-RU"/>
              </w:rPr>
            </w:pPr>
            <w:r w:rsidRPr="004933F7">
              <w:rPr>
                <w:rFonts w:eastAsia="Times New Roman"/>
                <w:color w:val="000000" w:themeColor="text1"/>
                <w:sz w:val="24"/>
                <w:szCs w:val="24"/>
                <w:lang w:val="ru-RU" w:eastAsia="ru-RU"/>
              </w:rPr>
              <w:t>7. Уповноважений</w:t>
            </w:r>
            <w:r w:rsidR="008D39E9" w:rsidRPr="004933F7">
              <w:rPr>
                <w:rFonts w:eastAsia="Times New Roman"/>
                <w:color w:val="000000" w:themeColor="text1"/>
                <w:sz w:val="24"/>
                <w:szCs w:val="24"/>
                <w:lang w:val="ru-RU" w:eastAsia="ru-RU"/>
              </w:rPr>
              <w:t xml:space="preserve"> центральний орган виконавчої влади, який реалізує державну політику у сфері управління хімічною безпекою</w:t>
            </w:r>
            <w:r w:rsidRPr="004933F7">
              <w:rPr>
                <w:rFonts w:eastAsia="Times New Roman"/>
                <w:color w:val="000000" w:themeColor="text1"/>
                <w:sz w:val="24"/>
                <w:szCs w:val="24"/>
                <w:lang w:val="ru-RU" w:eastAsia="ru-RU"/>
              </w:rPr>
              <w:t xml:space="preserve">, у разі отримання нової наукової інформації </w:t>
            </w:r>
            <w:r w:rsidRPr="004933F7">
              <w:rPr>
                <w:rFonts w:eastAsia="Times New Roman"/>
                <w:color w:val="000000" w:themeColor="text1"/>
                <w:sz w:val="24"/>
                <w:szCs w:val="24"/>
                <w:lang w:eastAsia="ru-RU"/>
              </w:rPr>
              <w:t xml:space="preserve">може </w:t>
            </w:r>
            <w:r w:rsidRPr="004933F7">
              <w:rPr>
                <w:rFonts w:eastAsia="Times New Roman"/>
                <w:color w:val="000000" w:themeColor="text1"/>
                <w:sz w:val="24"/>
                <w:szCs w:val="24"/>
                <w:lang w:val="ru-RU" w:eastAsia="ru-RU"/>
              </w:rPr>
              <w:t>переглянути виключення, які зазначені у підпункті 4</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ru-RU" w:eastAsia="ru-RU"/>
              </w:rPr>
              <w:t xml:space="preserve"> пункту 3 </w:t>
            </w:r>
            <w:r w:rsidRPr="004933F7">
              <w:rPr>
                <w:rFonts w:eastAsia="Times New Roman"/>
                <w:color w:val="000000" w:themeColor="text1"/>
                <w:sz w:val="24"/>
                <w:szCs w:val="24"/>
                <w:lang w:eastAsia="ru-RU"/>
              </w:rPr>
              <w:t xml:space="preserve"> цього запису</w:t>
            </w:r>
            <w:r w:rsidRPr="004933F7">
              <w:rPr>
                <w:rFonts w:eastAsia="Times New Roman"/>
                <w:color w:val="000000" w:themeColor="text1"/>
                <w:sz w:val="24"/>
                <w:szCs w:val="24"/>
                <w:lang w:val="ru-RU" w:eastAsia="ru-RU"/>
              </w:rPr>
              <w:t xml:space="preserve">, і, якщо це буде доцільним, може ініціювати внесення змін до цього запису. </w:t>
            </w:r>
          </w:p>
        </w:tc>
      </w:tr>
      <w:tr w:rsidR="00DE2EB2" w:rsidRPr="004933F7" w14:paraId="3313E1E6" w14:textId="77777777" w:rsidTr="00F769D5">
        <w:tc>
          <w:tcPr>
            <w:tcW w:w="4766" w:type="dxa"/>
          </w:tcPr>
          <w:p w14:paraId="0C679352" w14:textId="0D021A51" w:rsidR="00DE2EB2" w:rsidRPr="004933F7" w:rsidRDefault="00DE2EB2" w:rsidP="00DE2EB2">
            <w:pPr>
              <w:widowControl w:val="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lastRenderedPageBreak/>
              <w:t>73.</w:t>
            </w:r>
            <w:r w:rsidRPr="004933F7">
              <w:rPr>
                <w:color w:val="000000" w:themeColor="text1"/>
              </w:rPr>
              <w:t xml:space="preserve"> </w:t>
            </w:r>
            <w:r w:rsidRPr="004933F7">
              <w:rPr>
                <w:rFonts w:eastAsia="Times New Roman"/>
                <w:color w:val="000000" w:themeColor="text1"/>
                <w:sz w:val="24"/>
                <w:szCs w:val="24"/>
                <w:lang w:eastAsia="ru-RU"/>
              </w:rPr>
              <w:t>3,3,4,4,5,5,6,6,7,7,8,8,8-тридекафтороктил) силанетріол</w:t>
            </w:r>
          </w:p>
          <w:p w14:paraId="34263377" w14:textId="7C8B7485" w:rsidR="00DE2EB2" w:rsidRPr="004933F7" w:rsidRDefault="00DE2EB2" w:rsidP="00DE2EB2">
            <w:pPr>
              <w:widowControl w:val="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Будь-які його моно-, ді- або три-О- (алкіл) похідні (TDFA)</w:t>
            </w:r>
          </w:p>
        </w:tc>
        <w:tc>
          <w:tcPr>
            <w:tcW w:w="4579" w:type="dxa"/>
          </w:tcPr>
          <w:p w14:paraId="3215A10D" w14:textId="2ED5DCFC" w:rsidR="00DE2EB2" w:rsidRPr="00C91E0B" w:rsidRDefault="00DE2EB2" w:rsidP="00DE2EB2">
            <w:pPr>
              <w:widowControl w:val="0"/>
              <w:ind w:firstLine="0"/>
              <w:jc w:val="left"/>
              <w:rPr>
                <w:rFonts w:eastAsia="Times New Roman"/>
                <w:color w:val="000000" w:themeColor="text1"/>
                <w:sz w:val="24"/>
                <w:szCs w:val="24"/>
                <w:lang w:eastAsia="ru-RU"/>
              </w:rPr>
            </w:pPr>
            <w:r w:rsidRPr="00C91E0B">
              <w:rPr>
                <w:rFonts w:eastAsia="Times New Roman"/>
                <w:color w:val="000000" w:themeColor="text1"/>
                <w:sz w:val="24"/>
                <w:szCs w:val="24"/>
                <w:lang w:eastAsia="ru-RU"/>
              </w:rPr>
              <w:t>1. Не повинні надаватись на ринку для постачання широкому гзагалу після 1 січня 2023 р. як такі або в будь-</w:t>
            </w:r>
            <w:r w:rsidR="00BF4C30" w:rsidRPr="00C91E0B">
              <w:rPr>
                <w:rFonts w:eastAsia="Times New Roman"/>
                <w:color w:val="000000" w:themeColor="text1"/>
                <w:sz w:val="24"/>
                <w:szCs w:val="24"/>
                <w:lang w:eastAsia="ru-RU"/>
              </w:rPr>
              <w:t xml:space="preserve">якій комбінації в концентрації </w:t>
            </w:r>
            <w:r w:rsidRPr="00C91E0B">
              <w:rPr>
                <w:rFonts w:eastAsia="Times New Roman"/>
                <w:color w:val="000000" w:themeColor="text1"/>
                <w:sz w:val="24"/>
                <w:szCs w:val="24"/>
                <w:lang w:eastAsia="ru-RU"/>
              </w:rPr>
              <w:t xml:space="preserve">≥ 2 </w:t>
            </w:r>
            <w:r w:rsidRPr="004933F7">
              <w:rPr>
                <w:rFonts w:eastAsia="Times New Roman"/>
                <w:color w:val="000000" w:themeColor="text1"/>
                <w:sz w:val="24"/>
                <w:szCs w:val="24"/>
                <w:lang w:val="en-US" w:eastAsia="ru-RU"/>
              </w:rPr>
              <w:t>ppb</w:t>
            </w:r>
            <w:r w:rsidRPr="00C91E0B">
              <w:rPr>
                <w:rFonts w:eastAsia="Times New Roman"/>
                <w:color w:val="000000" w:themeColor="text1"/>
                <w:sz w:val="24"/>
                <w:szCs w:val="24"/>
                <w:lang w:eastAsia="ru-RU"/>
              </w:rPr>
              <w:t xml:space="preserve"> </w:t>
            </w:r>
            <w:r w:rsidRPr="004933F7">
              <w:rPr>
                <w:rFonts w:eastAsia="Times New Roman"/>
                <w:color w:val="000000" w:themeColor="text1"/>
                <w:sz w:val="24"/>
                <w:szCs w:val="24"/>
                <w:lang w:eastAsia="ru-RU"/>
              </w:rPr>
              <w:t xml:space="preserve">за </w:t>
            </w:r>
            <w:r w:rsidRPr="00C91E0B">
              <w:rPr>
                <w:rFonts w:eastAsia="Times New Roman"/>
                <w:color w:val="000000" w:themeColor="text1"/>
                <w:sz w:val="24"/>
                <w:szCs w:val="24"/>
                <w:lang w:eastAsia="ru-RU"/>
              </w:rPr>
              <w:t xml:space="preserve">масою </w:t>
            </w:r>
            <w:r w:rsidR="00BF4C30" w:rsidRPr="00C91E0B">
              <w:rPr>
                <w:rFonts w:eastAsia="Times New Roman"/>
                <w:color w:val="000000" w:themeColor="text1"/>
                <w:sz w:val="24"/>
                <w:szCs w:val="24"/>
                <w:lang w:eastAsia="ru-RU"/>
              </w:rPr>
              <w:t>сумішей у формі аерозольної продукції, які</w:t>
            </w:r>
            <w:r w:rsidRPr="00C91E0B">
              <w:rPr>
                <w:rFonts w:eastAsia="Times New Roman"/>
                <w:color w:val="000000" w:themeColor="text1"/>
                <w:sz w:val="24"/>
                <w:szCs w:val="24"/>
                <w:lang w:eastAsia="ru-RU"/>
              </w:rPr>
              <w:t xml:space="preserve"> містять органічні розчинники</w:t>
            </w:r>
            <w:r w:rsidR="00BF4C30" w:rsidRPr="00C91E0B">
              <w:rPr>
                <w:rFonts w:eastAsia="Times New Roman"/>
                <w:color w:val="000000" w:themeColor="text1"/>
                <w:sz w:val="24"/>
                <w:szCs w:val="24"/>
                <w:lang w:eastAsia="ru-RU"/>
              </w:rPr>
              <w:t>.</w:t>
            </w:r>
          </w:p>
          <w:p w14:paraId="39EAE201" w14:textId="77777777" w:rsidR="00DE2EB2" w:rsidRPr="00C91E0B" w:rsidRDefault="00DE2EB2" w:rsidP="00BF4C30">
            <w:pPr>
              <w:widowControl w:val="0"/>
              <w:ind w:firstLine="0"/>
              <w:jc w:val="left"/>
              <w:rPr>
                <w:rFonts w:eastAsia="Times New Roman"/>
                <w:color w:val="000000" w:themeColor="text1"/>
                <w:sz w:val="24"/>
                <w:szCs w:val="24"/>
                <w:lang w:eastAsia="ru-RU"/>
              </w:rPr>
            </w:pPr>
            <w:r w:rsidRPr="00C91E0B">
              <w:rPr>
                <w:rFonts w:eastAsia="Times New Roman"/>
                <w:color w:val="000000" w:themeColor="text1"/>
                <w:sz w:val="24"/>
                <w:szCs w:val="24"/>
                <w:lang w:eastAsia="ru-RU"/>
              </w:rPr>
              <w:t xml:space="preserve">2. </w:t>
            </w:r>
            <w:r w:rsidR="00BF4C30" w:rsidRPr="00C91E0B">
              <w:rPr>
                <w:rFonts w:eastAsia="Times New Roman"/>
                <w:color w:val="000000" w:themeColor="text1"/>
                <w:sz w:val="24"/>
                <w:szCs w:val="24"/>
                <w:lang w:eastAsia="ru-RU"/>
              </w:rPr>
              <w:t xml:space="preserve">У цьому записі "аерозольна продукція" означає аерозольні розпилювачі, насосні розпилювачі, пускові розпилювачі, призначені для надання непроникності або </w:t>
            </w:r>
            <w:r w:rsidR="00BF4C30" w:rsidRPr="004933F7">
              <w:rPr>
                <w:rFonts w:eastAsia="Times New Roman"/>
                <w:color w:val="000000" w:themeColor="text1"/>
                <w:sz w:val="24"/>
                <w:szCs w:val="24"/>
                <w:lang w:eastAsia="ru-RU"/>
              </w:rPr>
              <w:t>просочення</w:t>
            </w:r>
            <w:r w:rsidR="00BF4C30" w:rsidRPr="00C91E0B">
              <w:rPr>
                <w:rFonts w:eastAsia="Times New Roman"/>
                <w:color w:val="000000" w:themeColor="text1"/>
                <w:sz w:val="24"/>
                <w:szCs w:val="24"/>
                <w:lang w:eastAsia="ru-RU"/>
              </w:rPr>
              <w:t xml:space="preserve">. </w:t>
            </w:r>
          </w:p>
          <w:p w14:paraId="0530E171" w14:textId="242CA28C" w:rsidR="00BF4C30" w:rsidRPr="00C91E0B" w:rsidRDefault="00BF4C30" w:rsidP="00FC02AB">
            <w:pPr>
              <w:widowControl w:val="0"/>
              <w:ind w:firstLine="0"/>
              <w:jc w:val="left"/>
              <w:rPr>
                <w:rFonts w:eastAsia="Times New Roman"/>
                <w:color w:val="000000" w:themeColor="text1"/>
                <w:sz w:val="24"/>
                <w:szCs w:val="24"/>
                <w:lang w:eastAsia="ru-RU"/>
              </w:rPr>
            </w:pPr>
            <w:r w:rsidRPr="00C91E0B">
              <w:rPr>
                <w:rFonts w:eastAsia="Times New Roman"/>
                <w:color w:val="000000" w:themeColor="text1"/>
                <w:sz w:val="24"/>
                <w:szCs w:val="24"/>
                <w:lang w:eastAsia="ru-RU"/>
              </w:rPr>
              <w:t xml:space="preserve">3. </w:t>
            </w:r>
            <w:r w:rsidR="007D451D" w:rsidRPr="00C91E0B">
              <w:rPr>
                <w:rFonts w:eastAsia="Times New Roman"/>
                <w:color w:val="000000" w:themeColor="text1"/>
                <w:sz w:val="24"/>
                <w:szCs w:val="24"/>
                <w:lang w:eastAsia="ru-RU"/>
              </w:rPr>
              <w:t>Без шкоди для застосування положень Технічного регламенту щодо класифікації небезпеки, попереджувального маркування та пакування хімічної продукції,</w:t>
            </w:r>
            <w:r w:rsidRPr="00C91E0B">
              <w:rPr>
                <w:rFonts w:eastAsia="Times New Roman"/>
                <w:color w:val="000000" w:themeColor="text1"/>
                <w:sz w:val="24"/>
                <w:szCs w:val="24"/>
                <w:lang w:eastAsia="ru-RU"/>
              </w:rPr>
              <w:t xml:space="preserve"> на упаковку аерозольної </w:t>
            </w:r>
            <w:r w:rsidRPr="00C91E0B">
              <w:rPr>
                <w:rFonts w:eastAsia="Times New Roman"/>
                <w:color w:val="000000" w:themeColor="text1"/>
                <w:sz w:val="24"/>
                <w:szCs w:val="24"/>
                <w:lang w:eastAsia="ru-RU"/>
              </w:rPr>
              <w:lastRenderedPageBreak/>
              <w:t xml:space="preserve">продукції, яка міститьть (3,3,4,4,5,5,6,6,7,7,8, 8,8-тридекафтороктил) силанетріол та/або </w:t>
            </w:r>
            <w:r w:rsidRPr="004933F7">
              <w:rPr>
                <w:rFonts w:eastAsia="Times New Roman"/>
                <w:color w:val="000000" w:themeColor="text1"/>
                <w:sz w:val="24"/>
                <w:szCs w:val="24"/>
                <w:lang w:eastAsia="ru-RU"/>
              </w:rPr>
              <w:t>TDFA</w:t>
            </w:r>
            <w:r w:rsidRPr="00C91E0B">
              <w:rPr>
                <w:rFonts w:eastAsia="Times New Roman"/>
                <w:color w:val="000000" w:themeColor="text1"/>
                <w:sz w:val="24"/>
                <w:szCs w:val="24"/>
                <w:lang w:eastAsia="ru-RU"/>
              </w:rPr>
              <w:t xml:space="preserve"> у поєднанні з органічними розчинниками, як зазначено у пункті 1 цього запису</w:t>
            </w:r>
            <w:r w:rsidR="00FC02AB" w:rsidRPr="00C91E0B">
              <w:rPr>
                <w:rFonts w:eastAsia="Times New Roman"/>
                <w:color w:val="000000" w:themeColor="text1"/>
                <w:sz w:val="24"/>
                <w:szCs w:val="24"/>
                <w:lang w:eastAsia="ru-RU"/>
              </w:rPr>
              <w:t>, та</w:t>
            </w:r>
            <w:r w:rsidRPr="00C91E0B">
              <w:rPr>
                <w:rFonts w:eastAsia="Times New Roman"/>
                <w:color w:val="000000" w:themeColor="text1"/>
                <w:sz w:val="24"/>
                <w:szCs w:val="24"/>
                <w:lang w:eastAsia="ru-RU"/>
              </w:rPr>
              <w:t xml:space="preserve"> </w:t>
            </w:r>
            <w:r w:rsidR="00FC02AB" w:rsidRPr="00C91E0B">
              <w:rPr>
                <w:rFonts w:eastAsia="Times New Roman"/>
                <w:color w:val="000000" w:themeColor="text1"/>
                <w:sz w:val="24"/>
                <w:szCs w:val="24"/>
                <w:lang w:eastAsia="ru-RU"/>
              </w:rPr>
              <w:t xml:space="preserve">надається на ринку </w:t>
            </w:r>
            <w:r w:rsidRPr="00C91E0B">
              <w:rPr>
                <w:rFonts w:eastAsia="Times New Roman"/>
                <w:color w:val="000000" w:themeColor="text1"/>
                <w:sz w:val="24"/>
                <w:szCs w:val="24"/>
                <w:lang w:eastAsia="ru-RU"/>
              </w:rPr>
              <w:t xml:space="preserve">для професійного використання, повинні бути </w:t>
            </w:r>
            <w:r w:rsidR="00FC02AB" w:rsidRPr="00C91E0B">
              <w:rPr>
                <w:rFonts w:eastAsia="Times New Roman"/>
                <w:color w:val="000000" w:themeColor="text1"/>
                <w:sz w:val="24"/>
                <w:szCs w:val="24"/>
                <w:lang w:eastAsia="ru-RU"/>
              </w:rPr>
              <w:t xml:space="preserve">нанесені </w:t>
            </w:r>
            <w:r w:rsidRPr="00C91E0B">
              <w:rPr>
                <w:rFonts w:eastAsia="Times New Roman"/>
                <w:color w:val="000000" w:themeColor="text1"/>
                <w:sz w:val="24"/>
                <w:szCs w:val="24"/>
                <w:lang w:eastAsia="ru-RU"/>
              </w:rPr>
              <w:t xml:space="preserve">чітко та </w:t>
            </w:r>
            <w:r w:rsidR="00FC02AB" w:rsidRPr="00C91E0B">
              <w:rPr>
                <w:rFonts w:eastAsia="Times New Roman"/>
                <w:color w:val="000000" w:themeColor="text1"/>
                <w:sz w:val="24"/>
                <w:szCs w:val="24"/>
                <w:lang w:eastAsia="ru-RU"/>
              </w:rPr>
              <w:t>нестираємо наступні вислови: "Лише для професійного використання</w:t>
            </w:r>
            <w:r w:rsidRPr="00C91E0B">
              <w:rPr>
                <w:rFonts w:eastAsia="Times New Roman"/>
                <w:color w:val="000000" w:themeColor="text1"/>
                <w:sz w:val="24"/>
                <w:szCs w:val="24"/>
                <w:lang w:eastAsia="ru-RU"/>
              </w:rPr>
              <w:t xml:space="preserve"> " та "</w:t>
            </w:r>
            <w:r w:rsidR="00FC02AB" w:rsidRPr="00C91E0B">
              <w:rPr>
                <w:rFonts w:eastAsia="Times New Roman"/>
                <w:color w:val="000000" w:themeColor="text1"/>
                <w:sz w:val="24"/>
                <w:szCs w:val="24"/>
                <w:lang w:eastAsia="ru-RU"/>
              </w:rPr>
              <w:t xml:space="preserve">Смертельно </w:t>
            </w:r>
            <w:r w:rsidRPr="00C91E0B">
              <w:rPr>
                <w:rFonts w:eastAsia="Times New Roman"/>
                <w:color w:val="000000" w:themeColor="text1"/>
                <w:sz w:val="24"/>
                <w:szCs w:val="24"/>
                <w:lang w:eastAsia="ru-RU"/>
              </w:rPr>
              <w:t>при вдиханні"</w:t>
            </w:r>
            <w:r w:rsidR="00FC02AB" w:rsidRPr="00C91E0B">
              <w:rPr>
                <w:rFonts w:eastAsia="Times New Roman"/>
                <w:color w:val="000000" w:themeColor="text1"/>
                <w:sz w:val="24"/>
                <w:szCs w:val="24"/>
                <w:lang w:eastAsia="ru-RU"/>
              </w:rPr>
              <w:t>,</w:t>
            </w:r>
            <w:r w:rsidRPr="00C91E0B">
              <w:rPr>
                <w:rFonts w:eastAsia="Times New Roman"/>
                <w:color w:val="000000" w:themeColor="text1"/>
                <w:sz w:val="24"/>
                <w:szCs w:val="24"/>
                <w:lang w:eastAsia="ru-RU"/>
              </w:rPr>
              <w:t xml:space="preserve"> </w:t>
            </w:r>
            <w:r w:rsidR="00FC02AB" w:rsidRPr="00C91E0B">
              <w:rPr>
                <w:rFonts w:eastAsia="Times New Roman"/>
                <w:color w:val="000000" w:themeColor="text1"/>
                <w:sz w:val="24"/>
                <w:szCs w:val="24"/>
                <w:lang w:eastAsia="ru-RU"/>
              </w:rPr>
              <w:t>а також піктограма</w:t>
            </w:r>
            <w:r w:rsidRPr="00C91E0B">
              <w:rPr>
                <w:rFonts w:eastAsia="Times New Roman"/>
                <w:color w:val="000000" w:themeColor="text1"/>
                <w:sz w:val="24"/>
                <w:szCs w:val="24"/>
                <w:lang w:eastAsia="ru-RU"/>
              </w:rPr>
              <w:t xml:space="preserve"> </w:t>
            </w:r>
            <w:r w:rsidRPr="004933F7">
              <w:rPr>
                <w:rFonts w:eastAsia="Times New Roman"/>
                <w:color w:val="000000" w:themeColor="text1"/>
                <w:sz w:val="24"/>
                <w:szCs w:val="24"/>
                <w:lang w:val="ru-RU" w:eastAsia="ru-RU"/>
              </w:rPr>
              <w:t>GHS</w:t>
            </w:r>
            <w:r w:rsidRPr="00C91E0B">
              <w:rPr>
                <w:rFonts w:eastAsia="Times New Roman"/>
                <w:color w:val="000000" w:themeColor="text1"/>
                <w:sz w:val="24"/>
                <w:szCs w:val="24"/>
                <w:lang w:eastAsia="ru-RU"/>
              </w:rPr>
              <w:t>06.</w:t>
            </w:r>
          </w:p>
          <w:p w14:paraId="1CCD3503" w14:textId="5F729687" w:rsidR="00FC02AB" w:rsidRPr="00C91E0B" w:rsidRDefault="00FC02AB" w:rsidP="00FC02AB">
            <w:pPr>
              <w:widowControl w:val="0"/>
              <w:ind w:firstLine="0"/>
              <w:jc w:val="left"/>
              <w:rPr>
                <w:rFonts w:eastAsia="Times New Roman"/>
                <w:color w:val="000000" w:themeColor="text1"/>
                <w:sz w:val="24"/>
                <w:szCs w:val="24"/>
                <w:lang w:eastAsia="ru-RU"/>
              </w:rPr>
            </w:pPr>
            <w:r w:rsidRPr="00C91E0B">
              <w:rPr>
                <w:rFonts w:eastAsia="Times New Roman"/>
                <w:color w:val="000000" w:themeColor="text1"/>
                <w:sz w:val="24"/>
                <w:szCs w:val="24"/>
                <w:lang w:eastAsia="ru-RU"/>
              </w:rPr>
              <w:t xml:space="preserve">4. Розділ 2.3 паспорту </w:t>
            </w:r>
            <w:r w:rsidR="00431AF8" w:rsidRPr="00431AF8">
              <w:rPr>
                <w:rFonts w:eastAsia="Times New Roman"/>
                <w:color w:val="000000" w:themeColor="text1"/>
                <w:sz w:val="24"/>
                <w:szCs w:val="24"/>
                <w:lang w:eastAsia="ru-RU"/>
              </w:rPr>
              <w:t xml:space="preserve">безпечності </w:t>
            </w:r>
            <w:r w:rsidRPr="00C91E0B">
              <w:rPr>
                <w:rFonts w:eastAsia="Times New Roman"/>
                <w:color w:val="000000" w:themeColor="text1"/>
                <w:sz w:val="24"/>
                <w:szCs w:val="24"/>
                <w:lang w:eastAsia="ru-RU"/>
              </w:rPr>
              <w:t xml:space="preserve">хімічної продукції повинен містити таку інформацію: "суміші (3,3,4,4,5,5,6,6,7,7,8,8,8-тридекафтороктил) силанетріолу та / або будь-якого з його моно-, ді- або три-О- (алкіл) похідних в концентрації ≥ 2 </w:t>
            </w:r>
            <w:r w:rsidRPr="004933F7">
              <w:rPr>
                <w:rFonts w:eastAsia="Times New Roman"/>
                <w:color w:val="000000" w:themeColor="text1"/>
                <w:sz w:val="24"/>
                <w:szCs w:val="24"/>
                <w:lang w:val="ru-RU" w:eastAsia="ru-RU"/>
              </w:rPr>
              <w:t>ppb</w:t>
            </w:r>
            <w:r w:rsidRPr="00C91E0B">
              <w:rPr>
                <w:rFonts w:eastAsia="Times New Roman"/>
                <w:color w:val="000000" w:themeColor="text1"/>
                <w:sz w:val="24"/>
                <w:szCs w:val="24"/>
                <w:lang w:eastAsia="ru-RU"/>
              </w:rPr>
              <w:t>, та органічних розчинників у формі аерозольної продукції призначені тільки для професійного використання та мають маркування "Смертельно при вдиханні".</w:t>
            </w:r>
          </w:p>
          <w:p w14:paraId="389123B6" w14:textId="7BDADE63" w:rsidR="00FC02AB" w:rsidRPr="00C91E0B" w:rsidRDefault="00FC02AB" w:rsidP="00FC02AB">
            <w:pPr>
              <w:widowControl w:val="0"/>
              <w:ind w:firstLine="0"/>
              <w:jc w:val="left"/>
              <w:rPr>
                <w:rFonts w:eastAsia="Times New Roman"/>
                <w:color w:val="000000" w:themeColor="text1"/>
                <w:sz w:val="24"/>
                <w:szCs w:val="24"/>
                <w:lang w:val="ru-RU" w:eastAsia="ru-RU"/>
              </w:rPr>
            </w:pPr>
            <w:r w:rsidRPr="004933F7">
              <w:rPr>
                <w:rFonts w:eastAsia="Times New Roman"/>
                <w:color w:val="000000" w:themeColor="text1"/>
                <w:sz w:val="24"/>
                <w:szCs w:val="24"/>
                <w:lang w:val="ru-RU" w:eastAsia="ru-RU"/>
              </w:rPr>
              <w:t>5. Органічні розчинники, зазначені в пунктах 1, 3 та 4 цього запису, включають органічні розчинники, які використовуються як аерозольні пропеленти.</w:t>
            </w:r>
          </w:p>
        </w:tc>
      </w:tr>
    </w:tbl>
    <w:p w14:paraId="26C5F513" w14:textId="6BA2DBBD" w:rsidR="00DF5D19" w:rsidRPr="004933F7" w:rsidRDefault="00DF5D19" w:rsidP="00DF5D19">
      <w:pPr>
        <w:pStyle w:val="affc"/>
        <w:rPr>
          <w:rFonts w:eastAsia="Times New Roman"/>
          <w:color w:val="000000" w:themeColor="text1"/>
        </w:rPr>
      </w:pPr>
    </w:p>
    <w:p w14:paraId="61D4C05E" w14:textId="77777777" w:rsidR="00DF5D19" w:rsidRPr="004933F7" w:rsidRDefault="00DF5D19">
      <w:pPr>
        <w:spacing w:before="0" w:after="160" w:line="259" w:lineRule="auto"/>
        <w:ind w:firstLine="0"/>
        <w:jc w:val="left"/>
        <w:rPr>
          <w:rFonts w:eastAsia="Times New Roman"/>
          <w:color w:val="000000" w:themeColor="text1"/>
        </w:rPr>
      </w:pPr>
      <w:r w:rsidRPr="004933F7">
        <w:rPr>
          <w:rFonts w:eastAsia="Times New Roman"/>
          <w:color w:val="000000" w:themeColor="text1"/>
        </w:rPr>
        <w:br w:type="page"/>
      </w:r>
    </w:p>
    <w:p w14:paraId="7026F79F" w14:textId="3883BC4F" w:rsidR="00DF5D19" w:rsidRPr="004933F7" w:rsidRDefault="00DF5D19" w:rsidP="006F34D1">
      <w:pPr>
        <w:pStyle w:val="3"/>
        <w:spacing w:before="0" w:after="0"/>
        <w:ind w:left="0" w:firstLine="709"/>
        <w:jc w:val="center"/>
        <w:rPr>
          <w:i/>
          <w:color w:val="000000" w:themeColor="text1"/>
        </w:rPr>
      </w:pPr>
      <w:r w:rsidRPr="004933F7">
        <w:rPr>
          <w:i/>
          <w:color w:val="000000" w:themeColor="text1"/>
        </w:rPr>
        <w:lastRenderedPageBreak/>
        <w:t>Додавання від 1 до 6</w:t>
      </w:r>
    </w:p>
    <w:p w14:paraId="08B2641B" w14:textId="77777777" w:rsidR="00DF5D19" w:rsidRPr="004933F7" w:rsidRDefault="00DF5D19" w:rsidP="006F34D1">
      <w:pPr>
        <w:spacing w:before="0" w:after="0"/>
        <w:jc w:val="center"/>
        <w:rPr>
          <w:color w:val="000000" w:themeColor="text1"/>
        </w:rPr>
      </w:pPr>
      <w:r w:rsidRPr="004933F7">
        <w:rPr>
          <w:color w:val="000000" w:themeColor="text1"/>
        </w:rPr>
        <w:t>Вступ</w:t>
      </w:r>
    </w:p>
    <w:p w14:paraId="3EB726B1" w14:textId="3F0AE893" w:rsidR="00DF5D19" w:rsidRPr="004933F7" w:rsidRDefault="00DF5D19" w:rsidP="006F34D1">
      <w:pPr>
        <w:autoSpaceDE w:val="0"/>
        <w:autoSpaceDN w:val="0"/>
        <w:adjustRightInd w:val="0"/>
        <w:spacing w:before="0" w:after="0"/>
        <w:rPr>
          <w:i/>
          <w:iCs/>
          <w:color w:val="000000" w:themeColor="text1"/>
        </w:rPr>
      </w:pPr>
      <w:r w:rsidRPr="004933F7">
        <w:rPr>
          <w:b/>
          <w:bCs/>
          <w:color w:val="000000" w:themeColor="text1"/>
        </w:rPr>
        <w:t xml:space="preserve">Пояснення заголовків </w:t>
      </w:r>
      <w:r w:rsidR="00C0568E" w:rsidRPr="004933F7">
        <w:rPr>
          <w:b/>
          <w:bCs/>
          <w:color w:val="000000" w:themeColor="text1"/>
          <w:lang w:val="ru-RU"/>
        </w:rPr>
        <w:t>колонок</w:t>
      </w:r>
      <w:r w:rsidRPr="004933F7">
        <w:rPr>
          <w:b/>
          <w:bCs/>
          <w:color w:val="000000" w:themeColor="text1"/>
        </w:rPr>
        <w:t>:</w:t>
      </w:r>
      <w:r w:rsidRPr="004933F7">
        <w:rPr>
          <w:i/>
          <w:iCs/>
          <w:color w:val="000000" w:themeColor="text1"/>
        </w:rPr>
        <w:t xml:space="preserve"> </w:t>
      </w:r>
    </w:p>
    <w:p w14:paraId="135427B3" w14:textId="77777777" w:rsidR="00DF5D19" w:rsidRPr="004933F7" w:rsidRDefault="00DF5D19" w:rsidP="006F34D1">
      <w:pPr>
        <w:autoSpaceDE w:val="0"/>
        <w:autoSpaceDN w:val="0"/>
        <w:adjustRightInd w:val="0"/>
        <w:spacing w:before="0" w:after="0"/>
        <w:rPr>
          <w:color w:val="000000" w:themeColor="text1"/>
        </w:rPr>
      </w:pPr>
      <w:r w:rsidRPr="004933F7">
        <w:rPr>
          <w:color w:val="000000" w:themeColor="text1"/>
        </w:rPr>
        <w:t xml:space="preserve">Назва відповідає Міжнародній ідентифікації хімічної речовини, що викристовується в Таблиці 3 «Перелік затверджених національних класифікацій небезпек та елементів попереджувального маркування хімічних речовин» Частині В Додатка VI Технічного регламенту щодо класифікації небезпеки, попереджувального маркування та пакування хімічної продукції. </w:t>
      </w:r>
    </w:p>
    <w:p w14:paraId="1E83B7E0" w14:textId="77777777" w:rsidR="00DF5D19" w:rsidRPr="004933F7" w:rsidRDefault="00DF5D19" w:rsidP="006F34D1">
      <w:pPr>
        <w:autoSpaceDE w:val="0"/>
        <w:autoSpaceDN w:val="0"/>
        <w:adjustRightInd w:val="0"/>
        <w:spacing w:before="0" w:after="0"/>
        <w:rPr>
          <w:color w:val="000000" w:themeColor="text1"/>
        </w:rPr>
      </w:pPr>
    </w:p>
    <w:p w14:paraId="3E31C88B" w14:textId="016E8633" w:rsidR="00DF5D19" w:rsidRPr="004933F7" w:rsidRDefault="00DF5D19" w:rsidP="006F34D1">
      <w:pPr>
        <w:autoSpaceDE w:val="0"/>
        <w:autoSpaceDN w:val="0"/>
        <w:adjustRightInd w:val="0"/>
        <w:spacing w:before="0" w:after="0"/>
        <w:rPr>
          <w:color w:val="000000" w:themeColor="text1"/>
        </w:rPr>
      </w:pPr>
      <w:r w:rsidRPr="004933F7">
        <w:rPr>
          <w:color w:val="000000" w:themeColor="text1"/>
        </w:rPr>
        <w:t>Коли це можливо, назва хімічної речовини зазначена відповідно до номенклатури ІЮПАК (IUPAC). У деяких випадках зазначені інші назви, такі як тривіальні або загальні назви. Де це можливо, назви діючих речовин засобів захисту рослин або біоцидів (дезінфекційних засобів) зазначені відповідно найменувань, що наведені у стандарті І</w:t>
      </w:r>
      <w:r w:rsidRPr="004933F7">
        <w:rPr>
          <w:color w:val="000000" w:themeColor="text1"/>
          <w:lang w:val="en-US"/>
        </w:rPr>
        <w:t>S</w:t>
      </w:r>
      <w:r w:rsidRPr="004933F7">
        <w:rPr>
          <w:color w:val="000000" w:themeColor="text1"/>
        </w:rPr>
        <w:t>О 1750:1981 «Пестициди та інші агрохімікати. Загальноприйняті найменування»</w:t>
      </w:r>
      <w:r w:rsidR="000308B2" w:rsidRPr="004933F7">
        <w:rPr>
          <w:color w:val="000000" w:themeColor="text1"/>
        </w:rPr>
        <w:t xml:space="preserve"> або у </w:t>
      </w:r>
      <w:r w:rsidR="00BA1C09" w:rsidRPr="004933F7">
        <w:rPr>
          <w:color w:val="000000" w:themeColor="text1"/>
        </w:rPr>
        <w:t>ідентичному</w:t>
      </w:r>
      <w:r w:rsidR="000308B2" w:rsidRPr="004933F7">
        <w:rPr>
          <w:color w:val="000000" w:themeColor="text1"/>
        </w:rPr>
        <w:t xml:space="preserve"> відповідному національному стандарті</w:t>
      </w:r>
      <w:r w:rsidRPr="004933F7">
        <w:rPr>
          <w:color w:val="000000" w:themeColor="text1"/>
        </w:rPr>
        <w:t>.</w:t>
      </w:r>
    </w:p>
    <w:p w14:paraId="16E750DE" w14:textId="77777777" w:rsidR="00DF5D19" w:rsidRPr="004933F7" w:rsidRDefault="00DF5D19" w:rsidP="006F34D1">
      <w:pPr>
        <w:autoSpaceDE w:val="0"/>
        <w:autoSpaceDN w:val="0"/>
        <w:adjustRightInd w:val="0"/>
        <w:spacing w:before="0" w:after="0"/>
        <w:rPr>
          <w:color w:val="000000" w:themeColor="text1"/>
        </w:rPr>
      </w:pPr>
    </w:p>
    <w:p w14:paraId="43161C5B" w14:textId="77777777" w:rsidR="00DF5D19" w:rsidRPr="004933F7" w:rsidRDefault="00DF5D19" w:rsidP="006F34D1">
      <w:pPr>
        <w:autoSpaceDE w:val="0"/>
        <w:autoSpaceDN w:val="0"/>
        <w:adjustRightInd w:val="0"/>
        <w:spacing w:before="0" w:after="0"/>
        <w:rPr>
          <w:color w:val="000000" w:themeColor="text1"/>
        </w:rPr>
      </w:pPr>
      <w:r w:rsidRPr="004933F7">
        <w:rPr>
          <w:i/>
          <w:iCs/>
          <w:color w:val="000000" w:themeColor="text1"/>
        </w:rPr>
        <w:t xml:space="preserve">Записи для груп хімічних речовин: </w:t>
      </w:r>
    </w:p>
    <w:p w14:paraId="424AA261" w14:textId="77777777" w:rsidR="00DF5D19" w:rsidRPr="004933F7" w:rsidRDefault="00DF5D19" w:rsidP="006F34D1">
      <w:pPr>
        <w:autoSpaceDE w:val="0"/>
        <w:autoSpaceDN w:val="0"/>
        <w:adjustRightInd w:val="0"/>
        <w:spacing w:before="0" w:after="0"/>
        <w:rPr>
          <w:color w:val="000000" w:themeColor="text1"/>
        </w:rPr>
      </w:pPr>
    </w:p>
    <w:p w14:paraId="44443C7A" w14:textId="77777777" w:rsidR="00DF5D19" w:rsidRPr="004933F7" w:rsidRDefault="00DF5D19" w:rsidP="006F34D1">
      <w:pPr>
        <w:autoSpaceDE w:val="0"/>
        <w:autoSpaceDN w:val="0"/>
        <w:adjustRightInd w:val="0"/>
        <w:spacing w:before="0" w:after="0"/>
        <w:rPr>
          <w:color w:val="000000" w:themeColor="text1"/>
        </w:rPr>
      </w:pPr>
      <w:r w:rsidRPr="004933F7">
        <w:rPr>
          <w:rFonts w:eastAsia="Times New Roman"/>
          <w:color w:val="000000" w:themeColor="text1"/>
        </w:rPr>
        <w:t>Деякі записи, які</w:t>
      </w:r>
      <w:r w:rsidRPr="004933F7">
        <w:rPr>
          <w:color w:val="000000" w:themeColor="text1"/>
        </w:rPr>
        <w:t xml:space="preserve"> включені до Таблиці 3 «Перелік затверджених національних класифікацій небезпек та елементів попереджувального маркування хімічних речовин» Додатка </w:t>
      </w:r>
      <w:r w:rsidRPr="004933F7">
        <w:rPr>
          <w:color w:val="000000" w:themeColor="text1"/>
          <w:lang w:val="en-US"/>
        </w:rPr>
        <w:t>VI</w:t>
      </w:r>
      <w:r w:rsidRPr="004933F7">
        <w:rPr>
          <w:color w:val="000000" w:themeColor="text1"/>
        </w:rPr>
        <w:t xml:space="preserve"> Технічного регламенту щодо класифікації небезпеки, попереджувального маркування та пакування хімічної продукції, відповідають групам хімічних речовин. У такому разі класифікація небезпеки та елементи попереджувального маркування, які зазнечені у певному записі, відповідають кожній з хімічних речовин, що входять до такої групи.  </w:t>
      </w:r>
    </w:p>
    <w:p w14:paraId="08D0FAFA" w14:textId="77777777" w:rsidR="00DF5D19" w:rsidRPr="004933F7" w:rsidRDefault="00DF5D19" w:rsidP="006F34D1">
      <w:pPr>
        <w:autoSpaceDE w:val="0"/>
        <w:autoSpaceDN w:val="0"/>
        <w:adjustRightInd w:val="0"/>
        <w:spacing w:before="0" w:after="0"/>
        <w:rPr>
          <w:color w:val="000000" w:themeColor="text1"/>
        </w:rPr>
      </w:pPr>
      <w:r w:rsidRPr="004933F7">
        <w:rPr>
          <w:rFonts w:eastAsia="Times New Roman"/>
          <w:color w:val="000000" w:themeColor="text1"/>
        </w:rPr>
        <w:t>Для певних хімічних речовин, які відносяться до певної групи хімічних речовин, для яких існують відповідні записи у Таблиці 3 Додатка</w:t>
      </w:r>
      <w:r w:rsidRPr="004933F7">
        <w:rPr>
          <w:color w:val="000000" w:themeColor="text1"/>
        </w:rPr>
        <w:t xml:space="preserve"> </w:t>
      </w:r>
      <w:r w:rsidRPr="004933F7">
        <w:rPr>
          <w:color w:val="000000" w:themeColor="text1"/>
          <w:lang w:val="en-US"/>
        </w:rPr>
        <w:t>VI</w:t>
      </w:r>
      <w:r w:rsidRPr="004933F7">
        <w:rPr>
          <w:color w:val="000000" w:themeColor="text1"/>
        </w:rPr>
        <w:t xml:space="preserve"> Технічного регламенту щодо класифікації небезпеки, попереджувального маркування та пакування хімічної продукції</w:t>
      </w:r>
      <w:r w:rsidRPr="004933F7">
        <w:rPr>
          <w:rFonts w:eastAsia="Times New Roman"/>
          <w:color w:val="000000" w:themeColor="text1"/>
        </w:rPr>
        <w:t>, можуть бути внесені індивідуальні записи з відмінними вимогами щодо класифікації небезпеки та попереджувального маркування. У такому разі в записі для групи хімічних речовин зазначається «за винятком хімічних речовин, які зазначені в інших записах цього Додатка».</w:t>
      </w:r>
    </w:p>
    <w:p w14:paraId="5438F673" w14:textId="77777777" w:rsidR="00DF5D19" w:rsidRPr="004933F7" w:rsidRDefault="00DF5D19" w:rsidP="006F34D1">
      <w:pPr>
        <w:autoSpaceDE w:val="0"/>
        <w:autoSpaceDN w:val="0"/>
        <w:adjustRightInd w:val="0"/>
        <w:spacing w:before="0" w:after="0"/>
        <w:rPr>
          <w:rFonts w:eastAsia="Times New Roman"/>
          <w:color w:val="000000" w:themeColor="text1"/>
        </w:rPr>
      </w:pPr>
      <w:r w:rsidRPr="004933F7">
        <w:rPr>
          <w:rFonts w:eastAsia="Times New Roman"/>
          <w:color w:val="000000" w:themeColor="text1"/>
        </w:rPr>
        <w:t>У деяких випадках для одна й та ж хімічна речовина може відноситись до більше ніж одного запису для груп хімічних речовин. При проведені класифікації небезпеки для таких хімічних речовин повинна враховуватись інформація із усіх відповідних записів. У разі, якщо у різних записах для однієї й тієї ж хімічної речовини зазначені різні класифікації небезпеки, застосовується класифікація, що характеризує вищу ступінь небезпеки.</w:t>
      </w:r>
    </w:p>
    <w:p w14:paraId="28538B5F" w14:textId="77777777" w:rsidR="00DF5D19" w:rsidRPr="004933F7" w:rsidRDefault="00DF5D19" w:rsidP="006F34D1">
      <w:pPr>
        <w:autoSpaceDE w:val="0"/>
        <w:autoSpaceDN w:val="0"/>
        <w:adjustRightInd w:val="0"/>
        <w:spacing w:before="0" w:after="0"/>
        <w:rPr>
          <w:color w:val="000000" w:themeColor="text1"/>
        </w:rPr>
      </w:pPr>
    </w:p>
    <w:p w14:paraId="28167D13" w14:textId="77777777" w:rsidR="00DF5D19" w:rsidRPr="004933F7" w:rsidRDefault="00DF5D19" w:rsidP="006F34D1">
      <w:pPr>
        <w:autoSpaceDE w:val="0"/>
        <w:autoSpaceDN w:val="0"/>
        <w:adjustRightInd w:val="0"/>
        <w:spacing w:before="0" w:after="0"/>
        <w:rPr>
          <w:color w:val="000000" w:themeColor="text1"/>
          <w:highlight w:val="cyan"/>
        </w:rPr>
      </w:pPr>
      <w:r w:rsidRPr="004933F7">
        <w:rPr>
          <w:rFonts w:eastAsia="Times New Roman"/>
          <w:i/>
          <w:color w:val="000000" w:themeColor="text1"/>
        </w:rPr>
        <w:t>Номер запису</w:t>
      </w:r>
      <w:r w:rsidRPr="004933F7">
        <w:rPr>
          <w:i/>
          <w:iCs/>
          <w:color w:val="000000" w:themeColor="text1"/>
        </w:rPr>
        <w:t xml:space="preserve">: </w:t>
      </w:r>
    </w:p>
    <w:p w14:paraId="01C91946" w14:textId="77777777" w:rsidR="00DF5D19" w:rsidRPr="004933F7" w:rsidRDefault="00DF5D19" w:rsidP="006F34D1">
      <w:pPr>
        <w:autoSpaceDE w:val="0"/>
        <w:autoSpaceDN w:val="0"/>
        <w:adjustRightInd w:val="0"/>
        <w:spacing w:before="0" w:after="0"/>
        <w:rPr>
          <w:color w:val="000000" w:themeColor="text1"/>
        </w:rPr>
      </w:pPr>
      <w:r w:rsidRPr="004933F7">
        <w:rPr>
          <w:rFonts w:eastAsia="Times New Roman"/>
          <w:color w:val="000000" w:themeColor="text1"/>
        </w:rPr>
        <w:t>Номер запису є ідентифікаційним кодом хімічної речовини у Таблиці 3 Додатка </w:t>
      </w:r>
      <w:r w:rsidRPr="004933F7">
        <w:rPr>
          <w:color w:val="000000" w:themeColor="text1"/>
          <w:lang w:val="en-US"/>
        </w:rPr>
        <w:t>VI</w:t>
      </w:r>
      <w:r w:rsidRPr="004933F7">
        <w:rPr>
          <w:color w:val="000000" w:themeColor="text1"/>
        </w:rPr>
        <w:t xml:space="preserve"> Технічного регламенту щодо класифікації небезпеки, </w:t>
      </w:r>
      <w:r w:rsidRPr="004933F7">
        <w:rPr>
          <w:color w:val="000000" w:themeColor="text1"/>
        </w:rPr>
        <w:lastRenderedPageBreak/>
        <w:t xml:space="preserve">попереджувального маркування та пакування хімічної продукції. Хімічні речовини зазначені у цих Додаваннях відповідно до номеру запису. </w:t>
      </w:r>
    </w:p>
    <w:p w14:paraId="1ADB3DF7" w14:textId="77777777" w:rsidR="00DF5D19" w:rsidRPr="004933F7" w:rsidRDefault="00DF5D19" w:rsidP="006F34D1">
      <w:pPr>
        <w:autoSpaceDE w:val="0"/>
        <w:autoSpaceDN w:val="0"/>
        <w:adjustRightInd w:val="0"/>
        <w:spacing w:before="0" w:after="0"/>
        <w:rPr>
          <w:rFonts w:eastAsia="Times New Roman"/>
          <w:color w:val="000000" w:themeColor="text1"/>
        </w:rPr>
      </w:pPr>
    </w:p>
    <w:p w14:paraId="67E4F4A9" w14:textId="77777777" w:rsidR="00DF5D19" w:rsidRPr="004933F7" w:rsidRDefault="00DF5D19" w:rsidP="006F34D1">
      <w:pPr>
        <w:autoSpaceDE w:val="0"/>
        <w:autoSpaceDN w:val="0"/>
        <w:adjustRightInd w:val="0"/>
        <w:spacing w:before="0" w:after="0"/>
        <w:rPr>
          <w:color w:val="000000" w:themeColor="text1"/>
        </w:rPr>
      </w:pPr>
      <w:r w:rsidRPr="004933F7">
        <w:rPr>
          <w:i/>
          <w:iCs/>
          <w:color w:val="000000" w:themeColor="text1"/>
          <w:lang w:val="en-US"/>
        </w:rPr>
        <w:t>CAS</w:t>
      </w:r>
      <w:r w:rsidRPr="004933F7">
        <w:rPr>
          <w:i/>
          <w:iCs/>
          <w:color w:val="000000" w:themeColor="text1"/>
        </w:rPr>
        <w:t xml:space="preserve"> номер: </w:t>
      </w:r>
    </w:p>
    <w:p w14:paraId="558AF69F" w14:textId="77777777" w:rsidR="00DF5D19" w:rsidRPr="004933F7" w:rsidRDefault="00DF5D19" w:rsidP="006F34D1">
      <w:pPr>
        <w:autoSpaceDE w:val="0"/>
        <w:autoSpaceDN w:val="0"/>
        <w:adjustRightInd w:val="0"/>
        <w:spacing w:before="0" w:after="0"/>
        <w:rPr>
          <w:color w:val="000000" w:themeColor="text1"/>
        </w:rPr>
      </w:pPr>
      <w:r w:rsidRPr="004933F7">
        <w:rPr>
          <w:color w:val="000000" w:themeColor="text1"/>
        </w:rPr>
        <w:t xml:space="preserve">Номери Хімічної реферативної служби Американського хімічного товариства (Chemical Abstracts Service (CAS)) призначені для ідентифікаціі речовин. </w:t>
      </w:r>
    </w:p>
    <w:p w14:paraId="4F241BEF" w14:textId="77777777" w:rsidR="00DF5D19" w:rsidRPr="004933F7" w:rsidRDefault="00DF5D19" w:rsidP="006F34D1">
      <w:pPr>
        <w:autoSpaceDE w:val="0"/>
        <w:autoSpaceDN w:val="0"/>
        <w:adjustRightInd w:val="0"/>
        <w:spacing w:before="0" w:after="0"/>
        <w:rPr>
          <w:color w:val="000000" w:themeColor="text1"/>
        </w:rPr>
      </w:pPr>
    </w:p>
    <w:p w14:paraId="3750886D" w14:textId="77777777" w:rsidR="00DF5D19" w:rsidRPr="004933F7" w:rsidRDefault="00DF5D19" w:rsidP="006F34D1">
      <w:pPr>
        <w:autoSpaceDE w:val="0"/>
        <w:autoSpaceDN w:val="0"/>
        <w:adjustRightInd w:val="0"/>
        <w:spacing w:before="0" w:after="0"/>
        <w:rPr>
          <w:i/>
          <w:color w:val="000000" w:themeColor="text1"/>
          <w:lang w:val="ru-RU"/>
        </w:rPr>
      </w:pPr>
      <w:r w:rsidRPr="004933F7">
        <w:rPr>
          <w:i/>
          <w:color w:val="000000" w:themeColor="text1"/>
        </w:rPr>
        <w:t>Примітки</w:t>
      </w:r>
      <w:r w:rsidRPr="004933F7">
        <w:rPr>
          <w:i/>
          <w:color w:val="000000" w:themeColor="text1"/>
          <w:lang w:val="ru-RU"/>
        </w:rPr>
        <w:t xml:space="preserve"> : </w:t>
      </w:r>
    </w:p>
    <w:p w14:paraId="278E86F4" w14:textId="77777777" w:rsidR="00DF5D19" w:rsidRPr="004933F7" w:rsidRDefault="00DF5D19" w:rsidP="006F34D1">
      <w:pPr>
        <w:autoSpaceDE w:val="0"/>
        <w:autoSpaceDN w:val="0"/>
        <w:adjustRightInd w:val="0"/>
        <w:spacing w:before="0" w:after="0"/>
        <w:rPr>
          <w:color w:val="000000" w:themeColor="text1"/>
        </w:rPr>
      </w:pPr>
      <w:r w:rsidRPr="004933F7">
        <w:rPr>
          <w:color w:val="000000" w:themeColor="text1"/>
        </w:rPr>
        <w:t xml:space="preserve">Повний текст приміток наведений у Частині А Додатка </w:t>
      </w:r>
      <w:r w:rsidRPr="004933F7">
        <w:rPr>
          <w:color w:val="000000" w:themeColor="text1"/>
          <w:lang w:val="en-US"/>
        </w:rPr>
        <w:t>I</w:t>
      </w:r>
      <w:r w:rsidRPr="004933F7">
        <w:rPr>
          <w:color w:val="000000" w:themeColor="text1"/>
        </w:rPr>
        <w:t xml:space="preserve"> Технічного регламенту щодо класифікації небезпеки, попереджувального маркування та пакування хімічної продукції.</w:t>
      </w:r>
    </w:p>
    <w:p w14:paraId="21DC11D0" w14:textId="77777777" w:rsidR="00DF5D19" w:rsidRPr="004933F7" w:rsidRDefault="00DF5D19" w:rsidP="006F34D1">
      <w:pPr>
        <w:autoSpaceDE w:val="0"/>
        <w:autoSpaceDN w:val="0"/>
        <w:adjustRightInd w:val="0"/>
        <w:spacing w:before="0" w:after="0"/>
        <w:rPr>
          <w:color w:val="000000" w:themeColor="text1"/>
        </w:rPr>
      </w:pPr>
    </w:p>
    <w:p w14:paraId="12A423DE" w14:textId="77777777" w:rsidR="00DF5D19" w:rsidRPr="004933F7" w:rsidRDefault="00DF5D19" w:rsidP="006F34D1">
      <w:pPr>
        <w:autoSpaceDE w:val="0"/>
        <w:autoSpaceDN w:val="0"/>
        <w:adjustRightInd w:val="0"/>
        <w:spacing w:before="0" w:after="0"/>
        <w:rPr>
          <w:color w:val="000000" w:themeColor="text1"/>
        </w:rPr>
      </w:pPr>
      <w:r w:rsidRPr="004933F7">
        <w:rPr>
          <w:color w:val="000000" w:themeColor="text1"/>
        </w:rPr>
        <w:t xml:space="preserve">Примітки, які зазначені нижче повинні врахуватись у цілях виконання вимог цього Технічного регламенту:  </w:t>
      </w:r>
    </w:p>
    <w:p w14:paraId="3E00C42E" w14:textId="77777777" w:rsidR="00DF5D19" w:rsidRPr="004933F7" w:rsidRDefault="00DF5D19" w:rsidP="006F34D1">
      <w:pPr>
        <w:autoSpaceDE w:val="0"/>
        <w:autoSpaceDN w:val="0"/>
        <w:adjustRightInd w:val="0"/>
        <w:spacing w:before="0" w:after="0"/>
        <w:rPr>
          <w:color w:val="000000" w:themeColor="text1"/>
        </w:rPr>
      </w:pPr>
    </w:p>
    <w:p w14:paraId="3E72EBF5" w14:textId="77777777" w:rsidR="00DF5D19" w:rsidRPr="004933F7" w:rsidRDefault="00DF5D19" w:rsidP="006F34D1">
      <w:pPr>
        <w:autoSpaceDE w:val="0"/>
        <w:autoSpaceDN w:val="0"/>
        <w:adjustRightInd w:val="0"/>
        <w:spacing w:before="0" w:after="0"/>
        <w:rPr>
          <w:color w:val="000000" w:themeColor="text1"/>
        </w:rPr>
      </w:pPr>
      <w:r w:rsidRPr="004933F7">
        <w:rPr>
          <w:i/>
          <w:iCs/>
          <w:color w:val="000000" w:themeColor="text1"/>
        </w:rPr>
        <w:t xml:space="preserve">Примітка </w:t>
      </w:r>
      <w:r w:rsidRPr="004933F7">
        <w:rPr>
          <w:i/>
          <w:iCs/>
          <w:color w:val="000000" w:themeColor="text1"/>
          <w:lang w:val="en-US"/>
        </w:rPr>
        <w:t>A</w:t>
      </w:r>
      <w:r w:rsidRPr="004933F7">
        <w:rPr>
          <w:i/>
          <w:iCs/>
          <w:color w:val="000000" w:themeColor="text1"/>
        </w:rPr>
        <w:t xml:space="preserve">: </w:t>
      </w:r>
    </w:p>
    <w:p w14:paraId="0B25B035" w14:textId="29DC2FBF" w:rsidR="00DF5D19" w:rsidRPr="004933F7" w:rsidRDefault="00DF5D19" w:rsidP="006F34D1">
      <w:pPr>
        <w:autoSpaceDE w:val="0"/>
        <w:autoSpaceDN w:val="0"/>
        <w:adjustRightInd w:val="0"/>
        <w:spacing w:before="0" w:after="0"/>
        <w:rPr>
          <w:color w:val="000000" w:themeColor="text1"/>
        </w:rPr>
      </w:pPr>
      <w:r w:rsidRPr="004933F7">
        <w:rPr>
          <w:color w:val="000000" w:themeColor="text1"/>
        </w:rPr>
        <w:t xml:space="preserve">Не порушуючи вимог пункту 58 Технічного регламенту </w:t>
      </w:r>
      <w:r w:rsidR="00D87E55" w:rsidRPr="004933F7">
        <w:rPr>
          <w:color w:val="000000" w:themeColor="text1"/>
        </w:rPr>
        <w:t>щ</w:t>
      </w:r>
      <w:r w:rsidRPr="004933F7">
        <w:rPr>
          <w:color w:val="000000" w:themeColor="text1"/>
        </w:rPr>
        <w:t>одо класифікації небезпеки, попереджувального маркування та пакування хімічної продукції</w:t>
      </w:r>
      <w:r w:rsidR="00D87E55" w:rsidRPr="004933F7">
        <w:rPr>
          <w:color w:val="000000" w:themeColor="text1"/>
        </w:rPr>
        <w:t xml:space="preserve"> </w:t>
      </w:r>
      <w:r w:rsidRPr="004933F7">
        <w:rPr>
          <w:color w:val="000000" w:themeColor="text1"/>
        </w:rPr>
        <w:t>у попереджувальному маркуванні повинна зазначатись одна з назв хімічної речовини, які вказані у відповідному записі у Таблиці 3 Частини В Додатка VI Технічного регламенту щодо класифікації небезпеки, попереджувального маркування та пакування хімічної продукції.</w:t>
      </w:r>
    </w:p>
    <w:p w14:paraId="3FE58E83" w14:textId="77777777" w:rsidR="00DF5D19" w:rsidRPr="004933F7" w:rsidRDefault="00DF5D19" w:rsidP="006F34D1">
      <w:pPr>
        <w:autoSpaceDE w:val="0"/>
        <w:autoSpaceDN w:val="0"/>
        <w:adjustRightInd w:val="0"/>
        <w:spacing w:before="0" w:after="0"/>
        <w:rPr>
          <w:color w:val="000000" w:themeColor="text1"/>
        </w:rPr>
      </w:pPr>
      <w:r w:rsidRPr="004933F7">
        <w:rPr>
          <w:color w:val="000000" w:themeColor="text1"/>
        </w:rPr>
        <w:t>У разі, якщо у Частині В цього Додатка інколи використовуються загальні назви груп хімічних речовин відповідно до пункту 1.1.1.4. цього Додатка, наприклад «… сполуки» або «солі …», постачальники хімічної продукції повинні вказати у попереджувальному маркуванні конкретну назву хімічної речовини, що входить до складу хімічної продукції.</w:t>
      </w:r>
    </w:p>
    <w:p w14:paraId="64990656" w14:textId="77777777" w:rsidR="00DF5D19" w:rsidRPr="004933F7" w:rsidRDefault="00DF5D19" w:rsidP="006F34D1">
      <w:pPr>
        <w:autoSpaceDE w:val="0"/>
        <w:autoSpaceDN w:val="0"/>
        <w:adjustRightInd w:val="0"/>
        <w:spacing w:before="0" w:after="0"/>
        <w:rPr>
          <w:i/>
          <w:iCs/>
          <w:color w:val="000000" w:themeColor="text1"/>
        </w:rPr>
      </w:pPr>
    </w:p>
    <w:p w14:paraId="5D950DC6" w14:textId="77777777" w:rsidR="00DF5D19" w:rsidRPr="004933F7" w:rsidRDefault="00DF5D19" w:rsidP="006F34D1">
      <w:pPr>
        <w:autoSpaceDE w:val="0"/>
        <w:autoSpaceDN w:val="0"/>
        <w:adjustRightInd w:val="0"/>
        <w:spacing w:before="0" w:after="0"/>
        <w:rPr>
          <w:color w:val="000000" w:themeColor="text1"/>
        </w:rPr>
      </w:pPr>
      <w:r w:rsidRPr="004933F7">
        <w:rPr>
          <w:i/>
          <w:iCs/>
          <w:color w:val="000000" w:themeColor="text1"/>
        </w:rPr>
        <w:t xml:space="preserve">Примітка </w:t>
      </w:r>
      <w:r w:rsidRPr="004933F7">
        <w:rPr>
          <w:i/>
          <w:iCs/>
          <w:color w:val="000000" w:themeColor="text1"/>
          <w:lang w:val="en-US"/>
        </w:rPr>
        <w:t>B</w:t>
      </w:r>
      <w:r w:rsidRPr="004933F7">
        <w:rPr>
          <w:i/>
          <w:iCs/>
          <w:color w:val="000000" w:themeColor="text1"/>
        </w:rPr>
        <w:t xml:space="preserve">: </w:t>
      </w:r>
    </w:p>
    <w:p w14:paraId="3A3E3A6C" w14:textId="77777777" w:rsidR="00DF5D19" w:rsidRPr="004933F7" w:rsidRDefault="00DF5D19" w:rsidP="006F34D1">
      <w:pPr>
        <w:spacing w:before="0" w:after="0"/>
        <w:rPr>
          <w:rFonts w:eastAsia="Times New Roman"/>
          <w:color w:val="000000" w:themeColor="text1"/>
        </w:rPr>
      </w:pPr>
      <w:r w:rsidRPr="004933F7">
        <w:rPr>
          <w:rFonts w:eastAsia="Times New Roman"/>
          <w:color w:val="000000" w:themeColor="text1"/>
        </w:rPr>
        <w:t>Деякі хімічні речовини (кислоти, основи тощо.) надаються на ринку у вигляді водних розчинів різних концентрацій, тому для таких розчинів повинна проводитись окрема класифікація небезпеки та наноситись відмінне попереджувальне маркування, оскільки небезпеки можуть відрізнятися в залежності від концентрації хімічних речовин.</w:t>
      </w:r>
    </w:p>
    <w:p w14:paraId="005424BE" w14:textId="77777777" w:rsidR="00DF5D19" w:rsidRPr="004933F7" w:rsidRDefault="00DF5D19" w:rsidP="006F34D1">
      <w:pPr>
        <w:spacing w:before="0" w:after="0"/>
        <w:rPr>
          <w:rFonts w:eastAsia="Times New Roman"/>
          <w:color w:val="000000" w:themeColor="text1"/>
        </w:rPr>
      </w:pPr>
    </w:p>
    <w:p w14:paraId="371248E4" w14:textId="77777777" w:rsidR="00DF5D19" w:rsidRPr="004933F7" w:rsidRDefault="00DF5D19" w:rsidP="006F34D1">
      <w:pPr>
        <w:autoSpaceDE w:val="0"/>
        <w:autoSpaceDN w:val="0"/>
        <w:adjustRightInd w:val="0"/>
        <w:spacing w:before="0" w:after="0"/>
        <w:rPr>
          <w:color w:val="000000" w:themeColor="text1"/>
        </w:rPr>
      </w:pPr>
      <w:r w:rsidRPr="004933F7">
        <w:rPr>
          <w:i/>
          <w:iCs/>
          <w:color w:val="000000" w:themeColor="text1"/>
        </w:rPr>
        <w:t xml:space="preserve">Примітка </w:t>
      </w:r>
      <w:r w:rsidRPr="004933F7">
        <w:rPr>
          <w:i/>
          <w:iCs/>
          <w:color w:val="000000" w:themeColor="text1"/>
          <w:lang w:val="en-US"/>
        </w:rPr>
        <w:t>C</w:t>
      </w:r>
      <w:r w:rsidRPr="004933F7">
        <w:rPr>
          <w:i/>
          <w:iCs/>
          <w:color w:val="000000" w:themeColor="text1"/>
        </w:rPr>
        <w:t xml:space="preserve">: </w:t>
      </w:r>
    </w:p>
    <w:p w14:paraId="538331B0" w14:textId="77777777" w:rsidR="00DF5D19" w:rsidRPr="004933F7" w:rsidRDefault="00DF5D19" w:rsidP="006F34D1">
      <w:pPr>
        <w:spacing w:before="0" w:after="0"/>
        <w:rPr>
          <w:rFonts w:eastAsia="Times New Roman"/>
          <w:color w:val="000000" w:themeColor="text1"/>
        </w:rPr>
      </w:pPr>
      <w:r w:rsidRPr="004933F7">
        <w:rPr>
          <w:rFonts w:eastAsia="Times New Roman"/>
          <w:color w:val="000000" w:themeColor="text1"/>
        </w:rPr>
        <w:t>Деякі органічні хімічні речовини можуть надаватися на ринку як у певній ізомерній формі, так і у вигляді суміші декількох ізомерів.</w:t>
      </w:r>
    </w:p>
    <w:p w14:paraId="6B161383" w14:textId="77777777" w:rsidR="00DF5D19" w:rsidRPr="004933F7" w:rsidRDefault="00DF5D19" w:rsidP="006F34D1">
      <w:pPr>
        <w:autoSpaceDE w:val="0"/>
        <w:autoSpaceDN w:val="0"/>
        <w:adjustRightInd w:val="0"/>
        <w:spacing w:before="0" w:after="0"/>
        <w:rPr>
          <w:color w:val="000000" w:themeColor="text1"/>
        </w:rPr>
      </w:pPr>
    </w:p>
    <w:p w14:paraId="48F77BFB" w14:textId="77777777" w:rsidR="00DF5D19" w:rsidRPr="004933F7" w:rsidRDefault="00DF5D19" w:rsidP="006F34D1">
      <w:pPr>
        <w:autoSpaceDE w:val="0"/>
        <w:autoSpaceDN w:val="0"/>
        <w:adjustRightInd w:val="0"/>
        <w:spacing w:before="0" w:after="0"/>
        <w:rPr>
          <w:color w:val="000000" w:themeColor="text1"/>
        </w:rPr>
      </w:pPr>
      <w:r w:rsidRPr="004933F7">
        <w:rPr>
          <w:i/>
          <w:iCs/>
          <w:color w:val="000000" w:themeColor="text1"/>
        </w:rPr>
        <w:t xml:space="preserve">Примітка </w:t>
      </w:r>
      <w:r w:rsidRPr="004933F7">
        <w:rPr>
          <w:i/>
          <w:iCs/>
          <w:color w:val="000000" w:themeColor="text1"/>
          <w:lang w:val="en-US"/>
        </w:rPr>
        <w:t>D</w:t>
      </w:r>
      <w:r w:rsidRPr="004933F7">
        <w:rPr>
          <w:i/>
          <w:iCs/>
          <w:color w:val="000000" w:themeColor="text1"/>
        </w:rPr>
        <w:t xml:space="preserve">: </w:t>
      </w:r>
    </w:p>
    <w:p w14:paraId="595C1B88" w14:textId="19B9D7E8" w:rsidR="00DF5D19" w:rsidRPr="004933F7" w:rsidRDefault="00DF5D19" w:rsidP="006F34D1">
      <w:pPr>
        <w:autoSpaceDE w:val="0"/>
        <w:autoSpaceDN w:val="0"/>
        <w:adjustRightInd w:val="0"/>
        <w:spacing w:before="0" w:after="0"/>
        <w:rPr>
          <w:color w:val="000000" w:themeColor="text1"/>
        </w:rPr>
      </w:pPr>
      <w:r w:rsidRPr="004933F7">
        <w:rPr>
          <w:rFonts w:eastAsia="Times New Roman"/>
          <w:color w:val="000000" w:themeColor="text1"/>
        </w:rPr>
        <w:t xml:space="preserve">Деякі хімічні речовини, які здатні до спонтанної полімеризації або розкладання, зазвичай надаються на ринку у стабілізованій формі. Саме в такій формі вони зазначені у Частині В цього Додатка </w:t>
      </w:r>
      <w:r w:rsidRPr="004933F7">
        <w:rPr>
          <w:color w:val="000000" w:themeColor="text1"/>
          <w:lang w:val="en-US"/>
        </w:rPr>
        <w:t>VI</w:t>
      </w:r>
      <w:r w:rsidRPr="004933F7">
        <w:rPr>
          <w:color w:val="000000" w:themeColor="text1"/>
        </w:rPr>
        <w:t xml:space="preserve"> Технічного </w:t>
      </w:r>
      <w:r w:rsidRPr="004933F7">
        <w:rPr>
          <w:color w:val="000000" w:themeColor="text1"/>
        </w:rPr>
        <w:lastRenderedPageBreak/>
        <w:t xml:space="preserve">регламенту </w:t>
      </w:r>
      <w:r w:rsidR="00D87E55" w:rsidRPr="004933F7">
        <w:rPr>
          <w:color w:val="000000" w:themeColor="text1"/>
        </w:rPr>
        <w:t>щ</w:t>
      </w:r>
      <w:r w:rsidRPr="004933F7">
        <w:rPr>
          <w:color w:val="000000" w:themeColor="text1"/>
        </w:rPr>
        <w:t>одо класифікації небезпеки, попереджувального маркування та пакування хімічної продукції</w:t>
      </w:r>
      <w:r w:rsidR="00D87E55" w:rsidRPr="004933F7">
        <w:rPr>
          <w:color w:val="000000" w:themeColor="text1"/>
        </w:rPr>
        <w:t>.</w:t>
      </w:r>
    </w:p>
    <w:p w14:paraId="3D9917F5" w14:textId="77777777" w:rsidR="00DF5D19" w:rsidRPr="004933F7" w:rsidRDefault="00DF5D19" w:rsidP="006F34D1">
      <w:pPr>
        <w:spacing w:before="0" w:after="0"/>
        <w:rPr>
          <w:rFonts w:eastAsia="Times New Roman"/>
          <w:color w:val="000000" w:themeColor="text1"/>
        </w:rPr>
      </w:pPr>
      <w:r w:rsidRPr="004933F7">
        <w:rPr>
          <w:rFonts w:eastAsia="Times New Roman"/>
          <w:color w:val="000000" w:themeColor="text1"/>
        </w:rPr>
        <w:t>Проте такі хімічні речовини іноді надаються на ринку у нестабілізованій формі. У цьому разі постачальник повинен вказати у попереджувальному маркуванні назву хімічної речовини, а потім слово «нестабілізований», або «нестабілізована», або «нестабілізовані».</w:t>
      </w:r>
    </w:p>
    <w:p w14:paraId="3538ECE5" w14:textId="77777777" w:rsidR="00DF5D19" w:rsidRPr="004933F7" w:rsidRDefault="00DF5D19" w:rsidP="006F34D1">
      <w:pPr>
        <w:autoSpaceDE w:val="0"/>
        <w:autoSpaceDN w:val="0"/>
        <w:adjustRightInd w:val="0"/>
        <w:spacing w:before="0" w:after="0"/>
        <w:rPr>
          <w:i/>
          <w:iCs/>
          <w:color w:val="000000" w:themeColor="text1"/>
        </w:rPr>
      </w:pPr>
    </w:p>
    <w:p w14:paraId="63E4CD54" w14:textId="77777777" w:rsidR="00DF5D19" w:rsidRPr="004933F7" w:rsidRDefault="00DF5D19" w:rsidP="006F34D1">
      <w:pPr>
        <w:autoSpaceDE w:val="0"/>
        <w:autoSpaceDN w:val="0"/>
        <w:adjustRightInd w:val="0"/>
        <w:spacing w:before="0" w:after="0"/>
        <w:rPr>
          <w:color w:val="000000" w:themeColor="text1"/>
        </w:rPr>
      </w:pPr>
      <w:r w:rsidRPr="004933F7">
        <w:rPr>
          <w:i/>
          <w:iCs/>
          <w:color w:val="000000" w:themeColor="text1"/>
        </w:rPr>
        <w:t xml:space="preserve">Примітка </w:t>
      </w:r>
      <w:r w:rsidRPr="004933F7">
        <w:rPr>
          <w:i/>
          <w:iCs/>
          <w:color w:val="000000" w:themeColor="text1"/>
          <w:lang w:val="en-US"/>
        </w:rPr>
        <w:t>J</w:t>
      </w:r>
      <w:r w:rsidRPr="004933F7">
        <w:rPr>
          <w:i/>
          <w:iCs/>
          <w:color w:val="000000" w:themeColor="text1"/>
        </w:rPr>
        <w:t xml:space="preserve">: </w:t>
      </w:r>
    </w:p>
    <w:p w14:paraId="5BA5FBEF" w14:textId="77777777" w:rsidR="00DF5D19" w:rsidRPr="004933F7" w:rsidRDefault="00DF5D19" w:rsidP="006F34D1">
      <w:pPr>
        <w:spacing w:before="0" w:after="0"/>
        <w:rPr>
          <w:i/>
          <w:iCs/>
          <w:color w:val="000000" w:themeColor="text1"/>
        </w:rPr>
      </w:pPr>
      <w:r w:rsidRPr="004933F7">
        <w:rPr>
          <w:rFonts w:eastAsia="Times New Roman"/>
          <w:color w:val="000000" w:themeColor="text1"/>
        </w:rPr>
        <w:t xml:space="preserve">Класифікація небезпеки для цієї речовини за класами небезпеки «Хімічна продукція, яка має мутагенні властивості» або «Хімічна продукція, яка має канцерогенні властивості» може не застосовуватися, якщо є докази, що ця хімічна речовина містить у своєму складі менше ніж 0,1% бензолу (CAS№ 71-43-2, 1076-43-3) по вазі. </w:t>
      </w:r>
    </w:p>
    <w:p w14:paraId="09BEF9A9" w14:textId="77777777" w:rsidR="00DF5D19" w:rsidRPr="004933F7" w:rsidRDefault="00DF5D19" w:rsidP="006F34D1">
      <w:pPr>
        <w:autoSpaceDE w:val="0"/>
        <w:autoSpaceDN w:val="0"/>
        <w:adjustRightInd w:val="0"/>
        <w:spacing w:before="0" w:after="0"/>
        <w:rPr>
          <w:i/>
          <w:iCs/>
          <w:color w:val="000000" w:themeColor="text1"/>
        </w:rPr>
      </w:pPr>
    </w:p>
    <w:p w14:paraId="7E7C8934" w14:textId="77777777" w:rsidR="00DF5D19" w:rsidRPr="004933F7" w:rsidRDefault="00DF5D19" w:rsidP="006F34D1">
      <w:pPr>
        <w:autoSpaceDE w:val="0"/>
        <w:autoSpaceDN w:val="0"/>
        <w:adjustRightInd w:val="0"/>
        <w:spacing w:before="0" w:after="0"/>
        <w:rPr>
          <w:color w:val="000000" w:themeColor="text1"/>
        </w:rPr>
      </w:pPr>
      <w:r w:rsidRPr="004933F7">
        <w:rPr>
          <w:i/>
          <w:iCs/>
          <w:color w:val="000000" w:themeColor="text1"/>
        </w:rPr>
        <w:t xml:space="preserve">Примітка </w:t>
      </w:r>
      <w:r w:rsidRPr="004933F7">
        <w:rPr>
          <w:i/>
          <w:iCs/>
          <w:color w:val="000000" w:themeColor="text1"/>
          <w:lang w:val="en-US"/>
        </w:rPr>
        <w:t>K</w:t>
      </w:r>
      <w:r w:rsidRPr="004933F7">
        <w:rPr>
          <w:i/>
          <w:iCs/>
          <w:color w:val="000000" w:themeColor="text1"/>
        </w:rPr>
        <w:t xml:space="preserve">: </w:t>
      </w:r>
    </w:p>
    <w:p w14:paraId="0AA894AB" w14:textId="77777777" w:rsidR="00DF5D19" w:rsidRPr="004933F7" w:rsidRDefault="00DF5D19" w:rsidP="006F34D1">
      <w:pPr>
        <w:autoSpaceDE w:val="0"/>
        <w:autoSpaceDN w:val="0"/>
        <w:adjustRightInd w:val="0"/>
        <w:spacing w:before="0" w:after="0"/>
        <w:rPr>
          <w:i/>
          <w:iCs/>
          <w:color w:val="000000" w:themeColor="text1"/>
        </w:rPr>
      </w:pPr>
      <w:r w:rsidRPr="004933F7">
        <w:rPr>
          <w:rFonts w:eastAsia="Times New Roman"/>
          <w:color w:val="000000" w:themeColor="text1"/>
        </w:rPr>
        <w:t xml:space="preserve">Класифікація небезпеки для цієї хімічної речовини за класами небезпеки«хімічна продукція, яка має мутагенні властивості» або «хімічна продукція, яка має канцерогенні властивості» може не застосовуватися, якщо є докази, що ця хімічна речовина містить у своєму складі менше ніж 0,1% 1,3-бутадієну (CAS№ 106-99-0) по вазі. </w:t>
      </w:r>
    </w:p>
    <w:p w14:paraId="005C1282" w14:textId="77777777" w:rsidR="00DF5D19" w:rsidRPr="004933F7" w:rsidRDefault="00DF5D19" w:rsidP="006F34D1">
      <w:pPr>
        <w:autoSpaceDE w:val="0"/>
        <w:autoSpaceDN w:val="0"/>
        <w:adjustRightInd w:val="0"/>
        <w:spacing w:before="0" w:after="0"/>
        <w:rPr>
          <w:i/>
          <w:iCs/>
          <w:color w:val="000000" w:themeColor="text1"/>
        </w:rPr>
      </w:pPr>
    </w:p>
    <w:p w14:paraId="673EA30C" w14:textId="77777777" w:rsidR="00DF5D19" w:rsidRPr="004933F7" w:rsidRDefault="00DF5D19" w:rsidP="006F34D1">
      <w:pPr>
        <w:autoSpaceDE w:val="0"/>
        <w:autoSpaceDN w:val="0"/>
        <w:adjustRightInd w:val="0"/>
        <w:spacing w:before="0" w:after="0"/>
        <w:rPr>
          <w:color w:val="000000" w:themeColor="text1"/>
        </w:rPr>
      </w:pPr>
      <w:r w:rsidRPr="004933F7">
        <w:rPr>
          <w:i/>
          <w:iCs/>
          <w:color w:val="000000" w:themeColor="text1"/>
        </w:rPr>
        <w:t xml:space="preserve">Примітка </w:t>
      </w:r>
      <w:r w:rsidRPr="004933F7">
        <w:rPr>
          <w:i/>
          <w:iCs/>
          <w:color w:val="000000" w:themeColor="text1"/>
          <w:lang w:val="en-US"/>
        </w:rPr>
        <w:t>L</w:t>
      </w:r>
      <w:r w:rsidRPr="004933F7">
        <w:rPr>
          <w:i/>
          <w:iCs/>
          <w:color w:val="000000" w:themeColor="text1"/>
        </w:rPr>
        <w:t xml:space="preserve">: </w:t>
      </w:r>
    </w:p>
    <w:p w14:paraId="6901E870" w14:textId="099CA4BE" w:rsidR="00DF5D19" w:rsidRPr="004933F7" w:rsidRDefault="00DF5D19" w:rsidP="006F34D1">
      <w:pPr>
        <w:autoSpaceDE w:val="0"/>
        <w:autoSpaceDN w:val="0"/>
        <w:adjustRightInd w:val="0"/>
        <w:spacing w:before="0" w:after="0"/>
        <w:rPr>
          <w:color w:val="000000" w:themeColor="text1"/>
        </w:rPr>
      </w:pPr>
      <w:r w:rsidRPr="004933F7">
        <w:rPr>
          <w:color w:val="000000" w:themeColor="text1"/>
        </w:rPr>
        <w:t xml:space="preserve">Класифікація небезпеки для цієї хімічної речовини за класом небезпеки «хімічна продукція, яка має канцерогенні властивості» може не застосовуватися, якщо є докази, що ця хімічна речовина містить у своєму складі менше 3% поліциклічних ароматичних сполук, що екстрагуються ДМСО відповідно до стандарту </w:t>
      </w:r>
      <w:r w:rsidRPr="004933F7">
        <w:rPr>
          <w:color w:val="000000" w:themeColor="text1"/>
          <w:lang w:val="en-US"/>
        </w:rPr>
        <w:t>IP</w:t>
      </w:r>
      <w:r w:rsidRPr="004933F7">
        <w:rPr>
          <w:color w:val="000000" w:themeColor="text1"/>
        </w:rPr>
        <w:t xml:space="preserve"> 346:1996 "Визначення поліциклічних ароматичних сполук у невикористаних мастильних базових оливах та фракціях нафти, що не містять асфальтенів - Метод визначення показника заломлення екстракту диметилсульфоксидом»</w:t>
      </w:r>
      <w:r w:rsidR="000308B2" w:rsidRPr="004933F7">
        <w:rPr>
          <w:color w:val="000000" w:themeColor="text1"/>
        </w:rPr>
        <w:t>, або відповідно до аналогічного відповідного національного стандарту</w:t>
      </w:r>
      <w:r w:rsidRPr="004933F7">
        <w:rPr>
          <w:color w:val="000000" w:themeColor="text1"/>
        </w:rPr>
        <w:t xml:space="preserve"> </w:t>
      </w:r>
    </w:p>
    <w:p w14:paraId="093EFA31" w14:textId="77777777" w:rsidR="00DF5D19" w:rsidRPr="004933F7" w:rsidRDefault="00DF5D19" w:rsidP="006F34D1">
      <w:pPr>
        <w:autoSpaceDE w:val="0"/>
        <w:autoSpaceDN w:val="0"/>
        <w:adjustRightInd w:val="0"/>
        <w:spacing w:before="0" w:after="0"/>
        <w:rPr>
          <w:i/>
          <w:iCs/>
          <w:color w:val="000000" w:themeColor="text1"/>
        </w:rPr>
      </w:pPr>
    </w:p>
    <w:p w14:paraId="5010D3AF" w14:textId="77777777" w:rsidR="00DF5D19" w:rsidRPr="004933F7" w:rsidRDefault="00DF5D19" w:rsidP="006F34D1">
      <w:pPr>
        <w:autoSpaceDE w:val="0"/>
        <w:autoSpaceDN w:val="0"/>
        <w:adjustRightInd w:val="0"/>
        <w:spacing w:before="0" w:after="0"/>
        <w:rPr>
          <w:color w:val="000000" w:themeColor="text1"/>
        </w:rPr>
      </w:pPr>
      <w:r w:rsidRPr="004933F7">
        <w:rPr>
          <w:i/>
          <w:iCs/>
          <w:color w:val="000000" w:themeColor="text1"/>
        </w:rPr>
        <w:t xml:space="preserve">Примітка </w:t>
      </w:r>
      <w:r w:rsidRPr="004933F7">
        <w:rPr>
          <w:i/>
          <w:iCs/>
          <w:color w:val="000000" w:themeColor="text1"/>
          <w:lang w:val="en-US"/>
        </w:rPr>
        <w:t>M</w:t>
      </w:r>
      <w:r w:rsidRPr="004933F7">
        <w:rPr>
          <w:i/>
          <w:iCs/>
          <w:color w:val="000000" w:themeColor="text1"/>
        </w:rPr>
        <w:t xml:space="preserve">: </w:t>
      </w:r>
    </w:p>
    <w:p w14:paraId="3095CF05" w14:textId="77777777" w:rsidR="00DF5D19" w:rsidRPr="004933F7" w:rsidRDefault="00DF5D19" w:rsidP="006F34D1">
      <w:pPr>
        <w:spacing w:before="0" w:after="0"/>
        <w:rPr>
          <w:rFonts w:eastAsia="Times New Roman"/>
          <w:color w:val="000000" w:themeColor="text1"/>
        </w:rPr>
      </w:pPr>
      <w:r w:rsidRPr="004933F7">
        <w:rPr>
          <w:rFonts w:eastAsia="Times New Roman"/>
          <w:color w:val="000000" w:themeColor="text1"/>
        </w:rPr>
        <w:t xml:space="preserve">Класифікація небезпеки для цієї хімічної речовини за класом небезпеки «Хімічна продукція, яка має канцерогенні властивості» може не застосовуватися, якщо є докази, що ця хімічна речовина містить у своєму складі менше 0,005% бензо[а]-пірену (CAS № 50-32-8, 63466-71-7) по вазі. </w:t>
      </w:r>
    </w:p>
    <w:p w14:paraId="7E33C29D" w14:textId="77777777" w:rsidR="00DF5D19" w:rsidRPr="004933F7" w:rsidRDefault="00DF5D19" w:rsidP="006F34D1">
      <w:pPr>
        <w:autoSpaceDE w:val="0"/>
        <w:autoSpaceDN w:val="0"/>
        <w:adjustRightInd w:val="0"/>
        <w:spacing w:before="0" w:after="0"/>
        <w:rPr>
          <w:i/>
          <w:iCs/>
          <w:color w:val="000000" w:themeColor="text1"/>
        </w:rPr>
      </w:pPr>
    </w:p>
    <w:p w14:paraId="22BDEC09" w14:textId="77777777" w:rsidR="00DF5D19" w:rsidRPr="004933F7" w:rsidRDefault="00DF5D19" w:rsidP="006F34D1">
      <w:pPr>
        <w:autoSpaceDE w:val="0"/>
        <w:autoSpaceDN w:val="0"/>
        <w:adjustRightInd w:val="0"/>
        <w:spacing w:before="0" w:after="0"/>
        <w:rPr>
          <w:color w:val="000000" w:themeColor="text1"/>
        </w:rPr>
      </w:pPr>
      <w:r w:rsidRPr="004933F7">
        <w:rPr>
          <w:i/>
          <w:iCs/>
          <w:color w:val="000000" w:themeColor="text1"/>
        </w:rPr>
        <w:t xml:space="preserve">Примітка </w:t>
      </w:r>
      <w:r w:rsidRPr="004933F7">
        <w:rPr>
          <w:i/>
          <w:iCs/>
          <w:color w:val="000000" w:themeColor="text1"/>
          <w:lang w:val="en-US"/>
        </w:rPr>
        <w:t>N</w:t>
      </w:r>
      <w:r w:rsidRPr="004933F7">
        <w:rPr>
          <w:i/>
          <w:iCs/>
          <w:color w:val="000000" w:themeColor="text1"/>
        </w:rPr>
        <w:t xml:space="preserve">: </w:t>
      </w:r>
    </w:p>
    <w:p w14:paraId="6B14D76E" w14:textId="77777777" w:rsidR="00DF5D19" w:rsidRPr="004933F7" w:rsidRDefault="00DF5D19" w:rsidP="006F34D1">
      <w:pPr>
        <w:autoSpaceDE w:val="0"/>
        <w:autoSpaceDN w:val="0"/>
        <w:adjustRightInd w:val="0"/>
        <w:spacing w:before="0" w:after="0"/>
        <w:rPr>
          <w:color w:val="000000" w:themeColor="text1"/>
        </w:rPr>
      </w:pPr>
      <w:r w:rsidRPr="004933F7">
        <w:rPr>
          <w:rFonts w:eastAsia="Times New Roman"/>
          <w:color w:val="000000" w:themeColor="text1"/>
        </w:rPr>
        <w:t>Класифікація небезпеки для цієї хімічної речовини за класом небезпеки «хімічна продукція, яка має канцерогенні властивості» може не застосовуватися, якщо постачальнику повністю відома процедура очищення, та хімічна речовина, із якої виготовляється ця хімічна речовина не класифікована як небезпечна по вищезгаданому класу небезпеки.</w:t>
      </w:r>
    </w:p>
    <w:p w14:paraId="19997FB7" w14:textId="77777777" w:rsidR="00DF5D19" w:rsidRPr="004933F7" w:rsidRDefault="00DF5D19" w:rsidP="006F34D1">
      <w:pPr>
        <w:autoSpaceDE w:val="0"/>
        <w:autoSpaceDN w:val="0"/>
        <w:adjustRightInd w:val="0"/>
        <w:spacing w:before="0" w:after="0"/>
        <w:rPr>
          <w:i/>
          <w:iCs/>
          <w:color w:val="000000" w:themeColor="text1"/>
        </w:rPr>
      </w:pPr>
    </w:p>
    <w:p w14:paraId="30C5408F" w14:textId="77777777" w:rsidR="00DF5D19" w:rsidRPr="004933F7" w:rsidRDefault="00DF5D19" w:rsidP="006F34D1">
      <w:pPr>
        <w:autoSpaceDE w:val="0"/>
        <w:autoSpaceDN w:val="0"/>
        <w:adjustRightInd w:val="0"/>
        <w:spacing w:before="0" w:after="0"/>
        <w:rPr>
          <w:color w:val="000000" w:themeColor="text1"/>
        </w:rPr>
      </w:pPr>
      <w:r w:rsidRPr="004933F7">
        <w:rPr>
          <w:i/>
          <w:iCs/>
          <w:color w:val="000000" w:themeColor="text1"/>
        </w:rPr>
        <w:lastRenderedPageBreak/>
        <w:t xml:space="preserve">Примітка </w:t>
      </w:r>
      <w:r w:rsidRPr="004933F7">
        <w:rPr>
          <w:i/>
          <w:iCs/>
          <w:color w:val="000000" w:themeColor="text1"/>
          <w:lang w:val="en-US"/>
        </w:rPr>
        <w:t>P</w:t>
      </w:r>
      <w:r w:rsidRPr="004933F7">
        <w:rPr>
          <w:i/>
          <w:iCs/>
          <w:color w:val="000000" w:themeColor="text1"/>
        </w:rPr>
        <w:t xml:space="preserve">: </w:t>
      </w:r>
    </w:p>
    <w:p w14:paraId="1A4A86D1" w14:textId="0A97AAD6" w:rsidR="00DF5D19" w:rsidRPr="004933F7" w:rsidRDefault="00DF5D19" w:rsidP="006F34D1">
      <w:pPr>
        <w:spacing w:before="0" w:after="0"/>
        <w:rPr>
          <w:rFonts w:eastAsia="Times New Roman"/>
          <w:color w:val="000000" w:themeColor="text1"/>
        </w:rPr>
      </w:pPr>
      <w:r w:rsidRPr="004933F7">
        <w:rPr>
          <w:rFonts w:eastAsia="Times New Roman"/>
          <w:color w:val="000000" w:themeColor="text1"/>
        </w:rPr>
        <w:t xml:space="preserve">Класифікація небезпеки для цієї речовини за класами небезпеки «хімічна продукція, яка має мутагенні властивості» або «хімічна продукція, яка має канцерогенні властивості» може не застосовуватися, якщо є докази, що ця хімічна речовина містить у своєму складі менше ніж 0,1% бензену (CAS№ 71-43-2, 1076-43-3) по вазі. </w:t>
      </w:r>
    </w:p>
    <w:p w14:paraId="3822C3BD" w14:textId="77777777" w:rsidR="00DF5D19" w:rsidRPr="004933F7" w:rsidRDefault="00DF5D19" w:rsidP="006F34D1">
      <w:pPr>
        <w:autoSpaceDE w:val="0"/>
        <w:autoSpaceDN w:val="0"/>
        <w:adjustRightInd w:val="0"/>
        <w:spacing w:before="0" w:after="0"/>
        <w:rPr>
          <w:i/>
          <w:iCs/>
          <w:color w:val="000000" w:themeColor="text1"/>
        </w:rPr>
      </w:pPr>
    </w:p>
    <w:p w14:paraId="28BBEBE6" w14:textId="77777777" w:rsidR="00DF5D19" w:rsidRPr="004933F7" w:rsidRDefault="00DF5D19" w:rsidP="006F34D1">
      <w:pPr>
        <w:autoSpaceDE w:val="0"/>
        <w:autoSpaceDN w:val="0"/>
        <w:adjustRightInd w:val="0"/>
        <w:spacing w:before="0" w:after="0"/>
        <w:rPr>
          <w:color w:val="000000" w:themeColor="text1"/>
        </w:rPr>
      </w:pPr>
      <w:r w:rsidRPr="004933F7">
        <w:rPr>
          <w:i/>
          <w:iCs/>
          <w:color w:val="000000" w:themeColor="text1"/>
        </w:rPr>
        <w:t xml:space="preserve">Примітка </w:t>
      </w:r>
      <w:r w:rsidRPr="004933F7">
        <w:rPr>
          <w:i/>
          <w:iCs/>
          <w:color w:val="000000" w:themeColor="text1"/>
          <w:lang w:val="en-US"/>
        </w:rPr>
        <w:t>R</w:t>
      </w:r>
      <w:r w:rsidRPr="004933F7">
        <w:rPr>
          <w:i/>
          <w:iCs/>
          <w:color w:val="000000" w:themeColor="text1"/>
        </w:rPr>
        <w:t xml:space="preserve">: </w:t>
      </w:r>
    </w:p>
    <w:p w14:paraId="4C559FE9" w14:textId="236BB8DB" w:rsidR="00DF5D19" w:rsidRPr="004933F7" w:rsidRDefault="00DF5D19" w:rsidP="006F34D1">
      <w:pPr>
        <w:spacing w:before="0" w:after="0"/>
        <w:rPr>
          <w:rFonts w:eastAsia="Times New Roman"/>
          <w:color w:val="000000" w:themeColor="text1"/>
        </w:rPr>
      </w:pPr>
      <w:r w:rsidRPr="004933F7">
        <w:rPr>
          <w:rFonts w:eastAsia="Times New Roman"/>
          <w:color w:val="000000" w:themeColor="text1"/>
        </w:rPr>
        <w:t>Класифікація небезпеки для волокон за класом небезпеки «хімічна продукція, яка має канцерогенні властивості» може не застосовуватися, якщо середньозважений по довжині геометричний середній діаметр цих волокон перевищує 6 мкм за вирахуванням двох стандартних похибок.</w:t>
      </w:r>
    </w:p>
    <w:p w14:paraId="769F7EAD" w14:textId="5FCB99DF" w:rsidR="004A58E0" w:rsidRPr="004933F7" w:rsidRDefault="004A58E0" w:rsidP="006F34D1">
      <w:pPr>
        <w:spacing w:before="0" w:after="0" w:line="259" w:lineRule="auto"/>
        <w:jc w:val="left"/>
        <w:rPr>
          <w:rFonts w:eastAsia="Times New Roman"/>
          <w:color w:val="000000" w:themeColor="text1"/>
        </w:rPr>
      </w:pPr>
      <w:r w:rsidRPr="004933F7">
        <w:rPr>
          <w:rFonts w:eastAsia="Times New Roman"/>
          <w:color w:val="000000" w:themeColor="text1"/>
        </w:rPr>
        <w:br w:type="page"/>
      </w:r>
    </w:p>
    <w:p w14:paraId="582E9D3A" w14:textId="77777777" w:rsidR="00DF5D19" w:rsidRPr="004933F7" w:rsidRDefault="00DF5D19" w:rsidP="00DF5D19">
      <w:pPr>
        <w:pStyle w:val="2"/>
        <w:rPr>
          <w:color w:val="000000" w:themeColor="text1"/>
        </w:rPr>
      </w:pPr>
      <w:r w:rsidRPr="004933F7">
        <w:rPr>
          <w:color w:val="000000" w:themeColor="text1"/>
        </w:rPr>
        <w:lastRenderedPageBreak/>
        <w:t>Додавання 1</w:t>
      </w:r>
    </w:p>
    <w:p w14:paraId="0F52A8F8" w14:textId="5968CF1C" w:rsidR="00DF5D19" w:rsidRPr="004933F7" w:rsidRDefault="00DF5D19" w:rsidP="00DF5D19">
      <w:pPr>
        <w:jc w:val="center"/>
        <w:rPr>
          <w:b/>
          <w:i/>
          <w:color w:val="000000" w:themeColor="text1"/>
        </w:rPr>
      </w:pPr>
      <w:r w:rsidRPr="004933F7">
        <w:rPr>
          <w:b/>
          <w:i/>
          <w:color w:val="000000" w:themeColor="text1"/>
        </w:rPr>
        <w:t>Запис 28 — Хімічна продукція, яка має канцерогенні властивості: Категорія 1</w:t>
      </w:r>
      <w:r w:rsidRPr="004933F7">
        <w:rPr>
          <w:b/>
          <w:i/>
          <w:color w:val="000000" w:themeColor="text1"/>
          <w:lang w:val="en-US"/>
        </w:rPr>
        <w:t>A</w:t>
      </w:r>
    </w:p>
    <w:p w14:paraId="7128DEF9" w14:textId="77777777" w:rsidR="00DF5D19" w:rsidRPr="004933F7" w:rsidRDefault="00DF5D19" w:rsidP="00DF5D19">
      <w:pPr>
        <w:jc w:val="center"/>
        <w:rPr>
          <w:i/>
          <w:iCs/>
          <w:color w:val="000000" w:themeColor="text1"/>
        </w:rPr>
      </w:pPr>
    </w:p>
    <w:tbl>
      <w:tblPr>
        <w:tblStyle w:val="TableNormal"/>
        <w:tblW w:w="92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
        <w:gridCol w:w="3521"/>
        <w:gridCol w:w="2119"/>
        <w:gridCol w:w="1837"/>
        <w:gridCol w:w="1696"/>
        <w:gridCol w:w="30"/>
      </w:tblGrid>
      <w:tr w:rsidR="004933F7" w:rsidRPr="004933F7" w14:paraId="677D55E1" w14:textId="77777777" w:rsidTr="00F769D5">
        <w:trPr>
          <w:gridBefore w:val="1"/>
          <w:gridAfter w:val="1"/>
          <w:wBefore w:w="12" w:type="dxa"/>
          <w:wAfter w:w="30" w:type="dxa"/>
          <w:tblHeader/>
        </w:trPr>
        <w:tc>
          <w:tcPr>
            <w:tcW w:w="3521" w:type="dxa"/>
            <w:vAlign w:val="center"/>
          </w:tcPr>
          <w:p w14:paraId="47FEEF17" w14:textId="24DE46F5" w:rsidR="00DF5D19" w:rsidRPr="004933F7" w:rsidRDefault="004A58E0" w:rsidP="00C0568E">
            <w:pPr>
              <w:spacing w:before="40" w:after="40"/>
              <w:ind w:left="57" w:right="57" w:firstLine="0"/>
              <w:rPr>
                <w:rFonts w:asciiTheme="minorHAnsi" w:hAnsiTheme="minorHAnsi" w:cstheme="minorHAnsi"/>
                <w:b/>
                <w:color w:val="000000" w:themeColor="text1"/>
                <w:sz w:val="24"/>
                <w:szCs w:val="24"/>
              </w:rPr>
            </w:pPr>
            <w:r w:rsidRPr="004933F7">
              <w:rPr>
                <w:rFonts w:asciiTheme="minorHAnsi" w:hAnsiTheme="minorHAnsi" w:cstheme="minorHAnsi"/>
                <w:b/>
                <w:color w:val="000000" w:themeColor="text1"/>
                <w:sz w:val="24"/>
                <w:szCs w:val="24"/>
              </w:rPr>
              <w:t>Назва хімічної речовини</w:t>
            </w:r>
          </w:p>
        </w:tc>
        <w:tc>
          <w:tcPr>
            <w:tcW w:w="2119" w:type="dxa"/>
            <w:vAlign w:val="center"/>
          </w:tcPr>
          <w:p w14:paraId="1A273048" w14:textId="77777777" w:rsidR="00DF5D19" w:rsidRPr="004933F7" w:rsidRDefault="00DF5D19" w:rsidP="00C0568E">
            <w:pPr>
              <w:spacing w:before="40" w:after="40"/>
              <w:ind w:left="57" w:right="57" w:firstLine="0"/>
              <w:rPr>
                <w:rFonts w:asciiTheme="minorHAnsi" w:hAnsiTheme="minorHAnsi" w:cstheme="minorHAnsi"/>
                <w:b/>
                <w:color w:val="000000" w:themeColor="text1"/>
                <w:sz w:val="24"/>
                <w:szCs w:val="24"/>
              </w:rPr>
            </w:pPr>
            <w:r w:rsidRPr="004933F7">
              <w:rPr>
                <w:rFonts w:asciiTheme="minorHAnsi" w:hAnsiTheme="minorHAnsi" w:cstheme="minorHAnsi"/>
                <w:b/>
                <w:color w:val="000000" w:themeColor="text1"/>
                <w:sz w:val="24"/>
                <w:szCs w:val="24"/>
              </w:rPr>
              <w:t>Номер запису</w:t>
            </w:r>
          </w:p>
        </w:tc>
        <w:tc>
          <w:tcPr>
            <w:tcW w:w="1837" w:type="dxa"/>
            <w:vAlign w:val="center"/>
          </w:tcPr>
          <w:p w14:paraId="6C73F559" w14:textId="77777777" w:rsidR="00DF5D19" w:rsidRPr="004933F7" w:rsidRDefault="00DF5D19" w:rsidP="00C0568E">
            <w:pPr>
              <w:spacing w:before="40" w:after="40"/>
              <w:ind w:left="57" w:right="57" w:firstLine="0"/>
              <w:rPr>
                <w:rFonts w:asciiTheme="minorHAnsi" w:hAnsiTheme="minorHAnsi" w:cstheme="minorHAnsi"/>
                <w:b/>
                <w:color w:val="000000" w:themeColor="text1"/>
                <w:sz w:val="24"/>
                <w:szCs w:val="24"/>
              </w:rPr>
            </w:pPr>
            <w:r w:rsidRPr="004933F7">
              <w:rPr>
                <w:rFonts w:asciiTheme="minorHAnsi" w:hAnsiTheme="minorHAnsi" w:cstheme="minorHAnsi"/>
                <w:b/>
                <w:color w:val="000000" w:themeColor="text1"/>
                <w:sz w:val="24"/>
                <w:szCs w:val="24"/>
              </w:rPr>
              <w:t>CAS</w:t>
            </w:r>
          </w:p>
        </w:tc>
        <w:tc>
          <w:tcPr>
            <w:tcW w:w="1696" w:type="dxa"/>
            <w:vAlign w:val="center"/>
          </w:tcPr>
          <w:p w14:paraId="37984434" w14:textId="77777777" w:rsidR="00DF5D19" w:rsidRPr="004933F7" w:rsidRDefault="00DF5D19" w:rsidP="00C0568E">
            <w:pPr>
              <w:spacing w:before="40" w:after="40"/>
              <w:ind w:left="57" w:right="57" w:firstLine="0"/>
              <w:rPr>
                <w:rFonts w:asciiTheme="minorHAnsi" w:hAnsiTheme="minorHAnsi" w:cstheme="minorHAnsi"/>
                <w:b/>
                <w:color w:val="000000" w:themeColor="text1"/>
                <w:sz w:val="24"/>
                <w:szCs w:val="24"/>
              </w:rPr>
            </w:pPr>
            <w:r w:rsidRPr="004933F7">
              <w:rPr>
                <w:rFonts w:asciiTheme="minorHAnsi" w:hAnsiTheme="minorHAnsi" w:cstheme="minorHAnsi"/>
                <w:b/>
                <w:color w:val="000000" w:themeColor="text1"/>
                <w:sz w:val="24"/>
                <w:szCs w:val="24"/>
              </w:rPr>
              <w:t>Примітки</w:t>
            </w:r>
          </w:p>
        </w:tc>
      </w:tr>
      <w:tr w:rsidR="004933F7" w:rsidRPr="004933F7" w14:paraId="447C7FAE" w14:textId="77777777" w:rsidTr="00F769D5">
        <w:trPr>
          <w:gridBefore w:val="1"/>
          <w:gridAfter w:val="1"/>
          <w:wBefore w:w="12" w:type="dxa"/>
          <w:wAfter w:w="30" w:type="dxa"/>
        </w:trPr>
        <w:tc>
          <w:tcPr>
            <w:tcW w:w="3521" w:type="dxa"/>
            <w:vAlign w:val="center"/>
          </w:tcPr>
          <w:p w14:paraId="4E54948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хрому (VI) триоксид</w:t>
            </w:r>
          </w:p>
        </w:tc>
        <w:tc>
          <w:tcPr>
            <w:tcW w:w="2119" w:type="dxa"/>
            <w:vAlign w:val="center"/>
          </w:tcPr>
          <w:p w14:paraId="1DD28ED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024</w:t>
            </w:r>
            <w:r w:rsidRPr="004933F7">
              <w:rPr>
                <w:rFonts w:asciiTheme="minorHAnsi" w:hAnsiTheme="minorHAnsi" w:cstheme="minorHAnsi"/>
                <w:color w:val="000000" w:themeColor="text1"/>
                <w:sz w:val="24"/>
                <w:szCs w:val="24"/>
                <w:lang w:val="ru-RU"/>
              </w:rPr>
              <w:t>-</w:t>
            </w:r>
            <w:r w:rsidRPr="004933F7">
              <w:rPr>
                <w:rFonts w:asciiTheme="minorHAnsi" w:hAnsiTheme="minorHAnsi" w:cstheme="minorHAnsi"/>
                <w:color w:val="000000" w:themeColor="text1"/>
                <w:sz w:val="24"/>
                <w:szCs w:val="24"/>
              </w:rPr>
              <w:t xml:space="preserve"> 001-00-0</w:t>
            </w:r>
          </w:p>
        </w:tc>
        <w:tc>
          <w:tcPr>
            <w:tcW w:w="1837" w:type="dxa"/>
            <w:vAlign w:val="center"/>
          </w:tcPr>
          <w:p w14:paraId="31BF278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1333-82-0</w:t>
            </w:r>
          </w:p>
        </w:tc>
        <w:tc>
          <w:tcPr>
            <w:tcW w:w="1696" w:type="dxa"/>
            <w:vAlign w:val="center"/>
          </w:tcPr>
          <w:p w14:paraId="0D5D045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313BCE16" w14:textId="77777777" w:rsidTr="00F769D5">
        <w:trPr>
          <w:gridBefore w:val="1"/>
          <w:gridAfter w:val="1"/>
          <w:wBefore w:w="12" w:type="dxa"/>
          <w:wAfter w:w="30" w:type="dxa"/>
        </w:trPr>
        <w:tc>
          <w:tcPr>
            <w:tcW w:w="3521" w:type="dxa"/>
            <w:vAlign w:val="center"/>
          </w:tcPr>
          <w:p w14:paraId="773B1CA3"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цинку хромати, включаючи хромат калію-цинку</w:t>
            </w:r>
          </w:p>
        </w:tc>
        <w:tc>
          <w:tcPr>
            <w:tcW w:w="2119" w:type="dxa"/>
            <w:vAlign w:val="center"/>
          </w:tcPr>
          <w:p w14:paraId="31C67EA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024</w:t>
            </w:r>
            <w:r w:rsidRPr="004933F7">
              <w:rPr>
                <w:rFonts w:asciiTheme="minorHAnsi" w:hAnsiTheme="minorHAnsi" w:cstheme="minorHAnsi"/>
                <w:color w:val="000000" w:themeColor="text1"/>
                <w:sz w:val="24"/>
                <w:szCs w:val="24"/>
                <w:lang w:val="ru-RU"/>
              </w:rPr>
              <w:t>-</w:t>
            </w:r>
            <w:r w:rsidRPr="004933F7">
              <w:rPr>
                <w:rFonts w:asciiTheme="minorHAnsi" w:hAnsiTheme="minorHAnsi" w:cstheme="minorHAnsi"/>
                <w:color w:val="000000" w:themeColor="text1"/>
                <w:sz w:val="24"/>
                <w:szCs w:val="24"/>
              </w:rPr>
              <w:t xml:space="preserve"> 007-00-3</w:t>
            </w:r>
          </w:p>
        </w:tc>
        <w:tc>
          <w:tcPr>
            <w:tcW w:w="1837" w:type="dxa"/>
            <w:vAlign w:val="center"/>
          </w:tcPr>
          <w:p w14:paraId="26F63DD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c>
          <w:tcPr>
            <w:tcW w:w="1696" w:type="dxa"/>
            <w:vAlign w:val="center"/>
          </w:tcPr>
          <w:p w14:paraId="4FB015A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58A20F18" w14:textId="77777777" w:rsidTr="00F769D5">
        <w:trPr>
          <w:gridBefore w:val="1"/>
          <w:gridAfter w:val="1"/>
          <w:wBefore w:w="12" w:type="dxa"/>
          <w:wAfter w:w="30" w:type="dxa"/>
          <w:trHeight w:val="1522"/>
        </w:trPr>
        <w:tc>
          <w:tcPr>
            <w:tcW w:w="3521" w:type="dxa"/>
            <w:vAlign w:val="center"/>
          </w:tcPr>
          <w:p w14:paraId="5E5DE5B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нікел</w:t>
            </w:r>
            <w:r w:rsidRPr="004933F7">
              <w:rPr>
                <w:rFonts w:asciiTheme="minorHAnsi" w:hAnsiTheme="minorHAnsi" w:cstheme="minorHAnsi"/>
                <w:color w:val="000000" w:themeColor="text1"/>
                <w:sz w:val="24"/>
                <w:szCs w:val="24"/>
              </w:rPr>
              <w:t>ю</w:t>
            </w:r>
            <w:r w:rsidRPr="004933F7">
              <w:rPr>
                <w:rFonts w:asciiTheme="minorHAnsi" w:hAnsiTheme="minorHAnsi" w:cstheme="minorHAnsi"/>
                <w:color w:val="000000" w:themeColor="text1"/>
                <w:sz w:val="24"/>
                <w:szCs w:val="24"/>
                <w:lang w:val="ru-RU"/>
              </w:rPr>
              <w:t xml:space="preserve"> монооксид [1]</w:t>
            </w:r>
          </w:p>
          <w:p w14:paraId="5342F233"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нікелю оксид [2]</w:t>
            </w:r>
          </w:p>
          <w:p w14:paraId="4A52825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бунзеніт [3]</w:t>
            </w:r>
          </w:p>
        </w:tc>
        <w:tc>
          <w:tcPr>
            <w:tcW w:w="2119" w:type="dxa"/>
            <w:vAlign w:val="center"/>
          </w:tcPr>
          <w:p w14:paraId="5A6022F1"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028-003-00-2</w:t>
            </w:r>
          </w:p>
        </w:tc>
        <w:tc>
          <w:tcPr>
            <w:tcW w:w="1837" w:type="dxa"/>
            <w:vAlign w:val="center"/>
          </w:tcPr>
          <w:p w14:paraId="35296CB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1313-99-1 [1]  </w:t>
            </w:r>
          </w:p>
          <w:p w14:paraId="113D6BC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11099-02-8 [2]</w:t>
            </w:r>
          </w:p>
          <w:p w14:paraId="7C5D427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34492-97-2 [3]</w:t>
            </w:r>
          </w:p>
        </w:tc>
        <w:tc>
          <w:tcPr>
            <w:tcW w:w="1696" w:type="dxa"/>
            <w:vAlign w:val="center"/>
          </w:tcPr>
          <w:p w14:paraId="20CC4C91"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62B33EEF" w14:textId="77777777" w:rsidTr="00F769D5">
        <w:trPr>
          <w:gridBefore w:val="1"/>
          <w:gridAfter w:val="1"/>
          <w:wBefore w:w="12" w:type="dxa"/>
          <w:wAfter w:w="30" w:type="dxa"/>
        </w:trPr>
        <w:tc>
          <w:tcPr>
            <w:tcW w:w="3521" w:type="dxa"/>
            <w:vAlign w:val="center"/>
          </w:tcPr>
          <w:p w14:paraId="5C2A034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диоксид</w:t>
            </w:r>
          </w:p>
        </w:tc>
        <w:tc>
          <w:tcPr>
            <w:tcW w:w="2119" w:type="dxa"/>
            <w:vAlign w:val="center"/>
          </w:tcPr>
          <w:p w14:paraId="52CD9D47" w14:textId="7B35CADE"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028-004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00-8</w:t>
            </w:r>
          </w:p>
        </w:tc>
        <w:tc>
          <w:tcPr>
            <w:tcW w:w="1837" w:type="dxa"/>
            <w:vAlign w:val="center"/>
          </w:tcPr>
          <w:p w14:paraId="351793B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12035-36-8</w:t>
            </w:r>
          </w:p>
        </w:tc>
        <w:tc>
          <w:tcPr>
            <w:tcW w:w="1696" w:type="dxa"/>
            <w:vAlign w:val="center"/>
          </w:tcPr>
          <w:p w14:paraId="648BCFE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0A216C3E" w14:textId="77777777" w:rsidTr="00F769D5">
        <w:trPr>
          <w:gridBefore w:val="1"/>
          <w:gridAfter w:val="1"/>
          <w:wBefore w:w="12" w:type="dxa"/>
          <w:wAfter w:w="30" w:type="dxa"/>
        </w:trPr>
        <w:tc>
          <w:tcPr>
            <w:tcW w:w="3521" w:type="dxa"/>
            <w:vAlign w:val="center"/>
          </w:tcPr>
          <w:p w14:paraId="1182404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динікель триоксид</w:t>
            </w:r>
          </w:p>
        </w:tc>
        <w:tc>
          <w:tcPr>
            <w:tcW w:w="2119" w:type="dxa"/>
            <w:vAlign w:val="center"/>
          </w:tcPr>
          <w:p w14:paraId="4CE7A08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028-005-00-3</w:t>
            </w:r>
          </w:p>
        </w:tc>
        <w:tc>
          <w:tcPr>
            <w:tcW w:w="1837" w:type="dxa"/>
            <w:vAlign w:val="center"/>
          </w:tcPr>
          <w:p w14:paraId="6D064D9B" w14:textId="59B4A760"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1314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06-3</w:t>
            </w:r>
          </w:p>
        </w:tc>
        <w:tc>
          <w:tcPr>
            <w:tcW w:w="1696" w:type="dxa"/>
            <w:vAlign w:val="center"/>
          </w:tcPr>
          <w:p w14:paraId="25DC291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4F449EF6" w14:textId="77777777" w:rsidTr="00F769D5">
        <w:trPr>
          <w:gridBefore w:val="1"/>
          <w:gridAfter w:val="1"/>
          <w:wBefore w:w="12" w:type="dxa"/>
          <w:wAfter w:w="30" w:type="dxa"/>
          <w:trHeight w:val="760"/>
        </w:trPr>
        <w:tc>
          <w:tcPr>
            <w:tcW w:w="3521" w:type="dxa"/>
            <w:vAlign w:val="center"/>
          </w:tcPr>
          <w:p w14:paraId="3F4236E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w:t>
            </w:r>
            <w:r w:rsidRPr="004933F7">
              <w:rPr>
                <w:rFonts w:asciiTheme="minorHAnsi" w:hAnsiTheme="minorHAnsi" w:cstheme="minorHAnsi"/>
                <w:color w:val="000000" w:themeColor="text1"/>
                <w:sz w:val="24"/>
                <w:szCs w:val="24"/>
                <w:lang w:val="ru-RU"/>
              </w:rPr>
              <w:t>II</w:t>
            </w:r>
            <w:r w:rsidRPr="004933F7">
              <w:rPr>
                <w:rFonts w:asciiTheme="minorHAnsi" w:hAnsiTheme="minorHAnsi" w:cstheme="minorHAnsi"/>
                <w:color w:val="000000" w:themeColor="text1"/>
                <w:sz w:val="24"/>
                <w:szCs w:val="24"/>
              </w:rPr>
              <w:t>) сульфід [1]</w:t>
            </w:r>
          </w:p>
          <w:p w14:paraId="6A4208F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сульфід [2]</w:t>
            </w:r>
          </w:p>
          <w:p w14:paraId="025F215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міллерит [3]</w:t>
            </w:r>
          </w:p>
        </w:tc>
        <w:tc>
          <w:tcPr>
            <w:tcW w:w="2119" w:type="dxa"/>
            <w:vAlign w:val="center"/>
          </w:tcPr>
          <w:p w14:paraId="168F854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028-006-00-9</w:t>
            </w:r>
          </w:p>
        </w:tc>
        <w:tc>
          <w:tcPr>
            <w:tcW w:w="1837" w:type="dxa"/>
            <w:vAlign w:val="center"/>
          </w:tcPr>
          <w:p w14:paraId="1AF92A93" w14:textId="0285EA1E"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16812-54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7 [1]</w:t>
            </w:r>
          </w:p>
          <w:p w14:paraId="63E306D7"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11113-75-0 [2]</w:t>
            </w:r>
          </w:p>
          <w:p w14:paraId="178A6436" w14:textId="6A5FD30F"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1314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04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1 [3]</w:t>
            </w:r>
          </w:p>
        </w:tc>
        <w:tc>
          <w:tcPr>
            <w:tcW w:w="1696" w:type="dxa"/>
            <w:vAlign w:val="center"/>
          </w:tcPr>
          <w:p w14:paraId="333339F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01045C21" w14:textId="77777777" w:rsidTr="00F769D5">
        <w:trPr>
          <w:gridBefore w:val="1"/>
          <w:gridAfter w:val="1"/>
          <w:wBefore w:w="12" w:type="dxa"/>
          <w:wAfter w:w="30" w:type="dxa"/>
          <w:trHeight w:val="653"/>
        </w:trPr>
        <w:tc>
          <w:tcPr>
            <w:tcW w:w="3521" w:type="dxa"/>
            <w:vAlign w:val="center"/>
          </w:tcPr>
          <w:p w14:paraId="16932D7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тринікелю дисульфід; </w:t>
            </w:r>
          </w:p>
          <w:p w14:paraId="27440FD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нікель субсульфід [1]</w:t>
            </w:r>
          </w:p>
          <w:p w14:paraId="79215EC2"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хізлевудит [2]</w:t>
            </w:r>
          </w:p>
        </w:tc>
        <w:tc>
          <w:tcPr>
            <w:tcW w:w="2119" w:type="dxa"/>
            <w:vAlign w:val="center"/>
          </w:tcPr>
          <w:p w14:paraId="103D31A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028-007-00-4</w:t>
            </w:r>
          </w:p>
        </w:tc>
        <w:tc>
          <w:tcPr>
            <w:tcW w:w="1837" w:type="dxa"/>
            <w:vAlign w:val="center"/>
          </w:tcPr>
          <w:p w14:paraId="16A6091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p w14:paraId="7AB881A3"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12035-72-2 [1]</w:t>
            </w:r>
          </w:p>
          <w:p w14:paraId="13523DD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12035-71-1 [2]</w:t>
            </w:r>
          </w:p>
        </w:tc>
        <w:tc>
          <w:tcPr>
            <w:tcW w:w="1696" w:type="dxa"/>
            <w:vAlign w:val="center"/>
          </w:tcPr>
          <w:p w14:paraId="551AD25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771807DF" w14:textId="77777777" w:rsidTr="00F769D5">
        <w:trPr>
          <w:gridBefore w:val="1"/>
          <w:gridAfter w:val="1"/>
          <w:wBefore w:w="12" w:type="dxa"/>
          <w:wAfter w:w="30" w:type="dxa"/>
          <w:trHeight w:val="69"/>
        </w:trPr>
        <w:tc>
          <w:tcPr>
            <w:tcW w:w="3521" w:type="dxa"/>
            <w:vAlign w:val="center"/>
          </w:tcPr>
          <w:p w14:paraId="1F4F0F8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дигідроксид [1]</w:t>
            </w:r>
          </w:p>
          <w:p w14:paraId="3713174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гідроксид [2]</w:t>
            </w:r>
          </w:p>
        </w:tc>
        <w:tc>
          <w:tcPr>
            <w:tcW w:w="2119" w:type="dxa"/>
            <w:vAlign w:val="center"/>
          </w:tcPr>
          <w:p w14:paraId="727068A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028-008-00-X</w:t>
            </w:r>
          </w:p>
        </w:tc>
        <w:tc>
          <w:tcPr>
            <w:tcW w:w="1837" w:type="dxa"/>
            <w:vAlign w:val="center"/>
          </w:tcPr>
          <w:p w14:paraId="5D6BA1D6" w14:textId="7930D7AA"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12054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48-7 [1]</w:t>
            </w:r>
          </w:p>
          <w:p w14:paraId="052C8090" w14:textId="61CE8034"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11113-74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9 [2]</w:t>
            </w:r>
          </w:p>
        </w:tc>
        <w:tc>
          <w:tcPr>
            <w:tcW w:w="1696" w:type="dxa"/>
            <w:vAlign w:val="center"/>
          </w:tcPr>
          <w:p w14:paraId="174CC46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64394DE9" w14:textId="77777777" w:rsidTr="00F769D5">
        <w:trPr>
          <w:gridBefore w:val="1"/>
          <w:gridAfter w:val="1"/>
          <w:wBefore w:w="12" w:type="dxa"/>
          <w:wAfter w:w="30" w:type="dxa"/>
        </w:trPr>
        <w:tc>
          <w:tcPr>
            <w:tcW w:w="3521" w:type="dxa"/>
            <w:vAlign w:val="center"/>
          </w:tcPr>
          <w:p w14:paraId="6FF2EF6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сульфат</w:t>
            </w:r>
          </w:p>
        </w:tc>
        <w:tc>
          <w:tcPr>
            <w:tcW w:w="2119" w:type="dxa"/>
            <w:vAlign w:val="center"/>
          </w:tcPr>
          <w:p w14:paraId="55D6D96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028-009-00-5</w:t>
            </w:r>
          </w:p>
        </w:tc>
        <w:tc>
          <w:tcPr>
            <w:tcW w:w="1837" w:type="dxa"/>
            <w:vAlign w:val="center"/>
          </w:tcPr>
          <w:p w14:paraId="2E5FD51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7786-81-4</w:t>
            </w:r>
          </w:p>
        </w:tc>
        <w:tc>
          <w:tcPr>
            <w:tcW w:w="1696" w:type="dxa"/>
            <w:vAlign w:val="center"/>
          </w:tcPr>
          <w:p w14:paraId="2D7E601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0B803D5A" w14:textId="77777777" w:rsidTr="00F769D5">
        <w:trPr>
          <w:gridBefore w:val="1"/>
          <w:gridAfter w:val="1"/>
          <w:wBefore w:w="12" w:type="dxa"/>
          <w:wAfter w:w="30" w:type="dxa"/>
          <w:trHeight w:val="2396"/>
        </w:trPr>
        <w:tc>
          <w:tcPr>
            <w:tcW w:w="3521" w:type="dxa"/>
            <w:vAlign w:val="center"/>
          </w:tcPr>
          <w:p w14:paraId="056ED1A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нікелю карбонат; основний карбонат нікелю; вугільна кислота, сіль нікелю (2+) [1]</w:t>
            </w:r>
          </w:p>
          <w:p w14:paraId="076D4CE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вугільна кислота, сіль нікелю [2]</w:t>
            </w:r>
          </w:p>
          <w:p w14:paraId="072D23D3"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w:t>
            </w:r>
            <w:r w:rsidRPr="004933F7">
              <w:rPr>
                <w:rFonts w:asciiTheme="minorHAnsi" w:hAnsiTheme="minorHAnsi" w:cstheme="minorHAnsi"/>
                <w:color w:val="000000" w:themeColor="text1"/>
                <w:sz w:val="24"/>
                <w:szCs w:val="24"/>
              </w:rPr>
              <w:t>μ</w:t>
            </w:r>
            <w:r w:rsidRPr="004933F7">
              <w:rPr>
                <w:rFonts w:asciiTheme="minorHAnsi" w:hAnsiTheme="minorHAnsi" w:cstheme="minorHAnsi"/>
                <w:color w:val="000000" w:themeColor="text1"/>
                <w:sz w:val="24"/>
                <w:szCs w:val="24"/>
                <w:lang w:val="ru-RU"/>
              </w:rPr>
              <w:t>-[карбонато(2-)-</w:t>
            </w:r>
            <w:r w:rsidRPr="004933F7">
              <w:rPr>
                <w:rFonts w:asciiTheme="minorHAnsi" w:hAnsiTheme="minorHAnsi" w:cstheme="minorHAnsi"/>
                <w:color w:val="000000" w:themeColor="text1"/>
                <w:sz w:val="24"/>
                <w:szCs w:val="24"/>
              </w:rPr>
              <w:t>O</w:t>
            </w:r>
            <w:r w:rsidRPr="004933F7">
              <w:rPr>
                <w:rFonts w:asciiTheme="minorHAnsi" w:hAnsiTheme="minorHAnsi" w:cstheme="minorHAnsi"/>
                <w:color w:val="000000" w:themeColor="text1"/>
                <w:sz w:val="24"/>
                <w:szCs w:val="24"/>
                <w:lang w:val="ru-RU"/>
              </w:rPr>
              <w:t>:О']]дігідрокси тринікель [3]</w:t>
            </w:r>
          </w:p>
          <w:p w14:paraId="69C4159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[карбонато(2-)]тетрагідрокси тринікель [4]</w:t>
            </w:r>
          </w:p>
        </w:tc>
        <w:tc>
          <w:tcPr>
            <w:tcW w:w="2119" w:type="dxa"/>
            <w:vAlign w:val="center"/>
          </w:tcPr>
          <w:p w14:paraId="227C3332"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028-010-00-0</w:t>
            </w:r>
          </w:p>
        </w:tc>
        <w:tc>
          <w:tcPr>
            <w:tcW w:w="1837" w:type="dxa"/>
            <w:vAlign w:val="center"/>
          </w:tcPr>
          <w:p w14:paraId="11C4BEA3"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3333-67-3 [1]</w:t>
            </w:r>
          </w:p>
          <w:p w14:paraId="43D232E7" w14:textId="4A193703"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16337-84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1 [2]</w:t>
            </w:r>
          </w:p>
          <w:p w14:paraId="71F7B0E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65405-96-1 [3]</w:t>
            </w:r>
          </w:p>
          <w:p w14:paraId="464A070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12607-70-4 [4]</w:t>
            </w:r>
          </w:p>
        </w:tc>
        <w:tc>
          <w:tcPr>
            <w:tcW w:w="1696" w:type="dxa"/>
            <w:vAlign w:val="center"/>
          </w:tcPr>
          <w:p w14:paraId="20FC561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7F028297" w14:textId="77777777" w:rsidTr="00F769D5">
        <w:trPr>
          <w:gridBefore w:val="1"/>
          <w:gridAfter w:val="1"/>
          <w:wBefore w:w="12" w:type="dxa"/>
          <w:wAfter w:w="30" w:type="dxa"/>
        </w:trPr>
        <w:tc>
          <w:tcPr>
            <w:tcW w:w="3521" w:type="dxa"/>
            <w:vAlign w:val="center"/>
          </w:tcPr>
          <w:p w14:paraId="51BE5C9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дихлорид</w:t>
            </w:r>
          </w:p>
        </w:tc>
        <w:tc>
          <w:tcPr>
            <w:tcW w:w="2119" w:type="dxa"/>
            <w:vAlign w:val="center"/>
          </w:tcPr>
          <w:p w14:paraId="0EF3F8B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028-011-00-6</w:t>
            </w:r>
          </w:p>
        </w:tc>
        <w:tc>
          <w:tcPr>
            <w:tcW w:w="1837" w:type="dxa"/>
            <w:vAlign w:val="center"/>
          </w:tcPr>
          <w:p w14:paraId="40991364" w14:textId="44604C0D"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7718-54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9</w:t>
            </w:r>
          </w:p>
        </w:tc>
        <w:tc>
          <w:tcPr>
            <w:tcW w:w="1696" w:type="dxa"/>
            <w:vAlign w:val="center"/>
          </w:tcPr>
          <w:p w14:paraId="4B89C2C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31B7C132" w14:textId="77777777" w:rsidTr="00F769D5">
        <w:trPr>
          <w:gridAfter w:val="1"/>
          <w:wAfter w:w="30" w:type="dxa"/>
          <w:trHeight w:val="1015"/>
        </w:trPr>
        <w:tc>
          <w:tcPr>
            <w:tcW w:w="3533" w:type="dxa"/>
            <w:gridSpan w:val="2"/>
            <w:vAlign w:val="center"/>
          </w:tcPr>
          <w:p w14:paraId="1E58D87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 xml:space="preserve">нікелю </w:t>
            </w:r>
            <w:r w:rsidRPr="004933F7">
              <w:rPr>
                <w:rFonts w:asciiTheme="minorHAnsi" w:eastAsia="Times New Roman" w:hAnsiTheme="minorHAnsi" w:cstheme="minorHAnsi"/>
                <w:color w:val="000000" w:themeColor="text1"/>
                <w:sz w:val="24"/>
                <w:szCs w:val="24"/>
              </w:rPr>
              <w:t>динитрат</w:t>
            </w:r>
            <w:r w:rsidRPr="004933F7">
              <w:rPr>
                <w:rFonts w:asciiTheme="minorHAnsi" w:hAnsiTheme="minorHAnsi" w:cstheme="minorHAnsi"/>
                <w:color w:val="000000" w:themeColor="text1"/>
                <w:sz w:val="24"/>
                <w:szCs w:val="24"/>
                <w:lang w:val="ru-RU"/>
              </w:rPr>
              <w:t>; [1]</w:t>
            </w:r>
          </w:p>
          <w:p w14:paraId="517404A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rPr>
              <w:t>нітратна</w:t>
            </w:r>
            <w:r w:rsidRPr="004933F7">
              <w:rPr>
                <w:rFonts w:asciiTheme="minorHAnsi" w:hAnsiTheme="minorHAnsi" w:cstheme="minorHAnsi"/>
                <w:color w:val="000000" w:themeColor="text1"/>
                <w:sz w:val="24"/>
                <w:szCs w:val="24"/>
                <w:lang w:val="ru-RU"/>
              </w:rPr>
              <w:t xml:space="preserve"> кислота,</w:t>
            </w:r>
            <w:r w:rsidRPr="004933F7">
              <w:rPr>
                <w:rFonts w:asciiTheme="minorHAnsi" w:hAnsiTheme="minorHAnsi" w:cstheme="minorHAnsi"/>
                <w:color w:val="000000" w:themeColor="text1"/>
                <w:sz w:val="24"/>
                <w:szCs w:val="24"/>
              </w:rPr>
              <w:t xml:space="preserve"> сіль</w:t>
            </w:r>
            <w:r w:rsidRPr="004933F7">
              <w:rPr>
                <w:rFonts w:asciiTheme="minorHAnsi" w:hAnsiTheme="minorHAnsi" w:cstheme="minorHAnsi"/>
                <w:color w:val="000000" w:themeColor="text1"/>
                <w:sz w:val="24"/>
                <w:szCs w:val="24"/>
                <w:lang w:val="ru-RU"/>
              </w:rPr>
              <w:t xml:space="preserve"> нікелю; [2]</w:t>
            </w:r>
          </w:p>
        </w:tc>
        <w:tc>
          <w:tcPr>
            <w:tcW w:w="2119" w:type="dxa"/>
            <w:vAlign w:val="center"/>
          </w:tcPr>
          <w:p w14:paraId="6AE3247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028-012-00-1</w:t>
            </w:r>
          </w:p>
        </w:tc>
        <w:tc>
          <w:tcPr>
            <w:tcW w:w="1837" w:type="dxa"/>
            <w:vAlign w:val="center"/>
          </w:tcPr>
          <w:p w14:paraId="26FB43C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13138-45-9 [1]</w:t>
            </w:r>
          </w:p>
          <w:p w14:paraId="1064BD1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14216-75-2 [2]</w:t>
            </w:r>
          </w:p>
        </w:tc>
        <w:tc>
          <w:tcPr>
            <w:tcW w:w="1696" w:type="dxa"/>
            <w:vAlign w:val="center"/>
          </w:tcPr>
          <w:p w14:paraId="03B7800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3E5CE23A" w14:textId="77777777" w:rsidTr="00F769D5">
        <w:trPr>
          <w:gridAfter w:val="1"/>
          <w:wAfter w:w="30" w:type="dxa"/>
        </w:trPr>
        <w:tc>
          <w:tcPr>
            <w:tcW w:w="3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7B728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нікелевий штейн</w:t>
            </w:r>
          </w:p>
        </w:tc>
        <w:tc>
          <w:tcPr>
            <w:tcW w:w="2119" w:type="dxa"/>
            <w:tcBorders>
              <w:top w:val="single" w:sz="4" w:space="0" w:color="000000"/>
              <w:left w:val="nil"/>
              <w:bottom w:val="single" w:sz="4" w:space="0" w:color="000000"/>
              <w:right w:val="single" w:sz="4" w:space="0" w:color="000000"/>
            </w:tcBorders>
            <w:shd w:val="clear" w:color="auto" w:fill="auto"/>
            <w:vAlign w:val="center"/>
          </w:tcPr>
          <w:p w14:paraId="27E59D4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028-013-00-7</w:t>
            </w:r>
          </w:p>
        </w:tc>
        <w:tc>
          <w:tcPr>
            <w:tcW w:w="1837" w:type="dxa"/>
            <w:vAlign w:val="center"/>
          </w:tcPr>
          <w:p w14:paraId="2ED0815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69012-50-6</w:t>
            </w:r>
          </w:p>
        </w:tc>
        <w:tc>
          <w:tcPr>
            <w:tcW w:w="1696" w:type="dxa"/>
            <w:vAlign w:val="center"/>
          </w:tcPr>
          <w:p w14:paraId="0FFED5C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11645F67" w14:textId="77777777" w:rsidTr="00F769D5">
        <w:trPr>
          <w:gridAfter w:val="1"/>
          <w:wAfter w:w="30" w:type="dxa"/>
        </w:trPr>
        <w:tc>
          <w:tcPr>
            <w:tcW w:w="3533" w:type="dxa"/>
            <w:gridSpan w:val="2"/>
            <w:vAlign w:val="center"/>
          </w:tcPr>
          <w:p w14:paraId="0C5FB33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шлами і шлаки електролітичної переробки міді, очищені від міді, нікелю сульфат</w:t>
            </w:r>
          </w:p>
        </w:tc>
        <w:tc>
          <w:tcPr>
            <w:tcW w:w="2119" w:type="dxa"/>
            <w:vAlign w:val="center"/>
          </w:tcPr>
          <w:p w14:paraId="4E6B579D" w14:textId="3D526005"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028-014</w:t>
            </w:r>
            <w:r w:rsidR="009C7F35" w:rsidRPr="004933F7">
              <w:rPr>
                <w:rFonts w:asciiTheme="minorHAnsi" w:hAnsiTheme="minorHAnsi" w:cstheme="minorHAnsi"/>
                <w:color w:val="000000" w:themeColor="text1"/>
                <w:sz w:val="24"/>
                <w:szCs w:val="24"/>
                <w:lang w:val="ru-RU"/>
              </w:rPr>
              <w:t>-</w:t>
            </w:r>
            <w:r w:rsidRPr="004933F7">
              <w:rPr>
                <w:rFonts w:asciiTheme="minorHAnsi" w:hAnsiTheme="minorHAnsi" w:cstheme="minorHAnsi"/>
                <w:color w:val="000000" w:themeColor="text1"/>
                <w:sz w:val="24"/>
                <w:szCs w:val="24"/>
                <w:lang w:val="ru-RU"/>
              </w:rPr>
              <w:t>00-2</w:t>
            </w:r>
          </w:p>
        </w:tc>
        <w:tc>
          <w:tcPr>
            <w:tcW w:w="1837" w:type="dxa"/>
            <w:vAlign w:val="center"/>
          </w:tcPr>
          <w:p w14:paraId="070D0DF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92129-57-2</w:t>
            </w:r>
          </w:p>
        </w:tc>
        <w:tc>
          <w:tcPr>
            <w:tcW w:w="1696" w:type="dxa"/>
            <w:vAlign w:val="center"/>
          </w:tcPr>
          <w:p w14:paraId="1ADC52E2"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697CC13F" w14:textId="77777777" w:rsidTr="00F769D5">
        <w:trPr>
          <w:gridAfter w:val="1"/>
          <w:wAfter w:w="30" w:type="dxa"/>
        </w:trPr>
        <w:tc>
          <w:tcPr>
            <w:tcW w:w="3533" w:type="dxa"/>
            <w:gridSpan w:val="2"/>
            <w:vAlign w:val="center"/>
          </w:tcPr>
          <w:p w14:paraId="52ACA7D7"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шлами і шлаки електролітичної переробки міді, очищені від міді</w:t>
            </w:r>
          </w:p>
        </w:tc>
        <w:tc>
          <w:tcPr>
            <w:tcW w:w="2119" w:type="dxa"/>
            <w:vAlign w:val="center"/>
          </w:tcPr>
          <w:p w14:paraId="44AFD08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028-015-00-8</w:t>
            </w:r>
          </w:p>
        </w:tc>
        <w:tc>
          <w:tcPr>
            <w:tcW w:w="1837" w:type="dxa"/>
            <w:vAlign w:val="center"/>
          </w:tcPr>
          <w:p w14:paraId="27DE9FD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94551-87-8</w:t>
            </w:r>
          </w:p>
        </w:tc>
        <w:tc>
          <w:tcPr>
            <w:tcW w:w="1696" w:type="dxa"/>
            <w:vAlign w:val="center"/>
          </w:tcPr>
          <w:p w14:paraId="22A6865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2B1B7BBF" w14:textId="77777777" w:rsidTr="00F769D5">
        <w:trPr>
          <w:gridAfter w:val="1"/>
          <w:wAfter w:w="30" w:type="dxa"/>
        </w:trPr>
        <w:tc>
          <w:tcPr>
            <w:tcW w:w="3533" w:type="dxa"/>
            <w:gridSpan w:val="2"/>
            <w:vAlign w:val="center"/>
          </w:tcPr>
          <w:p w14:paraId="720E8193"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 xml:space="preserve">нікелю перхлорат, перхлоратна </w:t>
            </w:r>
            <w:r w:rsidRPr="004933F7">
              <w:rPr>
                <w:rFonts w:asciiTheme="minorHAnsi" w:hAnsiTheme="minorHAnsi" w:cstheme="minorHAnsi"/>
                <w:color w:val="000000" w:themeColor="text1"/>
                <w:sz w:val="24"/>
                <w:szCs w:val="24"/>
                <w:lang w:val="ru-RU"/>
              </w:rPr>
              <w:lastRenderedPageBreak/>
              <w:t>кислота, сіль нікелю (ІІ)</w:t>
            </w:r>
          </w:p>
        </w:tc>
        <w:tc>
          <w:tcPr>
            <w:tcW w:w="2119" w:type="dxa"/>
            <w:vAlign w:val="center"/>
          </w:tcPr>
          <w:p w14:paraId="318DCFA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lastRenderedPageBreak/>
              <w:t>028-016-00-3</w:t>
            </w:r>
          </w:p>
        </w:tc>
        <w:tc>
          <w:tcPr>
            <w:tcW w:w="1837" w:type="dxa"/>
            <w:vAlign w:val="center"/>
          </w:tcPr>
          <w:p w14:paraId="2863044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13637-71-3</w:t>
            </w:r>
          </w:p>
        </w:tc>
        <w:tc>
          <w:tcPr>
            <w:tcW w:w="1696" w:type="dxa"/>
            <w:vAlign w:val="center"/>
          </w:tcPr>
          <w:p w14:paraId="79A7880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27A46253" w14:textId="77777777" w:rsidTr="00F769D5">
        <w:trPr>
          <w:gridAfter w:val="1"/>
          <w:wAfter w:w="30" w:type="dxa"/>
          <w:trHeight w:val="133"/>
        </w:trPr>
        <w:tc>
          <w:tcPr>
            <w:tcW w:w="3533" w:type="dxa"/>
            <w:gridSpan w:val="2"/>
            <w:vAlign w:val="center"/>
          </w:tcPr>
          <w:p w14:paraId="58670F33"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нікель дикалій біс(сульфат) [1]</w:t>
            </w:r>
          </w:p>
          <w:p w14:paraId="04BEF5F1"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нікель диамоній біс(сульфат) [2]</w:t>
            </w:r>
          </w:p>
        </w:tc>
        <w:tc>
          <w:tcPr>
            <w:tcW w:w="2119" w:type="dxa"/>
            <w:vAlign w:val="center"/>
          </w:tcPr>
          <w:p w14:paraId="2CEDCCE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028-017-00-9</w:t>
            </w:r>
          </w:p>
        </w:tc>
        <w:tc>
          <w:tcPr>
            <w:tcW w:w="1837" w:type="dxa"/>
            <w:vAlign w:val="center"/>
          </w:tcPr>
          <w:p w14:paraId="39DBB102"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13842-46-1 [1]</w:t>
            </w:r>
          </w:p>
          <w:p w14:paraId="3C227EC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15699-18-0 [2]</w:t>
            </w:r>
          </w:p>
        </w:tc>
        <w:tc>
          <w:tcPr>
            <w:tcW w:w="1696" w:type="dxa"/>
            <w:vAlign w:val="center"/>
          </w:tcPr>
          <w:p w14:paraId="12677FF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671CB9C4" w14:textId="77777777" w:rsidTr="00F769D5">
        <w:trPr>
          <w:gridAfter w:val="1"/>
          <w:wAfter w:w="30" w:type="dxa"/>
        </w:trPr>
        <w:tc>
          <w:tcPr>
            <w:tcW w:w="3533" w:type="dxa"/>
            <w:gridSpan w:val="2"/>
            <w:vAlign w:val="center"/>
          </w:tcPr>
          <w:p w14:paraId="685CC3D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біс(сульфамідат); нікелю сульфамат</w:t>
            </w:r>
          </w:p>
        </w:tc>
        <w:tc>
          <w:tcPr>
            <w:tcW w:w="2119" w:type="dxa"/>
            <w:vAlign w:val="center"/>
          </w:tcPr>
          <w:p w14:paraId="49D2306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028-018-00-4</w:t>
            </w:r>
          </w:p>
        </w:tc>
        <w:tc>
          <w:tcPr>
            <w:tcW w:w="1837" w:type="dxa"/>
            <w:vAlign w:val="center"/>
          </w:tcPr>
          <w:p w14:paraId="1F98A23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13770-89-3</w:t>
            </w:r>
          </w:p>
        </w:tc>
        <w:tc>
          <w:tcPr>
            <w:tcW w:w="1696" w:type="dxa"/>
            <w:vAlign w:val="center"/>
          </w:tcPr>
          <w:p w14:paraId="3D93B893"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0BEFAFB2" w14:textId="77777777" w:rsidTr="00F769D5">
        <w:trPr>
          <w:gridAfter w:val="1"/>
          <w:wAfter w:w="30" w:type="dxa"/>
        </w:trPr>
        <w:tc>
          <w:tcPr>
            <w:tcW w:w="3533" w:type="dxa"/>
            <w:gridSpan w:val="2"/>
            <w:vAlign w:val="center"/>
          </w:tcPr>
          <w:p w14:paraId="540F704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біс(тетрафторборат)</w:t>
            </w:r>
          </w:p>
        </w:tc>
        <w:tc>
          <w:tcPr>
            <w:tcW w:w="2119" w:type="dxa"/>
            <w:vAlign w:val="center"/>
          </w:tcPr>
          <w:p w14:paraId="6F53A9C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028-019-00-X</w:t>
            </w:r>
          </w:p>
        </w:tc>
        <w:tc>
          <w:tcPr>
            <w:tcW w:w="1837" w:type="dxa"/>
            <w:vAlign w:val="center"/>
          </w:tcPr>
          <w:p w14:paraId="77A57B3A" w14:textId="1C3A7CBB"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14708-14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6</w:t>
            </w:r>
          </w:p>
        </w:tc>
        <w:tc>
          <w:tcPr>
            <w:tcW w:w="1696" w:type="dxa"/>
            <w:vAlign w:val="center"/>
          </w:tcPr>
          <w:p w14:paraId="22755FF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23C8A213" w14:textId="77777777" w:rsidTr="00F769D5">
        <w:trPr>
          <w:gridAfter w:val="1"/>
          <w:wAfter w:w="30" w:type="dxa"/>
          <w:trHeight w:val="2446"/>
        </w:trPr>
        <w:tc>
          <w:tcPr>
            <w:tcW w:w="3533" w:type="dxa"/>
            <w:gridSpan w:val="2"/>
            <w:vAlign w:val="center"/>
          </w:tcPr>
          <w:p w14:paraId="05340A2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нікелю диформіат; [1]</w:t>
            </w:r>
          </w:p>
          <w:p w14:paraId="3875F60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мурашина кислота, сіль нікелю; [2]</w:t>
            </w:r>
          </w:p>
          <w:p w14:paraId="206D0493"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мурашина кислота, сіль міді і нікелю; [3]</w:t>
            </w:r>
          </w:p>
        </w:tc>
        <w:tc>
          <w:tcPr>
            <w:tcW w:w="2119" w:type="dxa"/>
            <w:vAlign w:val="center"/>
          </w:tcPr>
          <w:p w14:paraId="1155498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lang w:val="ru-RU"/>
              </w:rPr>
              <w:t>028-021-00-0</w:t>
            </w:r>
          </w:p>
        </w:tc>
        <w:tc>
          <w:tcPr>
            <w:tcW w:w="1837" w:type="dxa"/>
            <w:vAlign w:val="center"/>
          </w:tcPr>
          <w:p w14:paraId="0FF3916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3349-06-2 [1]</w:t>
            </w:r>
          </w:p>
          <w:p w14:paraId="0E1CB99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15843-02-4 [2]</w:t>
            </w:r>
          </w:p>
          <w:p w14:paraId="7F09762D" w14:textId="0ACFCE68"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68134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59-8 [3]</w:t>
            </w:r>
          </w:p>
        </w:tc>
        <w:tc>
          <w:tcPr>
            <w:tcW w:w="1696" w:type="dxa"/>
            <w:vAlign w:val="center"/>
          </w:tcPr>
          <w:p w14:paraId="29079AC1"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2A4A52E0" w14:textId="77777777" w:rsidTr="00F769D5">
        <w:trPr>
          <w:gridAfter w:val="1"/>
          <w:wAfter w:w="30" w:type="dxa"/>
          <w:trHeight w:val="1025"/>
        </w:trPr>
        <w:tc>
          <w:tcPr>
            <w:tcW w:w="3533" w:type="dxa"/>
            <w:gridSpan w:val="2"/>
            <w:vAlign w:val="center"/>
          </w:tcPr>
          <w:p w14:paraId="62FE8313"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 xml:space="preserve">нікелю </w:t>
            </w:r>
            <w:r w:rsidRPr="004933F7">
              <w:rPr>
                <w:rFonts w:asciiTheme="minorHAnsi" w:hAnsiTheme="minorHAnsi" w:cstheme="minorHAnsi"/>
                <w:color w:val="000000" w:themeColor="text1"/>
                <w:sz w:val="24"/>
                <w:szCs w:val="24"/>
              </w:rPr>
              <w:t>ди</w:t>
            </w:r>
            <w:r w:rsidRPr="004933F7">
              <w:rPr>
                <w:rFonts w:asciiTheme="minorHAnsi" w:hAnsiTheme="minorHAnsi" w:cstheme="minorHAnsi"/>
                <w:color w:val="000000" w:themeColor="text1"/>
                <w:sz w:val="24"/>
                <w:szCs w:val="24"/>
                <w:lang w:val="ru-RU"/>
              </w:rPr>
              <w:t>(ацетат); [1]</w:t>
            </w:r>
          </w:p>
          <w:p w14:paraId="58F75761"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нікелю ацетат; [2]</w:t>
            </w:r>
          </w:p>
        </w:tc>
        <w:tc>
          <w:tcPr>
            <w:tcW w:w="2119" w:type="dxa"/>
            <w:vAlign w:val="center"/>
          </w:tcPr>
          <w:p w14:paraId="23DFF82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028-022-00-6</w:t>
            </w:r>
          </w:p>
        </w:tc>
        <w:tc>
          <w:tcPr>
            <w:tcW w:w="1837" w:type="dxa"/>
            <w:vAlign w:val="center"/>
          </w:tcPr>
          <w:p w14:paraId="62400127"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373-02-4 [1]</w:t>
            </w:r>
          </w:p>
          <w:p w14:paraId="4C792137"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14998-37-9 [2]</w:t>
            </w:r>
          </w:p>
        </w:tc>
        <w:tc>
          <w:tcPr>
            <w:tcW w:w="1696" w:type="dxa"/>
            <w:vAlign w:val="center"/>
          </w:tcPr>
          <w:p w14:paraId="5DFC11F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1089120F" w14:textId="77777777" w:rsidTr="00F769D5">
        <w:trPr>
          <w:gridAfter w:val="1"/>
          <w:wAfter w:w="30" w:type="dxa"/>
        </w:trPr>
        <w:tc>
          <w:tcPr>
            <w:tcW w:w="3533" w:type="dxa"/>
            <w:gridSpan w:val="2"/>
            <w:vAlign w:val="center"/>
          </w:tcPr>
          <w:p w14:paraId="005A37E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дибензоат</w:t>
            </w:r>
          </w:p>
        </w:tc>
        <w:tc>
          <w:tcPr>
            <w:tcW w:w="2119" w:type="dxa"/>
            <w:vAlign w:val="center"/>
          </w:tcPr>
          <w:p w14:paraId="201FCC00" w14:textId="612E0F4C"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lang w:val="ru-RU"/>
              </w:rPr>
              <w:t>028-024</w:t>
            </w:r>
            <w:r w:rsidR="009C7F35" w:rsidRPr="004933F7">
              <w:rPr>
                <w:rFonts w:asciiTheme="minorHAnsi" w:hAnsiTheme="minorHAnsi" w:cstheme="minorHAnsi"/>
                <w:color w:val="000000" w:themeColor="text1"/>
                <w:sz w:val="24"/>
                <w:szCs w:val="24"/>
                <w:lang w:val="ru-RU"/>
              </w:rPr>
              <w:t>-</w:t>
            </w:r>
            <w:r w:rsidRPr="004933F7">
              <w:rPr>
                <w:rFonts w:asciiTheme="minorHAnsi" w:hAnsiTheme="minorHAnsi" w:cstheme="minorHAnsi"/>
                <w:color w:val="000000" w:themeColor="text1"/>
                <w:sz w:val="24"/>
                <w:szCs w:val="24"/>
                <w:lang w:val="ru-RU"/>
              </w:rPr>
              <w:t>00-7</w:t>
            </w:r>
          </w:p>
        </w:tc>
        <w:tc>
          <w:tcPr>
            <w:tcW w:w="1837" w:type="dxa"/>
            <w:vAlign w:val="center"/>
          </w:tcPr>
          <w:p w14:paraId="7EE1D41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553-71-9</w:t>
            </w:r>
          </w:p>
        </w:tc>
        <w:tc>
          <w:tcPr>
            <w:tcW w:w="1696" w:type="dxa"/>
            <w:vAlign w:val="center"/>
          </w:tcPr>
          <w:p w14:paraId="3893935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241F4132" w14:textId="77777777" w:rsidTr="00F769D5">
        <w:trPr>
          <w:gridAfter w:val="1"/>
          <w:wAfter w:w="30" w:type="dxa"/>
        </w:trPr>
        <w:tc>
          <w:tcPr>
            <w:tcW w:w="3533" w:type="dxa"/>
            <w:gridSpan w:val="2"/>
            <w:vAlign w:val="center"/>
          </w:tcPr>
          <w:p w14:paraId="7586708F" w14:textId="3F0DB432"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біс(4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циклогексилбутират)</w:t>
            </w:r>
          </w:p>
        </w:tc>
        <w:tc>
          <w:tcPr>
            <w:tcW w:w="2119" w:type="dxa"/>
            <w:shd w:val="clear" w:color="auto" w:fill="FEFEFE"/>
            <w:vAlign w:val="center"/>
          </w:tcPr>
          <w:p w14:paraId="4199171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028-025-00-2</w:t>
            </w:r>
          </w:p>
        </w:tc>
        <w:tc>
          <w:tcPr>
            <w:tcW w:w="1837" w:type="dxa"/>
            <w:vAlign w:val="center"/>
          </w:tcPr>
          <w:p w14:paraId="29185C13"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3906-55-6</w:t>
            </w:r>
          </w:p>
        </w:tc>
        <w:tc>
          <w:tcPr>
            <w:tcW w:w="1696" w:type="dxa"/>
            <w:vAlign w:val="center"/>
          </w:tcPr>
          <w:p w14:paraId="269102A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255E06D4" w14:textId="77777777" w:rsidTr="00F769D5">
        <w:trPr>
          <w:gridAfter w:val="1"/>
          <w:wAfter w:w="30" w:type="dxa"/>
        </w:trPr>
        <w:tc>
          <w:tcPr>
            <w:tcW w:w="3533" w:type="dxa"/>
            <w:gridSpan w:val="2"/>
            <w:vAlign w:val="center"/>
          </w:tcPr>
          <w:p w14:paraId="5E14D90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eastAsia="uk-UA"/>
              </w:rPr>
            </w:pPr>
            <w:r w:rsidRPr="004933F7">
              <w:rPr>
                <w:rFonts w:asciiTheme="minorHAnsi" w:eastAsia="Times New Roman" w:hAnsiTheme="minorHAnsi" w:cstheme="minorHAnsi"/>
                <w:color w:val="000000" w:themeColor="text1"/>
                <w:sz w:val="24"/>
                <w:szCs w:val="24"/>
                <w:lang w:eastAsia="uk-UA"/>
              </w:rPr>
              <w:t>нікель (II) стеарат</w:t>
            </w:r>
          </w:p>
          <w:p w14:paraId="60D7C94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eastAsia="uk-UA"/>
              </w:rPr>
              <w:t>нікель (II) октадеканоат</w:t>
            </w:r>
          </w:p>
        </w:tc>
        <w:tc>
          <w:tcPr>
            <w:tcW w:w="2119" w:type="dxa"/>
            <w:shd w:val="clear" w:color="auto" w:fill="FEFEFE"/>
            <w:vAlign w:val="center"/>
          </w:tcPr>
          <w:p w14:paraId="51515E71"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028-026-00-8</w:t>
            </w:r>
          </w:p>
        </w:tc>
        <w:tc>
          <w:tcPr>
            <w:tcW w:w="1837" w:type="dxa"/>
            <w:vAlign w:val="center"/>
          </w:tcPr>
          <w:p w14:paraId="39A0F0F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2223-95-2</w:t>
            </w:r>
          </w:p>
        </w:tc>
        <w:tc>
          <w:tcPr>
            <w:tcW w:w="1696" w:type="dxa"/>
            <w:vAlign w:val="center"/>
          </w:tcPr>
          <w:p w14:paraId="6E49EEE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7033E353" w14:textId="77777777" w:rsidTr="00F769D5">
        <w:trPr>
          <w:gridAfter w:val="1"/>
          <w:wAfter w:w="30" w:type="dxa"/>
        </w:trPr>
        <w:tc>
          <w:tcPr>
            <w:tcW w:w="3533" w:type="dxa"/>
            <w:gridSpan w:val="2"/>
            <w:vAlign w:val="center"/>
          </w:tcPr>
          <w:p w14:paraId="2338CBC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дилактат</w:t>
            </w:r>
          </w:p>
        </w:tc>
        <w:tc>
          <w:tcPr>
            <w:tcW w:w="2119" w:type="dxa"/>
            <w:shd w:val="clear" w:color="auto" w:fill="FEFEFE"/>
            <w:vAlign w:val="center"/>
          </w:tcPr>
          <w:p w14:paraId="54EF810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028-027-00-3</w:t>
            </w:r>
          </w:p>
        </w:tc>
        <w:tc>
          <w:tcPr>
            <w:tcW w:w="1837" w:type="dxa"/>
            <w:vAlign w:val="center"/>
          </w:tcPr>
          <w:p w14:paraId="0336495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16039-61-5</w:t>
            </w:r>
          </w:p>
        </w:tc>
        <w:tc>
          <w:tcPr>
            <w:tcW w:w="1696" w:type="dxa"/>
            <w:vAlign w:val="center"/>
          </w:tcPr>
          <w:p w14:paraId="54A8F10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4F548B2E" w14:textId="77777777" w:rsidTr="00F769D5">
        <w:trPr>
          <w:gridAfter w:val="1"/>
          <w:wAfter w:w="30" w:type="dxa"/>
        </w:trPr>
        <w:tc>
          <w:tcPr>
            <w:tcW w:w="3533" w:type="dxa"/>
            <w:gridSpan w:val="2"/>
            <w:vAlign w:val="center"/>
          </w:tcPr>
          <w:p w14:paraId="11A4DE11"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(II) октаноат</w:t>
            </w:r>
          </w:p>
        </w:tc>
        <w:tc>
          <w:tcPr>
            <w:tcW w:w="2119" w:type="dxa"/>
            <w:shd w:val="clear" w:color="auto" w:fill="FEFEFE"/>
            <w:vAlign w:val="center"/>
          </w:tcPr>
          <w:p w14:paraId="7CE7EFD7"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028-028-00-9</w:t>
            </w:r>
          </w:p>
        </w:tc>
        <w:tc>
          <w:tcPr>
            <w:tcW w:w="1837" w:type="dxa"/>
            <w:vAlign w:val="center"/>
          </w:tcPr>
          <w:p w14:paraId="68E8F7C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4995-91-9</w:t>
            </w:r>
          </w:p>
        </w:tc>
        <w:tc>
          <w:tcPr>
            <w:tcW w:w="1696" w:type="dxa"/>
            <w:vAlign w:val="center"/>
          </w:tcPr>
          <w:p w14:paraId="4C75694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66E8623D" w14:textId="77777777" w:rsidTr="00F769D5">
        <w:trPr>
          <w:gridAfter w:val="1"/>
          <w:wAfter w:w="30" w:type="dxa"/>
          <w:trHeight w:val="2030"/>
        </w:trPr>
        <w:tc>
          <w:tcPr>
            <w:tcW w:w="3533" w:type="dxa"/>
            <w:gridSpan w:val="2"/>
            <w:vAlign w:val="center"/>
          </w:tcPr>
          <w:p w14:paraId="796C3B0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дифторид; [1]</w:t>
            </w:r>
          </w:p>
          <w:p w14:paraId="4820604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дибромід [2]</w:t>
            </w:r>
          </w:p>
          <w:p w14:paraId="1D1AE94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дийодид [3]</w:t>
            </w:r>
          </w:p>
          <w:p w14:paraId="2C74F07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фторид нікелю калію [4]</w:t>
            </w:r>
          </w:p>
        </w:tc>
        <w:tc>
          <w:tcPr>
            <w:tcW w:w="2119" w:type="dxa"/>
            <w:shd w:val="clear" w:color="auto" w:fill="FEFEFE"/>
            <w:vAlign w:val="center"/>
          </w:tcPr>
          <w:p w14:paraId="1D39AF4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028-029-00-4</w:t>
            </w:r>
          </w:p>
        </w:tc>
        <w:tc>
          <w:tcPr>
            <w:tcW w:w="1837" w:type="dxa"/>
            <w:vAlign w:val="center"/>
          </w:tcPr>
          <w:p w14:paraId="490599B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10028-18-9 [1]</w:t>
            </w:r>
          </w:p>
          <w:p w14:paraId="76E715C3"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13462-88-9 [2]</w:t>
            </w:r>
          </w:p>
          <w:p w14:paraId="1A3AC597"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13462-90-3 [3]</w:t>
            </w:r>
          </w:p>
          <w:p w14:paraId="5BBAED1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11132-10-8 [4]</w:t>
            </w:r>
          </w:p>
        </w:tc>
        <w:tc>
          <w:tcPr>
            <w:tcW w:w="1696" w:type="dxa"/>
            <w:vAlign w:val="center"/>
          </w:tcPr>
          <w:p w14:paraId="2D27B21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412EE246" w14:textId="77777777" w:rsidTr="00F769D5">
        <w:trPr>
          <w:gridAfter w:val="1"/>
          <w:wAfter w:w="30" w:type="dxa"/>
        </w:trPr>
        <w:tc>
          <w:tcPr>
            <w:tcW w:w="3533" w:type="dxa"/>
            <w:gridSpan w:val="2"/>
            <w:vAlign w:val="center"/>
          </w:tcPr>
          <w:p w14:paraId="7C0DB35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гексафторосилікат</w:t>
            </w:r>
          </w:p>
        </w:tc>
        <w:tc>
          <w:tcPr>
            <w:tcW w:w="2119" w:type="dxa"/>
            <w:shd w:val="clear" w:color="auto" w:fill="FEFEFE"/>
            <w:vAlign w:val="center"/>
          </w:tcPr>
          <w:p w14:paraId="34A63A7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028-030-00-X</w:t>
            </w:r>
          </w:p>
        </w:tc>
        <w:tc>
          <w:tcPr>
            <w:tcW w:w="1837" w:type="dxa"/>
            <w:vAlign w:val="center"/>
          </w:tcPr>
          <w:p w14:paraId="681DDF0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26043-11-8</w:t>
            </w:r>
          </w:p>
        </w:tc>
        <w:tc>
          <w:tcPr>
            <w:tcW w:w="1696" w:type="dxa"/>
            <w:vAlign w:val="center"/>
          </w:tcPr>
          <w:p w14:paraId="5D026D7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4673C320" w14:textId="77777777" w:rsidTr="00F769D5">
        <w:trPr>
          <w:gridAfter w:val="1"/>
          <w:wAfter w:w="30" w:type="dxa"/>
        </w:trPr>
        <w:tc>
          <w:tcPr>
            <w:tcW w:w="3533" w:type="dxa"/>
            <w:gridSpan w:val="2"/>
            <w:tcBorders>
              <w:bottom w:val="single" w:sz="4" w:space="0" w:color="auto"/>
            </w:tcBorders>
            <w:vAlign w:val="center"/>
          </w:tcPr>
          <w:p w14:paraId="3EAB620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селенат</w:t>
            </w:r>
          </w:p>
        </w:tc>
        <w:tc>
          <w:tcPr>
            <w:tcW w:w="2119" w:type="dxa"/>
            <w:shd w:val="clear" w:color="auto" w:fill="FEFEFE"/>
            <w:vAlign w:val="center"/>
          </w:tcPr>
          <w:p w14:paraId="4FDDAFF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028-031-00-5</w:t>
            </w:r>
          </w:p>
        </w:tc>
        <w:tc>
          <w:tcPr>
            <w:tcW w:w="1837" w:type="dxa"/>
            <w:tcBorders>
              <w:bottom w:val="single" w:sz="4" w:space="0" w:color="auto"/>
            </w:tcBorders>
            <w:vAlign w:val="center"/>
          </w:tcPr>
          <w:p w14:paraId="06B5754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15060-62-5</w:t>
            </w:r>
          </w:p>
        </w:tc>
        <w:tc>
          <w:tcPr>
            <w:tcW w:w="1696" w:type="dxa"/>
            <w:vAlign w:val="center"/>
          </w:tcPr>
          <w:p w14:paraId="7A5FC0C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6403F201"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3864"/>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62116FE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нікелю гідрофосфат; [1]</w:t>
            </w:r>
          </w:p>
          <w:p w14:paraId="51FDC8A1"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біс(дигідрофосфат); [2]</w:t>
            </w:r>
          </w:p>
          <w:p w14:paraId="1006A3A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тринікелю біс(ортофосфат); [3]</w:t>
            </w:r>
          </w:p>
          <w:p w14:paraId="69C1FFD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динікелю дифосфат; [4]</w:t>
            </w:r>
          </w:p>
          <w:p w14:paraId="528176D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біс(фосфінат); [5]</w:t>
            </w:r>
          </w:p>
          <w:p w14:paraId="4BB9AAE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фосфінат; [6]</w:t>
            </w:r>
          </w:p>
          <w:p w14:paraId="2CDDC5E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фосфорна кислота, сіль нікелю та кальцію; [7]</w:t>
            </w:r>
          </w:p>
          <w:p w14:paraId="52FEA11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дифосфорна кислота, сіль нікелю (</w:t>
            </w:r>
            <w:r w:rsidRPr="004933F7">
              <w:rPr>
                <w:rFonts w:asciiTheme="minorHAnsi" w:hAnsiTheme="minorHAnsi" w:cstheme="minorHAnsi"/>
                <w:color w:val="000000" w:themeColor="text1"/>
                <w:sz w:val="24"/>
                <w:szCs w:val="24"/>
              </w:rPr>
              <w:t>II</w:t>
            </w:r>
            <w:r w:rsidRPr="004933F7">
              <w:rPr>
                <w:rFonts w:asciiTheme="minorHAnsi" w:hAnsiTheme="minorHAnsi" w:cstheme="minorHAnsi"/>
                <w:color w:val="000000" w:themeColor="text1"/>
                <w:sz w:val="24"/>
                <w:szCs w:val="24"/>
                <w:lang w:val="ru-RU"/>
              </w:rPr>
              <w:t>); [8]</w:t>
            </w:r>
          </w:p>
        </w:tc>
        <w:tc>
          <w:tcPr>
            <w:tcW w:w="2119" w:type="dxa"/>
            <w:tcBorders>
              <w:left w:val="single" w:sz="4" w:space="0" w:color="000000"/>
              <w:right w:val="single" w:sz="4" w:space="0" w:color="000000"/>
            </w:tcBorders>
            <w:shd w:val="clear" w:color="auto" w:fill="FEFEFE"/>
            <w:vAlign w:val="center"/>
          </w:tcPr>
          <w:p w14:paraId="0D76A53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028-032-00-0</w:t>
            </w:r>
          </w:p>
        </w:tc>
        <w:tc>
          <w:tcPr>
            <w:tcW w:w="1837" w:type="dxa"/>
            <w:tcBorders>
              <w:top w:val="single" w:sz="4" w:space="0" w:color="auto"/>
              <w:left w:val="single" w:sz="4" w:space="0" w:color="000000"/>
              <w:bottom w:val="single" w:sz="4" w:space="0" w:color="auto"/>
              <w:right w:val="single" w:sz="4" w:space="0" w:color="auto"/>
            </w:tcBorders>
            <w:vAlign w:val="center"/>
          </w:tcPr>
          <w:p w14:paraId="1BAD92EA" w14:textId="0BC6B6FD"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14332-34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4 [1]</w:t>
            </w:r>
          </w:p>
          <w:p w14:paraId="6CE9E39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18718-11-1 [2]</w:t>
            </w:r>
          </w:p>
          <w:p w14:paraId="63CDD83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10381-36-9 [3]</w:t>
            </w:r>
          </w:p>
          <w:p w14:paraId="6AEDDD6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14448-18-1 [4]</w:t>
            </w:r>
          </w:p>
          <w:p w14:paraId="42537D3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14507-36-9 [5]</w:t>
            </w:r>
          </w:p>
          <w:p w14:paraId="17F7042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36026-88-7 [6]</w:t>
            </w:r>
          </w:p>
          <w:p w14:paraId="7A66A12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17169-61-8 [7]</w:t>
            </w:r>
          </w:p>
          <w:p w14:paraId="4E4171B1"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19372-20-4 [8]</w:t>
            </w:r>
          </w:p>
        </w:tc>
        <w:tc>
          <w:tcPr>
            <w:tcW w:w="1696" w:type="dxa"/>
            <w:tcBorders>
              <w:top w:val="single" w:sz="4" w:space="0" w:color="auto"/>
              <w:left w:val="single" w:sz="4" w:space="0" w:color="auto"/>
              <w:right w:val="single" w:sz="4" w:space="0" w:color="auto"/>
            </w:tcBorders>
            <w:vAlign w:val="center"/>
          </w:tcPr>
          <w:p w14:paraId="3FB37E6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255E944A"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0667F4F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диамонію нікелю гексаціаноферат</w:t>
            </w:r>
          </w:p>
        </w:tc>
        <w:tc>
          <w:tcPr>
            <w:tcW w:w="2119" w:type="dxa"/>
            <w:tcBorders>
              <w:top w:val="single" w:sz="4" w:space="0" w:color="auto"/>
              <w:left w:val="single" w:sz="4" w:space="0" w:color="auto"/>
              <w:bottom w:val="single" w:sz="4" w:space="0" w:color="auto"/>
              <w:right w:val="single" w:sz="4" w:space="0" w:color="auto"/>
            </w:tcBorders>
            <w:vAlign w:val="center"/>
          </w:tcPr>
          <w:p w14:paraId="5D2E8BF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028-033-00-6</w:t>
            </w:r>
          </w:p>
        </w:tc>
        <w:tc>
          <w:tcPr>
            <w:tcW w:w="1837" w:type="dxa"/>
            <w:tcBorders>
              <w:top w:val="single" w:sz="4" w:space="0" w:color="auto"/>
              <w:left w:val="single" w:sz="4" w:space="0" w:color="auto"/>
              <w:bottom w:val="single" w:sz="4" w:space="0" w:color="auto"/>
              <w:right w:val="single" w:sz="4" w:space="0" w:color="auto"/>
            </w:tcBorders>
            <w:vAlign w:val="center"/>
          </w:tcPr>
          <w:p w14:paraId="5DBB63F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74195-78-1</w:t>
            </w:r>
          </w:p>
        </w:tc>
        <w:tc>
          <w:tcPr>
            <w:tcW w:w="1696" w:type="dxa"/>
            <w:tcBorders>
              <w:top w:val="single" w:sz="4" w:space="0" w:color="auto"/>
              <w:left w:val="single" w:sz="4" w:space="0" w:color="auto"/>
              <w:bottom w:val="single" w:sz="4" w:space="0" w:color="auto"/>
              <w:right w:val="single" w:sz="4" w:space="0" w:color="auto"/>
            </w:tcBorders>
            <w:vAlign w:val="center"/>
          </w:tcPr>
          <w:p w14:paraId="78F68BD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7F6A6BE4"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386B99C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диціанід</w:t>
            </w:r>
          </w:p>
        </w:tc>
        <w:tc>
          <w:tcPr>
            <w:tcW w:w="2119" w:type="dxa"/>
            <w:tcBorders>
              <w:top w:val="single" w:sz="4" w:space="0" w:color="auto"/>
              <w:left w:val="single" w:sz="4" w:space="0" w:color="auto"/>
              <w:bottom w:val="single" w:sz="4" w:space="0" w:color="auto"/>
              <w:right w:val="single" w:sz="4" w:space="0" w:color="auto"/>
            </w:tcBorders>
            <w:vAlign w:val="center"/>
          </w:tcPr>
          <w:p w14:paraId="12F61D70" w14:textId="6166ACB3"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028-034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00-1</w:t>
            </w:r>
          </w:p>
        </w:tc>
        <w:tc>
          <w:tcPr>
            <w:tcW w:w="1837" w:type="dxa"/>
            <w:tcBorders>
              <w:top w:val="single" w:sz="4" w:space="0" w:color="auto"/>
              <w:left w:val="single" w:sz="4" w:space="0" w:color="auto"/>
              <w:bottom w:val="single" w:sz="4" w:space="0" w:color="auto"/>
              <w:right w:val="single" w:sz="4" w:space="0" w:color="auto"/>
            </w:tcBorders>
            <w:vAlign w:val="center"/>
          </w:tcPr>
          <w:p w14:paraId="06D41E7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557-19-7</w:t>
            </w:r>
          </w:p>
        </w:tc>
        <w:tc>
          <w:tcPr>
            <w:tcW w:w="1696" w:type="dxa"/>
            <w:tcBorders>
              <w:top w:val="single" w:sz="4" w:space="0" w:color="auto"/>
              <w:left w:val="single" w:sz="4" w:space="0" w:color="auto"/>
              <w:bottom w:val="single" w:sz="4" w:space="0" w:color="auto"/>
              <w:right w:val="single" w:sz="4" w:space="0" w:color="auto"/>
            </w:tcBorders>
            <w:vAlign w:val="center"/>
          </w:tcPr>
          <w:p w14:paraId="12A2823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473D4002"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56"/>
        </w:trPr>
        <w:tc>
          <w:tcPr>
            <w:tcW w:w="3533" w:type="dxa"/>
            <w:gridSpan w:val="2"/>
            <w:tcBorders>
              <w:top w:val="single" w:sz="4" w:space="0" w:color="auto"/>
              <w:left w:val="single" w:sz="4" w:space="0" w:color="auto"/>
              <w:bottom w:val="single" w:sz="4" w:space="0" w:color="auto"/>
              <w:right w:val="single" w:sz="4" w:space="0" w:color="auto"/>
            </w:tcBorders>
            <w:vAlign w:val="center"/>
          </w:tcPr>
          <w:p w14:paraId="30BA09F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хромат</w:t>
            </w:r>
          </w:p>
        </w:tc>
        <w:tc>
          <w:tcPr>
            <w:tcW w:w="2119" w:type="dxa"/>
            <w:tcBorders>
              <w:top w:val="single" w:sz="4" w:space="0" w:color="auto"/>
              <w:left w:val="single" w:sz="4" w:space="0" w:color="auto"/>
              <w:bottom w:val="single" w:sz="4" w:space="0" w:color="auto"/>
              <w:right w:val="single" w:sz="4" w:space="0" w:color="auto"/>
            </w:tcBorders>
            <w:vAlign w:val="center"/>
          </w:tcPr>
          <w:p w14:paraId="6C1CC6D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028-035-00-7</w:t>
            </w:r>
          </w:p>
        </w:tc>
        <w:tc>
          <w:tcPr>
            <w:tcW w:w="1837" w:type="dxa"/>
            <w:tcBorders>
              <w:top w:val="single" w:sz="4" w:space="0" w:color="auto"/>
              <w:left w:val="single" w:sz="4" w:space="0" w:color="auto"/>
              <w:bottom w:val="single" w:sz="4" w:space="0" w:color="auto"/>
              <w:right w:val="single" w:sz="4" w:space="0" w:color="auto"/>
            </w:tcBorders>
            <w:vAlign w:val="center"/>
          </w:tcPr>
          <w:p w14:paraId="2705AB02"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14721-18-7</w:t>
            </w:r>
          </w:p>
        </w:tc>
        <w:tc>
          <w:tcPr>
            <w:tcW w:w="1696" w:type="dxa"/>
            <w:tcBorders>
              <w:top w:val="single" w:sz="4" w:space="0" w:color="auto"/>
              <w:left w:val="single" w:sz="4" w:space="0" w:color="auto"/>
              <w:bottom w:val="single" w:sz="4" w:space="0" w:color="auto"/>
              <w:right w:val="single" w:sz="4" w:space="0" w:color="auto"/>
            </w:tcBorders>
            <w:vAlign w:val="center"/>
          </w:tcPr>
          <w:p w14:paraId="1F7E317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251CB749"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576"/>
        </w:trPr>
        <w:tc>
          <w:tcPr>
            <w:tcW w:w="3533" w:type="dxa"/>
            <w:gridSpan w:val="2"/>
            <w:tcBorders>
              <w:top w:val="single" w:sz="4" w:space="0" w:color="auto"/>
              <w:left w:val="single" w:sz="4" w:space="0" w:color="auto"/>
              <w:right w:val="single" w:sz="4" w:space="0" w:color="auto"/>
            </w:tcBorders>
            <w:vAlign w:val="center"/>
          </w:tcPr>
          <w:p w14:paraId="13CD5E07"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(II) силікат; [1]</w:t>
            </w:r>
          </w:p>
          <w:p w14:paraId="489CE917"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динікелю ортосилікат; [2]</w:t>
            </w:r>
          </w:p>
          <w:p w14:paraId="46A6FA3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силікат (3:4); [3]</w:t>
            </w:r>
          </w:p>
          <w:p w14:paraId="0ED8CD52"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силіцієва кислота, нікелю сіль; [4]</w:t>
            </w:r>
          </w:p>
          <w:p w14:paraId="2E497A03" w14:textId="3AFC2FFC"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тригідроген гідроксибіс[ортосілікато(4</w:t>
            </w:r>
            <w:r w:rsidR="009C7F35" w:rsidRPr="004933F7">
              <w:rPr>
                <w:rFonts w:asciiTheme="minorHAnsi" w:hAnsiTheme="minorHAnsi" w:cstheme="minorHAnsi"/>
                <w:color w:val="000000" w:themeColor="text1"/>
                <w:sz w:val="24"/>
                <w:szCs w:val="24"/>
                <w:lang w:val="ru-RU"/>
              </w:rPr>
              <w:t>-</w:t>
            </w:r>
            <w:r w:rsidRPr="004933F7">
              <w:rPr>
                <w:rFonts w:asciiTheme="minorHAnsi" w:hAnsiTheme="minorHAnsi" w:cstheme="minorHAnsi"/>
                <w:color w:val="000000" w:themeColor="text1"/>
                <w:sz w:val="24"/>
                <w:szCs w:val="24"/>
                <w:lang w:val="ru-RU"/>
              </w:rPr>
              <w:t>)]тринікелат(3-); [5]</w:t>
            </w:r>
          </w:p>
        </w:tc>
        <w:tc>
          <w:tcPr>
            <w:tcW w:w="2119" w:type="dxa"/>
            <w:tcBorders>
              <w:top w:val="single" w:sz="4" w:space="0" w:color="auto"/>
              <w:left w:val="single" w:sz="4" w:space="0" w:color="auto"/>
              <w:right w:val="single" w:sz="4" w:space="0" w:color="auto"/>
            </w:tcBorders>
            <w:vAlign w:val="center"/>
          </w:tcPr>
          <w:p w14:paraId="53DA99E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028-036-00-2</w:t>
            </w:r>
          </w:p>
        </w:tc>
        <w:tc>
          <w:tcPr>
            <w:tcW w:w="1837" w:type="dxa"/>
            <w:tcBorders>
              <w:top w:val="single" w:sz="4" w:space="0" w:color="auto"/>
              <w:left w:val="single" w:sz="4" w:space="0" w:color="auto"/>
              <w:right w:val="single" w:sz="4" w:space="0" w:color="auto"/>
            </w:tcBorders>
            <w:vAlign w:val="center"/>
          </w:tcPr>
          <w:p w14:paraId="044F4ACD" w14:textId="77C9B208"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21784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78-1 [1]</w:t>
            </w:r>
          </w:p>
          <w:p w14:paraId="70F55510" w14:textId="0FBFD4CB"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13775-54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7 [2]</w:t>
            </w:r>
          </w:p>
          <w:p w14:paraId="0ECD48A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31748-25-1 [3]</w:t>
            </w:r>
          </w:p>
          <w:p w14:paraId="7469735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37321-15-6 [4]</w:t>
            </w:r>
          </w:p>
          <w:p w14:paraId="0C7B3C7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12519-85-6 [5]</w:t>
            </w:r>
          </w:p>
        </w:tc>
        <w:tc>
          <w:tcPr>
            <w:tcW w:w="1696" w:type="dxa"/>
            <w:tcBorders>
              <w:top w:val="single" w:sz="4" w:space="0" w:color="auto"/>
              <w:left w:val="single" w:sz="4" w:space="0" w:color="auto"/>
              <w:right w:val="single" w:sz="4" w:space="0" w:color="auto"/>
            </w:tcBorders>
            <w:vAlign w:val="center"/>
          </w:tcPr>
          <w:p w14:paraId="6ECC0D07"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393288A0"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59B03B2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динікелю гексаціаноферат</w:t>
            </w:r>
          </w:p>
        </w:tc>
        <w:tc>
          <w:tcPr>
            <w:tcW w:w="2119" w:type="dxa"/>
            <w:tcBorders>
              <w:top w:val="single" w:sz="4" w:space="0" w:color="auto"/>
              <w:left w:val="single" w:sz="4" w:space="0" w:color="auto"/>
              <w:bottom w:val="single" w:sz="4" w:space="0" w:color="auto"/>
              <w:right w:val="single" w:sz="4" w:space="0" w:color="auto"/>
            </w:tcBorders>
            <w:vAlign w:val="center"/>
          </w:tcPr>
          <w:p w14:paraId="58DABDA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028-037-00-8</w:t>
            </w:r>
          </w:p>
        </w:tc>
        <w:tc>
          <w:tcPr>
            <w:tcW w:w="1837" w:type="dxa"/>
            <w:tcBorders>
              <w:top w:val="single" w:sz="4" w:space="0" w:color="auto"/>
              <w:left w:val="single" w:sz="4" w:space="0" w:color="auto"/>
              <w:bottom w:val="single" w:sz="4" w:space="0" w:color="auto"/>
              <w:right w:val="single" w:sz="4" w:space="0" w:color="auto"/>
            </w:tcBorders>
            <w:vAlign w:val="center"/>
          </w:tcPr>
          <w:p w14:paraId="5AABACFA" w14:textId="4D533B33"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14874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78-3</w:t>
            </w:r>
          </w:p>
        </w:tc>
        <w:tc>
          <w:tcPr>
            <w:tcW w:w="1696" w:type="dxa"/>
            <w:tcBorders>
              <w:top w:val="single" w:sz="4" w:space="0" w:color="auto"/>
              <w:left w:val="single" w:sz="4" w:space="0" w:color="auto"/>
              <w:bottom w:val="single" w:sz="4" w:space="0" w:color="auto"/>
              <w:right w:val="single" w:sz="4" w:space="0" w:color="auto"/>
            </w:tcBorders>
            <w:vAlign w:val="center"/>
          </w:tcPr>
          <w:p w14:paraId="0717DAD3"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171EC8BD"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813"/>
        </w:trPr>
        <w:tc>
          <w:tcPr>
            <w:tcW w:w="3533" w:type="dxa"/>
            <w:gridSpan w:val="2"/>
            <w:tcBorders>
              <w:top w:val="single" w:sz="4" w:space="0" w:color="auto"/>
              <w:left w:val="single" w:sz="4" w:space="0" w:color="auto"/>
              <w:right w:val="single" w:sz="4" w:space="0" w:color="auto"/>
            </w:tcBorders>
            <w:vAlign w:val="center"/>
          </w:tcPr>
          <w:p w14:paraId="62B02FE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тринікелю біс(арсенат);</w:t>
            </w:r>
          </w:p>
          <w:p w14:paraId="1C2A793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нікелю (</w:t>
            </w:r>
            <w:r w:rsidRPr="004933F7">
              <w:rPr>
                <w:rFonts w:asciiTheme="minorHAnsi" w:hAnsiTheme="minorHAnsi" w:cstheme="minorHAnsi"/>
                <w:color w:val="000000" w:themeColor="text1"/>
                <w:sz w:val="24"/>
                <w:szCs w:val="24"/>
              </w:rPr>
              <w:t>II</w:t>
            </w:r>
            <w:r w:rsidRPr="004933F7">
              <w:rPr>
                <w:rFonts w:asciiTheme="minorHAnsi" w:hAnsiTheme="minorHAnsi" w:cstheme="minorHAnsi"/>
                <w:color w:val="000000" w:themeColor="text1"/>
                <w:sz w:val="24"/>
                <w:szCs w:val="24"/>
                <w:lang w:val="ru-RU"/>
              </w:rPr>
              <w:t>) арсенат</w:t>
            </w:r>
          </w:p>
        </w:tc>
        <w:tc>
          <w:tcPr>
            <w:tcW w:w="2119" w:type="dxa"/>
            <w:tcBorders>
              <w:top w:val="single" w:sz="4" w:space="0" w:color="auto"/>
              <w:left w:val="single" w:sz="4" w:space="0" w:color="auto"/>
              <w:right w:val="single" w:sz="4" w:space="0" w:color="auto"/>
            </w:tcBorders>
            <w:vAlign w:val="center"/>
          </w:tcPr>
          <w:p w14:paraId="2479646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028-038-00-3</w:t>
            </w:r>
          </w:p>
        </w:tc>
        <w:tc>
          <w:tcPr>
            <w:tcW w:w="1837" w:type="dxa"/>
            <w:tcBorders>
              <w:top w:val="single" w:sz="4" w:space="0" w:color="auto"/>
              <w:left w:val="single" w:sz="4" w:space="0" w:color="auto"/>
              <w:right w:val="single" w:sz="4" w:space="0" w:color="auto"/>
            </w:tcBorders>
            <w:vAlign w:val="center"/>
          </w:tcPr>
          <w:p w14:paraId="600DEEC7"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13477-70-8</w:t>
            </w:r>
          </w:p>
        </w:tc>
        <w:tc>
          <w:tcPr>
            <w:tcW w:w="1696" w:type="dxa"/>
            <w:tcBorders>
              <w:top w:val="single" w:sz="4" w:space="0" w:color="auto"/>
              <w:left w:val="single" w:sz="4" w:space="0" w:color="auto"/>
              <w:right w:val="single" w:sz="4" w:space="0" w:color="auto"/>
            </w:tcBorders>
            <w:vAlign w:val="center"/>
          </w:tcPr>
          <w:p w14:paraId="118E31F2"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10A7582A"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66"/>
        </w:trPr>
        <w:tc>
          <w:tcPr>
            <w:tcW w:w="3533" w:type="dxa"/>
            <w:gridSpan w:val="2"/>
            <w:tcBorders>
              <w:top w:val="single" w:sz="4" w:space="0" w:color="auto"/>
              <w:left w:val="single" w:sz="4" w:space="0" w:color="auto"/>
              <w:right w:val="single" w:sz="4" w:space="0" w:color="auto"/>
            </w:tcBorders>
            <w:vAlign w:val="center"/>
          </w:tcPr>
          <w:p w14:paraId="1307BA81"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нікелю оксалат; [1]</w:t>
            </w:r>
          </w:p>
          <w:p w14:paraId="2A8A910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щавлева кислота, нікелю сіль; [2]</w:t>
            </w:r>
          </w:p>
        </w:tc>
        <w:tc>
          <w:tcPr>
            <w:tcW w:w="2119" w:type="dxa"/>
            <w:tcBorders>
              <w:top w:val="single" w:sz="4" w:space="0" w:color="auto"/>
              <w:left w:val="single" w:sz="4" w:space="0" w:color="auto"/>
              <w:right w:val="single" w:sz="4" w:space="0" w:color="auto"/>
            </w:tcBorders>
            <w:vAlign w:val="center"/>
          </w:tcPr>
          <w:p w14:paraId="20EB5D51"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028-039-00-9</w:t>
            </w:r>
          </w:p>
          <w:p w14:paraId="0067ABB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c>
          <w:tcPr>
            <w:tcW w:w="1837" w:type="dxa"/>
            <w:tcBorders>
              <w:top w:val="single" w:sz="4" w:space="0" w:color="auto"/>
              <w:left w:val="single" w:sz="4" w:space="0" w:color="auto"/>
              <w:right w:val="single" w:sz="4" w:space="0" w:color="auto"/>
            </w:tcBorders>
            <w:vAlign w:val="center"/>
          </w:tcPr>
          <w:p w14:paraId="24345E2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547-67-1 [1]</w:t>
            </w:r>
          </w:p>
          <w:p w14:paraId="080CFEF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20543-06-0 [2]</w:t>
            </w:r>
          </w:p>
        </w:tc>
        <w:tc>
          <w:tcPr>
            <w:tcW w:w="1696" w:type="dxa"/>
            <w:tcBorders>
              <w:top w:val="single" w:sz="4" w:space="0" w:color="auto"/>
              <w:left w:val="single" w:sz="4" w:space="0" w:color="auto"/>
              <w:right w:val="single" w:sz="4" w:space="0" w:color="auto"/>
            </w:tcBorders>
            <w:vAlign w:val="center"/>
          </w:tcPr>
          <w:p w14:paraId="759E618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c>
          <w:tcPr>
            <w:tcW w:w="30" w:type="dxa"/>
            <w:tcBorders>
              <w:top w:val="single" w:sz="4" w:space="0" w:color="auto"/>
              <w:left w:val="single" w:sz="4" w:space="0" w:color="auto"/>
              <w:bottom w:val="single" w:sz="4" w:space="0" w:color="auto"/>
              <w:right w:val="single" w:sz="4" w:space="0" w:color="auto"/>
            </w:tcBorders>
            <w:vAlign w:val="center"/>
          </w:tcPr>
          <w:p w14:paraId="58109EC2"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2A337296"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7EEDF502"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телурид</w:t>
            </w:r>
          </w:p>
        </w:tc>
        <w:tc>
          <w:tcPr>
            <w:tcW w:w="2119" w:type="dxa"/>
            <w:tcBorders>
              <w:top w:val="single" w:sz="4" w:space="0" w:color="auto"/>
              <w:left w:val="single" w:sz="4" w:space="0" w:color="auto"/>
              <w:bottom w:val="single" w:sz="4" w:space="0" w:color="auto"/>
              <w:right w:val="single" w:sz="4" w:space="0" w:color="auto"/>
            </w:tcBorders>
            <w:vAlign w:val="center"/>
          </w:tcPr>
          <w:p w14:paraId="09DD3EF2"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028-040-00-4</w:t>
            </w:r>
          </w:p>
        </w:tc>
        <w:tc>
          <w:tcPr>
            <w:tcW w:w="1837" w:type="dxa"/>
            <w:tcBorders>
              <w:top w:val="single" w:sz="4" w:space="0" w:color="auto"/>
              <w:left w:val="single" w:sz="4" w:space="0" w:color="auto"/>
              <w:bottom w:val="single" w:sz="4" w:space="0" w:color="auto"/>
              <w:right w:val="single" w:sz="4" w:space="0" w:color="auto"/>
            </w:tcBorders>
            <w:vAlign w:val="center"/>
          </w:tcPr>
          <w:p w14:paraId="07C48F1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12142-88-0</w:t>
            </w:r>
          </w:p>
        </w:tc>
        <w:tc>
          <w:tcPr>
            <w:tcW w:w="1696" w:type="dxa"/>
            <w:tcBorders>
              <w:top w:val="single" w:sz="4" w:space="0" w:color="auto"/>
              <w:left w:val="single" w:sz="4" w:space="0" w:color="auto"/>
              <w:bottom w:val="single" w:sz="4" w:space="0" w:color="auto"/>
              <w:right w:val="single" w:sz="4" w:space="0" w:color="auto"/>
            </w:tcBorders>
            <w:vAlign w:val="center"/>
          </w:tcPr>
          <w:p w14:paraId="1AB1987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0833BC77"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12BFBE6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тринікелю тетрасульфід</w:t>
            </w:r>
          </w:p>
        </w:tc>
        <w:tc>
          <w:tcPr>
            <w:tcW w:w="2119" w:type="dxa"/>
            <w:tcBorders>
              <w:top w:val="single" w:sz="4" w:space="0" w:color="auto"/>
              <w:left w:val="single" w:sz="4" w:space="0" w:color="auto"/>
              <w:bottom w:val="single" w:sz="4" w:space="0" w:color="auto"/>
              <w:right w:val="single" w:sz="4" w:space="0" w:color="auto"/>
            </w:tcBorders>
            <w:vAlign w:val="center"/>
          </w:tcPr>
          <w:p w14:paraId="60F8746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028-041-00-X</w:t>
            </w:r>
          </w:p>
        </w:tc>
        <w:tc>
          <w:tcPr>
            <w:tcW w:w="1837" w:type="dxa"/>
            <w:tcBorders>
              <w:top w:val="single" w:sz="4" w:space="0" w:color="auto"/>
              <w:left w:val="single" w:sz="4" w:space="0" w:color="auto"/>
              <w:bottom w:val="single" w:sz="4" w:space="0" w:color="auto"/>
              <w:right w:val="single" w:sz="4" w:space="0" w:color="auto"/>
            </w:tcBorders>
            <w:vAlign w:val="center"/>
          </w:tcPr>
          <w:p w14:paraId="36972881"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12137-12-1</w:t>
            </w:r>
          </w:p>
        </w:tc>
        <w:tc>
          <w:tcPr>
            <w:tcW w:w="1696" w:type="dxa"/>
            <w:tcBorders>
              <w:top w:val="single" w:sz="4" w:space="0" w:color="auto"/>
              <w:left w:val="single" w:sz="4" w:space="0" w:color="auto"/>
              <w:bottom w:val="single" w:sz="4" w:space="0" w:color="auto"/>
              <w:right w:val="single" w:sz="4" w:space="0" w:color="auto"/>
            </w:tcBorders>
            <w:vAlign w:val="center"/>
          </w:tcPr>
          <w:p w14:paraId="5FF9AB7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2D0388A8"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43D1D89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тринікелю біс(арсеніт)</w:t>
            </w:r>
          </w:p>
        </w:tc>
        <w:tc>
          <w:tcPr>
            <w:tcW w:w="2119" w:type="dxa"/>
            <w:tcBorders>
              <w:top w:val="single" w:sz="4" w:space="0" w:color="auto"/>
              <w:left w:val="single" w:sz="4" w:space="0" w:color="auto"/>
              <w:bottom w:val="single" w:sz="4" w:space="0" w:color="auto"/>
              <w:right w:val="single" w:sz="4" w:space="0" w:color="auto"/>
            </w:tcBorders>
            <w:vAlign w:val="center"/>
          </w:tcPr>
          <w:p w14:paraId="646F6EB3"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028-042-00-5</w:t>
            </w:r>
          </w:p>
        </w:tc>
        <w:tc>
          <w:tcPr>
            <w:tcW w:w="1837" w:type="dxa"/>
            <w:tcBorders>
              <w:top w:val="single" w:sz="4" w:space="0" w:color="auto"/>
              <w:left w:val="single" w:sz="4" w:space="0" w:color="auto"/>
              <w:bottom w:val="single" w:sz="4" w:space="0" w:color="auto"/>
              <w:right w:val="single" w:sz="4" w:space="0" w:color="auto"/>
            </w:tcBorders>
            <w:vAlign w:val="center"/>
          </w:tcPr>
          <w:p w14:paraId="21F6B24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74646-29-0</w:t>
            </w:r>
          </w:p>
        </w:tc>
        <w:tc>
          <w:tcPr>
            <w:tcW w:w="1696" w:type="dxa"/>
            <w:tcBorders>
              <w:top w:val="single" w:sz="4" w:space="0" w:color="auto"/>
              <w:left w:val="single" w:sz="4" w:space="0" w:color="auto"/>
              <w:bottom w:val="single" w:sz="4" w:space="0" w:color="auto"/>
              <w:right w:val="single" w:sz="4" w:space="0" w:color="auto"/>
            </w:tcBorders>
            <w:vAlign w:val="center"/>
          </w:tcPr>
          <w:p w14:paraId="102315A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7F95C885"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889"/>
        </w:trPr>
        <w:tc>
          <w:tcPr>
            <w:tcW w:w="3533" w:type="dxa"/>
            <w:gridSpan w:val="2"/>
            <w:tcBorders>
              <w:top w:val="single" w:sz="4" w:space="0" w:color="auto"/>
              <w:left w:val="single" w:sz="4" w:space="0" w:color="auto"/>
              <w:bottom w:val="single" w:sz="4" w:space="0" w:color="auto"/>
              <w:right w:val="single" w:sz="4" w:space="0" w:color="auto"/>
            </w:tcBorders>
            <w:vAlign w:val="center"/>
          </w:tcPr>
          <w:p w14:paraId="7B9E63B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кобальт-нікель сірий переклаз;</w:t>
            </w:r>
          </w:p>
          <w:p w14:paraId="0663E5F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rPr>
              <w:t>C</w:t>
            </w:r>
            <w:r w:rsidRPr="004933F7">
              <w:rPr>
                <w:rFonts w:asciiTheme="minorHAnsi" w:hAnsiTheme="minorHAnsi" w:cstheme="minorHAnsi"/>
                <w:color w:val="000000" w:themeColor="text1"/>
                <w:sz w:val="24"/>
                <w:szCs w:val="24"/>
                <w:lang w:val="ru-RU"/>
              </w:rPr>
              <w:t>.</w:t>
            </w:r>
            <w:r w:rsidRPr="004933F7">
              <w:rPr>
                <w:rFonts w:asciiTheme="minorHAnsi" w:hAnsiTheme="minorHAnsi" w:cstheme="minorHAnsi"/>
                <w:color w:val="000000" w:themeColor="text1"/>
                <w:sz w:val="24"/>
                <w:szCs w:val="24"/>
              </w:rPr>
              <w:t>I</w:t>
            </w:r>
            <w:r w:rsidRPr="004933F7">
              <w:rPr>
                <w:rFonts w:asciiTheme="minorHAnsi" w:hAnsiTheme="minorHAnsi" w:cstheme="minorHAnsi"/>
                <w:color w:val="000000" w:themeColor="text1"/>
                <w:sz w:val="24"/>
                <w:szCs w:val="24"/>
                <w:lang w:val="ru-RU"/>
              </w:rPr>
              <w:t>. Чорний Пігмент 25;</w:t>
            </w:r>
          </w:p>
          <w:p w14:paraId="41799B5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rPr>
              <w:t>C</w:t>
            </w:r>
            <w:r w:rsidRPr="004933F7">
              <w:rPr>
                <w:rFonts w:asciiTheme="minorHAnsi" w:hAnsiTheme="minorHAnsi" w:cstheme="minorHAnsi"/>
                <w:color w:val="000000" w:themeColor="text1"/>
                <w:sz w:val="24"/>
                <w:szCs w:val="24"/>
                <w:lang w:val="ru-RU"/>
              </w:rPr>
              <w:t>.</w:t>
            </w:r>
            <w:r w:rsidRPr="004933F7">
              <w:rPr>
                <w:rFonts w:asciiTheme="minorHAnsi" w:hAnsiTheme="minorHAnsi" w:cstheme="minorHAnsi"/>
                <w:color w:val="000000" w:themeColor="text1"/>
                <w:sz w:val="24"/>
                <w:szCs w:val="24"/>
              </w:rPr>
              <w:t>I</w:t>
            </w:r>
            <w:r w:rsidRPr="004933F7">
              <w:rPr>
                <w:rFonts w:asciiTheme="minorHAnsi" w:hAnsiTheme="minorHAnsi" w:cstheme="minorHAnsi"/>
                <w:color w:val="000000" w:themeColor="text1"/>
                <w:sz w:val="24"/>
                <w:szCs w:val="24"/>
                <w:lang w:val="ru-RU"/>
              </w:rPr>
              <w:t>.  77332; [1]</w:t>
            </w:r>
          </w:p>
          <w:p w14:paraId="7148CF9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кобальту нікелю диоксид; [2]</w:t>
            </w:r>
          </w:p>
          <w:p w14:paraId="11519BA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кобальту нікелю оксид; [3]</w:t>
            </w:r>
          </w:p>
        </w:tc>
        <w:tc>
          <w:tcPr>
            <w:tcW w:w="2119" w:type="dxa"/>
            <w:tcBorders>
              <w:top w:val="single" w:sz="4" w:space="0" w:color="auto"/>
              <w:left w:val="single" w:sz="4" w:space="0" w:color="auto"/>
              <w:bottom w:val="single" w:sz="4" w:space="0" w:color="auto"/>
              <w:right w:val="single" w:sz="4" w:space="0" w:color="auto"/>
            </w:tcBorders>
            <w:vAlign w:val="center"/>
          </w:tcPr>
          <w:p w14:paraId="02CDBCA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028-043-00-0</w:t>
            </w:r>
          </w:p>
        </w:tc>
        <w:tc>
          <w:tcPr>
            <w:tcW w:w="1837" w:type="dxa"/>
            <w:tcBorders>
              <w:top w:val="single" w:sz="4" w:space="0" w:color="auto"/>
              <w:left w:val="single" w:sz="4" w:space="0" w:color="auto"/>
              <w:bottom w:val="single" w:sz="4" w:space="0" w:color="auto"/>
              <w:right w:val="single" w:sz="4" w:space="0" w:color="auto"/>
            </w:tcBorders>
            <w:vAlign w:val="center"/>
          </w:tcPr>
          <w:p w14:paraId="29CBEC4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68186-89-0 [1]</w:t>
            </w:r>
          </w:p>
          <w:p w14:paraId="0F331DF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58591-45-0 [2]</w:t>
            </w:r>
          </w:p>
          <w:p w14:paraId="37110E2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12737-30-3 [3]</w:t>
            </w:r>
          </w:p>
        </w:tc>
        <w:tc>
          <w:tcPr>
            <w:tcW w:w="1696" w:type="dxa"/>
            <w:tcBorders>
              <w:top w:val="single" w:sz="4" w:space="0" w:color="auto"/>
              <w:left w:val="single" w:sz="4" w:space="0" w:color="auto"/>
              <w:bottom w:val="single" w:sz="4" w:space="0" w:color="auto"/>
              <w:right w:val="single" w:sz="4" w:space="0" w:color="auto"/>
            </w:tcBorders>
            <w:vAlign w:val="center"/>
          </w:tcPr>
          <w:p w14:paraId="2458D951"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49163CCE"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654"/>
        </w:trPr>
        <w:tc>
          <w:tcPr>
            <w:tcW w:w="3533" w:type="dxa"/>
            <w:gridSpan w:val="2"/>
            <w:tcBorders>
              <w:top w:val="single" w:sz="4" w:space="0" w:color="auto"/>
              <w:left w:val="single" w:sz="4" w:space="0" w:color="auto"/>
              <w:right w:val="single" w:sz="4" w:space="0" w:color="auto"/>
            </w:tcBorders>
            <w:vAlign w:val="center"/>
          </w:tcPr>
          <w:p w14:paraId="303A9D3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нікелю олова триоксид;</w:t>
            </w:r>
          </w:p>
          <w:p w14:paraId="53AD127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нікелю станат</w:t>
            </w:r>
          </w:p>
        </w:tc>
        <w:tc>
          <w:tcPr>
            <w:tcW w:w="2119" w:type="dxa"/>
            <w:tcBorders>
              <w:top w:val="single" w:sz="4" w:space="0" w:color="auto"/>
              <w:left w:val="single" w:sz="4" w:space="0" w:color="auto"/>
              <w:right w:val="single" w:sz="4" w:space="0" w:color="auto"/>
            </w:tcBorders>
            <w:vAlign w:val="center"/>
          </w:tcPr>
          <w:p w14:paraId="31AABC92" w14:textId="0D12E9FF"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028-044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00-6</w:t>
            </w:r>
          </w:p>
        </w:tc>
        <w:tc>
          <w:tcPr>
            <w:tcW w:w="1837" w:type="dxa"/>
            <w:tcBorders>
              <w:top w:val="single" w:sz="4" w:space="0" w:color="auto"/>
              <w:left w:val="single" w:sz="4" w:space="0" w:color="auto"/>
              <w:right w:val="single" w:sz="4" w:space="0" w:color="auto"/>
            </w:tcBorders>
            <w:vAlign w:val="center"/>
          </w:tcPr>
          <w:p w14:paraId="7E10F63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12035-38-0</w:t>
            </w:r>
          </w:p>
        </w:tc>
        <w:tc>
          <w:tcPr>
            <w:tcW w:w="1696" w:type="dxa"/>
            <w:tcBorders>
              <w:top w:val="single" w:sz="4" w:space="0" w:color="auto"/>
              <w:left w:val="single" w:sz="4" w:space="0" w:color="auto"/>
              <w:right w:val="single" w:sz="4" w:space="0" w:color="auto"/>
            </w:tcBorders>
            <w:vAlign w:val="center"/>
          </w:tcPr>
          <w:p w14:paraId="6BC3941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378AE316"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7527990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триурану декаоксид</w:t>
            </w:r>
          </w:p>
        </w:tc>
        <w:tc>
          <w:tcPr>
            <w:tcW w:w="2119" w:type="dxa"/>
            <w:tcBorders>
              <w:top w:val="single" w:sz="4" w:space="0" w:color="auto"/>
              <w:left w:val="single" w:sz="4" w:space="0" w:color="auto"/>
              <w:bottom w:val="single" w:sz="4" w:space="0" w:color="auto"/>
              <w:right w:val="single" w:sz="4" w:space="0" w:color="auto"/>
            </w:tcBorders>
            <w:vAlign w:val="center"/>
          </w:tcPr>
          <w:p w14:paraId="0B278F5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028-045-00-1</w:t>
            </w:r>
          </w:p>
        </w:tc>
        <w:tc>
          <w:tcPr>
            <w:tcW w:w="1837" w:type="dxa"/>
            <w:tcBorders>
              <w:top w:val="single" w:sz="4" w:space="0" w:color="auto"/>
              <w:left w:val="single" w:sz="4" w:space="0" w:color="auto"/>
              <w:bottom w:val="single" w:sz="4" w:space="0" w:color="auto"/>
              <w:right w:val="single" w:sz="4" w:space="0" w:color="auto"/>
            </w:tcBorders>
            <w:vAlign w:val="center"/>
          </w:tcPr>
          <w:p w14:paraId="07B2F41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15780-33-3</w:t>
            </w:r>
          </w:p>
        </w:tc>
        <w:tc>
          <w:tcPr>
            <w:tcW w:w="1696" w:type="dxa"/>
            <w:tcBorders>
              <w:top w:val="single" w:sz="4" w:space="0" w:color="auto"/>
              <w:left w:val="single" w:sz="4" w:space="0" w:color="auto"/>
              <w:bottom w:val="single" w:sz="4" w:space="0" w:color="auto"/>
              <w:right w:val="single" w:sz="4" w:space="0" w:color="auto"/>
            </w:tcBorders>
            <w:vAlign w:val="center"/>
          </w:tcPr>
          <w:p w14:paraId="774BF1D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49A947D3"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66368C32"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дитіоціанат</w:t>
            </w:r>
          </w:p>
        </w:tc>
        <w:tc>
          <w:tcPr>
            <w:tcW w:w="2119" w:type="dxa"/>
            <w:tcBorders>
              <w:top w:val="single" w:sz="4" w:space="0" w:color="auto"/>
              <w:left w:val="single" w:sz="4" w:space="0" w:color="auto"/>
              <w:bottom w:val="single" w:sz="4" w:space="0" w:color="auto"/>
              <w:right w:val="single" w:sz="4" w:space="0" w:color="auto"/>
            </w:tcBorders>
            <w:vAlign w:val="center"/>
          </w:tcPr>
          <w:p w14:paraId="55AD45C3"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028-046-00-7</w:t>
            </w:r>
          </w:p>
        </w:tc>
        <w:tc>
          <w:tcPr>
            <w:tcW w:w="1837" w:type="dxa"/>
            <w:tcBorders>
              <w:top w:val="single" w:sz="4" w:space="0" w:color="auto"/>
              <w:left w:val="single" w:sz="4" w:space="0" w:color="auto"/>
              <w:bottom w:val="single" w:sz="4" w:space="0" w:color="auto"/>
              <w:right w:val="single" w:sz="4" w:space="0" w:color="auto"/>
            </w:tcBorders>
            <w:vAlign w:val="center"/>
          </w:tcPr>
          <w:p w14:paraId="735A1D62"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13689-92-4</w:t>
            </w:r>
          </w:p>
        </w:tc>
        <w:tc>
          <w:tcPr>
            <w:tcW w:w="1696" w:type="dxa"/>
            <w:tcBorders>
              <w:top w:val="single" w:sz="4" w:space="0" w:color="auto"/>
              <w:left w:val="single" w:sz="4" w:space="0" w:color="auto"/>
              <w:bottom w:val="single" w:sz="4" w:space="0" w:color="auto"/>
              <w:right w:val="single" w:sz="4" w:space="0" w:color="auto"/>
            </w:tcBorders>
            <w:vAlign w:val="center"/>
          </w:tcPr>
          <w:p w14:paraId="632626B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3445FED8"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7E354CB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нікелю дихромат</w:t>
            </w:r>
          </w:p>
        </w:tc>
        <w:tc>
          <w:tcPr>
            <w:tcW w:w="2119" w:type="dxa"/>
            <w:tcBorders>
              <w:top w:val="single" w:sz="4" w:space="0" w:color="auto"/>
              <w:left w:val="single" w:sz="4" w:space="0" w:color="auto"/>
              <w:bottom w:val="single" w:sz="4" w:space="0" w:color="auto"/>
              <w:right w:val="single" w:sz="4" w:space="0" w:color="auto"/>
            </w:tcBorders>
            <w:vAlign w:val="center"/>
          </w:tcPr>
          <w:p w14:paraId="5DCC9A8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028-047-00-2</w:t>
            </w:r>
          </w:p>
        </w:tc>
        <w:tc>
          <w:tcPr>
            <w:tcW w:w="1837" w:type="dxa"/>
            <w:tcBorders>
              <w:top w:val="single" w:sz="4" w:space="0" w:color="auto"/>
              <w:left w:val="single" w:sz="4" w:space="0" w:color="auto"/>
              <w:bottom w:val="single" w:sz="4" w:space="0" w:color="auto"/>
              <w:right w:val="single" w:sz="4" w:space="0" w:color="auto"/>
            </w:tcBorders>
            <w:vAlign w:val="center"/>
          </w:tcPr>
          <w:p w14:paraId="0D51716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15586-38-6</w:t>
            </w:r>
          </w:p>
        </w:tc>
        <w:tc>
          <w:tcPr>
            <w:tcW w:w="1696" w:type="dxa"/>
            <w:tcBorders>
              <w:top w:val="single" w:sz="4" w:space="0" w:color="auto"/>
              <w:left w:val="single" w:sz="4" w:space="0" w:color="auto"/>
              <w:bottom w:val="single" w:sz="4" w:space="0" w:color="auto"/>
              <w:right w:val="single" w:sz="4" w:space="0" w:color="auto"/>
            </w:tcBorders>
            <w:vAlign w:val="center"/>
          </w:tcPr>
          <w:p w14:paraId="087965E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750E6E7C"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7C4E6E5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(II) селеніт</w:t>
            </w:r>
          </w:p>
        </w:tc>
        <w:tc>
          <w:tcPr>
            <w:tcW w:w="2119" w:type="dxa"/>
            <w:tcBorders>
              <w:top w:val="single" w:sz="4" w:space="0" w:color="auto"/>
              <w:left w:val="single" w:sz="4" w:space="0" w:color="auto"/>
              <w:bottom w:val="single" w:sz="4" w:space="0" w:color="auto"/>
              <w:right w:val="single" w:sz="4" w:space="0" w:color="auto"/>
            </w:tcBorders>
            <w:vAlign w:val="center"/>
          </w:tcPr>
          <w:p w14:paraId="67EC29E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028-048-00-8</w:t>
            </w:r>
          </w:p>
        </w:tc>
        <w:tc>
          <w:tcPr>
            <w:tcW w:w="1837" w:type="dxa"/>
            <w:tcBorders>
              <w:top w:val="single" w:sz="4" w:space="0" w:color="auto"/>
              <w:left w:val="single" w:sz="4" w:space="0" w:color="auto"/>
              <w:bottom w:val="single" w:sz="4" w:space="0" w:color="auto"/>
              <w:right w:val="single" w:sz="4" w:space="0" w:color="auto"/>
            </w:tcBorders>
            <w:vAlign w:val="center"/>
          </w:tcPr>
          <w:p w14:paraId="6A10F143"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10101-96-9</w:t>
            </w:r>
          </w:p>
        </w:tc>
        <w:tc>
          <w:tcPr>
            <w:tcW w:w="1696" w:type="dxa"/>
            <w:tcBorders>
              <w:top w:val="single" w:sz="4" w:space="0" w:color="auto"/>
              <w:left w:val="single" w:sz="4" w:space="0" w:color="auto"/>
              <w:bottom w:val="single" w:sz="4" w:space="0" w:color="auto"/>
              <w:right w:val="single" w:sz="4" w:space="0" w:color="auto"/>
            </w:tcBorders>
            <w:vAlign w:val="center"/>
          </w:tcPr>
          <w:p w14:paraId="27048FD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36DD1551"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45B18D4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селенід</w:t>
            </w:r>
          </w:p>
        </w:tc>
        <w:tc>
          <w:tcPr>
            <w:tcW w:w="2119" w:type="dxa"/>
            <w:tcBorders>
              <w:top w:val="single" w:sz="4" w:space="0" w:color="auto"/>
              <w:left w:val="single" w:sz="4" w:space="0" w:color="auto"/>
              <w:bottom w:val="single" w:sz="4" w:space="0" w:color="auto"/>
              <w:right w:val="single" w:sz="4" w:space="0" w:color="auto"/>
            </w:tcBorders>
            <w:vAlign w:val="center"/>
          </w:tcPr>
          <w:p w14:paraId="4785849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028-049-00-3</w:t>
            </w:r>
          </w:p>
        </w:tc>
        <w:tc>
          <w:tcPr>
            <w:tcW w:w="1837" w:type="dxa"/>
            <w:tcBorders>
              <w:top w:val="single" w:sz="4" w:space="0" w:color="auto"/>
              <w:left w:val="single" w:sz="4" w:space="0" w:color="auto"/>
              <w:bottom w:val="single" w:sz="4" w:space="0" w:color="auto"/>
              <w:right w:val="single" w:sz="4" w:space="0" w:color="auto"/>
            </w:tcBorders>
            <w:vAlign w:val="center"/>
          </w:tcPr>
          <w:p w14:paraId="683C0CE9" w14:textId="29A7A6A4"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1314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05-2</w:t>
            </w:r>
          </w:p>
        </w:tc>
        <w:tc>
          <w:tcPr>
            <w:tcW w:w="1696" w:type="dxa"/>
            <w:tcBorders>
              <w:top w:val="single" w:sz="4" w:space="0" w:color="auto"/>
              <w:left w:val="single" w:sz="4" w:space="0" w:color="auto"/>
              <w:bottom w:val="single" w:sz="4" w:space="0" w:color="auto"/>
              <w:right w:val="single" w:sz="4" w:space="0" w:color="auto"/>
            </w:tcBorders>
            <w:vAlign w:val="center"/>
          </w:tcPr>
          <w:p w14:paraId="62C83D1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4525AF5C"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5A879C77"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 xml:space="preserve">силіцієва кислота, сіль плюмбуму та нікелю </w:t>
            </w:r>
          </w:p>
        </w:tc>
        <w:tc>
          <w:tcPr>
            <w:tcW w:w="2119" w:type="dxa"/>
            <w:tcBorders>
              <w:top w:val="single" w:sz="4" w:space="0" w:color="auto"/>
              <w:left w:val="single" w:sz="4" w:space="0" w:color="auto"/>
              <w:bottom w:val="single" w:sz="4" w:space="0" w:color="auto"/>
              <w:right w:val="single" w:sz="4" w:space="0" w:color="auto"/>
            </w:tcBorders>
            <w:vAlign w:val="center"/>
          </w:tcPr>
          <w:p w14:paraId="1F8A6B7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028-050-00-9</w:t>
            </w:r>
          </w:p>
        </w:tc>
        <w:tc>
          <w:tcPr>
            <w:tcW w:w="1837" w:type="dxa"/>
            <w:tcBorders>
              <w:top w:val="single" w:sz="4" w:space="0" w:color="auto"/>
              <w:left w:val="single" w:sz="4" w:space="0" w:color="auto"/>
              <w:bottom w:val="single" w:sz="4" w:space="0" w:color="auto"/>
              <w:right w:val="single" w:sz="4" w:space="0" w:color="auto"/>
            </w:tcBorders>
            <w:vAlign w:val="center"/>
          </w:tcPr>
          <w:p w14:paraId="1C4A16E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68130-19-8</w:t>
            </w:r>
          </w:p>
        </w:tc>
        <w:tc>
          <w:tcPr>
            <w:tcW w:w="1696" w:type="dxa"/>
            <w:tcBorders>
              <w:top w:val="single" w:sz="4" w:space="0" w:color="auto"/>
              <w:left w:val="single" w:sz="4" w:space="0" w:color="auto"/>
              <w:bottom w:val="single" w:sz="4" w:space="0" w:color="auto"/>
              <w:right w:val="single" w:sz="4" w:space="0" w:color="auto"/>
            </w:tcBorders>
            <w:vAlign w:val="center"/>
          </w:tcPr>
          <w:p w14:paraId="615CEE0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1A71DF91"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930"/>
        </w:trPr>
        <w:tc>
          <w:tcPr>
            <w:tcW w:w="3533" w:type="dxa"/>
            <w:gridSpan w:val="2"/>
            <w:tcBorders>
              <w:top w:val="single" w:sz="4" w:space="0" w:color="auto"/>
              <w:left w:val="single" w:sz="4" w:space="0" w:color="auto"/>
              <w:right w:val="single" w:sz="4" w:space="0" w:color="auto"/>
            </w:tcBorders>
            <w:vAlign w:val="center"/>
          </w:tcPr>
          <w:p w14:paraId="51C5243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диарсенід; [1]</w:t>
            </w:r>
          </w:p>
          <w:p w14:paraId="130AB92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арсенід; [2]</w:t>
            </w:r>
          </w:p>
        </w:tc>
        <w:tc>
          <w:tcPr>
            <w:tcW w:w="2119" w:type="dxa"/>
            <w:tcBorders>
              <w:top w:val="single" w:sz="4" w:space="0" w:color="auto"/>
              <w:left w:val="single" w:sz="4" w:space="0" w:color="auto"/>
              <w:right w:val="single" w:sz="4" w:space="0" w:color="auto"/>
            </w:tcBorders>
            <w:vAlign w:val="center"/>
          </w:tcPr>
          <w:p w14:paraId="1D6EEED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028-051-00-4</w:t>
            </w:r>
          </w:p>
        </w:tc>
        <w:tc>
          <w:tcPr>
            <w:tcW w:w="1837" w:type="dxa"/>
            <w:tcBorders>
              <w:top w:val="single" w:sz="4" w:space="0" w:color="auto"/>
              <w:left w:val="single" w:sz="4" w:space="0" w:color="auto"/>
              <w:right w:val="single" w:sz="4" w:space="0" w:color="auto"/>
            </w:tcBorders>
            <w:vAlign w:val="center"/>
          </w:tcPr>
          <w:p w14:paraId="43CD220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12068-61-0 [1]</w:t>
            </w:r>
          </w:p>
          <w:p w14:paraId="2F9FD07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27016-75-7 [2]</w:t>
            </w:r>
          </w:p>
        </w:tc>
        <w:tc>
          <w:tcPr>
            <w:tcW w:w="1696" w:type="dxa"/>
            <w:tcBorders>
              <w:top w:val="single" w:sz="4" w:space="0" w:color="auto"/>
              <w:left w:val="single" w:sz="4" w:space="0" w:color="auto"/>
              <w:right w:val="single" w:sz="4" w:space="0" w:color="auto"/>
            </w:tcBorders>
            <w:vAlign w:val="center"/>
          </w:tcPr>
          <w:p w14:paraId="210D689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209EA693"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1288"/>
        </w:trPr>
        <w:tc>
          <w:tcPr>
            <w:tcW w:w="3533" w:type="dxa"/>
            <w:gridSpan w:val="2"/>
            <w:tcBorders>
              <w:top w:val="single" w:sz="4" w:space="0" w:color="auto"/>
              <w:left w:val="single" w:sz="4" w:space="0" w:color="auto"/>
              <w:right w:val="single" w:sz="4" w:space="0" w:color="auto"/>
            </w:tcBorders>
            <w:vAlign w:val="center"/>
          </w:tcPr>
          <w:p w14:paraId="1D9A837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нікелево барієвий титановий блідо-жовтий прідерит; C.I. Жовтий Пігмент 157; C.I. 77900</w:t>
            </w:r>
          </w:p>
        </w:tc>
        <w:tc>
          <w:tcPr>
            <w:tcW w:w="2119" w:type="dxa"/>
            <w:tcBorders>
              <w:top w:val="single" w:sz="4" w:space="0" w:color="auto"/>
              <w:left w:val="single" w:sz="4" w:space="0" w:color="auto"/>
              <w:right w:val="single" w:sz="4" w:space="0" w:color="auto"/>
            </w:tcBorders>
            <w:vAlign w:val="center"/>
          </w:tcPr>
          <w:p w14:paraId="4BB1174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028-052-00-X</w:t>
            </w:r>
          </w:p>
        </w:tc>
        <w:tc>
          <w:tcPr>
            <w:tcW w:w="1837" w:type="dxa"/>
            <w:tcBorders>
              <w:top w:val="single" w:sz="4" w:space="0" w:color="auto"/>
              <w:left w:val="single" w:sz="4" w:space="0" w:color="auto"/>
              <w:right w:val="single" w:sz="4" w:space="0" w:color="auto"/>
            </w:tcBorders>
            <w:vAlign w:val="center"/>
          </w:tcPr>
          <w:p w14:paraId="63D71CD1" w14:textId="1FB0B49A"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68610-24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2</w:t>
            </w:r>
          </w:p>
        </w:tc>
        <w:tc>
          <w:tcPr>
            <w:tcW w:w="1696" w:type="dxa"/>
            <w:tcBorders>
              <w:top w:val="single" w:sz="4" w:space="0" w:color="auto"/>
              <w:left w:val="single" w:sz="4" w:space="0" w:color="auto"/>
              <w:right w:val="single" w:sz="4" w:space="0" w:color="auto"/>
            </w:tcBorders>
            <w:vAlign w:val="center"/>
          </w:tcPr>
          <w:p w14:paraId="4E795AD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5BFE47D1"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1288"/>
        </w:trPr>
        <w:tc>
          <w:tcPr>
            <w:tcW w:w="3533" w:type="dxa"/>
            <w:gridSpan w:val="2"/>
            <w:tcBorders>
              <w:top w:val="single" w:sz="4" w:space="0" w:color="auto"/>
              <w:left w:val="single" w:sz="4" w:space="0" w:color="auto"/>
              <w:bottom w:val="single" w:sz="4" w:space="0" w:color="auto"/>
              <w:right w:val="single" w:sz="4" w:space="0" w:color="auto"/>
            </w:tcBorders>
            <w:vAlign w:val="center"/>
          </w:tcPr>
          <w:p w14:paraId="01691F4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дихлорат; [1]</w:t>
            </w:r>
          </w:p>
          <w:p w14:paraId="38E1EAB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дибромат; [2]</w:t>
            </w:r>
          </w:p>
          <w:p w14:paraId="4DF74FD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етил гідрогенсульфат, солі нікелю (II); [3]</w:t>
            </w:r>
          </w:p>
        </w:tc>
        <w:tc>
          <w:tcPr>
            <w:tcW w:w="2119" w:type="dxa"/>
            <w:tcBorders>
              <w:top w:val="single" w:sz="4" w:space="0" w:color="auto"/>
              <w:left w:val="single" w:sz="4" w:space="0" w:color="auto"/>
              <w:bottom w:val="single" w:sz="4" w:space="0" w:color="auto"/>
              <w:right w:val="single" w:sz="4" w:space="0" w:color="auto"/>
            </w:tcBorders>
            <w:vAlign w:val="center"/>
          </w:tcPr>
          <w:p w14:paraId="23BEE817"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028-053-00-5</w:t>
            </w:r>
          </w:p>
        </w:tc>
        <w:tc>
          <w:tcPr>
            <w:tcW w:w="1837" w:type="dxa"/>
            <w:tcBorders>
              <w:top w:val="single" w:sz="4" w:space="0" w:color="auto"/>
              <w:left w:val="single" w:sz="4" w:space="0" w:color="auto"/>
              <w:bottom w:val="single" w:sz="4" w:space="0" w:color="auto"/>
              <w:right w:val="single" w:sz="4" w:space="0" w:color="auto"/>
            </w:tcBorders>
            <w:vAlign w:val="center"/>
          </w:tcPr>
          <w:p w14:paraId="6DDA6CE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67952-43-6 [1]</w:t>
            </w:r>
          </w:p>
          <w:p w14:paraId="6F91D79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14550-87-9 [2]</w:t>
            </w:r>
          </w:p>
          <w:p w14:paraId="49091393"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71720-48-4 [3]</w:t>
            </w:r>
          </w:p>
        </w:tc>
        <w:tc>
          <w:tcPr>
            <w:tcW w:w="1696" w:type="dxa"/>
            <w:tcBorders>
              <w:top w:val="single" w:sz="4" w:space="0" w:color="auto"/>
              <w:left w:val="single" w:sz="4" w:space="0" w:color="auto"/>
              <w:bottom w:val="single" w:sz="4" w:space="0" w:color="auto"/>
              <w:right w:val="single" w:sz="4" w:space="0" w:color="auto"/>
            </w:tcBorders>
            <w:vAlign w:val="center"/>
          </w:tcPr>
          <w:p w14:paraId="7C40C62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44C2E6D2"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5437"/>
        </w:trPr>
        <w:tc>
          <w:tcPr>
            <w:tcW w:w="3533" w:type="dxa"/>
            <w:gridSpan w:val="2"/>
            <w:vMerge w:val="restart"/>
            <w:tcBorders>
              <w:top w:val="single" w:sz="4" w:space="0" w:color="auto"/>
              <w:left w:val="single" w:sz="4" w:space="0" w:color="auto"/>
              <w:bottom w:val="single" w:sz="4" w:space="0" w:color="auto"/>
              <w:right w:val="single" w:sz="4" w:space="0" w:color="auto"/>
            </w:tcBorders>
            <w:vAlign w:val="center"/>
          </w:tcPr>
          <w:p w14:paraId="4515F6C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нікелю (</w:t>
            </w:r>
            <w:r w:rsidRPr="004933F7">
              <w:rPr>
                <w:rFonts w:asciiTheme="minorHAnsi" w:hAnsiTheme="minorHAnsi" w:cstheme="minorHAnsi"/>
                <w:color w:val="000000" w:themeColor="text1"/>
                <w:sz w:val="24"/>
                <w:szCs w:val="24"/>
              </w:rPr>
              <w:t>II</w:t>
            </w:r>
            <w:r w:rsidRPr="004933F7">
              <w:rPr>
                <w:rFonts w:asciiTheme="minorHAnsi" w:hAnsiTheme="minorHAnsi" w:cstheme="minorHAnsi"/>
                <w:color w:val="000000" w:themeColor="text1"/>
                <w:sz w:val="24"/>
                <w:szCs w:val="24"/>
                <w:lang w:val="ru-RU"/>
              </w:rPr>
              <w:t>) трифтороацетат; [1]</w:t>
            </w:r>
          </w:p>
          <w:p w14:paraId="76A88ED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нікелю (</w:t>
            </w:r>
            <w:r w:rsidRPr="004933F7">
              <w:rPr>
                <w:rFonts w:asciiTheme="minorHAnsi" w:hAnsiTheme="minorHAnsi" w:cstheme="minorHAnsi"/>
                <w:color w:val="000000" w:themeColor="text1"/>
                <w:sz w:val="24"/>
                <w:szCs w:val="24"/>
              </w:rPr>
              <w:t>II</w:t>
            </w:r>
            <w:r w:rsidRPr="004933F7">
              <w:rPr>
                <w:rFonts w:asciiTheme="minorHAnsi" w:hAnsiTheme="minorHAnsi" w:cstheme="minorHAnsi"/>
                <w:color w:val="000000" w:themeColor="text1"/>
                <w:sz w:val="24"/>
                <w:szCs w:val="24"/>
                <w:lang w:val="ru-RU"/>
              </w:rPr>
              <w:t>) пропіонат; [2]</w:t>
            </w:r>
          </w:p>
          <w:p w14:paraId="3B7E00C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нікелю біс(бензенсульфонат); [3]</w:t>
            </w:r>
          </w:p>
          <w:p w14:paraId="6BF02D8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нікелю (</w:t>
            </w:r>
            <w:r w:rsidRPr="004933F7">
              <w:rPr>
                <w:rFonts w:asciiTheme="minorHAnsi" w:hAnsiTheme="minorHAnsi" w:cstheme="minorHAnsi"/>
                <w:color w:val="000000" w:themeColor="text1"/>
                <w:sz w:val="24"/>
                <w:szCs w:val="24"/>
              </w:rPr>
              <w:t>II</w:t>
            </w:r>
            <w:r w:rsidRPr="004933F7">
              <w:rPr>
                <w:rFonts w:asciiTheme="minorHAnsi" w:hAnsiTheme="minorHAnsi" w:cstheme="minorHAnsi"/>
                <w:color w:val="000000" w:themeColor="text1"/>
                <w:sz w:val="24"/>
                <w:szCs w:val="24"/>
                <w:lang w:val="ru-RU"/>
              </w:rPr>
              <w:t>) гідроцитрат; [4]</w:t>
            </w:r>
          </w:p>
          <w:p w14:paraId="780E809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лимонна кислота, сіль нікелю амонію; [5]</w:t>
            </w:r>
          </w:p>
          <w:p w14:paraId="5F67C25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лимонна кислота, сіль нікелю; [6]</w:t>
            </w:r>
          </w:p>
          <w:p w14:paraId="2A97B1A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нікелю біс(2-етилгексаноат); [7]</w:t>
            </w:r>
          </w:p>
          <w:p w14:paraId="18879EB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2-етилгексанова кислота, нікелю сіль; [8]</w:t>
            </w:r>
          </w:p>
          <w:p w14:paraId="25E1027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диметилгексанова кислота нікелю сіль; [9]</w:t>
            </w:r>
          </w:p>
          <w:p w14:paraId="442942B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нікелю (</w:t>
            </w:r>
            <w:r w:rsidRPr="004933F7">
              <w:rPr>
                <w:rFonts w:asciiTheme="minorHAnsi" w:hAnsiTheme="minorHAnsi" w:cstheme="minorHAnsi"/>
                <w:color w:val="000000" w:themeColor="text1"/>
                <w:sz w:val="24"/>
                <w:szCs w:val="24"/>
              </w:rPr>
              <w:t>II</w:t>
            </w:r>
            <w:r w:rsidRPr="004933F7">
              <w:rPr>
                <w:rFonts w:asciiTheme="minorHAnsi" w:hAnsiTheme="minorHAnsi" w:cstheme="minorHAnsi"/>
                <w:color w:val="000000" w:themeColor="text1"/>
                <w:sz w:val="24"/>
                <w:szCs w:val="24"/>
                <w:lang w:val="ru-RU"/>
              </w:rPr>
              <w:t>) ізооктаноат; [10]</w:t>
            </w:r>
          </w:p>
          <w:p w14:paraId="7DF2118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нікелю ізооктаноат; [11]</w:t>
            </w:r>
          </w:p>
          <w:p w14:paraId="4A96F262"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нікелю біс(ізононаноат); [12]</w:t>
            </w:r>
          </w:p>
          <w:p w14:paraId="1BDD762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нікелю (</w:t>
            </w:r>
            <w:r w:rsidRPr="004933F7">
              <w:rPr>
                <w:rFonts w:asciiTheme="minorHAnsi" w:hAnsiTheme="minorHAnsi" w:cstheme="minorHAnsi"/>
                <w:color w:val="000000" w:themeColor="text1"/>
                <w:sz w:val="24"/>
                <w:szCs w:val="24"/>
              </w:rPr>
              <w:t>II</w:t>
            </w:r>
            <w:r w:rsidRPr="004933F7">
              <w:rPr>
                <w:rFonts w:asciiTheme="minorHAnsi" w:hAnsiTheme="minorHAnsi" w:cstheme="minorHAnsi"/>
                <w:color w:val="000000" w:themeColor="text1"/>
                <w:sz w:val="24"/>
                <w:szCs w:val="24"/>
                <w:lang w:val="ru-RU"/>
              </w:rPr>
              <w:t>) неононаноат; [13]</w:t>
            </w:r>
          </w:p>
          <w:p w14:paraId="1A0A0312"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lastRenderedPageBreak/>
              <w:t>нікелю (</w:t>
            </w:r>
            <w:r w:rsidRPr="004933F7">
              <w:rPr>
                <w:rFonts w:asciiTheme="minorHAnsi" w:hAnsiTheme="minorHAnsi" w:cstheme="minorHAnsi"/>
                <w:color w:val="000000" w:themeColor="text1"/>
                <w:sz w:val="24"/>
                <w:szCs w:val="24"/>
              </w:rPr>
              <w:t>II</w:t>
            </w:r>
            <w:r w:rsidRPr="004933F7">
              <w:rPr>
                <w:rFonts w:asciiTheme="minorHAnsi" w:hAnsiTheme="minorHAnsi" w:cstheme="minorHAnsi"/>
                <w:color w:val="000000" w:themeColor="text1"/>
                <w:sz w:val="24"/>
                <w:szCs w:val="24"/>
                <w:lang w:val="ru-RU"/>
              </w:rPr>
              <w:t>)  ізодеканоат; [14]</w:t>
            </w:r>
          </w:p>
          <w:p w14:paraId="0D2481A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нікелю (</w:t>
            </w:r>
            <w:r w:rsidRPr="004933F7">
              <w:rPr>
                <w:rFonts w:asciiTheme="minorHAnsi" w:hAnsiTheme="minorHAnsi" w:cstheme="minorHAnsi"/>
                <w:color w:val="000000" w:themeColor="text1"/>
                <w:sz w:val="24"/>
                <w:szCs w:val="24"/>
              </w:rPr>
              <w:t>II</w:t>
            </w:r>
            <w:r w:rsidRPr="004933F7">
              <w:rPr>
                <w:rFonts w:asciiTheme="minorHAnsi" w:hAnsiTheme="minorHAnsi" w:cstheme="minorHAnsi"/>
                <w:color w:val="000000" w:themeColor="text1"/>
                <w:sz w:val="24"/>
                <w:szCs w:val="24"/>
                <w:lang w:val="ru-RU"/>
              </w:rPr>
              <w:t>) неодеканоат; [15]</w:t>
            </w:r>
          </w:p>
          <w:p w14:paraId="4C8F0C1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неодеканова кислота, нікелю сіль; [16]</w:t>
            </w:r>
          </w:p>
          <w:p w14:paraId="26D04E3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нікелю (</w:t>
            </w:r>
            <w:r w:rsidRPr="004933F7">
              <w:rPr>
                <w:rFonts w:asciiTheme="minorHAnsi" w:hAnsiTheme="minorHAnsi" w:cstheme="minorHAnsi"/>
                <w:color w:val="000000" w:themeColor="text1"/>
                <w:sz w:val="24"/>
                <w:szCs w:val="24"/>
              </w:rPr>
              <w:t>II</w:t>
            </w:r>
            <w:r w:rsidRPr="004933F7">
              <w:rPr>
                <w:rFonts w:asciiTheme="minorHAnsi" w:hAnsiTheme="minorHAnsi" w:cstheme="minorHAnsi"/>
                <w:color w:val="000000" w:themeColor="text1"/>
                <w:sz w:val="24"/>
                <w:szCs w:val="24"/>
                <w:lang w:val="ru-RU"/>
              </w:rPr>
              <w:t>) неоундеканоат; [17]</w:t>
            </w:r>
          </w:p>
          <w:p w14:paraId="20563941"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біс(</w:t>
            </w:r>
            <w:r w:rsidRPr="004933F7">
              <w:rPr>
                <w:rFonts w:asciiTheme="minorHAnsi" w:hAnsiTheme="minorHAnsi" w:cstheme="minorHAnsi"/>
                <w:color w:val="000000" w:themeColor="text1"/>
                <w:sz w:val="24"/>
                <w:szCs w:val="24"/>
              </w:rPr>
              <w:t>d</w:t>
            </w:r>
            <w:r w:rsidRPr="004933F7">
              <w:rPr>
                <w:rFonts w:asciiTheme="minorHAnsi" w:hAnsiTheme="minorHAnsi" w:cstheme="minorHAnsi"/>
                <w:color w:val="000000" w:themeColor="text1"/>
                <w:sz w:val="24"/>
                <w:szCs w:val="24"/>
                <w:lang w:val="ru-RU"/>
              </w:rPr>
              <w:t>-глюконат-О1 ,О2 ) нікель; [18]</w:t>
            </w:r>
          </w:p>
          <w:p w14:paraId="26DF23D8" w14:textId="590D354F"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нікелю 3,5-біс(трет-бутил)-4</w:t>
            </w:r>
            <w:r w:rsidR="009C7F35" w:rsidRPr="004933F7">
              <w:rPr>
                <w:rFonts w:asciiTheme="minorHAnsi" w:hAnsiTheme="minorHAnsi" w:cstheme="minorHAnsi"/>
                <w:color w:val="000000" w:themeColor="text1"/>
                <w:sz w:val="24"/>
                <w:szCs w:val="24"/>
                <w:lang w:val="ru-RU"/>
              </w:rPr>
              <w:t>-</w:t>
            </w:r>
            <w:r w:rsidRPr="004933F7">
              <w:rPr>
                <w:rFonts w:asciiTheme="minorHAnsi" w:hAnsiTheme="minorHAnsi" w:cstheme="minorHAnsi"/>
                <w:color w:val="000000" w:themeColor="text1"/>
                <w:sz w:val="24"/>
                <w:szCs w:val="24"/>
                <w:lang w:val="ru-RU"/>
              </w:rPr>
              <w:t xml:space="preserve"> гідроксибензоат (1:2); [19]</w:t>
            </w:r>
          </w:p>
          <w:p w14:paraId="596ED5E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нікелю (</w:t>
            </w:r>
            <w:r w:rsidRPr="004933F7">
              <w:rPr>
                <w:rFonts w:asciiTheme="minorHAnsi" w:hAnsiTheme="minorHAnsi" w:cstheme="minorHAnsi"/>
                <w:color w:val="000000" w:themeColor="text1"/>
                <w:sz w:val="24"/>
                <w:szCs w:val="24"/>
              </w:rPr>
              <w:t>II</w:t>
            </w:r>
            <w:r w:rsidRPr="004933F7">
              <w:rPr>
                <w:rFonts w:asciiTheme="minorHAnsi" w:hAnsiTheme="minorHAnsi" w:cstheme="minorHAnsi"/>
                <w:color w:val="000000" w:themeColor="text1"/>
                <w:sz w:val="24"/>
                <w:szCs w:val="24"/>
                <w:lang w:val="ru-RU"/>
              </w:rPr>
              <w:t>) пальмітат; [20]</w:t>
            </w:r>
          </w:p>
          <w:p w14:paraId="0C110737"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(2-етилгексаноато-</w:t>
            </w:r>
            <w:r w:rsidRPr="004933F7">
              <w:rPr>
                <w:rFonts w:asciiTheme="minorHAnsi" w:hAnsiTheme="minorHAnsi" w:cstheme="minorHAnsi"/>
                <w:color w:val="000000" w:themeColor="text1"/>
                <w:sz w:val="24"/>
                <w:szCs w:val="24"/>
              </w:rPr>
              <w:t>o</w:t>
            </w:r>
            <w:r w:rsidRPr="004933F7">
              <w:rPr>
                <w:rFonts w:asciiTheme="minorHAnsi" w:hAnsiTheme="minorHAnsi" w:cstheme="minorHAnsi"/>
                <w:color w:val="000000" w:themeColor="text1"/>
                <w:sz w:val="24"/>
                <w:szCs w:val="24"/>
                <w:lang w:val="ru-RU"/>
              </w:rPr>
              <w:t>)(ізононаноато-</w:t>
            </w:r>
            <w:r w:rsidRPr="004933F7">
              <w:rPr>
                <w:rFonts w:asciiTheme="minorHAnsi" w:hAnsiTheme="minorHAnsi" w:cstheme="minorHAnsi"/>
                <w:color w:val="000000" w:themeColor="text1"/>
                <w:sz w:val="24"/>
                <w:szCs w:val="24"/>
              </w:rPr>
              <w:t>o</w:t>
            </w:r>
            <w:r w:rsidRPr="004933F7">
              <w:rPr>
                <w:rFonts w:asciiTheme="minorHAnsi" w:hAnsiTheme="minorHAnsi" w:cstheme="minorHAnsi"/>
                <w:color w:val="000000" w:themeColor="text1"/>
                <w:sz w:val="24"/>
                <w:szCs w:val="24"/>
                <w:lang w:val="ru-RU"/>
              </w:rPr>
              <w:t>)нікелю; [21]</w:t>
            </w:r>
          </w:p>
          <w:p w14:paraId="044E8BF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(ізононаноато-</w:t>
            </w:r>
            <w:r w:rsidRPr="004933F7">
              <w:rPr>
                <w:rFonts w:asciiTheme="minorHAnsi" w:hAnsiTheme="minorHAnsi" w:cstheme="minorHAnsi"/>
                <w:color w:val="000000" w:themeColor="text1"/>
                <w:sz w:val="24"/>
                <w:szCs w:val="24"/>
              </w:rPr>
              <w:t>o</w:t>
            </w:r>
            <w:r w:rsidRPr="004933F7">
              <w:rPr>
                <w:rFonts w:asciiTheme="minorHAnsi" w:hAnsiTheme="minorHAnsi" w:cstheme="minorHAnsi"/>
                <w:color w:val="000000" w:themeColor="text1"/>
                <w:sz w:val="24"/>
                <w:szCs w:val="24"/>
                <w:lang w:val="ru-RU"/>
              </w:rPr>
              <w:t xml:space="preserve">)(ізооктаноато- </w:t>
            </w:r>
            <w:r w:rsidRPr="004933F7">
              <w:rPr>
                <w:rFonts w:asciiTheme="minorHAnsi" w:hAnsiTheme="minorHAnsi" w:cstheme="minorHAnsi"/>
                <w:color w:val="000000" w:themeColor="text1"/>
                <w:sz w:val="24"/>
                <w:szCs w:val="24"/>
              </w:rPr>
              <w:t>o</w:t>
            </w:r>
            <w:r w:rsidRPr="004933F7">
              <w:rPr>
                <w:rFonts w:asciiTheme="minorHAnsi" w:hAnsiTheme="minorHAnsi" w:cstheme="minorHAnsi"/>
                <w:color w:val="000000" w:themeColor="text1"/>
                <w:sz w:val="24"/>
                <w:szCs w:val="24"/>
                <w:lang w:val="ru-RU"/>
              </w:rPr>
              <w:t>)нікелю; [22]</w:t>
            </w:r>
          </w:p>
          <w:p w14:paraId="545C6B6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(ізооктаноато-</w:t>
            </w:r>
            <w:r w:rsidRPr="004933F7">
              <w:rPr>
                <w:rFonts w:asciiTheme="minorHAnsi" w:hAnsiTheme="minorHAnsi" w:cstheme="minorHAnsi"/>
                <w:color w:val="000000" w:themeColor="text1"/>
                <w:sz w:val="24"/>
                <w:szCs w:val="24"/>
              </w:rPr>
              <w:t>o</w:t>
            </w:r>
            <w:r w:rsidRPr="004933F7">
              <w:rPr>
                <w:rFonts w:asciiTheme="minorHAnsi" w:hAnsiTheme="minorHAnsi" w:cstheme="minorHAnsi"/>
                <w:color w:val="000000" w:themeColor="text1"/>
                <w:sz w:val="24"/>
                <w:szCs w:val="24"/>
                <w:lang w:val="ru-RU"/>
              </w:rPr>
              <w:t xml:space="preserve">)(неодеканоато- </w:t>
            </w:r>
            <w:r w:rsidRPr="004933F7">
              <w:rPr>
                <w:rFonts w:asciiTheme="minorHAnsi" w:hAnsiTheme="minorHAnsi" w:cstheme="minorHAnsi"/>
                <w:color w:val="000000" w:themeColor="text1"/>
                <w:sz w:val="24"/>
                <w:szCs w:val="24"/>
              </w:rPr>
              <w:t>o</w:t>
            </w:r>
            <w:r w:rsidRPr="004933F7">
              <w:rPr>
                <w:rFonts w:asciiTheme="minorHAnsi" w:hAnsiTheme="minorHAnsi" w:cstheme="minorHAnsi"/>
                <w:color w:val="000000" w:themeColor="text1"/>
                <w:sz w:val="24"/>
                <w:szCs w:val="24"/>
                <w:lang w:val="ru-RU"/>
              </w:rPr>
              <w:t>)нікелю; [23]</w:t>
            </w:r>
          </w:p>
          <w:p w14:paraId="7891451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(2етилгексаноато-</w:t>
            </w:r>
            <w:r w:rsidRPr="004933F7">
              <w:rPr>
                <w:rFonts w:asciiTheme="minorHAnsi" w:hAnsiTheme="minorHAnsi" w:cstheme="minorHAnsi"/>
                <w:color w:val="000000" w:themeColor="text1"/>
                <w:sz w:val="24"/>
                <w:szCs w:val="24"/>
              </w:rPr>
              <w:t>o</w:t>
            </w:r>
            <w:r w:rsidRPr="004933F7">
              <w:rPr>
                <w:rFonts w:asciiTheme="minorHAnsi" w:hAnsiTheme="minorHAnsi" w:cstheme="minorHAnsi"/>
                <w:color w:val="000000" w:themeColor="text1"/>
                <w:sz w:val="24"/>
                <w:szCs w:val="24"/>
                <w:lang w:val="ru-RU"/>
              </w:rPr>
              <w:t xml:space="preserve">)(ізодеканоато- </w:t>
            </w:r>
            <w:r w:rsidRPr="004933F7">
              <w:rPr>
                <w:rFonts w:asciiTheme="minorHAnsi" w:hAnsiTheme="minorHAnsi" w:cstheme="minorHAnsi"/>
                <w:color w:val="000000" w:themeColor="text1"/>
                <w:sz w:val="24"/>
                <w:szCs w:val="24"/>
              </w:rPr>
              <w:t>o</w:t>
            </w:r>
            <w:r w:rsidRPr="004933F7">
              <w:rPr>
                <w:rFonts w:asciiTheme="minorHAnsi" w:hAnsiTheme="minorHAnsi" w:cstheme="minorHAnsi"/>
                <w:color w:val="000000" w:themeColor="text1"/>
                <w:sz w:val="24"/>
                <w:szCs w:val="24"/>
                <w:lang w:val="ru-RU"/>
              </w:rPr>
              <w:t>)нікелю; [24]</w:t>
            </w:r>
          </w:p>
          <w:p w14:paraId="7814EBD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(2-етилгексаноато-</w:t>
            </w:r>
            <w:r w:rsidRPr="004933F7">
              <w:rPr>
                <w:rFonts w:asciiTheme="minorHAnsi" w:hAnsiTheme="minorHAnsi" w:cstheme="minorHAnsi"/>
                <w:color w:val="000000" w:themeColor="text1"/>
                <w:sz w:val="24"/>
                <w:szCs w:val="24"/>
              </w:rPr>
              <w:t>o</w:t>
            </w:r>
            <w:r w:rsidRPr="004933F7">
              <w:rPr>
                <w:rFonts w:asciiTheme="minorHAnsi" w:hAnsiTheme="minorHAnsi" w:cstheme="minorHAnsi"/>
                <w:color w:val="000000" w:themeColor="text1"/>
                <w:sz w:val="24"/>
                <w:szCs w:val="24"/>
                <w:lang w:val="ru-RU"/>
              </w:rPr>
              <w:t>)</w:t>
            </w:r>
          </w:p>
          <w:p w14:paraId="55A922A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(неодеканоато-</w:t>
            </w:r>
            <w:r w:rsidRPr="004933F7">
              <w:rPr>
                <w:rFonts w:asciiTheme="minorHAnsi" w:hAnsiTheme="minorHAnsi" w:cstheme="minorHAnsi"/>
                <w:color w:val="000000" w:themeColor="text1"/>
                <w:sz w:val="24"/>
                <w:szCs w:val="24"/>
              </w:rPr>
              <w:t>o</w:t>
            </w:r>
            <w:r w:rsidRPr="004933F7">
              <w:rPr>
                <w:rFonts w:asciiTheme="minorHAnsi" w:hAnsiTheme="minorHAnsi" w:cstheme="minorHAnsi"/>
                <w:color w:val="000000" w:themeColor="text1"/>
                <w:sz w:val="24"/>
                <w:szCs w:val="24"/>
                <w:lang w:val="ru-RU"/>
              </w:rPr>
              <w:t>)нікелю; [25]</w:t>
            </w:r>
          </w:p>
          <w:p w14:paraId="54A412E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(ізодеканоато-</w:t>
            </w:r>
            <w:r w:rsidRPr="004933F7">
              <w:rPr>
                <w:rFonts w:asciiTheme="minorHAnsi" w:hAnsiTheme="minorHAnsi" w:cstheme="minorHAnsi"/>
                <w:color w:val="000000" w:themeColor="text1"/>
                <w:sz w:val="24"/>
                <w:szCs w:val="24"/>
              </w:rPr>
              <w:t>o</w:t>
            </w:r>
            <w:r w:rsidRPr="004933F7">
              <w:rPr>
                <w:rFonts w:asciiTheme="minorHAnsi" w:hAnsiTheme="minorHAnsi" w:cstheme="minorHAnsi"/>
                <w:color w:val="000000" w:themeColor="text1"/>
                <w:sz w:val="24"/>
                <w:szCs w:val="24"/>
                <w:lang w:val="ru-RU"/>
              </w:rPr>
              <w:t xml:space="preserve">)(ізооктаноато- </w:t>
            </w:r>
            <w:r w:rsidRPr="004933F7">
              <w:rPr>
                <w:rFonts w:asciiTheme="minorHAnsi" w:hAnsiTheme="minorHAnsi" w:cstheme="minorHAnsi"/>
                <w:color w:val="000000" w:themeColor="text1"/>
                <w:sz w:val="24"/>
                <w:szCs w:val="24"/>
              </w:rPr>
              <w:t>o</w:t>
            </w:r>
            <w:r w:rsidRPr="004933F7">
              <w:rPr>
                <w:rFonts w:asciiTheme="minorHAnsi" w:hAnsiTheme="minorHAnsi" w:cstheme="minorHAnsi"/>
                <w:color w:val="000000" w:themeColor="text1"/>
                <w:sz w:val="24"/>
                <w:szCs w:val="24"/>
                <w:lang w:val="ru-RU"/>
              </w:rPr>
              <w:t>)нікелю; [26]</w:t>
            </w:r>
          </w:p>
          <w:p w14:paraId="3575E96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(ізодеканоато-</w:t>
            </w:r>
            <w:r w:rsidRPr="004933F7">
              <w:rPr>
                <w:rFonts w:asciiTheme="minorHAnsi" w:hAnsiTheme="minorHAnsi" w:cstheme="minorHAnsi"/>
                <w:color w:val="000000" w:themeColor="text1"/>
                <w:sz w:val="24"/>
                <w:szCs w:val="24"/>
              </w:rPr>
              <w:t>o</w:t>
            </w:r>
            <w:r w:rsidRPr="004933F7">
              <w:rPr>
                <w:rFonts w:asciiTheme="minorHAnsi" w:hAnsiTheme="minorHAnsi" w:cstheme="minorHAnsi"/>
                <w:color w:val="000000" w:themeColor="text1"/>
                <w:sz w:val="24"/>
                <w:szCs w:val="24"/>
                <w:lang w:val="ru-RU"/>
              </w:rPr>
              <w:t xml:space="preserve">)(ізононаноато- </w:t>
            </w:r>
            <w:r w:rsidRPr="004933F7">
              <w:rPr>
                <w:rFonts w:asciiTheme="minorHAnsi" w:hAnsiTheme="minorHAnsi" w:cstheme="minorHAnsi"/>
                <w:color w:val="000000" w:themeColor="text1"/>
                <w:sz w:val="24"/>
                <w:szCs w:val="24"/>
              </w:rPr>
              <w:t>o</w:t>
            </w:r>
            <w:r w:rsidRPr="004933F7">
              <w:rPr>
                <w:rFonts w:asciiTheme="minorHAnsi" w:hAnsiTheme="minorHAnsi" w:cstheme="minorHAnsi"/>
                <w:color w:val="000000" w:themeColor="text1"/>
                <w:sz w:val="24"/>
                <w:szCs w:val="24"/>
                <w:lang w:val="ru-RU"/>
              </w:rPr>
              <w:t>)нікелю; [27]</w:t>
            </w:r>
          </w:p>
          <w:p w14:paraId="07880B2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(ізононаноато-</w:t>
            </w:r>
            <w:r w:rsidRPr="004933F7">
              <w:rPr>
                <w:rFonts w:asciiTheme="minorHAnsi" w:hAnsiTheme="minorHAnsi" w:cstheme="minorHAnsi"/>
                <w:color w:val="000000" w:themeColor="text1"/>
                <w:sz w:val="24"/>
                <w:szCs w:val="24"/>
              </w:rPr>
              <w:t>o</w:t>
            </w:r>
            <w:r w:rsidRPr="004933F7">
              <w:rPr>
                <w:rFonts w:asciiTheme="minorHAnsi" w:hAnsiTheme="minorHAnsi" w:cstheme="minorHAnsi"/>
                <w:color w:val="000000" w:themeColor="text1"/>
                <w:sz w:val="24"/>
                <w:szCs w:val="24"/>
                <w:lang w:val="ru-RU"/>
              </w:rPr>
              <w:t xml:space="preserve">)(неодеканоато- </w:t>
            </w:r>
            <w:r w:rsidRPr="004933F7">
              <w:rPr>
                <w:rFonts w:asciiTheme="minorHAnsi" w:hAnsiTheme="minorHAnsi" w:cstheme="minorHAnsi"/>
                <w:color w:val="000000" w:themeColor="text1"/>
                <w:sz w:val="24"/>
                <w:szCs w:val="24"/>
              </w:rPr>
              <w:t>o</w:t>
            </w:r>
            <w:r w:rsidRPr="004933F7">
              <w:rPr>
                <w:rFonts w:asciiTheme="minorHAnsi" w:hAnsiTheme="minorHAnsi" w:cstheme="minorHAnsi"/>
                <w:color w:val="000000" w:themeColor="text1"/>
                <w:sz w:val="24"/>
                <w:szCs w:val="24"/>
                <w:lang w:val="ru-RU"/>
              </w:rPr>
              <w:t>)нікелю; [28]</w:t>
            </w:r>
          </w:p>
          <w:p w14:paraId="0921B9B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 xml:space="preserve">жирні кислоти, </w:t>
            </w:r>
            <w:r w:rsidRPr="004933F7">
              <w:rPr>
                <w:rFonts w:asciiTheme="minorHAnsi" w:hAnsiTheme="minorHAnsi" w:cstheme="minorHAnsi"/>
                <w:color w:val="000000" w:themeColor="text1"/>
                <w:sz w:val="24"/>
                <w:szCs w:val="24"/>
              </w:rPr>
              <w:t>C</w:t>
            </w:r>
            <w:r w:rsidRPr="004933F7">
              <w:rPr>
                <w:rFonts w:asciiTheme="minorHAnsi" w:hAnsiTheme="minorHAnsi" w:cstheme="minorHAnsi"/>
                <w:color w:val="000000" w:themeColor="text1"/>
                <w:sz w:val="24"/>
                <w:szCs w:val="24"/>
                <w:lang w:val="ru-RU"/>
              </w:rPr>
              <w:t xml:space="preserve"> 6-19 -розгалужені, солі нікелю; [29]</w:t>
            </w:r>
          </w:p>
          <w:p w14:paraId="6DDF027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 xml:space="preserve">жирні кислоти, </w:t>
            </w:r>
            <w:r w:rsidRPr="004933F7">
              <w:rPr>
                <w:rFonts w:asciiTheme="minorHAnsi" w:hAnsiTheme="minorHAnsi" w:cstheme="minorHAnsi"/>
                <w:color w:val="000000" w:themeColor="text1"/>
                <w:sz w:val="24"/>
                <w:szCs w:val="24"/>
              </w:rPr>
              <w:t>C</w:t>
            </w:r>
            <w:r w:rsidRPr="004933F7">
              <w:rPr>
                <w:rFonts w:asciiTheme="minorHAnsi" w:hAnsiTheme="minorHAnsi" w:cstheme="minorHAnsi"/>
                <w:color w:val="000000" w:themeColor="text1"/>
                <w:sz w:val="24"/>
                <w:szCs w:val="24"/>
                <w:lang w:val="ru-RU"/>
              </w:rPr>
              <w:t xml:space="preserve"> 8-18 та </w:t>
            </w:r>
            <w:r w:rsidRPr="004933F7">
              <w:rPr>
                <w:rFonts w:asciiTheme="minorHAnsi" w:hAnsiTheme="minorHAnsi" w:cstheme="minorHAnsi"/>
                <w:color w:val="000000" w:themeColor="text1"/>
                <w:sz w:val="24"/>
                <w:szCs w:val="24"/>
              </w:rPr>
              <w:t>C</w:t>
            </w:r>
            <w:r w:rsidRPr="004933F7">
              <w:rPr>
                <w:rFonts w:asciiTheme="minorHAnsi" w:hAnsiTheme="minorHAnsi" w:cstheme="minorHAnsi"/>
                <w:color w:val="000000" w:themeColor="text1"/>
                <w:sz w:val="24"/>
                <w:szCs w:val="24"/>
                <w:lang w:val="ru-RU"/>
              </w:rPr>
              <w:t xml:space="preserve"> 18 -ненасичені, солі нікелю; [30]</w:t>
            </w:r>
          </w:p>
          <w:p w14:paraId="1F6F612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2,7- нафталендисульфонова кислота, солі нікелю (</w:t>
            </w:r>
            <w:r w:rsidRPr="004933F7">
              <w:rPr>
                <w:rFonts w:asciiTheme="minorHAnsi" w:hAnsiTheme="minorHAnsi" w:cstheme="minorHAnsi"/>
                <w:color w:val="000000" w:themeColor="text1"/>
                <w:sz w:val="24"/>
                <w:szCs w:val="24"/>
              </w:rPr>
              <w:t>II</w:t>
            </w:r>
            <w:r w:rsidRPr="004933F7">
              <w:rPr>
                <w:rFonts w:asciiTheme="minorHAnsi" w:hAnsiTheme="minorHAnsi" w:cstheme="minorHAnsi"/>
                <w:color w:val="000000" w:themeColor="text1"/>
                <w:sz w:val="24"/>
                <w:szCs w:val="24"/>
                <w:lang w:val="ru-RU"/>
              </w:rPr>
              <w:t>); [31]</w:t>
            </w:r>
          </w:p>
        </w:tc>
        <w:tc>
          <w:tcPr>
            <w:tcW w:w="2119" w:type="dxa"/>
            <w:vMerge w:val="restart"/>
            <w:tcBorders>
              <w:top w:val="single" w:sz="4" w:space="0" w:color="auto"/>
              <w:left w:val="single" w:sz="4" w:space="0" w:color="auto"/>
              <w:bottom w:val="single" w:sz="4" w:space="0" w:color="auto"/>
              <w:right w:val="single" w:sz="4" w:space="0" w:color="auto"/>
            </w:tcBorders>
            <w:vAlign w:val="center"/>
          </w:tcPr>
          <w:p w14:paraId="0EEF1D2B" w14:textId="6AC30ED5"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028-054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00-0</w:t>
            </w:r>
          </w:p>
        </w:tc>
        <w:tc>
          <w:tcPr>
            <w:tcW w:w="1837" w:type="dxa"/>
            <w:vMerge w:val="restart"/>
            <w:tcBorders>
              <w:top w:val="single" w:sz="4" w:space="0" w:color="auto"/>
              <w:left w:val="single" w:sz="4" w:space="0" w:color="auto"/>
              <w:bottom w:val="single" w:sz="4" w:space="0" w:color="auto"/>
              <w:right w:val="single" w:sz="4" w:space="0" w:color="auto"/>
            </w:tcBorders>
            <w:vAlign w:val="center"/>
          </w:tcPr>
          <w:p w14:paraId="063EA1BD" w14:textId="581CFA3D"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16083-14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0 [1]</w:t>
            </w:r>
          </w:p>
          <w:p w14:paraId="2BCF7C1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3349-08-4 [2]</w:t>
            </w:r>
          </w:p>
          <w:p w14:paraId="51D8738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39819-65-3 [3]</w:t>
            </w:r>
          </w:p>
          <w:p w14:paraId="77D578A1"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18721-51-2 [4]</w:t>
            </w:r>
          </w:p>
          <w:p w14:paraId="5381B03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18283-82-4 [5]</w:t>
            </w:r>
          </w:p>
          <w:p w14:paraId="31525EB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22605-92-1 [6]</w:t>
            </w:r>
          </w:p>
          <w:p w14:paraId="40093EF1" w14:textId="6AB8CF79"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4454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16-4 [7]</w:t>
            </w:r>
          </w:p>
          <w:p w14:paraId="3DC08BE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p w14:paraId="1EC4DDE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7580-31-6 [8]</w:t>
            </w:r>
          </w:p>
          <w:p w14:paraId="0182132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93983-68-7 [9]</w:t>
            </w:r>
          </w:p>
          <w:p w14:paraId="762695E3"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p w14:paraId="41511EE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29317-63-3 [10]</w:t>
            </w:r>
          </w:p>
          <w:p w14:paraId="601C3A0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27637-46-3 [11]</w:t>
            </w:r>
          </w:p>
          <w:p w14:paraId="35EBB0E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84852-37-9 [12]</w:t>
            </w:r>
          </w:p>
          <w:p w14:paraId="2DEF7AB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93920-10-6 [13]</w:t>
            </w:r>
          </w:p>
          <w:p w14:paraId="5744B48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85508-43-6 [14]</w:t>
            </w:r>
          </w:p>
          <w:p w14:paraId="01CE48EF" w14:textId="4EFC4294"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85508-44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7 [15]</w:t>
            </w:r>
          </w:p>
          <w:p w14:paraId="61D09A8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51818-56-5 [16]</w:t>
            </w:r>
          </w:p>
          <w:p w14:paraId="1AC5964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93920-09-3 [17]</w:t>
            </w:r>
          </w:p>
          <w:p w14:paraId="2923BD4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71957-07-8 [18]</w:t>
            </w:r>
          </w:p>
          <w:p w14:paraId="5B1FF95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p w14:paraId="74AD8E8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52625-25-9 [19]</w:t>
            </w:r>
          </w:p>
          <w:p w14:paraId="414241B6" w14:textId="3E92F7A4"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13654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40-5 [20]</w:t>
            </w:r>
          </w:p>
          <w:p w14:paraId="25DFCD71"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8</w:t>
            </w:r>
          </w:p>
          <w:p w14:paraId="15D9383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5508-45-8 [21]</w:t>
            </w:r>
          </w:p>
          <w:p w14:paraId="494ECA2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85508-46-9 [22]</w:t>
            </w:r>
          </w:p>
          <w:p w14:paraId="6EAF40F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p w14:paraId="545D3AE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84852-35-7 [23]</w:t>
            </w:r>
          </w:p>
          <w:p w14:paraId="17A94F51"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p w14:paraId="55548E0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84852-39-1 [24]</w:t>
            </w:r>
          </w:p>
          <w:p w14:paraId="27D94D7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p w14:paraId="567E1E3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85135-77-9 [25</w:t>
            </w:r>
          </w:p>
          <w:p w14:paraId="3F5AA04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p w14:paraId="12C31A9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85166-19-4 [26]</w:t>
            </w:r>
          </w:p>
          <w:p w14:paraId="61DFA3B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84852-36-8 [27]</w:t>
            </w:r>
          </w:p>
          <w:p w14:paraId="5B98784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p w14:paraId="034BED21"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85551-28-6 [28]</w:t>
            </w:r>
          </w:p>
          <w:p w14:paraId="12D4C59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91697-41-5 [29]</w:t>
            </w:r>
          </w:p>
          <w:p w14:paraId="07ACC09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p w14:paraId="096655E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84776-45-4 [30]</w:t>
            </w:r>
          </w:p>
          <w:p w14:paraId="35FB277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p w14:paraId="7F26975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72319-19-8 [31]</w:t>
            </w:r>
          </w:p>
        </w:tc>
        <w:tc>
          <w:tcPr>
            <w:tcW w:w="1696" w:type="dxa"/>
            <w:tcBorders>
              <w:top w:val="single" w:sz="4" w:space="0" w:color="auto"/>
              <w:left w:val="single" w:sz="4" w:space="0" w:color="auto"/>
              <w:bottom w:val="single" w:sz="4" w:space="0" w:color="auto"/>
              <w:right w:val="single" w:sz="4" w:space="0" w:color="auto"/>
            </w:tcBorders>
            <w:vAlign w:val="center"/>
          </w:tcPr>
          <w:p w14:paraId="0688AF8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0602E2A5"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9285"/>
        </w:trPr>
        <w:tc>
          <w:tcPr>
            <w:tcW w:w="3533" w:type="dxa"/>
            <w:gridSpan w:val="2"/>
            <w:vMerge/>
            <w:tcBorders>
              <w:top w:val="single" w:sz="4" w:space="0" w:color="auto"/>
              <w:left w:val="single" w:sz="4" w:space="0" w:color="auto"/>
              <w:bottom w:val="single" w:sz="4" w:space="0" w:color="auto"/>
              <w:right w:val="single" w:sz="4" w:space="0" w:color="auto"/>
            </w:tcBorders>
            <w:vAlign w:val="center"/>
          </w:tcPr>
          <w:p w14:paraId="041DEE2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0B45AB7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c>
          <w:tcPr>
            <w:tcW w:w="1837" w:type="dxa"/>
            <w:vMerge/>
            <w:tcBorders>
              <w:top w:val="single" w:sz="4" w:space="0" w:color="auto"/>
              <w:left w:val="single" w:sz="4" w:space="0" w:color="auto"/>
              <w:bottom w:val="single" w:sz="4" w:space="0" w:color="auto"/>
              <w:right w:val="single" w:sz="4" w:space="0" w:color="auto"/>
            </w:tcBorders>
            <w:vAlign w:val="center"/>
          </w:tcPr>
          <w:p w14:paraId="0AD03D57"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c>
          <w:tcPr>
            <w:tcW w:w="1696" w:type="dxa"/>
            <w:tcBorders>
              <w:top w:val="single" w:sz="4" w:space="0" w:color="auto"/>
              <w:left w:val="single" w:sz="4" w:space="0" w:color="auto"/>
              <w:bottom w:val="single" w:sz="4" w:space="0" w:color="auto"/>
              <w:right w:val="single" w:sz="4" w:space="0" w:color="auto"/>
            </w:tcBorders>
            <w:vAlign w:val="center"/>
          </w:tcPr>
          <w:p w14:paraId="71CDFA2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00D93F5A"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282"/>
        </w:trPr>
        <w:tc>
          <w:tcPr>
            <w:tcW w:w="3533" w:type="dxa"/>
            <w:gridSpan w:val="2"/>
            <w:tcBorders>
              <w:top w:val="single" w:sz="4" w:space="0" w:color="auto"/>
              <w:left w:val="single" w:sz="4" w:space="0" w:color="auto"/>
              <w:bottom w:val="single" w:sz="4" w:space="0" w:color="auto"/>
              <w:right w:val="single" w:sz="4" w:space="0" w:color="auto"/>
            </w:tcBorders>
            <w:vAlign w:val="center"/>
          </w:tcPr>
          <w:p w14:paraId="37BD8F3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lastRenderedPageBreak/>
              <w:t>нікелю (</w:t>
            </w:r>
            <w:r w:rsidRPr="004933F7">
              <w:rPr>
                <w:rFonts w:asciiTheme="minorHAnsi" w:hAnsiTheme="minorHAnsi" w:cstheme="minorHAnsi"/>
                <w:color w:val="000000" w:themeColor="text1"/>
                <w:sz w:val="24"/>
                <w:szCs w:val="24"/>
              </w:rPr>
              <w:t>II</w:t>
            </w:r>
            <w:r w:rsidRPr="004933F7">
              <w:rPr>
                <w:rFonts w:asciiTheme="minorHAnsi" w:hAnsiTheme="minorHAnsi" w:cstheme="minorHAnsi"/>
                <w:color w:val="000000" w:themeColor="text1"/>
                <w:sz w:val="24"/>
                <w:szCs w:val="24"/>
                <w:lang w:val="ru-RU"/>
              </w:rPr>
              <w:t>) сульфіт; [1]</w:t>
            </w:r>
          </w:p>
          <w:p w14:paraId="7E2BD817"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нікелю телуру триоксид; [2]</w:t>
            </w:r>
          </w:p>
          <w:p w14:paraId="730DE383"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нікелю телуру тетраоксид; [3]</w:t>
            </w:r>
          </w:p>
          <w:p w14:paraId="76DE0DD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молібдену нікелю гідроксид оксид фосфат; [4]</w:t>
            </w:r>
          </w:p>
        </w:tc>
        <w:tc>
          <w:tcPr>
            <w:tcW w:w="2119" w:type="dxa"/>
            <w:tcBorders>
              <w:top w:val="single" w:sz="4" w:space="0" w:color="auto"/>
              <w:left w:val="single" w:sz="4" w:space="0" w:color="auto"/>
              <w:bottom w:val="single" w:sz="4" w:space="0" w:color="auto"/>
              <w:right w:val="single" w:sz="4" w:space="0" w:color="auto"/>
            </w:tcBorders>
            <w:vAlign w:val="center"/>
          </w:tcPr>
          <w:p w14:paraId="3FC6486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028-055-00-6</w:t>
            </w:r>
          </w:p>
        </w:tc>
        <w:tc>
          <w:tcPr>
            <w:tcW w:w="1837" w:type="dxa"/>
            <w:tcBorders>
              <w:top w:val="single" w:sz="4" w:space="0" w:color="auto"/>
              <w:left w:val="single" w:sz="4" w:space="0" w:color="auto"/>
              <w:bottom w:val="single" w:sz="4" w:space="0" w:color="auto"/>
              <w:right w:val="single" w:sz="4" w:space="0" w:color="auto"/>
            </w:tcBorders>
            <w:vAlign w:val="center"/>
          </w:tcPr>
          <w:p w14:paraId="34D35F2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7757-95-1 [1]</w:t>
            </w:r>
          </w:p>
          <w:p w14:paraId="2BF6DBB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15851-52-2 [2]</w:t>
            </w:r>
          </w:p>
          <w:p w14:paraId="38581FA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15852-21-8 [3]</w:t>
            </w:r>
          </w:p>
          <w:p w14:paraId="27C2FC2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68130-36-9 [4]</w:t>
            </w:r>
          </w:p>
        </w:tc>
        <w:tc>
          <w:tcPr>
            <w:tcW w:w="1696" w:type="dxa"/>
            <w:tcBorders>
              <w:top w:val="single" w:sz="4" w:space="0" w:color="auto"/>
              <w:left w:val="single" w:sz="4" w:space="0" w:color="auto"/>
              <w:bottom w:val="single" w:sz="4" w:space="0" w:color="auto"/>
              <w:right w:val="single" w:sz="4" w:space="0" w:color="auto"/>
            </w:tcBorders>
            <w:vAlign w:val="center"/>
          </w:tcPr>
          <w:p w14:paraId="7E50E7C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1E56FF5D"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795"/>
        </w:trPr>
        <w:tc>
          <w:tcPr>
            <w:tcW w:w="3533" w:type="dxa"/>
            <w:gridSpan w:val="2"/>
            <w:tcBorders>
              <w:top w:val="single" w:sz="4" w:space="0" w:color="auto"/>
              <w:left w:val="single" w:sz="4" w:space="0" w:color="auto"/>
              <w:right w:val="single" w:sz="4" w:space="0" w:color="auto"/>
            </w:tcBorders>
            <w:vAlign w:val="center"/>
          </w:tcPr>
          <w:p w14:paraId="296002B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lastRenderedPageBreak/>
              <w:t>борид нікелю (</w:t>
            </w:r>
            <w:r w:rsidRPr="004933F7">
              <w:rPr>
                <w:rFonts w:asciiTheme="minorHAnsi" w:hAnsiTheme="minorHAnsi" w:cstheme="minorHAnsi"/>
                <w:color w:val="000000" w:themeColor="text1"/>
                <w:sz w:val="24"/>
                <w:szCs w:val="24"/>
              </w:rPr>
              <w:t>NiB</w:t>
            </w:r>
            <w:r w:rsidRPr="004933F7">
              <w:rPr>
                <w:rFonts w:asciiTheme="minorHAnsi" w:hAnsiTheme="minorHAnsi" w:cstheme="minorHAnsi"/>
                <w:color w:val="000000" w:themeColor="text1"/>
                <w:sz w:val="24"/>
                <w:szCs w:val="24"/>
                <w:lang w:val="ru-RU"/>
              </w:rPr>
              <w:t>) [1]</w:t>
            </w:r>
          </w:p>
          <w:p w14:paraId="6353ED1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 xml:space="preserve"> динікелю борид [2]</w:t>
            </w:r>
          </w:p>
          <w:p w14:paraId="25BC21F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 xml:space="preserve"> тринікелю борид [3]</w:t>
            </w:r>
          </w:p>
          <w:p w14:paraId="3D704B0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lang w:val="ru-RU"/>
              </w:rPr>
              <w:t>борид нікелю [4]</w:t>
            </w:r>
            <w:r w:rsidRPr="004933F7">
              <w:rPr>
                <w:rFonts w:asciiTheme="minorHAnsi" w:hAnsiTheme="minorHAnsi" w:cstheme="minorHAnsi"/>
                <w:color w:val="000000" w:themeColor="text1"/>
                <w:sz w:val="24"/>
                <w:szCs w:val="24"/>
              </w:rPr>
              <w:t xml:space="preserve"> </w:t>
            </w:r>
          </w:p>
          <w:p w14:paraId="17FB829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динікель силіцид [5] </w:t>
            </w:r>
          </w:p>
          <w:p w14:paraId="26CDD16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нікелю дисиліцид [6] </w:t>
            </w:r>
          </w:p>
          <w:p w14:paraId="40E6D0C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динікелю фосфід [7]</w:t>
            </w:r>
          </w:p>
          <w:p w14:paraId="71E542C1"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фосфід нікелю бору [8]</w:t>
            </w:r>
          </w:p>
        </w:tc>
        <w:tc>
          <w:tcPr>
            <w:tcW w:w="2119" w:type="dxa"/>
            <w:tcBorders>
              <w:top w:val="single" w:sz="4" w:space="0" w:color="auto"/>
              <w:left w:val="single" w:sz="4" w:space="0" w:color="auto"/>
              <w:right w:val="single" w:sz="4" w:space="0" w:color="auto"/>
            </w:tcBorders>
            <w:vAlign w:val="center"/>
          </w:tcPr>
          <w:p w14:paraId="033ED0B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028-056-00-1</w:t>
            </w:r>
          </w:p>
        </w:tc>
        <w:tc>
          <w:tcPr>
            <w:tcW w:w="1837" w:type="dxa"/>
            <w:tcBorders>
              <w:top w:val="single" w:sz="4" w:space="0" w:color="auto"/>
              <w:left w:val="single" w:sz="4" w:space="0" w:color="auto"/>
              <w:right w:val="single" w:sz="4" w:space="0" w:color="auto"/>
            </w:tcBorders>
            <w:vAlign w:val="center"/>
          </w:tcPr>
          <w:p w14:paraId="1BDAA86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12007-00-0 [1]</w:t>
            </w:r>
          </w:p>
          <w:p w14:paraId="2E7BEED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12007-01-1 [2]</w:t>
            </w:r>
          </w:p>
          <w:p w14:paraId="638649A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12007-02-2 [3]</w:t>
            </w:r>
          </w:p>
          <w:p w14:paraId="31C56C0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12619-90-8 [4]</w:t>
            </w:r>
          </w:p>
          <w:p w14:paraId="7DCF38BD" w14:textId="27331A2F"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12059-14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2 [5]</w:t>
            </w:r>
          </w:p>
          <w:p w14:paraId="11C09AD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12201-89-7 [6]</w:t>
            </w:r>
          </w:p>
          <w:p w14:paraId="25008DB6" w14:textId="6E803B1D"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12035-64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2 [7]</w:t>
            </w:r>
          </w:p>
          <w:p w14:paraId="214938A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65229-23-4 [8]</w:t>
            </w:r>
          </w:p>
        </w:tc>
        <w:tc>
          <w:tcPr>
            <w:tcW w:w="1696" w:type="dxa"/>
            <w:tcBorders>
              <w:top w:val="single" w:sz="4" w:space="0" w:color="auto"/>
              <w:left w:val="single" w:sz="4" w:space="0" w:color="auto"/>
              <w:right w:val="single" w:sz="4" w:space="0" w:color="auto"/>
            </w:tcBorders>
            <w:vAlign w:val="center"/>
          </w:tcPr>
          <w:p w14:paraId="110F986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54114247"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5796"/>
        </w:trPr>
        <w:tc>
          <w:tcPr>
            <w:tcW w:w="3533" w:type="dxa"/>
            <w:gridSpan w:val="2"/>
            <w:tcBorders>
              <w:top w:val="single" w:sz="4" w:space="0" w:color="auto"/>
              <w:left w:val="single" w:sz="4" w:space="0" w:color="auto"/>
              <w:right w:val="single" w:sz="4" w:space="0" w:color="auto"/>
            </w:tcBorders>
            <w:vAlign w:val="center"/>
          </w:tcPr>
          <w:p w14:paraId="0A8F58F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диалюмінію нікелю тетраоксид; [1]</w:t>
            </w:r>
          </w:p>
          <w:p w14:paraId="3855E9A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титану триоксид; [2]</w:t>
            </w:r>
          </w:p>
          <w:p w14:paraId="52F2972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титану оксид; [3]</w:t>
            </w:r>
          </w:p>
          <w:p w14:paraId="3F9D459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диванадію гексаоксид; [4]</w:t>
            </w:r>
          </w:p>
          <w:p w14:paraId="0F83F2A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кобальт димолібдену нікелю октаоксид; [5]</w:t>
            </w:r>
          </w:p>
          <w:p w14:paraId="54008BA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цирконію триоксид; [6]</w:t>
            </w:r>
          </w:p>
          <w:p w14:paraId="33F9FB67"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молібдену нікелю тетраоксид; [7]</w:t>
            </w:r>
          </w:p>
          <w:p w14:paraId="182E7CA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нікелю вольфраму тетраоксид; [8]</w:t>
            </w:r>
          </w:p>
          <w:p w14:paraId="4A71E60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олівін, нікелю зелений; [9]</w:t>
            </w:r>
          </w:p>
          <w:p w14:paraId="0E921A3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літію нікелю диоксид; [10]</w:t>
            </w:r>
          </w:p>
          <w:p w14:paraId="1605A0D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p w14:paraId="70F8AD5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молібдену нікелю оксид; [11]</w:t>
            </w:r>
          </w:p>
          <w:p w14:paraId="0F1F2D97"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c>
          <w:tcPr>
            <w:tcW w:w="2119" w:type="dxa"/>
            <w:tcBorders>
              <w:top w:val="single" w:sz="4" w:space="0" w:color="auto"/>
              <w:left w:val="single" w:sz="4" w:space="0" w:color="auto"/>
              <w:right w:val="single" w:sz="4" w:space="0" w:color="auto"/>
            </w:tcBorders>
            <w:vAlign w:val="center"/>
          </w:tcPr>
          <w:p w14:paraId="3A24AFE1"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028-057-00-7</w:t>
            </w:r>
          </w:p>
        </w:tc>
        <w:tc>
          <w:tcPr>
            <w:tcW w:w="1837" w:type="dxa"/>
            <w:tcBorders>
              <w:top w:val="single" w:sz="4" w:space="0" w:color="auto"/>
              <w:left w:val="single" w:sz="4" w:space="0" w:color="auto"/>
              <w:right w:val="single" w:sz="4" w:space="0" w:color="auto"/>
            </w:tcBorders>
            <w:vAlign w:val="center"/>
          </w:tcPr>
          <w:p w14:paraId="2C7C232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p w14:paraId="315D75E5" w14:textId="4868B0A9"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12004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35-2 [1]</w:t>
            </w:r>
          </w:p>
          <w:p w14:paraId="6980AD27"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p w14:paraId="087F9EA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12035-39-1 [2]</w:t>
            </w:r>
          </w:p>
          <w:p w14:paraId="22F5BB8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12653-76-8 [3]</w:t>
            </w:r>
          </w:p>
          <w:p w14:paraId="48278AC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52502-12-2 [4]</w:t>
            </w:r>
          </w:p>
          <w:p w14:paraId="300497C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68016-03-5 [5]</w:t>
            </w:r>
          </w:p>
          <w:p w14:paraId="3B3F0402"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p w14:paraId="7B899757"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70692-93-2 [6]</w:t>
            </w:r>
          </w:p>
          <w:p w14:paraId="687FE3E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p w14:paraId="0D572C8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14177-55-0 [7]</w:t>
            </w:r>
          </w:p>
          <w:p w14:paraId="6452EF9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p w14:paraId="5CBE131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14177-51-6 [8]</w:t>
            </w:r>
          </w:p>
          <w:p w14:paraId="02EF9C7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p w14:paraId="3D528122" w14:textId="734E173D"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68515-84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4 [9]</w:t>
            </w:r>
          </w:p>
          <w:p w14:paraId="2130D18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12031-65-1 [10]</w:t>
            </w:r>
          </w:p>
          <w:p w14:paraId="68E28F77"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12673-58-4 [11]</w:t>
            </w:r>
          </w:p>
        </w:tc>
        <w:tc>
          <w:tcPr>
            <w:tcW w:w="1696" w:type="dxa"/>
            <w:tcBorders>
              <w:top w:val="single" w:sz="4" w:space="0" w:color="auto"/>
              <w:left w:val="single" w:sz="4" w:space="0" w:color="auto"/>
              <w:right w:val="single" w:sz="4" w:space="0" w:color="auto"/>
            </w:tcBorders>
            <w:vAlign w:val="center"/>
          </w:tcPr>
          <w:p w14:paraId="56A6B241"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6AA67D4F"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35286F6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кобальт літію нікелю оксид</w:t>
            </w:r>
          </w:p>
        </w:tc>
        <w:tc>
          <w:tcPr>
            <w:tcW w:w="2119" w:type="dxa"/>
            <w:tcBorders>
              <w:top w:val="single" w:sz="4" w:space="0" w:color="auto"/>
              <w:left w:val="single" w:sz="4" w:space="0" w:color="auto"/>
              <w:bottom w:val="single" w:sz="4" w:space="0" w:color="auto"/>
              <w:right w:val="single" w:sz="4" w:space="0" w:color="auto"/>
            </w:tcBorders>
            <w:vAlign w:val="center"/>
          </w:tcPr>
          <w:p w14:paraId="6B4621B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028-058-00-2</w:t>
            </w:r>
          </w:p>
        </w:tc>
        <w:tc>
          <w:tcPr>
            <w:tcW w:w="1837" w:type="dxa"/>
            <w:tcBorders>
              <w:top w:val="single" w:sz="4" w:space="0" w:color="auto"/>
              <w:left w:val="single" w:sz="4" w:space="0" w:color="auto"/>
              <w:bottom w:val="single" w:sz="4" w:space="0" w:color="auto"/>
              <w:right w:val="single" w:sz="4" w:space="0" w:color="auto"/>
            </w:tcBorders>
            <w:vAlign w:val="center"/>
          </w:tcPr>
          <w:p w14:paraId="7C89951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w:t>
            </w:r>
          </w:p>
        </w:tc>
        <w:tc>
          <w:tcPr>
            <w:tcW w:w="1696" w:type="dxa"/>
            <w:tcBorders>
              <w:top w:val="single" w:sz="4" w:space="0" w:color="auto"/>
              <w:left w:val="single" w:sz="4" w:space="0" w:color="auto"/>
              <w:bottom w:val="single" w:sz="4" w:space="0" w:color="auto"/>
              <w:right w:val="single" w:sz="4" w:space="0" w:color="auto"/>
            </w:tcBorders>
            <w:vAlign w:val="center"/>
          </w:tcPr>
          <w:p w14:paraId="4529AB8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7468158A"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1022380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диарсену триоксид; арсену триоксид</w:t>
            </w:r>
          </w:p>
        </w:tc>
        <w:tc>
          <w:tcPr>
            <w:tcW w:w="2119" w:type="dxa"/>
            <w:tcBorders>
              <w:top w:val="single" w:sz="4" w:space="0" w:color="auto"/>
              <w:left w:val="single" w:sz="4" w:space="0" w:color="auto"/>
              <w:bottom w:val="single" w:sz="4" w:space="0" w:color="auto"/>
              <w:right w:val="single" w:sz="4" w:space="0" w:color="auto"/>
            </w:tcBorders>
            <w:vAlign w:val="center"/>
          </w:tcPr>
          <w:p w14:paraId="0BCC802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033-003-00-0</w:t>
            </w:r>
          </w:p>
        </w:tc>
        <w:tc>
          <w:tcPr>
            <w:tcW w:w="1837" w:type="dxa"/>
            <w:tcBorders>
              <w:top w:val="single" w:sz="4" w:space="0" w:color="auto"/>
              <w:left w:val="single" w:sz="4" w:space="0" w:color="auto"/>
              <w:bottom w:val="single" w:sz="4" w:space="0" w:color="auto"/>
              <w:right w:val="single" w:sz="4" w:space="0" w:color="auto"/>
            </w:tcBorders>
            <w:vAlign w:val="center"/>
          </w:tcPr>
          <w:p w14:paraId="3F5DD5B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1327-53-3</w:t>
            </w:r>
          </w:p>
        </w:tc>
        <w:tc>
          <w:tcPr>
            <w:tcW w:w="1696" w:type="dxa"/>
            <w:tcBorders>
              <w:top w:val="single" w:sz="4" w:space="0" w:color="auto"/>
              <w:left w:val="single" w:sz="4" w:space="0" w:color="auto"/>
              <w:bottom w:val="single" w:sz="4" w:space="0" w:color="auto"/>
              <w:right w:val="single" w:sz="4" w:space="0" w:color="auto"/>
            </w:tcBorders>
            <w:vAlign w:val="center"/>
          </w:tcPr>
          <w:p w14:paraId="0DDD0DD3"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02111B50"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580F50A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диарсену пентаоксид; арсену пентоксид; арсену оксид</w:t>
            </w:r>
          </w:p>
          <w:p w14:paraId="5E9725A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c>
          <w:tcPr>
            <w:tcW w:w="2119" w:type="dxa"/>
            <w:tcBorders>
              <w:top w:val="single" w:sz="4" w:space="0" w:color="auto"/>
              <w:left w:val="single" w:sz="4" w:space="0" w:color="auto"/>
              <w:bottom w:val="single" w:sz="4" w:space="0" w:color="auto"/>
              <w:right w:val="single" w:sz="4" w:space="0" w:color="auto"/>
            </w:tcBorders>
            <w:vAlign w:val="center"/>
          </w:tcPr>
          <w:p w14:paraId="678CA74C" w14:textId="15DE62D1"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033-004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00-6</w:t>
            </w:r>
          </w:p>
        </w:tc>
        <w:tc>
          <w:tcPr>
            <w:tcW w:w="1837" w:type="dxa"/>
            <w:tcBorders>
              <w:top w:val="single" w:sz="4" w:space="0" w:color="auto"/>
              <w:left w:val="single" w:sz="4" w:space="0" w:color="auto"/>
              <w:bottom w:val="single" w:sz="4" w:space="0" w:color="auto"/>
              <w:right w:val="single" w:sz="4" w:space="0" w:color="auto"/>
            </w:tcBorders>
            <w:vAlign w:val="center"/>
          </w:tcPr>
          <w:p w14:paraId="19FB05D3"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1303-28-2</w:t>
            </w:r>
          </w:p>
        </w:tc>
        <w:tc>
          <w:tcPr>
            <w:tcW w:w="1696" w:type="dxa"/>
            <w:tcBorders>
              <w:top w:val="single" w:sz="4" w:space="0" w:color="auto"/>
              <w:left w:val="single" w:sz="4" w:space="0" w:color="auto"/>
              <w:bottom w:val="single" w:sz="4" w:space="0" w:color="auto"/>
              <w:right w:val="single" w:sz="4" w:space="0" w:color="auto"/>
            </w:tcBorders>
            <w:vAlign w:val="center"/>
          </w:tcPr>
          <w:p w14:paraId="4E1B22C1"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66FD75A3"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65516D5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арсенатна кислота та її солі за виключенням тих, які зазначені окремо в цьому Додатку</w:t>
            </w:r>
          </w:p>
          <w:p w14:paraId="7FDC223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c>
          <w:tcPr>
            <w:tcW w:w="2119" w:type="dxa"/>
            <w:tcBorders>
              <w:top w:val="single" w:sz="4" w:space="0" w:color="auto"/>
              <w:left w:val="single" w:sz="4" w:space="0" w:color="auto"/>
              <w:bottom w:val="single" w:sz="4" w:space="0" w:color="auto"/>
              <w:right w:val="single" w:sz="4" w:space="0" w:color="auto"/>
            </w:tcBorders>
            <w:vAlign w:val="center"/>
          </w:tcPr>
          <w:p w14:paraId="3B1A25C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033-005-00-1</w:t>
            </w:r>
          </w:p>
        </w:tc>
        <w:tc>
          <w:tcPr>
            <w:tcW w:w="1837" w:type="dxa"/>
            <w:tcBorders>
              <w:top w:val="single" w:sz="4" w:space="0" w:color="auto"/>
              <w:left w:val="single" w:sz="4" w:space="0" w:color="auto"/>
              <w:bottom w:val="single" w:sz="4" w:space="0" w:color="auto"/>
              <w:right w:val="single" w:sz="4" w:space="0" w:color="auto"/>
            </w:tcBorders>
            <w:vAlign w:val="center"/>
          </w:tcPr>
          <w:p w14:paraId="7528E06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w:t>
            </w:r>
          </w:p>
        </w:tc>
        <w:tc>
          <w:tcPr>
            <w:tcW w:w="1696" w:type="dxa"/>
            <w:tcBorders>
              <w:top w:val="single" w:sz="4" w:space="0" w:color="auto"/>
              <w:left w:val="single" w:sz="4" w:space="0" w:color="auto"/>
              <w:bottom w:val="single" w:sz="4" w:space="0" w:color="auto"/>
              <w:right w:val="single" w:sz="4" w:space="0" w:color="auto"/>
            </w:tcBorders>
            <w:vAlign w:val="center"/>
          </w:tcPr>
          <w:p w14:paraId="3C35620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А</w:t>
            </w:r>
          </w:p>
        </w:tc>
      </w:tr>
      <w:tr w:rsidR="004933F7" w:rsidRPr="004933F7" w14:paraId="35570BF3"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2496CDA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плюмбуму гідроарсенат</w:t>
            </w:r>
          </w:p>
          <w:p w14:paraId="485D290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c>
          <w:tcPr>
            <w:tcW w:w="2119" w:type="dxa"/>
            <w:tcBorders>
              <w:top w:val="single" w:sz="4" w:space="0" w:color="auto"/>
              <w:left w:val="single" w:sz="4" w:space="0" w:color="auto"/>
              <w:bottom w:val="single" w:sz="4" w:space="0" w:color="auto"/>
              <w:right w:val="single" w:sz="4" w:space="0" w:color="auto"/>
            </w:tcBorders>
            <w:vAlign w:val="center"/>
          </w:tcPr>
          <w:p w14:paraId="38FCFBA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082-011-00-0</w:t>
            </w:r>
          </w:p>
        </w:tc>
        <w:tc>
          <w:tcPr>
            <w:tcW w:w="1837" w:type="dxa"/>
            <w:tcBorders>
              <w:top w:val="single" w:sz="4" w:space="0" w:color="auto"/>
              <w:left w:val="single" w:sz="4" w:space="0" w:color="auto"/>
              <w:bottom w:val="single" w:sz="4" w:space="0" w:color="auto"/>
              <w:right w:val="single" w:sz="4" w:space="0" w:color="auto"/>
            </w:tcBorders>
            <w:vAlign w:val="center"/>
          </w:tcPr>
          <w:p w14:paraId="5C4F9314" w14:textId="0F81B5E2"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7784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40-9</w:t>
            </w:r>
          </w:p>
        </w:tc>
        <w:tc>
          <w:tcPr>
            <w:tcW w:w="1696" w:type="dxa"/>
            <w:tcBorders>
              <w:top w:val="single" w:sz="4" w:space="0" w:color="auto"/>
              <w:left w:val="single" w:sz="4" w:space="0" w:color="auto"/>
              <w:bottom w:val="single" w:sz="4" w:space="0" w:color="auto"/>
              <w:right w:val="single" w:sz="4" w:space="0" w:color="auto"/>
            </w:tcBorders>
            <w:vAlign w:val="center"/>
          </w:tcPr>
          <w:p w14:paraId="73CA5CC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108AAE20"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1328"/>
        </w:trPr>
        <w:tc>
          <w:tcPr>
            <w:tcW w:w="3533" w:type="dxa"/>
            <w:gridSpan w:val="2"/>
            <w:tcBorders>
              <w:top w:val="single" w:sz="4" w:space="0" w:color="auto"/>
              <w:left w:val="single" w:sz="4" w:space="0" w:color="auto"/>
              <w:right w:val="single" w:sz="4" w:space="0" w:color="auto"/>
            </w:tcBorders>
            <w:vAlign w:val="center"/>
          </w:tcPr>
          <w:p w14:paraId="67723D4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бутан [що містить ≥ 0,1 %</w:t>
            </w:r>
          </w:p>
          <w:p w14:paraId="24A571A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бутадієну (203-450-8)] [1]</w:t>
            </w:r>
          </w:p>
          <w:p w14:paraId="7A0621F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ізобутан [що містить ≥ 0,1 %</w:t>
            </w:r>
          </w:p>
          <w:p w14:paraId="58518B5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бутадієну (203-450-8)] [2]</w:t>
            </w:r>
          </w:p>
        </w:tc>
        <w:tc>
          <w:tcPr>
            <w:tcW w:w="2119" w:type="dxa"/>
            <w:tcBorders>
              <w:top w:val="single" w:sz="4" w:space="0" w:color="auto"/>
              <w:left w:val="single" w:sz="4" w:space="0" w:color="auto"/>
              <w:right w:val="single" w:sz="4" w:space="0" w:color="auto"/>
            </w:tcBorders>
            <w:vAlign w:val="center"/>
          </w:tcPr>
          <w:p w14:paraId="4B5C8D8F" w14:textId="7E2B5D4A"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601-004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01-8</w:t>
            </w:r>
          </w:p>
        </w:tc>
        <w:tc>
          <w:tcPr>
            <w:tcW w:w="1837" w:type="dxa"/>
            <w:tcBorders>
              <w:top w:val="single" w:sz="4" w:space="0" w:color="auto"/>
              <w:left w:val="single" w:sz="4" w:space="0" w:color="auto"/>
              <w:right w:val="single" w:sz="4" w:space="0" w:color="auto"/>
            </w:tcBorders>
            <w:vAlign w:val="center"/>
          </w:tcPr>
          <w:p w14:paraId="38AF7CD1"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106-97-8 [1]</w:t>
            </w:r>
          </w:p>
          <w:p w14:paraId="3F543DE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p w14:paraId="1DD7E14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p w14:paraId="7DE9F4C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75-28-5 [2]</w:t>
            </w:r>
          </w:p>
        </w:tc>
        <w:tc>
          <w:tcPr>
            <w:tcW w:w="1696" w:type="dxa"/>
            <w:tcBorders>
              <w:top w:val="single" w:sz="4" w:space="0" w:color="auto"/>
              <w:left w:val="single" w:sz="4" w:space="0" w:color="auto"/>
              <w:right w:val="single" w:sz="4" w:space="0" w:color="auto"/>
            </w:tcBorders>
            <w:vAlign w:val="center"/>
          </w:tcPr>
          <w:p w14:paraId="1361230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C</w:t>
            </w:r>
          </w:p>
        </w:tc>
      </w:tr>
      <w:tr w:rsidR="004933F7" w:rsidRPr="004933F7" w14:paraId="0419390B"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3346B387"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1,3-бутадієну; бута-1,3-дієн</w:t>
            </w:r>
          </w:p>
          <w:p w14:paraId="3A621AD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hAnsiTheme="minorHAnsi" w:cstheme="minorHAnsi"/>
                <w:color w:val="000000" w:themeColor="text1"/>
                <w:sz w:val="24"/>
                <w:szCs w:val="24"/>
              </w:rPr>
              <w:t>1,3-бутадієн; бута-1,3-дієн</w:t>
            </w:r>
          </w:p>
        </w:tc>
        <w:tc>
          <w:tcPr>
            <w:tcW w:w="2119" w:type="dxa"/>
            <w:tcBorders>
              <w:top w:val="single" w:sz="4" w:space="0" w:color="auto"/>
              <w:left w:val="single" w:sz="4" w:space="0" w:color="auto"/>
              <w:bottom w:val="single" w:sz="4" w:space="0" w:color="auto"/>
              <w:right w:val="single" w:sz="4" w:space="0" w:color="auto"/>
            </w:tcBorders>
            <w:vAlign w:val="center"/>
          </w:tcPr>
          <w:p w14:paraId="60AC409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601-013-00-X</w:t>
            </w:r>
          </w:p>
        </w:tc>
        <w:tc>
          <w:tcPr>
            <w:tcW w:w="1837" w:type="dxa"/>
            <w:tcBorders>
              <w:top w:val="single" w:sz="4" w:space="0" w:color="auto"/>
              <w:left w:val="single" w:sz="4" w:space="0" w:color="auto"/>
              <w:bottom w:val="single" w:sz="4" w:space="0" w:color="auto"/>
              <w:right w:val="single" w:sz="4" w:space="0" w:color="auto"/>
            </w:tcBorders>
            <w:vAlign w:val="center"/>
          </w:tcPr>
          <w:p w14:paraId="4B3680D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106-99-0</w:t>
            </w:r>
          </w:p>
        </w:tc>
        <w:tc>
          <w:tcPr>
            <w:tcW w:w="1696" w:type="dxa"/>
            <w:tcBorders>
              <w:top w:val="single" w:sz="4" w:space="0" w:color="auto"/>
              <w:left w:val="single" w:sz="4" w:space="0" w:color="auto"/>
              <w:bottom w:val="single" w:sz="4" w:space="0" w:color="auto"/>
              <w:right w:val="single" w:sz="4" w:space="0" w:color="auto"/>
            </w:tcBorders>
            <w:vAlign w:val="center"/>
          </w:tcPr>
          <w:p w14:paraId="04F9F42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D</w:t>
            </w:r>
          </w:p>
        </w:tc>
      </w:tr>
      <w:tr w:rsidR="004933F7" w:rsidRPr="004933F7" w14:paraId="68CAB330"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56AE148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бензен</w:t>
            </w:r>
          </w:p>
        </w:tc>
        <w:tc>
          <w:tcPr>
            <w:tcW w:w="2119" w:type="dxa"/>
            <w:tcBorders>
              <w:top w:val="single" w:sz="4" w:space="0" w:color="auto"/>
              <w:left w:val="single" w:sz="4" w:space="0" w:color="auto"/>
              <w:bottom w:val="single" w:sz="4" w:space="0" w:color="auto"/>
              <w:right w:val="single" w:sz="4" w:space="0" w:color="auto"/>
            </w:tcBorders>
            <w:vAlign w:val="center"/>
          </w:tcPr>
          <w:p w14:paraId="6F56DF27"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601-020-00-8</w:t>
            </w:r>
          </w:p>
        </w:tc>
        <w:tc>
          <w:tcPr>
            <w:tcW w:w="1837" w:type="dxa"/>
            <w:tcBorders>
              <w:top w:val="single" w:sz="4" w:space="0" w:color="auto"/>
              <w:left w:val="single" w:sz="4" w:space="0" w:color="auto"/>
              <w:bottom w:val="single" w:sz="4" w:space="0" w:color="auto"/>
              <w:right w:val="single" w:sz="4" w:space="0" w:color="auto"/>
            </w:tcBorders>
            <w:vAlign w:val="center"/>
          </w:tcPr>
          <w:p w14:paraId="72BBC00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71-43-2</w:t>
            </w:r>
          </w:p>
        </w:tc>
        <w:tc>
          <w:tcPr>
            <w:tcW w:w="1696" w:type="dxa"/>
            <w:tcBorders>
              <w:top w:val="single" w:sz="4" w:space="0" w:color="auto"/>
              <w:left w:val="single" w:sz="4" w:space="0" w:color="auto"/>
              <w:bottom w:val="single" w:sz="4" w:space="0" w:color="auto"/>
              <w:right w:val="single" w:sz="4" w:space="0" w:color="auto"/>
            </w:tcBorders>
            <w:vAlign w:val="center"/>
          </w:tcPr>
          <w:p w14:paraId="27C26C8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highlight w:val="yellow"/>
              </w:rPr>
              <w:t>E</w:t>
            </w:r>
          </w:p>
        </w:tc>
      </w:tr>
      <w:tr w:rsidR="004933F7" w:rsidRPr="004933F7" w14:paraId="5BC1B37B"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4349161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триетил арсенат</w:t>
            </w:r>
          </w:p>
        </w:tc>
        <w:tc>
          <w:tcPr>
            <w:tcW w:w="2119" w:type="dxa"/>
            <w:tcBorders>
              <w:top w:val="single" w:sz="4" w:space="0" w:color="auto"/>
              <w:left w:val="single" w:sz="4" w:space="0" w:color="auto"/>
              <w:bottom w:val="single" w:sz="4" w:space="0" w:color="auto"/>
              <w:right w:val="single" w:sz="4" w:space="0" w:color="auto"/>
            </w:tcBorders>
            <w:vAlign w:val="center"/>
          </w:tcPr>
          <w:p w14:paraId="65E198D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601-067-00-4</w:t>
            </w:r>
          </w:p>
        </w:tc>
        <w:tc>
          <w:tcPr>
            <w:tcW w:w="1837" w:type="dxa"/>
            <w:tcBorders>
              <w:top w:val="single" w:sz="4" w:space="0" w:color="auto"/>
              <w:left w:val="single" w:sz="4" w:space="0" w:color="auto"/>
              <w:bottom w:val="single" w:sz="4" w:space="0" w:color="auto"/>
              <w:right w:val="single" w:sz="4" w:space="0" w:color="auto"/>
            </w:tcBorders>
            <w:vAlign w:val="center"/>
          </w:tcPr>
          <w:p w14:paraId="1AB26A0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15606-95-8</w:t>
            </w:r>
          </w:p>
        </w:tc>
        <w:tc>
          <w:tcPr>
            <w:tcW w:w="1696" w:type="dxa"/>
            <w:tcBorders>
              <w:top w:val="single" w:sz="4" w:space="0" w:color="auto"/>
              <w:left w:val="single" w:sz="4" w:space="0" w:color="auto"/>
              <w:bottom w:val="single" w:sz="4" w:space="0" w:color="auto"/>
              <w:right w:val="single" w:sz="4" w:space="0" w:color="auto"/>
            </w:tcBorders>
            <w:vAlign w:val="center"/>
          </w:tcPr>
          <w:p w14:paraId="499B095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5DBD2597"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310F58F7"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вінілхлорид; хлороетилен; хлороетилен</w:t>
            </w:r>
          </w:p>
        </w:tc>
        <w:tc>
          <w:tcPr>
            <w:tcW w:w="2119" w:type="dxa"/>
            <w:tcBorders>
              <w:top w:val="single" w:sz="4" w:space="0" w:color="auto"/>
              <w:left w:val="single" w:sz="4" w:space="0" w:color="auto"/>
              <w:bottom w:val="single" w:sz="4" w:space="0" w:color="auto"/>
              <w:right w:val="single" w:sz="4" w:space="0" w:color="auto"/>
            </w:tcBorders>
            <w:vAlign w:val="center"/>
          </w:tcPr>
          <w:p w14:paraId="34D4C90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602-023-00-7</w:t>
            </w:r>
          </w:p>
        </w:tc>
        <w:tc>
          <w:tcPr>
            <w:tcW w:w="1837" w:type="dxa"/>
            <w:tcBorders>
              <w:top w:val="single" w:sz="4" w:space="0" w:color="auto"/>
              <w:left w:val="single" w:sz="4" w:space="0" w:color="auto"/>
              <w:bottom w:val="single" w:sz="4" w:space="0" w:color="auto"/>
              <w:right w:val="single" w:sz="4" w:space="0" w:color="auto"/>
            </w:tcBorders>
            <w:vAlign w:val="center"/>
          </w:tcPr>
          <w:p w14:paraId="6232094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75-01-4</w:t>
            </w:r>
          </w:p>
        </w:tc>
        <w:tc>
          <w:tcPr>
            <w:tcW w:w="1696" w:type="dxa"/>
            <w:tcBorders>
              <w:top w:val="single" w:sz="4" w:space="0" w:color="auto"/>
              <w:left w:val="single" w:sz="4" w:space="0" w:color="auto"/>
              <w:bottom w:val="single" w:sz="4" w:space="0" w:color="auto"/>
              <w:right w:val="single" w:sz="4" w:space="0" w:color="auto"/>
            </w:tcBorders>
            <w:vAlign w:val="center"/>
          </w:tcPr>
          <w:p w14:paraId="349BF2C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28D969B2"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3C57EA4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біс(хлорометил)етер;</w:t>
            </w:r>
          </w:p>
          <w:p w14:paraId="13C33FC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оксибіс(хлорометан)</w:t>
            </w:r>
          </w:p>
          <w:p w14:paraId="447329B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c>
          <w:tcPr>
            <w:tcW w:w="2119" w:type="dxa"/>
            <w:tcBorders>
              <w:top w:val="single" w:sz="4" w:space="0" w:color="auto"/>
              <w:left w:val="single" w:sz="4" w:space="0" w:color="auto"/>
              <w:bottom w:val="single" w:sz="4" w:space="0" w:color="auto"/>
              <w:right w:val="single" w:sz="4" w:space="0" w:color="auto"/>
            </w:tcBorders>
            <w:vAlign w:val="center"/>
          </w:tcPr>
          <w:p w14:paraId="1113F23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603-046-00-5</w:t>
            </w:r>
          </w:p>
        </w:tc>
        <w:tc>
          <w:tcPr>
            <w:tcW w:w="1837" w:type="dxa"/>
            <w:tcBorders>
              <w:top w:val="single" w:sz="4" w:space="0" w:color="auto"/>
              <w:left w:val="single" w:sz="4" w:space="0" w:color="auto"/>
              <w:bottom w:val="single" w:sz="4" w:space="0" w:color="auto"/>
              <w:right w:val="single" w:sz="4" w:space="0" w:color="auto"/>
            </w:tcBorders>
            <w:vAlign w:val="center"/>
          </w:tcPr>
          <w:p w14:paraId="45405D02"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542-88-1</w:t>
            </w:r>
          </w:p>
        </w:tc>
        <w:tc>
          <w:tcPr>
            <w:tcW w:w="1696" w:type="dxa"/>
            <w:tcBorders>
              <w:top w:val="single" w:sz="4" w:space="0" w:color="auto"/>
              <w:left w:val="single" w:sz="4" w:space="0" w:color="auto"/>
              <w:bottom w:val="single" w:sz="4" w:space="0" w:color="auto"/>
              <w:right w:val="single" w:sz="4" w:space="0" w:color="auto"/>
            </w:tcBorders>
            <w:vAlign w:val="center"/>
          </w:tcPr>
          <w:p w14:paraId="513CE992"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2945310D"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37B89B7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хлорометил метил етер; хлородиметил етер</w:t>
            </w:r>
          </w:p>
        </w:tc>
        <w:tc>
          <w:tcPr>
            <w:tcW w:w="2119" w:type="dxa"/>
            <w:tcBorders>
              <w:top w:val="single" w:sz="4" w:space="0" w:color="auto"/>
              <w:left w:val="single" w:sz="4" w:space="0" w:color="auto"/>
              <w:bottom w:val="single" w:sz="4" w:space="0" w:color="auto"/>
              <w:right w:val="single" w:sz="4" w:space="0" w:color="auto"/>
            </w:tcBorders>
            <w:vAlign w:val="center"/>
          </w:tcPr>
          <w:p w14:paraId="4031213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603-075-00-3</w:t>
            </w:r>
          </w:p>
        </w:tc>
        <w:tc>
          <w:tcPr>
            <w:tcW w:w="1837" w:type="dxa"/>
            <w:tcBorders>
              <w:top w:val="single" w:sz="4" w:space="0" w:color="auto"/>
              <w:left w:val="single" w:sz="4" w:space="0" w:color="auto"/>
              <w:bottom w:val="single" w:sz="4" w:space="0" w:color="auto"/>
              <w:right w:val="single" w:sz="4" w:space="0" w:color="auto"/>
            </w:tcBorders>
            <w:vAlign w:val="center"/>
          </w:tcPr>
          <w:p w14:paraId="37D3ED8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107-30-2</w:t>
            </w:r>
          </w:p>
        </w:tc>
        <w:tc>
          <w:tcPr>
            <w:tcW w:w="1696" w:type="dxa"/>
            <w:tcBorders>
              <w:top w:val="single" w:sz="4" w:space="0" w:color="auto"/>
              <w:left w:val="single" w:sz="4" w:space="0" w:color="auto"/>
              <w:bottom w:val="single" w:sz="4" w:space="0" w:color="auto"/>
              <w:right w:val="single" w:sz="4" w:space="0" w:color="auto"/>
            </w:tcBorders>
            <w:vAlign w:val="center"/>
          </w:tcPr>
          <w:p w14:paraId="584D51B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3BA8A61A"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5E778973"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2-нафтиламін;</w:t>
            </w:r>
          </w:p>
          <w:p w14:paraId="2AE0F6C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бета-нафтиламін</w:t>
            </w:r>
          </w:p>
          <w:p w14:paraId="13688072"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c>
          <w:tcPr>
            <w:tcW w:w="2119" w:type="dxa"/>
            <w:tcBorders>
              <w:top w:val="single" w:sz="4" w:space="0" w:color="auto"/>
              <w:left w:val="single" w:sz="4" w:space="0" w:color="auto"/>
              <w:bottom w:val="single" w:sz="4" w:space="0" w:color="auto"/>
              <w:right w:val="single" w:sz="4" w:space="0" w:color="auto"/>
            </w:tcBorders>
            <w:vAlign w:val="center"/>
          </w:tcPr>
          <w:p w14:paraId="2B145FD2"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612-022-00-3</w:t>
            </w:r>
          </w:p>
        </w:tc>
        <w:tc>
          <w:tcPr>
            <w:tcW w:w="1837" w:type="dxa"/>
            <w:tcBorders>
              <w:top w:val="single" w:sz="4" w:space="0" w:color="auto"/>
              <w:left w:val="single" w:sz="4" w:space="0" w:color="auto"/>
              <w:bottom w:val="single" w:sz="4" w:space="0" w:color="auto"/>
              <w:right w:val="single" w:sz="4" w:space="0" w:color="auto"/>
            </w:tcBorders>
            <w:vAlign w:val="center"/>
          </w:tcPr>
          <w:p w14:paraId="47ACBCE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91-59-8</w:t>
            </w:r>
          </w:p>
        </w:tc>
        <w:tc>
          <w:tcPr>
            <w:tcW w:w="1696" w:type="dxa"/>
            <w:tcBorders>
              <w:top w:val="single" w:sz="4" w:space="0" w:color="auto"/>
              <w:left w:val="single" w:sz="4" w:space="0" w:color="auto"/>
              <w:bottom w:val="single" w:sz="4" w:space="0" w:color="auto"/>
              <w:right w:val="single" w:sz="4" w:space="0" w:color="auto"/>
            </w:tcBorders>
            <w:vAlign w:val="center"/>
          </w:tcPr>
          <w:p w14:paraId="48D8AE6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E</w:t>
            </w:r>
          </w:p>
        </w:tc>
      </w:tr>
      <w:tr w:rsidR="004933F7" w:rsidRPr="004933F7" w14:paraId="359BA9F4"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4FF8FBC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бензидин; 1,1'-біфеніл-4,4'-діамін; 4,4'-діамінобіфеніл; біфеніл-4,4'-іленедіамін </w:t>
            </w:r>
          </w:p>
        </w:tc>
        <w:tc>
          <w:tcPr>
            <w:tcW w:w="2119" w:type="dxa"/>
            <w:tcBorders>
              <w:top w:val="single" w:sz="4" w:space="0" w:color="auto"/>
              <w:left w:val="single" w:sz="4" w:space="0" w:color="auto"/>
              <w:bottom w:val="single" w:sz="4" w:space="0" w:color="auto"/>
              <w:right w:val="single" w:sz="4" w:space="0" w:color="auto"/>
            </w:tcBorders>
            <w:vAlign w:val="center"/>
          </w:tcPr>
          <w:p w14:paraId="1DDED97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612-042-00-2</w:t>
            </w:r>
          </w:p>
        </w:tc>
        <w:tc>
          <w:tcPr>
            <w:tcW w:w="1837" w:type="dxa"/>
            <w:tcBorders>
              <w:top w:val="single" w:sz="4" w:space="0" w:color="auto"/>
              <w:left w:val="single" w:sz="4" w:space="0" w:color="auto"/>
              <w:bottom w:val="single" w:sz="4" w:space="0" w:color="auto"/>
              <w:right w:val="single" w:sz="4" w:space="0" w:color="auto"/>
            </w:tcBorders>
            <w:vAlign w:val="center"/>
          </w:tcPr>
          <w:p w14:paraId="094915C7"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92-87-5</w:t>
            </w:r>
          </w:p>
        </w:tc>
        <w:tc>
          <w:tcPr>
            <w:tcW w:w="1696" w:type="dxa"/>
            <w:tcBorders>
              <w:top w:val="single" w:sz="4" w:space="0" w:color="auto"/>
              <w:left w:val="single" w:sz="4" w:space="0" w:color="auto"/>
              <w:bottom w:val="single" w:sz="4" w:space="0" w:color="auto"/>
              <w:right w:val="single" w:sz="4" w:space="0" w:color="auto"/>
            </w:tcBorders>
            <w:vAlign w:val="center"/>
          </w:tcPr>
          <w:p w14:paraId="53D53694"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E</w:t>
            </w:r>
          </w:p>
        </w:tc>
      </w:tr>
      <w:tr w:rsidR="004933F7" w:rsidRPr="004933F7" w14:paraId="1D974227"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753"/>
        </w:trPr>
        <w:tc>
          <w:tcPr>
            <w:tcW w:w="3533" w:type="dxa"/>
            <w:gridSpan w:val="2"/>
            <w:tcBorders>
              <w:top w:val="single" w:sz="4" w:space="0" w:color="auto"/>
              <w:left w:val="single" w:sz="4" w:space="0" w:color="auto"/>
              <w:bottom w:val="single" w:sz="4" w:space="0" w:color="auto"/>
              <w:right w:val="single" w:sz="4" w:space="0" w:color="auto"/>
            </w:tcBorders>
            <w:vAlign w:val="center"/>
          </w:tcPr>
          <w:p w14:paraId="2FD3B57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солі бензидину</w:t>
            </w:r>
          </w:p>
        </w:tc>
        <w:tc>
          <w:tcPr>
            <w:tcW w:w="2119" w:type="dxa"/>
            <w:tcBorders>
              <w:top w:val="single" w:sz="4" w:space="0" w:color="auto"/>
              <w:left w:val="single" w:sz="4" w:space="0" w:color="auto"/>
              <w:bottom w:val="single" w:sz="4" w:space="0" w:color="auto"/>
              <w:right w:val="single" w:sz="4" w:space="0" w:color="auto"/>
            </w:tcBorders>
            <w:vAlign w:val="center"/>
          </w:tcPr>
          <w:p w14:paraId="67E6003B"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612-070-00-5</w:t>
            </w:r>
          </w:p>
        </w:tc>
        <w:tc>
          <w:tcPr>
            <w:tcW w:w="1837" w:type="dxa"/>
            <w:tcBorders>
              <w:top w:val="single" w:sz="4" w:space="0" w:color="auto"/>
              <w:left w:val="single" w:sz="4" w:space="0" w:color="auto"/>
              <w:bottom w:val="single" w:sz="4" w:space="0" w:color="auto"/>
              <w:right w:val="single" w:sz="4" w:space="0" w:color="auto"/>
            </w:tcBorders>
            <w:vAlign w:val="center"/>
          </w:tcPr>
          <w:p w14:paraId="7DA3BB62"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w:t>
            </w:r>
          </w:p>
        </w:tc>
        <w:tc>
          <w:tcPr>
            <w:tcW w:w="1696" w:type="dxa"/>
            <w:tcBorders>
              <w:top w:val="single" w:sz="4" w:space="0" w:color="auto"/>
              <w:left w:val="single" w:sz="4" w:space="0" w:color="auto"/>
              <w:bottom w:val="single" w:sz="4" w:space="0" w:color="auto"/>
              <w:right w:val="single" w:sz="4" w:space="0" w:color="auto"/>
            </w:tcBorders>
            <w:vAlign w:val="center"/>
          </w:tcPr>
          <w:p w14:paraId="0D58AAA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7EF8404E"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829"/>
        </w:trPr>
        <w:tc>
          <w:tcPr>
            <w:tcW w:w="3533" w:type="dxa"/>
            <w:gridSpan w:val="2"/>
            <w:tcBorders>
              <w:top w:val="single" w:sz="4" w:space="0" w:color="auto"/>
              <w:left w:val="single" w:sz="4" w:space="0" w:color="auto"/>
              <w:bottom w:val="single" w:sz="4" w:space="0" w:color="auto"/>
              <w:right w:val="single" w:sz="4" w:space="0" w:color="auto"/>
            </w:tcBorders>
            <w:vAlign w:val="center"/>
          </w:tcPr>
          <w:p w14:paraId="4ED18D36"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солі 2-нафтиламіну [1]</w:t>
            </w:r>
          </w:p>
          <w:p w14:paraId="58232F8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солі 2-нафтиламіну [2]</w:t>
            </w:r>
          </w:p>
        </w:tc>
        <w:tc>
          <w:tcPr>
            <w:tcW w:w="2119" w:type="dxa"/>
            <w:tcBorders>
              <w:top w:val="single" w:sz="4" w:space="0" w:color="auto"/>
              <w:left w:val="single" w:sz="4" w:space="0" w:color="auto"/>
              <w:bottom w:val="single" w:sz="4" w:space="0" w:color="auto"/>
              <w:right w:val="single" w:sz="4" w:space="0" w:color="auto"/>
            </w:tcBorders>
            <w:vAlign w:val="center"/>
          </w:tcPr>
          <w:p w14:paraId="58E41361"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612-071-00-0</w:t>
            </w:r>
          </w:p>
        </w:tc>
        <w:tc>
          <w:tcPr>
            <w:tcW w:w="1837" w:type="dxa"/>
            <w:tcBorders>
              <w:top w:val="single" w:sz="4" w:space="0" w:color="auto"/>
              <w:left w:val="single" w:sz="4" w:space="0" w:color="auto"/>
              <w:bottom w:val="single" w:sz="4" w:space="0" w:color="auto"/>
              <w:right w:val="single" w:sz="4" w:space="0" w:color="auto"/>
            </w:tcBorders>
            <w:vAlign w:val="center"/>
          </w:tcPr>
          <w:p w14:paraId="40C8644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553-00-4[1]612-52-2[2]</w:t>
            </w:r>
          </w:p>
        </w:tc>
        <w:tc>
          <w:tcPr>
            <w:tcW w:w="1696" w:type="dxa"/>
            <w:tcBorders>
              <w:top w:val="single" w:sz="4" w:space="0" w:color="auto"/>
              <w:left w:val="single" w:sz="4" w:space="0" w:color="auto"/>
              <w:bottom w:val="single" w:sz="4" w:space="0" w:color="auto"/>
              <w:right w:val="single" w:sz="4" w:space="0" w:color="auto"/>
            </w:tcBorders>
            <w:vAlign w:val="center"/>
          </w:tcPr>
          <w:p w14:paraId="62BCC5AC"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r>
      <w:tr w:rsidR="004933F7" w:rsidRPr="004933F7" w14:paraId="33BA16FB"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1124"/>
        </w:trPr>
        <w:tc>
          <w:tcPr>
            <w:tcW w:w="3533" w:type="dxa"/>
            <w:gridSpan w:val="2"/>
            <w:tcBorders>
              <w:top w:val="single" w:sz="4" w:space="0" w:color="auto"/>
              <w:left w:val="single" w:sz="4" w:space="0" w:color="auto"/>
              <w:bottom w:val="single" w:sz="4" w:space="0" w:color="auto"/>
              <w:right w:val="single" w:sz="4" w:space="0" w:color="auto"/>
            </w:tcBorders>
            <w:vAlign w:val="center"/>
          </w:tcPr>
          <w:p w14:paraId="14C7F4F6" w14:textId="7B90CD83"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біфеніл-4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іламін; ксеніламін; 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амінобіфеніл</w:t>
            </w:r>
          </w:p>
          <w:p w14:paraId="560D4853"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p>
        </w:tc>
        <w:tc>
          <w:tcPr>
            <w:tcW w:w="2119" w:type="dxa"/>
            <w:tcBorders>
              <w:top w:val="single" w:sz="4" w:space="0" w:color="auto"/>
              <w:left w:val="single" w:sz="4" w:space="0" w:color="auto"/>
              <w:bottom w:val="single" w:sz="4" w:space="0" w:color="auto"/>
              <w:right w:val="single" w:sz="4" w:space="0" w:color="auto"/>
            </w:tcBorders>
            <w:vAlign w:val="center"/>
          </w:tcPr>
          <w:p w14:paraId="569C728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612-072-00-6</w:t>
            </w:r>
          </w:p>
        </w:tc>
        <w:tc>
          <w:tcPr>
            <w:tcW w:w="1837" w:type="dxa"/>
            <w:tcBorders>
              <w:top w:val="single" w:sz="4" w:space="0" w:color="auto"/>
              <w:left w:val="single" w:sz="4" w:space="0" w:color="auto"/>
              <w:bottom w:val="single" w:sz="4" w:space="0" w:color="auto"/>
              <w:right w:val="single" w:sz="4" w:space="0" w:color="auto"/>
            </w:tcBorders>
            <w:vAlign w:val="center"/>
          </w:tcPr>
          <w:p w14:paraId="4AE20E0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92-67-1</w:t>
            </w:r>
          </w:p>
        </w:tc>
        <w:tc>
          <w:tcPr>
            <w:tcW w:w="1696" w:type="dxa"/>
            <w:tcBorders>
              <w:top w:val="single" w:sz="4" w:space="0" w:color="auto"/>
              <w:left w:val="single" w:sz="4" w:space="0" w:color="auto"/>
              <w:bottom w:val="single" w:sz="4" w:space="0" w:color="auto"/>
              <w:right w:val="single" w:sz="4" w:space="0" w:color="auto"/>
            </w:tcBorders>
            <w:vAlign w:val="center"/>
          </w:tcPr>
          <w:p w14:paraId="5D41788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r>
      <w:tr w:rsidR="004933F7" w:rsidRPr="004933F7" w14:paraId="74750DC0"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051074A7" w14:textId="2E8AFD2F"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солі біфеніл-4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іламін; солі ксеніламіну; солі 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амінобіфенілу</w:t>
            </w:r>
          </w:p>
        </w:tc>
        <w:tc>
          <w:tcPr>
            <w:tcW w:w="2119" w:type="dxa"/>
            <w:tcBorders>
              <w:top w:val="single" w:sz="4" w:space="0" w:color="auto"/>
              <w:left w:val="single" w:sz="4" w:space="0" w:color="auto"/>
              <w:bottom w:val="single" w:sz="4" w:space="0" w:color="auto"/>
              <w:right w:val="single" w:sz="4" w:space="0" w:color="auto"/>
            </w:tcBorders>
            <w:vAlign w:val="center"/>
          </w:tcPr>
          <w:p w14:paraId="6357D97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612-073-00-1</w:t>
            </w:r>
          </w:p>
        </w:tc>
        <w:tc>
          <w:tcPr>
            <w:tcW w:w="1837" w:type="dxa"/>
            <w:tcBorders>
              <w:top w:val="single" w:sz="4" w:space="0" w:color="auto"/>
              <w:left w:val="single" w:sz="4" w:space="0" w:color="auto"/>
              <w:bottom w:val="single" w:sz="4" w:space="0" w:color="auto"/>
              <w:right w:val="single" w:sz="4" w:space="0" w:color="auto"/>
            </w:tcBorders>
            <w:vAlign w:val="center"/>
          </w:tcPr>
          <w:p w14:paraId="3C3FCB2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c>
          <w:tcPr>
            <w:tcW w:w="1696" w:type="dxa"/>
            <w:tcBorders>
              <w:top w:val="single" w:sz="4" w:space="0" w:color="auto"/>
              <w:left w:val="single" w:sz="4" w:space="0" w:color="auto"/>
              <w:bottom w:val="single" w:sz="4" w:space="0" w:color="auto"/>
              <w:right w:val="single" w:sz="4" w:space="0" w:color="auto"/>
            </w:tcBorders>
            <w:vAlign w:val="center"/>
          </w:tcPr>
          <w:p w14:paraId="7660A3B3"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r>
      <w:tr w:rsidR="004933F7" w:rsidRPr="004933F7" w14:paraId="6BA8092B"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499D652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Пек, кам'яновугільна смола, високотемпературна; [Залишки від перегонки високотемпературної кам’яновугільної смоли. Чорна тверда речовина з приблизною точкою розм’якшення від 30°С до 180°С (від 86°F до 356°F). Складається переважно з складної суміші конденсованих 3- або більше циклічних ароматичних вуглеводнів.]</w:t>
            </w:r>
          </w:p>
        </w:tc>
        <w:tc>
          <w:tcPr>
            <w:tcW w:w="2119" w:type="dxa"/>
            <w:tcBorders>
              <w:top w:val="single" w:sz="4" w:space="0" w:color="auto"/>
              <w:left w:val="single" w:sz="4" w:space="0" w:color="auto"/>
              <w:bottom w:val="single" w:sz="4" w:space="0" w:color="auto"/>
              <w:right w:val="single" w:sz="4" w:space="0" w:color="auto"/>
            </w:tcBorders>
            <w:vAlign w:val="center"/>
          </w:tcPr>
          <w:p w14:paraId="363F54E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648-055-00-5</w:t>
            </w:r>
          </w:p>
        </w:tc>
        <w:tc>
          <w:tcPr>
            <w:tcW w:w="1837" w:type="dxa"/>
            <w:tcBorders>
              <w:top w:val="single" w:sz="4" w:space="0" w:color="auto"/>
              <w:left w:val="single" w:sz="4" w:space="0" w:color="auto"/>
              <w:bottom w:val="single" w:sz="4" w:space="0" w:color="auto"/>
              <w:right w:val="single" w:sz="4" w:space="0" w:color="auto"/>
            </w:tcBorders>
            <w:vAlign w:val="center"/>
          </w:tcPr>
          <w:p w14:paraId="36A7F3E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65996-93-2</w:t>
            </w:r>
          </w:p>
        </w:tc>
        <w:tc>
          <w:tcPr>
            <w:tcW w:w="1696" w:type="dxa"/>
            <w:tcBorders>
              <w:top w:val="single" w:sz="4" w:space="0" w:color="auto"/>
              <w:left w:val="single" w:sz="4" w:space="0" w:color="auto"/>
              <w:bottom w:val="single" w:sz="4" w:space="0" w:color="auto"/>
              <w:right w:val="single" w:sz="4" w:space="0" w:color="auto"/>
            </w:tcBorders>
            <w:vAlign w:val="center"/>
          </w:tcPr>
          <w:p w14:paraId="6445FA8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r>
      <w:tr w:rsidR="004933F7" w:rsidRPr="004933F7" w14:paraId="0F30A447"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28749C73"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Смола, вугілля; Кам'яновугільна смола; [Побічний продукт деструкційної перегонки вугілля. Майже чорна напівтверда речовина. Складне </w:t>
            </w:r>
            <w:r w:rsidRPr="004933F7">
              <w:rPr>
                <w:rFonts w:asciiTheme="minorHAnsi" w:hAnsiTheme="minorHAnsi" w:cstheme="minorHAnsi"/>
                <w:color w:val="000000" w:themeColor="text1"/>
                <w:sz w:val="24"/>
                <w:szCs w:val="24"/>
              </w:rPr>
              <w:lastRenderedPageBreak/>
              <w:t>поєднання ароматичних вуглеводнів, фенольних сполук, азотистих основ та тіофену.]</w:t>
            </w:r>
          </w:p>
        </w:tc>
        <w:tc>
          <w:tcPr>
            <w:tcW w:w="2119" w:type="dxa"/>
            <w:tcBorders>
              <w:top w:val="single" w:sz="4" w:space="0" w:color="auto"/>
              <w:left w:val="single" w:sz="4" w:space="0" w:color="auto"/>
              <w:bottom w:val="single" w:sz="4" w:space="0" w:color="auto"/>
              <w:right w:val="single" w:sz="4" w:space="0" w:color="auto"/>
            </w:tcBorders>
            <w:vAlign w:val="center"/>
          </w:tcPr>
          <w:p w14:paraId="1CA2BBE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648-081-00-7</w:t>
            </w:r>
          </w:p>
        </w:tc>
        <w:tc>
          <w:tcPr>
            <w:tcW w:w="1837" w:type="dxa"/>
            <w:tcBorders>
              <w:top w:val="single" w:sz="4" w:space="0" w:color="auto"/>
              <w:left w:val="single" w:sz="4" w:space="0" w:color="auto"/>
              <w:bottom w:val="single" w:sz="4" w:space="0" w:color="auto"/>
              <w:right w:val="single" w:sz="4" w:space="0" w:color="auto"/>
            </w:tcBorders>
            <w:vAlign w:val="center"/>
          </w:tcPr>
          <w:p w14:paraId="2A1025E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8007-45-2</w:t>
            </w:r>
          </w:p>
        </w:tc>
        <w:tc>
          <w:tcPr>
            <w:tcW w:w="1696" w:type="dxa"/>
            <w:tcBorders>
              <w:top w:val="single" w:sz="4" w:space="0" w:color="auto"/>
              <w:left w:val="single" w:sz="4" w:space="0" w:color="auto"/>
              <w:bottom w:val="single" w:sz="4" w:space="0" w:color="auto"/>
              <w:right w:val="single" w:sz="4" w:space="0" w:color="auto"/>
            </w:tcBorders>
            <w:vAlign w:val="center"/>
          </w:tcPr>
          <w:p w14:paraId="488AC83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r>
      <w:tr w:rsidR="004933F7" w:rsidRPr="004933F7" w14:paraId="7A1DA027"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581B02A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Смола, вугілля, високотемпературні; Кам'яновугільна смола; [Продукт конденсації, отриманий при охолодженні приблизно до температури навколишнього середовища газу, що виділяється при деструктивній перегонці вугілля при високій температурі (понад 700°С (1292°F)). Чорна в'язка рідина, з густиною більше густини води. Складається переважно з складної суміші конденсованих циклічних ароматичних вуглеводнів. Може містити незначну кількість фенольних сполук і ароматичних азотистих основ.]</w:t>
            </w:r>
          </w:p>
        </w:tc>
        <w:tc>
          <w:tcPr>
            <w:tcW w:w="2119" w:type="dxa"/>
            <w:tcBorders>
              <w:top w:val="single" w:sz="4" w:space="0" w:color="auto"/>
              <w:left w:val="single" w:sz="4" w:space="0" w:color="auto"/>
              <w:bottom w:val="single" w:sz="4" w:space="0" w:color="auto"/>
              <w:right w:val="single" w:sz="4" w:space="0" w:color="auto"/>
            </w:tcBorders>
            <w:vAlign w:val="center"/>
          </w:tcPr>
          <w:p w14:paraId="1F415F6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648-082-00-2</w:t>
            </w:r>
          </w:p>
        </w:tc>
        <w:tc>
          <w:tcPr>
            <w:tcW w:w="1837" w:type="dxa"/>
            <w:tcBorders>
              <w:top w:val="single" w:sz="4" w:space="0" w:color="auto"/>
              <w:left w:val="single" w:sz="4" w:space="0" w:color="auto"/>
              <w:bottom w:val="single" w:sz="4" w:space="0" w:color="auto"/>
              <w:right w:val="single" w:sz="4" w:space="0" w:color="auto"/>
            </w:tcBorders>
            <w:vAlign w:val="center"/>
          </w:tcPr>
          <w:p w14:paraId="29F544F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65996-89-6</w:t>
            </w:r>
          </w:p>
        </w:tc>
        <w:tc>
          <w:tcPr>
            <w:tcW w:w="1696" w:type="dxa"/>
            <w:tcBorders>
              <w:top w:val="single" w:sz="4" w:space="0" w:color="auto"/>
              <w:left w:val="single" w:sz="4" w:space="0" w:color="auto"/>
              <w:bottom w:val="single" w:sz="4" w:space="0" w:color="auto"/>
              <w:right w:val="single" w:sz="4" w:space="0" w:color="auto"/>
            </w:tcBorders>
            <w:vAlign w:val="center"/>
          </w:tcPr>
          <w:p w14:paraId="41627B3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r>
      <w:tr w:rsidR="004933F7" w:rsidRPr="004933F7" w14:paraId="5625021A"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5D95FAB1"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Смола, вугілля, низькотемпературні; вугільна нафта; [Продукт конденсації, отриманий при охолодженні приблизно до температури навколишнього середовища газу, що виділяється при деструкційній перегонці вугілля при низькій температурі (менше 700°С або 1292°F). Чорна в'язка рідина, з густиною більше густини води. Складається переважно з конденсованих циклічних ароматичних вуглеводнів, фенольних сполук, ароматичних азотистих основ та їх аліфатичних похідних.]</w:t>
            </w:r>
          </w:p>
        </w:tc>
        <w:tc>
          <w:tcPr>
            <w:tcW w:w="2119" w:type="dxa"/>
            <w:tcBorders>
              <w:top w:val="single" w:sz="4" w:space="0" w:color="auto"/>
              <w:left w:val="single" w:sz="4" w:space="0" w:color="auto"/>
              <w:bottom w:val="single" w:sz="4" w:space="0" w:color="auto"/>
              <w:right w:val="single" w:sz="4" w:space="0" w:color="auto"/>
            </w:tcBorders>
            <w:vAlign w:val="center"/>
          </w:tcPr>
          <w:p w14:paraId="5DBF4253"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648-083-00-8</w:t>
            </w:r>
          </w:p>
        </w:tc>
        <w:tc>
          <w:tcPr>
            <w:tcW w:w="1837" w:type="dxa"/>
            <w:tcBorders>
              <w:top w:val="single" w:sz="4" w:space="0" w:color="auto"/>
              <w:left w:val="single" w:sz="4" w:space="0" w:color="auto"/>
              <w:bottom w:val="single" w:sz="4" w:space="0" w:color="auto"/>
              <w:right w:val="single" w:sz="4" w:space="0" w:color="auto"/>
            </w:tcBorders>
            <w:vAlign w:val="center"/>
          </w:tcPr>
          <w:p w14:paraId="0D6044D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65996-90-9</w:t>
            </w:r>
          </w:p>
        </w:tc>
        <w:tc>
          <w:tcPr>
            <w:tcW w:w="1696" w:type="dxa"/>
            <w:tcBorders>
              <w:top w:val="single" w:sz="4" w:space="0" w:color="auto"/>
              <w:left w:val="single" w:sz="4" w:space="0" w:color="auto"/>
              <w:bottom w:val="single" w:sz="4" w:space="0" w:color="auto"/>
              <w:right w:val="single" w:sz="4" w:space="0" w:color="auto"/>
            </w:tcBorders>
            <w:vAlign w:val="center"/>
          </w:tcPr>
          <w:p w14:paraId="413CD78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r>
      <w:tr w:rsidR="004933F7" w:rsidRPr="004933F7" w14:paraId="0E7D9166"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64CE71CA"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Смола буровугільна; [Олива, отримана від перегонки смоли бурого вугілля. Складається переважно з аліфатичних, нафтенових і одне-трьох циклічних ароматичних вуглеводнів, їх аліфатичних похідних, гетероароматичних сполук і одно- і двоциклічних фенолів, з температурою кипіння приблизно 150°С-360°С </w:t>
            </w:r>
            <w:r w:rsidRPr="004933F7">
              <w:rPr>
                <w:rFonts w:asciiTheme="minorHAnsi" w:hAnsiTheme="minorHAnsi" w:cstheme="minorHAnsi"/>
                <w:color w:val="000000" w:themeColor="text1"/>
                <w:sz w:val="24"/>
                <w:szCs w:val="24"/>
              </w:rPr>
              <w:lastRenderedPageBreak/>
              <w:t>(302°F до 680°F).]</w:t>
            </w:r>
          </w:p>
        </w:tc>
        <w:tc>
          <w:tcPr>
            <w:tcW w:w="2119" w:type="dxa"/>
            <w:tcBorders>
              <w:top w:val="single" w:sz="4" w:space="0" w:color="auto"/>
              <w:left w:val="single" w:sz="4" w:space="0" w:color="auto"/>
              <w:bottom w:val="single" w:sz="4" w:space="0" w:color="auto"/>
              <w:right w:val="single" w:sz="4" w:space="0" w:color="auto"/>
            </w:tcBorders>
            <w:vAlign w:val="center"/>
          </w:tcPr>
          <w:p w14:paraId="5EF0441F"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648-145-00-4</w:t>
            </w:r>
          </w:p>
        </w:tc>
        <w:tc>
          <w:tcPr>
            <w:tcW w:w="1837" w:type="dxa"/>
            <w:tcBorders>
              <w:top w:val="single" w:sz="4" w:space="0" w:color="auto"/>
              <w:left w:val="single" w:sz="4" w:space="0" w:color="auto"/>
              <w:bottom w:val="single" w:sz="4" w:space="0" w:color="auto"/>
              <w:right w:val="single" w:sz="4" w:space="0" w:color="auto"/>
            </w:tcBorders>
            <w:vAlign w:val="center"/>
          </w:tcPr>
          <w:p w14:paraId="42724F20"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101316-83-0</w:t>
            </w:r>
          </w:p>
        </w:tc>
        <w:tc>
          <w:tcPr>
            <w:tcW w:w="1696" w:type="dxa"/>
            <w:tcBorders>
              <w:top w:val="single" w:sz="4" w:space="0" w:color="auto"/>
              <w:left w:val="single" w:sz="4" w:space="0" w:color="auto"/>
              <w:bottom w:val="single" w:sz="4" w:space="0" w:color="auto"/>
              <w:right w:val="single" w:sz="4" w:space="0" w:color="auto"/>
            </w:tcBorders>
            <w:vAlign w:val="center"/>
          </w:tcPr>
          <w:p w14:paraId="36524DC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r>
      <w:tr w:rsidR="004933F7" w:rsidRPr="004933F7" w14:paraId="6E6C7E13"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023FB6F2"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Смола, буре вугілля, низькотемпературна; [Смола, отримана при низькотемпературній карбонізації та низькотемпературній газифікації бурого вугілля. Складається переважно з аліфатичних, нафтенових і циклічних ароматичних вуглеводнів, гетероароматичних вуглеводнів і циклічних фенолів.]</w:t>
            </w:r>
          </w:p>
        </w:tc>
        <w:tc>
          <w:tcPr>
            <w:tcW w:w="2119" w:type="dxa"/>
            <w:tcBorders>
              <w:top w:val="single" w:sz="4" w:space="0" w:color="auto"/>
              <w:left w:val="single" w:sz="4" w:space="0" w:color="auto"/>
              <w:bottom w:val="single" w:sz="4" w:space="0" w:color="auto"/>
              <w:right w:val="single" w:sz="4" w:space="0" w:color="auto"/>
            </w:tcBorders>
            <w:vAlign w:val="center"/>
          </w:tcPr>
          <w:p w14:paraId="615A20E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648-146-00-X</w:t>
            </w:r>
          </w:p>
        </w:tc>
        <w:tc>
          <w:tcPr>
            <w:tcW w:w="1837" w:type="dxa"/>
            <w:tcBorders>
              <w:top w:val="single" w:sz="4" w:space="0" w:color="auto"/>
              <w:left w:val="single" w:sz="4" w:space="0" w:color="auto"/>
              <w:bottom w:val="single" w:sz="4" w:space="0" w:color="auto"/>
              <w:right w:val="single" w:sz="4" w:space="0" w:color="auto"/>
            </w:tcBorders>
            <w:vAlign w:val="center"/>
          </w:tcPr>
          <w:p w14:paraId="59AE1B16" w14:textId="251FC7EC"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101316-84</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1</w:t>
            </w:r>
          </w:p>
        </w:tc>
        <w:tc>
          <w:tcPr>
            <w:tcW w:w="1696" w:type="dxa"/>
            <w:tcBorders>
              <w:top w:val="single" w:sz="4" w:space="0" w:color="auto"/>
              <w:left w:val="single" w:sz="4" w:space="0" w:color="auto"/>
              <w:bottom w:val="single" w:sz="4" w:space="0" w:color="auto"/>
              <w:right w:val="single" w:sz="4" w:space="0" w:color="auto"/>
            </w:tcBorders>
            <w:vAlign w:val="center"/>
          </w:tcPr>
          <w:p w14:paraId="0751F68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r>
      <w:tr w:rsidR="004933F7" w:rsidRPr="004933F7" w14:paraId="77474499"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532D8C9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cyan"/>
                <w:lang w:val="ru-RU"/>
              </w:rPr>
            </w:pPr>
            <w:r w:rsidRPr="004933F7">
              <w:rPr>
                <w:rFonts w:asciiTheme="minorHAnsi" w:hAnsiTheme="minorHAnsi" w:cstheme="minorHAnsi"/>
                <w:color w:val="000000" w:themeColor="text1"/>
                <w:sz w:val="24"/>
                <w:szCs w:val="24"/>
              </w:rPr>
              <w:t>Дистиляти (нафтові), легкі парафінові фракції; Неперероблена або м'яко перероблена базова олива; [Складне поєднання вуглеводнів, отримане вакуумною перегонкою залишку від атмосферної перегонки сирої нафти. Воно складається з вуглеводнів, що мають кількість атомів вуглецю переважно в діапазоні С</w:t>
            </w:r>
            <w:r w:rsidRPr="004933F7">
              <w:rPr>
                <w:rFonts w:asciiTheme="minorHAnsi" w:hAnsiTheme="minorHAnsi" w:cstheme="minorHAnsi"/>
                <w:color w:val="000000" w:themeColor="text1"/>
                <w:sz w:val="24"/>
                <w:szCs w:val="24"/>
                <w:vertAlign w:val="subscript"/>
              </w:rPr>
              <w:t>15</w:t>
            </w:r>
            <w:r w:rsidRPr="004933F7">
              <w:rPr>
                <w:rFonts w:asciiTheme="minorHAnsi" w:hAnsiTheme="minorHAnsi" w:cstheme="minorHAnsi"/>
                <w:color w:val="000000" w:themeColor="text1"/>
                <w:sz w:val="24"/>
                <w:szCs w:val="24"/>
              </w:rPr>
              <w:t>−С</w:t>
            </w:r>
            <w:r w:rsidRPr="004933F7">
              <w:rPr>
                <w:rFonts w:asciiTheme="minorHAnsi" w:hAnsiTheme="minorHAnsi" w:cstheme="minorHAnsi"/>
                <w:color w:val="000000" w:themeColor="text1"/>
                <w:sz w:val="24"/>
                <w:szCs w:val="24"/>
                <w:vertAlign w:val="subscript"/>
              </w:rPr>
              <w:t>30</w:t>
            </w:r>
            <w:r w:rsidRPr="004933F7">
              <w:rPr>
                <w:rFonts w:asciiTheme="minorHAnsi" w:hAnsiTheme="minorHAnsi" w:cstheme="minorHAnsi"/>
                <w:color w:val="000000" w:themeColor="text1"/>
                <w:sz w:val="24"/>
                <w:szCs w:val="24"/>
              </w:rPr>
              <w:t xml:space="preserve"> і виробляє готову оливу з в'язкістю менше 100 SUS при 100°F (19 сСт при 40°С). Воно містить відносно велику частину насичених аліфатичних вуглеводнів, зазвичай присутніх в цьому діапазоні перегонки сирої нафти.]</w:t>
            </w:r>
          </w:p>
        </w:tc>
        <w:tc>
          <w:tcPr>
            <w:tcW w:w="2119" w:type="dxa"/>
            <w:tcBorders>
              <w:top w:val="single" w:sz="4" w:space="0" w:color="auto"/>
              <w:left w:val="single" w:sz="4" w:space="0" w:color="auto"/>
              <w:bottom w:val="single" w:sz="4" w:space="0" w:color="auto"/>
              <w:right w:val="single" w:sz="4" w:space="0" w:color="auto"/>
            </w:tcBorders>
            <w:vAlign w:val="center"/>
          </w:tcPr>
          <w:p w14:paraId="1577A06D"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649-050-00-0</w:t>
            </w:r>
          </w:p>
        </w:tc>
        <w:tc>
          <w:tcPr>
            <w:tcW w:w="1837" w:type="dxa"/>
            <w:tcBorders>
              <w:top w:val="single" w:sz="4" w:space="0" w:color="auto"/>
              <w:left w:val="single" w:sz="4" w:space="0" w:color="auto"/>
              <w:bottom w:val="single" w:sz="4" w:space="0" w:color="auto"/>
              <w:right w:val="single" w:sz="4" w:space="0" w:color="auto"/>
            </w:tcBorders>
            <w:vAlign w:val="center"/>
          </w:tcPr>
          <w:p w14:paraId="29523D15"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64741-50-0</w:t>
            </w:r>
          </w:p>
        </w:tc>
        <w:tc>
          <w:tcPr>
            <w:tcW w:w="1696" w:type="dxa"/>
            <w:tcBorders>
              <w:top w:val="single" w:sz="4" w:space="0" w:color="auto"/>
              <w:left w:val="single" w:sz="4" w:space="0" w:color="auto"/>
              <w:bottom w:val="single" w:sz="4" w:space="0" w:color="auto"/>
              <w:right w:val="single" w:sz="4" w:space="0" w:color="auto"/>
            </w:tcBorders>
            <w:vAlign w:val="center"/>
          </w:tcPr>
          <w:p w14:paraId="52FE0D0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cyan"/>
              </w:rPr>
            </w:pPr>
          </w:p>
        </w:tc>
      </w:tr>
      <w:tr w:rsidR="004933F7" w:rsidRPr="004933F7" w14:paraId="417E24C3"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041F871D" w14:textId="10B000F4"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yellow"/>
              </w:rPr>
            </w:pPr>
            <w:r w:rsidRPr="004933F7">
              <w:rPr>
                <w:rFonts w:asciiTheme="minorHAnsi" w:hAnsiTheme="minorHAnsi" w:cstheme="minorHAnsi"/>
                <w:color w:val="000000" w:themeColor="text1"/>
                <w:sz w:val="24"/>
                <w:szCs w:val="24"/>
              </w:rPr>
              <w:t>Дистиляти (нафтові), важкі парафінові фракції; Неперероблена або м'яко перероблена базова олива; [Складне поєднання вуглеводнів, отримане при вакуумній перегонці залишку від атмосферної перегонки сирої нафти. Воно складається з вуглеводнів, що мають кількість атомів вуглецю переважно в діапазоні С</w:t>
            </w:r>
            <w:r w:rsidRPr="004933F7">
              <w:rPr>
                <w:rFonts w:asciiTheme="minorHAnsi" w:hAnsiTheme="minorHAnsi" w:cstheme="minorHAnsi"/>
                <w:color w:val="000000" w:themeColor="text1"/>
                <w:sz w:val="24"/>
                <w:szCs w:val="24"/>
                <w:vertAlign w:val="subscript"/>
              </w:rPr>
              <w:t>20</w:t>
            </w:r>
            <w:r w:rsidR="009C7F35" w:rsidRPr="004933F7">
              <w:rPr>
                <w:rFonts w:asciiTheme="minorHAnsi" w:hAnsiTheme="minorHAnsi" w:cstheme="minorHAnsi"/>
                <w:color w:val="000000" w:themeColor="text1"/>
                <w:sz w:val="24"/>
                <w:szCs w:val="24"/>
                <w:vertAlign w:val="subscript"/>
              </w:rPr>
              <w:t>-</w:t>
            </w:r>
            <w:r w:rsidRPr="004933F7">
              <w:rPr>
                <w:rFonts w:asciiTheme="minorHAnsi" w:hAnsiTheme="minorHAnsi" w:cstheme="minorHAnsi"/>
                <w:color w:val="000000" w:themeColor="text1"/>
                <w:sz w:val="24"/>
                <w:szCs w:val="24"/>
              </w:rPr>
              <w:t>С</w:t>
            </w:r>
            <w:r w:rsidRPr="004933F7">
              <w:rPr>
                <w:rFonts w:asciiTheme="minorHAnsi" w:hAnsiTheme="minorHAnsi" w:cstheme="minorHAnsi"/>
                <w:color w:val="000000" w:themeColor="text1"/>
                <w:sz w:val="24"/>
                <w:szCs w:val="24"/>
                <w:vertAlign w:val="subscript"/>
              </w:rPr>
              <w:t>50</w:t>
            </w:r>
            <w:r w:rsidRPr="004933F7">
              <w:rPr>
                <w:rFonts w:asciiTheme="minorHAnsi" w:hAnsiTheme="minorHAnsi" w:cstheme="minorHAnsi"/>
                <w:color w:val="000000" w:themeColor="text1"/>
                <w:sz w:val="24"/>
                <w:szCs w:val="24"/>
              </w:rPr>
              <w:t xml:space="preserve"> і виробляє готову оливу з в'язкістю не менше 100 SUS при 100°F (19 сСт при 40°С). Воно містить відносно велику частину насичених аліфатичних </w:t>
            </w:r>
            <w:r w:rsidRPr="004933F7">
              <w:rPr>
                <w:rFonts w:asciiTheme="minorHAnsi" w:hAnsiTheme="minorHAnsi" w:cstheme="minorHAnsi"/>
                <w:color w:val="000000" w:themeColor="text1"/>
                <w:sz w:val="24"/>
                <w:szCs w:val="24"/>
              </w:rPr>
              <w:lastRenderedPageBreak/>
              <w:t>вуглеводнів.]</w:t>
            </w:r>
          </w:p>
          <w:p w14:paraId="488F1BC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yellow"/>
              </w:rPr>
            </w:pPr>
          </w:p>
        </w:tc>
        <w:tc>
          <w:tcPr>
            <w:tcW w:w="2119" w:type="dxa"/>
            <w:tcBorders>
              <w:top w:val="single" w:sz="4" w:space="0" w:color="auto"/>
              <w:left w:val="single" w:sz="4" w:space="0" w:color="auto"/>
              <w:bottom w:val="single" w:sz="4" w:space="0" w:color="auto"/>
              <w:right w:val="single" w:sz="4" w:space="0" w:color="auto"/>
            </w:tcBorders>
            <w:vAlign w:val="center"/>
          </w:tcPr>
          <w:p w14:paraId="352A977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649-051-00-6</w:t>
            </w:r>
          </w:p>
        </w:tc>
        <w:tc>
          <w:tcPr>
            <w:tcW w:w="1837" w:type="dxa"/>
            <w:tcBorders>
              <w:top w:val="single" w:sz="4" w:space="0" w:color="auto"/>
              <w:left w:val="single" w:sz="4" w:space="0" w:color="auto"/>
              <w:bottom w:val="single" w:sz="4" w:space="0" w:color="auto"/>
              <w:right w:val="single" w:sz="4" w:space="0" w:color="auto"/>
            </w:tcBorders>
            <w:vAlign w:val="center"/>
          </w:tcPr>
          <w:p w14:paraId="3E024E3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64741-51-1</w:t>
            </w:r>
          </w:p>
        </w:tc>
        <w:tc>
          <w:tcPr>
            <w:tcW w:w="1696" w:type="dxa"/>
            <w:tcBorders>
              <w:top w:val="single" w:sz="4" w:space="0" w:color="auto"/>
              <w:left w:val="single" w:sz="4" w:space="0" w:color="auto"/>
              <w:bottom w:val="single" w:sz="4" w:space="0" w:color="auto"/>
              <w:right w:val="single" w:sz="4" w:space="0" w:color="auto"/>
            </w:tcBorders>
            <w:vAlign w:val="center"/>
          </w:tcPr>
          <w:p w14:paraId="798013A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r>
      <w:tr w:rsidR="004933F7" w:rsidRPr="004933F7" w14:paraId="799B4EEF"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4103"/>
        </w:trPr>
        <w:tc>
          <w:tcPr>
            <w:tcW w:w="3533" w:type="dxa"/>
            <w:gridSpan w:val="2"/>
            <w:tcBorders>
              <w:top w:val="single" w:sz="4" w:space="0" w:color="auto"/>
              <w:left w:val="single" w:sz="4" w:space="0" w:color="auto"/>
              <w:bottom w:val="single" w:sz="4" w:space="0" w:color="auto"/>
              <w:right w:val="single" w:sz="4" w:space="0" w:color="auto"/>
            </w:tcBorders>
            <w:vAlign w:val="center"/>
          </w:tcPr>
          <w:p w14:paraId="1F5530DF" w14:textId="4B214338"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yellow"/>
              </w:rPr>
            </w:pPr>
            <w:r w:rsidRPr="004933F7">
              <w:rPr>
                <w:rFonts w:asciiTheme="minorHAnsi" w:hAnsiTheme="minorHAnsi" w:cstheme="minorHAnsi"/>
                <w:color w:val="000000" w:themeColor="text1"/>
                <w:sz w:val="24"/>
                <w:szCs w:val="24"/>
              </w:rPr>
              <w:lastRenderedPageBreak/>
              <w:t>Дистиляти (нафтові), легкі нафтенові фракції; Неперероблена або м'яко перероблена базова олива; [Складне поєднання вуглеводнів, отримане при вакуумній перегонці залишку від атмосферної перегонки сирої нафти. Воно складається з вуглеводнів, що мають кількість атомів вуглецю переважно в діапазоні С</w:t>
            </w:r>
            <w:r w:rsidRPr="004933F7">
              <w:rPr>
                <w:rFonts w:asciiTheme="minorHAnsi" w:hAnsiTheme="minorHAnsi" w:cstheme="minorHAnsi"/>
                <w:color w:val="000000" w:themeColor="text1"/>
                <w:sz w:val="24"/>
                <w:szCs w:val="24"/>
                <w:vertAlign w:val="subscript"/>
              </w:rPr>
              <w:t>15</w:t>
            </w:r>
            <w:r w:rsidRPr="004933F7">
              <w:rPr>
                <w:rFonts w:asciiTheme="minorHAnsi" w:hAnsiTheme="minorHAnsi" w:cstheme="minorHAnsi"/>
                <w:color w:val="000000" w:themeColor="text1"/>
                <w:sz w:val="24"/>
                <w:szCs w:val="24"/>
              </w:rPr>
              <w:t xml:space="preserve"> </w:t>
            </w:r>
            <w:r w:rsidR="008D39E9"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 xml:space="preserve"> С</w:t>
            </w:r>
            <w:r w:rsidRPr="004933F7">
              <w:rPr>
                <w:rFonts w:asciiTheme="minorHAnsi" w:hAnsiTheme="minorHAnsi" w:cstheme="minorHAnsi"/>
                <w:color w:val="000000" w:themeColor="text1"/>
                <w:sz w:val="24"/>
                <w:szCs w:val="24"/>
                <w:vertAlign w:val="subscript"/>
              </w:rPr>
              <w:t>30</w:t>
            </w:r>
            <w:r w:rsidRPr="004933F7">
              <w:rPr>
                <w:rFonts w:asciiTheme="minorHAnsi" w:hAnsiTheme="minorHAnsi" w:cstheme="minorHAnsi"/>
                <w:color w:val="000000" w:themeColor="text1"/>
                <w:sz w:val="24"/>
                <w:szCs w:val="24"/>
              </w:rPr>
              <w:t xml:space="preserve"> і виробляє готову оливу з в'язкістю менше 100 SUS при 100°F (19 сСт при 40°С). Воно містить відносно незначну кількість звичайних парафінів.]</w:t>
            </w:r>
          </w:p>
        </w:tc>
        <w:tc>
          <w:tcPr>
            <w:tcW w:w="2119" w:type="dxa"/>
            <w:tcBorders>
              <w:top w:val="single" w:sz="4" w:space="0" w:color="auto"/>
              <w:left w:val="single" w:sz="4" w:space="0" w:color="auto"/>
              <w:bottom w:val="single" w:sz="4" w:space="0" w:color="auto"/>
              <w:right w:val="single" w:sz="4" w:space="0" w:color="auto"/>
            </w:tcBorders>
            <w:vAlign w:val="center"/>
          </w:tcPr>
          <w:p w14:paraId="2240A14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649-052-00-1</w:t>
            </w:r>
          </w:p>
        </w:tc>
        <w:tc>
          <w:tcPr>
            <w:tcW w:w="1837" w:type="dxa"/>
            <w:tcBorders>
              <w:top w:val="single" w:sz="4" w:space="0" w:color="auto"/>
              <w:left w:val="single" w:sz="4" w:space="0" w:color="auto"/>
              <w:bottom w:val="single" w:sz="4" w:space="0" w:color="auto"/>
              <w:right w:val="single" w:sz="4" w:space="0" w:color="auto"/>
            </w:tcBorders>
            <w:vAlign w:val="center"/>
          </w:tcPr>
          <w:p w14:paraId="2478A2A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64741-52-2</w:t>
            </w:r>
          </w:p>
        </w:tc>
        <w:tc>
          <w:tcPr>
            <w:tcW w:w="1696" w:type="dxa"/>
            <w:tcBorders>
              <w:top w:val="single" w:sz="4" w:space="0" w:color="auto"/>
              <w:left w:val="single" w:sz="4" w:space="0" w:color="auto"/>
              <w:bottom w:val="single" w:sz="4" w:space="0" w:color="auto"/>
              <w:right w:val="single" w:sz="4" w:space="0" w:color="auto"/>
            </w:tcBorders>
            <w:vAlign w:val="center"/>
          </w:tcPr>
          <w:p w14:paraId="43038893"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r>
      <w:tr w:rsidR="004933F7" w:rsidRPr="004933F7" w14:paraId="0700C8B4"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5630175E" w14:textId="561C861F"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yellow"/>
              </w:rPr>
            </w:pPr>
            <w:r w:rsidRPr="004933F7">
              <w:rPr>
                <w:rFonts w:asciiTheme="minorHAnsi" w:hAnsiTheme="minorHAnsi" w:cstheme="minorHAnsi"/>
                <w:color w:val="000000" w:themeColor="text1"/>
                <w:sz w:val="24"/>
                <w:szCs w:val="24"/>
              </w:rPr>
              <w:t>Дистиляти (нафтові), важкі нафтенові фракції; Неперероблена або м'яко перероблена базова олива; [Складне поєднання вуглеводнів, отримане при вакуумній перегонці залишку від атмосферної перегонки сирої нафти. Воно складається з вуглеводнів, що мають кількість атомів вуглецю переважно в діапазоні С</w:t>
            </w:r>
            <w:r w:rsidRPr="004933F7">
              <w:rPr>
                <w:rFonts w:asciiTheme="minorHAnsi" w:hAnsiTheme="minorHAnsi" w:cstheme="minorHAnsi"/>
                <w:color w:val="000000" w:themeColor="text1"/>
                <w:sz w:val="24"/>
                <w:szCs w:val="24"/>
                <w:vertAlign w:val="subscript"/>
              </w:rPr>
              <w:t>20</w:t>
            </w:r>
            <w:r w:rsidRPr="004933F7">
              <w:rPr>
                <w:rFonts w:asciiTheme="minorHAnsi" w:hAnsiTheme="minorHAnsi" w:cstheme="minorHAnsi"/>
                <w:color w:val="000000" w:themeColor="text1"/>
                <w:sz w:val="24"/>
                <w:szCs w:val="24"/>
              </w:rPr>
              <w:t xml:space="preserve"> </w:t>
            </w:r>
            <w:r w:rsidR="008D39E9"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 xml:space="preserve"> С</w:t>
            </w:r>
            <w:r w:rsidRPr="004933F7">
              <w:rPr>
                <w:rFonts w:asciiTheme="minorHAnsi" w:hAnsiTheme="minorHAnsi" w:cstheme="minorHAnsi"/>
                <w:color w:val="000000" w:themeColor="text1"/>
                <w:sz w:val="24"/>
                <w:szCs w:val="24"/>
                <w:vertAlign w:val="subscript"/>
              </w:rPr>
              <w:t>50</w:t>
            </w:r>
            <w:r w:rsidRPr="004933F7">
              <w:rPr>
                <w:rFonts w:asciiTheme="minorHAnsi" w:hAnsiTheme="minorHAnsi" w:cstheme="minorHAnsi"/>
                <w:color w:val="000000" w:themeColor="text1"/>
                <w:sz w:val="24"/>
                <w:szCs w:val="24"/>
              </w:rPr>
              <w:t>, що утворюють готову оливу з в'язкістю не менше 100 SUS при 100°F (19 сСт при 40°С). Воно містить відносно незначну кількість звичайних парафінів.]</w:t>
            </w:r>
          </w:p>
        </w:tc>
        <w:tc>
          <w:tcPr>
            <w:tcW w:w="2119" w:type="dxa"/>
            <w:tcBorders>
              <w:top w:val="single" w:sz="4" w:space="0" w:color="auto"/>
              <w:left w:val="single" w:sz="4" w:space="0" w:color="auto"/>
              <w:bottom w:val="single" w:sz="4" w:space="0" w:color="auto"/>
              <w:right w:val="single" w:sz="4" w:space="0" w:color="auto"/>
            </w:tcBorders>
            <w:vAlign w:val="center"/>
          </w:tcPr>
          <w:p w14:paraId="0DFD446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649-053-00-7</w:t>
            </w:r>
          </w:p>
        </w:tc>
        <w:tc>
          <w:tcPr>
            <w:tcW w:w="1837" w:type="dxa"/>
            <w:tcBorders>
              <w:top w:val="single" w:sz="4" w:space="0" w:color="auto"/>
              <w:left w:val="single" w:sz="4" w:space="0" w:color="auto"/>
              <w:bottom w:val="single" w:sz="4" w:space="0" w:color="auto"/>
              <w:right w:val="single" w:sz="4" w:space="0" w:color="auto"/>
            </w:tcBorders>
            <w:vAlign w:val="center"/>
          </w:tcPr>
          <w:p w14:paraId="4835A8F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64741-53-3</w:t>
            </w:r>
          </w:p>
        </w:tc>
        <w:tc>
          <w:tcPr>
            <w:tcW w:w="1696" w:type="dxa"/>
            <w:tcBorders>
              <w:top w:val="single" w:sz="4" w:space="0" w:color="auto"/>
              <w:left w:val="single" w:sz="4" w:space="0" w:color="auto"/>
              <w:bottom w:val="single" w:sz="4" w:space="0" w:color="auto"/>
              <w:right w:val="single" w:sz="4" w:space="0" w:color="auto"/>
            </w:tcBorders>
            <w:vAlign w:val="center"/>
          </w:tcPr>
          <w:p w14:paraId="4D9FD02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r>
      <w:tr w:rsidR="004933F7" w:rsidRPr="004933F7" w14:paraId="46A26754"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442049C7" w14:textId="1F5237BE"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Дистиляти (нафтові), важкі нафтенові фракції, оброблені кислотою; Неперероблена або м'яко перероблена базова олива; [Складне поєднання вуглеводнів, отримане як рафінат з процесу обробки сірчаною кислотою. Воно складається з вуглеводнів, що мають кількість атомів вуглеців переважно в діапазоні С</w:t>
            </w:r>
            <w:r w:rsidRPr="004933F7">
              <w:rPr>
                <w:rFonts w:asciiTheme="minorHAnsi" w:hAnsiTheme="minorHAnsi" w:cstheme="minorHAnsi"/>
                <w:color w:val="000000" w:themeColor="text1"/>
                <w:sz w:val="24"/>
                <w:szCs w:val="24"/>
                <w:vertAlign w:val="subscript"/>
              </w:rPr>
              <w:t>20</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С</w:t>
            </w:r>
            <w:r w:rsidRPr="004933F7">
              <w:rPr>
                <w:rFonts w:asciiTheme="minorHAnsi" w:hAnsiTheme="minorHAnsi" w:cstheme="minorHAnsi"/>
                <w:color w:val="000000" w:themeColor="text1"/>
                <w:sz w:val="24"/>
                <w:szCs w:val="24"/>
                <w:vertAlign w:val="subscript"/>
              </w:rPr>
              <w:t>50</w:t>
            </w:r>
            <w:r w:rsidRPr="004933F7">
              <w:rPr>
                <w:rFonts w:asciiTheme="minorHAnsi" w:hAnsiTheme="minorHAnsi" w:cstheme="minorHAnsi"/>
                <w:color w:val="000000" w:themeColor="text1"/>
                <w:sz w:val="24"/>
                <w:szCs w:val="24"/>
              </w:rPr>
              <w:t xml:space="preserve"> і виробляє готову оливу з в'язкістю не менше 100 SUS при 100°F (19сСт при 40°С). Воно </w:t>
            </w:r>
            <w:r w:rsidRPr="004933F7">
              <w:rPr>
                <w:rFonts w:asciiTheme="minorHAnsi" w:hAnsiTheme="minorHAnsi" w:cstheme="minorHAnsi"/>
                <w:color w:val="000000" w:themeColor="text1"/>
                <w:sz w:val="24"/>
                <w:szCs w:val="24"/>
              </w:rPr>
              <w:lastRenderedPageBreak/>
              <w:t>містить відносно незначну кількість звичайних парафінів.]</w:t>
            </w:r>
          </w:p>
        </w:tc>
        <w:tc>
          <w:tcPr>
            <w:tcW w:w="2119" w:type="dxa"/>
            <w:tcBorders>
              <w:top w:val="single" w:sz="4" w:space="0" w:color="auto"/>
              <w:left w:val="single" w:sz="4" w:space="0" w:color="auto"/>
              <w:bottom w:val="single" w:sz="4" w:space="0" w:color="auto"/>
              <w:right w:val="single" w:sz="4" w:space="0" w:color="auto"/>
            </w:tcBorders>
            <w:vAlign w:val="center"/>
          </w:tcPr>
          <w:p w14:paraId="25BB2D76" w14:textId="30313DC1"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649-054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00-2</w:t>
            </w:r>
          </w:p>
        </w:tc>
        <w:tc>
          <w:tcPr>
            <w:tcW w:w="1837" w:type="dxa"/>
            <w:tcBorders>
              <w:top w:val="single" w:sz="4" w:space="0" w:color="auto"/>
              <w:left w:val="single" w:sz="4" w:space="0" w:color="auto"/>
              <w:bottom w:val="single" w:sz="4" w:space="0" w:color="auto"/>
              <w:right w:val="single" w:sz="4" w:space="0" w:color="auto"/>
            </w:tcBorders>
            <w:vAlign w:val="center"/>
          </w:tcPr>
          <w:p w14:paraId="18CBDD5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64742-18-3</w:t>
            </w:r>
          </w:p>
        </w:tc>
        <w:tc>
          <w:tcPr>
            <w:tcW w:w="1696" w:type="dxa"/>
            <w:tcBorders>
              <w:top w:val="single" w:sz="4" w:space="0" w:color="auto"/>
              <w:left w:val="single" w:sz="4" w:space="0" w:color="auto"/>
              <w:bottom w:val="single" w:sz="4" w:space="0" w:color="auto"/>
              <w:right w:val="single" w:sz="4" w:space="0" w:color="auto"/>
            </w:tcBorders>
            <w:vAlign w:val="center"/>
          </w:tcPr>
          <w:p w14:paraId="5FF7F5E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r>
      <w:tr w:rsidR="004933F7" w:rsidRPr="004933F7" w14:paraId="23435EB8"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5F62E060" w14:textId="6C1AE4C2"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Дистиляти (нафтові), легкі нафтенові фракції, оброблені кислотою; Неперероблена або м'яко перероблена базова олива; [Складне поєднання вуглеводнів, отриманих як рафінат з процесу обробки сірчаною кислотою. Воно складається з вуглеводнів, що мають кількість атомів вуглецю переважно в діапазоні С</w:t>
            </w:r>
            <w:r w:rsidRPr="004933F7">
              <w:rPr>
                <w:rFonts w:asciiTheme="minorHAnsi" w:hAnsiTheme="minorHAnsi" w:cstheme="minorHAnsi"/>
                <w:color w:val="000000" w:themeColor="text1"/>
                <w:sz w:val="24"/>
                <w:szCs w:val="24"/>
                <w:vertAlign w:val="subscript"/>
              </w:rPr>
              <w:t>15</w:t>
            </w:r>
            <w:r w:rsidRPr="004933F7">
              <w:rPr>
                <w:rFonts w:asciiTheme="minorHAnsi" w:hAnsiTheme="minorHAnsi" w:cstheme="minorHAnsi"/>
                <w:color w:val="000000" w:themeColor="text1"/>
                <w:sz w:val="24"/>
                <w:szCs w:val="24"/>
              </w:rPr>
              <w:t xml:space="preserve"> </w:t>
            </w:r>
            <w:r w:rsidR="008D39E9"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 xml:space="preserve"> С</w:t>
            </w:r>
            <w:r w:rsidRPr="004933F7">
              <w:rPr>
                <w:rFonts w:asciiTheme="minorHAnsi" w:hAnsiTheme="minorHAnsi" w:cstheme="minorHAnsi"/>
                <w:color w:val="000000" w:themeColor="text1"/>
                <w:sz w:val="24"/>
                <w:szCs w:val="24"/>
                <w:vertAlign w:val="subscript"/>
              </w:rPr>
              <w:t>30</w:t>
            </w:r>
            <w:r w:rsidRPr="004933F7">
              <w:rPr>
                <w:rFonts w:asciiTheme="minorHAnsi" w:hAnsiTheme="minorHAnsi" w:cstheme="minorHAnsi"/>
                <w:color w:val="000000" w:themeColor="text1"/>
                <w:sz w:val="24"/>
                <w:szCs w:val="24"/>
              </w:rPr>
              <w:t xml:space="preserve"> і виробляє готову оливу з в'язкістю менше 100 SUS при 100°F (19сСт при 40°С). Воно містить відносно незначну кількість звичайних парафінів.]</w:t>
            </w:r>
          </w:p>
        </w:tc>
        <w:tc>
          <w:tcPr>
            <w:tcW w:w="2119" w:type="dxa"/>
            <w:tcBorders>
              <w:top w:val="single" w:sz="4" w:space="0" w:color="auto"/>
              <w:left w:val="single" w:sz="4" w:space="0" w:color="auto"/>
              <w:bottom w:val="single" w:sz="4" w:space="0" w:color="auto"/>
              <w:right w:val="single" w:sz="4" w:space="0" w:color="auto"/>
            </w:tcBorders>
            <w:vAlign w:val="center"/>
          </w:tcPr>
          <w:p w14:paraId="6F469B1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649-055-00-8</w:t>
            </w:r>
          </w:p>
        </w:tc>
        <w:tc>
          <w:tcPr>
            <w:tcW w:w="1837" w:type="dxa"/>
            <w:tcBorders>
              <w:top w:val="single" w:sz="4" w:space="0" w:color="auto"/>
              <w:left w:val="single" w:sz="4" w:space="0" w:color="auto"/>
              <w:bottom w:val="single" w:sz="4" w:space="0" w:color="auto"/>
              <w:right w:val="single" w:sz="4" w:space="0" w:color="auto"/>
            </w:tcBorders>
            <w:vAlign w:val="center"/>
          </w:tcPr>
          <w:p w14:paraId="02B7AD0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64742-19-4</w:t>
            </w:r>
          </w:p>
        </w:tc>
        <w:tc>
          <w:tcPr>
            <w:tcW w:w="1696" w:type="dxa"/>
            <w:tcBorders>
              <w:top w:val="single" w:sz="4" w:space="0" w:color="auto"/>
              <w:left w:val="single" w:sz="4" w:space="0" w:color="auto"/>
              <w:bottom w:val="single" w:sz="4" w:space="0" w:color="auto"/>
              <w:right w:val="single" w:sz="4" w:space="0" w:color="auto"/>
            </w:tcBorders>
            <w:vAlign w:val="center"/>
          </w:tcPr>
          <w:p w14:paraId="5B7499F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r>
      <w:tr w:rsidR="004933F7" w:rsidRPr="004933F7" w14:paraId="7D33593E"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6A9575FC" w14:textId="5EC6E9E6"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yellow"/>
              </w:rPr>
            </w:pPr>
            <w:r w:rsidRPr="004933F7">
              <w:rPr>
                <w:rFonts w:asciiTheme="minorHAnsi" w:hAnsiTheme="minorHAnsi" w:cstheme="minorHAnsi"/>
                <w:color w:val="000000" w:themeColor="text1"/>
                <w:sz w:val="24"/>
                <w:szCs w:val="24"/>
              </w:rPr>
              <w:t>Дистиляти (нафтові), важкі парафінові фракції, оброблені кислотою; Неперероблена або м'яко перероблена базова олива; [Складне поєднання вуглеводнів, отримане як рафінат з процесу обробки сірчаною кислотою. Воно складається переважно з насичених вуглеводнів, що мають кількість атомів вуглецю переважно в діапазоні С</w:t>
            </w:r>
            <w:r w:rsidRPr="004933F7">
              <w:rPr>
                <w:rFonts w:asciiTheme="minorHAnsi" w:hAnsiTheme="minorHAnsi" w:cstheme="minorHAnsi"/>
                <w:color w:val="000000" w:themeColor="text1"/>
                <w:sz w:val="24"/>
                <w:szCs w:val="24"/>
                <w:vertAlign w:val="subscript"/>
              </w:rPr>
              <w:t>20</w:t>
            </w:r>
            <w:r w:rsidRPr="004933F7">
              <w:rPr>
                <w:rFonts w:asciiTheme="minorHAnsi" w:hAnsiTheme="minorHAnsi" w:cstheme="minorHAnsi"/>
                <w:color w:val="000000" w:themeColor="text1"/>
                <w:sz w:val="24"/>
                <w:szCs w:val="24"/>
              </w:rPr>
              <w:t xml:space="preserve"> </w:t>
            </w:r>
            <w:r w:rsidR="008D39E9"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 xml:space="preserve"> С</w:t>
            </w:r>
            <w:r w:rsidRPr="004933F7">
              <w:rPr>
                <w:rFonts w:asciiTheme="minorHAnsi" w:hAnsiTheme="minorHAnsi" w:cstheme="minorHAnsi"/>
                <w:color w:val="000000" w:themeColor="text1"/>
                <w:sz w:val="24"/>
                <w:szCs w:val="24"/>
                <w:vertAlign w:val="subscript"/>
              </w:rPr>
              <w:t>50</w:t>
            </w:r>
            <w:r w:rsidRPr="004933F7">
              <w:rPr>
                <w:rFonts w:asciiTheme="minorHAnsi" w:hAnsiTheme="minorHAnsi" w:cstheme="minorHAnsi"/>
                <w:color w:val="000000" w:themeColor="text1"/>
                <w:sz w:val="24"/>
                <w:szCs w:val="24"/>
              </w:rPr>
              <w:t xml:space="preserve"> і виробляє готову оливу з в'язкістю не менше 100 SUS at 100°F (19сСт при 40°С.]</w:t>
            </w:r>
          </w:p>
        </w:tc>
        <w:tc>
          <w:tcPr>
            <w:tcW w:w="2119" w:type="dxa"/>
            <w:tcBorders>
              <w:top w:val="single" w:sz="4" w:space="0" w:color="auto"/>
              <w:left w:val="single" w:sz="4" w:space="0" w:color="auto"/>
              <w:bottom w:val="single" w:sz="4" w:space="0" w:color="auto"/>
              <w:right w:val="single" w:sz="4" w:space="0" w:color="auto"/>
            </w:tcBorders>
            <w:vAlign w:val="center"/>
          </w:tcPr>
          <w:p w14:paraId="02DC26C8"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649-056-00-3</w:t>
            </w:r>
          </w:p>
        </w:tc>
        <w:tc>
          <w:tcPr>
            <w:tcW w:w="1837" w:type="dxa"/>
            <w:tcBorders>
              <w:top w:val="single" w:sz="4" w:space="0" w:color="auto"/>
              <w:left w:val="single" w:sz="4" w:space="0" w:color="auto"/>
              <w:bottom w:val="single" w:sz="4" w:space="0" w:color="auto"/>
              <w:right w:val="single" w:sz="4" w:space="0" w:color="auto"/>
            </w:tcBorders>
            <w:vAlign w:val="center"/>
          </w:tcPr>
          <w:p w14:paraId="52C87F27"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64742-20-7</w:t>
            </w:r>
          </w:p>
        </w:tc>
        <w:tc>
          <w:tcPr>
            <w:tcW w:w="1696" w:type="dxa"/>
            <w:tcBorders>
              <w:top w:val="single" w:sz="4" w:space="0" w:color="auto"/>
              <w:left w:val="single" w:sz="4" w:space="0" w:color="auto"/>
              <w:bottom w:val="single" w:sz="4" w:space="0" w:color="auto"/>
              <w:right w:val="single" w:sz="4" w:space="0" w:color="auto"/>
            </w:tcBorders>
            <w:vAlign w:val="center"/>
          </w:tcPr>
          <w:p w14:paraId="70C2D35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r>
      <w:tr w:rsidR="004933F7" w:rsidRPr="004933F7" w14:paraId="06BC55E5"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35F3A439" w14:textId="10080D7A"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hAnsiTheme="minorHAnsi" w:cstheme="minorHAnsi"/>
                <w:color w:val="000000" w:themeColor="text1"/>
                <w:sz w:val="24"/>
                <w:szCs w:val="24"/>
              </w:rPr>
              <w:t>Дистиляти (нафтові), легкі парафінові фракції, оброблені кислотою; Неперероблена або м'яко перероблена базова олива; [Складне поєднання вуглеводнів, отримане як рафінат з процесу обробки сірчаною кислотою. Воно складається переважно з насичених вуглеводнів, що мають кількість атомів вуглецю переважно в діапазоні С</w:t>
            </w:r>
            <w:r w:rsidRPr="004933F7">
              <w:rPr>
                <w:rFonts w:asciiTheme="minorHAnsi" w:hAnsiTheme="minorHAnsi" w:cstheme="minorHAnsi"/>
                <w:color w:val="000000" w:themeColor="text1"/>
                <w:sz w:val="24"/>
                <w:szCs w:val="24"/>
                <w:vertAlign w:val="subscript"/>
              </w:rPr>
              <w:t>15</w:t>
            </w:r>
            <w:r w:rsidRPr="004933F7">
              <w:rPr>
                <w:rFonts w:asciiTheme="minorHAnsi" w:hAnsiTheme="minorHAnsi" w:cstheme="minorHAnsi"/>
                <w:color w:val="000000" w:themeColor="text1"/>
                <w:sz w:val="24"/>
                <w:szCs w:val="24"/>
              </w:rPr>
              <w:t xml:space="preserve"> </w:t>
            </w:r>
            <w:r w:rsidR="008D39E9"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 xml:space="preserve"> С</w:t>
            </w:r>
            <w:r w:rsidRPr="004933F7">
              <w:rPr>
                <w:rFonts w:asciiTheme="minorHAnsi" w:hAnsiTheme="minorHAnsi" w:cstheme="minorHAnsi"/>
                <w:color w:val="000000" w:themeColor="text1"/>
                <w:sz w:val="24"/>
                <w:szCs w:val="24"/>
                <w:vertAlign w:val="subscript"/>
              </w:rPr>
              <w:t>30</w:t>
            </w:r>
            <w:r w:rsidRPr="004933F7">
              <w:rPr>
                <w:rFonts w:asciiTheme="minorHAnsi" w:hAnsiTheme="minorHAnsi" w:cstheme="minorHAnsi"/>
                <w:color w:val="000000" w:themeColor="text1"/>
                <w:sz w:val="24"/>
                <w:szCs w:val="24"/>
              </w:rPr>
              <w:t xml:space="preserve"> і виробляє готову оливу з в'язкістю менше 100 SUS at 100°F (19сСт при 40°С).]</w:t>
            </w:r>
          </w:p>
        </w:tc>
        <w:tc>
          <w:tcPr>
            <w:tcW w:w="2119" w:type="dxa"/>
            <w:tcBorders>
              <w:bottom w:val="single" w:sz="4" w:space="0" w:color="000000"/>
            </w:tcBorders>
            <w:shd w:val="clear" w:color="auto" w:fill="FEFEFE"/>
            <w:vAlign w:val="center"/>
          </w:tcPr>
          <w:p w14:paraId="5EEFEC8E"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649-057-00-9</w:t>
            </w:r>
          </w:p>
        </w:tc>
        <w:tc>
          <w:tcPr>
            <w:tcW w:w="1837" w:type="dxa"/>
            <w:tcBorders>
              <w:top w:val="single" w:sz="4" w:space="0" w:color="auto"/>
              <w:left w:val="single" w:sz="4" w:space="0" w:color="auto"/>
              <w:bottom w:val="single" w:sz="4" w:space="0" w:color="000000"/>
              <w:right w:val="single" w:sz="4" w:space="0" w:color="auto"/>
            </w:tcBorders>
            <w:vAlign w:val="center"/>
          </w:tcPr>
          <w:p w14:paraId="3552F939"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64742-21-8</w:t>
            </w:r>
          </w:p>
        </w:tc>
        <w:tc>
          <w:tcPr>
            <w:tcW w:w="1696" w:type="dxa"/>
            <w:tcBorders>
              <w:top w:val="single" w:sz="4" w:space="0" w:color="auto"/>
              <w:left w:val="single" w:sz="4" w:space="0" w:color="auto"/>
              <w:bottom w:val="single" w:sz="4" w:space="0" w:color="auto"/>
              <w:right w:val="single" w:sz="4" w:space="0" w:color="auto"/>
            </w:tcBorders>
            <w:vAlign w:val="center"/>
          </w:tcPr>
          <w:p w14:paraId="4B2FE04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r>
      <w:tr w:rsidR="004933F7" w:rsidRPr="004933F7" w14:paraId="42BB0D1E"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0237F1F6" w14:textId="1FF9AA88"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Дистиляти (нафтові), хімічно нейтралізовані важкі парафінові </w:t>
            </w:r>
            <w:r w:rsidRPr="004933F7">
              <w:rPr>
                <w:rFonts w:asciiTheme="minorHAnsi" w:hAnsiTheme="minorHAnsi" w:cstheme="minorHAnsi"/>
                <w:color w:val="000000" w:themeColor="text1"/>
                <w:sz w:val="24"/>
                <w:szCs w:val="24"/>
              </w:rPr>
              <w:lastRenderedPageBreak/>
              <w:t>фракції; Неперероблена або м'яко перероблена базова олива; [Складне поєднання вуглеводнів, отримане з процесу переробки для видалення кислотних речовин. Воно складається переважно з вуглеводнів, що мають кількість атомів вуглецю переважно в діапазоні С</w:t>
            </w:r>
            <w:r w:rsidRPr="004933F7">
              <w:rPr>
                <w:rFonts w:asciiTheme="minorHAnsi" w:hAnsiTheme="minorHAnsi" w:cstheme="minorHAnsi"/>
                <w:color w:val="000000" w:themeColor="text1"/>
                <w:sz w:val="24"/>
                <w:szCs w:val="24"/>
                <w:vertAlign w:val="subscript"/>
              </w:rPr>
              <w:t>20</w:t>
            </w:r>
            <w:r w:rsidRPr="004933F7">
              <w:rPr>
                <w:rFonts w:asciiTheme="minorHAnsi" w:hAnsiTheme="minorHAnsi" w:cstheme="minorHAnsi"/>
                <w:color w:val="000000" w:themeColor="text1"/>
                <w:sz w:val="24"/>
                <w:szCs w:val="24"/>
              </w:rPr>
              <w:t xml:space="preserve"> </w:t>
            </w:r>
            <w:r w:rsidR="008D39E9"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 xml:space="preserve"> С</w:t>
            </w:r>
            <w:r w:rsidRPr="004933F7">
              <w:rPr>
                <w:rFonts w:asciiTheme="minorHAnsi" w:hAnsiTheme="minorHAnsi" w:cstheme="minorHAnsi"/>
                <w:color w:val="000000" w:themeColor="text1"/>
                <w:sz w:val="24"/>
                <w:szCs w:val="24"/>
                <w:vertAlign w:val="subscript"/>
              </w:rPr>
              <w:t>50</w:t>
            </w:r>
            <w:r w:rsidRPr="004933F7">
              <w:rPr>
                <w:rFonts w:asciiTheme="minorHAnsi" w:hAnsiTheme="minorHAnsi" w:cstheme="minorHAnsi"/>
                <w:color w:val="000000" w:themeColor="text1"/>
                <w:sz w:val="24"/>
                <w:szCs w:val="24"/>
              </w:rPr>
              <w:t xml:space="preserve"> і виробляє готову оливу з в'язкістю не менше 100 SUS при 100°F (19 сСт при 40°С). Воно містить відносно велику кількість аліфатичних вуглеводнів.]</w:t>
            </w:r>
          </w:p>
        </w:tc>
        <w:tc>
          <w:tcPr>
            <w:tcW w:w="2119" w:type="dxa"/>
            <w:tcBorders>
              <w:top w:val="single" w:sz="4" w:space="0" w:color="000000"/>
              <w:left w:val="single" w:sz="4" w:space="0" w:color="auto"/>
              <w:bottom w:val="single" w:sz="4" w:space="0" w:color="000000"/>
              <w:right w:val="single" w:sz="4" w:space="0" w:color="000000"/>
            </w:tcBorders>
            <w:shd w:val="clear" w:color="auto" w:fill="FEFEFE"/>
            <w:vAlign w:val="center"/>
          </w:tcPr>
          <w:p w14:paraId="374A0D9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649-058-00-4</w:t>
            </w:r>
          </w:p>
        </w:tc>
        <w:tc>
          <w:tcPr>
            <w:tcW w:w="1837" w:type="dxa"/>
            <w:tcBorders>
              <w:top w:val="single" w:sz="4" w:space="0" w:color="000000"/>
              <w:left w:val="single" w:sz="4" w:space="0" w:color="000000"/>
              <w:bottom w:val="single" w:sz="4" w:space="0" w:color="000000"/>
              <w:right w:val="single" w:sz="4" w:space="0" w:color="000000"/>
            </w:tcBorders>
            <w:vAlign w:val="center"/>
          </w:tcPr>
          <w:p w14:paraId="2EF7F53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64742-27-4</w:t>
            </w:r>
          </w:p>
        </w:tc>
        <w:tc>
          <w:tcPr>
            <w:tcW w:w="1696" w:type="dxa"/>
            <w:tcBorders>
              <w:top w:val="single" w:sz="4" w:space="0" w:color="auto"/>
              <w:left w:val="single" w:sz="4" w:space="0" w:color="000000"/>
              <w:bottom w:val="single" w:sz="4" w:space="0" w:color="auto"/>
              <w:right w:val="single" w:sz="4" w:space="0" w:color="auto"/>
            </w:tcBorders>
            <w:vAlign w:val="center"/>
          </w:tcPr>
          <w:p w14:paraId="7986C83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r>
      <w:tr w:rsidR="004933F7" w:rsidRPr="004933F7" w14:paraId="45531D4C"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1CF3018E" w14:textId="480FF980"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Дистиляти (нафтові), хімічно нейтралізовані легкі парафінові фракції; Неперероблена або м'яко перероблена базова олива; [Складне поєднання вуглеводнів, отримане в процесі переробки для видалення кислотних речовин. Воно складається переважно з вуглеводнів, що мають кількість атомів вуглецю переважно в діапазоні С</w:t>
            </w:r>
            <w:r w:rsidRPr="004933F7">
              <w:rPr>
                <w:rFonts w:asciiTheme="minorHAnsi" w:hAnsiTheme="minorHAnsi" w:cstheme="minorHAnsi"/>
                <w:color w:val="000000" w:themeColor="text1"/>
                <w:sz w:val="24"/>
                <w:szCs w:val="24"/>
                <w:vertAlign w:val="subscript"/>
              </w:rPr>
              <w:t>15</w:t>
            </w:r>
            <w:r w:rsidRPr="004933F7">
              <w:rPr>
                <w:rFonts w:asciiTheme="minorHAnsi" w:hAnsiTheme="minorHAnsi" w:cstheme="minorHAnsi"/>
                <w:color w:val="000000" w:themeColor="text1"/>
                <w:sz w:val="24"/>
                <w:szCs w:val="24"/>
              </w:rPr>
              <w:t xml:space="preserve"> </w:t>
            </w:r>
            <w:r w:rsidR="008D39E9"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 xml:space="preserve"> С</w:t>
            </w:r>
            <w:r w:rsidRPr="004933F7">
              <w:rPr>
                <w:rFonts w:asciiTheme="minorHAnsi" w:hAnsiTheme="minorHAnsi" w:cstheme="minorHAnsi"/>
                <w:color w:val="000000" w:themeColor="text1"/>
                <w:sz w:val="24"/>
                <w:szCs w:val="24"/>
                <w:vertAlign w:val="subscript"/>
              </w:rPr>
              <w:t>30</w:t>
            </w:r>
            <w:r w:rsidRPr="004933F7">
              <w:rPr>
                <w:rFonts w:asciiTheme="minorHAnsi" w:hAnsiTheme="minorHAnsi" w:cstheme="minorHAnsi"/>
                <w:color w:val="000000" w:themeColor="text1"/>
                <w:sz w:val="24"/>
                <w:szCs w:val="24"/>
              </w:rPr>
              <w:t xml:space="preserve"> і виробляє готову оливу з в'язкістю менше 100 SUS при 100°F (19 сСт при 40°С).]</w:t>
            </w:r>
          </w:p>
        </w:tc>
        <w:tc>
          <w:tcPr>
            <w:tcW w:w="2119" w:type="dxa"/>
            <w:tcBorders>
              <w:top w:val="single" w:sz="4" w:space="0" w:color="000000"/>
              <w:left w:val="single" w:sz="4" w:space="0" w:color="auto"/>
              <w:bottom w:val="single" w:sz="4" w:space="0" w:color="000000"/>
            </w:tcBorders>
            <w:shd w:val="clear" w:color="auto" w:fill="FEFEFE"/>
            <w:vAlign w:val="center"/>
          </w:tcPr>
          <w:p w14:paraId="318F6D4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649-059-00-X</w:t>
            </w:r>
          </w:p>
        </w:tc>
        <w:tc>
          <w:tcPr>
            <w:tcW w:w="1837" w:type="dxa"/>
            <w:tcBorders>
              <w:top w:val="single" w:sz="4" w:space="0" w:color="000000"/>
              <w:left w:val="single" w:sz="4" w:space="0" w:color="auto"/>
              <w:bottom w:val="single" w:sz="4" w:space="0" w:color="000000"/>
              <w:right w:val="single" w:sz="4" w:space="0" w:color="auto"/>
            </w:tcBorders>
            <w:vAlign w:val="center"/>
          </w:tcPr>
          <w:p w14:paraId="665FAAE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64742-28-5</w:t>
            </w:r>
          </w:p>
        </w:tc>
        <w:tc>
          <w:tcPr>
            <w:tcW w:w="1696" w:type="dxa"/>
            <w:tcBorders>
              <w:top w:val="single" w:sz="4" w:space="0" w:color="auto"/>
              <w:left w:val="single" w:sz="4" w:space="0" w:color="auto"/>
              <w:bottom w:val="single" w:sz="4" w:space="0" w:color="auto"/>
              <w:right w:val="single" w:sz="4" w:space="0" w:color="auto"/>
            </w:tcBorders>
            <w:vAlign w:val="center"/>
          </w:tcPr>
          <w:p w14:paraId="7F2B907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r>
      <w:tr w:rsidR="004933F7" w:rsidRPr="004933F7" w14:paraId="0E646697"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000000"/>
              <w:bottom w:val="single" w:sz="4" w:space="0" w:color="000000"/>
              <w:right w:val="single" w:sz="4" w:space="0" w:color="000000"/>
            </w:tcBorders>
            <w:vAlign w:val="center"/>
          </w:tcPr>
          <w:p w14:paraId="2097B943" w14:textId="27E3720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Дистиляти (нафтові), хімічно нейтралізовані важкі нафтенові фракції; Неперероблена або м'яко перероблена базова олива; [Складне поєднання вуглеводнів, отримане в процесі переробки для видалення кислотних матеріалів. Воно складається переважно з вуглеводнів, що мають кількість атомів вуглецю переважно в діапазоні С</w:t>
            </w:r>
            <w:r w:rsidRPr="004933F7">
              <w:rPr>
                <w:rFonts w:asciiTheme="minorHAnsi" w:hAnsiTheme="minorHAnsi" w:cstheme="minorHAnsi"/>
                <w:color w:val="000000" w:themeColor="text1"/>
                <w:sz w:val="24"/>
                <w:szCs w:val="24"/>
                <w:vertAlign w:val="subscript"/>
              </w:rPr>
              <w:t>20</w:t>
            </w:r>
            <w:r w:rsidRPr="004933F7">
              <w:rPr>
                <w:rFonts w:asciiTheme="minorHAnsi" w:hAnsiTheme="minorHAnsi" w:cstheme="minorHAnsi"/>
                <w:color w:val="000000" w:themeColor="text1"/>
                <w:sz w:val="24"/>
                <w:szCs w:val="24"/>
              </w:rPr>
              <w:t xml:space="preserve"> </w:t>
            </w:r>
            <w:r w:rsidR="008D39E9"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 xml:space="preserve"> С</w:t>
            </w:r>
            <w:r w:rsidRPr="004933F7">
              <w:rPr>
                <w:rFonts w:asciiTheme="minorHAnsi" w:hAnsiTheme="minorHAnsi" w:cstheme="minorHAnsi"/>
                <w:color w:val="000000" w:themeColor="text1"/>
                <w:sz w:val="24"/>
                <w:szCs w:val="24"/>
                <w:vertAlign w:val="subscript"/>
              </w:rPr>
              <w:t>50</w:t>
            </w:r>
            <w:r w:rsidRPr="004933F7">
              <w:rPr>
                <w:rFonts w:asciiTheme="minorHAnsi" w:hAnsiTheme="minorHAnsi" w:cstheme="minorHAnsi"/>
                <w:color w:val="000000" w:themeColor="text1"/>
                <w:sz w:val="24"/>
                <w:szCs w:val="24"/>
              </w:rPr>
              <w:t xml:space="preserve"> і виробляє готову оливу з в'язкістю не менше 100 SUS при 100°F (19 сСт при 40°С). Воно містить відносно невелику кількість звичайних парафінів.]</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77AB123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649-060-00-5</w:t>
            </w:r>
          </w:p>
        </w:tc>
        <w:tc>
          <w:tcPr>
            <w:tcW w:w="1837" w:type="dxa"/>
            <w:tcBorders>
              <w:top w:val="single" w:sz="4" w:space="0" w:color="000000"/>
              <w:left w:val="single" w:sz="4" w:space="0" w:color="000000"/>
              <w:bottom w:val="single" w:sz="4" w:space="0" w:color="000000"/>
              <w:right w:val="single" w:sz="4" w:space="0" w:color="000000"/>
            </w:tcBorders>
            <w:vAlign w:val="center"/>
          </w:tcPr>
          <w:p w14:paraId="78E67768" w14:textId="5B9A37CE"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64742-34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3</w:t>
            </w:r>
          </w:p>
        </w:tc>
        <w:tc>
          <w:tcPr>
            <w:tcW w:w="1696" w:type="dxa"/>
            <w:tcBorders>
              <w:top w:val="single" w:sz="4" w:space="0" w:color="auto"/>
              <w:left w:val="single" w:sz="4" w:space="0" w:color="000000"/>
              <w:bottom w:val="single" w:sz="4" w:space="0" w:color="auto"/>
              <w:right w:val="single" w:sz="4" w:space="0" w:color="auto"/>
            </w:tcBorders>
            <w:vAlign w:val="center"/>
          </w:tcPr>
          <w:p w14:paraId="3C7FD03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r>
      <w:tr w:rsidR="004933F7" w:rsidRPr="004933F7" w14:paraId="4A9DF24B"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000000"/>
              <w:left w:val="single" w:sz="4" w:space="0" w:color="auto"/>
              <w:bottom w:val="single" w:sz="4" w:space="0" w:color="auto"/>
              <w:right w:val="single" w:sz="4" w:space="0" w:color="auto"/>
            </w:tcBorders>
            <w:vAlign w:val="center"/>
          </w:tcPr>
          <w:p w14:paraId="3CC06BB3" w14:textId="465BBBB1"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Дистиляти (нафтові), хімічно нейтралізовані легкі нафтенові; Неперероблена або м'яко </w:t>
            </w:r>
            <w:r w:rsidRPr="004933F7">
              <w:rPr>
                <w:rFonts w:asciiTheme="minorHAnsi" w:hAnsiTheme="minorHAnsi" w:cstheme="minorHAnsi"/>
                <w:color w:val="000000" w:themeColor="text1"/>
                <w:sz w:val="24"/>
                <w:szCs w:val="24"/>
              </w:rPr>
              <w:lastRenderedPageBreak/>
              <w:t>перероблена базова олива; [Складне поєднання вуглеводнів, отримане в процесі переробки для видалення кислотних речовин. Воно складається переважно з вуглеводнів, що мають кількість атомів вуглецю переважно в діапазоні С</w:t>
            </w:r>
            <w:r w:rsidRPr="004933F7">
              <w:rPr>
                <w:rFonts w:asciiTheme="minorHAnsi" w:hAnsiTheme="minorHAnsi" w:cstheme="minorHAnsi"/>
                <w:color w:val="000000" w:themeColor="text1"/>
                <w:sz w:val="24"/>
                <w:szCs w:val="24"/>
                <w:vertAlign w:val="subscript"/>
              </w:rPr>
              <w:t>15</w:t>
            </w:r>
            <w:r w:rsidRPr="004933F7">
              <w:rPr>
                <w:rFonts w:asciiTheme="minorHAnsi" w:hAnsiTheme="minorHAnsi" w:cstheme="minorHAnsi"/>
                <w:color w:val="000000" w:themeColor="text1"/>
                <w:sz w:val="24"/>
                <w:szCs w:val="24"/>
              </w:rPr>
              <w:t xml:space="preserve"> </w:t>
            </w:r>
            <w:r w:rsidR="008D39E9"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 xml:space="preserve"> С</w:t>
            </w:r>
            <w:r w:rsidRPr="004933F7">
              <w:rPr>
                <w:rFonts w:asciiTheme="minorHAnsi" w:hAnsiTheme="minorHAnsi" w:cstheme="minorHAnsi"/>
                <w:color w:val="000000" w:themeColor="text1"/>
                <w:sz w:val="24"/>
                <w:szCs w:val="24"/>
                <w:vertAlign w:val="subscript"/>
              </w:rPr>
              <w:t>30</w:t>
            </w:r>
            <w:r w:rsidRPr="004933F7">
              <w:rPr>
                <w:rFonts w:asciiTheme="minorHAnsi" w:hAnsiTheme="minorHAnsi" w:cstheme="minorHAnsi"/>
                <w:color w:val="000000" w:themeColor="text1"/>
                <w:sz w:val="24"/>
                <w:szCs w:val="24"/>
              </w:rPr>
              <w:t xml:space="preserve"> і виробляє готову оливу з в'язкістю менше 100 SUS при 100°F (19 сСт при 40°С). Воно містить відносно невелику кількість звичайних парафінів.]</w:t>
            </w:r>
          </w:p>
        </w:tc>
        <w:tc>
          <w:tcPr>
            <w:tcW w:w="2119" w:type="dxa"/>
            <w:tcBorders>
              <w:top w:val="single" w:sz="4" w:space="0" w:color="000000"/>
              <w:bottom w:val="single" w:sz="4" w:space="0" w:color="auto"/>
            </w:tcBorders>
            <w:shd w:val="clear" w:color="auto" w:fill="FEFEFE"/>
            <w:vAlign w:val="center"/>
          </w:tcPr>
          <w:p w14:paraId="3CF07863"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649-061-00-0</w:t>
            </w:r>
          </w:p>
        </w:tc>
        <w:tc>
          <w:tcPr>
            <w:tcW w:w="1837" w:type="dxa"/>
            <w:tcBorders>
              <w:top w:val="single" w:sz="4" w:space="0" w:color="000000"/>
              <w:left w:val="single" w:sz="4" w:space="0" w:color="auto"/>
              <w:bottom w:val="single" w:sz="4" w:space="0" w:color="auto"/>
              <w:right w:val="single" w:sz="4" w:space="0" w:color="auto"/>
            </w:tcBorders>
            <w:vAlign w:val="center"/>
          </w:tcPr>
          <w:p w14:paraId="704736F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64742-35-4</w:t>
            </w:r>
          </w:p>
        </w:tc>
        <w:tc>
          <w:tcPr>
            <w:tcW w:w="1696" w:type="dxa"/>
            <w:tcBorders>
              <w:top w:val="single" w:sz="4" w:space="0" w:color="auto"/>
              <w:left w:val="single" w:sz="4" w:space="0" w:color="auto"/>
              <w:bottom w:val="single" w:sz="4" w:space="0" w:color="auto"/>
              <w:right w:val="single" w:sz="4" w:space="0" w:color="auto"/>
            </w:tcBorders>
            <w:vAlign w:val="center"/>
          </w:tcPr>
          <w:p w14:paraId="7713B89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r>
      <w:tr w:rsidR="004933F7" w:rsidRPr="004933F7" w14:paraId="4A31C1E2"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2864F4F3" w14:textId="6ED36BAC"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Гази (нафтові),головні фракції колони видалення пропану каталітичного крекінгованої нафти, з високим вмістом С</w:t>
            </w:r>
            <w:r w:rsidRPr="004933F7">
              <w:rPr>
                <w:rFonts w:asciiTheme="minorHAnsi" w:hAnsiTheme="minorHAnsi" w:cstheme="minorHAnsi"/>
                <w:color w:val="000000" w:themeColor="text1"/>
                <w:sz w:val="24"/>
                <w:szCs w:val="24"/>
                <w:vertAlign w:val="subscript"/>
              </w:rPr>
              <w:t>3</w:t>
            </w:r>
            <w:r w:rsidRPr="004933F7">
              <w:rPr>
                <w:rFonts w:asciiTheme="minorHAnsi" w:hAnsiTheme="minorHAnsi" w:cstheme="minorHAnsi"/>
                <w:color w:val="000000" w:themeColor="text1"/>
                <w:sz w:val="24"/>
                <w:szCs w:val="24"/>
              </w:rPr>
              <w:t>, без кислот; Нафтовий газ; [Складне поєднання вуглеводнів, отримане при поділі на фракції каталітично крекінгованих вуглеводнів і оброблене для видалення кислотних домішок. Воно складається з вуглеводнів, що мають кількість вуглеців в діапазоні С</w:t>
            </w:r>
            <w:r w:rsidRPr="004933F7">
              <w:rPr>
                <w:rFonts w:asciiTheme="minorHAnsi" w:hAnsiTheme="minorHAnsi" w:cstheme="minorHAnsi"/>
                <w:color w:val="000000" w:themeColor="text1"/>
                <w:sz w:val="24"/>
                <w:szCs w:val="24"/>
                <w:vertAlign w:val="subscript"/>
              </w:rPr>
              <w:t>2</w:t>
            </w:r>
            <w:r w:rsidR="009C7F35" w:rsidRPr="004933F7">
              <w:rPr>
                <w:rFonts w:asciiTheme="minorHAnsi" w:hAnsiTheme="minorHAnsi" w:cstheme="minorHAnsi"/>
                <w:color w:val="000000" w:themeColor="text1"/>
                <w:sz w:val="24"/>
                <w:szCs w:val="24"/>
                <w:vertAlign w:val="subscript"/>
              </w:rPr>
              <w:t>-</w:t>
            </w:r>
            <w:r w:rsidRPr="004933F7">
              <w:rPr>
                <w:rFonts w:asciiTheme="minorHAnsi" w:hAnsiTheme="minorHAnsi" w:cstheme="minorHAnsi"/>
                <w:color w:val="000000" w:themeColor="text1"/>
                <w:sz w:val="24"/>
                <w:szCs w:val="24"/>
              </w:rPr>
              <w:t>С</w:t>
            </w:r>
            <w:r w:rsidRPr="004933F7">
              <w:rPr>
                <w:rFonts w:asciiTheme="minorHAnsi" w:hAnsiTheme="minorHAnsi" w:cstheme="minorHAnsi"/>
                <w:color w:val="000000" w:themeColor="text1"/>
                <w:sz w:val="24"/>
                <w:szCs w:val="24"/>
                <w:vertAlign w:val="subscript"/>
              </w:rPr>
              <w:t>4</w:t>
            </w:r>
            <w:r w:rsidRPr="004933F7">
              <w:rPr>
                <w:rFonts w:asciiTheme="minorHAnsi" w:hAnsiTheme="minorHAnsi" w:cstheme="minorHAnsi"/>
                <w:color w:val="000000" w:themeColor="text1"/>
                <w:sz w:val="24"/>
                <w:szCs w:val="24"/>
              </w:rPr>
              <w:t>, переважно С</w:t>
            </w:r>
            <w:r w:rsidRPr="004933F7">
              <w:rPr>
                <w:rFonts w:asciiTheme="minorHAnsi" w:hAnsiTheme="minorHAnsi" w:cstheme="minorHAnsi"/>
                <w:color w:val="000000" w:themeColor="text1"/>
                <w:sz w:val="24"/>
                <w:szCs w:val="24"/>
                <w:vertAlign w:val="subscript"/>
              </w:rPr>
              <w:t>3</w:t>
            </w:r>
            <w:r w:rsidRPr="004933F7">
              <w:rPr>
                <w:rFonts w:asciiTheme="minorHAnsi" w:hAnsiTheme="minorHAnsi" w:cstheme="minorHAnsi"/>
                <w:color w:val="000000" w:themeColor="text1"/>
                <w:sz w:val="24"/>
                <w:szCs w:val="24"/>
              </w:rPr>
              <w:t>.]</w:t>
            </w:r>
          </w:p>
        </w:tc>
        <w:tc>
          <w:tcPr>
            <w:tcW w:w="2119" w:type="dxa"/>
            <w:tcBorders>
              <w:top w:val="single" w:sz="4" w:space="0" w:color="auto"/>
              <w:bottom w:val="single" w:sz="4" w:space="0" w:color="auto"/>
            </w:tcBorders>
            <w:shd w:val="clear" w:color="auto" w:fill="FEFEFE"/>
            <w:vAlign w:val="center"/>
          </w:tcPr>
          <w:p w14:paraId="4415CF9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649-062-00-6</w:t>
            </w:r>
          </w:p>
        </w:tc>
        <w:tc>
          <w:tcPr>
            <w:tcW w:w="1837" w:type="dxa"/>
            <w:tcBorders>
              <w:top w:val="single" w:sz="4" w:space="0" w:color="auto"/>
              <w:left w:val="single" w:sz="4" w:space="0" w:color="auto"/>
              <w:bottom w:val="single" w:sz="4" w:space="0" w:color="auto"/>
              <w:right w:val="single" w:sz="4" w:space="0" w:color="auto"/>
            </w:tcBorders>
            <w:vAlign w:val="center"/>
          </w:tcPr>
          <w:p w14:paraId="13CAA2D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68477-73-6</w:t>
            </w:r>
          </w:p>
        </w:tc>
        <w:tc>
          <w:tcPr>
            <w:tcW w:w="1696" w:type="dxa"/>
            <w:tcBorders>
              <w:top w:val="single" w:sz="4" w:space="0" w:color="auto"/>
              <w:left w:val="single" w:sz="4" w:space="0" w:color="auto"/>
              <w:bottom w:val="single" w:sz="4" w:space="0" w:color="auto"/>
              <w:right w:val="single" w:sz="4" w:space="0" w:color="auto"/>
            </w:tcBorders>
            <w:vAlign w:val="center"/>
          </w:tcPr>
          <w:p w14:paraId="5FD6B02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5FB5F14A"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71E7C787" w14:textId="33573469"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Гази (нафтові), установки каталітичного крекінгу; Нафтовий газ; [Складне поєднання вуглеводнів, отримане перегонкою продуктів процесу каталітичного крекінгу. Воно складається переважно з аліфатичних вуглеводнів, що мають кількість вуглеців переважно в діапазоні С</w:t>
            </w:r>
            <w:r w:rsidRPr="004933F7">
              <w:rPr>
                <w:rFonts w:asciiTheme="minorHAnsi" w:hAnsiTheme="minorHAnsi" w:cstheme="minorHAnsi"/>
                <w:color w:val="000000" w:themeColor="text1"/>
                <w:sz w:val="24"/>
                <w:szCs w:val="24"/>
                <w:vertAlign w:val="subscript"/>
              </w:rPr>
              <w:t>1</w:t>
            </w:r>
            <w:r w:rsidR="009C7F35" w:rsidRPr="004933F7">
              <w:rPr>
                <w:rFonts w:asciiTheme="minorHAnsi" w:hAnsiTheme="minorHAnsi" w:cstheme="minorHAnsi"/>
                <w:color w:val="000000" w:themeColor="text1"/>
                <w:sz w:val="24"/>
                <w:szCs w:val="24"/>
                <w:vertAlign w:val="subscript"/>
              </w:rPr>
              <w:t>-</w:t>
            </w:r>
            <w:r w:rsidRPr="004933F7">
              <w:rPr>
                <w:rFonts w:asciiTheme="minorHAnsi" w:hAnsiTheme="minorHAnsi" w:cstheme="minorHAnsi"/>
                <w:color w:val="000000" w:themeColor="text1"/>
                <w:sz w:val="24"/>
                <w:szCs w:val="24"/>
              </w:rPr>
              <w:t>С</w:t>
            </w:r>
            <w:r w:rsidRPr="004933F7">
              <w:rPr>
                <w:rFonts w:asciiTheme="minorHAnsi" w:hAnsiTheme="minorHAnsi" w:cstheme="minorHAnsi"/>
                <w:color w:val="000000" w:themeColor="text1"/>
                <w:sz w:val="24"/>
                <w:szCs w:val="24"/>
                <w:vertAlign w:val="subscript"/>
              </w:rPr>
              <w:t>6</w:t>
            </w:r>
            <w:r w:rsidRPr="004933F7">
              <w:rPr>
                <w:rFonts w:asciiTheme="minorHAnsi" w:hAnsiTheme="minorHAnsi" w:cstheme="minorHAnsi"/>
                <w:color w:val="000000" w:themeColor="text1"/>
                <w:sz w:val="24"/>
                <w:szCs w:val="24"/>
              </w:rPr>
              <w:t>.]</w:t>
            </w:r>
          </w:p>
        </w:tc>
        <w:tc>
          <w:tcPr>
            <w:tcW w:w="2119" w:type="dxa"/>
            <w:tcBorders>
              <w:top w:val="single" w:sz="4" w:space="0" w:color="auto"/>
              <w:bottom w:val="single" w:sz="4" w:space="0" w:color="auto"/>
            </w:tcBorders>
            <w:shd w:val="clear" w:color="auto" w:fill="FEFEFE"/>
            <w:vAlign w:val="center"/>
          </w:tcPr>
          <w:p w14:paraId="63DE6A5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649-063-00-1</w:t>
            </w:r>
          </w:p>
        </w:tc>
        <w:tc>
          <w:tcPr>
            <w:tcW w:w="1837" w:type="dxa"/>
            <w:tcBorders>
              <w:top w:val="single" w:sz="4" w:space="0" w:color="auto"/>
              <w:left w:val="single" w:sz="4" w:space="0" w:color="auto"/>
              <w:bottom w:val="single" w:sz="4" w:space="0" w:color="auto"/>
              <w:right w:val="single" w:sz="4" w:space="0" w:color="auto"/>
            </w:tcBorders>
            <w:vAlign w:val="center"/>
          </w:tcPr>
          <w:p w14:paraId="66A3A0BE" w14:textId="3382682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68477-74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7</w:t>
            </w:r>
          </w:p>
        </w:tc>
        <w:tc>
          <w:tcPr>
            <w:tcW w:w="1696" w:type="dxa"/>
            <w:tcBorders>
              <w:top w:val="single" w:sz="4" w:space="0" w:color="auto"/>
              <w:left w:val="single" w:sz="4" w:space="0" w:color="auto"/>
              <w:bottom w:val="single" w:sz="4" w:space="0" w:color="auto"/>
              <w:right w:val="single" w:sz="4" w:space="0" w:color="auto"/>
            </w:tcBorders>
            <w:vAlign w:val="center"/>
          </w:tcPr>
          <w:p w14:paraId="2E5A77E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2F3B1A2D"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61F69C11" w14:textId="10C7ED44"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t>Гази (нафтові), установки каталітичного крекінгу; з високим вмістом С</w:t>
            </w:r>
            <w:r w:rsidRPr="004933F7">
              <w:rPr>
                <w:rFonts w:asciiTheme="minorHAnsi" w:hAnsiTheme="minorHAnsi" w:cstheme="minorHAnsi"/>
                <w:color w:val="000000" w:themeColor="text1"/>
                <w:sz w:val="24"/>
                <w:szCs w:val="24"/>
                <w:vertAlign w:val="subscript"/>
              </w:rPr>
              <w:t>1</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С</w:t>
            </w:r>
            <w:r w:rsidRPr="004933F7">
              <w:rPr>
                <w:rFonts w:asciiTheme="minorHAnsi" w:hAnsiTheme="minorHAnsi" w:cstheme="minorHAnsi"/>
                <w:color w:val="000000" w:themeColor="text1"/>
                <w:sz w:val="24"/>
                <w:szCs w:val="24"/>
                <w:vertAlign w:val="subscript"/>
              </w:rPr>
              <w:t>5</w:t>
            </w:r>
            <w:r w:rsidRPr="004933F7">
              <w:rPr>
                <w:rFonts w:asciiTheme="minorHAnsi" w:hAnsiTheme="minorHAnsi" w:cstheme="minorHAnsi"/>
                <w:color w:val="000000" w:themeColor="text1"/>
                <w:sz w:val="24"/>
                <w:szCs w:val="24"/>
              </w:rPr>
              <w:t>; Нафтовий газ; [Складне поєднання вуглеводнів, отримане при перегонці продуктів з процесу каталітичного крекінгу. Воно складається переважно з аліфатичних вуглеводнів, що мають кількість вуглеців в діапазоні С</w:t>
            </w:r>
            <w:r w:rsidRPr="004933F7">
              <w:rPr>
                <w:rFonts w:asciiTheme="minorHAnsi" w:hAnsiTheme="minorHAnsi" w:cstheme="minorHAnsi"/>
                <w:color w:val="000000" w:themeColor="text1"/>
                <w:sz w:val="24"/>
                <w:szCs w:val="24"/>
                <w:vertAlign w:val="subscript"/>
              </w:rPr>
              <w:t>1</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С</w:t>
            </w:r>
            <w:r w:rsidRPr="004933F7">
              <w:rPr>
                <w:rFonts w:asciiTheme="minorHAnsi" w:hAnsiTheme="minorHAnsi" w:cstheme="minorHAnsi"/>
                <w:color w:val="000000" w:themeColor="text1"/>
                <w:sz w:val="24"/>
                <w:szCs w:val="24"/>
                <w:vertAlign w:val="subscript"/>
              </w:rPr>
              <w:t>6</w:t>
            </w:r>
            <w:r w:rsidRPr="004933F7">
              <w:rPr>
                <w:rFonts w:asciiTheme="minorHAnsi" w:hAnsiTheme="minorHAnsi" w:cstheme="minorHAnsi"/>
                <w:color w:val="000000" w:themeColor="text1"/>
                <w:sz w:val="24"/>
                <w:szCs w:val="24"/>
              </w:rPr>
              <w:t>, переважно С</w:t>
            </w:r>
            <w:r w:rsidRPr="004933F7">
              <w:rPr>
                <w:rFonts w:asciiTheme="minorHAnsi" w:hAnsiTheme="minorHAnsi" w:cstheme="minorHAnsi"/>
                <w:color w:val="000000" w:themeColor="text1"/>
                <w:sz w:val="24"/>
                <w:szCs w:val="24"/>
                <w:vertAlign w:val="subscript"/>
              </w:rPr>
              <w:t>1</w:t>
            </w:r>
            <w:r w:rsidR="009C7F35"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С</w:t>
            </w:r>
            <w:r w:rsidRPr="004933F7">
              <w:rPr>
                <w:rFonts w:asciiTheme="minorHAnsi" w:hAnsiTheme="minorHAnsi" w:cstheme="minorHAnsi"/>
                <w:color w:val="000000" w:themeColor="text1"/>
                <w:sz w:val="24"/>
                <w:szCs w:val="24"/>
                <w:vertAlign w:val="subscript"/>
              </w:rPr>
              <w:t>5</w:t>
            </w:r>
            <w:r w:rsidRPr="004933F7">
              <w:rPr>
                <w:rFonts w:asciiTheme="minorHAnsi" w:hAnsiTheme="minorHAnsi" w:cstheme="minorHAnsi"/>
                <w:color w:val="000000" w:themeColor="text1"/>
                <w:sz w:val="24"/>
                <w:szCs w:val="24"/>
              </w:rPr>
              <w:t>.]</w:t>
            </w:r>
          </w:p>
        </w:tc>
        <w:tc>
          <w:tcPr>
            <w:tcW w:w="2119" w:type="dxa"/>
            <w:tcBorders>
              <w:top w:val="single" w:sz="4" w:space="0" w:color="auto"/>
              <w:bottom w:val="single" w:sz="4" w:space="0" w:color="auto"/>
            </w:tcBorders>
            <w:shd w:val="clear" w:color="auto" w:fill="FEFEFE"/>
            <w:vAlign w:val="center"/>
          </w:tcPr>
          <w:p w14:paraId="4CCE1F80" w14:textId="60E60F9C"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649-064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00-7</w:t>
            </w:r>
          </w:p>
        </w:tc>
        <w:tc>
          <w:tcPr>
            <w:tcW w:w="1837" w:type="dxa"/>
            <w:tcBorders>
              <w:top w:val="single" w:sz="4" w:space="0" w:color="auto"/>
              <w:left w:val="single" w:sz="4" w:space="0" w:color="auto"/>
              <w:bottom w:val="single" w:sz="4" w:space="0" w:color="auto"/>
              <w:right w:val="single" w:sz="4" w:space="0" w:color="auto"/>
            </w:tcBorders>
            <w:vAlign w:val="center"/>
          </w:tcPr>
          <w:p w14:paraId="1A9B5DD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68477-75-8</w:t>
            </w:r>
          </w:p>
        </w:tc>
        <w:tc>
          <w:tcPr>
            <w:tcW w:w="1696" w:type="dxa"/>
            <w:tcBorders>
              <w:top w:val="single" w:sz="4" w:space="0" w:color="auto"/>
              <w:left w:val="single" w:sz="4" w:space="0" w:color="auto"/>
              <w:bottom w:val="single" w:sz="4" w:space="0" w:color="auto"/>
              <w:right w:val="single" w:sz="4" w:space="0" w:color="auto"/>
            </w:tcBorders>
            <w:vAlign w:val="center"/>
          </w:tcPr>
          <w:p w14:paraId="556C1A5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7B8FEC6B"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09680E63" w14:textId="77777777" w:rsidR="00DF5D19" w:rsidRPr="004933F7" w:rsidRDefault="00DF5D19" w:rsidP="00C0568E">
            <w:pPr>
              <w:spacing w:before="40" w:after="40"/>
              <w:ind w:left="57" w:right="57" w:firstLine="0"/>
              <w:rPr>
                <w:rFonts w:asciiTheme="minorHAnsi"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Гази (нафтові), що відбираються зверху стабілізаційної колони каталітично полімеризованої нафти, з високим вмістом С</w:t>
            </w:r>
            <w:r w:rsidRPr="004933F7">
              <w:rPr>
                <w:rFonts w:asciiTheme="minorHAnsi" w:hAnsiTheme="minorHAnsi" w:cstheme="minorHAnsi"/>
                <w:color w:val="000000" w:themeColor="text1"/>
                <w:sz w:val="24"/>
                <w:szCs w:val="24"/>
                <w:vertAlign w:val="subscript"/>
              </w:rPr>
              <w:t>2 - 4</w:t>
            </w:r>
            <w:r w:rsidRPr="004933F7">
              <w:rPr>
                <w:rFonts w:asciiTheme="minorHAnsi" w:hAnsiTheme="minorHAnsi" w:cstheme="minorHAnsi"/>
                <w:color w:val="000000" w:themeColor="text1"/>
                <w:sz w:val="24"/>
                <w:szCs w:val="24"/>
              </w:rPr>
              <w:t>; Нафтовий газ; [Складне поєднання вуглеводнів, отримане при стабілізації та фракціонуванні каталітично полімеризованої нафти. Воно складається з аліфатичних вуглеводнів, що мають кількість вуглеців переважно в діапазоні, переважно.]</w:t>
            </w:r>
          </w:p>
        </w:tc>
        <w:tc>
          <w:tcPr>
            <w:tcW w:w="2119" w:type="dxa"/>
            <w:tcBorders>
              <w:top w:val="single" w:sz="4" w:space="0" w:color="auto"/>
              <w:bottom w:val="single" w:sz="4" w:space="0" w:color="auto"/>
            </w:tcBorders>
            <w:shd w:val="clear" w:color="auto" w:fill="FEFEFE"/>
            <w:vAlign w:val="center"/>
          </w:tcPr>
          <w:p w14:paraId="77FC9DD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649-065-00-2</w:t>
            </w:r>
          </w:p>
        </w:tc>
        <w:tc>
          <w:tcPr>
            <w:tcW w:w="1837" w:type="dxa"/>
            <w:tcBorders>
              <w:top w:val="single" w:sz="4" w:space="0" w:color="auto"/>
              <w:left w:val="single" w:sz="4" w:space="0" w:color="auto"/>
              <w:bottom w:val="single" w:sz="4" w:space="0" w:color="auto"/>
              <w:right w:val="single" w:sz="4" w:space="0" w:color="auto"/>
            </w:tcBorders>
            <w:vAlign w:val="center"/>
          </w:tcPr>
          <w:p w14:paraId="3141267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68477-76-9</w:t>
            </w:r>
          </w:p>
        </w:tc>
        <w:tc>
          <w:tcPr>
            <w:tcW w:w="1696" w:type="dxa"/>
            <w:tcBorders>
              <w:top w:val="single" w:sz="4" w:space="0" w:color="auto"/>
              <w:left w:val="single" w:sz="4" w:space="0" w:color="auto"/>
              <w:bottom w:val="single" w:sz="4" w:space="0" w:color="auto"/>
              <w:right w:val="single" w:sz="4" w:space="0" w:color="auto"/>
            </w:tcBorders>
            <w:vAlign w:val="center"/>
          </w:tcPr>
          <w:p w14:paraId="2B6C79F8"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3B69E508"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5B6DB018" w14:textId="794F0D1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red"/>
                <w:lang w:val="ru-RU"/>
              </w:rPr>
            </w:pPr>
            <w:r w:rsidRPr="004933F7">
              <w:rPr>
                <w:rFonts w:asciiTheme="minorHAnsi" w:eastAsia="Times New Roman" w:hAnsiTheme="minorHAnsi" w:cstheme="minorHAnsi"/>
                <w:color w:val="000000" w:themeColor="text1"/>
                <w:sz w:val="24"/>
                <w:szCs w:val="24"/>
                <w:lang w:val="ru-RU"/>
              </w:rPr>
              <w:t>Гази (нафтові), установки каталітичного риформінгу; з високим вмістом С</w:t>
            </w:r>
            <w:r w:rsidRPr="004933F7">
              <w:rPr>
                <w:rFonts w:asciiTheme="minorHAnsi" w:eastAsia="Times New Roman" w:hAnsiTheme="minorHAnsi" w:cstheme="minorHAnsi"/>
                <w:color w:val="000000" w:themeColor="text1"/>
                <w:sz w:val="24"/>
                <w:szCs w:val="24"/>
                <w:vertAlign w:val="subscript"/>
                <w:lang w:val="ru-RU"/>
              </w:rPr>
              <w:t>1 - 4</w:t>
            </w:r>
            <w:r w:rsidRPr="004933F7">
              <w:rPr>
                <w:rFonts w:asciiTheme="minorHAnsi" w:eastAsia="Times New Roman" w:hAnsiTheme="minorHAnsi" w:cstheme="minorHAnsi"/>
                <w:color w:val="000000" w:themeColor="text1"/>
                <w:sz w:val="24"/>
                <w:szCs w:val="24"/>
                <w:lang w:val="ru-RU"/>
              </w:rPr>
              <w:t>; Нафтовий газ; [Складне поєднання вуглеводнів, отримане перегонкою продуктів процесу каталітичного риформінгу. Воно складається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009C7F35"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С</w:t>
            </w:r>
            <w:r w:rsidRPr="004933F7">
              <w:rPr>
                <w:rFonts w:asciiTheme="minorHAnsi" w:eastAsia="Times New Roman" w:hAnsiTheme="minorHAnsi" w:cstheme="minorHAnsi"/>
                <w:color w:val="000000" w:themeColor="text1"/>
                <w:sz w:val="24"/>
                <w:szCs w:val="24"/>
                <w:vertAlign w:val="subscript"/>
                <w:lang w:val="ru-RU"/>
              </w:rPr>
              <w:t>6</w:t>
            </w:r>
            <w:r w:rsidRPr="004933F7">
              <w:rPr>
                <w:rFonts w:asciiTheme="minorHAnsi" w:eastAsia="Times New Roman" w:hAnsiTheme="minorHAnsi" w:cstheme="minorHAnsi"/>
                <w:color w:val="000000" w:themeColor="text1"/>
                <w:sz w:val="24"/>
                <w:szCs w:val="24"/>
                <w:lang w:val="ru-RU"/>
              </w:rPr>
              <w:t>, переважно С</w:t>
            </w:r>
            <w:r w:rsidRPr="004933F7">
              <w:rPr>
                <w:rFonts w:asciiTheme="minorHAnsi" w:eastAsia="Times New Roman" w:hAnsiTheme="minorHAnsi" w:cstheme="minorHAnsi"/>
                <w:color w:val="000000" w:themeColor="text1"/>
                <w:sz w:val="24"/>
                <w:szCs w:val="24"/>
                <w:vertAlign w:val="subscript"/>
                <w:lang w:val="ru-RU"/>
              </w:rPr>
              <w:t>1</w:t>
            </w:r>
            <w:r w:rsidR="009C7F35"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w:t>
            </w:r>
          </w:p>
          <w:p w14:paraId="1A095FD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red"/>
                <w:lang w:val="ru-RU"/>
              </w:rPr>
            </w:pPr>
          </w:p>
        </w:tc>
        <w:tc>
          <w:tcPr>
            <w:tcW w:w="2119" w:type="dxa"/>
            <w:tcBorders>
              <w:top w:val="single" w:sz="4" w:space="0" w:color="auto"/>
              <w:bottom w:val="single" w:sz="4" w:space="0" w:color="auto"/>
            </w:tcBorders>
            <w:shd w:val="clear" w:color="auto" w:fill="FEFEFE"/>
            <w:vAlign w:val="center"/>
          </w:tcPr>
          <w:p w14:paraId="74AF5E4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649-066-00-8</w:t>
            </w:r>
          </w:p>
        </w:tc>
        <w:tc>
          <w:tcPr>
            <w:tcW w:w="1837" w:type="dxa"/>
            <w:tcBorders>
              <w:top w:val="single" w:sz="4" w:space="0" w:color="auto"/>
              <w:left w:val="single" w:sz="4" w:space="0" w:color="auto"/>
              <w:bottom w:val="single" w:sz="4" w:space="0" w:color="auto"/>
              <w:right w:val="single" w:sz="4" w:space="0" w:color="auto"/>
            </w:tcBorders>
            <w:vAlign w:val="center"/>
          </w:tcPr>
          <w:p w14:paraId="06C09E1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68477-79-2</w:t>
            </w:r>
          </w:p>
        </w:tc>
        <w:tc>
          <w:tcPr>
            <w:tcW w:w="1696" w:type="dxa"/>
            <w:tcBorders>
              <w:top w:val="single" w:sz="4" w:space="0" w:color="auto"/>
              <w:left w:val="single" w:sz="4" w:space="0" w:color="auto"/>
              <w:bottom w:val="single" w:sz="4" w:space="0" w:color="auto"/>
              <w:right w:val="single" w:sz="4" w:space="0" w:color="auto"/>
            </w:tcBorders>
            <w:vAlign w:val="center"/>
          </w:tcPr>
          <w:p w14:paraId="267D992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78C99D30"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688438A6" w14:textId="68B62F74"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red"/>
              </w:rPr>
            </w:pPr>
            <w:r w:rsidRPr="004933F7">
              <w:rPr>
                <w:rFonts w:asciiTheme="minorHAnsi" w:eastAsia="Times New Roman" w:hAnsiTheme="minorHAnsi" w:cstheme="minorHAnsi"/>
                <w:color w:val="000000" w:themeColor="text1"/>
                <w:sz w:val="24"/>
                <w:szCs w:val="24"/>
              </w:rPr>
              <w:t>Гази (нафтові), сировина для олефіново-парафінового алкілування; Нафтовий газ; [Складне поєднання олефінових і парафінових вуглеводнів, що мають кількість атомів вуглецю в діапазоні С</w:t>
            </w:r>
            <w:r w:rsidRPr="004933F7">
              <w:rPr>
                <w:rFonts w:asciiTheme="minorHAnsi" w:eastAsia="Times New Roman" w:hAnsiTheme="minorHAnsi" w:cstheme="minorHAnsi"/>
                <w:color w:val="000000" w:themeColor="text1"/>
                <w:sz w:val="24"/>
                <w:szCs w:val="24"/>
                <w:vertAlign w:val="subscript"/>
              </w:rPr>
              <w:t>3</w:t>
            </w:r>
            <w:r w:rsidRPr="004933F7">
              <w:rPr>
                <w:rFonts w:asciiTheme="minorHAnsi" w:eastAsia="Times New Roman" w:hAnsiTheme="minorHAnsi" w:cstheme="minorHAnsi"/>
                <w:color w:val="000000" w:themeColor="text1"/>
                <w:sz w:val="24"/>
                <w:szCs w:val="24"/>
              </w:rPr>
              <w:t xml:space="preserve">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С</w:t>
            </w:r>
            <w:r w:rsidRPr="004933F7">
              <w:rPr>
                <w:rFonts w:asciiTheme="minorHAnsi" w:eastAsia="Times New Roman" w:hAnsiTheme="minorHAnsi" w:cstheme="minorHAnsi"/>
                <w:color w:val="000000" w:themeColor="text1"/>
                <w:sz w:val="24"/>
                <w:szCs w:val="24"/>
                <w:vertAlign w:val="subscript"/>
              </w:rPr>
              <w:t>5</w:t>
            </w:r>
            <w:r w:rsidRPr="004933F7">
              <w:rPr>
                <w:rFonts w:asciiTheme="minorHAnsi" w:eastAsia="Times New Roman" w:hAnsiTheme="minorHAnsi" w:cstheme="minorHAnsi"/>
                <w:color w:val="000000" w:themeColor="text1"/>
                <w:sz w:val="24"/>
                <w:szCs w:val="24"/>
              </w:rPr>
              <w:t>, яке використовується в якості сировини для алкілування. Температура навколишнього середовища зазвичай перевищує критичну температуру цих поєднань.]</w:t>
            </w:r>
          </w:p>
          <w:p w14:paraId="337E22D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red"/>
              </w:rPr>
            </w:pPr>
          </w:p>
        </w:tc>
        <w:tc>
          <w:tcPr>
            <w:tcW w:w="2119" w:type="dxa"/>
            <w:tcBorders>
              <w:top w:val="single" w:sz="4" w:space="0" w:color="auto"/>
              <w:bottom w:val="single" w:sz="4" w:space="0" w:color="auto"/>
            </w:tcBorders>
            <w:shd w:val="clear" w:color="auto" w:fill="FEFEFE"/>
            <w:vAlign w:val="center"/>
          </w:tcPr>
          <w:p w14:paraId="090BEA4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649-067-00-3</w:t>
            </w:r>
          </w:p>
        </w:tc>
        <w:tc>
          <w:tcPr>
            <w:tcW w:w="1837" w:type="dxa"/>
            <w:tcBorders>
              <w:top w:val="single" w:sz="4" w:space="0" w:color="auto"/>
              <w:left w:val="single" w:sz="4" w:space="0" w:color="auto"/>
              <w:bottom w:val="single" w:sz="4" w:space="0" w:color="auto"/>
              <w:right w:val="single" w:sz="4" w:space="0" w:color="auto"/>
            </w:tcBorders>
            <w:vAlign w:val="center"/>
          </w:tcPr>
          <w:p w14:paraId="29275A8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68477-83-8</w:t>
            </w:r>
          </w:p>
        </w:tc>
        <w:tc>
          <w:tcPr>
            <w:tcW w:w="1696" w:type="dxa"/>
            <w:tcBorders>
              <w:top w:val="single" w:sz="4" w:space="0" w:color="auto"/>
              <w:left w:val="single" w:sz="4" w:space="0" w:color="auto"/>
              <w:bottom w:val="single" w:sz="4" w:space="0" w:color="auto"/>
              <w:right w:val="single" w:sz="4" w:space="0" w:color="auto"/>
            </w:tcBorders>
            <w:vAlign w:val="center"/>
          </w:tcPr>
          <w:p w14:paraId="65C95B8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0BE53AC1"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69A03565" w14:textId="304757F9"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red"/>
                <w:lang w:val="ru-RU"/>
              </w:rPr>
            </w:pPr>
            <w:r w:rsidRPr="004933F7">
              <w:rPr>
                <w:rFonts w:asciiTheme="minorHAnsi" w:eastAsia="Times New Roman" w:hAnsiTheme="minorHAnsi" w:cstheme="minorHAnsi"/>
                <w:color w:val="000000" w:themeColor="text1"/>
                <w:sz w:val="24"/>
                <w:szCs w:val="24"/>
                <w:lang w:val="ru-RU"/>
              </w:rPr>
              <w:t>Гази (нафтові); з високим вмістом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 xml:space="preserve">; Нафтовий газ; [Складне поєднання вуглеводнів, отримане перегонкою продуктів процесу каталітичного фракціонування. Воно складається з аліфатичних вуглеводнів, що мають кількість атомів вуглеців переважно в </w:t>
            </w:r>
            <w:r w:rsidRPr="004933F7">
              <w:rPr>
                <w:rFonts w:asciiTheme="minorHAnsi" w:eastAsia="Times New Roman" w:hAnsiTheme="minorHAnsi" w:cstheme="minorHAnsi"/>
                <w:color w:val="000000" w:themeColor="text1"/>
                <w:sz w:val="24"/>
                <w:szCs w:val="24"/>
                <w:lang w:val="ru-RU"/>
              </w:rPr>
              <w:lastRenderedPageBreak/>
              <w:t>діапазоні С</w:t>
            </w:r>
            <w:r w:rsidRPr="004933F7">
              <w:rPr>
                <w:rFonts w:asciiTheme="minorHAnsi" w:eastAsia="Times New Roman" w:hAnsiTheme="minorHAnsi" w:cstheme="minorHAnsi"/>
                <w:color w:val="000000" w:themeColor="text1"/>
                <w:sz w:val="24"/>
                <w:szCs w:val="24"/>
                <w:vertAlign w:val="subscript"/>
                <w:lang w:val="ru-RU"/>
              </w:rPr>
              <w:t>3</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5</w:t>
            </w:r>
            <w:r w:rsidRPr="004933F7">
              <w:rPr>
                <w:rFonts w:asciiTheme="minorHAnsi" w:eastAsia="Times New Roman" w:hAnsiTheme="minorHAnsi" w:cstheme="minorHAnsi"/>
                <w:color w:val="000000" w:themeColor="text1"/>
                <w:sz w:val="24"/>
                <w:szCs w:val="24"/>
                <w:lang w:val="ru-RU"/>
              </w:rPr>
              <w:t>, переважно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w:t>
            </w:r>
          </w:p>
          <w:p w14:paraId="422D406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red"/>
                <w:lang w:val="ru-RU"/>
              </w:rPr>
            </w:pPr>
          </w:p>
        </w:tc>
        <w:tc>
          <w:tcPr>
            <w:tcW w:w="2119" w:type="dxa"/>
            <w:tcBorders>
              <w:top w:val="single" w:sz="4" w:space="0" w:color="auto"/>
              <w:bottom w:val="single" w:sz="4" w:space="0" w:color="auto"/>
            </w:tcBorders>
            <w:shd w:val="clear" w:color="auto" w:fill="FEFEFE"/>
            <w:vAlign w:val="center"/>
          </w:tcPr>
          <w:p w14:paraId="5D0B972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649-068-00-9</w:t>
            </w:r>
          </w:p>
        </w:tc>
        <w:tc>
          <w:tcPr>
            <w:tcW w:w="1837" w:type="dxa"/>
            <w:tcBorders>
              <w:top w:val="single" w:sz="4" w:space="0" w:color="auto"/>
              <w:left w:val="single" w:sz="4" w:space="0" w:color="auto"/>
              <w:bottom w:val="single" w:sz="4" w:space="0" w:color="auto"/>
              <w:right w:val="single" w:sz="4" w:space="0" w:color="auto"/>
            </w:tcBorders>
            <w:vAlign w:val="center"/>
          </w:tcPr>
          <w:p w14:paraId="20B2FC8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68477-85-0</w:t>
            </w:r>
          </w:p>
        </w:tc>
        <w:tc>
          <w:tcPr>
            <w:tcW w:w="1696" w:type="dxa"/>
            <w:tcBorders>
              <w:top w:val="single" w:sz="4" w:space="0" w:color="auto"/>
              <w:left w:val="single" w:sz="4" w:space="0" w:color="auto"/>
              <w:bottom w:val="single" w:sz="4" w:space="0" w:color="auto"/>
              <w:right w:val="single" w:sz="4" w:space="0" w:color="auto"/>
            </w:tcBorders>
            <w:vAlign w:val="center"/>
          </w:tcPr>
          <w:p w14:paraId="0D8D96F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2E7CEF94"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740BBA5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red"/>
              </w:rPr>
            </w:pPr>
            <w:r w:rsidRPr="004933F7">
              <w:rPr>
                <w:rFonts w:asciiTheme="minorHAnsi" w:eastAsia="Times New Roman" w:hAnsiTheme="minorHAnsi" w:cstheme="minorHAnsi"/>
                <w:color w:val="000000" w:themeColor="text1"/>
                <w:sz w:val="24"/>
                <w:szCs w:val="24"/>
              </w:rPr>
              <w:lastRenderedPageBreak/>
              <w:t>Гази (нафтові), що відбираються зверху колони видалення етану; Нафтовий газ; [Складне поєднання вуглеводнів, отримане з перегонки фракцій газу і бензину при процесі каталітичного крекінгу. Воно складається переважно з етану і етилену.]</w:t>
            </w:r>
          </w:p>
        </w:tc>
        <w:tc>
          <w:tcPr>
            <w:tcW w:w="2119" w:type="dxa"/>
            <w:tcBorders>
              <w:top w:val="single" w:sz="4" w:space="0" w:color="auto"/>
              <w:bottom w:val="single" w:sz="4" w:space="0" w:color="auto"/>
            </w:tcBorders>
            <w:shd w:val="clear" w:color="auto" w:fill="FEFEFE"/>
            <w:vAlign w:val="center"/>
          </w:tcPr>
          <w:p w14:paraId="00F9106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649-069-00-4</w:t>
            </w:r>
          </w:p>
        </w:tc>
        <w:tc>
          <w:tcPr>
            <w:tcW w:w="1837" w:type="dxa"/>
            <w:tcBorders>
              <w:top w:val="single" w:sz="4" w:space="0" w:color="auto"/>
              <w:left w:val="single" w:sz="4" w:space="0" w:color="auto"/>
              <w:bottom w:val="single" w:sz="4" w:space="0" w:color="auto"/>
              <w:right w:val="single" w:sz="4" w:space="0" w:color="auto"/>
            </w:tcBorders>
            <w:vAlign w:val="center"/>
          </w:tcPr>
          <w:p w14:paraId="6DF6DCB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68477-86-1</w:t>
            </w:r>
          </w:p>
        </w:tc>
        <w:tc>
          <w:tcPr>
            <w:tcW w:w="1696" w:type="dxa"/>
            <w:tcBorders>
              <w:top w:val="single" w:sz="4" w:space="0" w:color="auto"/>
              <w:left w:val="single" w:sz="4" w:space="0" w:color="auto"/>
              <w:bottom w:val="single" w:sz="4" w:space="0" w:color="auto"/>
              <w:right w:val="single" w:sz="4" w:space="0" w:color="auto"/>
            </w:tcBorders>
            <w:vAlign w:val="center"/>
          </w:tcPr>
          <w:p w14:paraId="327E332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7EF9A212"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09FFD224" w14:textId="3C06B556"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Гази (нафтові), верхні фракції колони відгону ізобутану; Нафтовий газ; [Складне поєднання вуглеводнів, отримане атмосферною перегонкою бутан-бутиленового потоку. </w:t>
            </w:r>
            <w:r w:rsidRPr="004933F7">
              <w:rPr>
                <w:rFonts w:asciiTheme="minorHAnsi" w:eastAsia="Times New Roman" w:hAnsiTheme="minorHAnsi" w:cstheme="minorHAnsi"/>
                <w:color w:val="000000" w:themeColor="text1"/>
                <w:sz w:val="24"/>
                <w:szCs w:val="24"/>
                <w:lang w:val="ru-RU"/>
              </w:rPr>
              <w:t>Воно складається з аліфатичних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3</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w:t>
            </w:r>
          </w:p>
          <w:p w14:paraId="362D6C98"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p>
        </w:tc>
        <w:tc>
          <w:tcPr>
            <w:tcW w:w="2119" w:type="dxa"/>
            <w:tcBorders>
              <w:top w:val="single" w:sz="4" w:space="0" w:color="auto"/>
              <w:bottom w:val="single" w:sz="4" w:space="0" w:color="auto"/>
            </w:tcBorders>
            <w:shd w:val="clear" w:color="auto" w:fill="FEFEFE"/>
            <w:vAlign w:val="center"/>
          </w:tcPr>
          <w:p w14:paraId="07ABE1E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649-070-00-X</w:t>
            </w:r>
          </w:p>
        </w:tc>
        <w:tc>
          <w:tcPr>
            <w:tcW w:w="1837" w:type="dxa"/>
            <w:tcBorders>
              <w:top w:val="single" w:sz="4" w:space="0" w:color="auto"/>
              <w:left w:val="single" w:sz="4" w:space="0" w:color="auto"/>
              <w:bottom w:val="single" w:sz="4" w:space="0" w:color="auto"/>
              <w:right w:val="single" w:sz="4" w:space="0" w:color="auto"/>
            </w:tcBorders>
            <w:vAlign w:val="center"/>
          </w:tcPr>
          <w:p w14:paraId="680731B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68477-87-2</w:t>
            </w:r>
          </w:p>
        </w:tc>
        <w:tc>
          <w:tcPr>
            <w:tcW w:w="1696" w:type="dxa"/>
            <w:tcBorders>
              <w:top w:val="single" w:sz="4" w:space="0" w:color="auto"/>
              <w:left w:val="single" w:sz="4" w:space="0" w:color="auto"/>
              <w:bottom w:val="single" w:sz="4" w:space="0" w:color="auto"/>
              <w:right w:val="single" w:sz="4" w:space="0" w:color="auto"/>
            </w:tcBorders>
            <w:vAlign w:val="center"/>
          </w:tcPr>
          <w:p w14:paraId="770B138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04053255"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49CB800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red"/>
                <w:lang w:val="ru-RU"/>
              </w:rPr>
            </w:pPr>
            <w:r w:rsidRPr="004933F7">
              <w:rPr>
                <w:rFonts w:asciiTheme="minorHAnsi" w:eastAsia="Times New Roman" w:hAnsiTheme="minorHAnsi" w:cstheme="minorHAnsi"/>
                <w:color w:val="000000" w:themeColor="text1"/>
                <w:sz w:val="24"/>
                <w:szCs w:val="24"/>
                <w:lang w:val="ru-RU"/>
              </w:rPr>
              <w:t>Гази (нафтові), колони для відгонки пропану, сухі, з високим вмістом пропена; Нафтовий газ; [Складне поєднання вуглеводнів, отримане перегонкою фракцій газу і бензину в процесі каталітичного крекінгу. Воно складається переважно з пропілену з деяким вмістом етану і пропану.]</w:t>
            </w:r>
          </w:p>
          <w:p w14:paraId="1EFA7CC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red"/>
                <w:lang w:val="ru-RU"/>
              </w:rPr>
            </w:pPr>
          </w:p>
        </w:tc>
        <w:tc>
          <w:tcPr>
            <w:tcW w:w="2119" w:type="dxa"/>
            <w:tcBorders>
              <w:top w:val="single" w:sz="4" w:space="0" w:color="auto"/>
              <w:bottom w:val="single" w:sz="4" w:space="0" w:color="auto"/>
            </w:tcBorders>
            <w:shd w:val="clear" w:color="auto" w:fill="FEFEFE"/>
            <w:vAlign w:val="center"/>
          </w:tcPr>
          <w:p w14:paraId="0A90E28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649-071-00-5</w:t>
            </w:r>
          </w:p>
        </w:tc>
        <w:tc>
          <w:tcPr>
            <w:tcW w:w="1837" w:type="dxa"/>
            <w:tcBorders>
              <w:top w:val="single" w:sz="4" w:space="0" w:color="auto"/>
              <w:left w:val="single" w:sz="4" w:space="0" w:color="auto"/>
              <w:bottom w:val="single" w:sz="4" w:space="0" w:color="auto"/>
              <w:right w:val="single" w:sz="4" w:space="0" w:color="auto"/>
            </w:tcBorders>
            <w:vAlign w:val="center"/>
          </w:tcPr>
          <w:p w14:paraId="734E92B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68477-90-7</w:t>
            </w:r>
          </w:p>
        </w:tc>
        <w:tc>
          <w:tcPr>
            <w:tcW w:w="1696" w:type="dxa"/>
            <w:tcBorders>
              <w:top w:val="single" w:sz="4" w:space="0" w:color="auto"/>
              <w:left w:val="single" w:sz="4" w:space="0" w:color="auto"/>
              <w:bottom w:val="single" w:sz="4" w:space="0" w:color="auto"/>
              <w:right w:val="single" w:sz="4" w:space="0" w:color="auto"/>
            </w:tcBorders>
            <w:vAlign w:val="center"/>
          </w:tcPr>
          <w:p w14:paraId="285FF34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0EE2BE32"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56688F30" w14:textId="686781D3"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red"/>
                <w:lang w:val="ru-RU"/>
              </w:rPr>
            </w:pPr>
            <w:r w:rsidRPr="004933F7">
              <w:rPr>
                <w:rFonts w:asciiTheme="minorHAnsi" w:eastAsia="Times New Roman" w:hAnsiTheme="minorHAnsi" w:cstheme="minorHAnsi"/>
                <w:color w:val="000000" w:themeColor="text1"/>
                <w:sz w:val="24"/>
                <w:szCs w:val="24"/>
              </w:rPr>
              <w:t xml:space="preserve">Гази (нафтові), головні фракції колони відгонки пропану; Нафтовий газ; [Складне поєднання вуглеводнів, отримане при перегонці фракцій газу і бензину в процесі каталітичного крекінгу. </w:t>
            </w:r>
            <w:r w:rsidRPr="004933F7">
              <w:rPr>
                <w:rFonts w:asciiTheme="minorHAnsi" w:eastAsia="Times New Roman" w:hAnsiTheme="minorHAnsi" w:cstheme="minorHAnsi"/>
                <w:color w:val="000000" w:themeColor="text1"/>
                <w:sz w:val="24"/>
                <w:szCs w:val="24"/>
                <w:lang w:val="ru-RU"/>
              </w:rPr>
              <w:t xml:space="preserve">Воно складається з аліфатичних вуглеводнів, що мають кількість атомів вуглецю переважно в діапазоні С2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С4.]</w:t>
            </w:r>
          </w:p>
          <w:p w14:paraId="044A1A0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red"/>
                <w:lang w:val="ru-RU"/>
              </w:rPr>
            </w:pPr>
          </w:p>
        </w:tc>
        <w:tc>
          <w:tcPr>
            <w:tcW w:w="2119" w:type="dxa"/>
            <w:tcBorders>
              <w:top w:val="single" w:sz="4" w:space="0" w:color="auto"/>
              <w:bottom w:val="single" w:sz="4" w:space="0" w:color="auto"/>
            </w:tcBorders>
            <w:shd w:val="clear" w:color="auto" w:fill="FEFEFE"/>
            <w:vAlign w:val="center"/>
          </w:tcPr>
          <w:p w14:paraId="29D44B9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649-072-00-0</w:t>
            </w:r>
          </w:p>
        </w:tc>
        <w:tc>
          <w:tcPr>
            <w:tcW w:w="1837" w:type="dxa"/>
            <w:tcBorders>
              <w:top w:val="single" w:sz="4" w:space="0" w:color="auto"/>
              <w:left w:val="single" w:sz="4" w:space="0" w:color="auto"/>
              <w:bottom w:val="single" w:sz="4" w:space="0" w:color="auto"/>
              <w:right w:val="single" w:sz="4" w:space="0" w:color="auto"/>
            </w:tcBorders>
            <w:vAlign w:val="center"/>
          </w:tcPr>
          <w:p w14:paraId="5065A92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68477-91-8</w:t>
            </w:r>
          </w:p>
        </w:tc>
        <w:tc>
          <w:tcPr>
            <w:tcW w:w="1696" w:type="dxa"/>
            <w:tcBorders>
              <w:top w:val="single" w:sz="4" w:space="0" w:color="auto"/>
              <w:left w:val="single" w:sz="4" w:space="0" w:color="auto"/>
              <w:bottom w:val="single" w:sz="4" w:space="0" w:color="auto"/>
              <w:right w:val="single" w:sz="4" w:space="0" w:color="auto"/>
            </w:tcBorders>
            <w:vAlign w:val="center"/>
          </w:tcPr>
          <w:p w14:paraId="6717960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4BC17014"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2BA7341F" w14:textId="65EC76D5"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Гази (нафтові), головні фракції колони відгонки пропану цеху вилучення газу; Нафтовий газ; </w:t>
            </w:r>
            <w:r w:rsidRPr="004933F7">
              <w:rPr>
                <w:rFonts w:asciiTheme="minorHAnsi" w:eastAsia="Times New Roman" w:hAnsiTheme="minorHAnsi" w:cstheme="minorHAnsi"/>
                <w:color w:val="000000" w:themeColor="text1"/>
                <w:sz w:val="24"/>
                <w:szCs w:val="24"/>
              </w:rPr>
              <w:lastRenderedPageBreak/>
              <w:t xml:space="preserve">[Складне поєднання вуглеводнів, отримане фракціонуванням різних вуглеводневих потоків. </w:t>
            </w:r>
            <w:r w:rsidRPr="004933F7">
              <w:rPr>
                <w:rFonts w:asciiTheme="minorHAnsi" w:eastAsia="Times New Roman" w:hAnsiTheme="minorHAnsi" w:cstheme="minorHAnsi"/>
                <w:color w:val="000000" w:themeColor="text1"/>
                <w:sz w:val="24"/>
                <w:szCs w:val="24"/>
                <w:lang w:val="ru-RU"/>
              </w:rPr>
              <w:t>Воно складається переважно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 переважно пропану.]</w:t>
            </w:r>
          </w:p>
          <w:p w14:paraId="4887465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p>
          <w:p w14:paraId="08A1DFC8"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red"/>
                <w:lang w:val="ru-RU"/>
              </w:rPr>
            </w:pPr>
          </w:p>
        </w:tc>
        <w:tc>
          <w:tcPr>
            <w:tcW w:w="2119" w:type="dxa"/>
            <w:tcBorders>
              <w:top w:val="single" w:sz="4" w:space="0" w:color="auto"/>
              <w:bottom w:val="single" w:sz="4" w:space="0" w:color="auto"/>
            </w:tcBorders>
            <w:shd w:val="clear" w:color="auto" w:fill="FEFEFE"/>
            <w:vAlign w:val="center"/>
          </w:tcPr>
          <w:p w14:paraId="4512B84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649-073-00-6</w:t>
            </w:r>
          </w:p>
        </w:tc>
        <w:tc>
          <w:tcPr>
            <w:tcW w:w="1837" w:type="dxa"/>
            <w:tcBorders>
              <w:top w:val="single" w:sz="4" w:space="0" w:color="auto"/>
              <w:left w:val="single" w:sz="4" w:space="0" w:color="auto"/>
              <w:bottom w:val="single" w:sz="4" w:space="0" w:color="auto"/>
              <w:right w:val="single" w:sz="4" w:space="0" w:color="auto"/>
            </w:tcBorders>
            <w:vAlign w:val="center"/>
          </w:tcPr>
          <w:p w14:paraId="7A342D3E" w14:textId="3B97BAE5"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68477-94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1</w:t>
            </w:r>
          </w:p>
        </w:tc>
        <w:tc>
          <w:tcPr>
            <w:tcW w:w="1696" w:type="dxa"/>
            <w:tcBorders>
              <w:top w:val="single" w:sz="4" w:space="0" w:color="auto"/>
              <w:left w:val="single" w:sz="4" w:space="0" w:color="auto"/>
              <w:bottom w:val="single" w:sz="4" w:space="0" w:color="auto"/>
              <w:right w:val="single" w:sz="4" w:space="0" w:color="auto"/>
            </w:tcBorders>
            <w:vAlign w:val="center"/>
          </w:tcPr>
          <w:p w14:paraId="3EB89F3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04043A70"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56F57A58" w14:textId="46E9C426"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red"/>
                <w:lang w:val="ru-RU"/>
              </w:rPr>
            </w:pPr>
            <w:r w:rsidRPr="004933F7">
              <w:rPr>
                <w:rFonts w:asciiTheme="minorHAnsi" w:eastAsia="Times New Roman" w:hAnsiTheme="minorHAnsi" w:cstheme="minorHAnsi"/>
                <w:color w:val="000000" w:themeColor="text1"/>
                <w:sz w:val="24"/>
                <w:szCs w:val="24"/>
                <w:lang w:val="ru-RU"/>
              </w:rPr>
              <w:lastRenderedPageBreak/>
              <w:t>Гази (нафтові), сировина для установки Гірботол (очистка амінами); Нафтовий газ; [Складне поєднання вуглеводнів, що використовується в якості сировини для установки Гірботол (очистка амінами) для видалення сірководню. Воно складається з аліфатичних вуглеводнів, що мають кількість вуглеців переважно в діапазоні С</w:t>
            </w:r>
            <w:r w:rsidRPr="004933F7">
              <w:rPr>
                <w:rFonts w:asciiTheme="minorHAnsi" w:eastAsia="Times New Roman" w:hAnsiTheme="minorHAnsi" w:cstheme="minorHAnsi"/>
                <w:color w:val="000000" w:themeColor="text1"/>
                <w:sz w:val="24"/>
                <w:szCs w:val="24"/>
                <w:vertAlign w:val="subscript"/>
                <w:lang w:val="ru-RU"/>
              </w:rPr>
              <w:t>2</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w:t>
            </w:r>
          </w:p>
          <w:p w14:paraId="22635BF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red"/>
                <w:lang w:val="ru-RU"/>
              </w:rPr>
            </w:pPr>
          </w:p>
        </w:tc>
        <w:tc>
          <w:tcPr>
            <w:tcW w:w="2119" w:type="dxa"/>
            <w:tcBorders>
              <w:top w:val="single" w:sz="4" w:space="0" w:color="auto"/>
              <w:bottom w:val="single" w:sz="4" w:space="0" w:color="auto"/>
            </w:tcBorders>
            <w:shd w:val="clear" w:color="auto" w:fill="FEFEFE"/>
            <w:vAlign w:val="center"/>
          </w:tcPr>
          <w:p w14:paraId="58CBA59C" w14:textId="1116C14C"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649-074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00-1</w:t>
            </w:r>
          </w:p>
        </w:tc>
        <w:tc>
          <w:tcPr>
            <w:tcW w:w="1837" w:type="dxa"/>
            <w:tcBorders>
              <w:top w:val="single" w:sz="4" w:space="0" w:color="auto"/>
              <w:left w:val="single" w:sz="4" w:space="0" w:color="auto"/>
              <w:bottom w:val="single" w:sz="4" w:space="0" w:color="auto"/>
              <w:right w:val="single" w:sz="4" w:space="0" w:color="auto"/>
            </w:tcBorders>
            <w:vAlign w:val="center"/>
          </w:tcPr>
          <w:p w14:paraId="179D492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68477-95-2</w:t>
            </w:r>
          </w:p>
        </w:tc>
        <w:tc>
          <w:tcPr>
            <w:tcW w:w="1696" w:type="dxa"/>
            <w:tcBorders>
              <w:top w:val="single" w:sz="4" w:space="0" w:color="auto"/>
              <w:left w:val="single" w:sz="4" w:space="0" w:color="auto"/>
              <w:bottom w:val="single" w:sz="4" w:space="0" w:color="auto"/>
              <w:right w:val="single" w:sz="4" w:space="0" w:color="auto"/>
            </w:tcBorders>
            <w:vAlign w:val="center"/>
          </w:tcPr>
          <w:p w14:paraId="080D5F0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2301A9C7"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31427D7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red"/>
                <w:lang w:val="ru-RU"/>
              </w:rPr>
            </w:pPr>
            <w:r w:rsidRPr="004933F7">
              <w:rPr>
                <w:rFonts w:asciiTheme="minorHAnsi" w:eastAsia="Times New Roman" w:hAnsiTheme="minorHAnsi" w:cstheme="minorHAnsi"/>
                <w:color w:val="000000" w:themeColor="text1"/>
                <w:sz w:val="24"/>
                <w:szCs w:val="24"/>
                <w:lang w:val="ru-RU"/>
              </w:rPr>
              <w:t>Гази (нафтові), з установки фракціонування ізомеризованої нафти, з високим вмістом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 без сірководню; Нафтовий газ</w:t>
            </w:r>
          </w:p>
        </w:tc>
        <w:tc>
          <w:tcPr>
            <w:tcW w:w="2119" w:type="dxa"/>
            <w:tcBorders>
              <w:top w:val="single" w:sz="4" w:space="0" w:color="auto"/>
              <w:bottom w:val="single" w:sz="4" w:space="0" w:color="auto"/>
            </w:tcBorders>
            <w:shd w:val="clear" w:color="auto" w:fill="FEFEFE"/>
            <w:vAlign w:val="center"/>
          </w:tcPr>
          <w:p w14:paraId="5ED3AFC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649-075-00-7</w:t>
            </w:r>
          </w:p>
        </w:tc>
        <w:tc>
          <w:tcPr>
            <w:tcW w:w="1837" w:type="dxa"/>
            <w:tcBorders>
              <w:top w:val="single" w:sz="4" w:space="0" w:color="auto"/>
              <w:left w:val="single" w:sz="4" w:space="0" w:color="auto"/>
              <w:bottom w:val="single" w:sz="4" w:space="0" w:color="auto"/>
              <w:right w:val="single" w:sz="4" w:space="0" w:color="auto"/>
            </w:tcBorders>
            <w:vAlign w:val="center"/>
          </w:tcPr>
          <w:p w14:paraId="7A0AF03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68477-99-6</w:t>
            </w:r>
          </w:p>
        </w:tc>
        <w:tc>
          <w:tcPr>
            <w:tcW w:w="1696" w:type="dxa"/>
            <w:tcBorders>
              <w:top w:val="single" w:sz="4" w:space="0" w:color="auto"/>
              <w:left w:val="single" w:sz="4" w:space="0" w:color="auto"/>
              <w:bottom w:val="single" w:sz="4" w:space="0" w:color="auto"/>
              <w:right w:val="single" w:sz="4" w:space="0" w:color="auto"/>
            </w:tcBorders>
            <w:vAlign w:val="center"/>
          </w:tcPr>
          <w:p w14:paraId="10AEF53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 xml:space="preserve"> K</w:t>
            </w:r>
          </w:p>
        </w:tc>
      </w:tr>
      <w:tr w:rsidR="004933F7" w:rsidRPr="004933F7" w14:paraId="6143D412"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11DB01A0" w14:textId="31022BC5"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red"/>
                <w:lang w:val="ru-RU"/>
              </w:rPr>
            </w:pPr>
            <w:r w:rsidRPr="004933F7">
              <w:rPr>
                <w:rFonts w:asciiTheme="minorHAnsi" w:eastAsia="Times New Roman" w:hAnsiTheme="minorHAnsi" w:cstheme="minorHAnsi"/>
                <w:color w:val="000000" w:themeColor="text1"/>
                <w:sz w:val="24"/>
                <w:szCs w:val="24"/>
              </w:rPr>
              <w:t xml:space="preserve">Залишковий газ (нафтовий), каталітично крекінгованого освітленої оливи і термічно крекінгованого вакуумного залишку зрошувального збірника фракцій; Нафтовий газ; [Складне поєднання вуглеводнів, отримане від перегонки каталітично крекінгованого освітленої оливи і термічно крекінгованого вакуумного залишку. </w:t>
            </w:r>
            <w:r w:rsidRPr="004933F7">
              <w:rPr>
                <w:rFonts w:asciiTheme="minorHAnsi" w:eastAsia="Times New Roman" w:hAnsiTheme="minorHAnsi" w:cstheme="minorHAnsi"/>
                <w:color w:val="000000" w:themeColor="text1"/>
                <w:sz w:val="24"/>
                <w:szCs w:val="24"/>
                <w:lang w:val="ru-RU"/>
              </w:rPr>
              <w:t>Воно складається переважно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009C7F35"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С</w:t>
            </w:r>
            <w:r w:rsidRPr="004933F7">
              <w:rPr>
                <w:rFonts w:asciiTheme="minorHAnsi" w:eastAsia="Times New Roman" w:hAnsiTheme="minorHAnsi" w:cstheme="minorHAnsi"/>
                <w:color w:val="000000" w:themeColor="text1"/>
                <w:sz w:val="24"/>
                <w:szCs w:val="24"/>
                <w:vertAlign w:val="subscript"/>
                <w:lang w:val="ru-RU"/>
              </w:rPr>
              <w:t>6</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auto"/>
              <w:bottom w:val="single" w:sz="4" w:space="0" w:color="auto"/>
            </w:tcBorders>
            <w:shd w:val="clear" w:color="auto" w:fill="FEFEFE"/>
            <w:vAlign w:val="center"/>
          </w:tcPr>
          <w:p w14:paraId="19DA11C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649-076-00-2</w:t>
            </w:r>
          </w:p>
        </w:tc>
        <w:tc>
          <w:tcPr>
            <w:tcW w:w="1837" w:type="dxa"/>
            <w:tcBorders>
              <w:top w:val="single" w:sz="4" w:space="0" w:color="auto"/>
              <w:left w:val="single" w:sz="4" w:space="0" w:color="auto"/>
              <w:bottom w:val="single" w:sz="4" w:space="0" w:color="auto"/>
              <w:right w:val="single" w:sz="4" w:space="0" w:color="auto"/>
            </w:tcBorders>
            <w:vAlign w:val="center"/>
          </w:tcPr>
          <w:p w14:paraId="5DE97B33"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68478-21-7</w:t>
            </w:r>
          </w:p>
        </w:tc>
        <w:tc>
          <w:tcPr>
            <w:tcW w:w="1696" w:type="dxa"/>
            <w:tcBorders>
              <w:top w:val="single" w:sz="4" w:space="0" w:color="auto"/>
              <w:left w:val="single" w:sz="4" w:space="0" w:color="auto"/>
              <w:bottom w:val="single" w:sz="4" w:space="0" w:color="auto"/>
              <w:right w:val="single" w:sz="4" w:space="0" w:color="auto"/>
            </w:tcBorders>
            <w:vAlign w:val="center"/>
          </w:tcPr>
          <w:p w14:paraId="6128474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 xml:space="preserve"> K</w:t>
            </w:r>
          </w:p>
        </w:tc>
      </w:tr>
      <w:tr w:rsidR="004933F7" w:rsidRPr="004933F7" w14:paraId="24F0042B"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022BAFDA" w14:textId="3B55F005"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Залишковий газ (нафтовий), абслорбційної колони стабілізації каталітичного крекінгованої нафти; Нафтовий </w:t>
            </w:r>
            <w:r w:rsidRPr="004933F7">
              <w:rPr>
                <w:rFonts w:asciiTheme="minorHAnsi" w:eastAsia="Times New Roman" w:hAnsiTheme="minorHAnsi" w:cstheme="minorHAnsi"/>
                <w:color w:val="000000" w:themeColor="text1"/>
                <w:sz w:val="24"/>
                <w:szCs w:val="24"/>
              </w:rPr>
              <w:lastRenderedPageBreak/>
              <w:t xml:space="preserve">газ; [Складне поєднання вуглеводнів, отримане з стабілізації каталітично крекінгованої нафти. </w:t>
            </w:r>
            <w:r w:rsidRPr="004933F7">
              <w:rPr>
                <w:rFonts w:asciiTheme="minorHAnsi" w:eastAsia="Times New Roman" w:hAnsiTheme="minorHAnsi" w:cstheme="minorHAnsi"/>
                <w:color w:val="000000" w:themeColor="text1"/>
                <w:sz w:val="24"/>
                <w:szCs w:val="24"/>
                <w:lang w:val="ru-RU"/>
              </w:rPr>
              <w:t>Воно складається переважно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6</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auto"/>
              <w:bottom w:val="single" w:sz="4" w:space="0" w:color="auto"/>
            </w:tcBorders>
            <w:shd w:val="clear" w:color="auto" w:fill="FEFEFE"/>
            <w:vAlign w:val="center"/>
          </w:tcPr>
          <w:p w14:paraId="6105F49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649-077-00-8</w:t>
            </w:r>
          </w:p>
        </w:tc>
        <w:tc>
          <w:tcPr>
            <w:tcW w:w="1837" w:type="dxa"/>
            <w:tcBorders>
              <w:top w:val="single" w:sz="4" w:space="0" w:color="auto"/>
              <w:left w:val="single" w:sz="4" w:space="0" w:color="auto"/>
              <w:bottom w:val="single" w:sz="4" w:space="0" w:color="auto"/>
              <w:right w:val="single" w:sz="4" w:space="0" w:color="auto"/>
            </w:tcBorders>
            <w:vAlign w:val="center"/>
          </w:tcPr>
          <w:p w14:paraId="3C85401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68478-22-8</w:t>
            </w:r>
          </w:p>
        </w:tc>
        <w:tc>
          <w:tcPr>
            <w:tcW w:w="1696" w:type="dxa"/>
            <w:tcBorders>
              <w:top w:val="single" w:sz="4" w:space="0" w:color="auto"/>
              <w:left w:val="single" w:sz="4" w:space="0" w:color="auto"/>
              <w:bottom w:val="single" w:sz="4" w:space="0" w:color="auto"/>
              <w:right w:val="single" w:sz="4" w:space="0" w:color="auto"/>
            </w:tcBorders>
            <w:vAlign w:val="center"/>
          </w:tcPr>
          <w:p w14:paraId="5EF981A8"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1F893301"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26DC9BF2" w14:textId="6AE5C648"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lastRenderedPageBreak/>
              <w:t xml:space="preserve">Залишковий газ (нафтовий), установки каталітичного крекінгу, каталітичного риформінгу і колони фракціонування, об'єднаної з гудродесульфуризатором; Нафтовий газ; [Складне поєднання вуглеводнів, отримане з фракціонування продуктів процесів каталітичного крекінгу, каталітичного риформінгу і гідродесульфуризації, оброблених для видалення кислотних домішок. </w:t>
            </w:r>
            <w:r w:rsidRPr="004933F7">
              <w:rPr>
                <w:rFonts w:asciiTheme="minorHAnsi" w:eastAsia="Times New Roman" w:hAnsiTheme="minorHAnsi" w:cstheme="minorHAnsi"/>
                <w:color w:val="000000" w:themeColor="text1"/>
                <w:sz w:val="24"/>
                <w:szCs w:val="24"/>
                <w:lang w:val="ru-RU"/>
              </w:rPr>
              <w:t xml:space="preserve">Воно складається переважно з вуглеводнів, що мають кількість атомів вуглецю переважно в діапазоні С1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С5.]</w:t>
            </w:r>
          </w:p>
        </w:tc>
        <w:tc>
          <w:tcPr>
            <w:tcW w:w="2119" w:type="dxa"/>
            <w:tcBorders>
              <w:top w:val="single" w:sz="4" w:space="0" w:color="auto"/>
              <w:left w:val="single" w:sz="4" w:space="0" w:color="auto"/>
              <w:bottom w:val="single" w:sz="4" w:space="0" w:color="auto"/>
              <w:right w:val="single" w:sz="4" w:space="0" w:color="auto"/>
            </w:tcBorders>
            <w:vAlign w:val="center"/>
          </w:tcPr>
          <w:p w14:paraId="785760D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649-078-00-3</w:t>
            </w:r>
          </w:p>
        </w:tc>
        <w:tc>
          <w:tcPr>
            <w:tcW w:w="1837" w:type="dxa"/>
            <w:tcBorders>
              <w:top w:val="single" w:sz="4" w:space="0" w:color="auto"/>
              <w:left w:val="single" w:sz="4" w:space="0" w:color="auto"/>
              <w:bottom w:val="single" w:sz="4" w:space="0" w:color="auto"/>
              <w:right w:val="single" w:sz="4" w:space="0" w:color="auto"/>
            </w:tcBorders>
            <w:vAlign w:val="center"/>
          </w:tcPr>
          <w:p w14:paraId="4B2AEE59" w14:textId="0BF4A98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68478-24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0</w:t>
            </w:r>
          </w:p>
        </w:tc>
        <w:tc>
          <w:tcPr>
            <w:tcW w:w="1696" w:type="dxa"/>
            <w:tcBorders>
              <w:top w:val="single" w:sz="4" w:space="0" w:color="auto"/>
              <w:left w:val="single" w:sz="4" w:space="0" w:color="auto"/>
              <w:bottom w:val="single" w:sz="4" w:space="0" w:color="auto"/>
              <w:right w:val="single" w:sz="4" w:space="0" w:color="auto"/>
            </w:tcBorders>
            <w:vAlign w:val="center"/>
          </w:tcPr>
          <w:p w14:paraId="4906A8D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6846E7F9"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6D76657B" w14:textId="44184CC6"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Залишковий газ (нафтовий), стабілізатора фракціонування нафти каталітичного риформінгу; Нафтовий газ; [Складне поєднання вуглеводнів, отримане від стабілізації перегонки нафти каталітичного риформінгу. </w:t>
            </w:r>
            <w:r w:rsidRPr="004933F7">
              <w:rPr>
                <w:rFonts w:asciiTheme="minorHAnsi" w:eastAsia="Times New Roman" w:hAnsiTheme="minorHAnsi" w:cstheme="minorHAnsi"/>
                <w:color w:val="000000" w:themeColor="text1"/>
                <w:sz w:val="24"/>
                <w:szCs w:val="24"/>
                <w:lang w:val="ru-RU"/>
              </w:rPr>
              <w:t>Воно складається переважно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auto"/>
              <w:bottom w:val="single" w:sz="4" w:space="0" w:color="auto"/>
            </w:tcBorders>
            <w:shd w:val="clear" w:color="auto" w:fill="FEFEFE"/>
            <w:vAlign w:val="center"/>
          </w:tcPr>
          <w:p w14:paraId="722021C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649-079-00-9</w:t>
            </w:r>
          </w:p>
        </w:tc>
        <w:tc>
          <w:tcPr>
            <w:tcW w:w="1837" w:type="dxa"/>
            <w:tcBorders>
              <w:top w:val="single" w:sz="4" w:space="0" w:color="auto"/>
              <w:left w:val="single" w:sz="4" w:space="0" w:color="auto"/>
              <w:bottom w:val="single" w:sz="4" w:space="0" w:color="auto"/>
              <w:right w:val="single" w:sz="4" w:space="0" w:color="auto"/>
            </w:tcBorders>
            <w:vAlign w:val="center"/>
          </w:tcPr>
          <w:p w14:paraId="55BBF5E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68478-26-2</w:t>
            </w:r>
          </w:p>
        </w:tc>
        <w:tc>
          <w:tcPr>
            <w:tcW w:w="1696" w:type="dxa"/>
            <w:tcBorders>
              <w:top w:val="single" w:sz="4" w:space="0" w:color="auto"/>
              <w:left w:val="single" w:sz="4" w:space="0" w:color="auto"/>
              <w:bottom w:val="single" w:sz="4" w:space="0" w:color="auto"/>
              <w:right w:val="single" w:sz="4" w:space="0" w:color="auto"/>
            </w:tcBorders>
            <w:vAlign w:val="center"/>
          </w:tcPr>
          <w:p w14:paraId="26D58473"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highlight w:val="yellow"/>
              </w:rPr>
              <w:t>H</w:t>
            </w:r>
            <w:r w:rsidRPr="004933F7">
              <w:rPr>
                <w:rFonts w:asciiTheme="minorHAnsi" w:eastAsia="Times New Roman" w:hAnsiTheme="minorHAnsi" w:cstheme="minorHAnsi"/>
                <w:color w:val="000000" w:themeColor="text1"/>
                <w:sz w:val="24"/>
                <w:szCs w:val="24"/>
              </w:rPr>
              <w:t>, K</w:t>
            </w:r>
          </w:p>
        </w:tc>
      </w:tr>
      <w:tr w:rsidR="004933F7" w:rsidRPr="004933F7" w14:paraId="41AACA1D"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033E1E24" w14:textId="734632A0"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Залишковий газ (нафтовий), змішаного потоку установки насичення газу, з високим вмістом С</w:t>
            </w:r>
            <w:r w:rsidRPr="004933F7">
              <w:rPr>
                <w:rFonts w:asciiTheme="minorHAnsi" w:eastAsia="Times New Roman" w:hAnsiTheme="minorHAnsi" w:cstheme="minorHAnsi"/>
                <w:color w:val="000000" w:themeColor="text1"/>
                <w:sz w:val="24"/>
                <w:szCs w:val="24"/>
                <w:vertAlign w:val="subscript"/>
              </w:rPr>
              <w:t>4</w:t>
            </w:r>
            <w:r w:rsidRPr="004933F7">
              <w:rPr>
                <w:rFonts w:asciiTheme="minorHAnsi" w:eastAsia="Times New Roman" w:hAnsiTheme="minorHAnsi" w:cstheme="minorHAnsi"/>
                <w:color w:val="000000" w:themeColor="text1"/>
                <w:sz w:val="24"/>
                <w:szCs w:val="24"/>
              </w:rPr>
              <w:t xml:space="preserve">; Нафтовий газ; [Складне поєднання вуглеводнів, отримане з стабілізації та фракціонування прямогінної нафти, відхідних газів стабілізаційної установки каталітичного риформінгу нафти. </w:t>
            </w:r>
            <w:r w:rsidRPr="004933F7">
              <w:rPr>
                <w:rFonts w:asciiTheme="minorHAnsi" w:eastAsia="Times New Roman" w:hAnsiTheme="minorHAnsi" w:cstheme="minorHAnsi"/>
                <w:color w:val="000000" w:themeColor="text1"/>
                <w:sz w:val="24"/>
                <w:szCs w:val="24"/>
                <w:lang w:val="ru-RU"/>
              </w:rPr>
              <w:t xml:space="preserve">Воно складається </w:t>
            </w:r>
            <w:r w:rsidRPr="004933F7">
              <w:rPr>
                <w:rFonts w:asciiTheme="minorHAnsi" w:eastAsia="Times New Roman" w:hAnsiTheme="minorHAnsi" w:cstheme="minorHAnsi"/>
                <w:color w:val="000000" w:themeColor="text1"/>
                <w:sz w:val="24"/>
                <w:szCs w:val="24"/>
                <w:lang w:val="ru-RU"/>
              </w:rPr>
              <w:lastRenderedPageBreak/>
              <w:t>переважно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3</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6</w:t>
            </w:r>
            <w:r w:rsidRPr="004933F7">
              <w:rPr>
                <w:rFonts w:asciiTheme="minorHAnsi" w:eastAsia="Times New Roman" w:hAnsiTheme="minorHAnsi" w:cstheme="minorHAnsi"/>
                <w:color w:val="000000" w:themeColor="text1"/>
                <w:sz w:val="24"/>
                <w:szCs w:val="24"/>
                <w:lang w:val="ru-RU"/>
              </w:rPr>
              <w:t>, переважно бутану і ізобутану.]</w:t>
            </w:r>
          </w:p>
        </w:tc>
        <w:tc>
          <w:tcPr>
            <w:tcW w:w="2119" w:type="dxa"/>
            <w:tcBorders>
              <w:top w:val="single" w:sz="4" w:space="0" w:color="auto"/>
              <w:bottom w:val="single" w:sz="4" w:space="0" w:color="auto"/>
            </w:tcBorders>
            <w:shd w:val="clear" w:color="auto" w:fill="FEFEFE"/>
            <w:vAlign w:val="center"/>
          </w:tcPr>
          <w:p w14:paraId="0117070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649-080-00-4</w:t>
            </w:r>
          </w:p>
        </w:tc>
        <w:tc>
          <w:tcPr>
            <w:tcW w:w="1837" w:type="dxa"/>
            <w:tcBorders>
              <w:top w:val="single" w:sz="4" w:space="0" w:color="auto"/>
              <w:left w:val="single" w:sz="4" w:space="0" w:color="auto"/>
              <w:bottom w:val="single" w:sz="4" w:space="0" w:color="auto"/>
              <w:right w:val="single" w:sz="4" w:space="0" w:color="auto"/>
            </w:tcBorders>
            <w:vAlign w:val="center"/>
          </w:tcPr>
          <w:p w14:paraId="6B7530A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68478-32-0</w:t>
            </w:r>
          </w:p>
        </w:tc>
        <w:tc>
          <w:tcPr>
            <w:tcW w:w="1696" w:type="dxa"/>
            <w:tcBorders>
              <w:top w:val="single" w:sz="4" w:space="0" w:color="auto"/>
              <w:left w:val="single" w:sz="4" w:space="0" w:color="auto"/>
              <w:bottom w:val="single" w:sz="4" w:space="0" w:color="auto"/>
              <w:right w:val="single" w:sz="4" w:space="0" w:color="auto"/>
            </w:tcBorders>
            <w:vAlign w:val="center"/>
          </w:tcPr>
          <w:p w14:paraId="09D81503"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26281510"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501892F3" w14:textId="15B1930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lastRenderedPageBreak/>
              <w:t>Залишковий газ (нафтовий), установки вилучення і насичення газу, з високим вмістом С</w:t>
            </w:r>
            <w:r w:rsidRPr="004933F7">
              <w:rPr>
                <w:rFonts w:asciiTheme="minorHAnsi" w:eastAsia="Times New Roman" w:hAnsiTheme="minorHAnsi" w:cstheme="minorHAnsi"/>
                <w:color w:val="000000" w:themeColor="text1"/>
                <w:sz w:val="24"/>
                <w:szCs w:val="24"/>
                <w:vertAlign w:val="subscript"/>
              </w:rPr>
              <w:t>1</w:t>
            </w:r>
            <w:r w:rsidRPr="004933F7">
              <w:rPr>
                <w:rFonts w:asciiTheme="minorHAnsi" w:eastAsia="Times New Roman" w:hAnsiTheme="minorHAnsi" w:cstheme="minorHAnsi"/>
                <w:color w:val="000000" w:themeColor="text1"/>
                <w:sz w:val="24"/>
                <w:szCs w:val="24"/>
              </w:rPr>
              <w:t xml:space="preserve">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С</w:t>
            </w:r>
            <w:r w:rsidRPr="004933F7">
              <w:rPr>
                <w:rFonts w:asciiTheme="minorHAnsi" w:eastAsia="Times New Roman" w:hAnsiTheme="minorHAnsi" w:cstheme="minorHAnsi"/>
                <w:color w:val="000000" w:themeColor="text1"/>
                <w:sz w:val="24"/>
                <w:szCs w:val="24"/>
                <w:vertAlign w:val="subscript"/>
              </w:rPr>
              <w:t>2</w:t>
            </w:r>
            <w:r w:rsidRPr="004933F7">
              <w:rPr>
                <w:rFonts w:asciiTheme="minorHAnsi" w:eastAsia="Times New Roman" w:hAnsiTheme="minorHAnsi" w:cstheme="minorHAnsi"/>
                <w:color w:val="000000" w:themeColor="text1"/>
                <w:sz w:val="24"/>
                <w:szCs w:val="24"/>
              </w:rPr>
              <w:t xml:space="preserve">; Нафтовий газ; [Складне поєднання вуглеводнів, отримане із фракціонування відхідних газів перегонки, прямогінної нафти, та відхідних газів стабілізаційної установки каталітичного риформінгу нафти. </w:t>
            </w:r>
            <w:r w:rsidRPr="004933F7">
              <w:rPr>
                <w:rFonts w:asciiTheme="minorHAnsi" w:eastAsia="Times New Roman" w:hAnsiTheme="minorHAnsi" w:cstheme="minorHAnsi"/>
                <w:color w:val="000000" w:themeColor="text1"/>
                <w:sz w:val="24"/>
                <w:szCs w:val="24"/>
                <w:lang w:val="ru-RU"/>
              </w:rPr>
              <w:t>Воно складається переважно з вуглеводнів, що мають кількість вуглеців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5</w:t>
            </w:r>
            <w:r w:rsidRPr="004933F7">
              <w:rPr>
                <w:rFonts w:asciiTheme="minorHAnsi" w:eastAsia="Times New Roman" w:hAnsiTheme="minorHAnsi" w:cstheme="minorHAnsi"/>
                <w:color w:val="000000" w:themeColor="text1"/>
                <w:sz w:val="24"/>
                <w:szCs w:val="24"/>
                <w:lang w:val="ru-RU"/>
              </w:rPr>
              <w:t>, переважно метану і етану.]</w:t>
            </w:r>
          </w:p>
        </w:tc>
        <w:tc>
          <w:tcPr>
            <w:tcW w:w="2119" w:type="dxa"/>
            <w:tcBorders>
              <w:top w:val="single" w:sz="4" w:space="0" w:color="auto"/>
              <w:bottom w:val="single" w:sz="4" w:space="0" w:color="auto"/>
            </w:tcBorders>
            <w:shd w:val="clear" w:color="auto" w:fill="FEFEFE"/>
            <w:vAlign w:val="center"/>
          </w:tcPr>
          <w:p w14:paraId="59CA5B0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649-081-00-X</w:t>
            </w:r>
          </w:p>
        </w:tc>
        <w:tc>
          <w:tcPr>
            <w:tcW w:w="1837" w:type="dxa"/>
            <w:tcBorders>
              <w:top w:val="single" w:sz="4" w:space="0" w:color="auto"/>
              <w:left w:val="single" w:sz="4" w:space="0" w:color="auto"/>
              <w:bottom w:val="single" w:sz="4" w:space="0" w:color="auto"/>
              <w:right w:val="single" w:sz="4" w:space="0" w:color="auto"/>
            </w:tcBorders>
            <w:vAlign w:val="center"/>
          </w:tcPr>
          <w:p w14:paraId="4312105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68478-33-1</w:t>
            </w:r>
          </w:p>
        </w:tc>
        <w:tc>
          <w:tcPr>
            <w:tcW w:w="1696" w:type="dxa"/>
            <w:tcBorders>
              <w:top w:val="single" w:sz="4" w:space="0" w:color="auto"/>
              <w:left w:val="single" w:sz="4" w:space="0" w:color="auto"/>
              <w:bottom w:val="single" w:sz="4" w:space="0" w:color="auto"/>
              <w:right w:val="single" w:sz="4" w:space="0" w:color="auto"/>
            </w:tcBorders>
            <w:vAlign w:val="center"/>
          </w:tcPr>
          <w:p w14:paraId="27092DA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5BBFAB2B"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6ABCDAA8" w14:textId="586229F1"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Залишковий газ (нафтовий), термічного крекінгу вакуумного залишку; Нафтовий газ; [Складне поєднання вуглеводнів, отримане від термічного крекінгу вакуумного залишку. </w:t>
            </w:r>
            <w:r w:rsidRPr="004933F7">
              <w:rPr>
                <w:rFonts w:asciiTheme="minorHAnsi" w:eastAsia="Times New Roman" w:hAnsiTheme="minorHAnsi" w:cstheme="minorHAnsi"/>
                <w:color w:val="000000" w:themeColor="text1"/>
                <w:sz w:val="24"/>
                <w:szCs w:val="24"/>
                <w:lang w:val="ru-RU"/>
              </w:rPr>
              <w:t>Воно складається переважно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5</w:t>
            </w:r>
            <w:r w:rsidRPr="004933F7">
              <w:rPr>
                <w:rFonts w:asciiTheme="minorHAnsi" w:eastAsia="Times New Roman" w:hAnsiTheme="minorHAnsi" w:cstheme="minorHAnsi"/>
                <w:color w:val="000000" w:themeColor="text1"/>
                <w:sz w:val="24"/>
                <w:szCs w:val="24"/>
                <w:lang w:val="ru-RU"/>
              </w:rPr>
              <w:t>.]</w:t>
            </w:r>
          </w:p>
          <w:p w14:paraId="6A1D42A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p>
        </w:tc>
        <w:tc>
          <w:tcPr>
            <w:tcW w:w="2119" w:type="dxa"/>
            <w:tcBorders>
              <w:top w:val="single" w:sz="4" w:space="0" w:color="auto"/>
              <w:bottom w:val="single" w:sz="4" w:space="0" w:color="auto"/>
            </w:tcBorders>
            <w:shd w:val="clear" w:color="auto" w:fill="FEFEFE"/>
            <w:vAlign w:val="center"/>
          </w:tcPr>
          <w:p w14:paraId="7F9423B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649-082-00-5</w:t>
            </w:r>
          </w:p>
        </w:tc>
        <w:tc>
          <w:tcPr>
            <w:tcW w:w="1837" w:type="dxa"/>
            <w:tcBorders>
              <w:top w:val="single" w:sz="4" w:space="0" w:color="auto"/>
              <w:left w:val="single" w:sz="4" w:space="0" w:color="auto"/>
              <w:bottom w:val="single" w:sz="4" w:space="0" w:color="auto"/>
              <w:right w:val="single" w:sz="4" w:space="0" w:color="auto"/>
            </w:tcBorders>
            <w:vAlign w:val="center"/>
          </w:tcPr>
          <w:p w14:paraId="712C06A3"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68478-34- 2</w:t>
            </w:r>
          </w:p>
        </w:tc>
        <w:tc>
          <w:tcPr>
            <w:tcW w:w="1696" w:type="dxa"/>
            <w:tcBorders>
              <w:top w:val="single" w:sz="4" w:space="0" w:color="auto"/>
              <w:left w:val="single" w:sz="4" w:space="0" w:color="auto"/>
              <w:bottom w:val="single" w:sz="4" w:space="0" w:color="auto"/>
              <w:right w:val="single" w:sz="4" w:space="0" w:color="auto"/>
            </w:tcBorders>
            <w:vAlign w:val="center"/>
          </w:tcPr>
          <w:p w14:paraId="41079A8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39DC66C0"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63167C11" w14:textId="34290289"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Вуглеводні, з високим вмістом С</w:t>
            </w:r>
            <w:r w:rsidRPr="004933F7">
              <w:rPr>
                <w:rFonts w:asciiTheme="minorHAnsi" w:eastAsia="Times New Roman" w:hAnsiTheme="minorHAnsi" w:cstheme="minorHAnsi"/>
                <w:color w:val="000000" w:themeColor="text1"/>
                <w:sz w:val="24"/>
                <w:szCs w:val="24"/>
                <w:vertAlign w:val="subscript"/>
              </w:rPr>
              <w:t>3</w:t>
            </w:r>
            <w:r w:rsidRPr="004933F7">
              <w:rPr>
                <w:rFonts w:asciiTheme="minorHAnsi" w:eastAsia="Times New Roman" w:hAnsiTheme="minorHAnsi" w:cstheme="minorHAnsi"/>
                <w:color w:val="000000" w:themeColor="text1"/>
                <w:sz w:val="24"/>
                <w:szCs w:val="24"/>
              </w:rPr>
              <w:t xml:space="preserve">  </w:t>
            </w:r>
            <w:r w:rsidR="008D39E9" w:rsidRPr="004933F7">
              <w:rPr>
                <w:rFonts w:asciiTheme="minorHAnsi" w:eastAsia="Times New Roman" w:hAnsiTheme="minorHAnsi" w:cstheme="minorHAnsi"/>
                <w:color w:val="000000" w:themeColor="text1"/>
                <w:sz w:val="24"/>
                <w:szCs w:val="24"/>
                <w:vertAlign w:val="subscript"/>
              </w:rPr>
              <w:t>-</w:t>
            </w:r>
            <w:r w:rsidRPr="004933F7">
              <w:rPr>
                <w:rFonts w:asciiTheme="minorHAnsi" w:eastAsia="Times New Roman" w:hAnsiTheme="minorHAnsi" w:cstheme="minorHAnsi"/>
                <w:color w:val="000000" w:themeColor="text1"/>
                <w:sz w:val="24"/>
                <w:szCs w:val="24"/>
                <w:vertAlign w:val="subscript"/>
              </w:rPr>
              <w:t xml:space="preserve"> 4</w:t>
            </w:r>
            <w:r w:rsidRPr="004933F7">
              <w:rPr>
                <w:rFonts w:asciiTheme="minorHAnsi" w:eastAsia="Times New Roman" w:hAnsiTheme="minorHAnsi" w:cstheme="minorHAnsi"/>
                <w:color w:val="000000" w:themeColor="text1"/>
                <w:sz w:val="24"/>
                <w:szCs w:val="24"/>
              </w:rPr>
              <w:t xml:space="preserve">; дистилят нафтопродуктів; Нафтовий газ; [Складне поєднання вуглеводнів, вироблене перегонкою і конденсацією сирої нафти. </w:t>
            </w:r>
            <w:r w:rsidRPr="004933F7">
              <w:rPr>
                <w:rFonts w:asciiTheme="minorHAnsi" w:eastAsia="Times New Roman" w:hAnsiTheme="minorHAnsi" w:cstheme="minorHAnsi"/>
                <w:color w:val="000000" w:themeColor="text1"/>
                <w:sz w:val="24"/>
                <w:szCs w:val="24"/>
                <w:lang w:val="ru-RU"/>
              </w:rPr>
              <w:t>Воно складається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3</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5</w:t>
            </w:r>
            <w:r w:rsidRPr="004933F7">
              <w:rPr>
                <w:rFonts w:asciiTheme="minorHAnsi" w:eastAsia="Times New Roman" w:hAnsiTheme="minorHAnsi" w:cstheme="minorHAnsi"/>
                <w:color w:val="000000" w:themeColor="text1"/>
                <w:sz w:val="24"/>
                <w:szCs w:val="24"/>
                <w:lang w:val="ru-RU"/>
              </w:rPr>
              <w:t>, переважно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auto"/>
              <w:bottom w:val="single" w:sz="4" w:space="0" w:color="auto"/>
            </w:tcBorders>
            <w:shd w:val="clear" w:color="auto" w:fill="FEFEFE"/>
            <w:vAlign w:val="center"/>
          </w:tcPr>
          <w:p w14:paraId="70A2842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649-083-00-0</w:t>
            </w:r>
          </w:p>
        </w:tc>
        <w:tc>
          <w:tcPr>
            <w:tcW w:w="1837" w:type="dxa"/>
            <w:tcBorders>
              <w:top w:val="single" w:sz="4" w:space="0" w:color="auto"/>
              <w:left w:val="single" w:sz="4" w:space="0" w:color="auto"/>
              <w:bottom w:val="single" w:sz="4" w:space="0" w:color="auto"/>
              <w:right w:val="single" w:sz="4" w:space="0" w:color="auto"/>
            </w:tcBorders>
            <w:vAlign w:val="center"/>
          </w:tcPr>
          <w:p w14:paraId="25B475D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68512-91-4</w:t>
            </w:r>
          </w:p>
        </w:tc>
        <w:tc>
          <w:tcPr>
            <w:tcW w:w="1696" w:type="dxa"/>
            <w:tcBorders>
              <w:top w:val="single" w:sz="4" w:space="0" w:color="auto"/>
              <w:left w:val="single" w:sz="4" w:space="0" w:color="auto"/>
              <w:bottom w:val="single" w:sz="4" w:space="0" w:color="auto"/>
              <w:right w:val="single" w:sz="4" w:space="0" w:color="auto"/>
            </w:tcBorders>
            <w:vAlign w:val="center"/>
          </w:tcPr>
          <w:p w14:paraId="17191F8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541B6B6B"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575E9742" w14:textId="24531E9C"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Гази (нафтові), колони видалення гексану всіх видів прямогінної нафти; Нафтовий газ; [Складне поєднання вуглеводнів, отримане фракціонуванням всіх видів продуктів прямої перегонки нафти. </w:t>
            </w:r>
            <w:r w:rsidRPr="004933F7">
              <w:rPr>
                <w:rFonts w:asciiTheme="minorHAnsi" w:eastAsia="Times New Roman" w:hAnsiTheme="minorHAnsi" w:cstheme="minorHAnsi"/>
                <w:color w:val="000000" w:themeColor="text1"/>
                <w:sz w:val="24"/>
                <w:szCs w:val="24"/>
                <w:lang w:val="ru-RU"/>
              </w:rPr>
              <w:t xml:space="preserve">Воно складається з </w:t>
            </w:r>
            <w:r w:rsidRPr="004933F7">
              <w:rPr>
                <w:rFonts w:asciiTheme="minorHAnsi" w:eastAsia="Times New Roman" w:hAnsiTheme="minorHAnsi" w:cstheme="minorHAnsi"/>
                <w:color w:val="000000" w:themeColor="text1"/>
                <w:sz w:val="24"/>
                <w:szCs w:val="24"/>
                <w:lang w:val="ru-RU"/>
              </w:rPr>
              <w:lastRenderedPageBreak/>
              <w:t>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2</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6</w:t>
            </w:r>
            <w:r w:rsidRPr="004933F7">
              <w:rPr>
                <w:rFonts w:asciiTheme="minorHAnsi" w:eastAsia="Times New Roman" w:hAnsiTheme="minorHAnsi" w:cstheme="minorHAnsi"/>
                <w:color w:val="000000" w:themeColor="text1"/>
                <w:sz w:val="24"/>
                <w:szCs w:val="24"/>
                <w:lang w:val="ru-RU"/>
              </w:rPr>
              <w:t>.]</w:t>
            </w:r>
          </w:p>
          <w:p w14:paraId="62DDB21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p>
        </w:tc>
        <w:tc>
          <w:tcPr>
            <w:tcW w:w="2119" w:type="dxa"/>
            <w:tcBorders>
              <w:top w:val="single" w:sz="4" w:space="0" w:color="auto"/>
              <w:bottom w:val="single" w:sz="4" w:space="0" w:color="auto"/>
            </w:tcBorders>
            <w:shd w:val="clear" w:color="auto" w:fill="FEFEFE"/>
            <w:vAlign w:val="center"/>
          </w:tcPr>
          <w:p w14:paraId="6E051003" w14:textId="23C9FC2C"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649-084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00-6</w:t>
            </w:r>
          </w:p>
        </w:tc>
        <w:tc>
          <w:tcPr>
            <w:tcW w:w="1837" w:type="dxa"/>
            <w:tcBorders>
              <w:top w:val="single" w:sz="4" w:space="0" w:color="auto"/>
              <w:left w:val="single" w:sz="4" w:space="0" w:color="auto"/>
              <w:bottom w:val="single" w:sz="4" w:space="0" w:color="auto"/>
              <w:right w:val="single" w:sz="4" w:space="0" w:color="auto"/>
            </w:tcBorders>
            <w:vAlign w:val="center"/>
          </w:tcPr>
          <w:p w14:paraId="53443B2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68513-15-5</w:t>
            </w:r>
          </w:p>
        </w:tc>
        <w:tc>
          <w:tcPr>
            <w:tcW w:w="1696" w:type="dxa"/>
            <w:tcBorders>
              <w:top w:val="single" w:sz="4" w:space="0" w:color="auto"/>
              <w:left w:val="single" w:sz="4" w:space="0" w:color="auto"/>
              <w:bottom w:val="single" w:sz="4" w:space="0" w:color="auto"/>
              <w:right w:val="single" w:sz="4" w:space="0" w:color="auto"/>
            </w:tcBorders>
            <w:vAlign w:val="center"/>
          </w:tcPr>
          <w:p w14:paraId="7B9D142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758C65FC"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3AF4D1E5" w14:textId="16DBF1FD"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 xml:space="preserve">Гази (нафтові), з колони відводу пропану після гідрокрекінгу, з високим вмістом вуглеводнів; Нафтовий газ; [Складне поєднання вуглеводнів, отримане перегонкою продуктів процесу гідрокрекінгу. </w:t>
            </w:r>
            <w:r w:rsidRPr="004933F7">
              <w:rPr>
                <w:rFonts w:asciiTheme="minorHAnsi" w:eastAsia="Times New Roman" w:hAnsiTheme="minorHAnsi" w:cstheme="minorHAnsi"/>
                <w:color w:val="000000" w:themeColor="text1"/>
                <w:sz w:val="24"/>
                <w:szCs w:val="24"/>
                <w:lang w:val="ru-RU"/>
              </w:rPr>
              <w:t xml:space="preserve">Воно складається переважно з вуглеводнів, що мають кількість атомів вуглецю переважно в діапазоні </w:t>
            </w:r>
            <w:r w:rsidRPr="004933F7">
              <w:rPr>
                <w:rFonts w:asciiTheme="minorHAnsi" w:eastAsia="Times New Roman" w:hAnsiTheme="minorHAnsi" w:cstheme="minorHAnsi"/>
                <w:color w:val="000000" w:themeColor="text1"/>
                <w:sz w:val="24"/>
                <w:szCs w:val="24"/>
              </w:rPr>
              <w:t>C</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w:t>
            </w:r>
            <w:r w:rsidRPr="004933F7">
              <w:rPr>
                <w:rFonts w:asciiTheme="minorHAnsi" w:eastAsia="Times New Roman" w:hAnsiTheme="minorHAnsi" w:cstheme="minorHAnsi"/>
                <w:color w:val="000000" w:themeColor="text1"/>
                <w:sz w:val="24"/>
                <w:szCs w:val="24"/>
              </w:rPr>
              <w:t>C</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 xml:space="preserve">. </w:t>
            </w:r>
            <w:r w:rsidRPr="004933F7">
              <w:rPr>
                <w:rFonts w:asciiTheme="minorHAnsi" w:eastAsia="Times New Roman" w:hAnsiTheme="minorHAnsi" w:cstheme="minorHAnsi"/>
                <w:color w:val="000000" w:themeColor="text1"/>
                <w:sz w:val="24"/>
                <w:szCs w:val="24"/>
              </w:rPr>
              <w:t>Воно може також містити незначну кількість водню і сірководню.]</w:t>
            </w:r>
          </w:p>
        </w:tc>
        <w:tc>
          <w:tcPr>
            <w:tcW w:w="2119" w:type="dxa"/>
            <w:tcBorders>
              <w:top w:val="single" w:sz="4" w:space="0" w:color="auto"/>
              <w:bottom w:val="single" w:sz="4" w:space="0" w:color="auto"/>
            </w:tcBorders>
            <w:shd w:val="clear" w:color="auto" w:fill="FEFEFE"/>
            <w:vAlign w:val="center"/>
          </w:tcPr>
          <w:p w14:paraId="5D2518D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649-085-00-1</w:t>
            </w:r>
          </w:p>
        </w:tc>
        <w:tc>
          <w:tcPr>
            <w:tcW w:w="1837" w:type="dxa"/>
            <w:tcBorders>
              <w:top w:val="single" w:sz="4" w:space="0" w:color="auto"/>
              <w:left w:val="single" w:sz="4" w:space="0" w:color="auto"/>
              <w:bottom w:val="single" w:sz="4" w:space="0" w:color="auto"/>
              <w:right w:val="single" w:sz="4" w:space="0" w:color="auto"/>
            </w:tcBorders>
            <w:vAlign w:val="center"/>
          </w:tcPr>
          <w:p w14:paraId="73375B2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68513-16-6</w:t>
            </w:r>
          </w:p>
        </w:tc>
        <w:tc>
          <w:tcPr>
            <w:tcW w:w="1696" w:type="dxa"/>
            <w:tcBorders>
              <w:top w:val="single" w:sz="4" w:space="0" w:color="auto"/>
              <w:left w:val="single" w:sz="4" w:space="0" w:color="auto"/>
              <w:bottom w:val="single" w:sz="4" w:space="0" w:color="auto"/>
              <w:right w:val="single" w:sz="4" w:space="0" w:color="auto"/>
            </w:tcBorders>
            <w:vAlign w:val="center"/>
          </w:tcPr>
          <w:p w14:paraId="2DB0DFF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340421A3"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2631664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Гази (нафтові), стабілізатора легкої фракції прямогінної сирої нафти; Нафтовий газ; [Складне поєднання вуглеводнів, отримане від стабілізації легкої фракції прямої перегонки нафти. Воно складається з насичених аліфатичних вуглеводнів, що мають кількість вуглецю переважно в діапазоні.]</w:t>
            </w:r>
          </w:p>
        </w:tc>
        <w:tc>
          <w:tcPr>
            <w:tcW w:w="2119" w:type="dxa"/>
            <w:tcBorders>
              <w:top w:val="single" w:sz="4" w:space="0" w:color="auto"/>
              <w:bottom w:val="single" w:sz="4" w:space="0" w:color="auto"/>
            </w:tcBorders>
            <w:shd w:val="clear" w:color="auto" w:fill="FEFEFE"/>
            <w:vAlign w:val="center"/>
          </w:tcPr>
          <w:p w14:paraId="502DF488"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649-086-00-7</w:t>
            </w:r>
          </w:p>
        </w:tc>
        <w:tc>
          <w:tcPr>
            <w:tcW w:w="1837" w:type="dxa"/>
            <w:tcBorders>
              <w:top w:val="single" w:sz="4" w:space="0" w:color="auto"/>
              <w:left w:val="single" w:sz="4" w:space="0" w:color="auto"/>
              <w:bottom w:val="single" w:sz="4" w:space="0" w:color="auto"/>
              <w:right w:val="single" w:sz="4" w:space="0" w:color="auto"/>
            </w:tcBorders>
            <w:vAlign w:val="center"/>
          </w:tcPr>
          <w:p w14:paraId="0E0AE278"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68513-17-7</w:t>
            </w:r>
          </w:p>
        </w:tc>
        <w:tc>
          <w:tcPr>
            <w:tcW w:w="1696" w:type="dxa"/>
            <w:tcBorders>
              <w:top w:val="single" w:sz="4" w:space="0" w:color="auto"/>
              <w:left w:val="single" w:sz="4" w:space="0" w:color="auto"/>
              <w:bottom w:val="single" w:sz="4" w:space="0" w:color="auto"/>
              <w:right w:val="single" w:sz="4" w:space="0" w:color="auto"/>
            </w:tcBorders>
            <w:vAlign w:val="center"/>
          </w:tcPr>
          <w:p w14:paraId="529EDFF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2DDAFA45"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1D8B488D" w14:textId="0EDF2DC3"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Залишки (нафтові), автоклава для розділення алкілюванням, з високим вмістом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 Нафтовий газ; [Комплексний залишок з перегонки потоків з різних нафтоперегінних операцій. Він складається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5</w:t>
            </w:r>
            <w:r w:rsidRPr="004933F7">
              <w:rPr>
                <w:rFonts w:asciiTheme="minorHAnsi" w:eastAsia="Times New Roman" w:hAnsiTheme="minorHAnsi" w:cstheme="minorHAnsi"/>
                <w:color w:val="000000" w:themeColor="text1"/>
                <w:sz w:val="24"/>
                <w:szCs w:val="24"/>
                <w:lang w:val="ru-RU"/>
              </w:rPr>
              <w:t>, переважно бутану і температурою кипіння в діапазоні приблизно від - 11,7°С до 27,8°С (11°</w:t>
            </w:r>
            <w:r w:rsidRPr="004933F7">
              <w:rPr>
                <w:rFonts w:asciiTheme="minorHAnsi" w:eastAsia="Times New Roman" w:hAnsiTheme="minorHAnsi" w:cstheme="minorHAnsi"/>
                <w:color w:val="000000" w:themeColor="text1"/>
                <w:sz w:val="24"/>
                <w:szCs w:val="24"/>
              </w:rPr>
              <w:t>F</w:t>
            </w:r>
            <w:r w:rsidRPr="004933F7">
              <w:rPr>
                <w:rFonts w:asciiTheme="minorHAnsi" w:eastAsia="Times New Roman" w:hAnsiTheme="minorHAnsi" w:cstheme="minorHAnsi"/>
                <w:color w:val="000000" w:themeColor="text1"/>
                <w:sz w:val="24"/>
                <w:szCs w:val="24"/>
                <w:lang w:val="ru-RU"/>
              </w:rPr>
              <w:t xml:space="preserve"> до 82°</w:t>
            </w:r>
            <w:r w:rsidRPr="004933F7">
              <w:rPr>
                <w:rFonts w:asciiTheme="minorHAnsi" w:eastAsia="Times New Roman" w:hAnsiTheme="minorHAnsi" w:cstheme="minorHAnsi"/>
                <w:color w:val="000000" w:themeColor="text1"/>
                <w:sz w:val="24"/>
                <w:szCs w:val="24"/>
              </w:rPr>
              <w:t>F</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auto"/>
              <w:bottom w:val="single" w:sz="4" w:space="0" w:color="auto"/>
            </w:tcBorders>
            <w:shd w:val="clear" w:color="auto" w:fill="FEFEFE"/>
            <w:vAlign w:val="center"/>
          </w:tcPr>
          <w:p w14:paraId="036B170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649-087-00-2</w:t>
            </w:r>
          </w:p>
        </w:tc>
        <w:tc>
          <w:tcPr>
            <w:tcW w:w="1837" w:type="dxa"/>
            <w:tcBorders>
              <w:top w:val="single" w:sz="4" w:space="0" w:color="auto"/>
              <w:left w:val="single" w:sz="4" w:space="0" w:color="auto"/>
              <w:bottom w:val="single" w:sz="4" w:space="0" w:color="auto"/>
              <w:right w:val="single" w:sz="4" w:space="0" w:color="auto"/>
            </w:tcBorders>
            <w:vAlign w:val="center"/>
          </w:tcPr>
          <w:p w14:paraId="3E5E234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68513-66-6</w:t>
            </w:r>
          </w:p>
        </w:tc>
        <w:tc>
          <w:tcPr>
            <w:tcW w:w="1696" w:type="dxa"/>
            <w:tcBorders>
              <w:top w:val="single" w:sz="4" w:space="0" w:color="auto"/>
              <w:left w:val="single" w:sz="4" w:space="0" w:color="auto"/>
              <w:bottom w:val="single" w:sz="4" w:space="0" w:color="auto"/>
              <w:right w:val="single" w:sz="4" w:space="0" w:color="auto"/>
            </w:tcBorders>
            <w:vAlign w:val="center"/>
          </w:tcPr>
          <w:p w14:paraId="3C7D4C0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4824CC09"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44BFEC5A" w14:textId="21A980A9"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Вуглеводні, С</w:t>
            </w:r>
            <w:r w:rsidRPr="004933F7">
              <w:rPr>
                <w:rFonts w:asciiTheme="minorHAnsi" w:eastAsia="Times New Roman" w:hAnsiTheme="minorHAnsi" w:cstheme="minorHAnsi"/>
                <w:color w:val="000000" w:themeColor="text1"/>
                <w:sz w:val="24"/>
                <w:szCs w:val="24"/>
                <w:vertAlign w:val="subscript"/>
              </w:rPr>
              <w:t xml:space="preserve">1 </w:t>
            </w:r>
            <w:r w:rsidR="008D39E9" w:rsidRPr="004933F7">
              <w:rPr>
                <w:rFonts w:asciiTheme="minorHAnsi" w:eastAsia="Times New Roman" w:hAnsiTheme="minorHAnsi" w:cstheme="minorHAnsi"/>
                <w:color w:val="000000" w:themeColor="text1"/>
                <w:sz w:val="24"/>
                <w:szCs w:val="24"/>
                <w:vertAlign w:val="subscript"/>
              </w:rPr>
              <w:t>-</w:t>
            </w:r>
            <w:r w:rsidRPr="004933F7">
              <w:rPr>
                <w:rFonts w:asciiTheme="minorHAnsi" w:eastAsia="Times New Roman" w:hAnsiTheme="minorHAnsi" w:cstheme="minorHAnsi"/>
                <w:color w:val="000000" w:themeColor="text1"/>
                <w:sz w:val="24"/>
                <w:szCs w:val="24"/>
                <w:vertAlign w:val="subscript"/>
              </w:rPr>
              <w:t xml:space="preserve"> 4</w:t>
            </w:r>
            <w:r w:rsidRPr="004933F7">
              <w:rPr>
                <w:rFonts w:asciiTheme="minorHAnsi" w:eastAsia="Times New Roman" w:hAnsiTheme="minorHAnsi" w:cstheme="minorHAnsi"/>
                <w:color w:val="000000" w:themeColor="text1"/>
                <w:sz w:val="24"/>
                <w:szCs w:val="24"/>
              </w:rPr>
              <w:t>; Нафтовий газ; [Складне поєднання вуглеводнів, отримане в результаті процесів термічного крекінгу і абсорбції та перегонкою сирої нафти. Воно складається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rPr>
              <w:t>1</w:t>
            </w:r>
            <w:r w:rsidRPr="004933F7">
              <w:rPr>
                <w:rFonts w:asciiTheme="minorHAnsi" w:eastAsia="Times New Roman" w:hAnsiTheme="minorHAnsi" w:cstheme="minorHAnsi"/>
                <w:color w:val="000000" w:themeColor="text1"/>
                <w:sz w:val="24"/>
                <w:szCs w:val="24"/>
              </w:rPr>
              <w:t xml:space="preserve">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С</w:t>
            </w:r>
            <w:r w:rsidRPr="004933F7">
              <w:rPr>
                <w:rFonts w:asciiTheme="minorHAnsi" w:eastAsia="Times New Roman" w:hAnsiTheme="minorHAnsi" w:cstheme="minorHAnsi"/>
                <w:color w:val="000000" w:themeColor="text1"/>
                <w:sz w:val="24"/>
                <w:szCs w:val="24"/>
                <w:vertAlign w:val="subscript"/>
              </w:rPr>
              <w:t>4</w:t>
            </w:r>
            <w:r w:rsidRPr="004933F7">
              <w:rPr>
                <w:rFonts w:asciiTheme="minorHAnsi" w:eastAsia="Times New Roman" w:hAnsiTheme="minorHAnsi" w:cstheme="minorHAnsi"/>
                <w:color w:val="000000" w:themeColor="text1"/>
                <w:sz w:val="24"/>
                <w:szCs w:val="24"/>
              </w:rPr>
              <w:t xml:space="preserve"> і </w:t>
            </w:r>
            <w:r w:rsidRPr="004933F7">
              <w:rPr>
                <w:rFonts w:asciiTheme="minorHAnsi" w:eastAsia="Times New Roman" w:hAnsiTheme="minorHAnsi" w:cstheme="minorHAnsi"/>
                <w:color w:val="000000" w:themeColor="text1"/>
                <w:sz w:val="24"/>
                <w:szCs w:val="24"/>
              </w:rPr>
              <w:lastRenderedPageBreak/>
              <w:t xml:space="preserve">температурою кипіння в діапазоні приблизно від - 164°С до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0,5°С (від - 263°F до 31°F).]</w:t>
            </w:r>
          </w:p>
        </w:tc>
        <w:tc>
          <w:tcPr>
            <w:tcW w:w="2119" w:type="dxa"/>
            <w:tcBorders>
              <w:top w:val="single" w:sz="4" w:space="0" w:color="auto"/>
              <w:bottom w:val="single" w:sz="4" w:space="0" w:color="auto"/>
            </w:tcBorders>
            <w:shd w:val="clear" w:color="auto" w:fill="FEFEFE"/>
            <w:vAlign w:val="center"/>
          </w:tcPr>
          <w:p w14:paraId="11DB16E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649-088-00-8</w:t>
            </w:r>
          </w:p>
        </w:tc>
        <w:tc>
          <w:tcPr>
            <w:tcW w:w="1837" w:type="dxa"/>
            <w:tcBorders>
              <w:top w:val="single" w:sz="4" w:space="0" w:color="auto"/>
              <w:left w:val="single" w:sz="4" w:space="0" w:color="auto"/>
              <w:bottom w:val="single" w:sz="4" w:space="0" w:color="auto"/>
              <w:right w:val="single" w:sz="4" w:space="0" w:color="auto"/>
            </w:tcBorders>
            <w:vAlign w:val="center"/>
          </w:tcPr>
          <w:p w14:paraId="1D099BF1" w14:textId="7EB99A20"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68514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31-8</w:t>
            </w:r>
          </w:p>
        </w:tc>
        <w:tc>
          <w:tcPr>
            <w:tcW w:w="1696" w:type="dxa"/>
            <w:tcBorders>
              <w:top w:val="single" w:sz="4" w:space="0" w:color="auto"/>
              <w:left w:val="single" w:sz="4" w:space="0" w:color="auto"/>
              <w:bottom w:val="single" w:sz="4" w:space="0" w:color="auto"/>
              <w:right w:val="single" w:sz="4" w:space="0" w:color="auto"/>
            </w:tcBorders>
            <w:vAlign w:val="center"/>
          </w:tcPr>
          <w:p w14:paraId="14B03D1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0E2214DD"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46B45AF2" w14:textId="2E9779F0"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iCs/>
                <w:color w:val="000000" w:themeColor="text1"/>
                <w:sz w:val="24"/>
                <w:szCs w:val="24"/>
              </w:rPr>
              <w:lastRenderedPageBreak/>
              <w:t xml:space="preserve">Вуглеводні, С1 </w:t>
            </w:r>
            <w:r w:rsidR="008D39E9" w:rsidRPr="004933F7">
              <w:rPr>
                <w:rFonts w:asciiTheme="minorHAnsi" w:eastAsia="Times New Roman" w:hAnsiTheme="minorHAnsi" w:cstheme="minorHAnsi"/>
                <w:iCs/>
                <w:color w:val="000000" w:themeColor="text1"/>
                <w:sz w:val="24"/>
                <w:szCs w:val="24"/>
              </w:rPr>
              <w:t>-</w:t>
            </w:r>
            <w:r w:rsidRPr="004933F7">
              <w:rPr>
                <w:rFonts w:asciiTheme="minorHAnsi" w:eastAsia="Times New Roman" w:hAnsiTheme="minorHAnsi" w:cstheme="minorHAnsi"/>
                <w:iCs/>
                <w:color w:val="000000" w:themeColor="text1"/>
                <w:sz w:val="24"/>
                <w:szCs w:val="24"/>
              </w:rPr>
              <w:t xml:space="preserve"> 4, після видалення сірки; Нафтовий газ; [Складне поєднання вуглеводнів, отримане десульфуризацією вуглеводневих газів процесу для перетворення меркаптанів або видалення кислотних домішок. Воно складається з вуглеводнів, що мають кількість атомів вуглецю переважно в діапазоні С1 </w:t>
            </w:r>
            <w:r w:rsidR="008D39E9" w:rsidRPr="004933F7">
              <w:rPr>
                <w:rFonts w:asciiTheme="minorHAnsi" w:eastAsia="Times New Roman" w:hAnsiTheme="minorHAnsi" w:cstheme="minorHAnsi"/>
                <w:iCs/>
                <w:color w:val="000000" w:themeColor="text1"/>
                <w:sz w:val="24"/>
                <w:szCs w:val="24"/>
              </w:rPr>
              <w:t>-</w:t>
            </w:r>
            <w:r w:rsidRPr="004933F7">
              <w:rPr>
                <w:rFonts w:asciiTheme="minorHAnsi" w:eastAsia="Times New Roman" w:hAnsiTheme="minorHAnsi" w:cstheme="minorHAnsi"/>
                <w:iCs/>
                <w:color w:val="000000" w:themeColor="text1"/>
                <w:sz w:val="24"/>
                <w:szCs w:val="24"/>
              </w:rPr>
              <w:t xml:space="preserve"> С4 і температурою кипіння в діапазоні приблизно від - 164°С до </w:t>
            </w:r>
            <w:r w:rsidR="008D39E9" w:rsidRPr="004933F7">
              <w:rPr>
                <w:rFonts w:asciiTheme="minorHAnsi" w:eastAsia="Times New Roman" w:hAnsiTheme="minorHAnsi" w:cstheme="minorHAnsi"/>
                <w:iCs/>
                <w:color w:val="000000" w:themeColor="text1"/>
                <w:sz w:val="24"/>
                <w:szCs w:val="24"/>
              </w:rPr>
              <w:t>-</w:t>
            </w:r>
            <w:r w:rsidRPr="004933F7">
              <w:rPr>
                <w:rFonts w:asciiTheme="minorHAnsi" w:eastAsia="Times New Roman" w:hAnsiTheme="minorHAnsi" w:cstheme="minorHAnsi"/>
                <w:iCs/>
                <w:color w:val="000000" w:themeColor="text1"/>
                <w:sz w:val="24"/>
                <w:szCs w:val="24"/>
              </w:rPr>
              <w:t xml:space="preserve"> 0,5°С (- 263°</w:t>
            </w:r>
            <w:r w:rsidRPr="004933F7">
              <w:rPr>
                <w:rFonts w:asciiTheme="minorHAnsi" w:eastAsia="Times New Roman" w:hAnsiTheme="minorHAnsi" w:cstheme="minorHAnsi"/>
                <w:iCs/>
                <w:color w:val="000000" w:themeColor="text1"/>
                <w:sz w:val="24"/>
                <w:szCs w:val="24"/>
                <w:lang w:val="ru-RU"/>
              </w:rPr>
              <w:t>F</w:t>
            </w:r>
            <w:r w:rsidRPr="004933F7">
              <w:rPr>
                <w:rFonts w:asciiTheme="minorHAnsi" w:eastAsia="Times New Roman" w:hAnsiTheme="minorHAnsi" w:cstheme="minorHAnsi"/>
                <w:iCs/>
                <w:color w:val="000000" w:themeColor="text1"/>
                <w:sz w:val="24"/>
                <w:szCs w:val="24"/>
              </w:rPr>
              <w:t xml:space="preserve"> до 31°</w:t>
            </w:r>
            <w:r w:rsidRPr="004933F7">
              <w:rPr>
                <w:rFonts w:asciiTheme="minorHAnsi" w:eastAsia="Times New Roman" w:hAnsiTheme="minorHAnsi" w:cstheme="minorHAnsi"/>
                <w:iCs/>
                <w:color w:val="000000" w:themeColor="text1"/>
                <w:sz w:val="24"/>
                <w:szCs w:val="24"/>
                <w:lang w:val="ru-RU"/>
              </w:rPr>
              <w:t>F</w:t>
            </w:r>
            <w:r w:rsidRPr="004933F7">
              <w:rPr>
                <w:rFonts w:asciiTheme="minorHAnsi" w:eastAsia="Times New Roman" w:hAnsiTheme="minorHAnsi" w:cstheme="minorHAnsi"/>
                <w:iCs/>
                <w:color w:val="000000" w:themeColor="text1"/>
                <w:sz w:val="24"/>
                <w:szCs w:val="24"/>
              </w:rPr>
              <w:t>).]</w:t>
            </w:r>
          </w:p>
        </w:tc>
        <w:tc>
          <w:tcPr>
            <w:tcW w:w="2119" w:type="dxa"/>
            <w:tcBorders>
              <w:top w:val="single" w:sz="4" w:space="0" w:color="auto"/>
              <w:bottom w:val="single" w:sz="4" w:space="0" w:color="auto"/>
            </w:tcBorders>
            <w:shd w:val="clear" w:color="auto" w:fill="FEFEFE"/>
            <w:vAlign w:val="center"/>
          </w:tcPr>
          <w:p w14:paraId="1011E26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649-089-00-3</w:t>
            </w:r>
          </w:p>
        </w:tc>
        <w:tc>
          <w:tcPr>
            <w:tcW w:w="1837" w:type="dxa"/>
            <w:tcBorders>
              <w:top w:val="single" w:sz="4" w:space="0" w:color="auto"/>
              <w:left w:val="single" w:sz="4" w:space="0" w:color="auto"/>
              <w:bottom w:val="single" w:sz="4" w:space="0" w:color="auto"/>
              <w:right w:val="single" w:sz="4" w:space="0" w:color="auto"/>
            </w:tcBorders>
            <w:vAlign w:val="center"/>
          </w:tcPr>
          <w:p w14:paraId="1927B096" w14:textId="042DC3A2"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68514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36-3</w:t>
            </w:r>
          </w:p>
        </w:tc>
        <w:tc>
          <w:tcPr>
            <w:tcW w:w="1696" w:type="dxa"/>
            <w:tcBorders>
              <w:top w:val="single" w:sz="4" w:space="0" w:color="auto"/>
              <w:left w:val="single" w:sz="4" w:space="0" w:color="auto"/>
              <w:bottom w:val="single" w:sz="4" w:space="0" w:color="auto"/>
              <w:right w:val="single" w:sz="4" w:space="0" w:color="auto"/>
            </w:tcBorders>
            <w:vAlign w:val="center"/>
          </w:tcPr>
          <w:p w14:paraId="22AE273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0E8D143A"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4C870D25" w14:textId="0263F6DF"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 xml:space="preserve">Вуглеводні, С1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3; Нафтовий газ; [Складне поєднання вуглеводнів, що мають кількість атомів вуглецю переважно в діапазоні С1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С3 і температурою кипіння в діапазоні приблизно від - 164°С до - 42°С (від - 263°F до - 44°F).]</w:t>
            </w:r>
          </w:p>
          <w:p w14:paraId="74101A6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red"/>
              </w:rPr>
            </w:pPr>
          </w:p>
        </w:tc>
        <w:tc>
          <w:tcPr>
            <w:tcW w:w="2119" w:type="dxa"/>
            <w:tcBorders>
              <w:top w:val="single" w:sz="4" w:space="0" w:color="auto"/>
              <w:bottom w:val="single" w:sz="4" w:space="0" w:color="auto"/>
            </w:tcBorders>
            <w:shd w:val="clear" w:color="auto" w:fill="FEFEFE"/>
            <w:vAlign w:val="center"/>
          </w:tcPr>
          <w:p w14:paraId="28D1088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649-090-00-9</w:t>
            </w:r>
          </w:p>
        </w:tc>
        <w:tc>
          <w:tcPr>
            <w:tcW w:w="1837" w:type="dxa"/>
            <w:tcBorders>
              <w:top w:val="single" w:sz="4" w:space="0" w:color="auto"/>
              <w:left w:val="single" w:sz="4" w:space="0" w:color="auto"/>
              <w:bottom w:val="single" w:sz="4" w:space="0" w:color="auto"/>
              <w:right w:val="single" w:sz="4" w:space="0" w:color="auto"/>
            </w:tcBorders>
            <w:vAlign w:val="center"/>
          </w:tcPr>
          <w:p w14:paraId="7641F93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68527-16-2</w:t>
            </w:r>
          </w:p>
        </w:tc>
        <w:tc>
          <w:tcPr>
            <w:tcW w:w="1696" w:type="dxa"/>
            <w:tcBorders>
              <w:top w:val="single" w:sz="4" w:space="0" w:color="auto"/>
              <w:left w:val="single" w:sz="4" w:space="0" w:color="auto"/>
              <w:bottom w:val="single" w:sz="4" w:space="0" w:color="auto"/>
              <w:right w:val="single" w:sz="4" w:space="0" w:color="auto"/>
            </w:tcBorders>
            <w:vAlign w:val="center"/>
          </w:tcPr>
          <w:p w14:paraId="5C03883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673345F3"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554DA6AC" w14:textId="50028B3F"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Вуглеводні, С</w:t>
            </w:r>
            <w:r w:rsidRPr="004933F7">
              <w:rPr>
                <w:rFonts w:asciiTheme="minorHAnsi" w:eastAsia="Times New Roman" w:hAnsiTheme="minorHAnsi" w:cstheme="minorHAnsi"/>
                <w:color w:val="000000" w:themeColor="text1"/>
                <w:sz w:val="24"/>
                <w:szCs w:val="24"/>
                <w:vertAlign w:val="subscript"/>
                <w:lang w:val="ru-RU"/>
              </w:rPr>
              <w:t xml:space="preserve">1 </w:t>
            </w:r>
            <w:r w:rsidR="008D39E9" w:rsidRPr="004933F7">
              <w:rPr>
                <w:rFonts w:asciiTheme="minorHAnsi" w:eastAsia="Times New Roman" w:hAnsiTheme="minorHAnsi" w:cstheme="minorHAnsi"/>
                <w:color w:val="000000" w:themeColor="text1"/>
                <w:sz w:val="24"/>
                <w:szCs w:val="24"/>
                <w:vertAlign w:val="subscript"/>
                <w:lang w:val="ru-RU"/>
              </w:rPr>
              <w:t>-</w:t>
            </w:r>
            <w:r w:rsidRPr="004933F7">
              <w:rPr>
                <w:rFonts w:asciiTheme="minorHAnsi" w:eastAsia="Times New Roman" w:hAnsiTheme="minorHAnsi" w:cstheme="minorHAnsi"/>
                <w:color w:val="000000" w:themeColor="text1"/>
                <w:sz w:val="24"/>
                <w:szCs w:val="24"/>
                <w:vertAlign w:val="subscript"/>
                <w:lang w:val="ru-RU"/>
              </w:rPr>
              <w:t xml:space="preserve"> 4</w:t>
            </w:r>
            <w:r w:rsidRPr="004933F7">
              <w:rPr>
                <w:rFonts w:asciiTheme="minorHAnsi" w:eastAsia="Times New Roman" w:hAnsiTheme="minorHAnsi" w:cstheme="minorHAnsi"/>
                <w:color w:val="000000" w:themeColor="text1"/>
                <w:sz w:val="24"/>
                <w:szCs w:val="24"/>
                <w:lang w:val="ru-RU"/>
              </w:rPr>
              <w:t>, фракції колони відгонки бутану; Нафтовий газ</w:t>
            </w:r>
          </w:p>
          <w:p w14:paraId="1EFFF7C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red"/>
                <w:lang w:val="ru-RU"/>
              </w:rPr>
            </w:pPr>
          </w:p>
        </w:tc>
        <w:tc>
          <w:tcPr>
            <w:tcW w:w="2119" w:type="dxa"/>
            <w:tcBorders>
              <w:top w:val="single" w:sz="4" w:space="0" w:color="auto"/>
              <w:bottom w:val="single" w:sz="4" w:space="0" w:color="auto"/>
            </w:tcBorders>
            <w:shd w:val="clear" w:color="auto" w:fill="FEFEFE"/>
            <w:vAlign w:val="center"/>
          </w:tcPr>
          <w:p w14:paraId="5CD0E78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649-091-00-4</w:t>
            </w:r>
          </w:p>
        </w:tc>
        <w:tc>
          <w:tcPr>
            <w:tcW w:w="1837" w:type="dxa"/>
            <w:tcBorders>
              <w:top w:val="single" w:sz="4" w:space="0" w:color="auto"/>
              <w:left w:val="single" w:sz="4" w:space="0" w:color="auto"/>
              <w:bottom w:val="single" w:sz="4" w:space="0" w:color="auto"/>
              <w:right w:val="single" w:sz="4" w:space="0" w:color="auto"/>
            </w:tcBorders>
            <w:vAlign w:val="center"/>
          </w:tcPr>
          <w:p w14:paraId="554F114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68527-19-5</w:t>
            </w:r>
          </w:p>
        </w:tc>
        <w:tc>
          <w:tcPr>
            <w:tcW w:w="1696" w:type="dxa"/>
            <w:tcBorders>
              <w:top w:val="single" w:sz="4" w:space="0" w:color="auto"/>
              <w:left w:val="single" w:sz="4" w:space="0" w:color="auto"/>
              <w:bottom w:val="single" w:sz="4" w:space="0" w:color="auto"/>
              <w:right w:val="single" w:sz="4" w:space="0" w:color="auto"/>
            </w:tcBorders>
            <w:vAlign w:val="center"/>
          </w:tcPr>
          <w:p w14:paraId="555634C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63969F1A"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350F7A0F" w14:textId="2C23277C"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red"/>
                <w:lang w:val="ru-RU"/>
              </w:rPr>
            </w:pPr>
            <w:r w:rsidRPr="004933F7">
              <w:rPr>
                <w:rFonts w:asciiTheme="minorHAnsi" w:eastAsia="Times New Roman" w:hAnsiTheme="minorHAnsi" w:cstheme="minorHAnsi"/>
                <w:color w:val="000000" w:themeColor="text1"/>
                <w:sz w:val="24"/>
                <w:szCs w:val="24"/>
                <w:lang w:val="ru-RU"/>
              </w:rPr>
              <w:t xml:space="preserve">Гази (нафтові), С1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5, вологі; Нафтовий газ; [Складне поєднання вуглеводнів, отримане при перегонці сирої нафти і/або крекінгу баштового дизельного палива. Воно складається з вуглеводнів, що мають кількість атомів вуглецю переважно в діапазоні С1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С5.]</w:t>
            </w:r>
          </w:p>
        </w:tc>
        <w:tc>
          <w:tcPr>
            <w:tcW w:w="2119" w:type="dxa"/>
            <w:tcBorders>
              <w:top w:val="single" w:sz="4" w:space="0" w:color="auto"/>
              <w:bottom w:val="single" w:sz="4" w:space="0" w:color="auto"/>
            </w:tcBorders>
            <w:shd w:val="clear" w:color="auto" w:fill="FEFEFE"/>
            <w:vAlign w:val="center"/>
          </w:tcPr>
          <w:p w14:paraId="2DCA51D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649-092-00-X</w:t>
            </w:r>
          </w:p>
        </w:tc>
        <w:tc>
          <w:tcPr>
            <w:tcW w:w="1837" w:type="dxa"/>
            <w:tcBorders>
              <w:top w:val="single" w:sz="4" w:space="0" w:color="auto"/>
              <w:left w:val="single" w:sz="4" w:space="0" w:color="auto"/>
              <w:bottom w:val="single" w:sz="4" w:space="0" w:color="auto"/>
              <w:right w:val="single" w:sz="4" w:space="0" w:color="auto"/>
            </w:tcBorders>
            <w:vAlign w:val="center"/>
          </w:tcPr>
          <w:p w14:paraId="45B1738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68602-83-5</w:t>
            </w:r>
          </w:p>
        </w:tc>
        <w:tc>
          <w:tcPr>
            <w:tcW w:w="1696" w:type="dxa"/>
            <w:tcBorders>
              <w:top w:val="single" w:sz="4" w:space="0" w:color="auto"/>
              <w:left w:val="single" w:sz="4" w:space="0" w:color="auto"/>
              <w:bottom w:val="single" w:sz="4" w:space="0" w:color="auto"/>
              <w:right w:val="single" w:sz="4" w:space="0" w:color="auto"/>
            </w:tcBorders>
            <w:vAlign w:val="center"/>
          </w:tcPr>
          <w:p w14:paraId="43A9C92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6C3A5A92"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2462A2A8" w14:textId="5BAE8248"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 xml:space="preserve">Вуглеводні, С2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4; Нафтовий газ</w:t>
            </w:r>
          </w:p>
        </w:tc>
        <w:tc>
          <w:tcPr>
            <w:tcW w:w="2119" w:type="dxa"/>
            <w:tcBorders>
              <w:top w:val="single" w:sz="4" w:space="0" w:color="auto"/>
              <w:bottom w:val="single" w:sz="4" w:space="0" w:color="auto"/>
            </w:tcBorders>
            <w:shd w:val="clear" w:color="auto" w:fill="FEFEFE"/>
            <w:vAlign w:val="center"/>
          </w:tcPr>
          <w:p w14:paraId="7706C45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649-093-00-5</w:t>
            </w:r>
          </w:p>
        </w:tc>
        <w:tc>
          <w:tcPr>
            <w:tcW w:w="1837" w:type="dxa"/>
            <w:tcBorders>
              <w:top w:val="single" w:sz="4" w:space="0" w:color="auto"/>
              <w:left w:val="single" w:sz="4" w:space="0" w:color="auto"/>
              <w:bottom w:val="single" w:sz="4" w:space="0" w:color="auto"/>
              <w:right w:val="single" w:sz="4" w:space="0" w:color="auto"/>
            </w:tcBorders>
            <w:vAlign w:val="center"/>
          </w:tcPr>
          <w:p w14:paraId="59A66DF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68606-25-7</w:t>
            </w:r>
          </w:p>
        </w:tc>
        <w:tc>
          <w:tcPr>
            <w:tcW w:w="1696" w:type="dxa"/>
            <w:tcBorders>
              <w:top w:val="single" w:sz="4" w:space="0" w:color="auto"/>
              <w:left w:val="single" w:sz="4" w:space="0" w:color="auto"/>
              <w:bottom w:val="single" w:sz="4" w:space="0" w:color="auto"/>
              <w:right w:val="single" w:sz="4" w:space="0" w:color="auto"/>
            </w:tcBorders>
            <w:vAlign w:val="center"/>
          </w:tcPr>
          <w:p w14:paraId="60D526B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01C0680F"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15B1801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hAnsiTheme="minorHAnsi" w:cstheme="minorHAnsi"/>
                <w:iCs/>
                <w:color w:val="000000" w:themeColor="text1"/>
                <w:sz w:val="24"/>
                <w:szCs w:val="24"/>
              </w:rPr>
              <w:t>Вуглеводні, С3; Нафтовий газ</w:t>
            </w:r>
          </w:p>
        </w:tc>
        <w:tc>
          <w:tcPr>
            <w:tcW w:w="2119" w:type="dxa"/>
            <w:tcBorders>
              <w:top w:val="single" w:sz="4" w:space="0" w:color="auto"/>
              <w:bottom w:val="single" w:sz="4" w:space="0" w:color="auto"/>
            </w:tcBorders>
            <w:shd w:val="clear" w:color="auto" w:fill="FEFEFE"/>
            <w:vAlign w:val="center"/>
          </w:tcPr>
          <w:p w14:paraId="558AA460" w14:textId="50C8F3E0"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649-094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00-0</w:t>
            </w:r>
          </w:p>
        </w:tc>
        <w:tc>
          <w:tcPr>
            <w:tcW w:w="1837" w:type="dxa"/>
            <w:tcBorders>
              <w:top w:val="single" w:sz="4" w:space="0" w:color="auto"/>
              <w:left w:val="single" w:sz="4" w:space="0" w:color="auto"/>
              <w:bottom w:val="single" w:sz="4" w:space="0" w:color="auto"/>
              <w:right w:val="single" w:sz="4" w:space="0" w:color="auto"/>
            </w:tcBorders>
            <w:vAlign w:val="center"/>
          </w:tcPr>
          <w:p w14:paraId="42D0EA6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68606-26-8</w:t>
            </w:r>
          </w:p>
        </w:tc>
        <w:tc>
          <w:tcPr>
            <w:tcW w:w="1696" w:type="dxa"/>
            <w:tcBorders>
              <w:top w:val="single" w:sz="4" w:space="0" w:color="auto"/>
              <w:left w:val="single" w:sz="4" w:space="0" w:color="auto"/>
              <w:bottom w:val="single" w:sz="4" w:space="0" w:color="auto"/>
              <w:right w:val="single" w:sz="4" w:space="0" w:color="auto"/>
            </w:tcBorders>
            <w:vAlign w:val="center"/>
          </w:tcPr>
          <w:p w14:paraId="63BDC1C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406B727A"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4D64BCB9" w14:textId="4840AB8C"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 xml:space="preserve">Гази (нафтові), сировина для алкілювання; Нафтовий газ; [Складне поєднання вуглеводнів, отримане каталітичним крекінгом дизельного палива. Воно складається з вуглеводнів, що </w:t>
            </w:r>
            <w:r w:rsidRPr="004933F7">
              <w:rPr>
                <w:rFonts w:asciiTheme="minorHAnsi" w:eastAsia="Times New Roman" w:hAnsiTheme="minorHAnsi" w:cstheme="minorHAnsi"/>
                <w:color w:val="000000" w:themeColor="text1"/>
                <w:sz w:val="24"/>
                <w:szCs w:val="24"/>
                <w:lang w:val="ru-RU"/>
              </w:rPr>
              <w:lastRenderedPageBreak/>
              <w:t xml:space="preserve">мають кількість атомів вуглецю переважно в діапазоні С3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С4.]</w:t>
            </w:r>
          </w:p>
        </w:tc>
        <w:tc>
          <w:tcPr>
            <w:tcW w:w="2119" w:type="dxa"/>
            <w:tcBorders>
              <w:top w:val="single" w:sz="4" w:space="0" w:color="auto"/>
              <w:bottom w:val="single" w:sz="4" w:space="0" w:color="auto"/>
            </w:tcBorders>
            <w:shd w:val="clear" w:color="auto" w:fill="FEFEFE"/>
            <w:vAlign w:val="center"/>
          </w:tcPr>
          <w:p w14:paraId="2CA8E4A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649-095-00-6</w:t>
            </w:r>
          </w:p>
        </w:tc>
        <w:tc>
          <w:tcPr>
            <w:tcW w:w="1837" w:type="dxa"/>
            <w:tcBorders>
              <w:top w:val="single" w:sz="4" w:space="0" w:color="auto"/>
              <w:left w:val="single" w:sz="4" w:space="0" w:color="auto"/>
              <w:bottom w:val="single" w:sz="4" w:space="0" w:color="auto"/>
              <w:right w:val="single" w:sz="4" w:space="0" w:color="auto"/>
            </w:tcBorders>
            <w:vAlign w:val="center"/>
          </w:tcPr>
          <w:p w14:paraId="66594E5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68606-27-9</w:t>
            </w:r>
          </w:p>
        </w:tc>
        <w:tc>
          <w:tcPr>
            <w:tcW w:w="1696" w:type="dxa"/>
            <w:tcBorders>
              <w:top w:val="single" w:sz="4" w:space="0" w:color="auto"/>
              <w:left w:val="single" w:sz="4" w:space="0" w:color="auto"/>
              <w:bottom w:val="single" w:sz="4" w:space="0" w:color="auto"/>
              <w:right w:val="single" w:sz="4" w:space="0" w:color="auto"/>
            </w:tcBorders>
            <w:vAlign w:val="center"/>
          </w:tcPr>
          <w:p w14:paraId="0B1F076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0452D921"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7513826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lang w:val="ru-RU"/>
              </w:rPr>
              <w:lastRenderedPageBreak/>
              <w:t xml:space="preserve">Гази (нафтові), донних фракцій колони депропанізатора; Нафтовий газ; [Складне поєднання вуглеводнів, отримане перегонкою донних фракцій колони депропанізатора. </w:t>
            </w:r>
            <w:r w:rsidRPr="004933F7">
              <w:rPr>
                <w:rFonts w:asciiTheme="minorHAnsi" w:eastAsia="Times New Roman" w:hAnsiTheme="minorHAnsi" w:cstheme="minorHAnsi"/>
                <w:color w:val="000000" w:themeColor="text1"/>
                <w:sz w:val="24"/>
                <w:szCs w:val="24"/>
              </w:rPr>
              <w:t>Воно складається головним чином з бутану, ізобутану і бутадієну.]</w:t>
            </w:r>
          </w:p>
          <w:p w14:paraId="087F236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c>
          <w:tcPr>
            <w:tcW w:w="2119" w:type="dxa"/>
            <w:tcBorders>
              <w:top w:val="single" w:sz="4" w:space="0" w:color="auto"/>
              <w:bottom w:val="single" w:sz="4" w:space="0" w:color="auto"/>
            </w:tcBorders>
            <w:shd w:val="clear" w:color="auto" w:fill="FEFEFE"/>
            <w:vAlign w:val="center"/>
          </w:tcPr>
          <w:p w14:paraId="107D1848"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649-096-00-1</w:t>
            </w:r>
          </w:p>
        </w:tc>
        <w:tc>
          <w:tcPr>
            <w:tcW w:w="1837" w:type="dxa"/>
            <w:tcBorders>
              <w:top w:val="single" w:sz="4" w:space="0" w:color="auto"/>
              <w:left w:val="single" w:sz="4" w:space="0" w:color="auto"/>
              <w:bottom w:val="single" w:sz="4" w:space="0" w:color="auto"/>
              <w:right w:val="single" w:sz="4" w:space="0" w:color="auto"/>
            </w:tcBorders>
            <w:vAlign w:val="center"/>
          </w:tcPr>
          <w:p w14:paraId="2A19460B" w14:textId="7401E529"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68606-34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8</w:t>
            </w:r>
          </w:p>
        </w:tc>
        <w:tc>
          <w:tcPr>
            <w:tcW w:w="1696" w:type="dxa"/>
            <w:tcBorders>
              <w:top w:val="single" w:sz="4" w:space="0" w:color="auto"/>
              <w:left w:val="single" w:sz="4" w:space="0" w:color="auto"/>
              <w:bottom w:val="single" w:sz="4" w:space="0" w:color="auto"/>
              <w:right w:val="single" w:sz="4" w:space="0" w:color="auto"/>
            </w:tcBorders>
            <w:vAlign w:val="center"/>
          </w:tcPr>
          <w:p w14:paraId="26A0DD3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4E896570"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7960742B" w14:textId="07C144CB"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Гази (нафтові), суміш нафтоперегінних процесів; Нафтовий газ; [Складне поєднання, отримане від різних процесів. Воно складається з водню, сірководню та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5</w:t>
            </w:r>
            <w:r w:rsidRPr="004933F7">
              <w:rPr>
                <w:rFonts w:asciiTheme="minorHAnsi" w:eastAsia="Times New Roman" w:hAnsiTheme="minorHAnsi" w:cstheme="minorHAnsi"/>
                <w:color w:val="000000" w:themeColor="text1"/>
                <w:sz w:val="24"/>
                <w:szCs w:val="24"/>
                <w:lang w:val="ru-RU"/>
              </w:rPr>
              <w:t>.]</w:t>
            </w:r>
          </w:p>
          <w:p w14:paraId="045583C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p>
        </w:tc>
        <w:tc>
          <w:tcPr>
            <w:tcW w:w="2119" w:type="dxa"/>
            <w:tcBorders>
              <w:top w:val="single" w:sz="4" w:space="0" w:color="auto"/>
              <w:bottom w:val="single" w:sz="4" w:space="0" w:color="auto"/>
            </w:tcBorders>
            <w:shd w:val="clear" w:color="auto" w:fill="FEFEFE"/>
            <w:vAlign w:val="center"/>
          </w:tcPr>
          <w:p w14:paraId="5FACD0A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649-097-00-7</w:t>
            </w:r>
          </w:p>
        </w:tc>
        <w:tc>
          <w:tcPr>
            <w:tcW w:w="1837" w:type="dxa"/>
            <w:tcBorders>
              <w:top w:val="single" w:sz="4" w:space="0" w:color="auto"/>
              <w:left w:val="single" w:sz="4" w:space="0" w:color="auto"/>
              <w:bottom w:val="single" w:sz="4" w:space="0" w:color="auto"/>
              <w:right w:val="single" w:sz="4" w:space="0" w:color="auto"/>
            </w:tcBorders>
            <w:vAlign w:val="center"/>
          </w:tcPr>
          <w:p w14:paraId="03CD06A3"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68783-07-3</w:t>
            </w:r>
          </w:p>
        </w:tc>
        <w:tc>
          <w:tcPr>
            <w:tcW w:w="1696" w:type="dxa"/>
            <w:tcBorders>
              <w:top w:val="single" w:sz="4" w:space="0" w:color="auto"/>
              <w:left w:val="single" w:sz="4" w:space="0" w:color="auto"/>
              <w:bottom w:val="single" w:sz="4" w:space="0" w:color="auto"/>
              <w:right w:val="single" w:sz="4" w:space="0" w:color="auto"/>
            </w:tcBorders>
            <w:vAlign w:val="center"/>
          </w:tcPr>
          <w:p w14:paraId="6B8453A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54FD11B9"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08054FA2" w14:textId="1C78CCA1"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Гази (нафтові), каталітичного крекінгу; Нафтовий газ; [Складне поєднання вуглеводнів, отримане перегонкою продуктів процесу каталітичного крекінгу. Воно складається переважно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3</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5</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auto"/>
              <w:bottom w:val="single" w:sz="4" w:space="0" w:color="auto"/>
            </w:tcBorders>
            <w:shd w:val="clear" w:color="auto" w:fill="FEFEFE"/>
            <w:vAlign w:val="center"/>
          </w:tcPr>
          <w:p w14:paraId="4ECCBA7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649-098-00-2</w:t>
            </w:r>
          </w:p>
        </w:tc>
        <w:tc>
          <w:tcPr>
            <w:tcW w:w="1837" w:type="dxa"/>
            <w:tcBorders>
              <w:top w:val="single" w:sz="4" w:space="0" w:color="auto"/>
              <w:left w:val="single" w:sz="4" w:space="0" w:color="auto"/>
              <w:bottom w:val="single" w:sz="4" w:space="0" w:color="auto"/>
              <w:right w:val="single" w:sz="4" w:space="0" w:color="auto"/>
            </w:tcBorders>
            <w:vAlign w:val="center"/>
          </w:tcPr>
          <w:p w14:paraId="1F194A8F" w14:textId="614F0EC2"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68783-64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2</w:t>
            </w:r>
          </w:p>
        </w:tc>
        <w:tc>
          <w:tcPr>
            <w:tcW w:w="1696" w:type="dxa"/>
            <w:tcBorders>
              <w:top w:val="single" w:sz="4" w:space="0" w:color="auto"/>
              <w:left w:val="single" w:sz="4" w:space="0" w:color="auto"/>
              <w:bottom w:val="single" w:sz="4" w:space="0" w:color="auto"/>
              <w:right w:val="single" w:sz="4" w:space="0" w:color="auto"/>
            </w:tcBorders>
            <w:vAlign w:val="center"/>
          </w:tcPr>
          <w:p w14:paraId="284E0AB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44B7BCDF"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0B9DD5DB" w14:textId="6B4D51DE"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Гази (нафтові), С</w:t>
            </w:r>
            <w:r w:rsidRPr="004933F7">
              <w:rPr>
                <w:rFonts w:asciiTheme="minorHAnsi" w:eastAsia="Times New Roman" w:hAnsiTheme="minorHAnsi" w:cstheme="minorHAnsi"/>
                <w:color w:val="000000" w:themeColor="text1"/>
                <w:sz w:val="24"/>
                <w:szCs w:val="24"/>
                <w:vertAlign w:val="subscript"/>
              </w:rPr>
              <w:t xml:space="preserve">2 </w:t>
            </w:r>
            <w:r w:rsidR="008D39E9" w:rsidRPr="004933F7">
              <w:rPr>
                <w:rFonts w:asciiTheme="minorHAnsi" w:eastAsia="Times New Roman" w:hAnsiTheme="minorHAnsi" w:cstheme="minorHAnsi"/>
                <w:color w:val="000000" w:themeColor="text1"/>
                <w:sz w:val="24"/>
                <w:szCs w:val="24"/>
                <w:vertAlign w:val="subscript"/>
              </w:rPr>
              <w:t>-</w:t>
            </w:r>
            <w:r w:rsidRPr="004933F7">
              <w:rPr>
                <w:rFonts w:asciiTheme="minorHAnsi" w:eastAsia="Times New Roman" w:hAnsiTheme="minorHAnsi" w:cstheme="minorHAnsi"/>
                <w:color w:val="000000" w:themeColor="text1"/>
                <w:sz w:val="24"/>
                <w:szCs w:val="24"/>
                <w:vertAlign w:val="subscript"/>
              </w:rPr>
              <w:t xml:space="preserve"> 4</w:t>
            </w:r>
            <w:r w:rsidRPr="004933F7">
              <w:rPr>
                <w:rFonts w:asciiTheme="minorHAnsi" w:eastAsia="Times New Roman" w:hAnsiTheme="minorHAnsi" w:cstheme="minorHAnsi"/>
                <w:color w:val="000000" w:themeColor="text1"/>
                <w:sz w:val="24"/>
                <w:szCs w:val="24"/>
              </w:rPr>
              <w:t>, після видалення сірки; Нафтовий газ; [Складне поєднання вуглеводнів, отримане з процесу деульфуризації дистиляту нафти для перетворення меркаптанів або для видалення кислотних домішок. Воно складається переважно з насичених і ненасичених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rPr>
              <w:t xml:space="preserve">2 </w:t>
            </w:r>
            <w:r w:rsidR="008D39E9" w:rsidRPr="004933F7">
              <w:rPr>
                <w:rFonts w:asciiTheme="minorHAnsi" w:eastAsia="Times New Roman" w:hAnsiTheme="minorHAnsi" w:cstheme="minorHAnsi"/>
                <w:color w:val="000000" w:themeColor="text1"/>
                <w:sz w:val="24"/>
                <w:szCs w:val="24"/>
                <w:vertAlign w:val="subscript"/>
              </w:rPr>
              <w:t>-</w:t>
            </w:r>
            <w:r w:rsidRPr="004933F7">
              <w:rPr>
                <w:rFonts w:asciiTheme="minorHAnsi" w:eastAsia="Times New Roman" w:hAnsiTheme="minorHAnsi" w:cstheme="minorHAnsi"/>
                <w:color w:val="000000" w:themeColor="text1"/>
                <w:sz w:val="24"/>
                <w:szCs w:val="24"/>
                <w:vertAlign w:val="subscript"/>
              </w:rPr>
              <w:t xml:space="preserve"> 4</w:t>
            </w:r>
            <w:r w:rsidRPr="004933F7">
              <w:rPr>
                <w:rFonts w:asciiTheme="minorHAnsi" w:eastAsia="Times New Roman" w:hAnsiTheme="minorHAnsi" w:cstheme="minorHAnsi"/>
                <w:color w:val="000000" w:themeColor="text1"/>
                <w:sz w:val="24"/>
                <w:szCs w:val="24"/>
              </w:rPr>
              <w:t xml:space="preserve"> і температурою кипіння в діапазоні приблизно від -51°С до -34°С (від - 60°F до - 30°F).]</w:t>
            </w:r>
          </w:p>
        </w:tc>
        <w:tc>
          <w:tcPr>
            <w:tcW w:w="2119" w:type="dxa"/>
            <w:tcBorders>
              <w:top w:val="single" w:sz="4" w:space="0" w:color="auto"/>
              <w:bottom w:val="single" w:sz="4" w:space="0" w:color="auto"/>
            </w:tcBorders>
            <w:shd w:val="clear" w:color="auto" w:fill="FEFEFE"/>
            <w:vAlign w:val="center"/>
          </w:tcPr>
          <w:p w14:paraId="4121D86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649-099-00-8</w:t>
            </w:r>
          </w:p>
        </w:tc>
        <w:tc>
          <w:tcPr>
            <w:tcW w:w="1837" w:type="dxa"/>
            <w:tcBorders>
              <w:top w:val="single" w:sz="4" w:space="0" w:color="auto"/>
              <w:left w:val="single" w:sz="4" w:space="0" w:color="auto"/>
              <w:bottom w:val="single" w:sz="4" w:space="0" w:color="auto"/>
              <w:right w:val="single" w:sz="4" w:space="0" w:color="auto"/>
            </w:tcBorders>
            <w:vAlign w:val="center"/>
          </w:tcPr>
          <w:p w14:paraId="4A77907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68783-65-3</w:t>
            </w:r>
          </w:p>
        </w:tc>
        <w:tc>
          <w:tcPr>
            <w:tcW w:w="1696" w:type="dxa"/>
            <w:tcBorders>
              <w:top w:val="single" w:sz="4" w:space="0" w:color="auto"/>
              <w:left w:val="single" w:sz="4" w:space="0" w:color="auto"/>
              <w:bottom w:val="single" w:sz="4" w:space="0" w:color="auto"/>
              <w:right w:val="single" w:sz="4" w:space="0" w:color="auto"/>
            </w:tcBorders>
            <w:vAlign w:val="center"/>
          </w:tcPr>
          <w:p w14:paraId="67EE86D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3C89A8E1"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57D59DE3" w14:textId="104AA6C4"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Гази (нафтові), фракціонування сирої нафти; Нафтовий газ; </w:t>
            </w:r>
            <w:r w:rsidRPr="004933F7">
              <w:rPr>
                <w:rFonts w:asciiTheme="minorHAnsi" w:eastAsia="Times New Roman" w:hAnsiTheme="minorHAnsi" w:cstheme="minorHAnsi"/>
                <w:color w:val="000000" w:themeColor="text1"/>
                <w:sz w:val="24"/>
                <w:szCs w:val="24"/>
              </w:rPr>
              <w:lastRenderedPageBreak/>
              <w:t xml:space="preserve">[Складне поєднання вуглеводнів, отримане при фракціонуванні сирої нафти. </w:t>
            </w:r>
            <w:r w:rsidRPr="004933F7">
              <w:rPr>
                <w:rFonts w:asciiTheme="minorHAnsi" w:eastAsia="Times New Roman" w:hAnsiTheme="minorHAnsi" w:cstheme="minorHAnsi"/>
                <w:color w:val="000000" w:themeColor="text1"/>
                <w:sz w:val="24"/>
                <w:szCs w:val="24"/>
                <w:lang w:val="ru-RU"/>
              </w:rPr>
              <w:t>Воно складається переважно з насичених аліфатичних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5</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auto"/>
              <w:bottom w:val="single" w:sz="4" w:space="0" w:color="auto"/>
            </w:tcBorders>
            <w:shd w:val="clear" w:color="auto" w:fill="FEFEFE"/>
            <w:vAlign w:val="center"/>
          </w:tcPr>
          <w:p w14:paraId="3916F65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649-100-00-1</w:t>
            </w:r>
          </w:p>
        </w:tc>
        <w:tc>
          <w:tcPr>
            <w:tcW w:w="1837" w:type="dxa"/>
            <w:tcBorders>
              <w:top w:val="single" w:sz="4" w:space="0" w:color="auto"/>
              <w:left w:val="single" w:sz="4" w:space="0" w:color="auto"/>
              <w:bottom w:val="single" w:sz="4" w:space="0" w:color="auto"/>
              <w:right w:val="single" w:sz="4" w:space="0" w:color="auto"/>
            </w:tcBorders>
            <w:vAlign w:val="center"/>
          </w:tcPr>
          <w:p w14:paraId="40F63303"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68918-99-0</w:t>
            </w:r>
          </w:p>
        </w:tc>
        <w:tc>
          <w:tcPr>
            <w:tcW w:w="1696" w:type="dxa"/>
            <w:tcBorders>
              <w:top w:val="single" w:sz="4" w:space="0" w:color="auto"/>
              <w:left w:val="single" w:sz="4" w:space="0" w:color="auto"/>
              <w:bottom w:val="single" w:sz="4" w:space="0" w:color="auto"/>
              <w:right w:val="single" w:sz="4" w:space="0" w:color="auto"/>
            </w:tcBorders>
            <w:vAlign w:val="center"/>
          </w:tcPr>
          <w:p w14:paraId="400FE32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25AA79D8"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0820A08D" w14:textId="1AEC5D16"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hAnsiTheme="minorHAnsi" w:cstheme="minorHAnsi"/>
                <w:iCs/>
                <w:color w:val="000000" w:themeColor="text1"/>
                <w:sz w:val="24"/>
                <w:szCs w:val="24"/>
              </w:rPr>
              <w:lastRenderedPageBreak/>
              <w:t xml:space="preserve">Гази (нафтові), колони відгонки гексану; Нафтовий газ; [Складне поєднання вуглеводнів, отримане при фракціонуванні об'єднаних потоків нафти. </w:t>
            </w:r>
            <w:r w:rsidRPr="004933F7">
              <w:rPr>
                <w:rFonts w:asciiTheme="minorHAnsi" w:hAnsiTheme="minorHAnsi" w:cstheme="minorHAnsi"/>
                <w:iCs/>
                <w:color w:val="000000" w:themeColor="text1"/>
                <w:sz w:val="24"/>
                <w:szCs w:val="24"/>
                <w:lang w:val="ru-RU"/>
              </w:rPr>
              <w:t>Воно складається переважно з насичених аліфатичних вуглеводнів, що мають кількість атомів вуглецю переважно в діапазоні С</w:t>
            </w:r>
            <w:r w:rsidRPr="004933F7">
              <w:rPr>
                <w:rFonts w:asciiTheme="minorHAnsi" w:hAnsiTheme="minorHAnsi" w:cstheme="minorHAnsi"/>
                <w:iCs/>
                <w:color w:val="000000" w:themeColor="text1"/>
                <w:sz w:val="24"/>
                <w:szCs w:val="24"/>
                <w:vertAlign w:val="subscript"/>
                <w:lang w:val="ru-RU"/>
              </w:rPr>
              <w:t>1</w:t>
            </w:r>
            <w:r w:rsidRPr="004933F7">
              <w:rPr>
                <w:rFonts w:asciiTheme="minorHAnsi" w:hAnsiTheme="minorHAnsi" w:cstheme="minorHAnsi"/>
                <w:iCs/>
                <w:color w:val="000000" w:themeColor="text1"/>
                <w:sz w:val="24"/>
                <w:szCs w:val="24"/>
                <w:lang w:val="ru-RU"/>
              </w:rPr>
              <w:t xml:space="preserve"> </w:t>
            </w:r>
            <w:r w:rsidR="008D39E9" w:rsidRPr="004933F7">
              <w:rPr>
                <w:rFonts w:asciiTheme="minorHAnsi" w:hAnsiTheme="minorHAnsi" w:cstheme="minorHAnsi"/>
                <w:iCs/>
                <w:color w:val="000000" w:themeColor="text1"/>
                <w:sz w:val="24"/>
                <w:szCs w:val="24"/>
                <w:lang w:val="ru-RU"/>
              </w:rPr>
              <w:t>-</w:t>
            </w:r>
            <w:r w:rsidRPr="004933F7">
              <w:rPr>
                <w:rFonts w:asciiTheme="minorHAnsi" w:hAnsiTheme="minorHAnsi" w:cstheme="minorHAnsi"/>
                <w:iCs/>
                <w:color w:val="000000" w:themeColor="text1"/>
                <w:sz w:val="24"/>
                <w:szCs w:val="24"/>
                <w:lang w:val="ru-RU"/>
              </w:rPr>
              <w:t xml:space="preserve"> С</w:t>
            </w:r>
            <w:r w:rsidRPr="004933F7">
              <w:rPr>
                <w:rFonts w:asciiTheme="minorHAnsi" w:hAnsiTheme="minorHAnsi" w:cstheme="minorHAnsi"/>
                <w:iCs/>
                <w:color w:val="000000" w:themeColor="text1"/>
                <w:sz w:val="24"/>
                <w:szCs w:val="24"/>
                <w:vertAlign w:val="subscript"/>
                <w:lang w:val="ru-RU"/>
              </w:rPr>
              <w:t>5</w:t>
            </w:r>
            <w:r w:rsidRPr="004933F7">
              <w:rPr>
                <w:rFonts w:asciiTheme="minorHAnsi" w:hAnsiTheme="minorHAnsi" w:cstheme="minorHAnsi"/>
                <w:iCs/>
                <w:color w:val="000000" w:themeColor="text1"/>
                <w:sz w:val="24"/>
                <w:szCs w:val="24"/>
                <w:lang w:val="ru-RU"/>
              </w:rPr>
              <w:t>.]</w:t>
            </w:r>
          </w:p>
        </w:tc>
        <w:tc>
          <w:tcPr>
            <w:tcW w:w="2119" w:type="dxa"/>
            <w:tcBorders>
              <w:top w:val="single" w:sz="4" w:space="0" w:color="auto"/>
              <w:bottom w:val="single" w:sz="4" w:space="0" w:color="auto"/>
            </w:tcBorders>
            <w:shd w:val="clear" w:color="auto" w:fill="FEFEFE"/>
            <w:vAlign w:val="center"/>
          </w:tcPr>
          <w:p w14:paraId="66BBE868"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649-101-00-7</w:t>
            </w:r>
          </w:p>
        </w:tc>
        <w:tc>
          <w:tcPr>
            <w:tcW w:w="1837" w:type="dxa"/>
            <w:tcBorders>
              <w:top w:val="single" w:sz="4" w:space="0" w:color="auto"/>
              <w:left w:val="single" w:sz="4" w:space="0" w:color="auto"/>
              <w:bottom w:val="single" w:sz="4" w:space="0" w:color="auto"/>
              <w:right w:val="single" w:sz="4" w:space="0" w:color="auto"/>
            </w:tcBorders>
            <w:vAlign w:val="center"/>
          </w:tcPr>
          <w:p w14:paraId="51CFDDE8"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68919-00-6</w:t>
            </w:r>
          </w:p>
        </w:tc>
        <w:tc>
          <w:tcPr>
            <w:tcW w:w="1696" w:type="dxa"/>
            <w:tcBorders>
              <w:top w:val="single" w:sz="4" w:space="0" w:color="auto"/>
              <w:left w:val="single" w:sz="4" w:space="0" w:color="auto"/>
              <w:bottom w:val="single" w:sz="4" w:space="0" w:color="auto"/>
              <w:right w:val="single" w:sz="4" w:space="0" w:color="auto"/>
            </w:tcBorders>
            <w:vAlign w:val="center"/>
          </w:tcPr>
          <w:p w14:paraId="2E80FE5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446E7A28"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18112152" w14:textId="78BBCB16"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Гази (нафтові), колона стабілізації фракціонування легкого прямогінного бензину; Нафтовий газ; [Складне поєднання вуглеводнів, отримане при фракціонуванні легкого прямогінного бензину. </w:t>
            </w:r>
            <w:r w:rsidRPr="004933F7">
              <w:rPr>
                <w:rFonts w:asciiTheme="minorHAnsi" w:eastAsia="Times New Roman" w:hAnsiTheme="minorHAnsi" w:cstheme="minorHAnsi"/>
                <w:color w:val="000000" w:themeColor="text1"/>
                <w:sz w:val="24"/>
                <w:szCs w:val="24"/>
                <w:lang w:val="ru-RU"/>
              </w:rPr>
              <w:t>Воно складається переважно з насичених аліфатичних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5</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auto"/>
              <w:bottom w:val="single" w:sz="4" w:space="0" w:color="auto"/>
            </w:tcBorders>
            <w:shd w:val="clear" w:color="auto" w:fill="FEFEFE"/>
            <w:vAlign w:val="center"/>
          </w:tcPr>
          <w:p w14:paraId="6438161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649-102-00-2</w:t>
            </w:r>
          </w:p>
        </w:tc>
        <w:tc>
          <w:tcPr>
            <w:tcW w:w="1837" w:type="dxa"/>
            <w:tcBorders>
              <w:top w:val="single" w:sz="4" w:space="0" w:color="auto"/>
              <w:left w:val="single" w:sz="4" w:space="0" w:color="auto"/>
              <w:bottom w:val="single" w:sz="4" w:space="0" w:color="auto"/>
              <w:right w:val="single" w:sz="4" w:space="0" w:color="auto"/>
            </w:tcBorders>
            <w:vAlign w:val="center"/>
          </w:tcPr>
          <w:p w14:paraId="56B3446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68919-05-1</w:t>
            </w:r>
          </w:p>
        </w:tc>
        <w:tc>
          <w:tcPr>
            <w:tcW w:w="1696" w:type="dxa"/>
            <w:tcBorders>
              <w:top w:val="single" w:sz="4" w:space="0" w:color="auto"/>
              <w:left w:val="single" w:sz="4" w:space="0" w:color="auto"/>
              <w:bottom w:val="single" w:sz="4" w:space="0" w:color="auto"/>
              <w:right w:val="single" w:sz="4" w:space="0" w:color="auto"/>
            </w:tcBorders>
            <w:vAlign w:val="center"/>
          </w:tcPr>
          <w:p w14:paraId="3653B5B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69813C41"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5D511A1C" w14:textId="576B10BD"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Гази (нафтові), відгінна колона установки для видалення сірки (юніфайнінгу) із нафти; Нафтовий газ; [Складне поєднання вуглеводнів, отримане в процесі видалення сірки із нафти і очищене від продуктів нафти. </w:t>
            </w:r>
            <w:r w:rsidRPr="004933F7">
              <w:rPr>
                <w:rFonts w:asciiTheme="minorHAnsi" w:eastAsia="Times New Roman" w:hAnsiTheme="minorHAnsi" w:cstheme="minorHAnsi"/>
                <w:color w:val="000000" w:themeColor="text1"/>
                <w:sz w:val="24"/>
                <w:szCs w:val="24"/>
                <w:lang w:val="ru-RU"/>
              </w:rPr>
              <w:t>Воно складається з насичених аліфатичних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w:t>
            </w:r>
          </w:p>
          <w:p w14:paraId="0B638C4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p>
        </w:tc>
        <w:tc>
          <w:tcPr>
            <w:tcW w:w="2119" w:type="dxa"/>
            <w:tcBorders>
              <w:top w:val="single" w:sz="4" w:space="0" w:color="auto"/>
              <w:bottom w:val="single" w:sz="4" w:space="0" w:color="auto"/>
            </w:tcBorders>
            <w:shd w:val="clear" w:color="auto" w:fill="FEFEFE"/>
            <w:vAlign w:val="center"/>
          </w:tcPr>
          <w:p w14:paraId="0508323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649-103-00-8</w:t>
            </w:r>
          </w:p>
        </w:tc>
        <w:tc>
          <w:tcPr>
            <w:tcW w:w="1837" w:type="dxa"/>
            <w:tcBorders>
              <w:top w:val="single" w:sz="4" w:space="0" w:color="auto"/>
              <w:left w:val="single" w:sz="4" w:space="0" w:color="auto"/>
              <w:bottom w:val="single" w:sz="4" w:space="0" w:color="auto"/>
              <w:right w:val="single" w:sz="4" w:space="0" w:color="auto"/>
            </w:tcBorders>
            <w:vAlign w:val="center"/>
          </w:tcPr>
          <w:p w14:paraId="267A4B7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68919-06-2</w:t>
            </w:r>
          </w:p>
        </w:tc>
        <w:tc>
          <w:tcPr>
            <w:tcW w:w="1696" w:type="dxa"/>
            <w:tcBorders>
              <w:top w:val="single" w:sz="4" w:space="0" w:color="auto"/>
              <w:left w:val="single" w:sz="4" w:space="0" w:color="auto"/>
              <w:bottom w:val="single" w:sz="4" w:space="0" w:color="auto"/>
              <w:right w:val="single" w:sz="4" w:space="0" w:color="auto"/>
            </w:tcBorders>
            <w:vAlign w:val="center"/>
          </w:tcPr>
          <w:p w14:paraId="3CAD902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07F2E23D"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1DF17A0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 xml:space="preserve">Гази (нафтові), каталітичного риформінгу продуктів прямогінної нафти; Нафтовий газ; [Складне поєднання вуглеводнів, отримане при каталітичному риформінгу </w:t>
            </w:r>
            <w:r w:rsidRPr="004933F7">
              <w:rPr>
                <w:rFonts w:asciiTheme="minorHAnsi" w:eastAsia="Times New Roman" w:hAnsiTheme="minorHAnsi" w:cstheme="minorHAnsi"/>
                <w:color w:val="000000" w:themeColor="text1"/>
                <w:sz w:val="24"/>
                <w:szCs w:val="24"/>
              </w:rPr>
              <w:lastRenderedPageBreak/>
              <w:t>прямогінної нафти і фракціонування загального вихідного потоку. Воно складається з метану, етану і пропану.]</w:t>
            </w:r>
          </w:p>
          <w:p w14:paraId="53E263E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c>
          <w:tcPr>
            <w:tcW w:w="2119" w:type="dxa"/>
            <w:tcBorders>
              <w:top w:val="single" w:sz="4" w:space="0" w:color="auto"/>
              <w:bottom w:val="single" w:sz="4" w:space="0" w:color="auto"/>
            </w:tcBorders>
            <w:shd w:val="clear" w:color="auto" w:fill="FEFEFE"/>
            <w:vAlign w:val="center"/>
          </w:tcPr>
          <w:p w14:paraId="2F1EC80B" w14:textId="416E055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649-104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00-3</w:t>
            </w:r>
          </w:p>
        </w:tc>
        <w:tc>
          <w:tcPr>
            <w:tcW w:w="1837" w:type="dxa"/>
            <w:tcBorders>
              <w:top w:val="single" w:sz="4" w:space="0" w:color="auto"/>
              <w:left w:val="single" w:sz="4" w:space="0" w:color="auto"/>
              <w:bottom w:val="single" w:sz="4" w:space="0" w:color="auto"/>
              <w:right w:val="single" w:sz="4" w:space="0" w:color="auto"/>
            </w:tcBorders>
            <w:vAlign w:val="center"/>
          </w:tcPr>
          <w:p w14:paraId="4AED19E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68919-09-5</w:t>
            </w:r>
          </w:p>
        </w:tc>
        <w:tc>
          <w:tcPr>
            <w:tcW w:w="1696" w:type="dxa"/>
            <w:tcBorders>
              <w:top w:val="single" w:sz="4" w:space="0" w:color="auto"/>
              <w:left w:val="single" w:sz="4" w:space="0" w:color="auto"/>
              <w:bottom w:val="single" w:sz="4" w:space="0" w:color="auto"/>
              <w:right w:val="single" w:sz="4" w:space="0" w:color="auto"/>
            </w:tcBorders>
            <w:vAlign w:val="center"/>
          </w:tcPr>
          <w:p w14:paraId="0507667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H, K</w:t>
            </w:r>
          </w:p>
        </w:tc>
      </w:tr>
      <w:tr w:rsidR="004933F7" w:rsidRPr="004933F7" w14:paraId="564BD843"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DDED12" w14:textId="34CFBCEA"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Гази (нафтові), головні продукти зріджувального розподілювача колони каталітичного крекінгу; Нафтовий газ; [Складне поєднання вуглеводнів, вироблене фракціонуванням суміші С</w:t>
            </w:r>
            <w:r w:rsidRPr="004933F7">
              <w:rPr>
                <w:rFonts w:asciiTheme="minorHAnsi" w:eastAsia="Times New Roman" w:hAnsiTheme="minorHAnsi" w:cstheme="minorHAnsi"/>
                <w:color w:val="000000" w:themeColor="text1"/>
                <w:sz w:val="24"/>
                <w:szCs w:val="24"/>
                <w:vertAlign w:val="subscript"/>
              </w:rPr>
              <w:t>3</w:t>
            </w:r>
            <w:r w:rsidRPr="004933F7">
              <w:rPr>
                <w:rFonts w:asciiTheme="minorHAnsi" w:eastAsia="Times New Roman" w:hAnsiTheme="minorHAnsi" w:cstheme="minorHAnsi"/>
                <w:color w:val="000000" w:themeColor="text1"/>
                <w:sz w:val="24"/>
                <w:szCs w:val="24"/>
              </w:rPr>
              <w:t xml:space="preserve">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С</w:t>
            </w:r>
            <w:r w:rsidRPr="004933F7">
              <w:rPr>
                <w:rFonts w:asciiTheme="minorHAnsi" w:eastAsia="Times New Roman" w:hAnsiTheme="minorHAnsi" w:cstheme="minorHAnsi"/>
                <w:color w:val="000000" w:themeColor="text1"/>
                <w:sz w:val="24"/>
                <w:szCs w:val="24"/>
                <w:vertAlign w:val="subscript"/>
              </w:rPr>
              <w:t>4</w:t>
            </w:r>
            <w:r w:rsidRPr="004933F7">
              <w:rPr>
                <w:rFonts w:asciiTheme="minorHAnsi" w:eastAsia="Times New Roman" w:hAnsiTheme="minorHAnsi" w:cstheme="minorHAnsi"/>
                <w:color w:val="000000" w:themeColor="text1"/>
                <w:sz w:val="24"/>
                <w:szCs w:val="24"/>
              </w:rPr>
              <w:t xml:space="preserve"> вуглеводнів із розподілювача. Воно складається переважно з С</w:t>
            </w:r>
            <w:r w:rsidRPr="004933F7">
              <w:rPr>
                <w:rFonts w:asciiTheme="minorHAnsi" w:eastAsia="Times New Roman" w:hAnsiTheme="minorHAnsi" w:cstheme="minorHAnsi"/>
                <w:color w:val="000000" w:themeColor="text1"/>
                <w:sz w:val="24"/>
                <w:szCs w:val="24"/>
                <w:vertAlign w:val="subscript"/>
              </w:rPr>
              <w:t>3</w:t>
            </w:r>
            <w:r w:rsidRPr="004933F7">
              <w:rPr>
                <w:rFonts w:asciiTheme="minorHAnsi" w:eastAsia="Times New Roman" w:hAnsiTheme="minorHAnsi" w:cstheme="minorHAnsi"/>
                <w:color w:val="000000" w:themeColor="text1"/>
                <w:sz w:val="24"/>
                <w:szCs w:val="24"/>
              </w:rPr>
              <w:t xml:space="preserve"> вуглеводнів.]</w:t>
            </w:r>
          </w:p>
        </w:tc>
        <w:tc>
          <w:tcPr>
            <w:tcW w:w="2119" w:type="dxa"/>
            <w:tcBorders>
              <w:top w:val="single" w:sz="4" w:space="0" w:color="auto"/>
              <w:bottom w:val="single" w:sz="4" w:space="0" w:color="auto"/>
            </w:tcBorders>
            <w:shd w:val="clear" w:color="auto" w:fill="FFFFFF" w:themeFill="background1"/>
            <w:vAlign w:val="center"/>
          </w:tcPr>
          <w:p w14:paraId="5BDC73C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649-105-00-9</w:t>
            </w:r>
          </w:p>
        </w:tc>
        <w:tc>
          <w:tcPr>
            <w:tcW w:w="18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52618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68919-20-0</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742F6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2A190F01"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46BC4" w14:textId="208F1C79"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Гази (нафтові), установки стабілізації продуктів прямого перегону; Нафтовий газ; [Складне поєднання вуглеводнів, отримане при фракціонуванні рідини від першої колони, що була використана при перегонці сирої нафти. </w:t>
            </w:r>
            <w:r w:rsidRPr="004933F7">
              <w:rPr>
                <w:rFonts w:asciiTheme="minorHAnsi" w:eastAsia="Times New Roman" w:hAnsiTheme="minorHAnsi" w:cstheme="minorHAnsi"/>
                <w:color w:val="000000" w:themeColor="text1"/>
                <w:sz w:val="24"/>
                <w:szCs w:val="24"/>
                <w:lang w:val="ru-RU"/>
              </w:rPr>
              <w:t xml:space="preserve">Воно складається з насичених аліфатичних вуглеводнів, що мають кількість атомів вуглецю переважно в діапазоні С1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С4.]</w:t>
            </w:r>
          </w:p>
        </w:tc>
        <w:tc>
          <w:tcPr>
            <w:tcW w:w="2119" w:type="dxa"/>
            <w:tcBorders>
              <w:top w:val="single" w:sz="4" w:space="0" w:color="auto"/>
              <w:bottom w:val="single" w:sz="4" w:space="0" w:color="auto"/>
            </w:tcBorders>
            <w:shd w:val="clear" w:color="auto" w:fill="FFFFFF" w:themeFill="background1"/>
            <w:vAlign w:val="center"/>
          </w:tcPr>
          <w:p w14:paraId="4297077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649-106-00-4</w:t>
            </w:r>
          </w:p>
        </w:tc>
        <w:tc>
          <w:tcPr>
            <w:tcW w:w="18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06EC4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68919-10-8</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A222A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73FACA18"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617022" w14:textId="2D44220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Гази (нафтові), установки видалення бутану після каталітичного крекінгу нафти; Нафтовий газ; [Складне поєднання вуглеводнів, отримане при фракціонуванні каталітичного крекінгованої нафти. </w:t>
            </w:r>
            <w:r w:rsidRPr="004933F7">
              <w:rPr>
                <w:rFonts w:asciiTheme="minorHAnsi" w:eastAsia="Times New Roman" w:hAnsiTheme="minorHAnsi" w:cstheme="minorHAnsi"/>
                <w:color w:val="000000" w:themeColor="text1"/>
                <w:sz w:val="24"/>
                <w:szCs w:val="24"/>
                <w:lang w:val="ru-RU"/>
              </w:rPr>
              <w:t xml:space="preserve">Воно складається з вуглеводнів, що мають кількість атомів вуглецю переважно в діапазоні С1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С4.]</w:t>
            </w:r>
          </w:p>
        </w:tc>
        <w:tc>
          <w:tcPr>
            <w:tcW w:w="2119" w:type="dxa"/>
            <w:tcBorders>
              <w:top w:val="single" w:sz="4" w:space="0" w:color="auto"/>
              <w:bottom w:val="single" w:sz="4" w:space="0" w:color="auto"/>
            </w:tcBorders>
            <w:shd w:val="clear" w:color="auto" w:fill="FFFFFF" w:themeFill="background1"/>
            <w:vAlign w:val="center"/>
          </w:tcPr>
          <w:p w14:paraId="1B1788D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649-107-00-X</w:t>
            </w:r>
          </w:p>
        </w:tc>
        <w:tc>
          <w:tcPr>
            <w:tcW w:w="18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EA6F2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68952-76-1</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B8434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50BC89F1"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27F4EC" w14:textId="29DA38BE"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Залишковий газ (нафтовий), установки стабілізації каталітично крекінгованого дистиляту і нафти; Нафтовий газ; [Складне поєднання вуглеводнів, отримане при фракціонуванні каталітично крекінгованої нафти і дистиляту. </w:t>
            </w:r>
            <w:r w:rsidRPr="004933F7">
              <w:rPr>
                <w:rFonts w:asciiTheme="minorHAnsi" w:eastAsia="Times New Roman" w:hAnsiTheme="minorHAnsi" w:cstheme="minorHAnsi"/>
                <w:color w:val="000000" w:themeColor="text1"/>
                <w:sz w:val="24"/>
                <w:szCs w:val="24"/>
                <w:lang w:val="ru-RU"/>
              </w:rPr>
              <w:t xml:space="preserve">Воно складається переважно з </w:t>
            </w:r>
            <w:r w:rsidRPr="004933F7">
              <w:rPr>
                <w:rFonts w:asciiTheme="minorHAnsi" w:eastAsia="Times New Roman" w:hAnsiTheme="minorHAnsi" w:cstheme="minorHAnsi"/>
                <w:color w:val="000000" w:themeColor="text1"/>
                <w:sz w:val="24"/>
                <w:szCs w:val="24"/>
                <w:lang w:val="ru-RU"/>
              </w:rPr>
              <w:lastRenderedPageBreak/>
              <w:t xml:space="preserve">вуглеводнів, що мають кількість атомів вуглецю переважно в діапазоні С1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С4.]</w:t>
            </w:r>
          </w:p>
        </w:tc>
        <w:tc>
          <w:tcPr>
            <w:tcW w:w="2119" w:type="dxa"/>
            <w:tcBorders>
              <w:top w:val="single" w:sz="4" w:space="0" w:color="auto"/>
              <w:bottom w:val="single" w:sz="4" w:space="0" w:color="auto"/>
            </w:tcBorders>
            <w:shd w:val="clear" w:color="auto" w:fill="FFFFFF" w:themeFill="background1"/>
            <w:vAlign w:val="center"/>
          </w:tcPr>
          <w:p w14:paraId="52EC0BD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649-108-00-5</w:t>
            </w:r>
          </w:p>
        </w:tc>
        <w:tc>
          <w:tcPr>
            <w:tcW w:w="18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8E94D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68952-77-2</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F1BBC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3BC7107D"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04D08B" w14:textId="33BF8E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red"/>
                <w:lang w:val="ru-RU"/>
              </w:rPr>
            </w:pPr>
            <w:r w:rsidRPr="004933F7">
              <w:rPr>
                <w:rFonts w:asciiTheme="minorHAnsi" w:eastAsia="Times New Roman" w:hAnsiTheme="minorHAnsi" w:cstheme="minorHAnsi"/>
                <w:color w:val="000000" w:themeColor="text1"/>
                <w:sz w:val="24"/>
                <w:szCs w:val="24"/>
              </w:rPr>
              <w:lastRenderedPageBreak/>
              <w:t xml:space="preserve">Залишковий газ (нафтовий), абсорбера термічного крекінгованого дистиляту, солярової оливи і нафти; Нафтовий газ; [Складне поєднання вуглеводнів, отримане при поділі термічно крекінгоівних дистилятів, солярової оливи та нафти. </w:t>
            </w:r>
            <w:r w:rsidRPr="004933F7">
              <w:rPr>
                <w:rFonts w:asciiTheme="minorHAnsi" w:eastAsia="Times New Roman" w:hAnsiTheme="minorHAnsi" w:cstheme="minorHAnsi"/>
                <w:color w:val="000000" w:themeColor="text1"/>
                <w:sz w:val="24"/>
                <w:szCs w:val="24"/>
                <w:lang w:val="ru-RU"/>
              </w:rPr>
              <w:t>Воно складається переважно з вуглеводнів, що мають кількість атомів вуглецю переважно в діапазоні C1</w:t>
            </w:r>
            <w:r w:rsidR="009C7F35"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С6.]</w:t>
            </w:r>
          </w:p>
        </w:tc>
        <w:tc>
          <w:tcPr>
            <w:tcW w:w="2119" w:type="dxa"/>
            <w:tcBorders>
              <w:top w:val="single" w:sz="4" w:space="0" w:color="auto"/>
              <w:bottom w:val="single" w:sz="4" w:space="0" w:color="auto"/>
            </w:tcBorders>
            <w:shd w:val="clear" w:color="auto" w:fill="FFFFFF" w:themeFill="background1"/>
            <w:vAlign w:val="center"/>
          </w:tcPr>
          <w:p w14:paraId="0FC1573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649-109-00-0</w:t>
            </w:r>
          </w:p>
        </w:tc>
        <w:tc>
          <w:tcPr>
            <w:tcW w:w="18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3B900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68952-81-8</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122FF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highlight w:val="red"/>
              </w:rPr>
            </w:pPr>
            <w:r w:rsidRPr="004933F7">
              <w:rPr>
                <w:rFonts w:asciiTheme="minorHAnsi" w:eastAsia="Times New Roman" w:hAnsiTheme="minorHAnsi" w:cstheme="minorHAnsi"/>
                <w:color w:val="000000" w:themeColor="text1"/>
                <w:sz w:val="24"/>
                <w:szCs w:val="24"/>
              </w:rPr>
              <w:t>K</w:t>
            </w:r>
          </w:p>
        </w:tc>
      </w:tr>
      <w:tr w:rsidR="004933F7" w:rsidRPr="004933F7" w14:paraId="5CA0FA0D"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D06B9E" w14:textId="56C942F8"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Залишковий газ (нафтовий), установки стабілізації для фракціонування термічно крекінгованих вуглеводнів, коксування нафтопродуктів; Нафтовий газ; [Складне поєднання вуглеводнів, отримане при стабілізації фракційного перегону вуглеводнів термічного крекінгу в процесі коксування нафти. </w:t>
            </w:r>
            <w:r w:rsidRPr="004933F7">
              <w:rPr>
                <w:rFonts w:asciiTheme="minorHAnsi" w:eastAsia="Times New Roman" w:hAnsiTheme="minorHAnsi" w:cstheme="minorHAnsi"/>
                <w:color w:val="000000" w:themeColor="text1"/>
                <w:sz w:val="24"/>
                <w:szCs w:val="24"/>
                <w:lang w:val="ru-RU"/>
              </w:rPr>
              <w:t xml:space="preserve">Воно складається з вуглеводнів, що мають кількість атомів вуглецю переважно в діапазоні С1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С6.]</w:t>
            </w:r>
          </w:p>
        </w:tc>
        <w:tc>
          <w:tcPr>
            <w:tcW w:w="2119" w:type="dxa"/>
            <w:tcBorders>
              <w:top w:val="single" w:sz="4" w:space="0" w:color="auto"/>
              <w:bottom w:val="single" w:sz="4" w:space="0" w:color="auto"/>
            </w:tcBorders>
            <w:shd w:val="clear" w:color="auto" w:fill="FFFFFF" w:themeFill="background1"/>
            <w:vAlign w:val="center"/>
          </w:tcPr>
          <w:p w14:paraId="7CBD6EE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649-110-00-6</w:t>
            </w:r>
          </w:p>
        </w:tc>
        <w:tc>
          <w:tcPr>
            <w:tcW w:w="18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5574D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68952-82-9</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6FD73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1DE229A6"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A5BC1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Гази (нафтові), легкі фракції парового крекінгу, бутадієновий концентрат; Нафтовий газ; [Складне поєднання вуглеводнів, отримане перегонкоюі продуктів від процесу термічного крекінгу. </w:t>
            </w:r>
            <w:r w:rsidRPr="004933F7">
              <w:rPr>
                <w:rFonts w:asciiTheme="minorHAnsi" w:eastAsia="Times New Roman" w:hAnsiTheme="minorHAnsi" w:cstheme="minorHAnsi"/>
                <w:color w:val="000000" w:themeColor="text1"/>
                <w:sz w:val="24"/>
                <w:szCs w:val="24"/>
                <w:lang w:val="ru-RU"/>
              </w:rPr>
              <w:t>Воно складається з вуглеводнів, що мають кількість атомів вуглецю переважно С4.]</w:t>
            </w:r>
          </w:p>
        </w:tc>
        <w:tc>
          <w:tcPr>
            <w:tcW w:w="2119" w:type="dxa"/>
            <w:tcBorders>
              <w:top w:val="single" w:sz="4" w:space="0" w:color="auto"/>
              <w:bottom w:val="single" w:sz="4" w:space="0" w:color="auto"/>
            </w:tcBorders>
            <w:shd w:val="clear" w:color="auto" w:fill="FFFFFF" w:themeFill="background1"/>
            <w:vAlign w:val="center"/>
          </w:tcPr>
          <w:p w14:paraId="3F2D5908"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649-111-00-1</w:t>
            </w:r>
          </w:p>
        </w:tc>
        <w:tc>
          <w:tcPr>
            <w:tcW w:w="18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D54D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68955-28-2</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6D444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663BCBD1"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647989" w14:textId="021B18D6"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Гази (нафтові), головні фракції стабілізаційної установки каталітичного риформінгу продуктів прямогінної нафти; Нафтовий газ; [Складне поєднання вуглеводнів, отримане при каталітичному риформінгу прямогінної нафти і фракціонуванні вихідного </w:t>
            </w:r>
            <w:r w:rsidRPr="004933F7">
              <w:rPr>
                <w:rFonts w:asciiTheme="minorHAnsi" w:eastAsia="Times New Roman" w:hAnsiTheme="minorHAnsi" w:cstheme="minorHAnsi"/>
                <w:color w:val="000000" w:themeColor="text1"/>
                <w:sz w:val="24"/>
                <w:szCs w:val="24"/>
              </w:rPr>
              <w:lastRenderedPageBreak/>
              <w:t xml:space="preserve">потоку. </w:t>
            </w:r>
            <w:r w:rsidRPr="004933F7">
              <w:rPr>
                <w:rFonts w:asciiTheme="minorHAnsi" w:eastAsia="Times New Roman" w:hAnsiTheme="minorHAnsi" w:cstheme="minorHAnsi"/>
                <w:color w:val="000000" w:themeColor="text1"/>
                <w:sz w:val="24"/>
                <w:szCs w:val="24"/>
                <w:lang w:val="ru-RU"/>
              </w:rPr>
              <w:t xml:space="preserve">Воно складається з насичених аліфатичних вуглеводнів, що мають кількість атомів вуглецю переважно в діапазоні С2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С4.]</w:t>
            </w:r>
          </w:p>
        </w:tc>
        <w:tc>
          <w:tcPr>
            <w:tcW w:w="2119" w:type="dxa"/>
            <w:tcBorders>
              <w:top w:val="single" w:sz="4" w:space="0" w:color="auto"/>
              <w:bottom w:val="single" w:sz="4" w:space="0" w:color="auto"/>
            </w:tcBorders>
            <w:shd w:val="clear" w:color="auto" w:fill="FFFFFF" w:themeFill="background1"/>
            <w:vAlign w:val="center"/>
          </w:tcPr>
          <w:p w14:paraId="1197210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649-112-00-7</w:t>
            </w:r>
          </w:p>
        </w:tc>
        <w:tc>
          <w:tcPr>
            <w:tcW w:w="18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DB2CCF" w14:textId="64947D11"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68955-34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0</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2F98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34DE90FA"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0702F8"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hAnsiTheme="minorHAnsi" w:cstheme="minorHAnsi"/>
                <w:color w:val="000000" w:themeColor="text1"/>
                <w:sz w:val="24"/>
                <w:szCs w:val="24"/>
              </w:rPr>
              <w:lastRenderedPageBreak/>
              <w:t>Вуглеводні, С4; Нафтовий газ</w:t>
            </w:r>
          </w:p>
        </w:tc>
        <w:tc>
          <w:tcPr>
            <w:tcW w:w="2119" w:type="dxa"/>
            <w:tcBorders>
              <w:top w:val="single" w:sz="4" w:space="0" w:color="auto"/>
              <w:bottom w:val="single" w:sz="4" w:space="0" w:color="auto"/>
            </w:tcBorders>
            <w:shd w:val="clear" w:color="auto" w:fill="FFFFFF" w:themeFill="background1"/>
            <w:vAlign w:val="center"/>
          </w:tcPr>
          <w:p w14:paraId="6B09A91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649-113-00-2</w:t>
            </w:r>
          </w:p>
        </w:tc>
        <w:tc>
          <w:tcPr>
            <w:tcW w:w="18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A92F7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27741-01-3</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E22E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440896D8"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6C871C" w14:textId="2F8EDF4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hAnsiTheme="minorHAnsi" w:cstheme="minorHAnsi"/>
                <w:color w:val="000000" w:themeColor="text1"/>
                <w:sz w:val="24"/>
                <w:szCs w:val="24"/>
                <w:lang w:val="ru-RU"/>
              </w:rPr>
              <w:t>Алкани, C1</w:t>
            </w:r>
            <w:r w:rsidR="009C7F35" w:rsidRPr="004933F7">
              <w:rPr>
                <w:rFonts w:asciiTheme="minorHAnsi" w:hAnsiTheme="minorHAnsi" w:cstheme="minorHAnsi"/>
                <w:color w:val="000000" w:themeColor="text1"/>
                <w:sz w:val="24"/>
                <w:szCs w:val="24"/>
                <w:lang w:val="ru-RU"/>
              </w:rPr>
              <w:t>-</w:t>
            </w:r>
            <w:r w:rsidRPr="004933F7">
              <w:rPr>
                <w:rFonts w:asciiTheme="minorHAnsi" w:hAnsiTheme="minorHAnsi" w:cstheme="minorHAnsi"/>
                <w:color w:val="000000" w:themeColor="text1"/>
                <w:sz w:val="24"/>
                <w:szCs w:val="24"/>
                <w:lang w:val="ru-RU"/>
              </w:rPr>
              <w:t>4, збагачені С3; Нафтовий газ</w:t>
            </w:r>
          </w:p>
        </w:tc>
        <w:tc>
          <w:tcPr>
            <w:tcW w:w="2119" w:type="dxa"/>
            <w:tcBorders>
              <w:top w:val="single" w:sz="4" w:space="0" w:color="auto"/>
              <w:bottom w:val="single" w:sz="4" w:space="0" w:color="auto"/>
            </w:tcBorders>
            <w:shd w:val="clear" w:color="auto" w:fill="FFFFFF" w:themeFill="background1"/>
            <w:vAlign w:val="center"/>
          </w:tcPr>
          <w:p w14:paraId="3388112B" w14:textId="17187911"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649-114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00-8</w:t>
            </w:r>
          </w:p>
        </w:tc>
        <w:tc>
          <w:tcPr>
            <w:tcW w:w="18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0769D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90622-55-2</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491C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1AC8C115"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8FAE5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Гази (нафтові), установки парового крекінгу з високим вмістом С3; Нафтовий газ; [Складне поєднання вуглеводнів, отримане перегонкою продуктів процесу парового крекінгу. Воно складається переважно з пропілену з деяким вмістом пропану і кипить при температурі в діапазоні приблизно від -70°С до 0°С (- 94°</w:t>
            </w:r>
            <w:r w:rsidRPr="004933F7">
              <w:rPr>
                <w:rFonts w:asciiTheme="minorHAnsi" w:eastAsia="Times New Roman" w:hAnsiTheme="minorHAnsi" w:cstheme="minorHAnsi"/>
                <w:color w:val="000000" w:themeColor="text1"/>
                <w:sz w:val="24"/>
                <w:szCs w:val="24"/>
              </w:rPr>
              <w:t>F</w:t>
            </w:r>
            <w:r w:rsidRPr="004933F7">
              <w:rPr>
                <w:rFonts w:asciiTheme="minorHAnsi" w:eastAsia="Times New Roman" w:hAnsiTheme="minorHAnsi" w:cstheme="minorHAnsi"/>
                <w:color w:val="000000" w:themeColor="text1"/>
                <w:sz w:val="24"/>
                <w:szCs w:val="24"/>
                <w:lang w:val="ru-RU"/>
              </w:rPr>
              <w:t xml:space="preserve"> до 32°</w:t>
            </w:r>
            <w:r w:rsidRPr="004933F7">
              <w:rPr>
                <w:rFonts w:asciiTheme="minorHAnsi" w:eastAsia="Times New Roman" w:hAnsiTheme="minorHAnsi" w:cstheme="minorHAnsi"/>
                <w:color w:val="000000" w:themeColor="text1"/>
                <w:sz w:val="24"/>
                <w:szCs w:val="24"/>
              </w:rPr>
              <w:t>F</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auto"/>
              <w:bottom w:val="single" w:sz="4" w:space="0" w:color="auto"/>
            </w:tcBorders>
            <w:shd w:val="clear" w:color="auto" w:fill="FFFFFF" w:themeFill="background1"/>
            <w:vAlign w:val="center"/>
          </w:tcPr>
          <w:p w14:paraId="5B21141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649-115-00-3</w:t>
            </w:r>
          </w:p>
        </w:tc>
        <w:tc>
          <w:tcPr>
            <w:tcW w:w="18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0C2B7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92045-22-2</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D4DA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4F2B96EE"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22A40C1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Вуглеводні, С4, дистилят установки парового крекінгу; Нафтовий газ; [Складне поєднання вуглеводнів, отримане при перегонці продуктів процесу парового крекінгу. Воно складається переважно з вуглеводнів, що мають кількість атомів вуглецю С4, переважно 1-бутена і 2-бутена, що містять також бутан і ізобутан, і киплячих при температурі в діапазоні приблизно від -12°С до 5°С (10,4°F до 41°F).]</w:t>
            </w:r>
          </w:p>
        </w:tc>
        <w:tc>
          <w:tcPr>
            <w:tcW w:w="2119" w:type="dxa"/>
            <w:tcBorders>
              <w:top w:val="single" w:sz="4" w:space="0" w:color="auto"/>
              <w:bottom w:val="single" w:sz="4" w:space="0" w:color="auto"/>
            </w:tcBorders>
            <w:shd w:val="clear" w:color="auto" w:fill="FEFEFE"/>
            <w:vAlign w:val="center"/>
          </w:tcPr>
          <w:p w14:paraId="0A6F759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649-116-00-9</w:t>
            </w:r>
          </w:p>
        </w:tc>
        <w:tc>
          <w:tcPr>
            <w:tcW w:w="1837" w:type="dxa"/>
            <w:tcBorders>
              <w:top w:val="single" w:sz="4" w:space="0" w:color="auto"/>
              <w:left w:val="single" w:sz="4" w:space="0" w:color="auto"/>
              <w:bottom w:val="single" w:sz="4" w:space="0" w:color="auto"/>
              <w:right w:val="single" w:sz="4" w:space="0" w:color="auto"/>
            </w:tcBorders>
            <w:vAlign w:val="center"/>
          </w:tcPr>
          <w:p w14:paraId="70FEE90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92045-23-3</w:t>
            </w:r>
          </w:p>
        </w:tc>
        <w:tc>
          <w:tcPr>
            <w:tcW w:w="1696" w:type="dxa"/>
            <w:tcBorders>
              <w:top w:val="single" w:sz="4" w:space="0" w:color="auto"/>
              <w:left w:val="single" w:sz="4" w:space="0" w:color="auto"/>
              <w:bottom w:val="single" w:sz="4" w:space="0" w:color="auto"/>
              <w:right w:val="single" w:sz="4" w:space="0" w:color="auto"/>
            </w:tcBorders>
            <w:vAlign w:val="center"/>
          </w:tcPr>
          <w:p w14:paraId="7E3EED8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7651894C"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564A1388"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Нафтові гази, зріджені, після видалення сірки, фракції С4; Нафтовий газ; [Складне поєднання вуглеводнів, отримане при піддаванні процесу дісульфурізації зрідженого нафтового газу для окислення меркаптанів або для видалення кислотних домішок. </w:t>
            </w:r>
            <w:r w:rsidRPr="004933F7">
              <w:rPr>
                <w:rFonts w:asciiTheme="minorHAnsi" w:eastAsia="Times New Roman" w:hAnsiTheme="minorHAnsi" w:cstheme="minorHAnsi"/>
                <w:color w:val="000000" w:themeColor="text1"/>
                <w:sz w:val="24"/>
                <w:szCs w:val="24"/>
                <w:lang w:val="ru-RU"/>
              </w:rPr>
              <w:t>Воно складається переважно з С4 насичених і ненасичених вуглеводнів.]</w:t>
            </w:r>
          </w:p>
        </w:tc>
        <w:tc>
          <w:tcPr>
            <w:tcW w:w="2119" w:type="dxa"/>
            <w:tcBorders>
              <w:top w:val="single" w:sz="4" w:space="0" w:color="auto"/>
              <w:bottom w:val="single" w:sz="4" w:space="0" w:color="auto"/>
            </w:tcBorders>
            <w:shd w:val="clear" w:color="auto" w:fill="FEFEFE"/>
            <w:vAlign w:val="center"/>
          </w:tcPr>
          <w:p w14:paraId="72DC37E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649-117-00-4</w:t>
            </w:r>
          </w:p>
        </w:tc>
        <w:tc>
          <w:tcPr>
            <w:tcW w:w="1837" w:type="dxa"/>
            <w:tcBorders>
              <w:top w:val="single" w:sz="4" w:space="0" w:color="auto"/>
              <w:left w:val="single" w:sz="4" w:space="0" w:color="auto"/>
              <w:bottom w:val="single" w:sz="4" w:space="0" w:color="auto"/>
              <w:right w:val="single" w:sz="4" w:space="0" w:color="auto"/>
            </w:tcBorders>
            <w:vAlign w:val="center"/>
          </w:tcPr>
          <w:p w14:paraId="0559573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92045-80-2</w:t>
            </w:r>
          </w:p>
        </w:tc>
        <w:tc>
          <w:tcPr>
            <w:tcW w:w="1696" w:type="dxa"/>
            <w:tcBorders>
              <w:top w:val="single" w:sz="4" w:space="0" w:color="auto"/>
              <w:left w:val="single" w:sz="4" w:space="0" w:color="auto"/>
              <w:bottom w:val="single" w:sz="4" w:space="0" w:color="auto"/>
              <w:right w:val="single" w:sz="4" w:space="0" w:color="auto"/>
            </w:tcBorders>
            <w:vAlign w:val="center"/>
          </w:tcPr>
          <w:p w14:paraId="4F727DD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73B7CF1F"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310D28A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 xml:space="preserve">Вуглеводні, </w:t>
            </w:r>
            <w:r w:rsidRPr="004933F7">
              <w:rPr>
                <w:rFonts w:asciiTheme="minorHAnsi" w:eastAsia="Times New Roman" w:hAnsiTheme="minorHAnsi" w:cstheme="minorHAnsi"/>
                <w:color w:val="000000" w:themeColor="text1"/>
                <w:sz w:val="24"/>
                <w:szCs w:val="24"/>
              </w:rPr>
              <w:t>C</w:t>
            </w:r>
            <w:r w:rsidRPr="004933F7">
              <w:rPr>
                <w:rFonts w:asciiTheme="minorHAnsi" w:eastAsia="Times New Roman" w:hAnsiTheme="minorHAnsi" w:cstheme="minorHAnsi"/>
                <w:color w:val="000000" w:themeColor="text1"/>
                <w:sz w:val="24"/>
                <w:szCs w:val="24"/>
                <w:lang w:val="ru-RU"/>
              </w:rPr>
              <w:t>4, без 1,3-</w:t>
            </w:r>
            <w:r w:rsidRPr="004933F7">
              <w:rPr>
                <w:rFonts w:asciiTheme="minorHAnsi" w:eastAsia="Times New Roman" w:hAnsiTheme="minorHAnsi" w:cstheme="minorHAnsi"/>
                <w:color w:val="000000" w:themeColor="text1"/>
                <w:sz w:val="24"/>
                <w:szCs w:val="24"/>
                <w:lang w:val="ru-RU"/>
              </w:rPr>
              <w:lastRenderedPageBreak/>
              <w:t>бутадієну та ізобутену;</w:t>
            </w:r>
          </w:p>
          <w:p w14:paraId="60DDC59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Нафтовий газ.</w:t>
            </w:r>
          </w:p>
        </w:tc>
        <w:tc>
          <w:tcPr>
            <w:tcW w:w="2119" w:type="dxa"/>
            <w:tcBorders>
              <w:top w:val="single" w:sz="4" w:space="0" w:color="auto"/>
              <w:bottom w:val="single" w:sz="4" w:space="0" w:color="auto"/>
            </w:tcBorders>
            <w:shd w:val="clear" w:color="auto" w:fill="FEFEFE"/>
            <w:vAlign w:val="center"/>
          </w:tcPr>
          <w:p w14:paraId="36F1344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649-118-00-X</w:t>
            </w:r>
          </w:p>
        </w:tc>
        <w:tc>
          <w:tcPr>
            <w:tcW w:w="1837" w:type="dxa"/>
            <w:tcBorders>
              <w:top w:val="single" w:sz="4" w:space="0" w:color="auto"/>
              <w:left w:val="single" w:sz="4" w:space="0" w:color="auto"/>
              <w:bottom w:val="single" w:sz="4" w:space="0" w:color="auto"/>
              <w:right w:val="single" w:sz="4" w:space="0" w:color="auto"/>
            </w:tcBorders>
            <w:vAlign w:val="center"/>
          </w:tcPr>
          <w:p w14:paraId="5E6F512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95465-89-7</w:t>
            </w:r>
          </w:p>
        </w:tc>
        <w:tc>
          <w:tcPr>
            <w:tcW w:w="1696" w:type="dxa"/>
            <w:tcBorders>
              <w:top w:val="single" w:sz="4" w:space="0" w:color="auto"/>
              <w:left w:val="single" w:sz="4" w:space="0" w:color="auto"/>
              <w:bottom w:val="single" w:sz="4" w:space="0" w:color="auto"/>
              <w:right w:val="single" w:sz="4" w:space="0" w:color="auto"/>
            </w:tcBorders>
            <w:vAlign w:val="center"/>
          </w:tcPr>
          <w:p w14:paraId="6F88F1F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К</w:t>
            </w:r>
          </w:p>
        </w:tc>
      </w:tr>
      <w:tr w:rsidR="004933F7" w:rsidRPr="004933F7" w14:paraId="31EF2413"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6D91C73A" w14:textId="301F5F1D"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 xml:space="preserve">Рафінати (нафтові), крекінговна паром фракція С4, екстрагована мідь (І) амоній ацетатом, С3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5 і С3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5 ненасичені без бутадієну; Нафтовий газ</w:t>
            </w:r>
          </w:p>
        </w:tc>
        <w:tc>
          <w:tcPr>
            <w:tcW w:w="2119" w:type="dxa"/>
            <w:tcBorders>
              <w:top w:val="single" w:sz="4" w:space="0" w:color="auto"/>
              <w:bottom w:val="single" w:sz="4" w:space="0" w:color="auto"/>
            </w:tcBorders>
            <w:shd w:val="clear" w:color="auto" w:fill="FEFEFE"/>
            <w:vAlign w:val="center"/>
          </w:tcPr>
          <w:p w14:paraId="0C94FCB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649-119-00-5</w:t>
            </w:r>
          </w:p>
        </w:tc>
        <w:tc>
          <w:tcPr>
            <w:tcW w:w="1837" w:type="dxa"/>
            <w:tcBorders>
              <w:top w:val="single" w:sz="4" w:space="0" w:color="auto"/>
              <w:left w:val="single" w:sz="4" w:space="0" w:color="auto"/>
              <w:bottom w:val="single" w:sz="4" w:space="0" w:color="auto"/>
              <w:right w:val="single" w:sz="4" w:space="0" w:color="auto"/>
            </w:tcBorders>
            <w:vAlign w:val="center"/>
          </w:tcPr>
          <w:p w14:paraId="4AB01A6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97722-19-5</w:t>
            </w:r>
          </w:p>
        </w:tc>
        <w:tc>
          <w:tcPr>
            <w:tcW w:w="1696" w:type="dxa"/>
            <w:tcBorders>
              <w:top w:val="single" w:sz="4" w:space="0" w:color="auto"/>
              <w:left w:val="single" w:sz="4" w:space="0" w:color="auto"/>
              <w:bottom w:val="single" w:sz="4" w:space="0" w:color="auto"/>
              <w:right w:val="single" w:sz="4" w:space="0" w:color="auto"/>
            </w:tcBorders>
            <w:vAlign w:val="center"/>
          </w:tcPr>
          <w:p w14:paraId="60F1A90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182B8C3C"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3E47CA43" w14:textId="3E90AA49"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 xml:space="preserve">Гази (нафтові), сировина для амінної системи очищення; Нафтозаводський газ; [Гази-сировина для амінної системи вилучення сірководню. Вони складаються переважно з водню. Можуть також бути присутнім монооксид вуглецю, диоксид вуглецю, сірководень та аліфатичні вуглеводні, що мають кількість атомів вуглецю переважно в діапазоні С1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С5.]</w:t>
            </w:r>
          </w:p>
        </w:tc>
        <w:tc>
          <w:tcPr>
            <w:tcW w:w="2119" w:type="dxa"/>
            <w:tcBorders>
              <w:top w:val="single" w:sz="4" w:space="0" w:color="auto"/>
              <w:bottom w:val="single" w:sz="4" w:space="0" w:color="auto"/>
            </w:tcBorders>
            <w:shd w:val="clear" w:color="auto" w:fill="FEFEFE"/>
            <w:vAlign w:val="center"/>
          </w:tcPr>
          <w:p w14:paraId="6327529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649-120-00-0</w:t>
            </w:r>
          </w:p>
        </w:tc>
        <w:tc>
          <w:tcPr>
            <w:tcW w:w="1837" w:type="dxa"/>
            <w:tcBorders>
              <w:top w:val="single" w:sz="4" w:space="0" w:color="auto"/>
              <w:left w:val="single" w:sz="4" w:space="0" w:color="auto"/>
              <w:bottom w:val="single" w:sz="4" w:space="0" w:color="auto"/>
              <w:right w:val="single" w:sz="4" w:space="0" w:color="auto"/>
            </w:tcBorders>
            <w:vAlign w:val="center"/>
          </w:tcPr>
          <w:p w14:paraId="76994EE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68477-65-6</w:t>
            </w:r>
          </w:p>
        </w:tc>
        <w:tc>
          <w:tcPr>
            <w:tcW w:w="1696" w:type="dxa"/>
            <w:tcBorders>
              <w:top w:val="single" w:sz="4" w:space="0" w:color="auto"/>
              <w:left w:val="single" w:sz="4" w:space="0" w:color="auto"/>
              <w:bottom w:val="single" w:sz="4" w:space="0" w:color="auto"/>
              <w:right w:val="single" w:sz="4" w:space="0" w:color="auto"/>
            </w:tcBorders>
            <w:vAlign w:val="center"/>
          </w:tcPr>
          <w:p w14:paraId="727546D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0036D413"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59AFA373" w14:textId="4EE188B0"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Гази (нафтові) установки гідродесульфуризації, що відходять з бензольної установки; Нафтозаводський газ; [Відхідні гази, вироблені на бензольній установці. Складаються переважно з водню. Можуть також бути присутнім монооксид вуглецю і вуглеводні, що мають кількість вуглеців переважно в діапазоні С1 </w:t>
            </w:r>
            <w:r w:rsidR="008D39E9"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 xml:space="preserve"> С6, включаючи бензен.]</w:t>
            </w:r>
          </w:p>
        </w:tc>
        <w:tc>
          <w:tcPr>
            <w:tcW w:w="2119" w:type="dxa"/>
            <w:tcBorders>
              <w:top w:val="single" w:sz="4" w:space="0" w:color="auto"/>
              <w:bottom w:val="single" w:sz="4" w:space="0" w:color="auto"/>
            </w:tcBorders>
            <w:shd w:val="clear" w:color="auto" w:fill="FEFEFE"/>
            <w:vAlign w:val="center"/>
          </w:tcPr>
          <w:p w14:paraId="421E61D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649-121-00-6</w:t>
            </w:r>
          </w:p>
        </w:tc>
        <w:tc>
          <w:tcPr>
            <w:tcW w:w="1837" w:type="dxa"/>
            <w:tcBorders>
              <w:top w:val="single" w:sz="4" w:space="0" w:color="auto"/>
              <w:left w:val="single" w:sz="4" w:space="0" w:color="auto"/>
              <w:bottom w:val="single" w:sz="4" w:space="0" w:color="auto"/>
              <w:right w:val="single" w:sz="4" w:space="0" w:color="auto"/>
            </w:tcBorders>
            <w:vAlign w:val="center"/>
          </w:tcPr>
          <w:p w14:paraId="229B967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68477-66-7</w:t>
            </w:r>
          </w:p>
        </w:tc>
        <w:tc>
          <w:tcPr>
            <w:tcW w:w="1696" w:type="dxa"/>
            <w:tcBorders>
              <w:top w:val="single" w:sz="4" w:space="0" w:color="auto"/>
              <w:left w:val="single" w:sz="4" w:space="0" w:color="auto"/>
              <w:bottom w:val="single" w:sz="4" w:space="0" w:color="auto"/>
              <w:right w:val="single" w:sz="4" w:space="0" w:color="auto"/>
            </w:tcBorders>
            <w:vAlign w:val="center"/>
          </w:tcPr>
          <w:p w14:paraId="45E869F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К</w:t>
            </w:r>
          </w:p>
        </w:tc>
      </w:tr>
      <w:tr w:rsidR="004933F7" w:rsidRPr="004933F7" w14:paraId="7C2DB795"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5272831D" w14:textId="3D459D6E"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Гази (нафтові), повторний цикл газу бензольної установки, з високим вмістом водню; Нафтозаводський газ; [Складне поєднання вуглеводнів, отримане переробкою газів бензольної установки. Воно складається переважно з водню з невеликою кількістю монооксиду вуглецю і вуглеводнів, що мають кількість атомів вуглецю переважно в діапазоні С1 </w:t>
            </w:r>
            <w:r w:rsidR="008D39E9"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 xml:space="preserve"> С6.]</w:t>
            </w:r>
          </w:p>
        </w:tc>
        <w:tc>
          <w:tcPr>
            <w:tcW w:w="2119" w:type="dxa"/>
            <w:tcBorders>
              <w:top w:val="single" w:sz="4" w:space="0" w:color="auto"/>
              <w:bottom w:val="single" w:sz="4" w:space="0" w:color="000000"/>
            </w:tcBorders>
            <w:shd w:val="clear" w:color="auto" w:fill="FEFEFE"/>
            <w:vAlign w:val="center"/>
          </w:tcPr>
          <w:p w14:paraId="0E1CE1C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649-122-00-1</w:t>
            </w:r>
          </w:p>
        </w:tc>
        <w:tc>
          <w:tcPr>
            <w:tcW w:w="1837" w:type="dxa"/>
            <w:tcBorders>
              <w:top w:val="single" w:sz="4" w:space="0" w:color="auto"/>
              <w:left w:val="single" w:sz="4" w:space="0" w:color="auto"/>
              <w:bottom w:val="single" w:sz="4" w:space="0" w:color="000000"/>
              <w:right w:val="single" w:sz="4" w:space="0" w:color="auto"/>
            </w:tcBorders>
            <w:vAlign w:val="center"/>
          </w:tcPr>
          <w:p w14:paraId="050F5DC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68477-67-8</w:t>
            </w:r>
          </w:p>
        </w:tc>
        <w:tc>
          <w:tcPr>
            <w:tcW w:w="1696" w:type="dxa"/>
            <w:tcBorders>
              <w:top w:val="single" w:sz="4" w:space="0" w:color="auto"/>
              <w:left w:val="single" w:sz="4" w:space="0" w:color="auto"/>
              <w:bottom w:val="single" w:sz="4" w:space="0" w:color="auto"/>
              <w:right w:val="single" w:sz="4" w:space="0" w:color="auto"/>
            </w:tcBorders>
            <w:vAlign w:val="center"/>
          </w:tcPr>
          <w:p w14:paraId="398D48C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1183B96B"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00E8BF4D" w14:textId="32B56878"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hAnsiTheme="minorHAnsi" w:cstheme="minorHAnsi"/>
                <w:color w:val="000000" w:themeColor="text1"/>
                <w:sz w:val="24"/>
                <w:szCs w:val="24"/>
              </w:rPr>
              <w:t xml:space="preserve">Гази (нафтові), нафтової суміші з високим вмістом водню і азоту; Нафтозаводський газ; [Складне поєднання вуглеводнів, отримане </w:t>
            </w:r>
            <w:r w:rsidRPr="004933F7">
              <w:rPr>
                <w:rFonts w:asciiTheme="minorHAnsi" w:hAnsiTheme="minorHAnsi" w:cstheme="minorHAnsi"/>
                <w:color w:val="000000" w:themeColor="text1"/>
                <w:sz w:val="24"/>
                <w:szCs w:val="24"/>
              </w:rPr>
              <w:lastRenderedPageBreak/>
              <w:t xml:space="preserve">перегонкою нафтової суміші. Воно складається переважно з водню і азоту з різною невеликою кількістю монооксиду вуглецю, диоксиду вуглецю і аліфатичних вуглеводнів, що мають кількість атомів вуглецю переважно в діапазоні С1 </w:t>
            </w:r>
            <w:r w:rsidR="008D39E9" w:rsidRPr="004933F7">
              <w:rPr>
                <w:rFonts w:asciiTheme="minorHAnsi" w:hAnsiTheme="minorHAnsi" w:cstheme="minorHAnsi"/>
                <w:color w:val="000000" w:themeColor="text1"/>
                <w:sz w:val="24"/>
                <w:szCs w:val="24"/>
              </w:rPr>
              <w:t>-</w:t>
            </w:r>
            <w:r w:rsidRPr="004933F7">
              <w:rPr>
                <w:rFonts w:asciiTheme="minorHAnsi" w:hAnsiTheme="minorHAnsi" w:cstheme="minorHAnsi"/>
                <w:color w:val="000000" w:themeColor="text1"/>
                <w:sz w:val="24"/>
                <w:szCs w:val="24"/>
              </w:rPr>
              <w:t xml:space="preserve"> С5.]</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7BFF9D4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649-123-00-7</w:t>
            </w:r>
          </w:p>
        </w:tc>
        <w:tc>
          <w:tcPr>
            <w:tcW w:w="1837" w:type="dxa"/>
            <w:tcBorders>
              <w:top w:val="single" w:sz="4" w:space="0" w:color="000000"/>
              <w:left w:val="single" w:sz="4" w:space="0" w:color="000000"/>
              <w:bottom w:val="single" w:sz="4" w:space="0" w:color="000000"/>
              <w:right w:val="single" w:sz="4" w:space="0" w:color="000000"/>
            </w:tcBorders>
            <w:vAlign w:val="center"/>
          </w:tcPr>
          <w:p w14:paraId="184272E3"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68477-68-9</w:t>
            </w:r>
          </w:p>
        </w:tc>
        <w:tc>
          <w:tcPr>
            <w:tcW w:w="1696" w:type="dxa"/>
            <w:tcBorders>
              <w:top w:val="single" w:sz="4" w:space="0" w:color="auto"/>
              <w:left w:val="single" w:sz="4" w:space="0" w:color="000000"/>
              <w:bottom w:val="single" w:sz="4" w:space="0" w:color="auto"/>
              <w:right w:val="single" w:sz="4" w:space="0" w:color="auto"/>
            </w:tcBorders>
            <w:vAlign w:val="center"/>
          </w:tcPr>
          <w:p w14:paraId="483E1A4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59689906"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056CEF41" w14:textId="74757F75"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lastRenderedPageBreak/>
              <w:t xml:space="preserve">Гази (нафтові), головні фракції відгонної установки каталітичного риформінгу нафти; Нафтозаводський газ; [Складне поєднання вуглеводнів, отриманих стабілізацією продуктів каталітичного риформінгу нафти. </w:t>
            </w:r>
            <w:r w:rsidRPr="004933F7">
              <w:rPr>
                <w:rFonts w:asciiTheme="minorHAnsi" w:eastAsia="Times New Roman" w:hAnsiTheme="minorHAnsi" w:cstheme="minorHAnsi"/>
                <w:color w:val="000000" w:themeColor="text1"/>
                <w:sz w:val="24"/>
                <w:szCs w:val="24"/>
                <w:lang w:val="ru-RU"/>
              </w:rPr>
              <w:t xml:space="preserve">Воно складається з водню і насичених вуглеводнів, що мають кількість атомів вуглецю переважно в діапазоні С1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С4.]</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3F2338A0" w14:textId="5AA7B0BA"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649-124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00-2</w:t>
            </w:r>
          </w:p>
        </w:tc>
        <w:tc>
          <w:tcPr>
            <w:tcW w:w="1837" w:type="dxa"/>
            <w:tcBorders>
              <w:top w:val="single" w:sz="4" w:space="0" w:color="000000"/>
              <w:left w:val="single" w:sz="4" w:space="0" w:color="000000"/>
              <w:bottom w:val="single" w:sz="4" w:space="0" w:color="000000"/>
              <w:right w:val="single" w:sz="4" w:space="0" w:color="000000"/>
            </w:tcBorders>
            <w:vAlign w:val="center"/>
          </w:tcPr>
          <w:p w14:paraId="45402BD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68477-77-0</w:t>
            </w:r>
          </w:p>
        </w:tc>
        <w:tc>
          <w:tcPr>
            <w:tcW w:w="1696" w:type="dxa"/>
            <w:tcBorders>
              <w:top w:val="single" w:sz="4" w:space="0" w:color="auto"/>
              <w:left w:val="single" w:sz="4" w:space="0" w:color="000000"/>
              <w:bottom w:val="single" w:sz="4" w:space="0" w:color="auto"/>
              <w:right w:val="single" w:sz="4" w:space="0" w:color="auto"/>
            </w:tcBorders>
            <w:vAlign w:val="center"/>
          </w:tcPr>
          <w:p w14:paraId="49DDB4A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4A25A7D2"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1CC36F05" w14:textId="554DCFA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 xml:space="preserve">Гази (нафтові), рециркуляційні гази установки каталітичного риформінгу </w:t>
            </w:r>
            <w:r w:rsidRPr="004933F7">
              <w:rPr>
                <w:rFonts w:asciiTheme="minorHAnsi" w:eastAsia="Times New Roman" w:hAnsiTheme="minorHAnsi" w:cstheme="minorHAnsi"/>
                <w:color w:val="000000" w:themeColor="text1"/>
                <w:sz w:val="24"/>
                <w:szCs w:val="24"/>
                <w:lang w:val="ru-RU"/>
              </w:rPr>
              <w:t>C</w:t>
            </w:r>
            <w:r w:rsidRPr="004933F7">
              <w:rPr>
                <w:rFonts w:asciiTheme="minorHAnsi" w:eastAsia="Times New Roman" w:hAnsiTheme="minorHAnsi" w:cstheme="minorHAnsi"/>
                <w:color w:val="000000" w:themeColor="text1"/>
                <w:sz w:val="24"/>
                <w:szCs w:val="24"/>
              </w:rPr>
              <w:t>6</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С8; Нафтозаводський газ; [Складне поєднання вуглеводнів, отримане перегонкою продуктів каталітичного риформінгу сировини </w:t>
            </w:r>
            <w:r w:rsidRPr="004933F7">
              <w:rPr>
                <w:rFonts w:asciiTheme="minorHAnsi" w:eastAsia="Times New Roman" w:hAnsiTheme="minorHAnsi" w:cstheme="minorHAnsi"/>
                <w:color w:val="000000" w:themeColor="text1"/>
                <w:sz w:val="24"/>
                <w:szCs w:val="24"/>
                <w:lang w:val="ru-RU"/>
              </w:rPr>
              <w:t>C</w:t>
            </w:r>
            <w:r w:rsidRPr="004933F7">
              <w:rPr>
                <w:rFonts w:asciiTheme="minorHAnsi" w:eastAsia="Times New Roman" w:hAnsiTheme="minorHAnsi" w:cstheme="minorHAnsi"/>
                <w:color w:val="000000" w:themeColor="text1"/>
                <w:sz w:val="24"/>
                <w:szCs w:val="24"/>
              </w:rPr>
              <w:t>6</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С8 і перероблене для збереження водню. Воно складається переважно з водню. Воно може містити також різні невеликі кількості монооксиду вуглецю, диоксиду вуглецю, азоту і вуглеводнів, що мають кількість атомів вуглецю переважно в діапазоні С1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С6.]</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1086E59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649-125-00-8</w:t>
            </w:r>
          </w:p>
        </w:tc>
        <w:tc>
          <w:tcPr>
            <w:tcW w:w="1837" w:type="dxa"/>
            <w:tcBorders>
              <w:top w:val="single" w:sz="4" w:space="0" w:color="000000"/>
              <w:left w:val="single" w:sz="4" w:space="0" w:color="000000"/>
              <w:bottom w:val="single" w:sz="4" w:space="0" w:color="auto"/>
              <w:right w:val="single" w:sz="4" w:space="0" w:color="auto"/>
            </w:tcBorders>
            <w:vAlign w:val="center"/>
          </w:tcPr>
          <w:p w14:paraId="222386D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68477-80-5</w:t>
            </w:r>
          </w:p>
        </w:tc>
        <w:tc>
          <w:tcPr>
            <w:tcW w:w="1696" w:type="dxa"/>
            <w:tcBorders>
              <w:top w:val="single" w:sz="4" w:space="0" w:color="auto"/>
              <w:left w:val="single" w:sz="4" w:space="0" w:color="auto"/>
              <w:bottom w:val="single" w:sz="4" w:space="0" w:color="auto"/>
              <w:right w:val="single" w:sz="4" w:space="0" w:color="auto"/>
            </w:tcBorders>
            <w:vAlign w:val="center"/>
          </w:tcPr>
          <w:p w14:paraId="47F9830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56DEF915"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shd w:val="clear" w:color="auto" w:fill="FEFEFE"/>
            <w:vAlign w:val="center"/>
          </w:tcPr>
          <w:p w14:paraId="21A4072C" w14:textId="00924D7E"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hAnsiTheme="minorHAnsi" w:cstheme="minorHAnsi"/>
                <w:iCs/>
                <w:color w:val="000000" w:themeColor="text1"/>
                <w:sz w:val="24"/>
                <w:szCs w:val="24"/>
                <w:lang w:val="ru-RU"/>
              </w:rPr>
              <w:t>Гази (нафтові), установки каталітичного риформінгу C6</w:t>
            </w:r>
            <w:r w:rsidR="009C7F35" w:rsidRPr="004933F7">
              <w:rPr>
                <w:rFonts w:asciiTheme="minorHAnsi" w:hAnsiTheme="minorHAnsi" w:cstheme="minorHAnsi"/>
                <w:iCs/>
                <w:color w:val="000000" w:themeColor="text1"/>
                <w:sz w:val="24"/>
                <w:szCs w:val="24"/>
                <w:lang w:val="ru-RU"/>
              </w:rPr>
              <w:t>-</w:t>
            </w:r>
            <w:r w:rsidRPr="004933F7">
              <w:rPr>
                <w:rFonts w:asciiTheme="minorHAnsi" w:hAnsiTheme="minorHAnsi" w:cstheme="minorHAnsi"/>
                <w:iCs/>
                <w:color w:val="000000" w:themeColor="text1"/>
                <w:sz w:val="24"/>
                <w:szCs w:val="24"/>
                <w:lang w:val="ru-RU"/>
              </w:rPr>
              <w:t>С8; Нафтозаводський газ; [Складне поєднання вуглеводнів, отримане при перегонці продуктів каталітичного риформінгу сировини C6</w:t>
            </w:r>
            <w:r w:rsidR="009C7F35" w:rsidRPr="004933F7">
              <w:rPr>
                <w:rFonts w:asciiTheme="minorHAnsi" w:hAnsiTheme="minorHAnsi" w:cstheme="minorHAnsi"/>
                <w:iCs/>
                <w:color w:val="000000" w:themeColor="text1"/>
                <w:sz w:val="24"/>
                <w:szCs w:val="24"/>
                <w:lang w:val="ru-RU"/>
              </w:rPr>
              <w:t>-</w:t>
            </w:r>
            <w:r w:rsidRPr="004933F7">
              <w:rPr>
                <w:rFonts w:asciiTheme="minorHAnsi" w:hAnsiTheme="minorHAnsi" w:cstheme="minorHAnsi"/>
                <w:iCs/>
                <w:color w:val="000000" w:themeColor="text1"/>
                <w:sz w:val="24"/>
                <w:szCs w:val="24"/>
                <w:lang w:val="ru-RU"/>
              </w:rPr>
              <w:t xml:space="preserve">С8. Воно складається з вуглеводнів, що мають кількість атомів вуглецю переважно в діапазоні С1 </w:t>
            </w:r>
            <w:r w:rsidR="008D39E9" w:rsidRPr="004933F7">
              <w:rPr>
                <w:rFonts w:asciiTheme="minorHAnsi" w:hAnsiTheme="minorHAnsi" w:cstheme="minorHAnsi"/>
                <w:iCs/>
                <w:color w:val="000000" w:themeColor="text1"/>
                <w:sz w:val="24"/>
                <w:szCs w:val="24"/>
                <w:lang w:val="ru-RU"/>
              </w:rPr>
              <w:t>-</w:t>
            </w:r>
            <w:r w:rsidRPr="004933F7">
              <w:rPr>
                <w:rFonts w:asciiTheme="minorHAnsi" w:hAnsiTheme="minorHAnsi" w:cstheme="minorHAnsi"/>
                <w:iCs/>
                <w:color w:val="000000" w:themeColor="text1"/>
                <w:sz w:val="24"/>
                <w:szCs w:val="24"/>
                <w:lang w:val="ru-RU"/>
              </w:rPr>
              <w:t xml:space="preserve"> С5 і водню.]</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2CB3DB5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649-126-00-3</w:t>
            </w:r>
          </w:p>
        </w:tc>
        <w:tc>
          <w:tcPr>
            <w:tcW w:w="1837" w:type="dxa"/>
            <w:tcBorders>
              <w:top w:val="single" w:sz="4" w:space="0" w:color="auto"/>
              <w:left w:val="single" w:sz="4" w:space="0" w:color="000000"/>
              <w:bottom w:val="single" w:sz="4" w:space="0" w:color="auto"/>
              <w:right w:val="single" w:sz="4" w:space="0" w:color="auto"/>
            </w:tcBorders>
            <w:vAlign w:val="center"/>
          </w:tcPr>
          <w:p w14:paraId="0AF21623"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68477-81-6</w:t>
            </w:r>
          </w:p>
        </w:tc>
        <w:tc>
          <w:tcPr>
            <w:tcW w:w="1696" w:type="dxa"/>
            <w:tcBorders>
              <w:top w:val="single" w:sz="4" w:space="0" w:color="auto"/>
              <w:left w:val="single" w:sz="4" w:space="0" w:color="auto"/>
              <w:bottom w:val="single" w:sz="4" w:space="0" w:color="auto"/>
              <w:right w:val="single" w:sz="4" w:space="0" w:color="auto"/>
            </w:tcBorders>
            <w:vAlign w:val="center"/>
          </w:tcPr>
          <w:p w14:paraId="0447F06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50BA4D3C"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shd w:val="clear" w:color="auto" w:fill="FEFEFE"/>
            <w:vAlign w:val="center"/>
          </w:tcPr>
          <w:p w14:paraId="43068E05" w14:textId="07B38F2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hAnsiTheme="minorHAnsi" w:cstheme="minorHAnsi"/>
                <w:iCs/>
                <w:color w:val="000000" w:themeColor="text1"/>
                <w:sz w:val="24"/>
                <w:szCs w:val="24"/>
                <w:lang w:val="ru-RU"/>
              </w:rPr>
              <w:lastRenderedPageBreak/>
              <w:t>Гази (нафтові), C6</w:t>
            </w:r>
            <w:r w:rsidR="009C7F35" w:rsidRPr="004933F7">
              <w:rPr>
                <w:rFonts w:asciiTheme="minorHAnsi" w:hAnsiTheme="minorHAnsi" w:cstheme="minorHAnsi"/>
                <w:iCs/>
                <w:color w:val="000000" w:themeColor="text1"/>
                <w:sz w:val="24"/>
                <w:szCs w:val="24"/>
                <w:lang w:val="ru-RU"/>
              </w:rPr>
              <w:t>-</w:t>
            </w:r>
            <w:r w:rsidRPr="004933F7">
              <w:rPr>
                <w:rFonts w:asciiTheme="minorHAnsi" w:hAnsiTheme="minorHAnsi" w:cstheme="minorHAnsi"/>
                <w:iCs/>
                <w:color w:val="000000" w:themeColor="text1"/>
                <w:sz w:val="24"/>
                <w:szCs w:val="24"/>
                <w:lang w:val="ru-RU"/>
              </w:rPr>
              <w:t>С8 повторного циклу установки каталітичного риформінгу з високим вмістом водню; Нафтозаводський газ</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6D83252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649-127-00-9</w:t>
            </w:r>
          </w:p>
        </w:tc>
        <w:tc>
          <w:tcPr>
            <w:tcW w:w="1837" w:type="dxa"/>
            <w:tcBorders>
              <w:top w:val="single" w:sz="4" w:space="0" w:color="auto"/>
              <w:left w:val="single" w:sz="4" w:space="0" w:color="000000"/>
              <w:bottom w:val="single" w:sz="4" w:space="0" w:color="auto"/>
              <w:right w:val="single" w:sz="4" w:space="0" w:color="auto"/>
            </w:tcBorders>
            <w:vAlign w:val="center"/>
          </w:tcPr>
          <w:p w14:paraId="5B35A3C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68477-82-7</w:t>
            </w:r>
          </w:p>
        </w:tc>
        <w:tc>
          <w:tcPr>
            <w:tcW w:w="1696" w:type="dxa"/>
            <w:tcBorders>
              <w:top w:val="single" w:sz="4" w:space="0" w:color="auto"/>
              <w:left w:val="single" w:sz="4" w:space="0" w:color="auto"/>
              <w:bottom w:val="single" w:sz="4" w:space="0" w:color="auto"/>
              <w:right w:val="single" w:sz="4" w:space="0" w:color="auto"/>
            </w:tcBorders>
            <w:vAlign w:val="center"/>
          </w:tcPr>
          <w:p w14:paraId="33DA173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0A8551B2"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shd w:val="clear" w:color="auto" w:fill="FEFEFE"/>
            <w:vAlign w:val="center"/>
          </w:tcPr>
          <w:p w14:paraId="1631DAFB" w14:textId="0E877D60"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hAnsiTheme="minorHAnsi" w:cstheme="minorHAnsi"/>
                <w:iCs/>
                <w:color w:val="000000" w:themeColor="text1"/>
                <w:sz w:val="24"/>
                <w:szCs w:val="24"/>
              </w:rPr>
              <w:t>Гази (нафтові), С2</w:t>
            </w:r>
            <w:r w:rsidR="009C7F35" w:rsidRPr="004933F7">
              <w:rPr>
                <w:rFonts w:asciiTheme="minorHAnsi" w:hAnsiTheme="minorHAnsi" w:cstheme="minorHAnsi"/>
                <w:iCs/>
                <w:color w:val="000000" w:themeColor="text1"/>
                <w:sz w:val="24"/>
                <w:szCs w:val="24"/>
              </w:rPr>
              <w:t>-</w:t>
            </w:r>
            <w:r w:rsidRPr="004933F7">
              <w:rPr>
                <w:rFonts w:asciiTheme="minorHAnsi" w:hAnsiTheme="minorHAnsi" w:cstheme="minorHAnsi"/>
                <w:iCs/>
                <w:color w:val="000000" w:themeColor="text1"/>
                <w:sz w:val="24"/>
                <w:szCs w:val="24"/>
              </w:rPr>
              <w:t>зворотний потік; Нафтозаводський газ; [Складне поєднання вуглеводнів, отриманих при вилученні водню з потоку газу, який складається переважно з водню з невеликою кількістю азоту, монооксиду вуглецю, метану, етану і етилену. Воно містить переважно вуглеводні, такі як метан, етан і етилен з невеликою кількістю водню, азоту і монооксиду вуглецю.]</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11AA7D0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649-128-00-4</w:t>
            </w:r>
          </w:p>
        </w:tc>
        <w:tc>
          <w:tcPr>
            <w:tcW w:w="1837" w:type="dxa"/>
            <w:tcBorders>
              <w:top w:val="single" w:sz="4" w:space="0" w:color="auto"/>
              <w:left w:val="single" w:sz="4" w:space="0" w:color="000000"/>
              <w:bottom w:val="single" w:sz="4" w:space="0" w:color="auto"/>
              <w:right w:val="single" w:sz="4" w:space="0" w:color="auto"/>
            </w:tcBorders>
            <w:vAlign w:val="center"/>
          </w:tcPr>
          <w:p w14:paraId="548BC8C4" w14:textId="7EE17F4F"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68477-84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9</w:t>
            </w:r>
          </w:p>
        </w:tc>
        <w:tc>
          <w:tcPr>
            <w:tcW w:w="1696" w:type="dxa"/>
            <w:tcBorders>
              <w:top w:val="single" w:sz="4" w:space="0" w:color="auto"/>
              <w:left w:val="single" w:sz="4" w:space="0" w:color="auto"/>
              <w:bottom w:val="single" w:sz="4" w:space="0" w:color="auto"/>
              <w:right w:val="single" w:sz="4" w:space="0" w:color="auto"/>
            </w:tcBorders>
            <w:vAlign w:val="center"/>
          </w:tcPr>
          <w:p w14:paraId="11A1E2C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2914F5B1"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3378"/>
        </w:trPr>
        <w:tc>
          <w:tcPr>
            <w:tcW w:w="3533" w:type="dxa"/>
            <w:gridSpan w:val="2"/>
            <w:tcBorders>
              <w:top w:val="single" w:sz="4" w:space="0" w:color="auto"/>
              <w:left w:val="single" w:sz="4" w:space="0" w:color="auto"/>
              <w:bottom w:val="single" w:sz="4" w:space="0" w:color="auto"/>
              <w:right w:val="single" w:sz="4" w:space="0" w:color="auto"/>
            </w:tcBorders>
            <w:vAlign w:val="center"/>
          </w:tcPr>
          <w:p w14:paraId="379BE0FF" w14:textId="2BDE016F"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 xml:space="preserve">Гази (нафтові), сухий сірчистий Нафтовий газ, який відходить з установки концентрації газу; Нафтозаводський газ; [Складне поєднання сухих газів з установки концентрації газу. Воно складається з водню, сірководню та вуглеводнів, що мають кількість атомів вуглецю переважно в діапазоні С1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С3.]</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72136D7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649-129-00-X</w:t>
            </w:r>
          </w:p>
        </w:tc>
        <w:tc>
          <w:tcPr>
            <w:tcW w:w="1837" w:type="dxa"/>
            <w:tcBorders>
              <w:top w:val="single" w:sz="4" w:space="0" w:color="auto"/>
              <w:left w:val="single" w:sz="4" w:space="0" w:color="auto"/>
              <w:bottom w:val="single" w:sz="4" w:space="0" w:color="auto"/>
              <w:right w:val="single" w:sz="4" w:space="0" w:color="auto"/>
            </w:tcBorders>
            <w:vAlign w:val="center"/>
          </w:tcPr>
          <w:p w14:paraId="6E5BCF2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68477-92-9</w:t>
            </w:r>
          </w:p>
        </w:tc>
        <w:tc>
          <w:tcPr>
            <w:tcW w:w="1696" w:type="dxa"/>
            <w:tcBorders>
              <w:top w:val="single" w:sz="4" w:space="0" w:color="auto"/>
              <w:left w:val="single" w:sz="4" w:space="0" w:color="auto"/>
              <w:bottom w:val="single" w:sz="4" w:space="0" w:color="auto"/>
              <w:right w:val="single" w:sz="4" w:space="0" w:color="auto"/>
            </w:tcBorders>
            <w:vAlign w:val="center"/>
          </w:tcPr>
          <w:p w14:paraId="5327632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63A14C74"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24224532" w14:textId="7EE9C7A0"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 xml:space="preserve">Гази (нафтові), дистилят газового концентрату установки повторної абсорбції; Нафтозаводський газ; [Складне поєднання вуглеводнів, отримане перегонкою продуктів з об'єднаних газових потоків газового концентрату в установці повторної абсорбції Воно складається переважно з водню, монооксиду вуглецю, диоксиду вуглецю, азоту, сірководню та вуглеводнів, що мають кількість атомів вуглецю переважно в діапазоні С1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С3.]</w:t>
            </w:r>
          </w:p>
        </w:tc>
        <w:tc>
          <w:tcPr>
            <w:tcW w:w="2119" w:type="dxa"/>
            <w:tcBorders>
              <w:top w:val="single" w:sz="4" w:space="0" w:color="000000"/>
              <w:bottom w:val="single" w:sz="4" w:space="0" w:color="000000"/>
            </w:tcBorders>
            <w:shd w:val="clear" w:color="auto" w:fill="FEFEFE"/>
            <w:vAlign w:val="center"/>
          </w:tcPr>
          <w:p w14:paraId="51C543F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649-130-00-5</w:t>
            </w:r>
          </w:p>
        </w:tc>
        <w:tc>
          <w:tcPr>
            <w:tcW w:w="1837" w:type="dxa"/>
            <w:tcBorders>
              <w:top w:val="single" w:sz="4" w:space="0" w:color="auto"/>
              <w:left w:val="single" w:sz="4" w:space="0" w:color="000000"/>
              <w:bottom w:val="single" w:sz="4" w:space="0" w:color="auto"/>
              <w:right w:val="single" w:sz="4" w:space="0" w:color="auto"/>
            </w:tcBorders>
            <w:vAlign w:val="center"/>
          </w:tcPr>
          <w:p w14:paraId="17CE1CE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68477-93-0</w:t>
            </w:r>
          </w:p>
        </w:tc>
        <w:tc>
          <w:tcPr>
            <w:tcW w:w="1696" w:type="dxa"/>
            <w:tcBorders>
              <w:top w:val="single" w:sz="4" w:space="0" w:color="auto"/>
              <w:left w:val="single" w:sz="4" w:space="0" w:color="auto"/>
              <w:bottom w:val="single" w:sz="4" w:space="0" w:color="auto"/>
              <w:right w:val="single" w:sz="4" w:space="0" w:color="auto"/>
            </w:tcBorders>
            <w:vAlign w:val="center"/>
          </w:tcPr>
          <w:p w14:paraId="593865A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08E315CD"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3DFED73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Гази (нафтові), що відходять з установки абсорбції водню; Нафтозаводський газ; [Складне поєднання, отримане абсорбцією </w:t>
            </w:r>
            <w:r w:rsidRPr="004933F7">
              <w:rPr>
                <w:rFonts w:asciiTheme="minorHAnsi" w:eastAsia="Times New Roman" w:hAnsiTheme="minorHAnsi" w:cstheme="minorHAnsi"/>
                <w:color w:val="000000" w:themeColor="text1"/>
                <w:sz w:val="24"/>
                <w:szCs w:val="24"/>
              </w:rPr>
              <w:lastRenderedPageBreak/>
              <w:t xml:space="preserve">водню з потоків з високим вмістом водню. </w:t>
            </w:r>
            <w:r w:rsidRPr="004933F7">
              <w:rPr>
                <w:rFonts w:asciiTheme="minorHAnsi" w:eastAsia="Times New Roman" w:hAnsiTheme="minorHAnsi" w:cstheme="minorHAnsi"/>
                <w:color w:val="000000" w:themeColor="text1"/>
                <w:sz w:val="24"/>
                <w:szCs w:val="24"/>
                <w:lang w:val="ru-RU"/>
              </w:rPr>
              <w:t>Воно складається переважно з водню, монооксиду вуглецю, азоту і метану з невеликим вмістом С2.]</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7493CB2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649-131-00-0</w:t>
            </w:r>
          </w:p>
        </w:tc>
        <w:tc>
          <w:tcPr>
            <w:tcW w:w="1837" w:type="dxa"/>
            <w:tcBorders>
              <w:top w:val="single" w:sz="4" w:space="0" w:color="auto"/>
              <w:left w:val="single" w:sz="4" w:space="0" w:color="000000"/>
              <w:bottom w:val="single" w:sz="4" w:space="0" w:color="auto"/>
              <w:right w:val="single" w:sz="4" w:space="0" w:color="auto"/>
            </w:tcBorders>
            <w:vAlign w:val="center"/>
          </w:tcPr>
          <w:p w14:paraId="64E54D0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68477-96-3</w:t>
            </w:r>
          </w:p>
        </w:tc>
        <w:tc>
          <w:tcPr>
            <w:tcW w:w="1696" w:type="dxa"/>
            <w:tcBorders>
              <w:top w:val="single" w:sz="4" w:space="0" w:color="auto"/>
              <w:left w:val="single" w:sz="4" w:space="0" w:color="auto"/>
              <w:bottom w:val="single" w:sz="4" w:space="0" w:color="auto"/>
              <w:right w:val="single" w:sz="4" w:space="0" w:color="auto"/>
            </w:tcBorders>
            <w:vAlign w:val="center"/>
          </w:tcPr>
          <w:p w14:paraId="4BC9698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7F5295A2"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shd w:val="clear" w:color="auto" w:fill="FEFEFE"/>
            <w:vAlign w:val="center"/>
          </w:tcPr>
          <w:p w14:paraId="0AC8093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hAnsiTheme="minorHAnsi" w:cstheme="minorHAnsi"/>
                <w:iCs/>
                <w:color w:val="000000" w:themeColor="text1"/>
                <w:sz w:val="24"/>
                <w:szCs w:val="24"/>
              </w:rPr>
              <w:lastRenderedPageBreak/>
              <w:t xml:space="preserve">Гази (нафтові), з високим вмістом водню; Нафтозаводський газ; [Складне поєднання, відокремлене як газ з вуглеводневих газів за допомогою охолодження. </w:t>
            </w:r>
            <w:r w:rsidRPr="004933F7">
              <w:rPr>
                <w:rFonts w:asciiTheme="minorHAnsi" w:hAnsiTheme="minorHAnsi" w:cstheme="minorHAnsi"/>
                <w:iCs/>
                <w:color w:val="000000" w:themeColor="text1"/>
                <w:sz w:val="24"/>
                <w:szCs w:val="24"/>
                <w:lang w:val="ru-RU"/>
              </w:rPr>
              <w:t>Воно складається переважно з водню з різною невеликою кількістю монооксиду вуглецю, азоту, метану та С2 вуглеводнів.]</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3715DE6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649-132-00-6</w:t>
            </w:r>
          </w:p>
        </w:tc>
        <w:tc>
          <w:tcPr>
            <w:tcW w:w="1837" w:type="dxa"/>
            <w:tcBorders>
              <w:top w:val="single" w:sz="4" w:space="0" w:color="auto"/>
              <w:left w:val="single" w:sz="4" w:space="0" w:color="000000"/>
              <w:bottom w:val="single" w:sz="4" w:space="0" w:color="auto"/>
              <w:right w:val="single" w:sz="4" w:space="0" w:color="auto"/>
            </w:tcBorders>
            <w:vAlign w:val="center"/>
          </w:tcPr>
          <w:p w14:paraId="5D02702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68477-97-4</w:t>
            </w:r>
          </w:p>
        </w:tc>
        <w:tc>
          <w:tcPr>
            <w:tcW w:w="1696" w:type="dxa"/>
            <w:tcBorders>
              <w:top w:val="single" w:sz="4" w:space="0" w:color="auto"/>
              <w:left w:val="single" w:sz="4" w:space="0" w:color="auto"/>
              <w:bottom w:val="single" w:sz="4" w:space="0" w:color="auto"/>
              <w:right w:val="single" w:sz="4" w:space="0" w:color="auto"/>
            </w:tcBorders>
            <w:vAlign w:val="center"/>
          </w:tcPr>
          <w:p w14:paraId="4194AA3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183FFF8F"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shd w:val="clear" w:color="auto" w:fill="FEFEFE"/>
            <w:vAlign w:val="center"/>
          </w:tcPr>
          <w:p w14:paraId="1E4354A6" w14:textId="699C5031"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hAnsiTheme="minorHAnsi" w:cstheme="minorHAnsi"/>
                <w:iCs/>
                <w:color w:val="000000" w:themeColor="text1"/>
                <w:sz w:val="24"/>
                <w:szCs w:val="24"/>
              </w:rPr>
              <w:t xml:space="preserve">Гази (нафтові), повторна обробка оливи в установці гідроочистки, з високим вмістом водню і азоту; Нафтозаводський газ; [Складне поєднання, отримане переробкою гідроочищеної суміші олив. Воно складається переважно з водню і азоту з різною невеликою кількістю монооксиду вуглецю, диоксиду вуглецю і вуглеводнів, що мають кількість атомів вуглецю переважно в діапазоні С1 </w:t>
            </w:r>
            <w:r w:rsidR="008D39E9" w:rsidRPr="004933F7">
              <w:rPr>
                <w:rFonts w:asciiTheme="minorHAnsi" w:hAnsiTheme="minorHAnsi" w:cstheme="minorHAnsi"/>
                <w:iCs/>
                <w:color w:val="000000" w:themeColor="text1"/>
                <w:sz w:val="24"/>
                <w:szCs w:val="24"/>
              </w:rPr>
              <w:t>-</w:t>
            </w:r>
            <w:r w:rsidRPr="004933F7">
              <w:rPr>
                <w:rFonts w:asciiTheme="minorHAnsi" w:hAnsiTheme="minorHAnsi" w:cstheme="minorHAnsi"/>
                <w:iCs/>
                <w:color w:val="000000" w:themeColor="text1"/>
                <w:sz w:val="24"/>
                <w:szCs w:val="24"/>
              </w:rPr>
              <w:t xml:space="preserve"> С5.]</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1813344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649-133-00-1</w:t>
            </w:r>
          </w:p>
        </w:tc>
        <w:tc>
          <w:tcPr>
            <w:tcW w:w="1837" w:type="dxa"/>
            <w:tcBorders>
              <w:top w:val="single" w:sz="4" w:space="0" w:color="auto"/>
              <w:left w:val="single" w:sz="4" w:space="0" w:color="000000"/>
              <w:bottom w:val="single" w:sz="4" w:space="0" w:color="auto"/>
              <w:right w:val="single" w:sz="4" w:space="0" w:color="auto"/>
            </w:tcBorders>
            <w:vAlign w:val="center"/>
          </w:tcPr>
          <w:p w14:paraId="33C8742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68477-98-5</w:t>
            </w:r>
          </w:p>
        </w:tc>
        <w:tc>
          <w:tcPr>
            <w:tcW w:w="1696" w:type="dxa"/>
            <w:tcBorders>
              <w:top w:val="single" w:sz="4" w:space="0" w:color="auto"/>
              <w:left w:val="single" w:sz="4" w:space="0" w:color="auto"/>
              <w:bottom w:val="single" w:sz="4" w:space="0" w:color="auto"/>
              <w:right w:val="single" w:sz="4" w:space="0" w:color="auto"/>
            </w:tcBorders>
            <w:vAlign w:val="center"/>
          </w:tcPr>
          <w:p w14:paraId="2C1E0F5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548A9461"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shd w:val="clear" w:color="auto" w:fill="FEFEFE"/>
            <w:vAlign w:val="center"/>
          </w:tcPr>
          <w:p w14:paraId="6A3BE132" w14:textId="2CBD4670"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hAnsiTheme="minorHAnsi" w:cstheme="minorHAnsi"/>
                <w:iCs/>
                <w:color w:val="000000" w:themeColor="text1"/>
                <w:sz w:val="24"/>
                <w:szCs w:val="24"/>
                <w:lang w:val="ru-RU"/>
              </w:rPr>
              <w:t xml:space="preserve">Гази (нафтові), перероблені з високим вмістом азоту; Нафтозаводський газ; [Складне поєднання, отримане з перероблених реакторних газів. Воно складається переважно з водню з різною невеликою кількістю монооксиду вуглецю, диоксиду вуглецю, азоту, сірководню і насичених вуглеводнів, що мають кількість атомів вуглецю переважно в діапазоні С1 </w:t>
            </w:r>
            <w:r w:rsidR="008D39E9" w:rsidRPr="004933F7">
              <w:rPr>
                <w:rFonts w:asciiTheme="minorHAnsi" w:hAnsiTheme="minorHAnsi" w:cstheme="minorHAnsi"/>
                <w:iCs/>
                <w:color w:val="000000" w:themeColor="text1"/>
                <w:sz w:val="24"/>
                <w:szCs w:val="24"/>
                <w:lang w:val="ru-RU"/>
              </w:rPr>
              <w:t>-</w:t>
            </w:r>
            <w:r w:rsidRPr="004933F7">
              <w:rPr>
                <w:rFonts w:asciiTheme="minorHAnsi" w:hAnsiTheme="minorHAnsi" w:cstheme="minorHAnsi"/>
                <w:iCs/>
                <w:color w:val="000000" w:themeColor="text1"/>
                <w:sz w:val="24"/>
                <w:szCs w:val="24"/>
                <w:lang w:val="ru-RU"/>
              </w:rPr>
              <w:t xml:space="preserve"> С5.]</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163B299C" w14:textId="7443F9F8"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649-134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00-7</w:t>
            </w:r>
          </w:p>
        </w:tc>
        <w:tc>
          <w:tcPr>
            <w:tcW w:w="1837" w:type="dxa"/>
            <w:tcBorders>
              <w:top w:val="single" w:sz="4" w:space="0" w:color="auto"/>
              <w:left w:val="single" w:sz="4" w:space="0" w:color="000000"/>
              <w:bottom w:val="single" w:sz="4" w:space="0" w:color="auto"/>
              <w:right w:val="single" w:sz="4" w:space="0" w:color="auto"/>
            </w:tcBorders>
            <w:vAlign w:val="center"/>
          </w:tcPr>
          <w:p w14:paraId="76B81578"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68478-00-2</w:t>
            </w:r>
          </w:p>
        </w:tc>
        <w:tc>
          <w:tcPr>
            <w:tcW w:w="1696" w:type="dxa"/>
            <w:tcBorders>
              <w:top w:val="single" w:sz="4" w:space="0" w:color="auto"/>
              <w:left w:val="single" w:sz="4" w:space="0" w:color="auto"/>
              <w:bottom w:val="single" w:sz="4" w:space="0" w:color="auto"/>
              <w:right w:val="single" w:sz="4" w:space="0" w:color="auto"/>
            </w:tcBorders>
            <w:vAlign w:val="center"/>
          </w:tcPr>
          <w:p w14:paraId="0F1C8798"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5B0FAC74"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636B35FC" w14:textId="6ED9A3A4"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 xml:space="preserve">Гази (нафтові), сировина для поповнення установки риформінгу, з високим вмістом водню; Нафтозаводський газ; [Складне поєднання, отримане з установок риформінгу. Воно складається переважно з водню з різною невеликою кількістю </w:t>
            </w:r>
            <w:r w:rsidRPr="004933F7">
              <w:rPr>
                <w:rFonts w:asciiTheme="minorHAnsi" w:eastAsia="Times New Roman" w:hAnsiTheme="minorHAnsi" w:cstheme="minorHAnsi"/>
                <w:color w:val="000000" w:themeColor="text1"/>
                <w:sz w:val="24"/>
                <w:szCs w:val="24"/>
                <w:lang w:val="ru-RU"/>
              </w:rPr>
              <w:lastRenderedPageBreak/>
              <w:t xml:space="preserve">монооксиду вуглецю і аліфатичних вуглеводнів, що мають кількість атомів вуглецю переважно в діапазоні С1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С5.]</w:t>
            </w:r>
          </w:p>
        </w:tc>
        <w:tc>
          <w:tcPr>
            <w:tcW w:w="2119" w:type="dxa"/>
            <w:tcBorders>
              <w:top w:val="single" w:sz="4" w:space="0" w:color="000000"/>
              <w:bottom w:val="single" w:sz="4" w:space="0" w:color="000000"/>
            </w:tcBorders>
            <w:shd w:val="clear" w:color="auto" w:fill="FEFEFE"/>
            <w:vAlign w:val="center"/>
          </w:tcPr>
          <w:p w14:paraId="2303023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649-135-00-2</w:t>
            </w:r>
          </w:p>
        </w:tc>
        <w:tc>
          <w:tcPr>
            <w:tcW w:w="1837" w:type="dxa"/>
            <w:tcBorders>
              <w:top w:val="single" w:sz="4" w:space="0" w:color="auto"/>
              <w:left w:val="single" w:sz="4" w:space="0" w:color="000000"/>
              <w:bottom w:val="single" w:sz="4" w:space="0" w:color="auto"/>
              <w:right w:val="single" w:sz="4" w:space="0" w:color="auto"/>
            </w:tcBorders>
            <w:vAlign w:val="center"/>
          </w:tcPr>
          <w:p w14:paraId="45784FD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68478-01-3</w:t>
            </w:r>
          </w:p>
        </w:tc>
        <w:tc>
          <w:tcPr>
            <w:tcW w:w="1696" w:type="dxa"/>
            <w:tcBorders>
              <w:top w:val="single" w:sz="4" w:space="0" w:color="auto"/>
              <w:left w:val="single" w:sz="4" w:space="0" w:color="auto"/>
              <w:bottom w:val="single" w:sz="4" w:space="0" w:color="auto"/>
              <w:right w:val="single" w:sz="4" w:space="0" w:color="auto"/>
            </w:tcBorders>
            <w:vAlign w:val="center"/>
          </w:tcPr>
          <w:p w14:paraId="339AF758"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295C3C0D"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shd w:val="clear" w:color="auto" w:fill="FEFEFE"/>
            <w:vAlign w:val="center"/>
          </w:tcPr>
          <w:p w14:paraId="0357D4E8" w14:textId="2E67B0DB"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hAnsiTheme="minorHAnsi" w:cstheme="minorHAnsi"/>
                <w:iCs/>
                <w:color w:val="000000" w:themeColor="text1"/>
                <w:sz w:val="24"/>
                <w:szCs w:val="24"/>
              </w:rPr>
              <w:lastRenderedPageBreak/>
              <w:t xml:space="preserve">Гази (нафтові), гідроочисника установки риформінгу; Нафтозаводський газ; [Складне поєднання, отримане з процесів риформінгу та гідроочистки. Воно складається переважно з водню, метану і етану з різною невеликою кількістю сірководню і аліфатичних вуглеводнів, що мають кількість атомів вуглецю переважно в діапазоні С3 </w:t>
            </w:r>
            <w:r w:rsidR="008D39E9" w:rsidRPr="004933F7">
              <w:rPr>
                <w:rFonts w:asciiTheme="minorHAnsi" w:hAnsiTheme="minorHAnsi" w:cstheme="minorHAnsi"/>
                <w:iCs/>
                <w:color w:val="000000" w:themeColor="text1"/>
                <w:sz w:val="24"/>
                <w:szCs w:val="24"/>
              </w:rPr>
              <w:t>-</w:t>
            </w:r>
            <w:r w:rsidRPr="004933F7">
              <w:rPr>
                <w:rFonts w:asciiTheme="minorHAnsi" w:hAnsiTheme="minorHAnsi" w:cstheme="minorHAnsi"/>
                <w:iCs/>
                <w:color w:val="000000" w:themeColor="text1"/>
                <w:sz w:val="24"/>
                <w:szCs w:val="24"/>
              </w:rPr>
              <w:t xml:space="preserve"> С5.]</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5B8F77E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649-136-00-8</w:t>
            </w:r>
          </w:p>
        </w:tc>
        <w:tc>
          <w:tcPr>
            <w:tcW w:w="1837" w:type="dxa"/>
            <w:tcBorders>
              <w:top w:val="single" w:sz="4" w:space="0" w:color="auto"/>
              <w:left w:val="single" w:sz="4" w:space="0" w:color="auto"/>
              <w:bottom w:val="single" w:sz="4" w:space="0" w:color="auto"/>
              <w:right w:val="single" w:sz="4" w:space="0" w:color="auto"/>
            </w:tcBorders>
            <w:vAlign w:val="center"/>
          </w:tcPr>
          <w:p w14:paraId="29F8F9B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68478-02-4</w:t>
            </w:r>
          </w:p>
        </w:tc>
        <w:tc>
          <w:tcPr>
            <w:tcW w:w="1696" w:type="dxa"/>
            <w:tcBorders>
              <w:top w:val="single" w:sz="4" w:space="0" w:color="auto"/>
              <w:left w:val="single" w:sz="4" w:space="0" w:color="auto"/>
              <w:bottom w:val="single" w:sz="4" w:space="0" w:color="auto"/>
              <w:right w:val="single" w:sz="4" w:space="0" w:color="auto"/>
            </w:tcBorders>
            <w:vAlign w:val="center"/>
          </w:tcPr>
          <w:p w14:paraId="4F91D9C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3DA9417C"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shd w:val="clear" w:color="auto" w:fill="FEFEFE"/>
            <w:vAlign w:val="center"/>
          </w:tcPr>
          <w:p w14:paraId="52787E43" w14:textId="5AF89926"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hAnsiTheme="minorHAnsi" w:cstheme="minorHAnsi"/>
                <w:iCs/>
                <w:color w:val="000000" w:themeColor="text1"/>
                <w:sz w:val="24"/>
                <w:szCs w:val="24"/>
              </w:rPr>
              <w:t xml:space="preserve">Гази (нафтові), гідроочисника установки риформінгу з високим вмістом водню і метану; Нафтозаводський газ; [Складне поєднання, отримане з процесів риформінгу та гідроочистки. Воно складається переважно з водню і метану з різною невеликою кількістю монооксиду вуглецю, диоксиду вуглецю, азоту і насичених аліфатичних вуглеводнів, що мають кількість атомів вуглецю переважно в діапазоні С2 </w:t>
            </w:r>
            <w:r w:rsidR="008D39E9" w:rsidRPr="004933F7">
              <w:rPr>
                <w:rFonts w:asciiTheme="minorHAnsi" w:hAnsiTheme="minorHAnsi" w:cstheme="minorHAnsi"/>
                <w:iCs/>
                <w:color w:val="000000" w:themeColor="text1"/>
                <w:sz w:val="24"/>
                <w:szCs w:val="24"/>
              </w:rPr>
              <w:t>-</w:t>
            </w:r>
            <w:r w:rsidRPr="004933F7">
              <w:rPr>
                <w:rFonts w:asciiTheme="minorHAnsi" w:hAnsiTheme="minorHAnsi" w:cstheme="minorHAnsi"/>
                <w:iCs/>
                <w:color w:val="000000" w:themeColor="text1"/>
                <w:sz w:val="24"/>
                <w:szCs w:val="24"/>
              </w:rPr>
              <w:t xml:space="preserve"> С5.]</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7390AB6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649-137-00-3</w:t>
            </w:r>
          </w:p>
        </w:tc>
        <w:tc>
          <w:tcPr>
            <w:tcW w:w="1837" w:type="dxa"/>
            <w:tcBorders>
              <w:top w:val="single" w:sz="4" w:space="0" w:color="auto"/>
              <w:left w:val="single" w:sz="4" w:space="0" w:color="000000"/>
              <w:bottom w:val="single" w:sz="4" w:space="0" w:color="auto"/>
              <w:right w:val="single" w:sz="4" w:space="0" w:color="auto"/>
            </w:tcBorders>
            <w:vAlign w:val="center"/>
          </w:tcPr>
          <w:p w14:paraId="100B765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68478-03-5</w:t>
            </w:r>
          </w:p>
        </w:tc>
        <w:tc>
          <w:tcPr>
            <w:tcW w:w="1696" w:type="dxa"/>
            <w:tcBorders>
              <w:top w:val="single" w:sz="4" w:space="0" w:color="auto"/>
              <w:left w:val="single" w:sz="4" w:space="0" w:color="auto"/>
              <w:bottom w:val="single" w:sz="4" w:space="0" w:color="auto"/>
              <w:right w:val="single" w:sz="4" w:space="0" w:color="auto"/>
            </w:tcBorders>
            <w:vAlign w:val="center"/>
          </w:tcPr>
          <w:p w14:paraId="22C6BF6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6395584C"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214209F1" w14:textId="0E182D9C"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 xml:space="preserve">Гази (нафтові), сировина для поповнення установки риформінгу з високим вмістом водню; Нафтозаводський газ; [Складне поєднання, отримане з процесу риформінгу та гідроочистки. Воно складається переважно з водню з різною невеликою кількістю монооксиду вуглецю і аліфатичних вуглеводнів, що мають кількість атомів вуглецю переважно в діапазоні С1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С5.]</w:t>
            </w:r>
          </w:p>
        </w:tc>
        <w:tc>
          <w:tcPr>
            <w:tcW w:w="2119" w:type="dxa"/>
            <w:tcBorders>
              <w:top w:val="single" w:sz="4" w:space="0" w:color="000000"/>
              <w:bottom w:val="single" w:sz="4" w:space="0" w:color="auto"/>
            </w:tcBorders>
            <w:shd w:val="clear" w:color="auto" w:fill="FEFEFE"/>
            <w:vAlign w:val="center"/>
          </w:tcPr>
          <w:p w14:paraId="7D84187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649-138-00-9</w:t>
            </w:r>
          </w:p>
        </w:tc>
        <w:tc>
          <w:tcPr>
            <w:tcW w:w="1837" w:type="dxa"/>
            <w:tcBorders>
              <w:top w:val="single" w:sz="4" w:space="0" w:color="auto"/>
              <w:left w:val="single" w:sz="4" w:space="0" w:color="000000"/>
              <w:bottom w:val="single" w:sz="4" w:space="0" w:color="auto"/>
              <w:right w:val="single" w:sz="4" w:space="0" w:color="auto"/>
            </w:tcBorders>
            <w:vAlign w:val="center"/>
          </w:tcPr>
          <w:p w14:paraId="4FACB7F2" w14:textId="509A753D"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68478-04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6</w:t>
            </w:r>
          </w:p>
        </w:tc>
        <w:tc>
          <w:tcPr>
            <w:tcW w:w="1696" w:type="dxa"/>
            <w:tcBorders>
              <w:top w:val="single" w:sz="4" w:space="0" w:color="auto"/>
              <w:left w:val="single" w:sz="4" w:space="0" w:color="auto"/>
              <w:bottom w:val="single" w:sz="4" w:space="0" w:color="auto"/>
              <w:right w:val="single" w:sz="4" w:space="0" w:color="auto"/>
            </w:tcBorders>
            <w:vAlign w:val="center"/>
          </w:tcPr>
          <w:p w14:paraId="3019A9D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712FE64F"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7369487A" w14:textId="50908E82"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 xml:space="preserve">Гази (нафтові), дистиляти продуктів термічного крекінгу; Нафтозаводський газ; [Складне поєднання, отримане перегонкою продуктів процесу термічного крекінгу. Воно складається з водню, </w:t>
            </w:r>
            <w:r w:rsidRPr="004933F7">
              <w:rPr>
                <w:rFonts w:asciiTheme="minorHAnsi" w:eastAsia="Times New Roman" w:hAnsiTheme="minorHAnsi" w:cstheme="minorHAnsi"/>
                <w:color w:val="000000" w:themeColor="text1"/>
                <w:sz w:val="24"/>
                <w:szCs w:val="24"/>
                <w:lang w:val="ru-RU"/>
              </w:rPr>
              <w:lastRenderedPageBreak/>
              <w:t xml:space="preserve">сірководню, монооксиду вуглецю, диоксиду вуглецю і вуглеводнів, що мають кількість атомів вуглецю переважно в діапазоні С1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С6.]</w:t>
            </w:r>
          </w:p>
        </w:tc>
        <w:tc>
          <w:tcPr>
            <w:tcW w:w="2119" w:type="dxa"/>
            <w:tcBorders>
              <w:top w:val="single" w:sz="4" w:space="0" w:color="auto"/>
              <w:bottom w:val="single" w:sz="4" w:space="0" w:color="auto"/>
            </w:tcBorders>
            <w:shd w:val="clear" w:color="auto" w:fill="FEFEFE"/>
            <w:vAlign w:val="center"/>
          </w:tcPr>
          <w:p w14:paraId="290E6D9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649-139-00-4</w:t>
            </w:r>
          </w:p>
        </w:tc>
        <w:tc>
          <w:tcPr>
            <w:tcW w:w="1837" w:type="dxa"/>
            <w:tcBorders>
              <w:top w:val="single" w:sz="4" w:space="0" w:color="auto"/>
              <w:left w:val="single" w:sz="4" w:space="0" w:color="auto"/>
              <w:bottom w:val="single" w:sz="4" w:space="0" w:color="auto"/>
              <w:right w:val="single" w:sz="4" w:space="0" w:color="auto"/>
            </w:tcBorders>
            <w:vAlign w:val="center"/>
          </w:tcPr>
          <w:p w14:paraId="298F7B6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68478-05-7</w:t>
            </w:r>
          </w:p>
        </w:tc>
        <w:tc>
          <w:tcPr>
            <w:tcW w:w="1696" w:type="dxa"/>
            <w:tcBorders>
              <w:top w:val="single" w:sz="4" w:space="0" w:color="auto"/>
              <w:left w:val="single" w:sz="4" w:space="0" w:color="auto"/>
              <w:bottom w:val="single" w:sz="4" w:space="0" w:color="auto"/>
              <w:right w:val="single" w:sz="4" w:space="0" w:color="auto"/>
            </w:tcBorders>
            <w:vAlign w:val="center"/>
          </w:tcPr>
          <w:p w14:paraId="007DB25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0D67D5D0"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55A346B5" w14:textId="54B7F9E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lastRenderedPageBreak/>
              <w:t xml:space="preserve">Залишковий газ (нафтовий), абсорбера установки повторного фракціонування продуктів каталітичного крекінгу; Нафтозаводський газ; [Складне поєднання вуглеводнів, отримане з повторного фракціонування продуктів з процесу каталітичного крекінгу. Воно складається з водню і вуглеводнів, що мають кількість атомів вуглецю переважно в діапазоні С1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С3.]</w:t>
            </w:r>
          </w:p>
        </w:tc>
        <w:tc>
          <w:tcPr>
            <w:tcW w:w="2119" w:type="dxa"/>
            <w:tcBorders>
              <w:top w:val="single" w:sz="4" w:space="0" w:color="auto"/>
              <w:bottom w:val="single" w:sz="4" w:space="0" w:color="auto"/>
            </w:tcBorders>
            <w:shd w:val="clear" w:color="auto" w:fill="FEFEFE"/>
            <w:vAlign w:val="center"/>
          </w:tcPr>
          <w:p w14:paraId="73DC633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649-140-00-X</w:t>
            </w:r>
          </w:p>
        </w:tc>
        <w:tc>
          <w:tcPr>
            <w:tcW w:w="1837" w:type="dxa"/>
            <w:tcBorders>
              <w:top w:val="single" w:sz="4" w:space="0" w:color="auto"/>
              <w:left w:val="single" w:sz="4" w:space="0" w:color="auto"/>
              <w:bottom w:val="single" w:sz="4" w:space="0" w:color="auto"/>
              <w:right w:val="single" w:sz="4" w:space="0" w:color="auto"/>
            </w:tcBorders>
            <w:vAlign w:val="center"/>
          </w:tcPr>
          <w:p w14:paraId="68D84B6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68478-25-1</w:t>
            </w:r>
          </w:p>
        </w:tc>
        <w:tc>
          <w:tcPr>
            <w:tcW w:w="1696" w:type="dxa"/>
            <w:tcBorders>
              <w:top w:val="single" w:sz="4" w:space="0" w:color="auto"/>
              <w:left w:val="single" w:sz="4" w:space="0" w:color="auto"/>
              <w:bottom w:val="single" w:sz="4" w:space="0" w:color="auto"/>
              <w:right w:val="single" w:sz="4" w:space="0" w:color="auto"/>
            </w:tcBorders>
            <w:vAlign w:val="center"/>
          </w:tcPr>
          <w:p w14:paraId="4CD11D8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29DC1ABF"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63823E63" w14:textId="30FAE33E"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Залишковий газ (нафтовий), сепаратора продуктів каталітичного риформінгу нафти; Нафтозаводський газ; [Складне поєднання вуглеводнів, отримане від каталітичного риформінгу прямогінної нафти. </w:t>
            </w:r>
            <w:r w:rsidRPr="004933F7">
              <w:rPr>
                <w:rFonts w:asciiTheme="minorHAnsi" w:eastAsia="Times New Roman" w:hAnsiTheme="minorHAnsi" w:cstheme="minorHAnsi"/>
                <w:color w:val="000000" w:themeColor="text1"/>
                <w:sz w:val="24"/>
                <w:szCs w:val="24"/>
                <w:lang w:val="ru-RU"/>
              </w:rPr>
              <w:t xml:space="preserve">Воно складається з водню і вуглеводнів, що мають кількість атомів вуглецю переважно в діапазоні С1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С6.]</w:t>
            </w:r>
          </w:p>
        </w:tc>
        <w:tc>
          <w:tcPr>
            <w:tcW w:w="2119" w:type="dxa"/>
            <w:tcBorders>
              <w:top w:val="single" w:sz="4" w:space="0" w:color="auto"/>
              <w:bottom w:val="single" w:sz="4" w:space="0" w:color="auto"/>
            </w:tcBorders>
            <w:shd w:val="clear" w:color="auto" w:fill="FEFEFE"/>
            <w:vAlign w:val="center"/>
          </w:tcPr>
          <w:p w14:paraId="16A0542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649-141-00-5</w:t>
            </w:r>
          </w:p>
        </w:tc>
        <w:tc>
          <w:tcPr>
            <w:tcW w:w="1837" w:type="dxa"/>
            <w:tcBorders>
              <w:top w:val="single" w:sz="4" w:space="0" w:color="auto"/>
              <w:left w:val="single" w:sz="4" w:space="0" w:color="auto"/>
              <w:bottom w:val="single" w:sz="4" w:space="0" w:color="auto"/>
              <w:right w:val="single" w:sz="4" w:space="0" w:color="auto"/>
            </w:tcBorders>
            <w:vAlign w:val="center"/>
          </w:tcPr>
          <w:p w14:paraId="1FC91D2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68478-27-3</w:t>
            </w:r>
          </w:p>
        </w:tc>
        <w:tc>
          <w:tcPr>
            <w:tcW w:w="1696" w:type="dxa"/>
            <w:tcBorders>
              <w:top w:val="single" w:sz="4" w:space="0" w:color="auto"/>
              <w:left w:val="single" w:sz="4" w:space="0" w:color="auto"/>
              <w:bottom w:val="single" w:sz="4" w:space="0" w:color="auto"/>
              <w:right w:val="single" w:sz="4" w:space="0" w:color="auto"/>
            </w:tcBorders>
            <w:vAlign w:val="center"/>
          </w:tcPr>
          <w:p w14:paraId="016F675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6773AD0F"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7BFAD652" w14:textId="23EC9093"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Залишковий газ (нафтовий), установки стабілізації продуктів каталітичного риформінгу нафти; Нафтозаводський газ; [Складне поєднання вуглеводнів, отриманих з стабілізації продуктів каталітичного риформінгу нафти. </w:t>
            </w:r>
            <w:r w:rsidRPr="004933F7">
              <w:rPr>
                <w:rFonts w:asciiTheme="minorHAnsi" w:eastAsia="Times New Roman" w:hAnsiTheme="minorHAnsi" w:cstheme="minorHAnsi"/>
                <w:color w:val="000000" w:themeColor="text1"/>
                <w:sz w:val="24"/>
                <w:szCs w:val="24"/>
                <w:lang w:val="ru-RU"/>
              </w:rPr>
              <w:t xml:space="preserve">Воно складається з водню і вуглеводнів, що мають кількість атомів вуглецю переважно в діапазоні С1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С6.]</w:t>
            </w:r>
          </w:p>
        </w:tc>
        <w:tc>
          <w:tcPr>
            <w:tcW w:w="2119" w:type="dxa"/>
            <w:tcBorders>
              <w:top w:val="single" w:sz="4" w:space="0" w:color="auto"/>
              <w:bottom w:val="single" w:sz="4" w:space="0" w:color="auto"/>
            </w:tcBorders>
            <w:shd w:val="clear" w:color="auto" w:fill="FEFEFE"/>
            <w:vAlign w:val="center"/>
          </w:tcPr>
          <w:p w14:paraId="60FCF153"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649-142-00-0</w:t>
            </w:r>
          </w:p>
        </w:tc>
        <w:tc>
          <w:tcPr>
            <w:tcW w:w="1837" w:type="dxa"/>
            <w:tcBorders>
              <w:top w:val="single" w:sz="4" w:space="0" w:color="auto"/>
              <w:left w:val="single" w:sz="4" w:space="0" w:color="auto"/>
              <w:bottom w:val="single" w:sz="4" w:space="0" w:color="auto"/>
              <w:right w:val="single" w:sz="4" w:space="0" w:color="auto"/>
            </w:tcBorders>
            <w:vAlign w:val="center"/>
          </w:tcPr>
          <w:p w14:paraId="62C2E42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68478-28-4</w:t>
            </w:r>
          </w:p>
        </w:tc>
        <w:tc>
          <w:tcPr>
            <w:tcW w:w="1696" w:type="dxa"/>
            <w:tcBorders>
              <w:top w:val="single" w:sz="4" w:space="0" w:color="auto"/>
              <w:left w:val="single" w:sz="4" w:space="0" w:color="auto"/>
              <w:bottom w:val="single" w:sz="4" w:space="0" w:color="auto"/>
              <w:right w:val="single" w:sz="4" w:space="0" w:color="auto"/>
            </w:tcBorders>
            <w:vAlign w:val="center"/>
          </w:tcPr>
          <w:p w14:paraId="69B8892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5C0B14B5"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5BC3023F" w14:textId="45732314"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 xml:space="preserve">Залишковий газ (нафтовий), сепаратора установки для гідроочищення крекінгованого дистиляту; Нафтозаводський газ; [Складне поєднання вуглеводнів, отриманих обробкою крекінгованих дистилятів воднем в присутності </w:t>
            </w:r>
            <w:r w:rsidRPr="004933F7">
              <w:rPr>
                <w:rFonts w:asciiTheme="minorHAnsi" w:eastAsia="Times New Roman" w:hAnsiTheme="minorHAnsi" w:cstheme="minorHAnsi"/>
                <w:color w:val="000000" w:themeColor="text1"/>
                <w:sz w:val="24"/>
                <w:szCs w:val="24"/>
                <w:lang w:val="ru-RU"/>
              </w:rPr>
              <w:lastRenderedPageBreak/>
              <w:t xml:space="preserve">каталізатора. Воно складається з водню і насичених аліфатичних вуглеводнів, що мають кількість атомів вуглецю переважно в діапазоні С1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С5.]</w:t>
            </w:r>
          </w:p>
        </w:tc>
        <w:tc>
          <w:tcPr>
            <w:tcW w:w="2119" w:type="dxa"/>
            <w:tcBorders>
              <w:top w:val="single" w:sz="4" w:space="0" w:color="auto"/>
              <w:bottom w:val="single" w:sz="4" w:space="0" w:color="auto"/>
            </w:tcBorders>
            <w:shd w:val="clear" w:color="auto" w:fill="FEFEFE"/>
            <w:vAlign w:val="center"/>
          </w:tcPr>
          <w:p w14:paraId="633A170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649-143-00-6</w:t>
            </w:r>
          </w:p>
        </w:tc>
        <w:tc>
          <w:tcPr>
            <w:tcW w:w="1837" w:type="dxa"/>
            <w:tcBorders>
              <w:top w:val="single" w:sz="4" w:space="0" w:color="auto"/>
              <w:left w:val="single" w:sz="4" w:space="0" w:color="auto"/>
              <w:bottom w:val="single" w:sz="4" w:space="0" w:color="auto"/>
              <w:right w:val="single" w:sz="4" w:space="0" w:color="auto"/>
            </w:tcBorders>
            <w:vAlign w:val="center"/>
          </w:tcPr>
          <w:p w14:paraId="469185B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68478-29-5</w:t>
            </w:r>
          </w:p>
        </w:tc>
        <w:tc>
          <w:tcPr>
            <w:tcW w:w="1696" w:type="dxa"/>
            <w:tcBorders>
              <w:top w:val="single" w:sz="4" w:space="0" w:color="auto"/>
              <w:left w:val="single" w:sz="4" w:space="0" w:color="auto"/>
              <w:bottom w:val="single" w:sz="4" w:space="0" w:color="auto"/>
              <w:right w:val="single" w:sz="4" w:space="0" w:color="auto"/>
            </w:tcBorders>
            <w:vAlign w:val="center"/>
          </w:tcPr>
          <w:p w14:paraId="57C2823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2CB9B413"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30264696" w14:textId="6D15A1A3"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 xml:space="preserve">Залишковий газ (нафтовий), сепаратора гідродесульфуризованої прямогінної нафти; Нафтозаводський газ; [Складне поєднання вуглеводнів, отримане гідродесульфуризацією прямогінної нафти. Воно складається з водню і насичених аліфатичних вуглеводнів, що мають кількість атомів вуглецю переважно в діапазоні С1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С6.]</w:t>
            </w:r>
          </w:p>
        </w:tc>
        <w:tc>
          <w:tcPr>
            <w:tcW w:w="2119" w:type="dxa"/>
            <w:tcBorders>
              <w:top w:val="single" w:sz="4" w:space="0" w:color="auto"/>
              <w:bottom w:val="single" w:sz="4" w:space="0" w:color="auto"/>
            </w:tcBorders>
            <w:shd w:val="clear" w:color="auto" w:fill="FEFEFE"/>
            <w:vAlign w:val="center"/>
          </w:tcPr>
          <w:p w14:paraId="476EB25F" w14:textId="71E6CF3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649-144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00-1</w:t>
            </w:r>
          </w:p>
        </w:tc>
        <w:tc>
          <w:tcPr>
            <w:tcW w:w="1837" w:type="dxa"/>
            <w:tcBorders>
              <w:top w:val="single" w:sz="4" w:space="0" w:color="auto"/>
              <w:left w:val="single" w:sz="4" w:space="0" w:color="auto"/>
              <w:bottom w:val="single" w:sz="4" w:space="0" w:color="auto"/>
              <w:right w:val="single" w:sz="4" w:space="0" w:color="auto"/>
            </w:tcBorders>
            <w:vAlign w:val="center"/>
          </w:tcPr>
          <w:p w14:paraId="7CBDC418"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68478-30-8</w:t>
            </w:r>
          </w:p>
        </w:tc>
        <w:tc>
          <w:tcPr>
            <w:tcW w:w="1696" w:type="dxa"/>
            <w:tcBorders>
              <w:top w:val="single" w:sz="4" w:space="0" w:color="auto"/>
              <w:left w:val="single" w:sz="4" w:space="0" w:color="auto"/>
              <w:bottom w:val="single" w:sz="4" w:space="0" w:color="auto"/>
              <w:right w:val="single" w:sz="4" w:space="0" w:color="auto"/>
            </w:tcBorders>
            <w:vAlign w:val="center"/>
          </w:tcPr>
          <w:p w14:paraId="1718C7E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0667DF20"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6B3DF77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Гази (нафтові), головні фракції установки стабілізації продуктів каталітичного риформінгу прямогінної нафти; Нафтозаводський газ; [Складне поєднання вуглеводнів, отриманих з каталітичного риформінгу продуктів прямогінної нафти, після якої здійснюється фракціонування загального потоку. Воно складається з водню, метану, етану і пропану.]</w:t>
            </w:r>
          </w:p>
          <w:p w14:paraId="434C9EA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c>
          <w:tcPr>
            <w:tcW w:w="2119" w:type="dxa"/>
            <w:tcBorders>
              <w:top w:val="single" w:sz="4" w:space="0" w:color="auto"/>
              <w:bottom w:val="single" w:sz="4" w:space="0" w:color="auto"/>
            </w:tcBorders>
            <w:shd w:val="clear" w:color="auto" w:fill="FEFEFE"/>
            <w:vAlign w:val="center"/>
          </w:tcPr>
          <w:p w14:paraId="6D6E31B8"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649-145-00-7</w:t>
            </w:r>
          </w:p>
        </w:tc>
        <w:tc>
          <w:tcPr>
            <w:tcW w:w="1837" w:type="dxa"/>
            <w:tcBorders>
              <w:top w:val="single" w:sz="4" w:space="0" w:color="auto"/>
              <w:left w:val="single" w:sz="4" w:space="0" w:color="auto"/>
              <w:bottom w:val="single" w:sz="4" w:space="0" w:color="auto"/>
              <w:right w:val="single" w:sz="4" w:space="0" w:color="auto"/>
            </w:tcBorders>
            <w:vAlign w:val="center"/>
          </w:tcPr>
          <w:p w14:paraId="377658A1" w14:textId="3EA86B7D"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68513-14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4</w:t>
            </w:r>
          </w:p>
        </w:tc>
        <w:tc>
          <w:tcPr>
            <w:tcW w:w="1696" w:type="dxa"/>
            <w:tcBorders>
              <w:top w:val="single" w:sz="4" w:space="0" w:color="auto"/>
              <w:left w:val="single" w:sz="4" w:space="0" w:color="auto"/>
              <w:bottom w:val="single" w:sz="4" w:space="0" w:color="auto"/>
              <w:right w:val="single" w:sz="4" w:space="0" w:color="auto"/>
            </w:tcBorders>
            <w:vAlign w:val="center"/>
          </w:tcPr>
          <w:p w14:paraId="5232EAD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1CCC2DBB"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59E777C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Гази (нафтові), високого тиску, що відходять з випарної камери вихідного потоку установки для риформінгу; Нафтозаводський газ; [Складне поєднання вуглеводнів, отримане при випаровуванні під високим тиском вихідного потоку з реактора риформінгу. </w:t>
            </w:r>
            <w:r w:rsidRPr="004933F7">
              <w:rPr>
                <w:rFonts w:asciiTheme="minorHAnsi" w:eastAsia="Times New Roman" w:hAnsiTheme="minorHAnsi" w:cstheme="minorHAnsi"/>
                <w:color w:val="000000" w:themeColor="text1"/>
                <w:sz w:val="24"/>
                <w:szCs w:val="24"/>
                <w:lang w:val="ru-RU"/>
              </w:rPr>
              <w:t>Воно складається переважно з водню з різною невеликою кількістю метану, етану і пропану.]</w:t>
            </w:r>
          </w:p>
          <w:p w14:paraId="1FEA42F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p>
        </w:tc>
        <w:tc>
          <w:tcPr>
            <w:tcW w:w="2119" w:type="dxa"/>
            <w:tcBorders>
              <w:top w:val="single" w:sz="4" w:space="0" w:color="auto"/>
              <w:bottom w:val="single" w:sz="4" w:space="0" w:color="auto"/>
            </w:tcBorders>
            <w:shd w:val="clear" w:color="auto" w:fill="FEFEFE"/>
            <w:vAlign w:val="center"/>
          </w:tcPr>
          <w:p w14:paraId="7917D06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649-146-00-2</w:t>
            </w:r>
          </w:p>
        </w:tc>
        <w:tc>
          <w:tcPr>
            <w:tcW w:w="1837" w:type="dxa"/>
            <w:tcBorders>
              <w:top w:val="single" w:sz="4" w:space="0" w:color="auto"/>
              <w:left w:val="single" w:sz="4" w:space="0" w:color="auto"/>
              <w:bottom w:val="single" w:sz="4" w:space="0" w:color="auto"/>
              <w:right w:val="single" w:sz="4" w:space="0" w:color="auto"/>
            </w:tcBorders>
            <w:vAlign w:val="center"/>
          </w:tcPr>
          <w:p w14:paraId="21A1DA2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68513-18-8</w:t>
            </w:r>
          </w:p>
        </w:tc>
        <w:tc>
          <w:tcPr>
            <w:tcW w:w="1696" w:type="dxa"/>
            <w:tcBorders>
              <w:top w:val="single" w:sz="4" w:space="0" w:color="auto"/>
              <w:left w:val="single" w:sz="4" w:space="0" w:color="auto"/>
              <w:bottom w:val="single" w:sz="4" w:space="0" w:color="auto"/>
              <w:right w:val="single" w:sz="4" w:space="0" w:color="auto"/>
            </w:tcBorders>
            <w:vAlign w:val="center"/>
          </w:tcPr>
          <w:p w14:paraId="5939E32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2704BAD6"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60031B4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Гази (нафтові), низького тиску, що відходять з випарної камери вихідного потоку установки для риформінгу; Нафтозаводський </w:t>
            </w:r>
            <w:r w:rsidRPr="004933F7">
              <w:rPr>
                <w:rFonts w:asciiTheme="minorHAnsi" w:eastAsia="Times New Roman" w:hAnsiTheme="minorHAnsi" w:cstheme="minorHAnsi"/>
                <w:color w:val="000000" w:themeColor="text1"/>
                <w:sz w:val="24"/>
                <w:szCs w:val="24"/>
              </w:rPr>
              <w:lastRenderedPageBreak/>
              <w:t xml:space="preserve">газ; [Складне поєднання вуглеводнів, отримане при випаровуванні під низьким тиском вихідного потоку з реактора риформінгу. </w:t>
            </w:r>
            <w:r w:rsidRPr="004933F7">
              <w:rPr>
                <w:rFonts w:asciiTheme="minorHAnsi" w:eastAsia="Times New Roman" w:hAnsiTheme="minorHAnsi" w:cstheme="minorHAnsi"/>
                <w:color w:val="000000" w:themeColor="text1"/>
                <w:sz w:val="24"/>
                <w:szCs w:val="24"/>
                <w:lang w:val="ru-RU"/>
              </w:rPr>
              <w:t>Воно складається переважно з водню з різною невеликою кількістю метану, етану і пропану.]</w:t>
            </w:r>
          </w:p>
        </w:tc>
        <w:tc>
          <w:tcPr>
            <w:tcW w:w="2119" w:type="dxa"/>
            <w:tcBorders>
              <w:top w:val="single" w:sz="4" w:space="0" w:color="auto"/>
              <w:bottom w:val="single" w:sz="4" w:space="0" w:color="auto"/>
            </w:tcBorders>
            <w:shd w:val="clear" w:color="auto" w:fill="FEFEFE"/>
            <w:vAlign w:val="center"/>
          </w:tcPr>
          <w:p w14:paraId="7239488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649-147-00-8</w:t>
            </w:r>
          </w:p>
        </w:tc>
        <w:tc>
          <w:tcPr>
            <w:tcW w:w="1837" w:type="dxa"/>
            <w:tcBorders>
              <w:top w:val="single" w:sz="4" w:space="0" w:color="auto"/>
              <w:left w:val="single" w:sz="4" w:space="0" w:color="auto"/>
              <w:bottom w:val="single" w:sz="4" w:space="0" w:color="auto"/>
              <w:right w:val="single" w:sz="4" w:space="0" w:color="auto"/>
            </w:tcBorders>
            <w:vAlign w:val="center"/>
          </w:tcPr>
          <w:p w14:paraId="1AA1556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68513-19-9</w:t>
            </w:r>
          </w:p>
        </w:tc>
        <w:tc>
          <w:tcPr>
            <w:tcW w:w="1696" w:type="dxa"/>
            <w:tcBorders>
              <w:top w:val="single" w:sz="4" w:space="0" w:color="auto"/>
              <w:left w:val="single" w:sz="4" w:space="0" w:color="auto"/>
              <w:bottom w:val="single" w:sz="4" w:space="0" w:color="auto"/>
              <w:right w:val="single" w:sz="4" w:space="0" w:color="auto"/>
            </w:tcBorders>
            <w:vAlign w:val="center"/>
          </w:tcPr>
          <w:p w14:paraId="3A5697A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0272368E"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7B805D0F" w14:textId="03D18DF6"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Гази (нафтові), що відходять при дистиляції нафтопереробного газу; Нафтозаводський газ; [Складне поєднання, відокремлене перегонкою газового потоку, що містить водень, монооксид вуглецю, диоксид вуглецю і вуглеводні, що мають кількість атомів вуглецю в діапазоні С</w:t>
            </w:r>
            <w:r w:rsidRPr="004933F7">
              <w:rPr>
                <w:rFonts w:asciiTheme="minorHAnsi" w:eastAsia="Times New Roman" w:hAnsiTheme="minorHAnsi" w:cstheme="minorHAnsi"/>
                <w:color w:val="000000" w:themeColor="text1"/>
                <w:sz w:val="24"/>
                <w:szCs w:val="24"/>
                <w:vertAlign w:val="subscript"/>
              </w:rPr>
              <w:t>1</w:t>
            </w:r>
            <w:r w:rsidRPr="004933F7">
              <w:rPr>
                <w:rFonts w:asciiTheme="minorHAnsi" w:eastAsia="Times New Roman" w:hAnsiTheme="minorHAnsi" w:cstheme="minorHAnsi"/>
                <w:color w:val="000000" w:themeColor="text1"/>
                <w:sz w:val="24"/>
                <w:szCs w:val="24"/>
              </w:rPr>
              <w:t xml:space="preserve">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С</w:t>
            </w:r>
            <w:r w:rsidRPr="004933F7">
              <w:rPr>
                <w:rFonts w:asciiTheme="minorHAnsi" w:eastAsia="Times New Roman" w:hAnsiTheme="minorHAnsi" w:cstheme="minorHAnsi"/>
                <w:color w:val="000000" w:themeColor="text1"/>
                <w:sz w:val="24"/>
                <w:szCs w:val="24"/>
                <w:vertAlign w:val="subscript"/>
              </w:rPr>
              <w:t>6</w:t>
            </w:r>
            <w:r w:rsidRPr="004933F7">
              <w:rPr>
                <w:rFonts w:asciiTheme="minorHAnsi" w:eastAsia="Times New Roman" w:hAnsiTheme="minorHAnsi" w:cstheme="minorHAnsi"/>
                <w:color w:val="000000" w:themeColor="text1"/>
                <w:sz w:val="24"/>
                <w:szCs w:val="24"/>
              </w:rPr>
              <w:t xml:space="preserve"> або отримані крекінгом етану і пропану. Воно складається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rPr>
              <w:t>1</w:t>
            </w:r>
            <w:r w:rsidRPr="004933F7">
              <w:rPr>
                <w:rFonts w:asciiTheme="minorHAnsi" w:eastAsia="Times New Roman" w:hAnsiTheme="minorHAnsi" w:cstheme="minorHAnsi"/>
                <w:color w:val="000000" w:themeColor="text1"/>
                <w:sz w:val="24"/>
                <w:szCs w:val="24"/>
              </w:rPr>
              <w:t xml:space="preserve">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С</w:t>
            </w:r>
            <w:r w:rsidRPr="004933F7">
              <w:rPr>
                <w:rFonts w:asciiTheme="minorHAnsi" w:eastAsia="Times New Roman" w:hAnsiTheme="minorHAnsi" w:cstheme="minorHAnsi"/>
                <w:color w:val="000000" w:themeColor="text1"/>
                <w:sz w:val="24"/>
                <w:szCs w:val="24"/>
                <w:vertAlign w:val="subscript"/>
              </w:rPr>
              <w:t>2</w:t>
            </w:r>
            <w:r w:rsidRPr="004933F7">
              <w:rPr>
                <w:rFonts w:asciiTheme="minorHAnsi" w:eastAsia="Times New Roman" w:hAnsiTheme="minorHAnsi" w:cstheme="minorHAnsi"/>
                <w:color w:val="000000" w:themeColor="text1"/>
                <w:sz w:val="24"/>
                <w:szCs w:val="24"/>
              </w:rPr>
              <w:t>, водню, азоту та монооксиду вуглецю.]</w:t>
            </w:r>
          </w:p>
          <w:p w14:paraId="067F06E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c>
          <w:tcPr>
            <w:tcW w:w="2119" w:type="dxa"/>
            <w:tcBorders>
              <w:top w:val="single" w:sz="4" w:space="0" w:color="auto"/>
              <w:bottom w:val="single" w:sz="4" w:space="0" w:color="auto"/>
            </w:tcBorders>
            <w:shd w:val="clear" w:color="auto" w:fill="FEFEFE"/>
            <w:vAlign w:val="center"/>
          </w:tcPr>
          <w:p w14:paraId="5239A35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649-148-00-3</w:t>
            </w:r>
          </w:p>
        </w:tc>
        <w:tc>
          <w:tcPr>
            <w:tcW w:w="1837" w:type="dxa"/>
            <w:tcBorders>
              <w:top w:val="single" w:sz="4" w:space="0" w:color="auto"/>
              <w:left w:val="single" w:sz="4" w:space="0" w:color="auto"/>
              <w:bottom w:val="single" w:sz="4" w:space="0" w:color="auto"/>
              <w:right w:val="single" w:sz="4" w:space="0" w:color="auto"/>
            </w:tcBorders>
            <w:vAlign w:val="center"/>
          </w:tcPr>
          <w:p w14:paraId="083B1F83"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68527-15-1</w:t>
            </w:r>
          </w:p>
        </w:tc>
        <w:tc>
          <w:tcPr>
            <w:tcW w:w="1696" w:type="dxa"/>
            <w:tcBorders>
              <w:top w:val="single" w:sz="4" w:space="0" w:color="auto"/>
              <w:left w:val="single" w:sz="4" w:space="0" w:color="auto"/>
              <w:bottom w:val="single" w:sz="4" w:space="0" w:color="auto"/>
              <w:right w:val="single" w:sz="4" w:space="0" w:color="auto"/>
            </w:tcBorders>
            <w:vAlign w:val="center"/>
          </w:tcPr>
          <w:p w14:paraId="5F34AA3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124FDBA6"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72A398C2" w14:textId="193FC400"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Гази (нафтові), головні фракції установки відгонки пентану гідроочисника бензольної установки; Нафтозаводський газ; [Складне поєднання, отримане обробкою сировини для бензольної установки воднем в присутності каталізатора з подальшою відгонкою пентану. Воно складається переважно з водню, етану і пропану з різною невеликою кількістю азоту, монооксиду вуглецю, диоксиду вуглецю і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rPr>
              <w:t>1</w:t>
            </w:r>
            <w:r w:rsidRPr="004933F7">
              <w:rPr>
                <w:rFonts w:asciiTheme="minorHAnsi" w:eastAsia="Times New Roman" w:hAnsiTheme="minorHAnsi" w:cstheme="minorHAnsi"/>
                <w:color w:val="000000" w:themeColor="text1"/>
                <w:sz w:val="24"/>
                <w:szCs w:val="24"/>
              </w:rPr>
              <w:t xml:space="preserve">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С</w:t>
            </w:r>
            <w:r w:rsidRPr="004933F7">
              <w:rPr>
                <w:rFonts w:asciiTheme="minorHAnsi" w:eastAsia="Times New Roman" w:hAnsiTheme="minorHAnsi" w:cstheme="minorHAnsi"/>
                <w:color w:val="000000" w:themeColor="text1"/>
                <w:sz w:val="24"/>
                <w:szCs w:val="24"/>
                <w:vertAlign w:val="subscript"/>
              </w:rPr>
              <w:t>6</w:t>
            </w:r>
            <w:r w:rsidRPr="004933F7">
              <w:rPr>
                <w:rFonts w:asciiTheme="minorHAnsi" w:eastAsia="Times New Roman" w:hAnsiTheme="minorHAnsi" w:cstheme="minorHAnsi"/>
                <w:color w:val="000000" w:themeColor="text1"/>
                <w:sz w:val="24"/>
                <w:szCs w:val="24"/>
              </w:rPr>
              <w:t>. Воно може містити сліди бензену.]</w:t>
            </w:r>
          </w:p>
          <w:p w14:paraId="09284D0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c>
          <w:tcPr>
            <w:tcW w:w="2119" w:type="dxa"/>
            <w:tcBorders>
              <w:top w:val="single" w:sz="4" w:space="0" w:color="auto"/>
              <w:bottom w:val="single" w:sz="4" w:space="0" w:color="auto"/>
            </w:tcBorders>
            <w:shd w:val="clear" w:color="auto" w:fill="FEFEFE"/>
            <w:vAlign w:val="center"/>
          </w:tcPr>
          <w:p w14:paraId="6A1EF9F3"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649-149-00-9</w:t>
            </w:r>
          </w:p>
        </w:tc>
        <w:tc>
          <w:tcPr>
            <w:tcW w:w="1837" w:type="dxa"/>
            <w:tcBorders>
              <w:top w:val="single" w:sz="4" w:space="0" w:color="auto"/>
              <w:left w:val="single" w:sz="4" w:space="0" w:color="auto"/>
              <w:bottom w:val="single" w:sz="4" w:space="0" w:color="auto"/>
              <w:right w:val="single" w:sz="4" w:space="0" w:color="auto"/>
            </w:tcBorders>
            <w:vAlign w:val="center"/>
          </w:tcPr>
          <w:p w14:paraId="4167D04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68602-82-4</w:t>
            </w:r>
          </w:p>
        </w:tc>
        <w:tc>
          <w:tcPr>
            <w:tcW w:w="1696" w:type="dxa"/>
            <w:tcBorders>
              <w:top w:val="single" w:sz="4" w:space="0" w:color="auto"/>
              <w:left w:val="single" w:sz="4" w:space="0" w:color="auto"/>
              <w:bottom w:val="single" w:sz="4" w:space="0" w:color="auto"/>
              <w:right w:val="single" w:sz="4" w:space="0" w:color="auto"/>
            </w:tcBorders>
            <w:vAlign w:val="center"/>
          </w:tcPr>
          <w:p w14:paraId="46ADBD9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307E581B"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1CAA17D8" w14:textId="3E4EFF3A"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 xml:space="preserve">Гази (нафтові), що відходять з установки вторинної адсорбції, установки фракціонування головних продуктів каталітичного крекінгу в киплячому шарі; </w:t>
            </w:r>
            <w:r w:rsidRPr="004933F7">
              <w:rPr>
                <w:rFonts w:asciiTheme="minorHAnsi" w:eastAsia="Times New Roman" w:hAnsiTheme="minorHAnsi" w:cstheme="minorHAnsi"/>
                <w:color w:val="000000" w:themeColor="text1"/>
                <w:sz w:val="24"/>
                <w:szCs w:val="24"/>
              </w:rPr>
              <w:lastRenderedPageBreak/>
              <w:t>Нафтозаводський газ; [Складне поєднання, отримане фракціонуванням головних продуктів процесу каталітичного крекінгу в установці каталітичного крекінгу в киплячому шарі (флюїд-каталітичний крекінг). Воно складається з водню, азоту і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rPr>
              <w:t>1</w:t>
            </w:r>
            <w:r w:rsidRPr="004933F7">
              <w:rPr>
                <w:rFonts w:asciiTheme="minorHAnsi" w:eastAsia="Times New Roman" w:hAnsiTheme="minorHAnsi" w:cstheme="minorHAnsi"/>
                <w:color w:val="000000" w:themeColor="text1"/>
                <w:sz w:val="24"/>
                <w:szCs w:val="24"/>
              </w:rPr>
              <w:t xml:space="preserve">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С</w:t>
            </w:r>
            <w:r w:rsidRPr="004933F7">
              <w:rPr>
                <w:rFonts w:asciiTheme="minorHAnsi" w:eastAsia="Times New Roman" w:hAnsiTheme="minorHAnsi" w:cstheme="minorHAnsi"/>
                <w:color w:val="000000" w:themeColor="text1"/>
                <w:sz w:val="24"/>
                <w:szCs w:val="24"/>
                <w:vertAlign w:val="subscript"/>
              </w:rPr>
              <w:t>3</w:t>
            </w:r>
            <w:r w:rsidRPr="004933F7">
              <w:rPr>
                <w:rFonts w:asciiTheme="minorHAnsi" w:eastAsia="Times New Roman" w:hAnsiTheme="minorHAnsi" w:cstheme="minorHAnsi"/>
                <w:color w:val="000000" w:themeColor="text1"/>
                <w:sz w:val="24"/>
                <w:szCs w:val="24"/>
              </w:rPr>
              <w:t>.]</w:t>
            </w:r>
          </w:p>
        </w:tc>
        <w:tc>
          <w:tcPr>
            <w:tcW w:w="2119" w:type="dxa"/>
            <w:tcBorders>
              <w:top w:val="single" w:sz="4" w:space="0" w:color="auto"/>
              <w:bottom w:val="single" w:sz="4" w:space="0" w:color="auto"/>
            </w:tcBorders>
            <w:shd w:val="clear" w:color="auto" w:fill="FEFEFE"/>
            <w:vAlign w:val="center"/>
          </w:tcPr>
          <w:p w14:paraId="4461773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649-150-00-4</w:t>
            </w:r>
          </w:p>
        </w:tc>
        <w:tc>
          <w:tcPr>
            <w:tcW w:w="1837" w:type="dxa"/>
            <w:tcBorders>
              <w:top w:val="single" w:sz="4" w:space="0" w:color="auto"/>
              <w:left w:val="single" w:sz="4" w:space="0" w:color="auto"/>
              <w:bottom w:val="single" w:sz="4" w:space="0" w:color="auto"/>
              <w:right w:val="single" w:sz="4" w:space="0" w:color="auto"/>
            </w:tcBorders>
            <w:vAlign w:val="center"/>
          </w:tcPr>
          <w:p w14:paraId="6A271FDE" w14:textId="77A23BFE"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68602-84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6</w:t>
            </w:r>
          </w:p>
        </w:tc>
        <w:tc>
          <w:tcPr>
            <w:tcW w:w="1696" w:type="dxa"/>
            <w:tcBorders>
              <w:top w:val="single" w:sz="4" w:space="0" w:color="auto"/>
              <w:left w:val="single" w:sz="4" w:space="0" w:color="auto"/>
              <w:bottom w:val="single" w:sz="4" w:space="0" w:color="auto"/>
              <w:right w:val="single" w:sz="4" w:space="0" w:color="auto"/>
            </w:tcBorders>
            <w:vAlign w:val="center"/>
          </w:tcPr>
          <w:p w14:paraId="79FE6BE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61B92A29"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7A06DFE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Нафтопродукти, нафтозаводські гази; Нафтозаводський газ; [Складне поєднання, яке складається переважно з водню з різною невеликою кількістю метану, етану і пропану.]</w:t>
            </w:r>
          </w:p>
        </w:tc>
        <w:tc>
          <w:tcPr>
            <w:tcW w:w="2119" w:type="dxa"/>
            <w:tcBorders>
              <w:top w:val="single" w:sz="4" w:space="0" w:color="auto"/>
              <w:left w:val="single" w:sz="4" w:space="0" w:color="auto"/>
              <w:bottom w:val="single" w:sz="4" w:space="0" w:color="auto"/>
              <w:right w:val="single" w:sz="4" w:space="0" w:color="auto"/>
            </w:tcBorders>
            <w:vAlign w:val="center"/>
          </w:tcPr>
          <w:p w14:paraId="74C83718"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649-151-00-X</w:t>
            </w:r>
          </w:p>
        </w:tc>
        <w:tc>
          <w:tcPr>
            <w:tcW w:w="1837" w:type="dxa"/>
            <w:tcBorders>
              <w:top w:val="single" w:sz="4" w:space="0" w:color="auto"/>
              <w:left w:val="single" w:sz="4" w:space="0" w:color="auto"/>
              <w:bottom w:val="single" w:sz="4" w:space="0" w:color="auto"/>
              <w:right w:val="single" w:sz="4" w:space="0" w:color="auto"/>
            </w:tcBorders>
            <w:vAlign w:val="center"/>
          </w:tcPr>
          <w:p w14:paraId="3FF68AE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68607-11-4</w:t>
            </w:r>
          </w:p>
        </w:tc>
        <w:tc>
          <w:tcPr>
            <w:tcW w:w="1696" w:type="dxa"/>
            <w:tcBorders>
              <w:top w:val="single" w:sz="4" w:space="0" w:color="auto"/>
              <w:left w:val="single" w:sz="4" w:space="0" w:color="auto"/>
              <w:bottom w:val="single" w:sz="4" w:space="0" w:color="auto"/>
              <w:right w:val="single" w:sz="4" w:space="0" w:color="auto"/>
            </w:tcBorders>
            <w:vAlign w:val="center"/>
          </w:tcPr>
          <w:p w14:paraId="703CA5F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4BCD83E3"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179350EC" w14:textId="25E47D01"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Гази (нафтові), сепаратора низького тиску установки для гідрокрекінгу; Нафтозаводський газ; [Складне поєднання, отримане рідко-паровим розподілом потоку, що виходить з реактора гідрокрекінгу. </w:t>
            </w:r>
            <w:r w:rsidRPr="004933F7">
              <w:rPr>
                <w:rFonts w:asciiTheme="minorHAnsi" w:eastAsia="Times New Roman" w:hAnsiTheme="minorHAnsi" w:cstheme="minorHAnsi"/>
                <w:color w:val="000000" w:themeColor="text1"/>
                <w:sz w:val="24"/>
                <w:szCs w:val="24"/>
                <w:lang w:val="ru-RU"/>
              </w:rPr>
              <w:t>Воно складається переважно з водню і насичених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3</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auto"/>
              <w:bottom w:val="single" w:sz="4" w:space="0" w:color="auto"/>
            </w:tcBorders>
            <w:shd w:val="clear" w:color="auto" w:fill="FEFEFE"/>
            <w:vAlign w:val="center"/>
          </w:tcPr>
          <w:p w14:paraId="0994220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649-152-00-5</w:t>
            </w:r>
          </w:p>
        </w:tc>
        <w:tc>
          <w:tcPr>
            <w:tcW w:w="1837" w:type="dxa"/>
            <w:tcBorders>
              <w:top w:val="single" w:sz="4" w:space="0" w:color="auto"/>
              <w:left w:val="single" w:sz="4" w:space="0" w:color="auto"/>
              <w:bottom w:val="single" w:sz="4" w:space="0" w:color="auto"/>
              <w:right w:val="single" w:sz="4" w:space="0" w:color="auto"/>
            </w:tcBorders>
            <w:vAlign w:val="center"/>
          </w:tcPr>
          <w:p w14:paraId="12EA84D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68783-06-2</w:t>
            </w:r>
          </w:p>
        </w:tc>
        <w:tc>
          <w:tcPr>
            <w:tcW w:w="1696" w:type="dxa"/>
            <w:tcBorders>
              <w:top w:val="single" w:sz="4" w:space="0" w:color="auto"/>
              <w:left w:val="single" w:sz="4" w:space="0" w:color="auto"/>
              <w:bottom w:val="single" w:sz="4" w:space="0" w:color="auto"/>
              <w:right w:val="single" w:sz="4" w:space="0" w:color="auto"/>
            </w:tcBorders>
            <w:vAlign w:val="center"/>
          </w:tcPr>
          <w:p w14:paraId="49F80B1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356E6546"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264966D8" w14:textId="499C6169"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Гази (нафтові), нафтопереробного заводу; Нафтозаводський газ; [Складне поєднання, отримане від різних нафтоперегінних операцій. Воно складається з водню і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3</w:t>
            </w:r>
            <w:r w:rsidRPr="004933F7">
              <w:rPr>
                <w:rFonts w:asciiTheme="minorHAnsi" w:eastAsia="Times New Roman" w:hAnsiTheme="minorHAnsi" w:cstheme="minorHAnsi"/>
                <w:color w:val="000000" w:themeColor="text1"/>
                <w:sz w:val="24"/>
                <w:szCs w:val="24"/>
                <w:lang w:val="ru-RU"/>
              </w:rPr>
              <w:t>.]</w:t>
            </w:r>
          </w:p>
          <w:p w14:paraId="68FB3BF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p>
        </w:tc>
        <w:tc>
          <w:tcPr>
            <w:tcW w:w="2119" w:type="dxa"/>
            <w:tcBorders>
              <w:top w:val="single" w:sz="4" w:space="0" w:color="auto"/>
              <w:bottom w:val="single" w:sz="4" w:space="0" w:color="auto"/>
            </w:tcBorders>
            <w:shd w:val="clear" w:color="auto" w:fill="FEFEFE"/>
            <w:vAlign w:val="center"/>
          </w:tcPr>
          <w:p w14:paraId="0938683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649-153-00-0</w:t>
            </w:r>
          </w:p>
        </w:tc>
        <w:tc>
          <w:tcPr>
            <w:tcW w:w="1837" w:type="dxa"/>
            <w:tcBorders>
              <w:top w:val="single" w:sz="4" w:space="0" w:color="auto"/>
              <w:left w:val="single" w:sz="4" w:space="0" w:color="auto"/>
              <w:bottom w:val="single" w:sz="4" w:space="0" w:color="auto"/>
              <w:right w:val="single" w:sz="4" w:space="0" w:color="auto"/>
            </w:tcBorders>
            <w:vAlign w:val="center"/>
          </w:tcPr>
          <w:p w14:paraId="5402FEFD" w14:textId="0F51CF04"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68814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67-5</w:t>
            </w:r>
          </w:p>
        </w:tc>
        <w:tc>
          <w:tcPr>
            <w:tcW w:w="1696" w:type="dxa"/>
            <w:tcBorders>
              <w:top w:val="single" w:sz="4" w:space="0" w:color="auto"/>
              <w:left w:val="single" w:sz="4" w:space="0" w:color="auto"/>
              <w:bottom w:val="single" w:sz="4" w:space="0" w:color="auto"/>
              <w:right w:val="single" w:sz="4" w:space="0" w:color="auto"/>
            </w:tcBorders>
            <w:vAlign w:val="center"/>
          </w:tcPr>
          <w:p w14:paraId="11FD172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05AA2365"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672FFF0D" w14:textId="507F8613"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 xml:space="preserve">Гази (нафтові), що відходять з сепаратора продуктів установки платформінга; Нафтозаводський газ; [Складне поєднання, отримане хімічним риформінгом нафтенових вуглеводнів в ароматичні вуглеводні. Воно складається з водню і насичених аліфатичних вуглеводнів, що мають кількість атомів вуглецю </w:t>
            </w:r>
            <w:r w:rsidRPr="004933F7">
              <w:rPr>
                <w:rFonts w:asciiTheme="minorHAnsi" w:eastAsia="Times New Roman" w:hAnsiTheme="minorHAnsi" w:cstheme="minorHAnsi"/>
                <w:color w:val="000000" w:themeColor="text1"/>
                <w:sz w:val="24"/>
                <w:szCs w:val="24"/>
              </w:rPr>
              <w:lastRenderedPageBreak/>
              <w:t>переважно в діапазоні С</w:t>
            </w:r>
            <w:r w:rsidRPr="004933F7">
              <w:rPr>
                <w:rFonts w:asciiTheme="minorHAnsi" w:eastAsia="Times New Roman" w:hAnsiTheme="minorHAnsi" w:cstheme="minorHAnsi"/>
                <w:color w:val="000000" w:themeColor="text1"/>
                <w:sz w:val="24"/>
                <w:szCs w:val="24"/>
                <w:vertAlign w:val="subscript"/>
              </w:rPr>
              <w:t>2</w:t>
            </w:r>
            <w:r w:rsidRPr="004933F7">
              <w:rPr>
                <w:rFonts w:asciiTheme="minorHAnsi" w:eastAsia="Times New Roman" w:hAnsiTheme="minorHAnsi" w:cstheme="minorHAnsi"/>
                <w:color w:val="000000" w:themeColor="text1"/>
                <w:sz w:val="24"/>
                <w:szCs w:val="24"/>
              </w:rPr>
              <w:t xml:space="preserve">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С</w:t>
            </w:r>
            <w:r w:rsidRPr="004933F7">
              <w:rPr>
                <w:rFonts w:asciiTheme="minorHAnsi" w:eastAsia="Times New Roman" w:hAnsiTheme="minorHAnsi" w:cstheme="minorHAnsi"/>
                <w:color w:val="000000" w:themeColor="text1"/>
                <w:sz w:val="24"/>
                <w:szCs w:val="24"/>
                <w:vertAlign w:val="subscript"/>
              </w:rPr>
              <w:t>4</w:t>
            </w:r>
            <w:r w:rsidRPr="004933F7">
              <w:rPr>
                <w:rFonts w:asciiTheme="minorHAnsi" w:eastAsia="Times New Roman" w:hAnsiTheme="minorHAnsi" w:cstheme="minorHAnsi"/>
                <w:color w:val="000000" w:themeColor="text1"/>
                <w:sz w:val="24"/>
                <w:szCs w:val="24"/>
              </w:rPr>
              <w:t>.]</w:t>
            </w:r>
          </w:p>
          <w:p w14:paraId="375880A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c>
          <w:tcPr>
            <w:tcW w:w="2119" w:type="dxa"/>
            <w:tcBorders>
              <w:top w:val="single" w:sz="4" w:space="0" w:color="auto"/>
              <w:bottom w:val="single" w:sz="4" w:space="0" w:color="auto"/>
            </w:tcBorders>
            <w:shd w:val="clear" w:color="auto" w:fill="FEFEFE"/>
            <w:vAlign w:val="center"/>
          </w:tcPr>
          <w:p w14:paraId="594C1B7F" w14:textId="4747548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649-154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00-6</w:t>
            </w:r>
          </w:p>
        </w:tc>
        <w:tc>
          <w:tcPr>
            <w:tcW w:w="1837" w:type="dxa"/>
            <w:tcBorders>
              <w:top w:val="single" w:sz="4" w:space="0" w:color="auto"/>
              <w:left w:val="single" w:sz="4" w:space="0" w:color="auto"/>
              <w:bottom w:val="single" w:sz="4" w:space="0" w:color="auto"/>
              <w:right w:val="single" w:sz="4" w:space="0" w:color="auto"/>
            </w:tcBorders>
            <w:vAlign w:val="center"/>
          </w:tcPr>
          <w:p w14:paraId="57C7C402" w14:textId="16829FC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68814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90-4</w:t>
            </w:r>
          </w:p>
        </w:tc>
        <w:tc>
          <w:tcPr>
            <w:tcW w:w="1696" w:type="dxa"/>
            <w:tcBorders>
              <w:top w:val="single" w:sz="4" w:space="0" w:color="auto"/>
              <w:left w:val="single" w:sz="4" w:space="0" w:color="auto"/>
              <w:bottom w:val="single" w:sz="4" w:space="0" w:color="auto"/>
              <w:right w:val="single" w:sz="4" w:space="0" w:color="auto"/>
            </w:tcBorders>
            <w:vAlign w:val="center"/>
          </w:tcPr>
          <w:p w14:paraId="25B757A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1BC2D446"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6B1C93FC" w14:textId="2C385BE1"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Гази (нафтові), що відходять з установки відгонки пентану установки стабілізації гідроочищеного сірковмісного гасу; Нафтозаводський газ; [Складне поєднання, отримане стабілізацією гідроочищеного гасу в установці видалення пентану. Воно складається переважно з водню, метану, етану і пропану з різним невеликим вмістом азоту, сірководню, монооксиду вуглецю і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rPr>
              <w:t>4</w:t>
            </w:r>
            <w:r w:rsidRPr="004933F7">
              <w:rPr>
                <w:rFonts w:asciiTheme="minorHAnsi" w:eastAsia="Times New Roman" w:hAnsiTheme="minorHAnsi" w:cstheme="minorHAnsi"/>
                <w:color w:val="000000" w:themeColor="text1"/>
                <w:sz w:val="24"/>
                <w:szCs w:val="24"/>
              </w:rPr>
              <w:t xml:space="preserve">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С</w:t>
            </w:r>
            <w:r w:rsidRPr="004933F7">
              <w:rPr>
                <w:rFonts w:asciiTheme="minorHAnsi" w:eastAsia="Times New Roman" w:hAnsiTheme="minorHAnsi" w:cstheme="minorHAnsi"/>
                <w:color w:val="000000" w:themeColor="text1"/>
                <w:sz w:val="24"/>
                <w:szCs w:val="24"/>
                <w:vertAlign w:val="subscript"/>
              </w:rPr>
              <w:t>5</w:t>
            </w:r>
            <w:r w:rsidRPr="004933F7">
              <w:rPr>
                <w:rFonts w:asciiTheme="minorHAnsi" w:eastAsia="Times New Roman" w:hAnsiTheme="minorHAnsi" w:cstheme="minorHAnsi"/>
                <w:color w:val="000000" w:themeColor="text1"/>
                <w:sz w:val="24"/>
                <w:szCs w:val="24"/>
              </w:rPr>
              <w:t>.]</w:t>
            </w:r>
          </w:p>
        </w:tc>
        <w:tc>
          <w:tcPr>
            <w:tcW w:w="2119" w:type="dxa"/>
            <w:tcBorders>
              <w:top w:val="single" w:sz="4" w:space="0" w:color="auto"/>
              <w:bottom w:val="single" w:sz="4" w:space="0" w:color="auto"/>
            </w:tcBorders>
            <w:shd w:val="clear" w:color="auto" w:fill="FEFEFE"/>
            <w:vAlign w:val="center"/>
          </w:tcPr>
          <w:p w14:paraId="4266108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649-155-00-1</w:t>
            </w:r>
          </w:p>
        </w:tc>
        <w:tc>
          <w:tcPr>
            <w:tcW w:w="1837" w:type="dxa"/>
            <w:tcBorders>
              <w:top w:val="single" w:sz="4" w:space="0" w:color="auto"/>
              <w:left w:val="single" w:sz="4" w:space="0" w:color="auto"/>
              <w:bottom w:val="single" w:sz="4" w:space="0" w:color="auto"/>
              <w:right w:val="single" w:sz="4" w:space="0" w:color="auto"/>
            </w:tcBorders>
            <w:vAlign w:val="center"/>
          </w:tcPr>
          <w:p w14:paraId="6094C6C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68911-58-0</w:t>
            </w:r>
          </w:p>
        </w:tc>
        <w:tc>
          <w:tcPr>
            <w:tcW w:w="1696" w:type="dxa"/>
            <w:tcBorders>
              <w:top w:val="single" w:sz="4" w:space="0" w:color="auto"/>
              <w:left w:val="single" w:sz="4" w:space="0" w:color="auto"/>
              <w:bottom w:val="single" w:sz="4" w:space="0" w:color="auto"/>
              <w:right w:val="single" w:sz="4" w:space="0" w:color="auto"/>
            </w:tcBorders>
            <w:vAlign w:val="center"/>
          </w:tcPr>
          <w:p w14:paraId="4699F7C3"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7B7E8BD4"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1C565281" w14:textId="09297E44"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Гази (нафтові), випарної камери гідроочищеного сірковмісного гасу; Нафтозаводський газ; [Складне поєднання, отримане з випарної камери установки, обробки сірковмісного гасу воднем в присутності каталізатора. Воно складається переважно з водню і метану з різним невеликим вмістом азоту, монооксиду вуглецю і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rPr>
              <w:t>2</w:t>
            </w:r>
            <w:r w:rsidRPr="004933F7">
              <w:rPr>
                <w:rFonts w:asciiTheme="minorHAnsi" w:eastAsia="Times New Roman" w:hAnsiTheme="minorHAnsi" w:cstheme="minorHAnsi"/>
                <w:color w:val="000000" w:themeColor="text1"/>
                <w:sz w:val="24"/>
                <w:szCs w:val="24"/>
              </w:rPr>
              <w:t xml:space="preserve">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С</w:t>
            </w:r>
            <w:r w:rsidRPr="004933F7">
              <w:rPr>
                <w:rFonts w:asciiTheme="minorHAnsi" w:eastAsia="Times New Roman" w:hAnsiTheme="minorHAnsi" w:cstheme="minorHAnsi"/>
                <w:color w:val="000000" w:themeColor="text1"/>
                <w:sz w:val="24"/>
                <w:szCs w:val="24"/>
                <w:vertAlign w:val="subscript"/>
              </w:rPr>
              <w:t>5</w:t>
            </w:r>
            <w:r w:rsidRPr="004933F7">
              <w:rPr>
                <w:rFonts w:asciiTheme="minorHAnsi" w:eastAsia="Times New Roman" w:hAnsiTheme="minorHAnsi" w:cstheme="minorHAnsi"/>
                <w:color w:val="000000" w:themeColor="text1"/>
                <w:sz w:val="24"/>
                <w:szCs w:val="24"/>
              </w:rPr>
              <w:t>.]</w:t>
            </w:r>
          </w:p>
          <w:p w14:paraId="36A7E6D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c>
          <w:tcPr>
            <w:tcW w:w="2119" w:type="dxa"/>
            <w:tcBorders>
              <w:top w:val="single" w:sz="4" w:space="0" w:color="auto"/>
              <w:bottom w:val="single" w:sz="4" w:space="0" w:color="auto"/>
            </w:tcBorders>
            <w:shd w:val="clear" w:color="auto" w:fill="FEFEFE"/>
            <w:vAlign w:val="center"/>
          </w:tcPr>
          <w:p w14:paraId="6250C1D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649-156-00-7</w:t>
            </w:r>
          </w:p>
        </w:tc>
        <w:tc>
          <w:tcPr>
            <w:tcW w:w="1837" w:type="dxa"/>
            <w:tcBorders>
              <w:top w:val="single" w:sz="4" w:space="0" w:color="auto"/>
              <w:left w:val="single" w:sz="4" w:space="0" w:color="auto"/>
              <w:bottom w:val="single" w:sz="4" w:space="0" w:color="auto"/>
              <w:right w:val="single" w:sz="4" w:space="0" w:color="auto"/>
            </w:tcBorders>
            <w:vAlign w:val="center"/>
          </w:tcPr>
          <w:p w14:paraId="4F29443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68911-59-1</w:t>
            </w:r>
          </w:p>
        </w:tc>
        <w:tc>
          <w:tcPr>
            <w:tcW w:w="1696" w:type="dxa"/>
            <w:tcBorders>
              <w:top w:val="single" w:sz="4" w:space="0" w:color="auto"/>
              <w:left w:val="single" w:sz="4" w:space="0" w:color="auto"/>
              <w:bottom w:val="single" w:sz="4" w:space="0" w:color="auto"/>
              <w:right w:val="single" w:sz="4" w:space="0" w:color="auto"/>
            </w:tcBorders>
            <w:vAlign w:val="center"/>
          </w:tcPr>
          <w:p w14:paraId="7D2B26D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6CC86359"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40C72FF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Гази (нафтові), з відгінної колони установки видалення сірки (юніфайнінгу) з дистиляту; Нафтозаводський газ; [Складне поєднання, виділене з рідких продуктів процесу десульфуризації (юніфайнінгу). Воно складається з сірководню, метану, етану і пропану.]</w:t>
            </w:r>
          </w:p>
          <w:p w14:paraId="3488CD0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c>
          <w:tcPr>
            <w:tcW w:w="2119" w:type="dxa"/>
            <w:tcBorders>
              <w:top w:val="single" w:sz="4" w:space="0" w:color="auto"/>
              <w:bottom w:val="single" w:sz="4" w:space="0" w:color="auto"/>
            </w:tcBorders>
            <w:shd w:val="clear" w:color="auto" w:fill="FEFEFE"/>
            <w:vAlign w:val="center"/>
          </w:tcPr>
          <w:p w14:paraId="7F2DA63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649-157-00-2</w:t>
            </w:r>
          </w:p>
        </w:tc>
        <w:tc>
          <w:tcPr>
            <w:tcW w:w="1837" w:type="dxa"/>
            <w:tcBorders>
              <w:top w:val="single" w:sz="4" w:space="0" w:color="auto"/>
              <w:left w:val="single" w:sz="4" w:space="0" w:color="auto"/>
              <w:bottom w:val="single" w:sz="4" w:space="0" w:color="auto"/>
              <w:right w:val="single" w:sz="4" w:space="0" w:color="auto"/>
            </w:tcBorders>
            <w:vAlign w:val="center"/>
          </w:tcPr>
          <w:p w14:paraId="154F23D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68919-01-7</w:t>
            </w:r>
          </w:p>
        </w:tc>
        <w:tc>
          <w:tcPr>
            <w:tcW w:w="1696" w:type="dxa"/>
            <w:tcBorders>
              <w:top w:val="single" w:sz="4" w:space="0" w:color="auto"/>
              <w:left w:val="single" w:sz="4" w:space="0" w:color="auto"/>
              <w:bottom w:val="single" w:sz="4" w:space="0" w:color="auto"/>
              <w:right w:val="single" w:sz="4" w:space="0" w:color="auto"/>
            </w:tcBorders>
            <w:vAlign w:val="center"/>
          </w:tcPr>
          <w:p w14:paraId="181EB31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67746B0D"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5E9834CE" w14:textId="17DD9AAC"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 xml:space="preserve">Гази (нафтові), від фракціонування продуктів каталітичного крекінгу в киплячому шарі; Нафтозаводський газ; [Складне поєднання, вироблене при </w:t>
            </w:r>
            <w:r w:rsidRPr="004933F7">
              <w:rPr>
                <w:rFonts w:asciiTheme="minorHAnsi" w:eastAsia="Times New Roman" w:hAnsiTheme="minorHAnsi" w:cstheme="minorHAnsi"/>
                <w:color w:val="000000" w:themeColor="text1"/>
                <w:sz w:val="24"/>
                <w:szCs w:val="24"/>
              </w:rPr>
              <w:lastRenderedPageBreak/>
              <w:t>фракціонуванні головних, що утворюються з процесу каталітичного крекінгу в киплячому шарі (флюїд-каталітичний крекінг). Воно складається переважно з водню, сірководню, азоту і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rPr>
              <w:t>1</w:t>
            </w:r>
            <w:r w:rsidRPr="004933F7">
              <w:rPr>
                <w:rFonts w:asciiTheme="minorHAnsi" w:eastAsia="Times New Roman" w:hAnsiTheme="minorHAnsi" w:cstheme="minorHAnsi"/>
                <w:color w:val="000000" w:themeColor="text1"/>
                <w:sz w:val="24"/>
                <w:szCs w:val="24"/>
              </w:rPr>
              <w:t xml:space="preserve">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С</w:t>
            </w:r>
            <w:r w:rsidRPr="004933F7">
              <w:rPr>
                <w:rFonts w:asciiTheme="minorHAnsi" w:eastAsia="Times New Roman" w:hAnsiTheme="minorHAnsi" w:cstheme="minorHAnsi"/>
                <w:color w:val="000000" w:themeColor="text1"/>
                <w:sz w:val="24"/>
                <w:szCs w:val="24"/>
                <w:vertAlign w:val="subscript"/>
              </w:rPr>
              <w:t>5</w:t>
            </w:r>
            <w:r w:rsidRPr="004933F7">
              <w:rPr>
                <w:rFonts w:asciiTheme="minorHAnsi" w:eastAsia="Times New Roman" w:hAnsiTheme="minorHAnsi" w:cstheme="minorHAnsi"/>
                <w:color w:val="000000" w:themeColor="text1"/>
                <w:sz w:val="24"/>
                <w:szCs w:val="24"/>
              </w:rPr>
              <w:t>.]</w:t>
            </w:r>
          </w:p>
        </w:tc>
        <w:tc>
          <w:tcPr>
            <w:tcW w:w="2119" w:type="dxa"/>
            <w:tcBorders>
              <w:top w:val="single" w:sz="4" w:space="0" w:color="auto"/>
              <w:bottom w:val="single" w:sz="4" w:space="0" w:color="auto"/>
            </w:tcBorders>
            <w:shd w:val="clear" w:color="auto" w:fill="FEFEFE"/>
            <w:vAlign w:val="center"/>
          </w:tcPr>
          <w:p w14:paraId="102EBD3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649-158-00-8</w:t>
            </w:r>
          </w:p>
        </w:tc>
        <w:tc>
          <w:tcPr>
            <w:tcW w:w="1837" w:type="dxa"/>
            <w:tcBorders>
              <w:top w:val="single" w:sz="4" w:space="0" w:color="auto"/>
              <w:left w:val="single" w:sz="4" w:space="0" w:color="auto"/>
              <w:bottom w:val="single" w:sz="4" w:space="0" w:color="auto"/>
              <w:right w:val="single" w:sz="4" w:space="0" w:color="auto"/>
            </w:tcBorders>
            <w:vAlign w:val="center"/>
          </w:tcPr>
          <w:p w14:paraId="6C1CF26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68919-02-8</w:t>
            </w:r>
          </w:p>
        </w:tc>
        <w:tc>
          <w:tcPr>
            <w:tcW w:w="1696" w:type="dxa"/>
            <w:tcBorders>
              <w:top w:val="single" w:sz="4" w:space="0" w:color="auto"/>
              <w:left w:val="single" w:sz="4" w:space="0" w:color="auto"/>
              <w:bottom w:val="single" w:sz="4" w:space="0" w:color="auto"/>
              <w:right w:val="single" w:sz="4" w:space="0" w:color="auto"/>
            </w:tcBorders>
            <w:vAlign w:val="center"/>
          </w:tcPr>
          <w:p w14:paraId="2D8BCE4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5EDC8647"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783BD0F3"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hAnsiTheme="minorHAnsi" w:cstheme="minorHAnsi"/>
                <w:iCs/>
                <w:color w:val="000000" w:themeColor="text1"/>
                <w:sz w:val="24"/>
                <w:szCs w:val="24"/>
              </w:rPr>
              <w:lastRenderedPageBreak/>
              <w:t>Гази (нафтові), вторинного абсорбера газоочисника установки каталітичного крекінгу в киплячому шарі; Нафтозаводський газ; [Складне поєднання, утворене при очищенні відпрацьованих газів каталітичного крекінгу в киплячому шарі (флюїд-каталітичний крекінг). Воно складається з водню, азоту, метану, етану і пропану.]</w:t>
            </w:r>
          </w:p>
        </w:tc>
        <w:tc>
          <w:tcPr>
            <w:tcW w:w="2119" w:type="dxa"/>
            <w:tcBorders>
              <w:top w:val="single" w:sz="4" w:space="0" w:color="auto"/>
              <w:bottom w:val="single" w:sz="4" w:space="0" w:color="auto"/>
            </w:tcBorders>
            <w:shd w:val="clear" w:color="auto" w:fill="FEFEFE"/>
            <w:vAlign w:val="center"/>
          </w:tcPr>
          <w:p w14:paraId="29CBE47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649-159-00-3</w:t>
            </w:r>
          </w:p>
        </w:tc>
        <w:tc>
          <w:tcPr>
            <w:tcW w:w="1837" w:type="dxa"/>
            <w:tcBorders>
              <w:top w:val="single" w:sz="4" w:space="0" w:color="auto"/>
              <w:left w:val="single" w:sz="4" w:space="0" w:color="auto"/>
              <w:bottom w:val="single" w:sz="4" w:space="0" w:color="auto"/>
              <w:right w:val="single" w:sz="4" w:space="0" w:color="auto"/>
            </w:tcBorders>
            <w:vAlign w:val="center"/>
          </w:tcPr>
          <w:p w14:paraId="0E07F87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68919-03-9</w:t>
            </w:r>
          </w:p>
        </w:tc>
        <w:tc>
          <w:tcPr>
            <w:tcW w:w="1696" w:type="dxa"/>
            <w:tcBorders>
              <w:top w:val="single" w:sz="4" w:space="0" w:color="auto"/>
              <w:left w:val="single" w:sz="4" w:space="0" w:color="auto"/>
              <w:bottom w:val="single" w:sz="4" w:space="0" w:color="auto"/>
              <w:right w:val="single" w:sz="4" w:space="0" w:color="auto"/>
            </w:tcBorders>
            <w:vAlign w:val="center"/>
          </w:tcPr>
          <w:p w14:paraId="62D34A7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1CCDD825"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4D1843D5" w14:textId="2B837328"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Гази (нафтові), відгонної колони установки десульфуризації важкого дистиляту методом гідроочищення; Нафтозаводський газ; [Складне поєднання, отримане з рідких продуктів процесу десульфуризації важкого дистиляту методом гідроочищення. Воно складається з водню, сірководню і насичених аліфатичних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rPr>
              <w:t>1</w:t>
            </w:r>
            <w:r w:rsidRPr="004933F7">
              <w:rPr>
                <w:rFonts w:asciiTheme="minorHAnsi" w:eastAsia="Times New Roman" w:hAnsiTheme="minorHAnsi" w:cstheme="minorHAnsi"/>
                <w:color w:val="000000" w:themeColor="text1"/>
                <w:sz w:val="24"/>
                <w:szCs w:val="24"/>
              </w:rPr>
              <w:t xml:space="preserve">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С</w:t>
            </w:r>
            <w:r w:rsidRPr="004933F7">
              <w:rPr>
                <w:rFonts w:asciiTheme="minorHAnsi" w:eastAsia="Times New Roman" w:hAnsiTheme="minorHAnsi" w:cstheme="minorHAnsi"/>
                <w:color w:val="000000" w:themeColor="text1"/>
                <w:sz w:val="24"/>
                <w:szCs w:val="24"/>
                <w:vertAlign w:val="subscript"/>
              </w:rPr>
              <w:t>5</w:t>
            </w:r>
            <w:r w:rsidRPr="004933F7">
              <w:rPr>
                <w:rFonts w:asciiTheme="minorHAnsi" w:eastAsia="Times New Roman" w:hAnsiTheme="minorHAnsi" w:cstheme="minorHAnsi"/>
                <w:color w:val="000000" w:themeColor="text1"/>
                <w:sz w:val="24"/>
                <w:szCs w:val="24"/>
              </w:rPr>
              <w:t>.]</w:t>
            </w:r>
          </w:p>
        </w:tc>
        <w:tc>
          <w:tcPr>
            <w:tcW w:w="2119" w:type="dxa"/>
            <w:tcBorders>
              <w:top w:val="single" w:sz="4" w:space="0" w:color="auto"/>
              <w:bottom w:val="single" w:sz="4" w:space="0" w:color="000000"/>
            </w:tcBorders>
            <w:shd w:val="clear" w:color="auto" w:fill="FEFEFE"/>
            <w:vAlign w:val="center"/>
          </w:tcPr>
          <w:p w14:paraId="36EF2DC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649-160-00-9</w:t>
            </w:r>
          </w:p>
        </w:tc>
        <w:tc>
          <w:tcPr>
            <w:tcW w:w="1837" w:type="dxa"/>
            <w:tcBorders>
              <w:top w:val="single" w:sz="4" w:space="0" w:color="auto"/>
              <w:left w:val="single" w:sz="4" w:space="0" w:color="auto"/>
              <w:bottom w:val="single" w:sz="4" w:space="0" w:color="auto"/>
              <w:right w:val="single" w:sz="4" w:space="0" w:color="auto"/>
            </w:tcBorders>
            <w:vAlign w:val="center"/>
          </w:tcPr>
          <w:p w14:paraId="10BB03C2" w14:textId="6CE5819F"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68919-04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0</w:t>
            </w:r>
          </w:p>
        </w:tc>
        <w:tc>
          <w:tcPr>
            <w:tcW w:w="1696" w:type="dxa"/>
            <w:tcBorders>
              <w:top w:val="single" w:sz="4" w:space="0" w:color="auto"/>
              <w:left w:val="single" w:sz="4" w:space="0" w:color="auto"/>
              <w:bottom w:val="single" w:sz="4" w:space="0" w:color="auto"/>
              <w:right w:val="single" w:sz="4" w:space="0" w:color="auto"/>
            </w:tcBorders>
            <w:vAlign w:val="center"/>
          </w:tcPr>
          <w:p w14:paraId="718BD74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23DE7F13"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1FE9BCE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Гази (нафтові), стабілізаційної колони установки платформінга, фракціонування легких фракцій; Нафтозаводський газ; [Складне поєднання, отримане при фракціонуванні легких фракцій платинових реакторів установки платформінга. Воно складається з водню, метану, етану і пропану.]</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65011CB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649-161-00-4</w:t>
            </w:r>
          </w:p>
        </w:tc>
        <w:tc>
          <w:tcPr>
            <w:tcW w:w="1837" w:type="dxa"/>
            <w:tcBorders>
              <w:top w:val="single" w:sz="4" w:space="0" w:color="auto"/>
              <w:left w:val="single" w:sz="4" w:space="0" w:color="000000"/>
              <w:bottom w:val="single" w:sz="4" w:space="0" w:color="auto"/>
              <w:right w:val="single" w:sz="4" w:space="0" w:color="auto"/>
            </w:tcBorders>
            <w:vAlign w:val="center"/>
          </w:tcPr>
          <w:p w14:paraId="76B6C1A3"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68919-07-3</w:t>
            </w:r>
          </w:p>
        </w:tc>
        <w:tc>
          <w:tcPr>
            <w:tcW w:w="1696" w:type="dxa"/>
            <w:tcBorders>
              <w:top w:val="single" w:sz="4" w:space="0" w:color="auto"/>
              <w:left w:val="single" w:sz="4" w:space="0" w:color="auto"/>
              <w:bottom w:val="single" w:sz="4" w:space="0" w:color="auto"/>
              <w:right w:val="single" w:sz="4" w:space="0" w:color="auto"/>
            </w:tcBorders>
            <w:vAlign w:val="center"/>
          </w:tcPr>
          <w:p w14:paraId="5C2F766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1BE11375"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29BDC915" w14:textId="3BAAA48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 xml:space="preserve">Гази (нафтові), колони попереднього випаровування, перегонки сирої нафти; </w:t>
            </w:r>
            <w:r w:rsidRPr="004933F7">
              <w:rPr>
                <w:rFonts w:asciiTheme="minorHAnsi" w:eastAsia="Times New Roman" w:hAnsiTheme="minorHAnsi" w:cstheme="minorHAnsi"/>
                <w:color w:val="000000" w:themeColor="text1"/>
                <w:sz w:val="24"/>
                <w:szCs w:val="24"/>
                <w:lang w:val="ru-RU"/>
              </w:rPr>
              <w:lastRenderedPageBreak/>
              <w:t>Нафтозаводський газ; [Складне поєднання, отримане на першій колоні, що використовується при перегонці сирої нафти. Воно складається з азоту і насичених аліфатичних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5</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70D7E18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649-162-00-X</w:t>
            </w:r>
          </w:p>
        </w:tc>
        <w:tc>
          <w:tcPr>
            <w:tcW w:w="1837" w:type="dxa"/>
            <w:tcBorders>
              <w:top w:val="single" w:sz="4" w:space="0" w:color="auto"/>
              <w:left w:val="single" w:sz="4" w:space="0" w:color="000000"/>
              <w:bottom w:val="single" w:sz="4" w:space="0" w:color="auto"/>
              <w:right w:val="single" w:sz="4" w:space="0" w:color="auto"/>
            </w:tcBorders>
            <w:vAlign w:val="center"/>
          </w:tcPr>
          <w:p w14:paraId="24F4BD8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68919-08-4</w:t>
            </w:r>
          </w:p>
        </w:tc>
        <w:tc>
          <w:tcPr>
            <w:tcW w:w="1696" w:type="dxa"/>
            <w:tcBorders>
              <w:top w:val="single" w:sz="4" w:space="0" w:color="auto"/>
              <w:left w:val="single" w:sz="4" w:space="0" w:color="auto"/>
              <w:bottom w:val="single" w:sz="4" w:space="0" w:color="auto"/>
              <w:right w:val="single" w:sz="4" w:space="0" w:color="auto"/>
            </w:tcBorders>
            <w:vAlign w:val="center"/>
          </w:tcPr>
          <w:p w14:paraId="5C17E60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6648861A"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24B432B7" w14:textId="1C769AF3"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lastRenderedPageBreak/>
              <w:t>Гази (нафтові), установки для відділення смоли; Нафтозаводський газ; [Складне поєднання, отримане фракціонуванням сирої нафти без легких фракцій. Воно складається з водню і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300A6DB3"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649-163-00-5</w:t>
            </w:r>
          </w:p>
        </w:tc>
        <w:tc>
          <w:tcPr>
            <w:tcW w:w="1837" w:type="dxa"/>
            <w:tcBorders>
              <w:top w:val="single" w:sz="4" w:space="0" w:color="auto"/>
              <w:left w:val="single" w:sz="4" w:space="0" w:color="000000"/>
              <w:bottom w:val="single" w:sz="4" w:space="0" w:color="auto"/>
              <w:right w:val="single" w:sz="4" w:space="0" w:color="auto"/>
            </w:tcBorders>
            <w:vAlign w:val="center"/>
          </w:tcPr>
          <w:p w14:paraId="1B1F2FF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68919-11-9</w:t>
            </w:r>
          </w:p>
        </w:tc>
        <w:tc>
          <w:tcPr>
            <w:tcW w:w="1696" w:type="dxa"/>
            <w:tcBorders>
              <w:top w:val="single" w:sz="4" w:space="0" w:color="auto"/>
              <w:left w:val="single" w:sz="4" w:space="0" w:color="auto"/>
              <w:bottom w:val="single" w:sz="4" w:space="0" w:color="auto"/>
              <w:right w:val="single" w:sz="4" w:space="0" w:color="auto"/>
            </w:tcBorders>
            <w:vAlign w:val="center"/>
          </w:tcPr>
          <w:p w14:paraId="1680CD1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41E0E813"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074D8DB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Гази (нафтові), відгінної колони установки гідроочищення; Нафтозаводський газ; [Поєднання водню і метану, отримане з фракціонування продуктів установки гідроочищення (юніфайнінгу).]</w:t>
            </w:r>
          </w:p>
          <w:p w14:paraId="4543033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36DE5AD9" w14:textId="0D230FD5"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649-164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00-0</w:t>
            </w:r>
          </w:p>
        </w:tc>
        <w:tc>
          <w:tcPr>
            <w:tcW w:w="1837" w:type="dxa"/>
            <w:tcBorders>
              <w:top w:val="single" w:sz="4" w:space="0" w:color="auto"/>
              <w:left w:val="single" w:sz="4" w:space="0" w:color="000000"/>
              <w:bottom w:val="single" w:sz="4" w:space="0" w:color="auto"/>
              <w:right w:val="single" w:sz="4" w:space="0" w:color="auto"/>
            </w:tcBorders>
            <w:vAlign w:val="center"/>
          </w:tcPr>
          <w:p w14:paraId="0B500DD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68919-12-0</w:t>
            </w:r>
          </w:p>
        </w:tc>
        <w:tc>
          <w:tcPr>
            <w:tcW w:w="1696" w:type="dxa"/>
            <w:tcBorders>
              <w:top w:val="single" w:sz="4" w:space="0" w:color="auto"/>
              <w:left w:val="single" w:sz="4" w:space="0" w:color="auto"/>
              <w:bottom w:val="single" w:sz="4" w:space="0" w:color="auto"/>
              <w:right w:val="single" w:sz="4" w:space="0" w:color="auto"/>
            </w:tcBorders>
            <w:vAlign w:val="center"/>
          </w:tcPr>
          <w:p w14:paraId="192F2D13"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1EC4947C"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6C34074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Залишковий газ (нафтовий), сепаратора каталітично десульфуризованої нафти; Нафтозаводський газ; [Складне поєднання вуглеводнів, отримане з гідродесульфуризації нафти. Воно складається з водню, метану, етану і пропану.]</w:t>
            </w:r>
          </w:p>
          <w:p w14:paraId="2307271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6473C5D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649-165-00-6</w:t>
            </w:r>
          </w:p>
        </w:tc>
        <w:tc>
          <w:tcPr>
            <w:tcW w:w="1837" w:type="dxa"/>
            <w:tcBorders>
              <w:top w:val="single" w:sz="4" w:space="0" w:color="auto"/>
              <w:left w:val="single" w:sz="4" w:space="0" w:color="000000"/>
              <w:bottom w:val="single" w:sz="4" w:space="0" w:color="auto"/>
              <w:right w:val="single" w:sz="4" w:space="0" w:color="auto"/>
            </w:tcBorders>
            <w:vAlign w:val="center"/>
          </w:tcPr>
          <w:p w14:paraId="487AC30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68952-79-4</w:t>
            </w:r>
          </w:p>
        </w:tc>
        <w:tc>
          <w:tcPr>
            <w:tcW w:w="1696" w:type="dxa"/>
            <w:tcBorders>
              <w:top w:val="single" w:sz="4" w:space="0" w:color="auto"/>
              <w:left w:val="single" w:sz="4" w:space="0" w:color="auto"/>
              <w:bottom w:val="single" w:sz="4" w:space="0" w:color="auto"/>
              <w:right w:val="single" w:sz="4" w:space="0" w:color="auto"/>
            </w:tcBorders>
            <w:vAlign w:val="center"/>
          </w:tcPr>
          <w:p w14:paraId="28995E5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72A37296"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768115F6" w14:textId="152310A9"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Залишковий газ (нафтовий), гідродесульфурізатора прямогінної нафти; Нафтозаводський газ; [Складне поєднання, отримане гідродесульфурізацією прямогінної нафти. </w:t>
            </w:r>
            <w:r w:rsidRPr="004933F7">
              <w:rPr>
                <w:rFonts w:asciiTheme="minorHAnsi" w:eastAsia="Times New Roman" w:hAnsiTheme="minorHAnsi" w:cstheme="minorHAnsi"/>
                <w:color w:val="000000" w:themeColor="text1"/>
                <w:sz w:val="24"/>
                <w:szCs w:val="24"/>
                <w:lang w:val="ru-RU"/>
              </w:rPr>
              <w:t>Воно складається з водню і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5</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5134720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649-166-00-1</w:t>
            </w:r>
          </w:p>
        </w:tc>
        <w:tc>
          <w:tcPr>
            <w:tcW w:w="1837" w:type="dxa"/>
            <w:tcBorders>
              <w:top w:val="single" w:sz="4" w:space="0" w:color="auto"/>
              <w:left w:val="single" w:sz="4" w:space="0" w:color="000000"/>
              <w:bottom w:val="single" w:sz="4" w:space="0" w:color="auto"/>
              <w:right w:val="single" w:sz="4" w:space="0" w:color="auto"/>
            </w:tcBorders>
            <w:vAlign w:val="center"/>
          </w:tcPr>
          <w:p w14:paraId="64086E4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68952-80-7</w:t>
            </w:r>
          </w:p>
        </w:tc>
        <w:tc>
          <w:tcPr>
            <w:tcW w:w="1696" w:type="dxa"/>
            <w:tcBorders>
              <w:top w:val="single" w:sz="4" w:space="0" w:color="auto"/>
              <w:left w:val="single" w:sz="4" w:space="0" w:color="auto"/>
              <w:bottom w:val="single" w:sz="4" w:space="0" w:color="auto"/>
              <w:right w:val="single" w:sz="4" w:space="0" w:color="auto"/>
            </w:tcBorders>
            <w:vAlign w:val="center"/>
          </w:tcPr>
          <w:p w14:paraId="327CA3C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150765C0"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036FE346" w14:textId="7D42D24C"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Гази (нафтові), установки губчатої абсорбції, фракціонування продкутів </w:t>
            </w:r>
            <w:r w:rsidRPr="004933F7">
              <w:rPr>
                <w:rFonts w:asciiTheme="minorHAnsi" w:eastAsia="Times New Roman" w:hAnsiTheme="minorHAnsi" w:cstheme="minorHAnsi"/>
                <w:color w:val="000000" w:themeColor="text1"/>
                <w:sz w:val="24"/>
                <w:szCs w:val="24"/>
              </w:rPr>
              <w:lastRenderedPageBreak/>
              <w:t xml:space="preserve">каталітичного крекінгу в киплячому шарі та головної фракції установки десульфурізатора солярового оливи; Нафтозаводський газ; [Складне поєднання, отримане фракціонуванням продуктів від каталітичного крекінгу в киплячому шарі (флюїд-каталітичний крекінг) і десульфуризатора солярового оливи. </w:t>
            </w:r>
            <w:r w:rsidRPr="004933F7">
              <w:rPr>
                <w:rFonts w:asciiTheme="minorHAnsi" w:eastAsia="Times New Roman" w:hAnsiTheme="minorHAnsi" w:cstheme="minorHAnsi"/>
                <w:color w:val="000000" w:themeColor="text1"/>
                <w:sz w:val="24"/>
                <w:szCs w:val="24"/>
                <w:lang w:val="ru-RU"/>
              </w:rPr>
              <w:t>Воно складається з водню і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766EB4C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649-167-00-7</w:t>
            </w:r>
          </w:p>
        </w:tc>
        <w:tc>
          <w:tcPr>
            <w:tcW w:w="1837" w:type="dxa"/>
            <w:tcBorders>
              <w:top w:val="single" w:sz="4" w:space="0" w:color="auto"/>
              <w:left w:val="single" w:sz="4" w:space="0" w:color="000000"/>
              <w:bottom w:val="single" w:sz="4" w:space="0" w:color="auto"/>
              <w:right w:val="single" w:sz="4" w:space="0" w:color="auto"/>
            </w:tcBorders>
            <w:vAlign w:val="center"/>
          </w:tcPr>
          <w:p w14:paraId="101AAAB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68955-33-9</w:t>
            </w:r>
          </w:p>
        </w:tc>
        <w:tc>
          <w:tcPr>
            <w:tcW w:w="1696" w:type="dxa"/>
            <w:tcBorders>
              <w:top w:val="single" w:sz="4" w:space="0" w:color="auto"/>
              <w:left w:val="single" w:sz="4" w:space="0" w:color="auto"/>
              <w:bottom w:val="single" w:sz="4" w:space="0" w:color="auto"/>
              <w:right w:val="single" w:sz="4" w:space="0" w:color="auto"/>
            </w:tcBorders>
            <w:vAlign w:val="center"/>
          </w:tcPr>
          <w:p w14:paraId="6A13CF5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1EE61656"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57D7425A" w14:textId="078AA294"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lastRenderedPageBreak/>
              <w:t>Гази (нафтові), перегонки сирої нафти і каталітичного крекінгу; Нафтозаводський газ; [Складне поєднання, отримане в процесах перегонки сирої нафти і каталітичного крекінгу. Воно складається з водню, сірководню, азоту, монооксиду вуглецю і парафінистих і олефінових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6</w:t>
            </w:r>
            <w:r w:rsidRPr="004933F7">
              <w:rPr>
                <w:rFonts w:asciiTheme="minorHAnsi" w:eastAsia="Times New Roman" w:hAnsiTheme="minorHAnsi" w:cstheme="minorHAnsi"/>
                <w:color w:val="000000" w:themeColor="text1"/>
                <w:sz w:val="24"/>
                <w:szCs w:val="24"/>
                <w:lang w:val="ru-RU"/>
              </w:rPr>
              <w:t>.]</w:t>
            </w:r>
          </w:p>
          <w:p w14:paraId="78195B1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7FC8B73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649-168-00-2</w:t>
            </w:r>
          </w:p>
        </w:tc>
        <w:tc>
          <w:tcPr>
            <w:tcW w:w="1837" w:type="dxa"/>
            <w:tcBorders>
              <w:top w:val="single" w:sz="4" w:space="0" w:color="auto"/>
              <w:left w:val="single" w:sz="4" w:space="0" w:color="000000"/>
              <w:bottom w:val="single" w:sz="4" w:space="0" w:color="auto"/>
              <w:right w:val="single" w:sz="4" w:space="0" w:color="auto"/>
            </w:tcBorders>
            <w:vAlign w:val="center"/>
          </w:tcPr>
          <w:p w14:paraId="5229401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68989-88-8</w:t>
            </w:r>
          </w:p>
        </w:tc>
        <w:tc>
          <w:tcPr>
            <w:tcW w:w="1696" w:type="dxa"/>
            <w:tcBorders>
              <w:top w:val="single" w:sz="4" w:space="0" w:color="auto"/>
              <w:left w:val="single" w:sz="4" w:space="0" w:color="auto"/>
              <w:bottom w:val="single" w:sz="4" w:space="0" w:color="auto"/>
              <w:right w:val="single" w:sz="4" w:space="0" w:color="auto"/>
            </w:tcBorders>
            <w:vAlign w:val="center"/>
          </w:tcPr>
          <w:p w14:paraId="138CE2D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3E230BAE"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7BF3B3BC" w14:textId="6C8BA9B5"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Гази (нафтові), установки очищення солярових олив діетаноламіном; Нафтозаводський газ; [Складне поєднання, отримане при десульфуризації солярових олив діетаноламіном. </w:t>
            </w:r>
            <w:r w:rsidRPr="004933F7">
              <w:rPr>
                <w:rFonts w:asciiTheme="minorHAnsi" w:eastAsia="Times New Roman" w:hAnsiTheme="minorHAnsi" w:cstheme="minorHAnsi"/>
                <w:color w:val="000000" w:themeColor="text1"/>
                <w:sz w:val="24"/>
                <w:szCs w:val="24"/>
                <w:lang w:val="ru-RU"/>
              </w:rPr>
              <w:t>Воно складається переважно з сірководню, водню і аліфатичних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5</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4F4332F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649-169-00-8</w:t>
            </w:r>
          </w:p>
        </w:tc>
        <w:tc>
          <w:tcPr>
            <w:tcW w:w="1837" w:type="dxa"/>
            <w:tcBorders>
              <w:top w:val="single" w:sz="4" w:space="0" w:color="auto"/>
              <w:left w:val="single" w:sz="4" w:space="0" w:color="000000"/>
              <w:bottom w:val="single" w:sz="4" w:space="0" w:color="auto"/>
              <w:right w:val="single" w:sz="4" w:space="0" w:color="auto"/>
            </w:tcBorders>
            <w:vAlign w:val="center"/>
          </w:tcPr>
          <w:p w14:paraId="60076813"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92045-15-3</w:t>
            </w:r>
          </w:p>
        </w:tc>
        <w:tc>
          <w:tcPr>
            <w:tcW w:w="1696" w:type="dxa"/>
            <w:tcBorders>
              <w:top w:val="single" w:sz="4" w:space="0" w:color="auto"/>
              <w:left w:val="single" w:sz="4" w:space="0" w:color="auto"/>
              <w:bottom w:val="single" w:sz="4" w:space="0" w:color="auto"/>
              <w:right w:val="single" w:sz="4" w:space="0" w:color="auto"/>
            </w:tcBorders>
            <w:vAlign w:val="center"/>
          </w:tcPr>
          <w:p w14:paraId="1730972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37B7DF57"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6183F69D" w14:textId="44FA6975"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Гази (нафтові), відхідний потік гідродесульфурізації солярового оливи; Нафтозаводський газ; [Складне поєднання, отримане відділенням рідкої фази від відхідного потоку при реакції гідрогенізації. </w:t>
            </w:r>
            <w:r w:rsidRPr="004933F7">
              <w:rPr>
                <w:rFonts w:asciiTheme="minorHAnsi" w:eastAsia="Times New Roman" w:hAnsiTheme="minorHAnsi" w:cstheme="minorHAnsi"/>
                <w:color w:val="000000" w:themeColor="text1"/>
                <w:sz w:val="24"/>
                <w:szCs w:val="24"/>
                <w:lang w:val="ru-RU"/>
              </w:rPr>
              <w:t xml:space="preserve">Воно складається переважно з водню, сірководню та аліфатичних вуглеводнів, що мають кількість атомів вуглецю </w:t>
            </w:r>
            <w:r w:rsidRPr="004933F7">
              <w:rPr>
                <w:rFonts w:asciiTheme="minorHAnsi" w:eastAsia="Times New Roman" w:hAnsiTheme="minorHAnsi" w:cstheme="minorHAnsi"/>
                <w:color w:val="000000" w:themeColor="text1"/>
                <w:sz w:val="24"/>
                <w:szCs w:val="24"/>
                <w:lang w:val="ru-RU"/>
              </w:rPr>
              <w:lastRenderedPageBreak/>
              <w:t>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3</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000000"/>
              <w:bottom w:val="single" w:sz="4" w:space="0" w:color="000000"/>
            </w:tcBorders>
            <w:shd w:val="clear" w:color="auto" w:fill="FEFEFE"/>
            <w:vAlign w:val="center"/>
          </w:tcPr>
          <w:p w14:paraId="1E98CE2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649-170-00-3</w:t>
            </w:r>
          </w:p>
        </w:tc>
        <w:tc>
          <w:tcPr>
            <w:tcW w:w="1837" w:type="dxa"/>
            <w:tcBorders>
              <w:top w:val="single" w:sz="4" w:space="0" w:color="auto"/>
              <w:left w:val="single" w:sz="4" w:space="0" w:color="auto"/>
              <w:bottom w:val="single" w:sz="4" w:space="0" w:color="auto"/>
              <w:right w:val="single" w:sz="4" w:space="0" w:color="auto"/>
            </w:tcBorders>
            <w:vAlign w:val="center"/>
          </w:tcPr>
          <w:p w14:paraId="6729CEA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92045-16-4</w:t>
            </w:r>
          </w:p>
        </w:tc>
        <w:tc>
          <w:tcPr>
            <w:tcW w:w="1696" w:type="dxa"/>
            <w:tcBorders>
              <w:top w:val="single" w:sz="4" w:space="0" w:color="auto"/>
              <w:left w:val="single" w:sz="4" w:space="0" w:color="auto"/>
              <w:bottom w:val="single" w:sz="4" w:space="0" w:color="auto"/>
              <w:right w:val="single" w:sz="4" w:space="0" w:color="auto"/>
            </w:tcBorders>
            <w:vAlign w:val="center"/>
          </w:tcPr>
          <w:p w14:paraId="49EA2C7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730EEE0E"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23FFE2DA" w14:textId="55AC8C23"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lastRenderedPageBreak/>
              <w:t xml:space="preserve">Гази (нафтові), продувні гідродесульфурізації солярового оливи; Нафтозаводський газ; [Складне поєднання, отримане з установки риформінгу і продування реактора гідрогенізації. </w:t>
            </w:r>
            <w:r w:rsidRPr="004933F7">
              <w:rPr>
                <w:rFonts w:asciiTheme="minorHAnsi" w:eastAsia="Times New Roman" w:hAnsiTheme="minorHAnsi" w:cstheme="minorHAnsi"/>
                <w:color w:val="000000" w:themeColor="text1"/>
                <w:sz w:val="24"/>
                <w:szCs w:val="24"/>
                <w:lang w:val="ru-RU"/>
              </w:rPr>
              <w:t>Воно складається переважно з водню і аліфатичних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2AAE7B4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649-171-00-9</w:t>
            </w:r>
          </w:p>
        </w:tc>
        <w:tc>
          <w:tcPr>
            <w:tcW w:w="1837" w:type="dxa"/>
            <w:tcBorders>
              <w:top w:val="single" w:sz="4" w:space="0" w:color="auto"/>
              <w:left w:val="single" w:sz="4" w:space="0" w:color="000000"/>
              <w:bottom w:val="single" w:sz="4" w:space="0" w:color="auto"/>
              <w:right w:val="single" w:sz="4" w:space="0" w:color="auto"/>
            </w:tcBorders>
            <w:vAlign w:val="center"/>
          </w:tcPr>
          <w:p w14:paraId="02BCCBA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92045-17-5</w:t>
            </w:r>
          </w:p>
        </w:tc>
        <w:tc>
          <w:tcPr>
            <w:tcW w:w="1696" w:type="dxa"/>
            <w:tcBorders>
              <w:top w:val="single" w:sz="4" w:space="0" w:color="auto"/>
              <w:left w:val="single" w:sz="4" w:space="0" w:color="auto"/>
              <w:bottom w:val="single" w:sz="4" w:space="0" w:color="auto"/>
              <w:right w:val="single" w:sz="4" w:space="0" w:color="auto"/>
            </w:tcBorders>
            <w:vAlign w:val="center"/>
          </w:tcPr>
          <w:p w14:paraId="1FDCC21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0E43CA15"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1ECF900A" w14:textId="5789045D"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Гази (нафтові), що відходять з випарної камери відхідного потоку гідрогенізатора; Нафтозаводський газ; [Складне поєднання газів, отримане випаровуванням вихідного потоку після реакції гідрогенізації. </w:t>
            </w:r>
            <w:r w:rsidRPr="004933F7">
              <w:rPr>
                <w:rFonts w:asciiTheme="minorHAnsi" w:eastAsia="Times New Roman" w:hAnsiTheme="minorHAnsi" w:cstheme="minorHAnsi"/>
                <w:color w:val="000000" w:themeColor="text1"/>
                <w:sz w:val="24"/>
                <w:szCs w:val="24"/>
                <w:lang w:val="ru-RU"/>
              </w:rPr>
              <w:t>Воно складається переважно з водню і аліфатичних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6</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1BD59A5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649-172-00-4</w:t>
            </w:r>
          </w:p>
        </w:tc>
        <w:tc>
          <w:tcPr>
            <w:tcW w:w="1837" w:type="dxa"/>
            <w:tcBorders>
              <w:top w:val="single" w:sz="4" w:space="0" w:color="auto"/>
              <w:left w:val="single" w:sz="4" w:space="0" w:color="000000"/>
              <w:bottom w:val="single" w:sz="4" w:space="0" w:color="auto"/>
              <w:right w:val="single" w:sz="4" w:space="0" w:color="auto"/>
            </w:tcBorders>
            <w:vAlign w:val="center"/>
          </w:tcPr>
          <w:p w14:paraId="6C8EB2C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92045-18-6</w:t>
            </w:r>
          </w:p>
        </w:tc>
        <w:tc>
          <w:tcPr>
            <w:tcW w:w="1696" w:type="dxa"/>
            <w:tcBorders>
              <w:top w:val="single" w:sz="4" w:space="0" w:color="auto"/>
              <w:left w:val="single" w:sz="4" w:space="0" w:color="auto"/>
              <w:bottom w:val="single" w:sz="4" w:space="0" w:color="auto"/>
              <w:right w:val="single" w:sz="4" w:space="0" w:color="auto"/>
            </w:tcBorders>
            <w:vAlign w:val="center"/>
          </w:tcPr>
          <w:p w14:paraId="396C63F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57926144"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59AC48D1" w14:textId="3E7941F8"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Гази (нафтові), залишкова фракція високого тиску парового крекінгу нафти; Нафтозаводський газ; [Складне поєднання, отримане як реакційна маса часток, що не конденсуються від продуктів процесу парового крекінгу нафти, а також залишкових газів, отриманих під час підготовки подальших продуктів. Воно складається переважно з водню і парафінистих і олефінових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rPr>
              <w:t>1</w:t>
            </w:r>
            <w:r w:rsidRPr="004933F7">
              <w:rPr>
                <w:rFonts w:asciiTheme="minorHAnsi" w:eastAsia="Times New Roman" w:hAnsiTheme="minorHAnsi" w:cstheme="minorHAnsi"/>
                <w:color w:val="000000" w:themeColor="text1"/>
                <w:sz w:val="24"/>
                <w:szCs w:val="24"/>
              </w:rPr>
              <w:t xml:space="preserve">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С</w:t>
            </w:r>
            <w:r w:rsidRPr="004933F7">
              <w:rPr>
                <w:rFonts w:asciiTheme="minorHAnsi" w:eastAsia="Times New Roman" w:hAnsiTheme="minorHAnsi" w:cstheme="minorHAnsi"/>
                <w:color w:val="000000" w:themeColor="text1"/>
                <w:sz w:val="24"/>
                <w:szCs w:val="24"/>
                <w:vertAlign w:val="subscript"/>
              </w:rPr>
              <w:t>5</w:t>
            </w:r>
            <w:r w:rsidRPr="004933F7">
              <w:rPr>
                <w:rFonts w:asciiTheme="minorHAnsi" w:eastAsia="Times New Roman" w:hAnsiTheme="minorHAnsi" w:cstheme="minorHAnsi"/>
                <w:color w:val="000000" w:themeColor="text1"/>
                <w:sz w:val="24"/>
                <w:szCs w:val="24"/>
              </w:rPr>
              <w:t>, з якими також може бути змішаний природний газ.]</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417254D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649-173-00-X</w:t>
            </w:r>
          </w:p>
        </w:tc>
        <w:tc>
          <w:tcPr>
            <w:tcW w:w="1837" w:type="dxa"/>
            <w:tcBorders>
              <w:top w:val="single" w:sz="4" w:space="0" w:color="auto"/>
              <w:left w:val="single" w:sz="4" w:space="0" w:color="000000"/>
              <w:bottom w:val="single" w:sz="4" w:space="0" w:color="auto"/>
              <w:right w:val="single" w:sz="4" w:space="0" w:color="auto"/>
            </w:tcBorders>
            <w:vAlign w:val="center"/>
          </w:tcPr>
          <w:p w14:paraId="5A2C961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92045-19-7</w:t>
            </w:r>
          </w:p>
        </w:tc>
        <w:tc>
          <w:tcPr>
            <w:tcW w:w="1696" w:type="dxa"/>
            <w:tcBorders>
              <w:top w:val="single" w:sz="4" w:space="0" w:color="auto"/>
              <w:left w:val="single" w:sz="4" w:space="0" w:color="auto"/>
              <w:bottom w:val="single" w:sz="4" w:space="0" w:color="auto"/>
              <w:right w:val="single" w:sz="4" w:space="0" w:color="auto"/>
            </w:tcBorders>
            <w:vAlign w:val="center"/>
          </w:tcPr>
          <w:p w14:paraId="7B85D03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4B191299"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25AA5508" w14:textId="4CE4AD4C"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 xml:space="preserve">Гази (нафтові), залишки після легкого крекінгу; Нафтозаводський газ; [Складне поєднання, отримане зниженням в'язкості залишків в печі (вісбрейкінгу). Воно складається переважно з сірководню і </w:t>
            </w:r>
            <w:r w:rsidRPr="004933F7">
              <w:rPr>
                <w:rFonts w:asciiTheme="minorHAnsi" w:eastAsia="Times New Roman" w:hAnsiTheme="minorHAnsi" w:cstheme="minorHAnsi"/>
                <w:color w:val="000000" w:themeColor="text1"/>
                <w:sz w:val="24"/>
                <w:szCs w:val="24"/>
              </w:rPr>
              <w:lastRenderedPageBreak/>
              <w:t>парафінистих і олефінових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rPr>
              <w:t>1</w:t>
            </w:r>
            <w:r w:rsidRPr="004933F7">
              <w:rPr>
                <w:rFonts w:asciiTheme="minorHAnsi" w:eastAsia="Times New Roman" w:hAnsiTheme="minorHAnsi" w:cstheme="minorHAnsi"/>
                <w:color w:val="000000" w:themeColor="text1"/>
                <w:sz w:val="24"/>
                <w:szCs w:val="24"/>
              </w:rPr>
              <w:t xml:space="preserve">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С</w:t>
            </w:r>
            <w:r w:rsidRPr="004933F7">
              <w:rPr>
                <w:rFonts w:asciiTheme="minorHAnsi" w:eastAsia="Times New Roman" w:hAnsiTheme="minorHAnsi" w:cstheme="minorHAnsi"/>
                <w:color w:val="000000" w:themeColor="text1"/>
                <w:sz w:val="24"/>
                <w:szCs w:val="24"/>
                <w:vertAlign w:val="subscript"/>
              </w:rPr>
              <w:t>5</w:t>
            </w:r>
            <w:r w:rsidRPr="004933F7">
              <w:rPr>
                <w:rFonts w:asciiTheme="minorHAnsi" w:eastAsia="Times New Roman" w:hAnsiTheme="minorHAnsi" w:cstheme="minorHAnsi"/>
                <w:color w:val="000000" w:themeColor="text1"/>
                <w:sz w:val="24"/>
                <w:szCs w:val="24"/>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128CD9E4" w14:textId="7BD90D2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649-174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00-5</w:t>
            </w:r>
          </w:p>
        </w:tc>
        <w:tc>
          <w:tcPr>
            <w:tcW w:w="1837" w:type="dxa"/>
            <w:tcBorders>
              <w:top w:val="single" w:sz="4" w:space="0" w:color="auto"/>
              <w:left w:val="single" w:sz="4" w:space="0" w:color="000000"/>
              <w:bottom w:val="single" w:sz="4" w:space="0" w:color="auto"/>
              <w:right w:val="single" w:sz="4" w:space="0" w:color="auto"/>
            </w:tcBorders>
            <w:vAlign w:val="center"/>
          </w:tcPr>
          <w:p w14:paraId="408FCC5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92045-20-0</w:t>
            </w:r>
          </w:p>
        </w:tc>
        <w:tc>
          <w:tcPr>
            <w:tcW w:w="1696" w:type="dxa"/>
            <w:tcBorders>
              <w:top w:val="single" w:sz="4" w:space="0" w:color="auto"/>
              <w:left w:val="single" w:sz="4" w:space="0" w:color="auto"/>
              <w:bottom w:val="single" w:sz="4" w:space="0" w:color="auto"/>
              <w:right w:val="single" w:sz="4" w:space="0" w:color="auto"/>
            </w:tcBorders>
            <w:vAlign w:val="center"/>
          </w:tcPr>
          <w:p w14:paraId="679E9DD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11829120"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1BEB4FDA" w14:textId="6D8BC9DF"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lastRenderedPageBreak/>
              <w:t>Гази (нафтові), С</w:t>
            </w:r>
            <w:r w:rsidRPr="004933F7">
              <w:rPr>
                <w:rFonts w:asciiTheme="minorHAnsi" w:eastAsia="Times New Roman" w:hAnsiTheme="minorHAnsi" w:cstheme="minorHAnsi"/>
                <w:color w:val="000000" w:themeColor="text1"/>
                <w:sz w:val="24"/>
                <w:szCs w:val="24"/>
                <w:vertAlign w:val="subscript"/>
                <w:lang w:val="ru-RU"/>
              </w:rPr>
              <w:t>3</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 Нафтовий газ; [Складне поєднання вуглеводнів, отримане перегонкою продуктів крекінгу сирої нафти. Воно складається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3</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 переважно з пропану і пропілену, і кипить в межах приблизно від -</w:t>
            </w:r>
            <w:r w:rsidRPr="004933F7">
              <w:rPr>
                <w:rFonts w:asciiTheme="minorHAnsi" w:eastAsia="MS Mincho"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51°С до - 1°С (</w:t>
            </w:r>
            <w:r w:rsidRPr="004933F7">
              <w:rPr>
                <w:rFonts w:asciiTheme="minorHAnsi" w:eastAsia="Times New Roman" w:hAnsiTheme="minorHAnsi" w:cstheme="minorHAnsi"/>
                <w:color w:val="000000" w:themeColor="text1"/>
                <w:sz w:val="24"/>
                <w:szCs w:val="24"/>
              </w:rPr>
              <w:t xml:space="preserve">від </w:t>
            </w:r>
            <w:r w:rsidRPr="004933F7">
              <w:rPr>
                <w:rFonts w:asciiTheme="minorHAnsi" w:eastAsia="Times New Roman" w:hAnsiTheme="minorHAnsi" w:cstheme="minorHAnsi"/>
                <w:color w:val="000000" w:themeColor="text1"/>
                <w:sz w:val="24"/>
                <w:szCs w:val="24"/>
                <w:lang w:val="ru-RU"/>
              </w:rPr>
              <w:t>- 60°</w:t>
            </w:r>
            <w:r w:rsidRPr="004933F7">
              <w:rPr>
                <w:rFonts w:asciiTheme="minorHAnsi" w:eastAsia="Times New Roman" w:hAnsiTheme="minorHAnsi" w:cstheme="minorHAnsi"/>
                <w:color w:val="000000" w:themeColor="text1"/>
                <w:sz w:val="24"/>
                <w:szCs w:val="24"/>
              </w:rPr>
              <w:t>F</w:t>
            </w:r>
            <w:r w:rsidRPr="004933F7">
              <w:rPr>
                <w:rFonts w:asciiTheme="minorHAnsi" w:eastAsia="Times New Roman" w:hAnsiTheme="minorHAnsi" w:cstheme="minorHAnsi"/>
                <w:color w:val="000000" w:themeColor="text1"/>
                <w:sz w:val="24"/>
                <w:szCs w:val="24"/>
                <w:lang w:val="ru-RU"/>
              </w:rPr>
              <w:t xml:space="preserve"> до 30°</w:t>
            </w:r>
            <w:r w:rsidRPr="004933F7">
              <w:rPr>
                <w:rFonts w:asciiTheme="minorHAnsi" w:eastAsia="Times New Roman" w:hAnsiTheme="minorHAnsi" w:cstheme="minorHAnsi"/>
                <w:color w:val="000000" w:themeColor="text1"/>
                <w:sz w:val="24"/>
                <w:szCs w:val="24"/>
              </w:rPr>
              <w:t>F</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2D6310A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649-177-00-1</w:t>
            </w:r>
          </w:p>
        </w:tc>
        <w:tc>
          <w:tcPr>
            <w:tcW w:w="1837" w:type="dxa"/>
            <w:tcBorders>
              <w:top w:val="single" w:sz="4" w:space="0" w:color="auto"/>
              <w:left w:val="single" w:sz="4" w:space="0" w:color="000000"/>
              <w:bottom w:val="single" w:sz="4" w:space="0" w:color="auto"/>
              <w:right w:val="single" w:sz="4" w:space="0" w:color="auto"/>
            </w:tcBorders>
            <w:vAlign w:val="center"/>
          </w:tcPr>
          <w:p w14:paraId="4C8186F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68131-75-9</w:t>
            </w:r>
          </w:p>
        </w:tc>
        <w:tc>
          <w:tcPr>
            <w:tcW w:w="1696" w:type="dxa"/>
            <w:tcBorders>
              <w:top w:val="single" w:sz="4" w:space="0" w:color="auto"/>
              <w:left w:val="single" w:sz="4" w:space="0" w:color="auto"/>
              <w:bottom w:val="single" w:sz="4" w:space="0" w:color="auto"/>
              <w:right w:val="single" w:sz="4" w:space="0" w:color="auto"/>
            </w:tcBorders>
            <w:vAlign w:val="center"/>
          </w:tcPr>
          <w:p w14:paraId="20239E7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33F9706D"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590628F4" w14:textId="26CC6A72"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Залишковий газ (нафтовий), каталітично крекінгованого дистиляту і каталітично крекінгованої нафти; Нафтовий газ; [Складне поєднання вуглеводнів з перегонки продуктів каталітичного крекінгованих дистилятів і каталітичного крекінгованої нафти. </w:t>
            </w:r>
            <w:r w:rsidRPr="004933F7">
              <w:rPr>
                <w:rFonts w:asciiTheme="minorHAnsi" w:eastAsia="Times New Roman" w:hAnsiTheme="minorHAnsi" w:cstheme="minorHAnsi"/>
                <w:color w:val="000000" w:themeColor="text1"/>
                <w:sz w:val="24"/>
                <w:szCs w:val="24"/>
                <w:lang w:val="ru-RU"/>
              </w:rPr>
              <w:t>Воно складається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5C5DF88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649-178-00-7</w:t>
            </w:r>
          </w:p>
        </w:tc>
        <w:tc>
          <w:tcPr>
            <w:tcW w:w="1837" w:type="dxa"/>
            <w:tcBorders>
              <w:top w:val="single" w:sz="4" w:space="0" w:color="auto"/>
              <w:left w:val="single" w:sz="4" w:space="0" w:color="000000"/>
              <w:bottom w:val="single" w:sz="4" w:space="0" w:color="auto"/>
              <w:right w:val="single" w:sz="4" w:space="0" w:color="auto"/>
            </w:tcBorders>
            <w:vAlign w:val="center"/>
          </w:tcPr>
          <w:p w14:paraId="1C14FFE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68307-98-2</w:t>
            </w:r>
          </w:p>
        </w:tc>
        <w:tc>
          <w:tcPr>
            <w:tcW w:w="1696" w:type="dxa"/>
            <w:tcBorders>
              <w:top w:val="single" w:sz="4" w:space="0" w:color="auto"/>
              <w:left w:val="single" w:sz="4" w:space="0" w:color="auto"/>
              <w:bottom w:val="single" w:sz="4" w:space="0" w:color="auto"/>
              <w:right w:val="single" w:sz="4" w:space="0" w:color="auto"/>
            </w:tcBorders>
            <w:vAlign w:val="center"/>
          </w:tcPr>
          <w:p w14:paraId="6CA93F9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378098C6"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035AE715" w14:textId="0B1C69C4"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Залишковий газ (нафтовий), установка стабілізатора фракціонування каталітично полімеризованої нафти; Нафтовий газ; [Складне поєднання вуглеводнів з стабілізації фракціонування каталітичної полімеризованої нафти. </w:t>
            </w:r>
            <w:r w:rsidRPr="004933F7">
              <w:rPr>
                <w:rFonts w:asciiTheme="minorHAnsi" w:eastAsia="Times New Roman" w:hAnsiTheme="minorHAnsi" w:cstheme="minorHAnsi"/>
                <w:color w:val="000000" w:themeColor="text1"/>
                <w:sz w:val="24"/>
                <w:szCs w:val="24"/>
                <w:lang w:val="ru-RU"/>
              </w:rPr>
              <w:t>Воно складається переважно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515FD02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649-179-00-2</w:t>
            </w:r>
          </w:p>
        </w:tc>
        <w:tc>
          <w:tcPr>
            <w:tcW w:w="1837" w:type="dxa"/>
            <w:tcBorders>
              <w:top w:val="single" w:sz="4" w:space="0" w:color="auto"/>
              <w:left w:val="single" w:sz="4" w:space="0" w:color="000000"/>
              <w:bottom w:val="single" w:sz="4" w:space="0" w:color="auto"/>
              <w:right w:val="single" w:sz="4" w:space="0" w:color="auto"/>
            </w:tcBorders>
            <w:vAlign w:val="center"/>
          </w:tcPr>
          <w:p w14:paraId="63C1DCA8"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68307-99-3</w:t>
            </w:r>
          </w:p>
        </w:tc>
        <w:tc>
          <w:tcPr>
            <w:tcW w:w="1696" w:type="dxa"/>
            <w:tcBorders>
              <w:top w:val="single" w:sz="4" w:space="0" w:color="auto"/>
              <w:left w:val="single" w:sz="4" w:space="0" w:color="auto"/>
              <w:bottom w:val="single" w:sz="4" w:space="0" w:color="auto"/>
              <w:right w:val="single" w:sz="4" w:space="0" w:color="auto"/>
            </w:tcBorders>
            <w:vAlign w:val="center"/>
          </w:tcPr>
          <w:p w14:paraId="1F3B0D7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2D8B66DB"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5B71B826" w14:textId="5C12293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Залишковий газ (нафтовий), стабілізатора фракціонування продуктів каталітичного риформінгу нафти, без сірководню; Нафтовий газ; [Складне поєднання вуглеводнів, отримане від стабілізації фракціонування продуктів каталітичного </w:t>
            </w:r>
            <w:r w:rsidRPr="004933F7">
              <w:rPr>
                <w:rFonts w:asciiTheme="minorHAnsi" w:eastAsia="Times New Roman" w:hAnsiTheme="minorHAnsi" w:cstheme="minorHAnsi"/>
                <w:color w:val="000000" w:themeColor="text1"/>
                <w:sz w:val="24"/>
                <w:szCs w:val="24"/>
              </w:rPr>
              <w:lastRenderedPageBreak/>
              <w:t xml:space="preserve">риформінгу нафти, з якої був вилучений сірководень методом амінного очищення. </w:t>
            </w:r>
            <w:r w:rsidRPr="004933F7">
              <w:rPr>
                <w:rFonts w:asciiTheme="minorHAnsi" w:eastAsia="Times New Roman" w:hAnsiTheme="minorHAnsi" w:cstheme="minorHAnsi"/>
                <w:color w:val="000000" w:themeColor="text1"/>
                <w:sz w:val="24"/>
                <w:szCs w:val="24"/>
                <w:lang w:val="ru-RU"/>
              </w:rPr>
              <w:t>Воно складається переважно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34B269F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649-180-00-8</w:t>
            </w:r>
          </w:p>
        </w:tc>
        <w:tc>
          <w:tcPr>
            <w:tcW w:w="1837" w:type="dxa"/>
            <w:tcBorders>
              <w:top w:val="single" w:sz="4" w:space="0" w:color="auto"/>
              <w:left w:val="single" w:sz="4" w:space="0" w:color="000000"/>
              <w:bottom w:val="single" w:sz="4" w:space="0" w:color="auto"/>
              <w:right w:val="single" w:sz="4" w:space="0" w:color="auto"/>
            </w:tcBorders>
            <w:vAlign w:val="center"/>
          </w:tcPr>
          <w:p w14:paraId="3B96F7C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68308-00-9</w:t>
            </w:r>
          </w:p>
        </w:tc>
        <w:tc>
          <w:tcPr>
            <w:tcW w:w="1696" w:type="dxa"/>
            <w:tcBorders>
              <w:top w:val="single" w:sz="4" w:space="0" w:color="auto"/>
              <w:left w:val="single" w:sz="4" w:space="0" w:color="auto"/>
              <w:bottom w:val="single" w:sz="4" w:space="0" w:color="auto"/>
              <w:right w:val="single" w:sz="4" w:space="0" w:color="auto"/>
            </w:tcBorders>
            <w:vAlign w:val="center"/>
          </w:tcPr>
          <w:p w14:paraId="29AB593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34270E36"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57F5B666" w14:textId="3FC418D8"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lastRenderedPageBreak/>
              <w:t>Залишковий газ (нафтовий), з установки відгону установки гідроочищення крекінгованого дистиляту; Нафтовий газ; [Складне поєднання вуглеводнів, отримане обробкою термічного крекінгованих дистилятів воднем в присутності каталізатора. Воно складається переважно з насичених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6</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086354E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649-181-00-3</w:t>
            </w:r>
          </w:p>
        </w:tc>
        <w:tc>
          <w:tcPr>
            <w:tcW w:w="1837" w:type="dxa"/>
            <w:tcBorders>
              <w:top w:val="single" w:sz="4" w:space="0" w:color="auto"/>
              <w:left w:val="single" w:sz="4" w:space="0" w:color="000000"/>
              <w:bottom w:val="single" w:sz="4" w:space="0" w:color="auto"/>
              <w:right w:val="single" w:sz="4" w:space="0" w:color="auto"/>
            </w:tcBorders>
            <w:vAlign w:val="center"/>
          </w:tcPr>
          <w:p w14:paraId="65BCE05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68308-01-0</w:t>
            </w:r>
          </w:p>
        </w:tc>
        <w:tc>
          <w:tcPr>
            <w:tcW w:w="1696" w:type="dxa"/>
            <w:tcBorders>
              <w:top w:val="single" w:sz="4" w:space="0" w:color="auto"/>
              <w:left w:val="single" w:sz="4" w:space="0" w:color="auto"/>
              <w:bottom w:val="single" w:sz="4" w:space="0" w:color="auto"/>
              <w:right w:val="single" w:sz="4" w:space="0" w:color="auto"/>
            </w:tcBorders>
            <w:vAlign w:val="center"/>
          </w:tcPr>
          <w:p w14:paraId="19F7027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26B87877"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59590C2D" w14:textId="60F9E59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Залишковий газ (нафтовий), від гідродесульфурізації прямогінного дистиляту, без сірководню; Нафтовий газ; [Складне поєднання вуглеводнів, отримане з каталітичної десульфуризації прямогінних дистилятів з яких був видалений сірководень методом амінної очистки. </w:t>
            </w:r>
            <w:r w:rsidRPr="004933F7">
              <w:rPr>
                <w:rFonts w:asciiTheme="minorHAnsi" w:eastAsia="Times New Roman" w:hAnsiTheme="minorHAnsi" w:cstheme="minorHAnsi"/>
                <w:color w:val="000000" w:themeColor="text1"/>
                <w:sz w:val="24"/>
                <w:szCs w:val="24"/>
                <w:lang w:val="ru-RU"/>
              </w:rPr>
              <w:t>Воно складається переважно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4834FD0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649-182-00-9</w:t>
            </w:r>
          </w:p>
        </w:tc>
        <w:tc>
          <w:tcPr>
            <w:tcW w:w="1837" w:type="dxa"/>
            <w:tcBorders>
              <w:top w:val="single" w:sz="4" w:space="0" w:color="auto"/>
              <w:left w:val="single" w:sz="4" w:space="0" w:color="000000"/>
              <w:bottom w:val="single" w:sz="4" w:space="0" w:color="auto"/>
              <w:right w:val="single" w:sz="4" w:space="0" w:color="auto"/>
            </w:tcBorders>
            <w:vAlign w:val="center"/>
          </w:tcPr>
          <w:p w14:paraId="33DBD7D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68308-10-1</w:t>
            </w:r>
          </w:p>
        </w:tc>
        <w:tc>
          <w:tcPr>
            <w:tcW w:w="1696" w:type="dxa"/>
            <w:tcBorders>
              <w:top w:val="single" w:sz="4" w:space="0" w:color="auto"/>
              <w:left w:val="single" w:sz="4" w:space="0" w:color="auto"/>
              <w:bottom w:val="single" w:sz="4" w:space="0" w:color="auto"/>
              <w:right w:val="single" w:sz="4" w:space="0" w:color="auto"/>
            </w:tcBorders>
            <w:vAlign w:val="center"/>
          </w:tcPr>
          <w:p w14:paraId="13F485A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74E2C2C1"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0DF23F6E" w14:textId="6DE9CADD"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Залишковий газ (нафтовий), з абсорбційної установки каталітичного крекінгу солярового оливи; Нафтовий газ; [Складне поєднання вуглеводнів, отримане перегонкою продуктів каталітичного крекінгу солярового оливи. Воно складається переважно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5</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21781C68"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649-183-00-4</w:t>
            </w:r>
          </w:p>
        </w:tc>
        <w:tc>
          <w:tcPr>
            <w:tcW w:w="1837" w:type="dxa"/>
            <w:tcBorders>
              <w:top w:val="single" w:sz="4" w:space="0" w:color="auto"/>
              <w:left w:val="single" w:sz="4" w:space="0" w:color="000000"/>
              <w:bottom w:val="single" w:sz="4" w:space="0" w:color="auto"/>
              <w:right w:val="single" w:sz="4" w:space="0" w:color="auto"/>
            </w:tcBorders>
            <w:vAlign w:val="center"/>
          </w:tcPr>
          <w:p w14:paraId="17E6732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68308-03-2</w:t>
            </w:r>
          </w:p>
        </w:tc>
        <w:tc>
          <w:tcPr>
            <w:tcW w:w="1696" w:type="dxa"/>
            <w:tcBorders>
              <w:top w:val="single" w:sz="4" w:space="0" w:color="auto"/>
              <w:left w:val="single" w:sz="4" w:space="0" w:color="auto"/>
              <w:bottom w:val="single" w:sz="4" w:space="0" w:color="auto"/>
              <w:right w:val="single" w:sz="4" w:space="0" w:color="auto"/>
            </w:tcBorders>
            <w:vAlign w:val="center"/>
          </w:tcPr>
          <w:p w14:paraId="7EDCBA4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753D678B"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3A56504A" w14:textId="3D186789"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 xml:space="preserve">Залишковий газ (нафтовий), установка регенерації газу; Нафтовий газ; [Складне </w:t>
            </w:r>
            <w:r w:rsidRPr="004933F7">
              <w:rPr>
                <w:rFonts w:asciiTheme="minorHAnsi" w:eastAsia="Times New Roman" w:hAnsiTheme="minorHAnsi" w:cstheme="minorHAnsi"/>
                <w:color w:val="000000" w:themeColor="text1"/>
                <w:sz w:val="24"/>
                <w:szCs w:val="24"/>
                <w:lang w:val="ru-RU"/>
              </w:rPr>
              <w:lastRenderedPageBreak/>
              <w:t>поєднання вуглеводнів отримане внаслідок перегонки продуктів різних вуглеводневих потоків. Воно складається переважно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5</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1C52E932" w14:textId="6C48D84C"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649-184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00-X</w:t>
            </w:r>
          </w:p>
        </w:tc>
        <w:tc>
          <w:tcPr>
            <w:tcW w:w="1837" w:type="dxa"/>
            <w:tcBorders>
              <w:top w:val="single" w:sz="4" w:space="0" w:color="auto"/>
              <w:left w:val="single" w:sz="4" w:space="0" w:color="000000"/>
              <w:bottom w:val="single" w:sz="4" w:space="0" w:color="auto"/>
              <w:right w:val="single" w:sz="4" w:space="0" w:color="auto"/>
            </w:tcBorders>
            <w:vAlign w:val="center"/>
          </w:tcPr>
          <w:p w14:paraId="33C8F37D" w14:textId="419EBA2B"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68308-04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3</w:t>
            </w:r>
          </w:p>
        </w:tc>
        <w:tc>
          <w:tcPr>
            <w:tcW w:w="1696" w:type="dxa"/>
            <w:tcBorders>
              <w:top w:val="single" w:sz="4" w:space="0" w:color="auto"/>
              <w:left w:val="single" w:sz="4" w:space="0" w:color="auto"/>
              <w:bottom w:val="single" w:sz="4" w:space="0" w:color="auto"/>
              <w:right w:val="single" w:sz="4" w:space="0" w:color="auto"/>
            </w:tcBorders>
            <w:vAlign w:val="center"/>
          </w:tcPr>
          <w:p w14:paraId="3F31D17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0F85C476"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4FBA2ADE" w14:textId="0158E675"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lastRenderedPageBreak/>
              <w:t>Залишковий газ (нафтовий), установка регенерації газу установки видалення етану; Нафтовий газ; [Складне поєднання вуглеводнів перегонкою продуктів різних вуглеводневих потоків. Воно складається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340B6BB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649-185-00-5</w:t>
            </w:r>
          </w:p>
        </w:tc>
        <w:tc>
          <w:tcPr>
            <w:tcW w:w="1837" w:type="dxa"/>
            <w:tcBorders>
              <w:top w:val="single" w:sz="4" w:space="0" w:color="auto"/>
              <w:left w:val="single" w:sz="4" w:space="0" w:color="000000"/>
              <w:bottom w:val="single" w:sz="4" w:space="0" w:color="auto"/>
              <w:right w:val="single" w:sz="4" w:space="0" w:color="auto"/>
            </w:tcBorders>
            <w:vAlign w:val="center"/>
          </w:tcPr>
          <w:p w14:paraId="353099A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68308-05-4</w:t>
            </w:r>
          </w:p>
        </w:tc>
        <w:tc>
          <w:tcPr>
            <w:tcW w:w="1696" w:type="dxa"/>
            <w:tcBorders>
              <w:top w:val="single" w:sz="4" w:space="0" w:color="auto"/>
              <w:left w:val="single" w:sz="4" w:space="0" w:color="auto"/>
              <w:bottom w:val="single" w:sz="4" w:space="0" w:color="auto"/>
              <w:right w:val="single" w:sz="4" w:space="0" w:color="auto"/>
            </w:tcBorders>
            <w:vAlign w:val="center"/>
          </w:tcPr>
          <w:p w14:paraId="2484A39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377F90B6"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19CE911A" w14:textId="4A8DBA05"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Залишковий газ (нафтовий), установка фракціонування гідродесульфуризованого дистиляту і гідродесульфуризованої нафти, без кислоти; Нафтовий газ; [Складне поєднання вуглеводнів, отримане фракціонуванням гідродесульфуризованої нафти і дистиляту вуглеводневих потоків і оброблених для вилучення кислотних домішок. </w:t>
            </w:r>
            <w:r w:rsidRPr="004933F7">
              <w:rPr>
                <w:rFonts w:asciiTheme="minorHAnsi" w:eastAsia="Times New Roman" w:hAnsiTheme="minorHAnsi" w:cstheme="minorHAnsi"/>
                <w:color w:val="000000" w:themeColor="text1"/>
                <w:sz w:val="24"/>
                <w:szCs w:val="24"/>
                <w:lang w:val="ru-RU"/>
              </w:rPr>
              <w:t>Воно складається переважно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5</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24A148B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649-186-00-0</w:t>
            </w:r>
          </w:p>
        </w:tc>
        <w:tc>
          <w:tcPr>
            <w:tcW w:w="1837" w:type="dxa"/>
            <w:tcBorders>
              <w:top w:val="single" w:sz="4" w:space="0" w:color="auto"/>
              <w:left w:val="single" w:sz="4" w:space="0" w:color="000000"/>
              <w:bottom w:val="single" w:sz="4" w:space="0" w:color="auto"/>
              <w:right w:val="single" w:sz="4" w:space="0" w:color="auto"/>
            </w:tcBorders>
            <w:vAlign w:val="center"/>
          </w:tcPr>
          <w:p w14:paraId="5A6E9B9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68308-06-5</w:t>
            </w:r>
          </w:p>
        </w:tc>
        <w:tc>
          <w:tcPr>
            <w:tcW w:w="1696" w:type="dxa"/>
            <w:tcBorders>
              <w:top w:val="single" w:sz="4" w:space="0" w:color="auto"/>
              <w:left w:val="single" w:sz="4" w:space="0" w:color="auto"/>
              <w:bottom w:val="single" w:sz="4" w:space="0" w:color="auto"/>
              <w:right w:val="single" w:sz="4" w:space="0" w:color="auto"/>
            </w:tcBorders>
            <w:vAlign w:val="center"/>
          </w:tcPr>
          <w:p w14:paraId="6054FD2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72F01470"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33DF7906" w14:textId="3A262F6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Залишковий газ (нафтовий), установки відгонки вакуумного гідродесульфуризованого солярового оливи, без сірководню; Нафтовий газ; [Складне поєднання вуглеводнів, отримане стабілізацією випаровуванням каталітичного гідродесульфуризованого вакуумного солярового оливи, з якого був видалений сірководень методом амінної очистки. </w:t>
            </w:r>
            <w:r w:rsidRPr="004933F7">
              <w:rPr>
                <w:rFonts w:asciiTheme="minorHAnsi" w:eastAsia="Times New Roman" w:hAnsiTheme="minorHAnsi" w:cstheme="minorHAnsi"/>
                <w:color w:val="000000" w:themeColor="text1"/>
                <w:sz w:val="24"/>
                <w:szCs w:val="24"/>
                <w:lang w:val="ru-RU"/>
              </w:rPr>
              <w:t xml:space="preserve">Воно складається переважно з вуглеводнів, що мають кількість атомів вуглецю </w:t>
            </w:r>
            <w:r w:rsidRPr="004933F7">
              <w:rPr>
                <w:rFonts w:asciiTheme="minorHAnsi" w:eastAsia="Times New Roman" w:hAnsiTheme="minorHAnsi" w:cstheme="minorHAnsi"/>
                <w:color w:val="000000" w:themeColor="text1"/>
                <w:sz w:val="24"/>
                <w:szCs w:val="24"/>
                <w:lang w:val="ru-RU"/>
              </w:rPr>
              <w:lastRenderedPageBreak/>
              <w:t xml:space="preserve">переважно в діапазоні С1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С6.]</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1F32AC08"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649-187-00-6</w:t>
            </w:r>
          </w:p>
        </w:tc>
        <w:tc>
          <w:tcPr>
            <w:tcW w:w="1837" w:type="dxa"/>
            <w:tcBorders>
              <w:top w:val="single" w:sz="4" w:space="0" w:color="auto"/>
              <w:left w:val="single" w:sz="4" w:space="0" w:color="000000"/>
              <w:bottom w:val="single" w:sz="4" w:space="0" w:color="auto"/>
              <w:right w:val="single" w:sz="4" w:space="0" w:color="auto"/>
            </w:tcBorders>
            <w:vAlign w:val="center"/>
          </w:tcPr>
          <w:p w14:paraId="75FE620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68308-07-6</w:t>
            </w:r>
          </w:p>
        </w:tc>
        <w:tc>
          <w:tcPr>
            <w:tcW w:w="1696" w:type="dxa"/>
            <w:tcBorders>
              <w:top w:val="single" w:sz="4" w:space="0" w:color="auto"/>
              <w:left w:val="single" w:sz="4" w:space="0" w:color="auto"/>
              <w:bottom w:val="single" w:sz="4" w:space="0" w:color="auto"/>
              <w:right w:val="single" w:sz="4" w:space="0" w:color="auto"/>
            </w:tcBorders>
            <w:vAlign w:val="center"/>
          </w:tcPr>
          <w:p w14:paraId="3B02BBE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2A88C9A1"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7F4D065E" w14:textId="65F562B3"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lastRenderedPageBreak/>
              <w:t xml:space="preserve">Залишковий газ (нафтовий), стабілізатора легкої прямогінної нафти, без сірководню; Нафтовий газ; [Складне поєднання вуглеводнів, отримане фракціонуванням та стабілізацією легкої прямогінної нафти, з яких був видалений сірководень методом амінної очистки. </w:t>
            </w:r>
            <w:r w:rsidRPr="004933F7">
              <w:rPr>
                <w:rFonts w:asciiTheme="minorHAnsi" w:eastAsia="Times New Roman" w:hAnsiTheme="minorHAnsi" w:cstheme="minorHAnsi"/>
                <w:color w:val="000000" w:themeColor="text1"/>
                <w:sz w:val="24"/>
                <w:szCs w:val="24"/>
                <w:lang w:val="ru-RU"/>
              </w:rPr>
              <w:t>Воно складається переважно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5</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48FA43C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649-188-00-1</w:t>
            </w:r>
          </w:p>
        </w:tc>
        <w:tc>
          <w:tcPr>
            <w:tcW w:w="1837" w:type="dxa"/>
            <w:tcBorders>
              <w:top w:val="single" w:sz="4" w:space="0" w:color="auto"/>
              <w:left w:val="single" w:sz="4" w:space="0" w:color="000000"/>
              <w:bottom w:val="single" w:sz="4" w:space="0" w:color="auto"/>
              <w:right w:val="single" w:sz="4" w:space="0" w:color="auto"/>
            </w:tcBorders>
            <w:vAlign w:val="center"/>
          </w:tcPr>
          <w:p w14:paraId="4406037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68308-09-8</w:t>
            </w:r>
          </w:p>
        </w:tc>
        <w:tc>
          <w:tcPr>
            <w:tcW w:w="1696" w:type="dxa"/>
            <w:tcBorders>
              <w:top w:val="single" w:sz="4" w:space="0" w:color="auto"/>
              <w:left w:val="single" w:sz="4" w:space="0" w:color="auto"/>
              <w:bottom w:val="single" w:sz="4" w:space="0" w:color="auto"/>
              <w:right w:val="single" w:sz="4" w:space="0" w:color="auto"/>
            </w:tcBorders>
            <w:vAlign w:val="center"/>
          </w:tcPr>
          <w:p w14:paraId="35C03A4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1FC3A69E"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5CABE76C" w14:textId="11D85688"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Залишковий газ (нафтовий), установка видалення етану з сировини для пропан-пропіленового алкілювання; Нафтовий газ; [Складне поєднання вуглеводнів, отримане з перегонки продуктів реакції пропану з пропіленом. Воно складається переважно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w:t>
            </w:r>
          </w:p>
          <w:p w14:paraId="49DA147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4E4F16B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649-189-00-7</w:t>
            </w:r>
          </w:p>
        </w:tc>
        <w:tc>
          <w:tcPr>
            <w:tcW w:w="1837" w:type="dxa"/>
            <w:tcBorders>
              <w:top w:val="single" w:sz="4" w:space="0" w:color="auto"/>
              <w:left w:val="single" w:sz="4" w:space="0" w:color="000000"/>
              <w:bottom w:val="single" w:sz="4" w:space="0" w:color="auto"/>
              <w:right w:val="single" w:sz="4" w:space="0" w:color="auto"/>
            </w:tcBorders>
            <w:vAlign w:val="center"/>
          </w:tcPr>
          <w:p w14:paraId="4B26E78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68308-11-2</w:t>
            </w:r>
          </w:p>
        </w:tc>
        <w:tc>
          <w:tcPr>
            <w:tcW w:w="1696" w:type="dxa"/>
            <w:tcBorders>
              <w:top w:val="single" w:sz="4" w:space="0" w:color="auto"/>
              <w:left w:val="single" w:sz="4" w:space="0" w:color="auto"/>
              <w:bottom w:val="single" w:sz="4" w:space="0" w:color="auto"/>
              <w:right w:val="single" w:sz="4" w:space="0" w:color="auto"/>
            </w:tcBorders>
            <w:vAlign w:val="center"/>
          </w:tcPr>
          <w:p w14:paraId="2E8E2F9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30A4A249"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2FDBC62E" w14:textId="337C494B"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Залишковий газ (нафтовий), гідродесульфуризації вакуумного солярового оливи, без сірководню; Нафтовий газ; [Складне поєднання вуглеводнів, отримане каталітичною гідродесульфуризацією вакуумного солярового оливи, з якого було видалено сірководень методом очищення амінами. </w:t>
            </w:r>
            <w:r w:rsidRPr="004933F7">
              <w:rPr>
                <w:rFonts w:asciiTheme="minorHAnsi" w:eastAsia="Times New Roman" w:hAnsiTheme="minorHAnsi" w:cstheme="minorHAnsi"/>
                <w:color w:val="000000" w:themeColor="text1"/>
                <w:sz w:val="24"/>
                <w:szCs w:val="24"/>
                <w:lang w:val="ru-RU"/>
              </w:rPr>
              <w:t>Воно складається переважно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6</w:t>
            </w:r>
            <w:r w:rsidRPr="004933F7">
              <w:rPr>
                <w:rFonts w:asciiTheme="minorHAnsi" w:eastAsia="Times New Roman" w:hAnsiTheme="minorHAnsi" w:cstheme="minorHAnsi"/>
                <w:color w:val="000000" w:themeColor="text1"/>
                <w:sz w:val="24"/>
                <w:szCs w:val="24"/>
                <w:lang w:val="ru-RU"/>
              </w:rPr>
              <w:t>.]</w:t>
            </w:r>
          </w:p>
          <w:p w14:paraId="1D4E90D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6A16DEB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649-190-00-2</w:t>
            </w:r>
          </w:p>
        </w:tc>
        <w:tc>
          <w:tcPr>
            <w:tcW w:w="1837" w:type="dxa"/>
            <w:tcBorders>
              <w:top w:val="single" w:sz="4" w:space="0" w:color="auto"/>
              <w:left w:val="single" w:sz="4" w:space="0" w:color="000000"/>
              <w:bottom w:val="single" w:sz="4" w:space="0" w:color="auto"/>
              <w:right w:val="single" w:sz="4" w:space="0" w:color="auto"/>
            </w:tcBorders>
            <w:vAlign w:val="center"/>
          </w:tcPr>
          <w:p w14:paraId="0A6C150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68308-12-3</w:t>
            </w:r>
          </w:p>
        </w:tc>
        <w:tc>
          <w:tcPr>
            <w:tcW w:w="1696" w:type="dxa"/>
            <w:tcBorders>
              <w:top w:val="single" w:sz="4" w:space="0" w:color="auto"/>
              <w:left w:val="single" w:sz="4" w:space="0" w:color="auto"/>
              <w:bottom w:val="single" w:sz="4" w:space="0" w:color="auto"/>
              <w:right w:val="single" w:sz="4" w:space="0" w:color="auto"/>
            </w:tcBorders>
            <w:vAlign w:val="center"/>
          </w:tcPr>
          <w:p w14:paraId="6F6FD75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1FBE9CFE"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36F28C3C" w14:textId="42148A54"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Гази (нафтові), головні каталітично крекінговані фракції; Нафтовий газ; [Складне поєднання вуглеводнів, отримане перегонкою продуктів процесу каталітичного крекінгу. </w:t>
            </w:r>
            <w:r w:rsidRPr="004933F7">
              <w:rPr>
                <w:rFonts w:asciiTheme="minorHAnsi" w:eastAsia="Times New Roman" w:hAnsiTheme="minorHAnsi" w:cstheme="minorHAnsi"/>
                <w:color w:val="000000" w:themeColor="text1"/>
                <w:sz w:val="24"/>
                <w:szCs w:val="24"/>
                <w:lang w:val="ru-RU"/>
              </w:rPr>
              <w:lastRenderedPageBreak/>
              <w:t>Воно складається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3</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5</w:t>
            </w:r>
            <w:r w:rsidRPr="004933F7">
              <w:rPr>
                <w:rFonts w:asciiTheme="minorHAnsi" w:eastAsia="Times New Roman" w:hAnsiTheme="minorHAnsi" w:cstheme="minorHAnsi"/>
                <w:color w:val="000000" w:themeColor="text1"/>
                <w:sz w:val="24"/>
                <w:szCs w:val="24"/>
                <w:lang w:val="ru-RU"/>
              </w:rPr>
              <w:t xml:space="preserve"> і кипить при температурі в діапазоні від -48°С до 32°С (- </w:t>
            </w:r>
            <w:r w:rsidRPr="004933F7">
              <w:rPr>
                <w:rFonts w:asciiTheme="minorHAnsi" w:eastAsia="Times New Roman" w:hAnsiTheme="minorHAnsi" w:cstheme="minorHAnsi"/>
                <w:color w:val="000000" w:themeColor="text1"/>
                <w:sz w:val="24"/>
                <w:szCs w:val="24"/>
              </w:rPr>
              <w:t xml:space="preserve">від </w:t>
            </w:r>
            <w:r w:rsidRPr="004933F7">
              <w:rPr>
                <w:rFonts w:asciiTheme="minorHAnsi" w:eastAsia="Times New Roman" w:hAnsiTheme="minorHAnsi" w:cstheme="minorHAnsi"/>
                <w:color w:val="000000" w:themeColor="text1"/>
                <w:sz w:val="24"/>
                <w:szCs w:val="24"/>
                <w:lang w:val="ru-RU"/>
              </w:rPr>
              <w:t>54°</w:t>
            </w:r>
            <w:r w:rsidRPr="004933F7">
              <w:rPr>
                <w:rFonts w:asciiTheme="minorHAnsi" w:eastAsia="Times New Roman" w:hAnsiTheme="minorHAnsi" w:cstheme="minorHAnsi"/>
                <w:color w:val="000000" w:themeColor="text1"/>
                <w:sz w:val="24"/>
                <w:szCs w:val="24"/>
              </w:rPr>
              <w:t>F</w:t>
            </w:r>
            <w:r w:rsidRPr="004933F7">
              <w:rPr>
                <w:rFonts w:asciiTheme="minorHAnsi" w:eastAsia="Times New Roman" w:hAnsiTheme="minorHAnsi" w:cstheme="minorHAnsi"/>
                <w:color w:val="000000" w:themeColor="text1"/>
                <w:sz w:val="24"/>
                <w:szCs w:val="24"/>
                <w:lang w:val="ru-RU"/>
              </w:rPr>
              <w:t xml:space="preserve"> до 90°</w:t>
            </w:r>
            <w:r w:rsidRPr="004933F7">
              <w:rPr>
                <w:rFonts w:asciiTheme="minorHAnsi" w:eastAsia="Times New Roman" w:hAnsiTheme="minorHAnsi" w:cstheme="minorHAnsi"/>
                <w:color w:val="000000" w:themeColor="text1"/>
                <w:sz w:val="24"/>
                <w:szCs w:val="24"/>
              </w:rPr>
              <w:t>F</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11FA98B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649-191-00-8</w:t>
            </w:r>
          </w:p>
        </w:tc>
        <w:tc>
          <w:tcPr>
            <w:tcW w:w="1837" w:type="dxa"/>
            <w:tcBorders>
              <w:top w:val="single" w:sz="4" w:space="0" w:color="auto"/>
              <w:left w:val="single" w:sz="4" w:space="0" w:color="000000"/>
              <w:bottom w:val="single" w:sz="4" w:space="0" w:color="auto"/>
              <w:right w:val="single" w:sz="4" w:space="0" w:color="auto"/>
            </w:tcBorders>
            <w:vAlign w:val="center"/>
          </w:tcPr>
          <w:p w14:paraId="55C2545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68409-99-4</w:t>
            </w:r>
          </w:p>
        </w:tc>
        <w:tc>
          <w:tcPr>
            <w:tcW w:w="1696" w:type="dxa"/>
            <w:tcBorders>
              <w:top w:val="single" w:sz="4" w:space="0" w:color="auto"/>
              <w:left w:val="single" w:sz="4" w:space="0" w:color="auto"/>
              <w:bottom w:val="single" w:sz="4" w:space="0" w:color="auto"/>
              <w:right w:val="single" w:sz="4" w:space="0" w:color="auto"/>
            </w:tcBorders>
            <w:vAlign w:val="center"/>
          </w:tcPr>
          <w:p w14:paraId="1B29701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38F26E68"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6E99864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Алкани, C1-2; Нафтовий газ.</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12C2237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649-193-00-9</w:t>
            </w:r>
          </w:p>
        </w:tc>
        <w:tc>
          <w:tcPr>
            <w:tcW w:w="1837" w:type="dxa"/>
            <w:tcBorders>
              <w:top w:val="single" w:sz="4" w:space="0" w:color="auto"/>
              <w:left w:val="single" w:sz="4" w:space="0" w:color="000000"/>
              <w:bottom w:val="single" w:sz="4" w:space="0" w:color="auto"/>
              <w:right w:val="single" w:sz="4" w:space="0" w:color="auto"/>
            </w:tcBorders>
            <w:vAlign w:val="center"/>
          </w:tcPr>
          <w:p w14:paraId="3CD88BC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68475-57-0</w:t>
            </w:r>
          </w:p>
        </w:tc>
        <w:tc>
          <w:tcPr>
            <w:tcW w:w="1696" w:type="dxa"/>
            <w:tcBorders>
              <w:top w:val="single" w:sz="4" w:space="0" w:color="auto"/>
              <w:left w:val="single" w:sz="4" w:space="0" w:color="auto"/>
              <w:bottom w:val="single" w:sz="4" w:space="0" w:color="auto"/>
              <w:right w:val="single" w:sz="4" w:space="0" w:color="auto"/>
            </w:tcBorders>
            <w:vAlign w:val="center"/>
          </w:tcPr>
          <w:p w14:paraId="5A77974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1B28BD44"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478264CC" w14:textId="290B8851"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Алкани, C2</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3; Нафтовий газ.</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7061B7DA" w14:textId="3A795010"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649-194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00-4</w:t>
            </w:r>
          </w:p>
        </w:tc>
        <w:tc>
          <w:tcPr>
            <w:tcW w:w="1837" w:type="dxa"/>
            <w:tcBorders>
              <w:top w:val="single" w:sz="4" w:space="0" w:color="auto"/>
              <w:left w:val="single" w:sz="4" w:space="0" w:color="000000"/>
              <w:bottom w:val="single" w:sz="4" w:space="0" w:color="auto"/>
              <w:right w:val="single" w:sz="4" w:space="0" w:color="auto"/>
            </w:tcBorders>
            <w:vAlign w:val="center"/>
          </w:tcPr>
          <w:p w14:paraId="6FD72CE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68475-58-1</w:t>
            </w:r>
          </w:p>
        </w:tc>
        <w:tc>
          <w:tcPr>
            <w:tcW w:w="1696" w:type="dxa"/>
            <w:tcBorders>
              <w:top w:val="single" w:sz="4" w:space="0" w:color="auto"/>
              <w:left w:val="single" w:sz="4" w:space="0" w:color="auto"/>
              <w:bottom w:val="single" w:sz="4" w:space="0" w:color="auto"/>
              <w:right w:val="single" w:sz="4" w:space="0" w:color="auto"/>
            </w:tcBorders>
            <w:vAlign w:val="center"/>
          </w:tcPr>
          <w:p w14:paraId="2CE2FDA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3553554D"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04F1A0E4" w14:textId="5B0137F9"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Алкани, C3</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4; Нафтовий газ.</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44B5ED5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649-195-00-X</w:t>
            </w:r>
          </w:p>
        </w:tc>
        <w:tc>
          <w:tcPr>
            <w:tcW w:w="1837" w:type="dxa"/>
            <w:tcBorders>
              <w:top w:val="single" w:sz="4" w:space="0" w:color="auto"/>
              <w:left w:val="single" w:sz="4" w:space="0" w:color="000000"/>
              <w:bottom w:val="single" w:sz="4" w:space="0" w:color="auto"/>
              <w:right w:val="single" w:sz="4" w:space="0" w:color="auto"/>
            </w:tcBorders>
            <w:vAlign w:val="center"/>
          </w:tcPr>
          <w:p w14:paraId="1260253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68475-59-2</w:t>
            </w:r>
          </w:p>
        </w:tc>
        <w:tc>
          <w:tcPr>
            <w:tcW w:w="1696" w:type="dxa"/>
            <w:tcBorders>
              <w:top w:val="single" w:sz="4" w:space="0" w:color="auto"/>
              <w:left w:val="single" w:sz="4" w:space="0" w:color="auto"/>
              <w:bottom w:val="single" w:sz="4" w:space="0" w:color="auto"/>
              <w:right w:val="single" w:sz="4" w:space="0" w:color="auto"/>
            </w:tcBorders>
            <w:vAlign w:val="center"/>
          </w:tcPr>
          <w:p w14:paraId="0D8152D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0C2CA52C"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58FC2CFC" w14:textId="58CD3435"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Алкани, C4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5; Нафтовий газ.</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5D569A5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649-196-00-5</w:t>
            </w:r>
          </w:p>
        </w:tc>
        <w:tc>
          <w:tcPr>
            <w:tcW w:w="1837" w:type="dxa"/>
            <w:tcBorders>
              <w:top w:val="single" w:sz="4" w:space="0" w:color="auto"/>
              <w:left w:val="single" w:sz="4" w:space="0" w:color="000000"/>
              <w:bottom w:val="single" w:sz="4" w:space="0" w:color="auto"/>
              <w:right w:val="single" w:sz="4" w:space="0" w:color="auto"/>
            </w:tcBorders>
            <w:vAlign w:val="center"/>
          </w:tcPr>
          <w:p w14:paraId="5E6C9AF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68475-60-5</w:t>
            </w:r>
          </w:p>
        </w:tc>
        <w:tc>
          <w:tcPr>
            <w:tcW w:w="1696" w:type="dxa"/>
            <w:tcBorders>
              <w:top w:val="single" w:sz="4" w:space="0" w:color="auto"/>
              <w:left w:val="single" w:sz="4" w:space="0" w:color="auto"/>
              <w:bottom w:val="single" w:sz="4" w:space="0" w:color="auto"/>
              <w:right w:val="single" w:sz="4" w:space="0" w:color="auto"/>
            </w:tcBorders>
            <w:vAlign w:val="center"/>
          </w:tcPr>
          <w:p w14:paraId="0781733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07B417DA"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27C94D5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Паливні гази; Нафтовий газ; [Поєднання легких газів. Воно складається переважно з водню і / або вуглеводнів з низькою молекулярною вагою.]</w:t>
            </w:r>
          </w:p>
          <w:p w14:paraId="70A80F7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7A6534E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649-197-00-0</w:t>
            </w:r>
          </w:p>
        </w:tc>
        <w:tc>
          <w:tcPr>
            <w:tcW w:w="1837" w:type="dxa"/>
            <w:tcBorders>
              <w:top w:val="single" w:sz="4" w:space="0" w:color="auto"/>
              <w:left w:val="single" w:sz="4" w:space="0" w:color="000000"/>
              <w:bottom w:val="single" w:sz="4" w:space="0" w:color="auto"/>
              <w:right w:val="single" w:sz="4" w:space="0" w:color="auto"/>
            </w:tcBorders>
            <w:vAlign w:val="center"/>
          </w:tcPr>
          <w:p w14:paraId="17AC17A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68476-26-6</w:t>
            </w:r>
          </w:p>
        </w:tc>
        <w:tc>
          <w:tcPr>
            <w:tcW w:w="1696" w:type="dxa"/>
            <w:tcBorders>
              <w:top w:val="single" w:sz="4" w:space="0" w:color="auto"/>
              <w:left w:val="single" w:sz="4" w:space="0" w:color="auto"/>
              <w:bottom w:val="single" w:sz="4" w:space="0" w:color="auto"/>
              <w:right w:val="single" w:sz="4" w:space="0" w:color="auto"/>
            </w:tcBorders>
            <w:vAlign w:val="center"/>
          </w:tcPr>
          <w:p w14:paraId="40152EE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43D8234F"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2303BCD2" w14:textId="5358AC8B"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Паливні гази, дистиляти сирої нафти; Нафтовий газ; [Складне поєднання легких газів, отримане при перегонці сирої нафти і при каталітичному риформінгу нафти. Воно складається з водню і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 xml:space="preserve"> та температуру кипіння в діапазоні від -217°С до -12°С (</w:t>
            </w:r>
            <w:r w:rsidRPr="004933F7">
              <w:rPr>
                <w:rFonts w:asciiTheme="minorHAnsi" w:eastAsia="Times New Roman" w:hAnsiTheme="minorHAnsi" w:cstheme="minorHAnsi"/>
                <w:color w:val="000000" w:themeColor="text1"/>
                <w:sz w:val="24"/>
                <w:szCs w:val="24"/>
              </w:rPr>
              <w:t xml:space="preserve">від </w:t>
            </w:r>
            <w:r w:rsidRPr="004933F7">
              <w:rPr>
                <w:rFonts w:asciiTheme="minorHAnsi" w:eastAsia="Times New Roman" w:hAnsiTheme="minorHAnsi" w:cstheme="minorHAnsi"/>
                <w:color w:val="000000" w:themeColor="text1"/>
                <w:sz w:val="24"/>
                <w:szCs w:val="24"/>
                <w:lang w:val="ru-RU"/>
              </w:rPr>
              <w:t>- 423°</w:t>
            </w:r>
            <w:r w:rsidRPr="004933F7">
              <w:rPr>
                <w:rFonts w:asciiTheme="minorHAnsi" w:eastAsia="Times New Roman" w:hAnsiTheme="minorHAnsi" w:cstheme="minorHAnsi"/>
                <w:color w:val="000000" w:themeColor="text1"/>
                <w:sz w:val="24"/>
                <w:szCs w:val="24"/>
              </w:rPr>
              <w:t>F</w:t>
            </w:r>
            <w:r w:rsidRPr="004933F7">
              <w:rPr>
                <w:rFonts w:asciiTheme="minorHAnsi" w:eastAsia="Times New Roman" w:hAnsiTheme="minorHAnsi" w:cstheme="minorHAnsi"/>
                <w:color w:val="000000" w:themeColor="text1"/>
                <w:sz w:val="24"/>
                <w:szCs w:val="24"/>
                <w:lang w:val="ru-RU"/>
              </w:rPr>
              <w:t xml:space="preserve"> до 10°</w:t>
            </w:r>
            <w:r w:rsidRPr="004933F7">
              <w:rPr>
                <w:rFonts w:asciiTheme="minorHAnsi" w:eastAsia="Times New Roman" w:hAnsiTheme="minorHAnsi" w:cstheme="minorHAnsi"/>
                <w:color w:val="000000" w:themeColor="text1"/>
                <w:sz w:val="24"/>
                <w:szCs w:val="24"/>
              </w:rPr>
              <w:t>F</w:t>
            </w:r>
            <w:r w:rsidRPr="004933F7">
              <w:rPr>
                <w:rFonts w:asciiTheme="minorHAnsi" w:eastAsia="Times New Roman" w:hAnsiTheme="minorHAnsi" w:cstheme="minorHAnsi"/>
                <w:color w:val="000000" w:themeColor="text1"/>
                <w:sz w:val="24"/>
                <w:szCs w:val="24"/>
                <w:lang w:val="ru-RU"/>
              </w:rPr>
              <w:t>).]</w:t>
            </w:r>
          </w:p>
          <w:p w14:paraId="616F87B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p>
        </w:tc>
        <w:tc>
          <w:tcPr>
            <w:tcW w:w="2119" w:type="dxa"/>
            <w:tcBorders>
              <w:top w:val="single" w:sz="4" w:space="0" w:color="000000"/>
              <w:bottom w:val="single" w:sz="4" w:space="0" w:color="000000"/>
            </w:tcBorders>
            <w:shd w:val="clear" w:color="auto" w:fill="FEFEFE"/>
            <w:vAlign w:val="center"/>
          </w:tcPr>
          <w:p w14:paraId="0EB6B05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649-198-00-6</w:t>
            </w:r>
          </w:p>
        </w:tc>
        <w:tc>
          <w:tcPr>
            <w:tcW w:w="1837" w:type="dxa"/>
            <w:tcBorders>
              <w:top w:val="single" w:sz="4" w:space="0" w:color="auto"/>
              <w:left w:val="single" w:sz="4" w:space="0" w:color="auto"/>
              <w:bottom w:val="single" w:sz="4" w:space="0" w:color="auto"/>
              <w:right w:val="single" w:sz="4" w:space="0" w:color="auto"/>
            </w:tcBorders>
            <w:vAlign w:val="center"/>
          </w:tcPr>
          <w:p w14:paraId="1197647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68476-29-9</w:t>
            </w:r>
          </w:p>
        </w:tc>
        <w:tc>
          <w:tcPr>
            <w:tcW w:w="1696" w:type="dxa"/>
            <w:tcBorders>
              <w:top w:val="single" w:sz="4" w:space="0" w:color="auto"/>
              <w:left w:val="single" w:sz="4" w:space="0" w:color="auto"/>
              <w:bottom w:val="single" w:sz="4" w:space="0" w:color="auto"/>
              <w:right w:val="single" w:sz="4" w:space="0" w:color="auto"/>
            </w:tcBorders>
            <w:vAlign w:val="center"/>
          </w:tcPr>
          <w:p w14:paraId="77F66D9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62F550A4"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55CF708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Вуглеводні, C</w:t>
            </w:r>
            <w:r w:rsidRPr="004933F7">
              <w:rPr>
                <w:rFonts w:asciiTheme="minorHAnsi" w:eastAsia="Times New Roman" w:hAnsiTheme="minorHAnsi" w:cstheme="minorHAnsi"/>
                <w:color w:val="000000" w:themeColor="text1"/>
                <w:sz w:val="24"/>
                <w:szCs w:val="24"/>
                <w:vertAlign w:val="subscript"/>
              </w:rPr>
              <w:t>3−4</w:t>
            </w:r>
            <w:r w:rsidRPr="004933F7">
              <w:rPr>
                <w:rFonts w:asciiTheme="minorHAnsi" w:eastAsia="Times New Roman" w:hAnsiTheme="minorHAnsi" w:cstheme="minorHAnsi"/>
                <w:color w:val="000000" w:themeColor="text1"/>
                <w:sz w:val="24"/>
                <w:szCs w:val="24"/>
              </w:rPr>
              <w:t>; Нафтовий газ.</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121CDB4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649-199-00-1</w:t>
            </w:r>
          </w:p>
        </w:tc>
        <w:tc>
          <w:tcPr>
            <w:tcW w:w="1837" w:type="dxa"/>
            <w:tcBorders>
              <w:top w:val="single" w:sz="4" w:space="0" w:color="auto"/>
              <w:left w:val="single" w:sz="4" w:space="0" w:color="000000"/>
              <w:bottom w:val="single" w:sz="4" w:space="0" w:color="auto"/>
              <w:right w:val="single" w:sz="4" w:space="0" w:color="auto"/>
            </w:tcBorders>
            <w:vAlign w:val="center"/>
          </w:tcPr>
          <w:p w14:paraId="78155D1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68476-40-4</w:t>
            </w:r>
          </w:p>
        </w:tc>
        <w:tc>
          <w:tcPr>
            <w:tcW w:w="1696" w:type="dxa"/>
            <w:tcBorders>
              <w:top w:val="single" w:sz="4" w:space="0" w:color="auto"/>
              <w:left w:val="single" w:sz="4" w:space="0" w:color="auto"/>
              <w:bottom w:val="single" w:sz="4" w:space="0" w:color="auto"/>
              <w:right w:val="single" w:sz="4" w:space="0" w:color="auto"/>
            </w:tcBorders>
            <w:vAlign w:val="center"/>
          </w:tcPr>
          <w:p w14:paraId="66A1A9A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4B9A1600"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78238488" w14:textId="0BE041CB"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Вуглеводні, C</w:t>
            </w:r>
            <w:r w:rsidRPr="004933F7">
              <w:rPr>
                <w:rFonts w:asciiTheme="minorHAnsi" w:eastAsia="Times New Roman" w:hAnsiTheme="minorHAnsi" w:cstheme="minorHAnsi"/>
                <w:color w:val="000000" w:themeColor="text1"/>
                <w:sz w:val="24"/>
                <w:szCs w:val="24"/>
                <w:vertAlign w:val="subscript"/>
              </w:rPr>
              <w:t>4</w:t>
            </w:r>
            <w:r w:rsidR="009C7F35" w:rsidRPr="004933F7">
              <w:rPr>
                <w:rFonts w:asciiTheme="minorHAnsi" w:eastAsia="Times New Roman" w:hAnsiTheme="minorHAnsi" w:cstheme="minorHAnsi"/>
                <w:color w:val="000000" w:themeColor="text1"/>
                <w:sz w:val="24"/>
                <w:szCs w:val="24"/>
                <w:vertAlign w:val="subscript"/>
              </w:rPr>
              <w:t>-</w:t>
            </w:r>
            <w:r w:rsidRPr="004933F7">
              <w:rPr>
                <w:rFonts w:asciiTheme="minorHAnsi" w:eastAsia="Times New Roman" w:hAnsiTheme="minorHAnsi" w:cstheme="minorHAnsi"/>
                <w:color w:val="000000" w:themeColor="text1"/>
                <w:sz w:val="24"/>
                <w:szCs w:val="24"/>
                <w:vertAlign w:val="subscript"/>
              </w:rPr>
              <w:t>5</w:t>
            </w:r>
            <w:r w:rsidRPr="004933F7">
              <w:rPr>
                <w:rFonts w:asciiTheme="minorHAnsi" w:eastAsia="Times New Roman" w:hAnsiTheme="minorHAnsi" w:cstheme="minorHAnsi"/>
                <w:color w:val="000000" w:themeColor="text1"/>
                <w:sz w:val="24"/>
                <w:szCs w:val="24"/>
              </w:rPr>
              <w:t>; Нафтовий газ.</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05A05743"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649-200-00-5</w:t>
            </w:r>
          </w:p>
        </w:tc>
        <w:tc>
          <w:tcPr>
            <w:tcW w:w="1837" w:type="dxa"/>
            <w:tcBorders>
              <w:top w:val="single" w:sz="4" w:space="0" w:color="auto"/>
              <w:left w:val="single" w:sz="4" w:space="0" w:color="000000"/>
              <w:bottom w:val="single" w:sz="4" w:space="0" w:color="auto"/>
              <w:right w:val="single" w:sz="4" w:space="0" w:color="auto"/>
            </w:tcBorders>
            <w:vAlign w:val="center"/>
          </w:tcPr>
          <w:p w14:paraId="7340509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68476-42-6</w:t>
            </w:r>
          </w:p>
        </w:tc>
        <w:tc>
          <w:tcPr>
            <w:tcW w:w="1696" w:type="dxa"/>
            <w:tcBorders>
              <w:top w:val="single" w:sz="4" w:space="0" w:color="auto"/>
              <w:left w:val="single" w:sz="4" w:space="0" w:color="auto"/>
              <w:bottom w:val="single" w:sz="4" w:space="0" w:color="auto"/>
              <w:right w:val="single" w:sz="4" w:space="0" w:color="auto"/>
            </w:tcBorders>
            <w:vAlign w:val="center"/>
          </w:tcPr>
          <w:p w14:paraId="055FE9D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38AA11E7"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714AC960" w14:textId="3548AE70"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 xml:space="preserve">Вуглеводні, </w:t>
            </w:r>
            <w:r w:rsidRPr="004933F7">
              <w:rPr>
                <w:rFonts w:asciiTheme="minorHAnsi" w:eastAsia="Times New Roman" w:hAnsiTheme="minorHAnsi" w:cstheme="minorHAnsi"/>
                <w:color w:val="000000" w:themeColor="text1"/>
                <w:sz w:val="24"/>
                <w:szCs w:val="24"/>
              </w:rPr>
              <w:t>C</w:t>
            </w:r>
            <w:r w:rsidRPr="004933F7">
              <w:rPr>
                <w:rFonts w:asciiTheme="minorHAnsi" w:eastAsia="Times New Roman" w:hAnsiTheme="minorHAnsi" w:cstheme="minorHAnsi"/>
                <w:color w:val="000000" w:themeColor="text1"/>
                <w:sz w:val="24"/>
                <w:szCs w:val="24"/>
                <w:vertAlign w:val="subscript"/>
                <w:lang w:val="ru-RU"/>
              </w:rPr>
              <w:t>2</w:t>
            </w:r>
            <w:r w:rsidR="009C7F35" w:rsidRPr="004933F7">
              <w:rPr>
                <w:rFonts w:asciiTheme="minorHAnsi" w:eastAsia="Times New Roman" w:hAnsiTheme="minorHAnsi" w:cstheme="minorHAnsi"/>
                <w:color w:val="000000" w:themeColor="text1"/>
                <w:sz w:val="24"/>
                <w:szCs w:val="24"/>
                <w:vertAlign w:val="subscript"/>
                <w:lang w:val="ru-RU"/>
              </w:rPr>
              <w:t>-</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 З високим вмістом С</w:t>
            </w:r>
            <w:r w:rsidRPr="004933F7">
              <w:rPr>
                <w:rFonts w:asciiTheme="minorHAnsi" w:eastAsia="Times New Roman" w:hAnsiTheme="minorHAnsi" w:cstheme="minorHAnsi"/>
                <w:color w:val="000000" w:themeColor="text1"/>
                <w:sz w:val="24"/>
                <w:szCs w:val="24"/>
                <w:vertAlign w:val="subscript"/>
                <w:lang w:val="ru-RU"/>
              </w:rPr>
              <w:t>3</w:t>
            </w:r>
            <w:r w:rsidRPr="004933F7">
              <w:rPr>
                <w:rFonts w:asciiTheme="minorHAnsi" w:eastAsia="Times New Roman" w:hAnsiTheme="minorHAnsi" w:cstheme="minorHAnsi"/>
                <w:color w:val="000000" w:themeColor="text1"/>
                <w:sz w:val="24"/>
                <w:szCs w:val="24"/>
                <w:lang w:val="ru-RU"/>
              </w:rPr>
              <w:t>; Нафтовий газ.</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5D1C5DB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649-201-00-0</w:t>
            </w:r>
          </w:p>
        </w:tc>
        <w:tc>
          <w:tcPr>
            <w:tcW w:w="1837" w:type="dxa"/>
            <w:tcBorders>
              <w:top w:val="single" w:sz="4" w:space="0" w:color="auto"/>
              <w:left w:val="single" w:sz="4" w:space="0" w:color="000000"/>
              <w:bottom w:val="single" w:sz="4" w:space="0" w:color="auto"/>
              <w:right w:val="single" w:sz="4" w:space="0" w:color="auto"/>
            </w:tcBorders>
            <w:vAlign w:val="center"/>
          </w:tcPr>
          <w:p w14:paraId="2444EAD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68476-49-3</w:t>
            </w:r>
          </w:p>
        </w:tc>
        <w:tc>
          <w:tcPr>
            <w:tcW w:w="1696" w:type="dxa"/>
            <w:tcBorders>
              <w:top w:val="single" w:sz="4" w:space="0" w:color="auto"/>
              <w:left w:val="single" w:sz="4" w:space="0" w:color="auto"/>
              <w:bottom w:val="single" w:sz="4" w:space="0" w:color="auto"/>
              <w:right w:val="single" w:sz="4" w:space="0" w:color="auto"/>
            </w:tcBorders>
            <w:vAlign w:val="center"/>
          </w:tcPr>
          <w:p w14:paraId="02F2D38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2D2D1413"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6F7D8A4F" w14:textId="4058C02D"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Нафтові гази, зріджені; Нафтовий газ; [Складне поєднання вуглеводнів, отримане перегонкою сирої нафти. </w:t>
            </w:r>
            <w:r w:rsidRPr="004933F7">
              <w:rPr>
                <w:rFonts w:asciiTheme="minorHAnsi" w:eastAsia="Times New Roman" w:hAnsiTheme="minorHAnsi" w:cstheme="minorHAnsi"/>
                <w:color w:val="000000" w:themeColor="text1"/>
                <w:sz w:val="24"/>
                <w:szCs w:val="24"/>
                <w:lang w:val="ru-RU"/>
              </w:rPr>
              <w:t>Воно складається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3</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7</w:t>
            </w:r>
            <w:r w:rsidRPr="004933F7">
              <w:rPr>
                <w:rFonts w:asciiTheme="minorHAnsi" w:eastAsia="Times New Roman" w:hAnsiTheme="minorHAnsi" w:cstheme="minorHAnsi"/>
                <w:color w:val="000000" w:themeColor="text1"/>
                <w:sz w:val="24"/>
                <w:szCs w:val="24"/>
                <w:lang w:val="ru-RU"/>
              </w:rPr>
              <w:t xml:space="preserve"> і кипить при температурі в діапазоні від -40°С до 80°С (</w:t>
            </w:r>
            <w:r w:rsidRPr="004933F7">
              <w:rPr>
                <w:rFonts w:asciiTheme="minorHAnsi" w:eastAsia="Times New Roman" w:hAnsiTheme="minorHAnsi" w:cstheme="minorHAnsi"/>
                <w:color w:val="000000" w:themeColor="text1"/>
                <w:sz w:val="24"/>
                <w:szCs w:val="24"/>
              </w:rPr>
              <w:t xml:space="preserve">від </w:t>
            </w:r>
            <w:r w:rsidRPr="004933F7">
              <w:rPr>
                <w:rFonts w:asciiTheme="minorHAnsi" w:eastAsia="Times New Roman" w:hAnsiTheme="minorHAnsi" w:cstheme="minorHAnsi"/>
                <w:color w:val="000000" w:themeColor="text1"/>
                <w:sz w:val="24"/>
                <w:szCs w:val="24"/>
                <w:lang w:val="ru-RU"/>
              </w:rPr>
              <w:t>- 40°F до 176°F).]</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3E2FDCC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649-202-00-6</w:t>
            </w:r>
          </w:p>
        </w:tc>
        <w:tc>
          <w:tcPr>
            <w:tcW w:w="1837" w:type="dxa"/>
            <w:tcBorders>
              <w:top w:val="single" w:sz="4" w:space="0" w:color="auto"/>
              <w:left w:val="single" w:sz="4" w:space="0" w:color="000000"/>
              <w:bottom w:val="single" w:sz="4" w:space="0" w:color="auto"/>
              <w:right w:val="single" w:sz="4" w:space="0" w:color="auto"/>
            </w:tcBorders>
            <w:vAlign w:val="center"/>
          </w:tcPr>
          <w:p w14:paraId="4D36981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68476-85-7</w:t>
            </w:r>
          </w:p>
        </w:tc>
        <w:tc>
          <w:tcPr>
            <w:tcW w:w="1696" w:type="dxa"/>
            <w:tcBorders>
              <w:top w:val="single" w:sz="4" w:space="0" w:color="auto"/>
              <w:left w:val="single" w:sz="4" w:space="0" w:color="auto"/>
              <w:bottom w:val="single" w:sz="4" w:space="0" w:color="auto"/>
              <w:right w:val="single" w:sz="4" w:space="0" w:color="auto"/>
            </w:tcBorders>
            <w:vAlign w:val="center"/>
          </w:tcPr>
          <w:p w14:paraId="4275683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55795742"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3567F8EA" w14:textId="27D14EBF"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Нафтові гази, зріджені; Нафтовий газ; [Складне поєднання вуглеводнів, отримане перегонкою сирої </w:t>
            </w:r>
            <w:r w:rsidRPr="004933F7">
              <w:rPr>
                <w:rFonts w:asciiTheme="minorHAnsi" w:eastAsia="Times New Roman" w:hAnsiTheme="minorHAnsi" w:cstheme="minorHAnsi"/>
                <w:color w:val="000000" w:themeColor="text1"/>
                <w:sz w:val="24"/>
                <w:szCs w:val="24"/>
              </w:rPr>
              <w:lastRenderedPageBreak/>
              <w:t xml:space="preserve">нафти. </w:t>
            </w:r>
            <w:r w:rsidRPr="004933F7">
              <w:rPr>
                <w:rFonts w:asciiTheme="minorHAnsi" w:eastAsia="Times New Roman" w:hAnsiTheme="minorHAnsi" w:cstheme="minorHAnsi"/>
                <w:color w:val="000000" w:themeColor="text1"/>
                <w:sz w:val="24"/>
                <w:szCs w:val="24"/>
                <w:lang w:val="ru-RU"/>
              </w:rPr>
              <w:t>Воно складається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3</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7</w:t>
            </w:r>
            <w:r w:rsidRPr="004933F7">
              <w:rPr>
                <w:rFonts w:asciiTheme="minorHAnsi" w:eastAsia="Times New Roman" w:hAnsiTheme="minorHAnsi" w:cstheme="minorHAnsi"/>
                <w:color w:val="000000" w:themeColor="text1"/>
                <w:sz w:val="24"/>
                <w:szCs w:val="24"/>
                <w:lang w:val="ru-RU"/>
              </w:rPr>
              <w:t xml:space="preserve"> і кипить при температурі в діапазоні від -40°С до 80°С (</w:t>
            </w:r>
            <w:r w:rsidRPr="004933F7">
              <w:rPr>
                <w:rFonts w:asciiTheme="minorHAnsi" w:eastAsia="Times New Roman" w:hAnsiTheme="minorHAnsi" w:cstheme="minorHAnsi"/>
                <w:color w:val="000000" w:themeColor="text1"/>
                <w:sz w:val="24"/>
                <w:szCs w:val="24"/>
              </w:rPr>
              <w:t xml:space="preserve">від </w:t>
            </w:r>
            <w:r w:rsidRPr="004933F7">
              <w:rPr>
                <w:rFonts w:asciiTheme="minorHAnsi" w:eastAsia="Times New Roman" w:hAnsiTheme="minorHAnsi" w:cstheme="minorHAnsi"/>
                <w:color w:val="000000" w:themeColor="text1"/>
                <w:sz w:val="24"/>
                <w:szCs w:val="24"/>
                <w:lang w:val="ru-RU"/>
              </w:rPr>
              <w:t>- 40°F до 176°F).]</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70C504F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649-203-00-1</w:t>
            </w:r>
          </w:p>
        </w:tc>
        <w:tc>
          <w:tcPr>
            <w:tcW w:w="1837" w:type="dxa"/>
            <w:tcBorders>
              <w:top w:val="single" w:sz="4" w:space="0" w:color="auto"/>
              <w:left w:val="single" w:sz="4" w:space="0" w:color="000000"/>
              <w:bottom w:val="single" w:sz="4" w:space="0" w:color="auto"/>
              <w:right w:val="single" w:sz="4" w:space="0" w:color="auto"/>
            </w:tcBorders>
            <w:vAlign w:val="center"/>
          </w:tcPr>
          <w:p w14:paraId="515B8CE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68476-86-8</w:t>
            </w:r>
          </w:p>
        </w:tc>
        <w:tc>
          <w:tcPr>
            <w:tcW w:w="1696" w:type="dxa"/>
            <w:tcBorders>
              <w:top w:val="single" w:sz="4" w:space="0" w:color="auto"/>
              <w:left w:val="single" w:sz="4" w:space="0" w:color="auto"/>
              <w:bottom w:val="single" w:sz="4" w:space="0" w:color="auto"/>
              <w:right w:val="single" w:sz="4" w:space="0" w:color="auto"/>
            </w:tcBorders>
            <w:vAlign w:val="center"/>
          </w:tcPr>
          <w:p w14:paraId="4038935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791F296A"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2B1552F9" w14:textId="1C761C5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lastRenderedPageBreak/>
              <w:t>Гази (нафтові), С</w:t>
            </w:r>
            <w:r w:rsidRPr="004933F7">
              <w:rPr>
                <w:rFonts w:asciiTheme="minorHAnsi" w:eastAsia="Times New Roman" w:hAnsiTheme="minorHAnsi" w:cstheme="minorHAnsi"/>
                <w:color w:val="000000" w:themeColor="text1"/>
                <w:sz w:val="24"/>
                <w:szCs w:val="24"/>
                <w:vertAlign w:val="subscript"/>
              </w:rPr>
              <w:t xml:space="preserve">3 </w:t>
            </w:r>
            <w:r w:rsidR="008D39E9" w:rsidRPr="004933F7">
              <w:rPr>
                <w:rFonts w:asciiTheme="minorHAnsi" w:eastAsia="Times New Roman" w:hAnsiTheme="minorHAnsi" w:cstheme="minorHAnsi"/>
                <w:color w:val="000000" w:themeColor="text1"/>
                <w:sz w:val="24"/>
                <w:szCs w:val="24"/>
                <w:vertAlign w:val="subscript"/>
              </w:rPr>
              <w:t>-</w:t>
            </w:r>
            <w:r w:rsidRPr="004933F7">
              <w:rPr>
                <w:rFonts w:asciiTheme="minorHAnsi" w:eastAsia="Times New Roman" w:hAnsiTheme="minorHAnsi" w:cstheme="minorHAnsi"/>
                <w:color w:val="000000" w:themeColor="text1"/>
                <w:sz w:val="24"/>
                <w:szCs w:val="24"/>
                <w:vertAlign w:val="subscript"/>
              </w:rPr>
              <w:t xml:space="preserve"> 4</w:t>
            </w:r>
            <w:r w:rsidRPr="004933F7">
              <w:rPr>
                <w:rFonts w:asciiTheme="minorHAnsi" w:eastAsia="Times New Roman" w:hAnsiTheme="minorHAnsi" w:cstheme="minorHAnsi"/>
                <w:color w:val="000000" w:themeColor="text1"/>
                <w:sz w:val="24"/>
                <w:szCs w:val="24"/>
              </w:rPr>
              <w:t>, з високим вмістом ізобутану; Нафтовий газ; [Складне поєднання вуглеводнів з дистиляції насичених і ненасичених вуглеводнів, що звичайно мають кількість атомів вуглецю в діапазоні С</w:t>
            </w:r>
            <w:r w:rsidRPr="004933F7">
              <w:rPr>
                <w:rFonts w:asciiTheme="minorHAnsi" w:eastAsia="Times New Roman" w:hAnsiTheme="minorHAnsi" w:cstheme="minorHAnsi"/>
                <w:color w:val="000000" w:themeColor="text1"/>
                <w:sz w:val="24"/>
                <w:szCs w:val="24"/>
                <w:vertAlign w:val="subscript"/>
              </w:rPr>
              <w:t>6</w:t>
            </w:r>
            <w:r w:rsidRPr="004933F7">
              <w:rPr>
                <w:rFonts w:asciiTheme="minorHAnsi" w:eastAsia="Times New Roman" w:hAnsiTheme="minorHAnsi" w:cstheme="minorHAnsi"/>
                <w:color w:val="000000" w:themeColor="text1"/>
                <w:sz w:val="24"/>
                <w:szCs w:val="24"/>
              </w:rPr>
              <w:t xml:space="preserve">, переважно бутану та ізобутану. </w:t>
            </w:r>
            <w:r w:rsidRPr="004933F7">
              <w:rPr>
                <w:rFonts w:asciiTheme="minorHAnsi" w:eastAsia="Times New Roman" w:hAnsiTheme="minorHAnsi" w:cstheme="minorHAnsi"/>
                <w:color w:val="000000" w:themeColor="text1"/>
                <w:sz w:val="24"/>
                <w:szCs w:val="24"/>
                <w:lang w:val="ru-RU"/>
              </w:rPr>
              <w:t>Воно складається переважно з насичених і ненасичених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 xml:space="preserve">3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 переважно ізобутану.]</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6C1CE5AF" w14:textId="7A29FAFC"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649-204</w:t>
            </w:r>
            <w:r w:rsidR="009C7F35"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00-7</w:t>
            </w:r>
          </w:p>
        </w:tc>
        <w:tc>
          <w:tcPr>
            <w:tcW w:w="1837" w:type="dxa"/>
            <w:tcBorders>
              <w:top w:val="single" w:sz="4" w:space="0" w:color="auto"/>
              <w:left w:val="single" w:sz="4" w:space="0" w:color="000000"/>
              <w:bottom w:val="single" w:sz="4" w:space="0" w:color="auto"/>
              <w:right w:val="single" w:sz="4" w:space="0" w:color="auto"/>
            </w:tcBorders>
            <w:vAlign w:val="center"/>
          </w:tcPr>
          <w:p w14:paraId="2BA4528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68477-33-8</w:t>
            </w:r>
          </w:p>
        </w:tc>
        <w:tc>
          <w:tcPr>
            <w:tcW w:w="1696" w:type="dxa"/>
            <w:tcBorders>
              <w:top w:val="single" w:sz="4" w:space="0" w:color="auto"/>
              <w:left w:val="single" w:sz="4" w:space="0" w:color="auto"/>
              <w:bottom w:val="single" w:sz="4" w:space="0" w:color="auto"/>
              <w:right w:val="single" w:sz="4" w:space="0" w:color="auto"/>
            </w:tcBorders>
            <w:vAlign w:val="center"/>
          </w:tcPr>
          <w:p w14:paraId="59FDCFF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4ED6985E"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3B84B1AF" w14:textId="7538EB4D"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Дистиляти (нафтові), з високим вмістом піперилену; Нафтовий газ; [Складне поєднання вуглеводнів з перегонки насичених і ненасичених аліфатичних вуглеводнів, що звичайно мають кількість атомів вуглецю в діапазоні С</w:t>
            </w:r>
            <w:r w:rsidRPr="004933F7">
              <w:rPr>
                <w:rFonts w:asciiTheme="minorHAnsi" w:eastAsia="Times New Roman" w:hAnsiTheme="minorHAnsi" w:cstheme="minorHAnsi"/>
                <w:color w:val="000000" w:themeColor="text1"/>
                <w:sz w:val="24"/>
                <w:szCs w:val="24"/>
                <w:vertAlign w:val="subscript"/>
              </w:rPr>
              <w:t>3</w:t>
            </w:r>
            <w:r w:rsidRPr="004933F7">
              <w:rPr>
                <w:rFonts w:asciiTheme="minorHAnsi" w:eastAsia="Times New Roman" w:hAnsiTheme="minorHAnsi" w:cstheme="minorHAnsi"/>
                <w:color w:val="000000" w:themeColor="text1"/>
                <w:sz w:val="24"/>
                <w:szCs w:val="24"/>
              </w:rPr>
              <w:t xml:space="preserve">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С</w:t>
            </w:r>
            <w:r w:rsidRPr="004933F7">
              <w:rPr>
                <w:rFonts w:asciiTheme="minorHAnsi" w:eastAsia="Times New Roman" w:hAnsiTheme="minorHAnsi" w:cstheme="minorHAnsi"/>
                <w:color w:val="000000" w:themeColor="text1"/>
                <w:sz w:val="24"/>
                <w:szCs w:val="24"/>
                <w:vertAlign w:val="subscript"/>
              </w:rPr>
              <w:t>6</w:t>
            </w:r>
            <w:r w:rsidRPr="004933F7">
              <w:rPr>
                <w:rFonts w:asciiTheme="minorHAnsi" w:eastAsia="Times New Roman" w:hAnsiTheme="minorHAnsi" w:cstheme="minorHAnsi"/>
                <w:color w:val="000000" w:themeColor="text1"/>
                <w:sz w:val="24"/>
                <w:szCs w:val="24"/>
              </w:rPr>
              <w:t>. Воно складається з насичених і ненасичених вуглеводнів, що мають кількість атомів вуглецю в діапазоні С</w:t>
            </w:r>
            <w:r w:rsidRPr="004933F7">
              <w:rPr>
                <w:rFonts w:asciiTheme="minorHAnsi" w:eastAsia="Times New Roman" w:hAnsiTheme="minorHAnsi" w:cstheme="minorHAnsi"/>
                <w:color w:val="000000" w:themeColor="text1"/>
                <w:sz w:val="24"/>
                <w:szCs w:val="24"/>
                <w:vertAlign w:val="subscript"/>
              </w:rPr>
              <w:t>3</w:t>
            </w:r>
            <w:r w:rsidRPr="004933F7">
              <w:rPr>
                <w:rFonts w:asciiTheme="minorHAnsi" w:eastAsia="Times New Roman" w:hAnsiTheme="minorHAnsi" w:cstheme="minorHAnsi"/>
                <w:color w:val="000000" w:themeColor="text1"/>
                <w:sz w:val="24"/>
                <w:szCs w:val="24"/>
              </w:rPr>
              <w:t xml:space="preserve"> </w:t>
            </w:r>
            <w:r w:rsidR="008D39E9" w:rsidRPr="004933F7">
              <w:rPr>
                <w:rFonts w:asciiTheme="minorHAnsi" w:eastAsia="Times New Roman" w:hAnsiTheme="minorHAnsi" w:cstheme="minorHAnsi"/>
                <w:color w:val="000000" w:themeColor="text1"/>
                <w:sz w:val="24"/>
                <w:szCs w:val="24"/>
              </w:rPr>
              <w:t>-</w:t>
            </w:r>
            <w:r w:rsidRPr="004933F7">
              <w:rPr>
                <w:rFonts w:asciiTheme="minorHAnsi" w:eastAsia="Times New Roman" w:hAnsiTheme="minorHAnsi" w:cstheme="minorHAnsi"/>
                <w:color w:val="000000" w:themeColor="text1"/>
                <w:sz w:val="24"/>
                <w:szCs w:val="24"/>
              </w:rPr>
              <w:t xml:space="preserve"> С</w:t>
            </w:r>
            <w:r w:rsidRPr="004933F7">
              <w:rPr>
                <w:rFonts w:asciiTheme="minorHAnsi" w:eastAsia="Times New Roman" w:hAnsiTheme="minorHAnsi" w:cstheme="minorHAnsi"/>
                <w:color w:val="000000" w:themeColor="text1"/>
                <w:sz w:val="24"/>
                <w:szCs w:val="24"/>
                <w:vertAlign w:val="subscript"/>
              </w:rPr>
              <w:t>6</w:t>
            </w:r>
            <w:r w:rsidRPr="004933F7">
              <w:rPr>
                <w:rFonts w:asciiTheme="minorHAnsi" w:eastAsia="Times New Roman" w:hAnsiTheme="minorHAnsi" w:cstheme="minorHAnsi"/>
                <w:color w:val="000000" w:themeColor="text1"/>
                <w:sz w:val="24"/>
                <w:szCs w:val="24"/>
              </w:rPr>
              <w:t>, переважно піперилену.]</w:t>
            </w:r>
          </w:p>
          <w:p w14:paraId="6CA148E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0275FCC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649-205-00-2</w:t>
            </w:r>
          </w:p>
        </w:tc>
        <w:tc>
          <w:tcPr>
            <w:tcW w:w="1837" w:type="dxa"/>
            <w:tcBorders>
              <w:top w:val="single" w:sz="4" w:space="0" w:color="auto"/>
              <w:left w:val="single" w:sz="4" w:space="0" w:color="000000"/>
              <w:bottom w:val="single" w:sz="4" w:space="0" w:color="auto"/>
              <w:right w:val="single" w:sz="4" w:space="0" w:color="auto"/>
            </w:tcBorders>
            <w:vAlign w:val="center"/>
          </w:tcPr>
          <w:p w14:paraId="036FA07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68477-35-0</w:t>
            </w:r>
          </w:p>
        </w:tc>
        <w:tc>
          <w:tcPr>
            <w:tcW w:w="1696" w:type="dxa"/>
            <w:tcBorders>
              <w:top w:val="single" w:sz="4" w:space="0" w:color="auto"/>
              <w:left w:val="single" w:sz="4" w:space="0" w:color="auto"/>
              <w:bottom w:val="single" w:sz="4" w:space="0" w:color="auto"/>
              <w:right w:val="single" w:sz="4" w:space="0" w:color="auto"/>
            </w:tcBorders>
            <w:vAlign w:val="center"/>
          </w:tcPr>
          <w:p w14:paraId="6C6A8E0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69734C81"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auto"/>
            </w:tcBorders>
            <w:vAlign w:val="center"/>
          </w:tcPr>
          <w:p w14:paraId="19A01AF4" w14:textId="23A7F158"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Гази (нафтові), головні фракції що відходять з установки відділення бутану; Нафтовий газ; [Складне поєднання вуглеводнів, отримане перегонкою потоку бутану. </w:t>
            </w:r>
            <w:r w:rsidRPr="004933F7">
              <w:rPr>
                <w:rFonts w:asciiTheme="minorHAnsi" w:eastAsia="Times New Roman" w:hAnsiTheme="minorHAnsi" w:cstheme="minorHAnsi"/>
                <w:color w:val="000000" w:themeColor="text1"/>
                <w:sz w:val="24"/>
                <w:szCs w:val="24"/>
                <w:lang w:val="ru-RU"/>
              </w:rPr>
              <w:t>Воно складається з аліфатичних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3</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w:t>
            </w:r>
          </w:p>
          <w:p w14:paraId="2E36BD1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p>
        </w:tc>
        <w:tc>
          <w:tcPr>
            <w:tcW w:w="2119" w:type="dxa"/>
            <w:tcBorders>
              <w:top w:val="single" w:sz="4" w:space="0" w:color="000000"/>
              <w:bottom w:val="single" w:sz="4" w:space="0" w:color="000000"/>
            </w:tcBorders>
            <w:shd w:val="clear" w:color="auto" w:fill="FEFEFE"/>
            <w:vAlign w:val="center"/>
          </w:tcPr>
          <w:p w14:paraId="0500C28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649-206-00-8</w:t>
            </w:r>
          </w:p>
        </w:tc>
        <w:tc>
          <w:tcPr>
            <w:tcW w:w="1837" w:type="dxa"/>
            <w:tcBorders>
              <w:top w:val="single" w:sz="4" w:space="0" w:color="auto"/>
              <w:left w:val="single" w:sz="4" w:space="0" w:color="auto"/>
              <w:bottom w:val="single" w:sz="4" w:space="0" w:color="auto"/>
              <w:right w:val="single" w:sz="4" w:space="0" w:color="auto"/>
            </w:tcBorders>
            <w:vAlign w:val="center"/>
          </w:tcPr>
          <w:p w14:paraId="0934284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68477-69-0</w:t>
            </w:r>
          </w:p>
        </w:tc>
        <w:tc>
          <w:tcPr>
            <w:tcW w:w="1696" w:type="dxa"/>
            <w:tcBorders>
              <w:top w:val="single" w:sz="4" w:space="0" w:color="auto"/>
              <w:left w:val="single" w:sz="4" w:space="0" w:color="auto"/>
              <w:bottom w:val="single" w:sz="4" w:space="0" w:color="auto"/>
              <w:right w:val="single" w:sz="4" w:space="0" w:color="auto"/>
            </w:tcBorders>
            <w:vAlign w:val="center"/>
          </w:tcPr>
          <w:p w14:paraId="30F95D0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599A5989"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074AE515" w14:textId="7CE286EB"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Гази (нафтові), С</w:t>
            </w:r>
            <w:r w:rsidRPr="004933F7">
              <w:rPr>
                <w:rFonts w:asciiTheme="minorHAnsi" w:eastAsia="Times New Roman" w:hAnsiTheme="minorHAnsi" w:cstheme="minorHAnsi"/>
                <w:color w:val="000000" w:themeColor="text1"/>
                <w:sz w:val="24"/>
                <w:szCs w:val="24"/>
                <w:vertAlign w:val="subscript"/>
                <w:lang w:val="ru-RU"/>
              </w:rPr>
              <w:t>2</w:t>
            </w:r>
            <w:r w:rsidR="009C7F35" w:rsidRPr="004933F7">
              <w:rPr>
                <w:rFonts w:asciiTheme="minorHAnsi" w:eastAsia="Times New Roman" w:hAnsiTheme="minorHAnsi" w:cstheme="minorHAnsi"/>
                <w:color w:val="000000" w:themeColor="text1"/>
                <w:sz w:val="24"/>
                <w:szCs w:val="24"/>
                <w:vertAlign w:val="subscript"/>
                <w:lang w:val="ru-RU"/>
              </w:rPr>
              <w:t>-</w:t>
            </w:r>
            <w:r w:rsidRPr="004933F7">
              <w:rPr>
                <w:rFonts w:asciiTheme="minorHAnsi" w:eastAsia="Times New Roman" w:hAnsiTheme="minorHAnsi" w:cstheme="minorHAnsi"/>
                <w:color w:val="000000" w:themeColor="text1"/>
                <w:sz w:val="24"/>
                <w:szCs w:val="24"/>
                <w:vertAlign w:val="subscript"/>
                <w:lang w:val="ru-RU"/>
              </w:rPr>
              <w:t>3</w:t>
            </w:r>
            <w:r w:rsidRPr="004933F7">
              <w:rPr>
                <w:rFonts w:asciiTheme="minorHAnsi" w:eastAsia="Times New Roman" w:hAnsiTheme="minorHAnsi" w:cstheme="minorHAnsi"/>
                <w:color w:val="000000" w:themeColor="text1"/>
                <w:sz w:val="24"/>
                <w:szCs w:val="24"/>
                <w:lang w:val="ru-RU"/>
              </w:rPr>
              <w:t xml:space="preserve">; Нафтовий газ; [Складне поєднання вуглеводнів, отримане перегонкою продуктів процесу </w:t>
            </w:r>
            <w:r w:rsidRPr="004933F7">
              <w:rPr>
                <w:rFonts w:asciiTheme="minorHAnsi" w:eastAsia="Times New Roman" w:hAnsiTheme="minorHAnsi" w:cstheme="minorHAnsi"/>
                <w:color w:val="000000" w:themeColor="text1"/>
                <w:sz w:val="24"/>
                <w:szCs w:val="24"/>
                <w:lang w:val="ru-RU"/>
              </w:rPr>
              <w:lastRenderedPageBreak/>
              <w:t>каталітичного фракціонування. Воно складається переважно з етану, етилену, пропану і пропілену.]</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5F42FF8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649-207-00-3</w:t>
            </w:r>
          </w:p>
        </w:tc>
        <w:tc>
          <w:tcPr>
            <w:tcW w:w="1837" w:type="dxa"/>
            <w:tcBorders>
              <w:top w:val="single" w:sz="4" w:space="0" w:color="auto"/>
              <w:left w:val="single" w:sz="4" w:space="0" w:color="000000"/>
              <w:bottom w:val="single" w:sz="4" w:space="0" w:color="auto"/>
              <w:right w:val="single" w:sz="4" w:space="0" w:color="auto"/>
            </w:tcBorders>
            <w:vAlign w:val="center"/>
          </w:tcPr>
          <w:p w14:paraId="285231B8"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68477-70-3</w:t>
            </w:r>
          </w:p>
        </w:tc>
        <w:tc>
          <w:tcPr>
            <w:tcW w:w="1696" w:type="dxa"/>
            <w:tcBorders>
              <w:top w:val="single" w:sz="4" w:space="0" w:color="auto"/>
              <w:left w:val="single" w:sz="4" w:space="0" w:color="auto"/>
              <w:bottom w:val="single" w:sz="4" w:space="0" w:color="auto"/>
              <w:right w:val="single" w:sz="4" w:space="0" w:color="auto"/>
            </w:tcBorders>
            <w:vAlign w:val="center"/>
          </w:tcPr>
          <w:p w14:paraId="744A187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0E99EFBC"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1169CCCA" w14:textId="195EF04A"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lastRenderedPageBreak/>
              <w:t>Газі (нафтові), донні залишки установки відгонки пропану каталітично крекінгованої солярової оливи , з високим вмістом С</w:t>
            </w:r>
            <w:r w:rsidRPr="004933F7">
              <w:rPr>
                <w:rFonts w:asciiTheme="minorHAnsi" w:eastAsia="Times New Roman" w:hAnsiTheme="minorHAnsi" w:cstheme="minorHAnsi"/>
                <w:color w:val="000000" w:themeColor="text1"/>
                <w:sz w:val="24"/>
                <w:szCs w:val="24"/>
                <w:vertAlign w:val="subscript"/>
              </w:rPr>
              <w:t>4</w:t>
            </w:r>
            <w:r w:rsidRPr="004933F7">
              <w:rPr>
                <w:rFonts w:asciiTheme="minorHAnsi" w:eastAsia="Times New Roman" w:hAnsiTheme="minorHAnsi" w:cstheme="minorHAnsi"/>
                <w:color w:val="000000" w:themeColor="text1"/>
                <w:sz w:val="24"/>
                <w:szCs w:val="24"/>
              </w:rPr>
              <w:t xml:space="preserve">, без кислоти; Нафтовий газ; [Складне поєднання вуглеводнів, отримане фракціонуванням вуглеводневих потоків каталітично крекінгованої солярової оливи  і оброблене для видалення сірководню та інших кислотних компонентів. </w:t>
            </w:r>
            <w:r w:rsidRPr="004933F7">
              <w:rPr>
                <w:rFonts w:asciiTheme="minorHAnsi" w:eastAsia="Times New Roman" w:hAnsiTheme="minorHAnsi" w:cstheme="minorHAnsi"/>
                <w:color w:val="000000" w:themeColor="text1"/>
                <w:sz w:val="24"/>
                <w:szCs w:val="24"/>
                <w:lang w:val="ru-RU"/>
              </w:rPr>
              <w:t>Воно складається з вуглеводнів, що мають кількість атомів вуглецю в діапазоні С</w:t>
            </w:r>
            <w:r w:rsidRPr="004933F7">
              <w:rPr>
                <w:rFonts w:asciiTheme="minorHAnsi" w:eastAsia="Times New Roman" w:hAnsiTheme="minorHAnsi" w:cstheme="minorHAnsi"/>
                <w:color w:val="000000" w:themeColor="text1"/>
                <w:sz w:val="24"/>
                <w:szCs w:val="24"/>
                <w:vertAlign w:val="subscript"/>
                <w:lang w:val="ru-RU"/>
              </w:rPr>
              <w:t>3</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rPr>
              <w:t>5</w:t>
            </w:r>
            <w:r w:rsidRPr="004933F7">
              <w:rPr>
                <w:rFonts w:asciiTheme="minorHAnsi" w:eastAsia="Times New Roman" w:hAnsiTheme="minorHAnsi" w:cstheme="minorHAnsi"/>
                <w:color w:val="000000" w:themeColor="text1"/>
                <w:sz w:val="24"/>
                <w:szCs w:val="24"/>
                <w:lang w:val="ru-RU"/>
              </w:rPr>
              <w:t xml:space="preserve"> переважно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w:t>
            </w:r>
          </w:p>
          <w:p w14:paraId="22E22A1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597488FE"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649-208-00-9</w:t>
            </w:r>
          </w:p>
        </w:tc>
        <w:tc>
          <w:tcPr>
            <w:tcW w:w="1837" w:type="dxa"/>
            <w:tcBorders>
              <w:top w:val="single" w:sz="4" w:space="0" w:color="auto"/>
              <w:left w:val="single" w:sz="4" w:space="0" w:color="000000"/>
              <w:bottom w:val="single" w:sz="4" w:space="0" w:color="auto"/>
              <w:right w:val="single" w:sz="4" w:space="0" w:color="auto"/>
            </w:tcBorders>
            <w:vAlign w:val="center"/>
          </w:tcPr>
          <w:p w14:paraId="66B868A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68477-71-4</w:t>
            </w:r>
          </w:p>
        </w:tc>
        <w:tc>
          <w:tcPr>
            <w:tcW w:w="1696" w:type="dxa"/>
            <w:tcBorders>
              <w:top w:val="single" w:sz="4" w:space="0" w:color="auto"/>
              <w:left w:val="single" w:sz="4" w:space="0" w:color="auto"/>
              <w:bottom w:val="single" w:sz="4" w:space="0" w:color="auto"/>
              <w:right w:val="single" w:sz="4" w:space="0" w:color="auto"/>
            </w:tcBorders>
            <w:vAlign w:val="center"/>
          </w:tcPr>
          <w:p w14:paraId="4B942D48"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1D570E83"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428ECB33" w14:textId="6A3517BA"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Гази (нафтові), донні залишки установки видалення бутану від каталітично крекінгованої нафти; Нафтовий газ; [Складне поєднання вуглеводнів, отримане стабілізацією каталітично крекінгованої нафти. </w:t>
            </w:r>
            <w:r w:rsidRPr="004933F7">
              <w:rPr>
                <w:rFonts w:asciiTheme="minorHAnsi" w:eastAsia="Times New Roman" w:hAnsiTheme="minorHAnsi" w:cstheme="minorHAnsi"/>
                <w:color w:val="000000" w:themeColor="text1"/>
                <w:sz w:val="24"/>
                <w:szCs w:val="24"/>
                <w:lang w:val="ru-RU"/>
              </w:rPr>
              <w:t>Воно складається з аліфатичних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3</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5</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7B163D7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649-209-00-4</w:t>
            </w:r>
          </w:p>
        </w:tc>
        <w:tc>
          <w:tcPr>
            <w:tcW w:w="1837" w:type="dxa"/>
            <w:tcBorders>
              <w:top w:val="single" w:sz="4" w:space="0" w:color="auto"/>
              <w:left w:val="single" w:sz="4" w:space="0" w:color="000000"/>
              <w:bottom w:val="single" w:sz="4" w:space="0" w:color="auto"/>
              <w:right w:val="single" w:sz="4" w:space="0" w:color="auto"/>
            </w:tcBorders>
            <w:vAlign w:val="center"/>
          </w:tcPr>
          <w:p w14:paraId="1F3FF0B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68477-72-5</w:t>
            </w:r>
          </w:p>
        </w:tc>
        <w:tc>
          <w:tcPr>
            <w:tcW w:w="1696" w:type="dxa"/>
            <w:tcBorders>
              <w:top w:val="single" w:sz="4" w:space="0" w:color="auto"/>
              <w:left w:val="single" w:sz="4" w:space="0" w:color="auto"/>
              <w:bottom w:val="single" w:sz="4" w:space="0" w:color="auto"/>
              <w:right w:val="single" w:sz="4" w:space="0" w:color="auto"/>
            </w:tcBorders>
            <w:vAlign w:val="center"/>
          </w:tcPr>
          <w:p w14:paraId="73018BA4"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7330013B"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2FD47BDA" w14:textId="11DC3A6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rPr>
              <w:t xml:space="preserve">Залишковий газ (нафтовий), установки стабілізації фракції ізомеризованої нафти; Нафтовий газ; [Складне поєднання вуглеводнів, отримане стабілізацією фракціонування ізомеризованої нафти. </w:t>
            </w:r>
            <w:r w:rsidRPr="004933F7">
              <w:rPr>
                <w:rFonts w:asciiTheme="minorHAnsi" w:eastAsia="Times New Roman" w:hAnsiTheme="minorHAnsi" w:cstheme="minorHAnsi"/>
                <w:color w:val="000000" w:themeColor="text1"/>
                <w:sz w:val="24"/>
                <w:szCs w:val="24"/>
                <w:lang w:val="ru-RU"/>
              </w:rPr>
              <w:t>Воно складається з вуглеводнів, що мають кількість атомів вуглецю переважно в діапазоні С</w:t>
            </w:r>
            <w:r w:rsidRPr="004933F7">
              <w:rPr>
                <w:rFonts w:asciiTheme="minorHAnsi" w:eastAsia="Times New Roman" w:hAnsiTheme="minorHAnsi" w:cstheme="minorHAnsi"/>
                <w:color w:val="000000" w:themeColor="text1"/>
                <w:sz w:val="24"/>
                <w:szCs w:val="24"/>
                <w:vertAlign w:val="subscript"/>
                <w:lang w:val="ru-RU"/>
              </w:rPr>
              <w:t>1</w:t>
            </w:r>
            <w:r w:rsidRPr="004933F7">
              <w:rPr>
                <w:rFonts w:asciiTheme="minorHAnsi" w:eastAsia="Times New Roman" w:hAnsiTheme="minorHAnsi" w:cstheme="minorHAnsi"/>
                <w:color w:val="000000" w:themeColor="text1"/>
                <w:sz w:val="24"/>
                <w:szCs w:val="24"/>
                <w:lang w:val="ru-RU"/>
              </w:rPr>
              <w:t xml:space="preserve"> </w:t>
            </w:r>
            <w:r w:rsidR="008D39E9" w:rsidRPr="004933F7">
              <w:rPr>
                <w:rFonts w:asciiTheme="minorHAnsi" w:eastAsia="Times New Roman" w:hAnsiTheme="minorHAnsi" w:cstheme="minorHAnsi"/>
                <w:color w:val="000000" w:themeColor="text1"/>
                <w:sz w:val="24"/>
                <w:szCs w:val="24"/>
                <w:lang w:val="ru-RU"/>
              </w:rPr>
              <w:t>-</w:t>
            </w:r>
            <w:r w:rsidRPr="004933F7">
              <w:rPr>
                <w:rFonts w:asciiTheme="minorHAnsi" w:eastAsia="Times New Roman" w:hAnsiTheme="minorHAnsi" w:cstheme="minorHAnsi"/>
                <w:color w:val="000000" w:themeColor="text1"/>
                <w:sz w:val="24"/>
                <w:szCs w:val="24"/>
                <w:lang w:val="ru-RU"/>
              </w:rPr>
              <w:t xml:space="preserve"> С</w:t>
            </w:r>
            <w:r w:rsidRPr="004933F7">
              <w:rPr>
                <w:rFonts w:asciiTheme="minorHAnsi" w:eastAsia="Times New Roman" w:hAnsiTheme="minorHAnsi" w:cstheme="minorHAnsi"/>
                <w:color w:val="000000" w:themeColor="text1"/>
                <w:sz w:val="24"/>
                <w:szCs w:val="24"/>
                <w:vertAlign w:val="subscript"/>
                <w:lang w:val="ru-RU"/>
              </w:rPr>
              <w:t>4</w:t>
            </w:r>
            <w:r w:rsidRPr="004933F7">
              <w:rPr>
                <w:rFonts w:asciiTheme="minorHAnsi" w:eastAsia="Times New Roman" w:hAnsiTheme="minorHAnsi" w:cstheme="minorHAnsi"/>
                <w:color w:val="000000" w:themeColor="text1"/>
                <w:sz w:val="24"/>
                <w:szCs w:val="24"/>
                <w:lang w:val="ru-RU"/>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05A01FE2"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649-210-00-X</w:t>
            </w:r>
          </w:p>
        </w:tc>
        <w:tc>
          <w:tcPr>
            <w:tcW w:w="1837" w:type="dxa"/>
            <w:tcBorders>
              <w:top w:val="single" w:sz="4" w:space="0" w:color="auto"/>
              <w:left w:val="single" w:sz="4" w:space="0" w:color="000000"/>
              <w:bottom w:val="single" w:sz="4" w:space="0" w:color="auto"/>
              <w:right w:val="single" w:sz="4" w:space="0" w:color="auto"/>
            </w:tcBorders>
            <w:vAlign w:val="center"/>
          </w:tcPr>
          <w:p w14:paraId="6AF3D1B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68308-08-7</w:t>
            </w:r>
          </w:p>
        </w:tc>
        <w:tc>
          <w:tcPr>
            <w:tcW w:w="1696" w:type="dxa"/>
            <w:tcBorders>
              <w:top w:val="single" w:sz="4" w:space="0" w:color="auto"/>
              <w:left w:val="single" w:sz="4" w:space="0" w:color="auto"/>
              <w:bottom w:val="single" w:sz="4" w:space="0" w:color="auto"/>
              <w:right w:val="single" w:sz="4" w:space="0" w:color="auto"/>
            </w:tcBorders>
            <w:vAlign w:val="center"/>
          </w:tcPr>
          <w:p w14:paraId="26C1C85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K</w:t>
            </w:r>
          </w:p>
        </w:tc>
      </w:tr>
      <w:tr w:rsidR="004933F7" w:rsidRPr="004933F7" w14:paraId="3ECF3EE0"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13AC1ACA"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ерионіт</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4C8C6FA7"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650-012-00-0</w:t>
            </w:r>
          </w:p>
        </w:tc>
        <w:tc>
          <w:tcPr>
            <w:tcW w:w="1837" w:type="dxa"/>
            <w:tcBorders>
              <w:top w:val="single" w:sz="4" w:space="0" w:color="auto"/>
              <w:left w:val="single" w:sz="4" w:space="0" w:color="000000"/>
              <w:bottom w:val="single" w:sz="4" w:space="0" w:color="auto"/>
              <w:right w:val="single" w:sz="4" w:space="0" w:color="auto"/>
            </w:tcBorders>
            <w:vAlign w:val="center"/>
          </w:tcPr>
          <w:p w14:paraId="42A4435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12510-42-8</w:t>
            </w:r>
          </w:p>
        </w:tc>
        <w:tc>
          <w:tcPr>
            <w:tcW w:w="1696" w:type="dxa"/>
            <w:tcBorders>
              <w:top w:val="single" w:sz="4" w:space="0" w:color="auto"/>
              <w:left w:val="single" w:sz="4" w:space="0" w:color="auto"/>
              <w:bottom w:val="single" w:sz="4" w:space="0" w:color="auto"/>
              <w:right w:val="single" w:sz="4" w:space="0" w:color="auto"/>
            </w:tcBorders>
            <w:vAlign w:val="center"/>
          </w:tcPr>
          <w:p w14:paraId="32B7589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r>
      <w:tr w:rsidR="00E44C73" w:rsidRPr="004933F7" w14:paraId="21E89FCD" w14:textId="77777777" w:rsidTr="00F76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Pr>
        <w:tc>
          <w:tcPr>
            <w:tcW w:w="3533" w:type="dxa"/>
            <w:gridSpan w:val="2"/>
            <w:tcBorders>
              <w:top w:val="single" w:sz="4" w:space="0" w:color="auto"/>
              <w:left w:val="single" w:sz="4" w:space="0" w:color="auto"/>
              <w:bottom w:val="single" w:sz="4" w:space="0" w:color="auto"/>
              <w:right w:val="single" w:sz="4" w:space="0" w:color="000000"/>
            </w:tcBorders>
            <w:vAlign w:val="center"/>
          </w:tcPr>
          <w:p w14:paraId="2FABE7E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азбест [1]</w:t>
            </w:r>
          </w:p>
          <w:p w14:paraId="70ED2CB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азбест [2]</w:t>
            </w:r>
          </w:p>
          <w:p w14:paraId="55D8419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азбест [3]</w:t>
            </w:r>
          </w:p>
          <w:p w14:paraId="645A109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t>азбест [4]</w:t>
            </w:r>
          </w:p>
          <w:p w14:paraId="6E3BEBB6"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lang w:val="ru-RU"/>
              </w:rPr>
            </w:pPr>
            <w:r w:rsidRPr="004933F7">
              <w:rPr>
                <w:rFonts w:asciiTheme="minorHAnsi" w:eastAsia="Times New Roman" w:hAnsiTheme="minorHAnsi" w:cstheme="minorHAnsi"/>
                <w:color w:val="000000" w:themeColor="text1"/>
                <w:sz w:val="24"/>
                <w:szCs w:val="24"/>
                <w:lang w:val="ru-RU"/>
              </w:rPr>
              <w:lastRenderedPageBreak/>
              <w:t>азбест [5]</w:t>
            </w:r>
          </w:p>
          <w:p w14:paraId="0BCEAA6B"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азбест [6]</w:t>
            </w:r>
          </w:p>
          <w:p w14:paraId="126C83BF"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азбест [7]</w:t>
            </w:r>
          </w:p>
        </w:tc>
        <w:tc>
          <w:tcPr>
            <w:tcW w:w="2119" w:type="dxa"/>
            <w:tcBorders>
              <w:top w:val="single" w:sz="4" w:space="0" w:color="000000"/>
              <w:left w:val="single" w:sz="4" w:space="0" w:color="000000"/>
              <w:bottom w:val="single" w:sz="4" w:space="0" w:color="000000"/>
              <w:right w:val="single" w:sz="4" w:space="0" w:color="000000"/>
            </w:tcBorders>
            <w:shd w:val="clear" w:color="auto" w:fill="FEFEFE"/>
            <w:vAlign w:val="center"/>
          </w:tcPr>
          <w:p w14:paraId="6806E4B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650-013-00-6</w:t>
            </w:r>
          </w:p>
        </w:tc>
        <w:tc>
          <w:tcPr>
            <w:tcW w:w="1837" w:type="dxa"/>
            <w:tcBorders>
              <w:top w:val="single" w:sz="4" w:space="0" w:color="auto"/>
              <w:left w:val="single" w:sz="4" w:space="0" w:color="000000"/>
              <w:bottom w:val="single" w:sz="4" w:space="0" w:color="auto"/>
              <w:right w:val="single" w:sz="4" w:space="0" w:color="auto"/>
            </w:tcBorders>
            <w:vAlign w:val="center"/>
          </w:tcPr>
          <w:p w14:paraId="6B803DE1"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12001-28-4 [1]</w:t>
            </w:r>
          </w:p>
          <w:p w14:paraId="31D2C9F0"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132207-32-0 [2]</w:t>
            </w:r>
          </w:p>
          <w:p w14:paraId="7E99D6E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12172-73-5 [3]</w:t>
            </w:r>
          </w:p>
          <w:p w14:paraId="6ED71AA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77536-66-4 [4]</w:t>
            </w:r>
          </w:p>
          <w:p w14:paraId="4D26BA35"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lastRenderedPageBreak/>
              <w:t>77536-68-6 [5]</w:t>
            </w:r>
          </w:p>
          <w:p w14:paraId="61C263FC"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77536-67-5 [6]</w:t>
            </w:r>
          </w:p>
          <w:p w14:paraId="7982A77D"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r w:rsidRPr="004933F7">
              <w:rPr>
                <w:rFonts w:asciiTheme="minorHAnsi" w:eastAsia="Times New Roman" w:hAnsiTheme="minorHAnsi" w:cstheme="minorHAnsi"/>
                <w:color w:val="000000" w:themeColor="text1"/>
                <w:sz w:val="24"/>
                <w:szCs w:val="24"/>
              </w:rPr>
              <w:t>12001-29-5 [7]</w:t>
            </w:r>
          </w:p>
        </w:tc>
        <w:tc>
          <w:tcPr>
            <w:tcW w:w="1696" w:type="dxa"/>
            <w:tcBorders>
              <w:top w:val="single" w:sz="4" w:space="0" w:color="auto"/>
              <w:left w:val="single" w:sz="4" w:space="0" w:color="auto"/>
              <w:bottom w:val="single" w:sz="4" w:space="0" w:color="auto"/>
              <w:right w:val="single" w:sz="4" w:space="0" w:color="auto"/>
            </w:tcBorders>
            <w:vAlign w:val="center"/>
          </w:tcPr>
          <w:p w14:paraId="24606AA9" w14:textId="77777777" w:rsidR="00DF5D19" w:rsidRPr="004933F7" w:rsidRDefault="00DF5D19" w:rsidP="00C0568E">
            <w:pPr>
              <w:spacing w:before="40" w:after="40"/>
              <w:ind w:left="57" w:right="57" w:firstLine="0"/>
              <w:rPr>
                <w:rFonts w:asciiTheme="minorHAnsi" w:eastAsia="Times New Roman" w:hAnsiTheme="minorHAnsi" w:cstheme="minorHAnsi"/>
                <w:color w:val="000000" w:themeColor="text1"/>
                <w:sz w:val="24"/>
                <w:szCs w:val="24"/>
              </w:rPr>
            </w:pPr>
          </w:p>
        </w:tc>
      </w:tr>
    </w:tbl>
    <w:p w14:paraId="74473D1B" w14:textId="77777777" w:rsidR="00DF5D19" w:rsidRPr="004933F7" w:rsidRDefault="00DF5D19" w:rsidP="00DF5D19">
      <w:pPr>
        <w:jc w:val="center"/>
        <w:rPr>
          <w:i/>
          <w:iCs/>
          <w:color w:val="000000" w:themeColor="text1"/>
          <w:lang w:val="en-US"/>
        </w:rPr>
      </w:pPr>
    </w:p>
    <w:p w14:paraId="6C003981" w14:textId="77777777" w:rsidR="00DF5D19" w:rsidRPr="004933F7" w:rsidRDefault="00DF5D19" w:rsidP="00DF5D19">
      <w:pPr>
        <w:rPr>
          <w:i/>
          <w:iCs/>
          <w:color w:val="000000" w:themeColor="text1"/>
          <w:lang w:eastAsia="ru-RU"/>
        </w:rPr>
      </w:pPr>
      <w:r w:rsidRPr="004933F7">
        <w:rPr>
          <w:color w:val="000000" w:themeColor="text1"/>
          <w:lang w:eastAsia="ru-RU"/>
        </w:rPr>
        <w:br w:type="page"/>
      </w:r>
    </w:p>
    <w:p w14:paraId="5FAAFE13" w14:textId="77777777" w:rsidR="00DF5D19" w:rsidRPr="004933F7" w:rsidRDefault="00DF5D19" w:rsidP="00DF5D19">
      <w:pPr>
        <w:pStyle w:val="2"/>
        <w:rPr>
          <w:color w:val="000000" w:themeColor="text1"/>
          <w:lang w:eastAsia="ru-RU"/>
        </w:rPr>
      </w:pPr>
      <w:r w:rsidRPr="004933F7">
        <w:rPr>
          <w:color w:val="000000" w:themeColor="text1"/>
          <w:lang w:eastAsia="ru-RU"/>
        </w:rPr>
        <w:lastRenderedPageBreak/>
        <w:t>Додавання 2</w:t>
      </w:r>
    </w:p>
    <w:p w14:paraId="3DE2149D" w14:textId="7E54DA0D" w:rsidR="00DF5D19" w:rsidRPr="004933F7" w:rsidRDefault="00DF5D19" w:rsidP="00DF5D19">
      <w:pPr>
        <w:spacing w:line="0" w:lineRule="atLeast"/>
        <w:jc w:val="center"/>
        <w:rPr>
          <w:rFonts w:eastAsia="Times New Roman"/>
          <w:i/>
          <w:color w:val="000000" w:themeColor="text1"/>
          <w:lang w:eastAsia="ru-RU"/>
        </w:rPr>
      </w:pPr>
      <w:r w:rsidRPr="004933F7">
        <w:rPr>
          <w:rFonts w:eastAsia="Times New Roman"/>
          <w:b/>
          <w:i/>
          <w:color w:val="000000" w:themeColor="text1"/>
          <w:lang w:eastAsia="ru-RU"/>
        </w:rPr>
        <w:t>Запис 28 — Хімічна продукція, яка має канцерогенні властивості: Категорія 1</w:t>
      </w:r>
      <w:r w:rsidRPr="004933F7">
        <w:rPr>
          <w:rFonts w:eastAsia="Times New Roman"/>
          <w:b/>
          <w:i/>
          <w:color w:val="000000" w:themeColor="text1"/>
          <w:lang w:val="en-US" w:eastAsia="ru-RU"/>
        </w:rPr>
        <w:t>B</w:t>
      </w:r>
    </w:p>
    <w:tbl>
      <w:tblPr>
        <w:tblStyle w:val="a8"/>
        <w:tblW w:w="0" w:type="auto"/>
        <w:tblLayout w:type="fixed"/>
        <w:tblLook w:val="0000" w:firstRow="0" w:lastRow="0" w:firstColumn="0" w:lastColumn="0" w:noHBand="0" w:noVBand="0"/>
      </w:tblPr>
      <w:tblGrid>
        <w:gridCol w:w="3539"/>
        <w:gridCol w:w="1843"/>
        <w:gridCol w:w="1984"/>
        <w:gridCol w:w="1842"/>
      </w:tblGrid>
      <w:tr w:rsidR="004933F7" w:rsidRPr="004933F7" w14:paraId="1DF7FE1A" w14:textId="77777777" w:rsidTr="00F769D5">
        <w:tc>
          <w:tcPr>
            <w:tcW w:w="3539" w:type="dxa"/>
          </w:tcPr>
          <w:p w14:paraId="253DB297" w14:textId="183E15A4" w:rsidR="00DF5D19" w:rsidRPr="004933F7" w:rsidRDefault="004A58E0" w:rsidP="004A58E0">
            <w:pPr>
              <w:spacing w:before="40" w:after="40"/>
              <w:ind w:firstLine="0"/>
              <w:rPr>
                <w:rFonts w:eastAsia="Times New Roman"/>
                <w:b/>
                <w:color w:val="000000" w:themeColor="text1"/>
                <w:sz w:val="24"/>
                <w:szCs w:val="24"/>
                <w:lang w:eastAsia="ru-RU"/>
              </w:rPr>
            </w:pPr>
            <w:r w:rsidRPr="004933F7">
              <w:rPr>
                <w:rFonts w:eastAsia="Times New Roman"/>
                <w:b/>
                <w:color w:val="000000" w:themeColor="text1"/>
                <w:sz w:val="24"/>
                <w:szCs w:val="24"/>
              </w:rPr>
              <w:t>Назва хімічної речовини</w:t>
            </w:r>
          </w:p>
        </w:tc>
        <w:tc>
          <w:tcPr>
            <w:tcW w:w="1843" w:type="dxa"/>
          </w:tcPr>
          <w:p w14:paraId="4AF8FF61" w14:textId="77777777" w:rsidR="00DF5D19" w:rsidRPr="004933F7" w:rsidRDefault="00DF5D19" w:rsidP="00C0568E">
            <w:pPr>
              <w:spacing w:before="40" w:after="40"/>
              <w:ind w:firstLine="0"/>
              <w:rPr>
                <w:rFonts w:eastAsia="Times New Roman"/>
                <w:b/>
                <w:color w:val="000000" w:themeColor="text1"/>
                <w:sz w:val="24"/>
                <w:szCs w:val="24"/>
                <w:lang w:eastAsia="ru-RU"/>
              </w:rPr>
            </w:pPr>
            <w:r w:rsidRPr="004933F7">
              <w:rPr>
                <w:rFonts w:eastAsia="Times New Roman"/>
                <w:b/>
                <w:color w:val="000000" w:themeColor="text1"/>
                <w:sz w:val="24"/>
                <w:szCs w:val="24"/>
                <w:lang w:eastAsia="ru-RU"/>
              </w:rPr>
              <w:t>Номер запису</w:t>
            </w:r>
          </w:p>
        </w:tc>
        <w:tc>
          <w:tcPr>
            <w:tcW w:w="1984" w:type="dxa"/>
          </w:tcPr>
          <w:p w14:paraId="4D6A12BD" w14:textId="77777777" w:rsidR="00DF5D19" w:rsidRPr="004933F7" w:rsidRDefault="00DF5D19" w:rsidP="00C0568E">
            <w:pPr>
              <w:spacing w:before="40" w:after="40"/>
              <w:ind w:firstLine="0"/>
              <w:rPr>
                <w:rFonts w:eastAsia="Times New Roman"/>
                <w:b/>
                <w:color w:val="000000" w:themeColor="text1"/>
                <w:sz w:val="24"/>
                <w:szCs w:val="24"/>
                <w:lang w:eastAsia="ru-RU"/>
              </w:rPr>
            </w:pPr>
            <w:r w:rsidRPr="004933F7">
              <w:rPr>
                <w:rFonts w:eastAsia="Times New Roman"/>
                <w:b/>
                <w:color w:val="000000" w:themeColor="text1"/>
                <w:sz w:val="24"/>
                <w:szCs w:val="24"/>
                <w:lang w:eastAsia="ru-RU"/>
              </w:rPr>
              <w:t>CAS №</w:t>
            </w:r>
          </w:p>
        </w:tc>
        <w:tc>
          <w:tcPr>
            <w:tcW w:w="1842" w:type="dxa"/>
          </w:tcPr>
          <w:p w14:paraId="795DC914" w14:textId="77777777" w:rsidR="00DF5D19" w:rsidRPr="004933F7" w:rsidRDefault="00DF5D19" w:rsidP="00C0568E">
            <w:pPr>
              <w:spacing w:before="40" w:after="40"/>
              <w:ind w:firstLine="0"/>
              <w:rPr>
                <w:rFonts w:eastAsia="Times New Roman"/>
                <w:b/>
                <w:color w:val="000000" w:themeColor="text1"/>
                <w:sz w:val="24"/>
                <w:szCs w:val="24"/>
                <w:lang w:eastAsia="ru-RU"/>
              </w:rPr>
            </w:pPr>
            <w:r w:rsidRPr="004933F7">
              <w:rPr>
                <w:rFonts w:eastAsia="Times New Roman"/>
                <w:b/>
                <w:color w:val="000000" w:themeColor="text1"/>
                <w:sz w:val="24"/>
                <w:szCs w:val="24"/>
                <w:lang w:eastAsia="ru-RU"/>
              </w:rPr>
              <w:t>Примітки</w:t>
            </w:r>
          </w:p>
        </w:tc>
      </w:tr>
      <w:tr w:rsidR="004933F7" w:rsidRPr="004933F7" w14:paraId="441DAFCA" w14:textId="77777777" w:rsidTr="00F769D5">
        <w:tc>
          <w:tcPr>
            <w:tcW w:w="3539" w:type="dxa"/>
          </w:tcPr>
          <w:p w14:paraId="4DDBEC68" w14:textId="77777777" w:rsidR="00DF5D19" w:rsidRPr="004933F7" w:rsidRDefault="00DF5D19" w:rsidP="00C0568E">
            <w:pPr>
              <w:widowControl w:val="0"/>
              <w:autoSpaceDE w:val="0"/>
              <w:autoSpaceDN w:val="0"/>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берилій</w:t>
            </w:r>
          </w:p>
        </w:tc>
        <w:tc>
          <w:tcPr>
            <w:tcW w:w="1843" w:type="dxa"/>
          </w:tcPr>
          <w:p w14:paraId="09093E22" w14:textId="48B9303F" w:rsidR="00DF5D19" w:rsidRPr="004933F7" w:rsidRDefault="00DF5D19" w:rsidP="00C0568E">
            <w:pPr>
              <w:widowControl w:val="0"/>
              <w:autoSpaceDE w:val="0"/>
              <w:autoSpaceDN w:val="0"/>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004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001-00-7</w:t>
            </w:r>
          </w:p>
        </w:tc>
        <w:tc>
          <w:tcPr>
            <w:tcW w:w="1984" w:type="dxa"/>
          </w:tcPr>
          <w:p w14:paraId="42A1447D" w14:textId="77777777" w:rsidR="00DF5D19" w:rsidRPr="004933F7" w:rsidRDefault="00DF5D19" w:rsidP="00C0568E">
            <w:pPr>
              <w:widowControl w:val="0"/>
              <w:autoSpaceDE w:val="0"/>
              <w:autoSpaceDN w:val="0"/>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7440-41-7</w:t>
            </w:r>
          </w:p>
        </w:tc>
        <w:tc>
          <w:tcPr>
            <w:tcW w:w="1842" w:type="dxa"/>
          </w:tcPr>
          <w:p w14:paraId="3FCD5AB5" w14:textId="77777777" w:rsidR="00DF5D19" w:rsidRPr="004933F7" w:rsidRDefault="00DF5D19" w:rsidP="00C0568E">
            <w:pPr>
              <w:widowControl w:val="0"/>
              <w:autoSpaceDE w:val="0"/>
              <w:autoSpaceDN w:val="0"/>
              <w:spacing w:before="40" w:after="40"/>
              <w:ind w:firstLine="0"/>
              <w:rPr>
                <w:rFonts w:eastAsia="Times New Roman"/>
                <w:color w:val="000000" w:themeColor="text1"/>
                <w:sz w:val="24"/>
                <w:szCs w:val="24"/>
                <w:lang w:eastAsia="ru-RU"/>
              </w:rPr>
            </w:pPr>
          </w:p>
        </w:tc>
      </w:tr>
      <w:tr w:rsidR="004933F7" w:rsidRPr="004933F7" w14:paraId="4686137C" w14:textId="77777777" w:rsidTr="00F769D5">
        <w:tc>
          <w:tcPr>
            <w:tcW w:w="3539" w:type="dxa"/>
          </w:tcPr>
          <w:p w14:paraId="41EDB0A6" w14:textId="77777777" w:rsidR="00DF5D19" w:rsidRPr="004933F7" w:rsidRDefault="00DF5D19" w:rsidP="00C0568E">
            <w:pPr>
              <w:widowControl w:val="0"/>
              <w:autoSpaceDE w:val="0"/>
              <w:autoSpaceDN w:val="0"/>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сполуки берилію за винятком алюмінієвих силікатів берилію, та які зазначені в іншому записі в цьому Додатку</w:t>
            </w:r>
          </w:p>
        </w:tc>
        <w:tc>
          <w:tcPr>
            <w:tcW w:w="1843" w:type="dxa"/>
          </w:tcPr>
          <w:p w14:paraId="569EA918" w14:textId="037CCEE3" w:rsidR="00DF5D19" w:rsidRPr="004933F7" w:rsidRDefault="00DF5D19" w:rsidP="00C0568E">
            <w:pPr>
              <w:widowControl w:val="0"/>
              <w:autoSpaceDE w:val="0"/>
              <w:autoSpaceDN w:val="0"/>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004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002-00-2</w:t>
            </w:r>
          </w:p>
        </w:tc>
        <w:tc>
          <w:tcPr>
            <w:tcW w:w="1984" w:type="dxa"/>
          </w:tcPr>
          <w:p w14:paraId="1FC9E0ED" w14:textId="77777777" w:rsidR="00DF5D19" w:rsidRPr="004933F7" w:rsidRDefault="00DF5D19" w:rsidP="00C0568E">
            <w:pPr>
              <w:widowControl w:val="0"/>
              <w:autoSpaceDE w:val="0"/>
              <w:autoSpaceDN w:val="0"/>
              <w:spacing w:before="40" w:after="40"/>
              <w:ind w:firstLine="0"/>
              <w:rPr>
                <w:rFonts w:eastAsia="Times New Roman"/>
                <w:color w:val="000000" w:themeColor="text1"/>
                <w:sz w:val="24"/>
                <w:szCs w:val="24"/>
                <w:lang w:val="en-US" w:eastAsia="ru-RU"/>
              </w:rPr>
            </w:pPr>
          </w:p>
        </w:tc>
        <w:tc>
          <w:tcPr>
            <w:tcW w:w="1842" w:type="dxa"/>
          </w:tcPr>
          <w:p w14:paraId="1EC6AA75" w14:textId="77777777" w:rsidR="00DF5D19" w:rsidRPr="004933F7" w:rsidRDefault="00DF5D19" w:rsidP="00C0568E">
            <w:pPr>
              <w:widowControl w:val="0"/>
              <w:autoSpaceDE w:val="0"/>
              <w:autoSpaceDN w:val="0"/>
              <w:spacing w:before="40" w:after="40"/>
              <w:ind w:firstLine="0"/>
              <w:rPr>
                <w:rFonts w:eastAsia="Times New Roman"/>
                <w:color w:val="000000" w:themeColor="text1"/>
                <w:sz w:val="24"/>
                <w:szCs w:val="24"/>
                <w:lang w:val="en-US" w:eastAsia="ru-RU"/>
              </w:rPr>
            </w:pPr>
          </w:p>
        </w:tc>
      </w:tr>
      <w:tr w:rsidR="004933F7" w:rsidRPr="004933F7" w14:paraId="142B6C87" w14:textId="77777777" w:rsidTr="00F769D5">
        <w:tc>
          <w:tcPr>
            <w:tcW w:w="3539" w:type="dxa"/>
          </w:tcPr>
          <w:p w14:paraId="20A652BE" w14:textId="77777777" w:rsidR="00DF5D19" w:rsidRPr="004933F7" w:rsidRDefault="00DF5D19" w:rsidP="00C0568E">
            <w:pPr>
              <w:widowControl w:val="0"/>
              <w:autoSpaceDE w:val="0"/>
              <w:autoSpaceDN w:val="0"/>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берилій оксид</w:t>
            </w:r>
          </w:p>
        </w:tc>
        <w:tc>
          <w:tcPr>
            <w:tcW w:w="1843" w:type="dxa"/>
          </w:tcPr>
          <w:p w14:paraId="27C0FC92" w14:textId="66198074" w:rsidR="00DF5D19" w:rsidRPr="004933F7" w:rsidRDefault="00DF5D19" w:rsidP="00C0568E">
            <w:pPr>
              <w:widowControl w:val="0"/>
              <w:autoSpaceDE w:val="0"/>
              <w:autoSpaceDN w:val="0"/>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004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003-00-8</w:t>
            </w:r>
          </w:p>
        </w:tc>
        <w:tc>
          <w:tcPr>
            <w:tcW w:w="1984" w:type="dxa"/>
          </w:tcPr>
          <w:p w14:paraId="31A633B3" w14:textId="7B61BF7F"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1304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56-9</w:t>
            </w:r>
          </w:p>
        </w:tc>
        <w:tc>
          <w:tcPr>
            <w:tcW w:w="1842" w:type="dxa"/>
          </w:tcPr>
          <w:p w14:paraId="501A1884" w14:textId="77777777" w:rsidR="00DF5D19" w:rsidRPr="004933F7" w:rsidRDefault="0056790C" w:rsidP="00C0568E">
            <w:pPr>
              <w:spacing w:before="40" w:after="40"/>
              <w:ind w:firstLine="0"/>
              <w:rPr>
                <w:rFonts w:eastAsia="Times New Roman"/>
                <w:color w:val="000000" w:themeColor="text1"/>
                <w:sz w:val="24"/>
                <w:szCs w:val="24"/>
                <w:lang w:eastAsia="ru-RU"/>
              </w:rPr>
            </w:pPr>
            <w:hyperlink r:id="rId401" w:tooltip="32009R0552: DELETED" w:history="1"/>
          </w:p>
        </w:tc>
      </w:tr>
      <w:tr w:rsidR="004933F7" w:rsidRPr="004933F7" w14:paraId="2646808D" w14:textId="77777777" w:rsidTr="00F769D5">
        <w:tc>
          <w:tcPr>
            <w:tcW w:w="3539" w:type="dxa"/>
          </w:tcPr>
          <w:p w14:paraId="60EF3216" w14:textId="77777777" w:rsidR="00DF5D19" w:rsidRPr="004933F7" w:rsidRDefault="00DF5D19" w:rsidP="00C0568E">
            <w:pPr>
              <w:widowControl w:val="0"/>
              <w:autoSpaceDE w:val="0"/>
              <w:autoSpaceDN w:val="0"/>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сульфаллат (ISO); 2-хлороаліл N, N-диметилдитіокарбамат</w:t>
            </w:r>
          </w:p>
        </w:tc>
        <w:tc>
          <w:tcPr>
            <w:tcW w:w="1843" w:type="dxa"/>
          </w:tcPr>
          <w:p w14:paraId="536154ED" w14:textId="77777777" w:rsidR="00DF5D19" w:rsidRPr="004933F7" w:rsidRDefault="00DF5D19" w:rsidP="00C0568E">
            <w:pPr>
              <w:widowControl w:val="0"/>
              <w:autoSpaceDE w:val="0"/>
              <w:autoSpaceDN w:val="0"/>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006-038-00-4</w:t>
            </w:r>
          </w:p>
        </w:tc>
        <w:tc>
          <w:tcPr>
            <w:tcW w:w="1984" w:type="dxa"/>
          </w:tcPr>
          <w:p w14:paraId="5803E741"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95-06-7</w:t>
            </w:r>
          </w:p>
        </w:tc>
        <w:tc>
          <w:tcPr>
            <w:tcW w:w="1842" w:type="dxa"/>
          </w:tcPr>
          <w:p w14:paraId="28CB9CAE"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5AE08F6A" w14:textId="77777777" w:rsidTr="00F769D5">
        <w:tc>
          <w:tcPr>
            <w:tcW w:w="3539" w:type="dxa"/>
          </w:tcPr>
          <w:p w14:paraId="79BE63AE"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диметилкарбамоїл хлорид</w:t>
            </w:r>
          </w:p>
        </w:tc>
        <w:tc>
          <w:tcPr>
            <w:tcW w:w="1843" w:type="dxa"/>
          </w:tcPr>
          <w:p w14:paraId="18030ED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006-041-00-0</w:t>
            </w:r>
          </w:p>
        </w:tc>
        <w:tc>
          <w:tcPr>
            <w:tcW w:w="1984" w:type="dxa"/>
          </w:tcPr>
          <w:p w14:paraId="485CEEB3" w14:textId="6FFC77C6"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79-44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7</w:t>
            </w:r>
          </w:p>
        </w:tc>
        <w:tc>
          <w:tcPr>
            <w:tcW w:w="1842" w:type="dxa"/>
          </w:tcPr>
          <w:p w14:paraId="303E2364"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2F667AE6" w14:textId="77777777" w:rsidTr="00F769D5">
        <w:tc>
          <w:tcPr>
            <w:tcW w:w="3539" w:type="dxa"/>
          </w:tcPr>
          <w:p w14:paraId="73EAB86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діазометан</w:t>
            </w:r>
          </w:p>
        </w:tc>
        <w:tc>
          <w:tcPr>
            <w:tcW w:w="1843" w:type="dxa"/>
          </w:tcPr>
          <w:p w14:paraId="0EB18B5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006-068-00-8</w:t>
            </w:r>
          </w:p>
        </w:tc>
        <w:tc>
          <w:tcPr>
            <w:tcW w:w="1984" w:type="dxa"/>
          </w:tcPr>
          <w:p w14:paraId="4C3BFB99" w14:textId="438BE4E2"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334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88-3</w:t>
            </w:r>
          </w:p>
        </w:tc>
        <w:tc>
          <w:tcPr>
            <w:tcW w:w="1842" w:type="dxa"/>
          </w:tcPr>
          <w:p w14:paraId="342FF8BF"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3A591DA8" w14:textId="77777777" w:rsidTr="00F769D5">
        <w:tc>
          <w:tcPr>
            <w:tcW w:w="3539" w:type="dxa"/>
          </w:tcPr>
          <w:p w14:paraId="0985964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val="en-US" w:eastAsia="ru-RU"/>
              </w:rPr>
              <w:t>O</w:t>
            </w:r>
            <w:r w:rsidRPr="004933F7">
              <w:rPr>
                <w:rFonts w:eastAsia="Times New Roman"/>
                <w:color w:val="000000" w:themeColor="text1"/>
                <w:sz w:val="24"/>
                <w:szCs w:val="24"/>
                <w:lang w:eastAsia="ru-RU"/>
              </w:rPr>
              <w:t>-ізобутил-</w:t>
            </w:r>
            <w:r w:rsidRPr="004933F7">
              <w:rPr>
                <w:rFonts w:eastAsia="Times New Roman"/>
                <w:color w:val="000000" w:themeColor="text1"/>
                <w:sz w:val="24"/>
                <w:szCs w:val="24"/>
                <w:lang w:val="en-US" w:eastAsia="ru-RU"/>
              </w:rPr>
              <w:t>N</w:t>
            </w:r>
            <w:r w:rsidRPr="004933F7">
              <w:rPr>
                <w:rFonts w:eastAsia="Times New Roman"/>
                <w:color w:val="000000" w:themeColor="text1"/>
                <w:sz w:val="24"/>
                <w:szCs w:val="24"/>
                <w:lang w:eastAsia="ru-RU"/>
              </w:rPr>
              <w:t>-етокси</w:t>
            </w:r>
            <w:r w:rsidRPr="004933F7">
              <w:rPr>
                <w:rFonts w:eastAsia="Times New Roman"/>
                <w:color w:val="000000" w:themeColor="text1"/>
                <w:sz w:val="24"/>
                <w:szCs w:val="24"/>
                <w:lang w:val="en-US" w:eastAsia="ru-RU"/>
              </w:rPr>
              <w:t>карбонілтіокарбамат</w:t>
            </w:r>
          </w:p>
        </w:tc>
        <w:tc>
          <w:tcPr>
            <w:tcW w:w="1843" w:type="dxa"/>
          </w:tcPr>
          <w:p w14:paraId="64E321FE" w14:textId="68D898FA"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006-094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00-X</w:t>
            </w:r>
          </w:p>
        </w:tc>
        <w:tc>
          <w:tcPr>
            <w:tcW w:w="1984" w:type="dxa"/>
          </w:tcPr>
          <w:p w14:paraId="789C054E"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103122-66-3</w:t>
            </w:r>
          </w:p>
        </w:tc>
        <w:tc>
          <w:tcPr>
            <w:tcW w:w="1842" w:type="dxa"/>
          </w:tcPr>
          <w:p w14:paraId="14848117"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009F90C8" w14:textId="77777777" w:rsidTr="00F769D5">
        <w:tc>
          <w:tcPr>
            <w:tcW w:w="3539" w:type="dxa"/>
          </w:tcPr>
          <w:p w14:paraId="07D388C1"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val="en-US" w:eastAsia="ru-RU"/>
              </w:rPr>
              <w:t>O</w:t>
            </w:r>
            <w:r w:rsidRPr="004933F7">
              <w:rPr>
                <w:rFonts w:eastAsia="Times New Roman"/>
                <w:color w:val="000000" w:themeColor="text1"/>
                <w:sz w:val="24"/>
                <w:szCs w:val="24"/>
                <w:lang w:eastAsia="ru-RU"/>
              </w:rPr>
              <w:t>-гексил-</w:t>
            </w:r>
            <w:r w:rsidRPr="004933F7">
              <w:rPr>
                <w:rFonts w:eastAsia="Times New Roman"/>
                <w:color w:val="000000" w:themeColor="text1"/>
                <w:sz w:val="24"/>
                <w:szCs w:val="24"/>
                <w:lang w:val="en-US" w:eastAsia="ru-RU"/>
              </w:rPr>
              <w:t>N</w:t>
            </w:r>
            <w:r w:rsidRPr="004933F7">
              <w:rPr>
                <w:rFonts w:eastAsia="Times New Roman"/>
                <w:color w:val="000000" w:themeColor="text1"/>
                <w:sz w:val="24"/>
                <w:szCs w:val="24"/>
                <w:lang w:eastAsia="ru-RU"/>
              </w:rPr>
              <w:t>-етоксикарбонілтіо</w:t>
            </w:r>
            <w:r w:rsidRPr="004933F7">
              <w:rPr>
                <w:rFonts w:eastAsia="Times New Roman"/>
                <w:color w:val="000000" w:themeColor="text1"/>
                <w:sz w:val="24"/>
                <w:szCs w:val="24"/>
                <w:lang w:val="en-US" w:eastAsia="ru-RU"/>
              </w:rPr>
              <w:t>карбамат</w:t>
            </w:r>
          </w:p>
        </w:tc>
        <w:tc>
          <w:tcPr>
            <w:tcW w:w="1843" w:type="dxa"/>
          </w:tcPr>
          <w:p w14:paraId="59321BF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006-102-00-1</w:t>
            </w:r>
          </w:p>
        </w:tc>
        <w:tc>
          <w:tcPr>
            <w:tcW w:w="1984" w:type="dxa"/>
          </w:tcPr>
          <w:p w14:paraId="7267DA5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w:t>
            </w:r>
          </w:p>
        </w:tc>
        <w:tc>
          <w:tcPr>
            <w:tcW w:w="1842" w:type="dxa"/>
          </w:tcPr>
          <w:p w14:paraId="15307FB2"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6CD6A3E5" w14:textId="77777777" w:rsidTr="00F769D5">
        <w:tc>
          <w:tcPr>
            <w:tcW w:w="3539" w:type="dxa"/>
          </w:tcPr>
          <w:p w14:paraId="0481F637"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гідразин</w:t>
            </w:r>
          </w:p>
        </w:tc>
        <w:tc>
          <w:tcPr>
            <w:tcW w:w="1843" w:type="dxa"/>
          </w:tcPr>
          <w:p w14:paraId="08CF603F"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007-008-00-3</w:t>
            </w:r>
          </w:p>
        </w:tc>
        <w:tc>
          <w:tcPr>
            <w:tcW w:w="1984" w:type="dxa"/>
          </w:tcPr>
          <w:p w14:paraId="16ABFBB5"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302-01-2</w:t>
            </w:r>
          </w:p>
        </w:tc>
        <w:tc>
          <w:tcPr>
            <w:tcW w:w="1842" w:type="dxa"/>
          </w:tcPr>
          <w:p w14:paraId="5EE4066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E</w:t>
            </w:r>
          </w:p>
        </w:tc>
      </w:tr>
      <w:tr w:rsidR="004933F7" w:rsidRPr="004933F7" w14:paraId="73009CD2" w14:textId="77777777" w:rsidTr="00F769D5">
        <w:tc>
          <w:tcPr>
            <w:tcW w:w="3539" w:type="dxa"/>
          </w:tcPr>
          <w:p w14:paraId="015A6BA0"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N,N-Диметилгідразин</w:t>
            </w:r>
          </w:p>
        </w:tc>
        <w:tc>
          <w:tcPr>
            <w:tcW w:w="1843" w:type="dxa"/>
          </w:tcPr>
          <w:p w14:paraId="04DF8E1A"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007-012-00-5</w:t>
            </w:r>
          </w:p>
        </w:tc>
        <w:tc>
          <w:tcPr>
            <w:tcW w:w="1984" w:type="dxa"/>
          </w:tcPr>
          <w:p w14:paraId="0F5B3F09" w14:textId="587197B8"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57-14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7</w:t>
            </w:r>
          </w:p>
        </w:tc>
        <w:tc>
          <w:tcPr>
            <w:tcW w:w="1842" w:type="dxa"/>
          </w:tcPr>
          <w:p w14:paraId="3A8DF519"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3C5DA567" w14:textId="77777777" w:rsidTr="00F769D5">
        <w:tc>
          <w:tcPr>
            <w:tcW w:w="3539" w:type="dxa"/>
          </w:tcPr>
          <w:p w14:paraId="798D276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1,2-Диметилгідразин</w:t>
            </w:r>
          </w:p>
        </w:tc>
        <w:tc>
          <w:tcPr>
            <w:tcW w:w="1843" w:type="dxa"/>
          </w:tcPr>
          <w:p w14:paraId="372DE28D"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007-013-00-0</w:t>
            </w:r>
          </w:p>
        </w:tc>
        <w:tc>
          <w:tcPr>
            <w:tcW w:w="1984" w:type="dxa"/>
          </w:tcPr>
          <w:p w14:paraId="76591B5A"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540-73-8</w:t>
            </w:r>
          </w:p>
        </w:tc>
        <w:tc>
          <w:tcPr>
            <w:tcW w:w="1842" w:type="dxa"/>
          </w:tcPr>
          <w:p w14:paraId="537B4D9F"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E</w:t>
            </w:r>
          </w:p>
        </w:tc>
      </w:tr>
      <w:tr w:rsidR="004933F7" w:rsidRPr="004933F7" w14:paraId="44F684F7" w14:textId="77777777" w:rsidTr="00F769D5">
        <w:tc>
          <w:tcPr>
            <w:tcW w:w="3539" w:type="dxa"/>
          </w:tcPr>
          <w:p w14:paraId="6F9F35AF"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солі гідразину</w:t>
            </w:r>
          </w:p>
        </w:tc>
        <w:tc>
          <w:tcPr>
            <w:tcW w:w="1843" w:type="dxa"/>
          </w:tcPr>
          <w:p w14:paraId="49DB6F89" w14:textId="18D65313"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007-014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00-6</w:t>
            </w:r>
          </w:p>
        </w:tc>
        <w:tc>
          <w:tcPr>
            <w:tcW w:w="1984" w:type="dxa"/>
          </w:tcPr>
          <w:p w14:paraId="0252C971" w14:textId="77777777" w:rsidR="00DF5D19" w:rsidRPr="004933F7" w:rsidRDefault="00DF5D19" w:rsidP="00C0568E">
            <w:pPr>
              <w:spacing w:before="40" w:after="40"/>
              <w:ind w:firstLine="0"/>
              <w:rPr>
                <w:rFonts w:eastAsia="Times New Roman"/>
                <w:color w:val="000000" w:themeColor="text1"/>
                <w:sz w:val="24"/>
                <w:szCs w:val="24"/>
                <w:lang w:eastAsia="ru-RU"/>
              </w:rPr>
            </w:pPr>
          </w:p>
        </w:tc>
        <w:tc>
          <w:tcPr>
            <w:tcW w:w="1842" w:type="dxa"/>
          </w:tcPr>
          <w:p w14:paraId="3D06B264"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505D3142" w14:textId="77777777" w:rsidTr="00F769D5">
        <w:tc>
          <w:tcPr>
            <w:tcW w:w="3539" w:type="dxa"/>
          </w:tcPr>
          <w:p w14:paraId="4057D205"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ізобутилнітрит</w:t>
            </w:r>
          </w:p>
        </w:tc>
        <w:tc>
          <w:tcPr>
            <w:tcW w:w="1843" w:type="dxa"/>
          </w:tcPr>
          <w:p w14:paraId="0420DEF0"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007-017-00-2</w:t>
            </w:r>
          </w:p>
        </w:tc>
        <w:tc>
          <w:tcPr>
            <w:tcW w:w="1984" w:type="dxa"/>
          </w:tcPr>
          <w:p w14:paraId="7C155DD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542-56-3</w:t>
            </w:r>
          </w:p>
        </w:tc>
        <w:tc>
          <w:tcPr>
            <w:tcW w:w="1842" w:type="dxa"/>
          </w:tcPr>
          <w:p w14:paraId="5ABE44A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E</w:t>
            </w:r>
          </w:p>
        </w:tc>
      </w:tr>
      <w:tr w:rsidR="004933F7" w:rsidRPr="004933F7" w14:paraId="5627A9A1" w14:textId="77777777" w:rsidTr="00F769D5">
        <w:tc>
          <w:tcPr>
            <w:tcW w:w="3539" w:type="dxa"/>
          </w:tcPr>
          <w:p w14:paraId="2237825A"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гідразобензен; 1,2-дифенілгідразин</w:t>
            </w:r>
          </w:p>
        </w:tc>
        <w:tc>
          <w:tcPr>
            <w:tcW w:w="1843" w:type="dxa"/>
          </w:tcPr>
          <w:p w14:paraId="4690743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007-021-00-4</w:t>
            </w:r>
          </w:p>
        </w:tc>
        <w:tc>
          <w:tcPr>
            <w:tcW w:w="1984" w:type="dxa"/>
          </w:tcPr>
          <w:p w14:paraId="2EC71A54"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122-66-7</w:t>
            </w:r>
          </w:p>
        </w:tc>
        <w:tc>
          <w:tcPr>
            <w:tcW w:w="1842" w:type="dxa"/>
          </w:tcPr>
          <w:p w14:paraId="2749D2C5"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2661D2E1" w14:textId="77777777" w:rsidTr="00F769D5">
        <w:tc>
          <w:tcPr>
            <w:tcW w:w="3539" w:type="dxa"/>
          </w:tcPr>
          <w:p w14:paraId="4AA36C11" w14:textId="713DC296"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гідразин біс(3-карбокси-4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гідроксибензенсульфонат)</w:t>
            </w:r>
          </w:p>
        </w:tc>
        <w:tc>
          <w:tcPr>
            <w:tcW w:w="1843" w:type="dxa"/>
          </w:tcPr>
          <w:p w14:paraId="7A759533"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007-022-00-X</w:t>
            </w:r>
          </w:p>
        </w:tc>
        <w:tc>
          <w:tcPr>
            <w:tcW w:w="1984" w:type="dxa"/>
          </w:tcPr>
          <w:p w14:paraId="0BE9BB3E" w14:textId="77777777" w:rsidR="00DF5D19" w:rsidRPr="004933F7" w:rsidRDefault="00DF5D19" w:rsidP="00C0568E">
            <w:pPr>
              <w:spacing w:before="40" w:after="40"/>
              <w:ind w:firstLine="0"/>
              <w:rPr>
                <w:rFonts w:eastAsia="Times New Roman"/>
                <w:color w:val="000000" w:themeColor="text1"/>
                <w:sz w:val="24"/>
                <w:szCs w:val="24"/>
                <w:lang w:eastAsia="ru-RU"/>
              </w:rPr>
            </w:pPr>
          </w:p>
        </w:tc>
        <w:tc>
          <w:tcPr>
            <w:tcW w:w="1842" w:type="dxa"/>
          </w:tcPr>
          <w:p w14:paraId="20C0FACA"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372449AB" w14:textId="77777777" w:rsidTr="00F769D5">
        <w:tc>
          <w:tcPr>
            <w:tcW w:w="3539" w:type="dxa"/>
          </w:tcPr>
          <w:p w14:paraId="11E3BDC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е-скловолокно репрезентативного складу; [Кальцій-алюміній-силікатні волокна з випадковою орієнтацією з наступним репрезентативним складом (% мас): </w:t>
            </w:r>
            <w:r w:rsidRPr="004933F7">
              <w:rPr>
                <w:rFonts w:eastAsia="Times New Roman"/>
                <w:color w:val="000000" w:themeColor="text1"/>
                <w:sz w:val="24"/>
                <w:szCs w:val="24"/>
                <w:lang w:val="en-US" w:eastAsia="ru-RU"/>
              </w:rPr>
              <w:t>SiO</w:t>
            </w:r>
            <w:r w:rsidRPr="004933F7">
              <w:rPr>
                <w:rFonts w:eastAsia="Times New Roman"/>
                <w:color w:val="000000" w:themeColor="text1"/>
                <w:sz w:val="24"/>
                <w:szCs w:val="24"/>
                <w:vertAlign w:val="subscript"/>
                <w:lang w:eastAsia="ru-RU"/>
              </w:rPr>
              <w:t>2</w:t>
            </w:r>
            <w:r w:rsidRPr="004933F7">
              <w:rPr>
                <w:rFonts w:eastAsia="Times New Roman"/>
                <w:color w:val="000000" w:themeColor="text1"/>
                <w:sz w:val="24"/>
                <w:szCs w:val="24"/>
                <w:lang w:eastAsia="ru-RU"/>
              </w:rPr>
              <w:t xml:space="preserve"> 50,0-56,0%, </w:t>
            </w:r>
            <w:r w:rsidRPr="004933F7">
              <w:rPr>
                <w:rFonts w:eastAsia="Times New Roman"/>
                <w:color w:val="000000" w:themeColor="text1"/>
                <w:sz w:val="24"/>
                <w:szCs w:val="24"/>
                <w:lang w:val="en-US" w:eastAsia="ru-RU"/>
              </w:rPr>
              <w:t>Al</w:t>
            </w:r>
            <w:r w:rsidRPr="004933F7">
              <w:rPr>
                <w:rFonts w:eastAsia="Times New Roman"/>
                <w:color w:val="000000" w:themeColor="text1"/>
                <w:sz w:val="24"/>
                <w:szCs w:val="24"/>
                <w:lang w:eastAsia="ru-RU"/>
              </w:rPr>
              <w:t>2</w:t>
            </w:r>
            <w:r w:rsidRPr="004933F7">
              <w:rPr>
                <w:rFonts w:eastAsia="Times New Roman"/>
                <w:color w:val="000000" w:themeColor="text1"/>
                <w:sz w:val="24"/>
                <w:szCs w:val="24"/>
                <w:lang w:val="en-US" w:eastAsia="ru-RU"/>
              </w:rPr>
              <w:t>O</w:t>
            </w:r>
            <w:r w:rsidRPr="004933F7">
              <w:rPr>
                <w:rFonts w:eastAsia="Times New Roman"/>
                <w:color w:val="000000" w:themeColor="text1"/>
                <w:sz w:val="24"/>
                <w:szCs w:val="24"/>
                <w:vertAlign w:val="subscript"/>
                <w:lang w:eastAsia="ru-RU"/>
              </w:rPr>
              <w:t>3</w:t>
            </w:r>
            <w:r w:rsidRPr="004933F7">
              <w:rPr>
                <w:rFonts w:eastAsia="Times New Roman"/>
                <w:color w:val="000000" w:themeColor="text1"/>
                <w:sz w:val="24"/>
                <w:szCs w:val="24"/>
                <w:lang w:eastAsia="ru-RU"/>
              </w:rPr>
              <w:t xml:space="preserve"> 13,0-16,0%, </w:t>
            </w:r>
            <w:r w:rsidRPr="004933F7">
              <w:rPr>
                <w:rFonts w:eastAsia="Times New Roman"/>
                <w:color w:val="000000" w:themeColor="text1"/>
                <w:sz w:val="24"/>
                <w:szCs w:val="24"/>
                <w:lang w:val="en-US" w:eastAsia="ru-RU"/>
              </w:rPr>
              <w:t>B</w:t>
            </w:r>
            <w:r w:rsidRPr="004933F7">
              <w:rPr>
                <w:rFonts w:eastAsia="Times New Roman"/>
                <w:color w:val="000000" w:themeColor="text1"/>
                <w:sz w:val="24"/>
                <w:szCs w:val="24"/>
                <w:lang w:eastAsia="ru-RU"/>
              </w:rPr>
              <w:t>2</w:t>
            </w:r>
            <w:r w:rsidRPr="004933F7">
              <w:rPr>
                <w:rFonts w:eastAsia="Times New Roman"/>
                <w:color w:val="000000" w:themeColor="text1"/>
                <w:sz w:val="24"/>
                <w:szCs w:val="24"/>
                <w:lang w:val="en-US" w:eastAsia="ru-RU"/>
              </w:rPr>
              <w:t>O</w:t>
            </w:r>
            <w:r w:rsidRPr="004933F7">
              <w:rPr>
                <w:rFonts w:eastAsia="Times New Roman"/>
                <w:color w:val="000000" w:themeColor="text1"/>
                <w:sz w:val="24"/>
                <w:szCs w:val="24"/>
                <w:lang w:eastAsia="ru-RU"/>
              </w:rPr>
              <w:t xml:space="preserve">3 5,8-10,0 %, </w:t>
            </w:r>
            <w:r w:rsidRPr="004933F7">
              <w:rPr>
                <w:rFonts w:eastAsia="Times New Roman"/>
                <w:color w:val="000000" w:themeColor="text1"/>
                <w:sz w:val="24"/>
                <w:szCs w:val="24"/>
                <w:lang w:val="en-US" w:eastAsia="ru-RU"/>
              </w:rPr>
              <w:t>Na</w:t>
            </w:r>
            <w:r w:rsidRPr="004933F7">
              <w:rPr>
                <w:rFonts w:eastAsia="Times New Roman"/>
                <w:color w:val="000000" w:themeColor="text1"/>
                <w:sz w:val="24"/>
                <w:szCs w:val="24"/>
                <w:lang w:eastAsia="ru-RU"/>
              </w:rPr>
              <w:t>2</w:t>
            </w:r>
            <w:r w:rsidRPr="004933F7">
              <w:rPr>
                <w:rFonts w:eastAsia="Times New Roman"/>
                <w:color w:val="000000" w:themeColor="text1"/>
                <w:sz w:val="24"/>
                <w:szCs w:val="24"/>
                <w:lang w:val="en-US" w:eastAsia="ru-RU"/>
              </w:rPr>
              <w:t>O</w:t>
            </w:r>
            <w:r w:rsidRPr="004933F7">
              <w:rPr>
                <w:rFonts w:eastAsia="Times New Roman"/>
                <w:color w:val="000000" w:themeColor="text1"/>
                <w:sz w:val="24"/>
                <w:szCs w:val="24"/>
                <w:lang w:eastAsia="ru-RU"/>
              </w:rPr>
              <w:t xml:space="preserve"> &lt;0,6%, </w:t>
            </w:r>
            <w:r w:rsidRPr="004933F7">
              <w:rPr>
                <w:rFonts w:eastAsia="Times New Roman"/>
                <w:color w:val="000000" w:themeColor="text1"/>
                <w:sz w:val="24"/>
                <w:szCs w:val="24"/>
                <w:lang w:val="en-US" w:eastAsia="ru-RU"/>
              </w:rPr>
              <w:t>K</w:t>
            </w:r>
            <w:r w:rsidRPr="004933F7">
              <w:rPr>
                <w:rFonts w:eastAsia="Times New Roman"/>
                <w:color w:val="000000" w:themeColor="text1"/>
                <w:sz w:val="24"/>
                <w:szCs w:val="24"/>
                <w:lang w:eastAsia="ru-RU"/>
              </w:rPr>
              <w:t>2</w:t>
            </w:r>
            <w:r w:rsidRPr="004933F7">
              <w:rPr>
                <w:rFonts w:eastAsia="Times New Roman"/>
                <w:color w:val="000000" w:themeColor="text1"/>
                <w:sz w:val="24"/>
                <w:szCs w:val="24"/>
                <w:lang w:val="en-US" w:eastAsia="ru-RU"/>
              </w:rPr>
              <w:t>O</w:t>
            </w:r>
            <w:r w:rsidRPr="004933F7">
              <w:rPr>
                <w:rFonts w:eastAsia="Times New Roman"/>
                <w:color w:val="000000" w:themeColor="text1"/>
                <w:sz w:val="24"/>
                <w:szCs w:val="24"/>
                <w:lang w:eastAsia="ru-RU"/>
              </w:rPr>
              <w:t xml:space="preserve"> &lt;0,4%, </w:t>
            </w:r>
            <w:r w:rsidRPr="004933F7">
              <w:rPr>
                <w:rFonts w:eastAsia="Times New Roman"/>
                <w:color w:val="000000" w:themeColor="text1"/>
                <w:sz w:val="24"/>
                <w:szCs w:val="24"/>
                <w:lang w:val="en-US" w:eastAsia="ru-RU"/>
              </w:rPr>
              <w:t>CaO</w:t>
            </w:r>
            <w:r w:rsidRPr="004933F7">
              <w:rPr>
                <w:rFonts w:eastAsia="Times New Roman"/>
                <w:color w:val="000000" w:themeColor="text1"/>
                <w:sz w:val="24"/>
                <w:szCs w:val="24"/>
                <w:lang w:eastAsia="ru-RU"/>
              </w:rPr>
              <w:t xml:space="preserve"> 15,0-24,0%, </w:t>
            </w:r>
            <w:r w:rsidRPr="004933F7">
              <w:rPr>
                <w:rFonts w:eastAsia="Times New Roman"/>
                <w:color w:val="000000" w:themeColor="text1"/>
                <w:sz w:val="24"/>
                <w:szCs w:val="24"/>
                <w:lang w:val="en-US" w:eastAsia="ru-RU"/>
              </w:rPr>
              <w:t>MgO</w:t>
            </w:r>
            <w:r w:rsidRPr="004933F7">
              <w:rPr>
                <w:rFonts w:eastAsia="Times New Roman"/>
                <w:color w:val="000000" w:themeColor="text1"/>
                <w:sz w:val="24"/>
                <w:szCs w:val="24"/>
                <w:lang w:eastAsia="ru-RU"/>
              </w:rPr>
              <w:t xml:space="preserve"> &lt;5,5%, </w:t>
            </w:r>
            <w:r w:rsidRPr="004933F7">
              <w:rPr>
                <w:rFonts w:eastAsia="Times New Roman"/>
                <w:color w:val="000000" w:themeColor="text1"/>
                <w:sz w:val="24"/>
                <w:szCs w:val="24"/>
                <w:lang w:val="en-US" w:eastAsia="ru-RU"/>
              </w:rPr>
              <w:t>Fe</w:t>
            </w:r>
            <w:r w:rsidRPr="004933F7">
              <w:rPr>
                <w:rFonts w:eastAsia="Times New Roman"/>
                <w:color w:val="000000" w:themeColor="text1"/>
                <w:sz w:val="24"/>
                <w:szCs w:val="24"/>
                <w:lang w:eastAsia="ru-RU"/>
              </w:rPr>
              <w:t>2</w:t>
            </w:r>
            <w:r w:rsidRPr="004933F7">
              <w:rPr>
                <w:rFonts w:eastAsia="Times New Roman"/>
                <w:color w:val="000000" w:themeColor="text1"/>
                <w:sz w:val="24"/>
                <w:szCs w:val="24"/>
                <w:lang w:val="en-US" w:eastAsia="ru-RU"/>
              </w:rPr>
              <w:t>O</w:t>
            </w:r>
            <w:r w:rsidRPr="004933F7">
              <w:rPr>
                <w:rFonts w:eastAsia="Times New Roman"/>
                <w:color w:val="000000" w:themeColor="text1"/>
                <w:sz w:val="24"/>
                <w:szCs w:val="24"/>
                <w:lang w:eastAsia="ru-RU"/>
              </w:rPr>
              <w:t xml:space="preserve">3 &lt;0,5%, </w:t>
            </w:r>
            <w:r w:rsidRPr="004933F7">
              <w:rPr>
                <w:rFonts w:eastAsia="Times New Roman"/>
                <w:color w:val="000000" w:themeColor="text1"/>
                <w:sz w:val="24"/>
                <w:szCs w:val="24"/>
                <w:lang w:val="en-US" w:eastAsia="ru-RU"/>
              </w:rPr>
              <w:t>F</w:t>
            </w:r>
            <w:r w:rsidRPr="004933F7">
              <w:rPr>
                <w:rFonts w:eastAsia="Times New Roman"/>
                <w:color w:val="000000" w:themeColor="text1"/>
                <w:sz w:val="24"/>
                <w:szCs w:val="24"/>
                <w:vertAlign w:val="subscript"/>
                <w:lang w:eastAsia="ru-RU"/>
              </w:rPr>
              <w:t>2</w:t>
            </w:r>
            <w:r w:rsidRPr="004933F7">
              <w:rPr>
                <w:rFonts w:eastAsia="Times New Roman"/>
                <w:color w:val="000000" w:themeColor="text1"/>
                <w:sz w:val="24"/>
                <w:szCs w:val="24"/>
                <w:lang w:eastAsia="ru-RU"/>
              </w:rPr>
              <w:t xml:space="preserve"> &lt;1,0%. Процес: зазвичай виробляється затуханням полум'я та ротаційним процесом. (Додаткові окремі елементи можуть бути присутніми на низькому рівні, список процесів не виключає нові розробки).]</w:t>
            </w:r>
          </w:p>
        </w:tc>
        <w:tc>
          <w:tcPr>
            <w:tcW w:w="1843" w:type="dxa"/>
          </w:tcPr>
          <w:p w14:paraId="68F381E8" w14:textId="695EE7A8"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014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046-00-4</w:t>
            </w:r>
          </w:p>
        </w:tc>
        <w:tc>
          <w:tcPr>
            <w:tcW w:w="1984" w:type="dxa"/>
          </w:tcPr>
          <w:p w14:paraId="60CB9797"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w:t>
            </w:r>
          </w:p>
        </w:tc>
        <w:tc>
          <w:tcPr>
            <w:tcW w:w="1842" w:type="dxa"/>
          </w:tcPr>
          <w:p w14:paraId="7D8374C9"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0E055E1A" w14:textId="77777777" w:rsidTr="00F769D5">
        <w:tc>
          <w:tcPr>
            <w:tcW w:w="3539" w:type="dxa"/>
          </w:tcPr>
          <w:p w14:paraId="062AE856"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lastRenderedPageBreak/>
              <w:t>гексаметилфосфорний триамід; гексаметилфорсфорамід</w:t>
            </w:r>
          </w:p>
        </w:tc>
        <w:tc>
          <w:tcPr>
            <w:tcW w:w="1843" w:type="dxa"/>
          </w:tcPr>
          <w:p w14:paraId="371FDC1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015-106-00-2</w:t>
            </w:r>
          </w:p>
        </w:tc>
        <w:tc>
          <w:tcPr>
            <w:tcW w:w="1984" w:type="dxa"/>
          </w:tcPr>
          <w:p w14:paraId="5C4B6F0A"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680-31-9</w:t>
            </w:r>
          </w:p>
        </w:tc>
        <w:tc>
          <w:tcPr>
            <w:tcW w:w="1842" w:type="dxa"/>
          </w:tcPr>
          <w:p w14:paraId="54EFC92B"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4C8C20A6" w14:textId="77777777" w:rsidTr="00F769D5">
        <w:tc>
          <w:tcPr>
            <w:tcW w:w="3539" w:type="dxa"/>
          </w:tcPr>
          <w:p w14:paraId="7EF7B900"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реакційна маса: диметил(2-(гідроксиметилкарбамоїл)етил)фосфонат; діетил(2-( гідроксиметилкарбамоїл)етил)фосфонат; метил етил(2-( гідроксиметилкарбамоїл)етил)фосфонат</w:t>
            </w:r>
          </w:p>
        </w:tc>
        <w:tc>
          <w:tcPr>
            <w:tcW w:w="1843" w:type="dxa"/>
          </w:tcPr>
          <w:p w14:paraId="00811FA1"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val="en-US" w:eastAsia="ru-RU"/>
              </w:rPr>
              <w:t>015-196-00-3</w:t>
            </w:r>
          </w:p>
        </w:tc>
        <w:tc>
          <w:tcPr>
            <w:tcW w:w="1984" w:type="dxa"/>
          </w:tcPr>
          <w:p w14:paraId="74A702E1"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w:t>
            </w:r>
          </w:p>
        </w:tc>
        <w:tc>
          <w:tcPr>
            <w:tcW w:w="1842" w:type="dxa"/>
          </w:tcPr>
          <w:p w14:paraId="46267610"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7F5680DD" w14:textId="77777777" w:rsidTr="00F769D5">
        <w:tc>
          <w:tcPr>
            <w:tcW w:w="3539" w:type="dxa"/>
          </w:tcPr>
          <w:p w14:paraId="36CD5C2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індію фосфід</w:t>
            </w:r>
          </w:p>
        </w:tc>
        <w:tc>
          <w:tcPr>
            <w:tcW w:w="1843" w:type="dxa"/>
          </w:tcPr>
          <w:p w14:paraId="7F55AB9E"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015-200-00-3</w:t>
            </w:r>
          </w:p>
        </w:tc>
        <w:tc>
          <w:tcPr>
            <w:tcW w:w="1984" w:type="dxa"/>
          </w:tcPr>
          <w:p w14:paraId="14A5CFFA"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22398-80-7</w:t>
            </w:r>
          </w:p>
        </w:tc>
        <w:tc>
          <w:tcPr>
            <w:tcW w:w="1842" w:type="dxa"/>
          </w:tcPr>
          <w:p w14:paraId="38285BCC"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61BB31C8" w14:textId="77777777" w:rsidTr="00F769D5">
        <w:tc>
          <w:tcPr>
            <w:tcW w:w="3539" w:type="dxa"/>
          </w:tcPr>
          <w:p w14:paraId="349AA3B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диметилсульфат</w:t>
            </w:r>
          </w:p>
        </w:tc>
        <w:tc>
          <w:tcPr>
            <w:tcW w:w="1843" w:type="dxa"/>
          </w:tcPr>
          <w:p w14:paraId="2B882A1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016-023-00-4</w:t>
            </w:r>
          </w:p>
        </w:tc>
        <w:tc>
          <w:tcPr>
            <w:tcW w:w="1984" w:type="dxa"/>
          </w:tcPr>
          <w:p w14:paraId="21C41A3D"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77-78-1</w:t>
            </w:r>
          </w:p>
        </w:tc>
        <w:tc>
          <w:tcPr>
            <w:tcW w:w="1842" w:type="dxa"/>
          </w:tcPr>
          <w:p w14:paraId="7B2F541F"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218F6D88" w14:textId="77777777" w:rsidTr="00F769D5">
        <w:tc>
          <w:tcPr>
            <w:tcW w:w="3539" w:type="dxa"/>
          </w:tcPr>
          <w:p w14:paraId="65719DB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диетилсульфат</w:t>
            </w:r>
          </w:p>
        </w:tc>
        <w:tc>
          <w:tcPr>
            <w:tcW w:w="1843" w:type="dxa"/>
          </w:tcPr>
          <w:p w14:paraId="52BB9FE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016-027-00-6</w:t>
            </w:r>
          </w:p>
        </w:tc>
        <w:tc>
          <w:tcPr>
            <w:tcW w:w="1984" w:type="dxa"/>
          </w:tcPr>
          <w:p w14:paraId="02F29D38" w14:textId="78E9F8E9"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67-5</w:t>
            </w:r>
          </w:p>
        </w:tc>
        <w:tc>
          <w:tcPr>
            <w:tcW w:w="1842" w:type="dxa"/>
          </w:tcPr>
          <w:p w14:paraId="30860C37"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E</w:t>
            </w:r>
          </w:p>
        </w:tc>
      </w:tr>
      <w:tr w:rsidR="004933F7" w:rsidRPr="004933F7" w14:paraId="632390F2" w14:textId="77777777" w:rsidTr="00F769D5">
        <w:tc>
          <w:tcPr>
            <w:tcW w:w="3539" w:type="dxa"/>
          </w:tcPr>
          <w:p w14:paraId="1669B2D5"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1,3-пропансультон;</w:t>
            </w:r>
          </w:p>
          <w:p w14:paraId="6FFE403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1,2-оксатіолан 2,2-діоксид</w:t>
            </w:r>
          </w:p>
        </w:tc>
        <w:tc>
          <w:tcPr>
            <w:tcW w:w="1843" w:type="dxa"/>
          </w:tcPr>
          <w:p w14:paraId="07F33A1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016-032-00-3</w:t>
            </w:r>
          </w:p>
        </w:tc>
        <w:tc>
          <w:tcPr>
            <w:tcW w:w="1984" w:type="dxa"/>
          </w:tcPr>
          <w:p w14:paraId="1908DE7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1120-71-4</w:t>
            </w:r>
          </w:p>
        </w:tc>
        <w:tc>
          <w:tcPr>
            <w:tcW w:w="1842" w:type="dxa"/>
          </w:tcPr>
          <w:p w14:paraId="044B986F"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1085C1DD" w14:textId="77777777" w:rsidTr="00F769D5">
        <w:tc>
          <w:tcPr>
            <w:tcW w:w="3539" w:type="dxa"/>
          </w:tcPr>
          <w:p w14:paraId="667C7DB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диметилсульфамоїлхлорид</w:t>
            </w:r>
          </w:p>
        </w:tc>
        <w:tc>
          <w:tcPr>
            <w:tcW w:w="1843" w:type="dxa"/>
          </w:tcPr>
          <w:p w14:paraId="50EF9B3D"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016-033-00-9</w:t>
            </w:r>
          </w:p>
        </w:tc>
        <w:tc>
          <w:tcPr>
            <w:tcW w:w="1984" w:type="dxa"/>
          </w:tcPr>
          <w:p w14:paraId="13235120"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13360-57-1</w:t>
            </w:r>
          </w:p>
        </w:tc>
        <w:tc>
          <w:tcPr>
            <w:tcW w:w="1842" w:type="dxa"/>
          </w:tcPr>
          <w:p w14:paraId="4CEBE38F"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4D83846C" w14:textId="77777777" w:rsidTr="00F769D5">
        <w:tc>
          <w:tcPr>
            <w:tcW w:w="3539" w:type="dxa"/>
          </w:tcPr>
          <w:p w14:paraId="766AF7C0"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калію дихромат</w:t>
            </w:r>
          </w:p>
        </w:tc>
        <w:tc>
          <w:tcPr>
            <w:tcW w:w="1843" w:type="dxa"/>
          </w:tcPr>
          <w:p w14:paraId="00AF70FF" w14:textId="42FEFD8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002-00-6</w:t>
            </w:r>
          </w:p>
        </w:tc>
        <w:tc>
          <w:tcPr>
            <w:tcW w:w="1984" w:type="dxa"/>
          </w:tcPr>
          <w:p w14:paraId="658E9E0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7778-50-9</w:t>
            </w:r>
          </w:p>
        </w:tc>
        <w:tc>
          <w:tcPr>
            <w:tcW w:w="1842" w:type="dxa"/>
          </w:tcPr>
          <w:p w14:paraId="2B50957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E</w:t>
            </w:r>
          </w:p>
        </w:tc>
      </w:tr>
      <w:tr w:rsidR="004933F7" w:rsidRPr="004933F7" w14:paraId="67FEE178" w14:textId="77777777" w:rsidTr="00F769D5">
        <w:tc>
          <w:tcPr>
            <w:tcW w:w="3539" w:type="dxa"/>
          </w:tcPr>
          <w:p w14:paraId="497BFCE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амонію дихромат</w:t>
            </w:r>
          </w:p>
        </w:tc>
        <w:tc>
          <w:tcPr>
            <w:tcW w:w="1843" w:type="dxa"/>
          </w:tcPr>
          <w:p w14:paraId="34A2D3D5" w14:textId="4B50F9B0"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003-00-1</w:t>
            </w:r>
          </w:p>
        </w:tc>
        <w:tc>
          <w:tcPr>
            <w:tcW w:w="1984" w:type="dxa"/>
          </w:tcPr>
          <w:p w14:paraId="65A5740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7789-09-5</w:t>
            </w:r>
          </w:p>
        </w:tc>
        <w:tc>
          <w:tcPr>
            <w:tcW w:w="1842" w:type="dxa"/>
          </w:tcPr>
          <w:p w14:paraId="1760649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E</w:t>
            </w:r>
          </w:p>
        </w:tc>
      </w:tr>
      <w:tr w:rsidR="004933F7" w:rsidRPr="004933F7" w14:paraId="4F459600" w14:textId="77777777" w:rsidTr="00F769D5">
        <w:tc>
          <w:tcPr>
            <w:tcW w:w="3539" w:type="dxa"/>
          </w:tcPr>
          <w:p w14:paraId="381CADC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натрію дихромат</w:t>
            </w:r>
          </w:p>
        </w:tc>
        <w:tc>
          <w:tcPr>
            <w:tcW w:w="1843" w:type="dxa"/>
          </w:tcPr>
          <w:p w14:paraId="3F43AECB" w14:textId="7A129370"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00-7</w:t>
            </w:r>
          </w:p>
        </w:tc>
        <w:tc>
          <w:tcPr>
            <w:tcW w:w="1984" w:type="dxa"/>
          </w:tcPr>
          <w:p w14:paraId="2295731F"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10588-01-9</w:t>
            </w:r>
          </w:p>
        </w:tc>
        <w:tc>
          <w:tcPr>
            <w:tcW w:w="1842" w:type="dxa"/>
          </w:tcPr>
          <w:p w14:paraId="5A6E29C7"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006B4667" w14:textId="77777777" w:rsidTr="00F769D5">
        <w:tc>
          <w:tcPr>
            <w:tcW w:w="3539" w:type="dxa"/>
          </w:tcPr>
          <w:p w14:paraId="3B986E9E"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хроміл дихлорид; хлорокис хрому</w:t>
            </w:r>
          </w:p>
        </w:tc>
        <w:tc>
          <w:tcPr>
            <w:tcW w:w="1843" w:type="dxa"/>
          </w:tcPr>
          <w:p w14:paraId="61D87D76" w14:textId="35AF35BC"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005-00-2</w:t>
            </w:r>
          </w:p>
        </w:tc>
        <w:tc>
          <w:tcPr>
            <w:tcW w:w="1984" w:type="dxa"/>
          </w:tcPr>
          <w:p w14:paraId="4951FE7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14977-61-8</w:t>
            </w:r>
          </w:p>
        </w:tc>
        <w:tc>
          <w:tcPr>
            <w:tcW w:w="1842" w:type="dxa"/>
          </w:tcPr>
          <w:p w14:paraId="699B2870"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765FBF76" w14:textId="77777777" w:rsidTr="00F769D5">
        <w:tc>
          <w:tcPr>
            <w:tcW w:w="3539" w:type="dxa"/>
          </w:tcPr>
          <w:p w14:paraId="2E789E9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калію хромат</w:t>
            </w:r>
          </w:p>
        </w:tc>
        <w:tc>
          <w:tcPr>
            <w:tcW w:w="1843" w:type="dxa"/>
          </w:tcPr>
          <w:p w14:paraId="64697B32" w14:textId="1DAD457D"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006-00-8</w:t>
            </w:r>
          </w:p>
        </w:tc>
        <w:tc>
          <w:tcPr>
            <w:tcW w:w="1984" w:type="dxa"/>
          </w:tcPr>
          <w:p w14:paraId="3DA81F2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7789-00-6</w:t>
            </w:r>
          </w:p>
        </w:tc>
        <w:tc>
          <w:tcPr>
            <w:tcW w:w="1842" w:type="dxa"/>
          </w:tcPr>
          <w:p w14:paraId="75C08949"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08042EC3" w14:textId="77777777" w:rsidTr="00F769D5">
        <w:tc>
          <w:tcPr>
            <w:tcW w:w="3539" w:type="dxa"/>
          </w:tcPr>
          <w:p w14:paraId="5240FB24"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кальцію хромат</w:t>
            </w:r>
          </w:p>
        </w:tc>
        <w:tc>
          <w:tcPr>
            <w:tcW w:w="1843" w:type="dxa"/>
          </w:tcPr>
          <w:p w14:paraId="21EF75DD" w14:textId="1B4F9E3C"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008-00-9</w:t>
            </w:r>
          </w:p>
        </w:tc>
        <w:tc>
          <w:tcPr>
            <w:tcW w:w="1984" w:type="dxa"/>
          </w:tcPr>
          <w:p w14:paraId="7A895455"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13765-19-0</w:t>
            </w:r>
          </w:p>
        </w:tc>
        <w:tc>
          <w:tcPr>
            <w:tcW w:w="1842" w:type="dxa"/>
          </w:tcPr>
          <w:p w14:paraId="017531CD"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0F2E3DE3" w14:textId="77777777" w:rsidTr="00F769D5">
        <w:tc>
          <w:tcPr>
            <w:tcW w:w="3539" w:type="dxa"/>
          </w:tcPr>
          <w:p w14:paraId="2382A58A"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стронцію хромат</w:t>
            </w:r>
          </w:p>
        </w:tc>
        <w:tc>
          <w:tcPr>
            <w:tcW w:w="1843" w:type="dxa"/>
          </w:tcPr>
          <w:p w14:paraId="66157509" w14:textId="587624C2"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009-00-4</w:t>
            </w:r>
          </w:p>
        </w:tc>
        <w:tc>
          <w:tcPr>
            <w:tcW w:w="1984" w:type="dxa"/>
          </w:tcPr>
          <w:p w14:paraId="6037D0E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7789-06-2</w:t>
            </w:r>
          </w:p>
        </w:tc>
        <w:tc>
          <w:tcPr>
            <w:tcW w:w="1842" w:type="dxa"/>
          </w:tcPr>
          <w:p w14:paraId="5856A614"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26E0BA52" w14:textId="77777777" w:rsidTr="00F769D5">
        <w:tc>
          <w:tcPr>
            <w:tcW w:w="3539" w:type="dxa"/>
          </w:tcPr>
          <w:p w14:paraId="7C08E12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дихром </w:t>
            </w:r>
            <w:r w:rsidRPr="004933F7">
              <w:rPr>
                <w:rFonts w:eastAsia="Times New Roman"/>
                <w:i/>
                <w:color w:val="000000" w:themeColor="text1"/>
                <w:sz w:val="24"/>
                <w:szCs w:val="24"/>
                <w:lang w:eastAsia="ru-RU"/>
              </w:rPr>
              <w:t>трис</w:t>
            </w:r>
            <w:r w:rsidRPr="004933F7">
              <w:rPr>
                <w:rFonts w:eastAsia="Times New Roman"/>
                <w:color w:val="000000" w:themeColor="text1"/>
                <w:sz w:val="24"/>
                <w:szCs w:val="24"/>
                <w:lang w:eastAsia="ru-RU"/>
              </w:rPr>
              <w:t>(хромат); хром (III) хромат; хромат хрому</w:t>
            </w:r>
          </w:p>
        </w:tc>
        <w:tc>
          <w:tcPr>
            <w:tcW w:w="1843" w:type="dxa"/>
          </w:tcPr>
          <w:p w14:paraId="7BB2EED5" w14:textId="476D12D3"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010-00-X</w:t>
            </w:r>
          </w:p>
        </w:tc>
        <w:tc>
          <w:tcPr>
            <w:tcW w:w="1984" w:type="dxa"/>
          </w:tcPr>
          <w:p w14:paraId="1A8154D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24613-89-6</w:t>
            </w:r>
          </w:p>
        </w:tc>
        <w:tc>
          <w:tcPr>
            <w:tcW w:w="1842" w:type="dxa"/>
          </w:tcPr>
          <w:p w14:paraId="6EA0B8DC"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3DD614DB" w14:textId="77777777" w:rsidTr="00F769D5">
        <w:tc>
          <w:tcPr>
            <w:tcW w:w="3539" w:type="dxa"/>
          </w:tcPr>
          <w:p w14:paraId="1658B2EF"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сполуки хрому (</w:t>
            </w:r>
            <w:r w:rsidRPr="004933F7">
              <w:rPr>
                <w:rFonts w:eastAsia="Times New Roman"/>
                <w:color w:val="000000" w:themeColor="text1"/>
                <w:sz w:val="24"/>
                <w:szCs w:val="24"/>
                <w:lang w:val="en-US" w:eastAsia="ru-RU"/>
              </w:rPr>
              <w:t>VI</w:t>
            </w:r>
            <w:r w:rsidRPr="004933F7">
              <w:rPr>
                <w:rFonts w:eastAsia="Times New Roman"/>
                <w:color w:val="000000" w:themeColor="text1"/>
                <w:sz w:val="24"/>
                <w:szCs w:val="24"/>
                <w:lang w:eastAsia="ru-RU"/>
              </w:rPr>
              <w:t>), за виключенням хромату барію, а також споулк, які зазначені окремо в цьому Додатку</w:t>
            </w:r>
          </w:p>
        </w:tc>
        <w:tc>
          <w:tcPr>
            <w:tcW w:w="1843" w:type="dxa"/>
          </w:tcPr>
          <w:p w14:paraId="63D537D0" w14:textId="3E77F528"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017-00-8</w:t>
            </w:r>
          </w:p>
        </w:tc>
        <w:tc>
          <w:tcPr>
            <w:tcW w:w="1984" w:type="dxa"/>
          </w:tcPr>
          <w:p w14:paraId="05CB2139"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c>
          <w:tcPr>
            <w:tcW w:w="1842" w:type="dxa"/>
          </w:tcPr>
          <w:p w14:paraId="5CC64872"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1808DB2D" w14:textId="77777777" w:rsidTr="00F769D5">
        <w:tc>
          <w:tcPr>
            <w:tcW w:w="3539" w:type="dxa"/>
          </w:tcPr>
          <w:p w14:paraId="58EAEE6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натрію хромат</w:t>
            </w:r>
          </w:p>
        </w:tc>
        <w:tc>
          <w:tcPr>
            <w:tcW w:w="1843" w:type="dxa"/>
          </w:tcPr>
          <w:p w14:paraId="47C98F68" w14:textId="1B04C478"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018-00-3</w:t>
            </w:r>
          </w:p>
        </w:tc>
        <w:tc>
          <w:tcPr>
            <w:tcW w:w="1984" w:type="dxa"/>
          </w:tcPr>
          <w:p w14:paraId="1A8F716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7775-11-3</w:t>
            </w:r>
          </w:p>
        </w:tc>
        <w:tc>
          <w:tcPr>
            <w:tcW w:w="1842" w:type="dxa"/>
          </w:tcPr>
          <w:p w14:paraId="0BFD85F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E</w:t>
            </w:r>
          </w:p>
        </w:tc>
      </w:tr>
      <w:tr w:rsidR="004933F7" w:rsidRPr="004933F7" w14:paraId="50B2674D" w14:textId="77777777" w:rsidTr="00F769D5">
        <w:tc>
          <w:tcPr>
            <w:tcW w:w="3539" w:type="dxa"/>
          </w:tcPr>
          <w:p w14:paraId="26CD18A7"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кобальту дихлорид</w:t>
            </w:r>
          </w:p>
        </w:tc>
        <w:tc>
          <w:tcPr>
            <w:tcW w:w="1843" w:type="dxa"/>
          </w:tcPr>
          <w:p w14:paraId="25378733" w14:textId="20F1E745"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027-004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00-5</w:t>
            </w:r>
          </w:p>
        </w:tc>
        <w:tc>
          <w:tcPr>
            <w:tcW w:w="1984" w:type="dxa"/>
          </w:tcPr>
          <w:p w14:paraId="5E4A82C5"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7646-79-9</w:t>
            </w:r>
          </w:p>
        </w:tc>
        <w:tc>
          <w:tcPr>
            <w:tcW w:w="1842" w:type="dxa"/>
          </w:tcPr>
          <w:p w14:paraId="6B87B833"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E</w:t>
            </w:r>
          </w:p>
        </w:tc>
      </w:tr>
      <w:tr w:rsidR="004933F7" w:rsidRPr="004933F7" w14:paraId="0CB1BA20" w14:textId="77777777" w:rsidTr="00F769D5">
        <w:tc>
          <w:tcPr>
            <w:tcW w:w="3539" w:type="dxa"/>
          </w:tcPr>
          <w:p w14:paraId="6731C8AA"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кобальту сульфат</w:t>
            </w:r>
          </w:p>
        </w:tc>
        <w:tc>
          <w:tcPr>
            <w:tcW w:w="1843" w:type="dxa"/>
          </w:tcPr>
          <w:p w14:paraId="7BEC1DD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027-005-00-0</w:t>
            </w:r>
          </w:p>
        </w:tc>
        <w:tc>
          <w:tcPr>
            <w:tcW w:w="1984" w:type="dxa"/>
          </w:tcPr>
          <w:p w14:paraId="2C419327" w14:textId="7B41F3F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10124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43-3</w:t>
            </w:r>
          </w:p>
        </w:tc>
        <w:tc>
          <w:tcPr>
            <w:tcW w:w="1842" w:type="dxa"/>
          </w:tcPr>
          <w:p w14:paraId="6AB7151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E</w:t>
            </w:r>
          </w:p>
        </w:tc>
      </w:tr>
      <w:tr w:rsidR="004933F7" w:rsidRPr="004933F7" w14:paraId="71D91CDF" w14:textId="77777777" w:rsidTr="00F769D5">
        <w:tc>
          <w:tcPr>
            <w:tcW w:w="3539" w:type="dxa"/>
          </w:tcPr>
          <w:p w14:paraId="193E272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кобальту ацетат</w:t>
            </w:r>
          </w:p>
        </w:tc>
        <w:tc>
          <w:tcPr>
            <w:tcW w:w="1843" w:type="dxa"/>
          </w:tcPr>
          <w:p w14:paraId="006FFE1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027-006-00-6</w:t>
            </w:r>
          </w:p>
        </w:tc>
        <w:tc>
          <w:tcPr>
            <w:tcW w:w="1984" w:type="dxa"/>
          </w:tcPr>
          <w:p w14:paraId="6373C824"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71-48-7</w:t>
            </w:r>
          </w:p>
        </w:tc>
        <w:tc>
          <w:tcPr>
            <w:tcW w:w="1842" w:type="dxa"/>
          </w:tcPr>
          <w:p w14:paraId="6BD1FCB8"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3950AD83" w14:textId="77777777" w:rsidTr="00F769D5">
        <w:tc>
          <w:tcPr>
            <w:tcW w:w="3539" w:type="dxa"/>
          </w:tcPr>
          <w:p w14:paraId="313584EF"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кобальту нітрат</w:t>
            </w:r>
          </w:p>
        </w:tc>
        <w:tc>
          <w:tcPr>
            <w:tcW w:w="1843" w:type="dxa"/>
          </w:tcPr>
          <w:p w14:paraId="6D398A4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027-009-00-2</w:t>
            </w:r>
          </w:p>
        </w:tc>
        <w:tc>
          <w:tcPr>
            <w:tcW w:w="1984" w:type="dxa"/>
          </w:tcPr>
          <w:p w14:paraId="537AD49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10141-05-6</w:t>
            </w:r>
          </w:p>
        </w:tc>
        <w:tc>
          <w:tcPr>
            <w:tcW w:w="1842" w:type="dxa"/>
          </w:tcPr>
          <w:p w14:paraId="2A3B203E"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0FB654A4" w14:textId="77777777" w:rsidTr="00F769D5">
        <w:tc>
          <w:tcPr>
            <w:tcW w:w="3539" w:type="dxa"/>
          </w:tcPr>
          <w:p w14:paraId="671D3CE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кобальту карбонат</w:t>
            </w:r>
          </w:p>
        </w:tc>
        <w:tc>
          <w:tcPr>
            <w:tcW w:w="1843" w:type="dxa"/>
          </w:tcPr>
          <w:p w14:paraId="67B63A3D"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027-010-00-8</w:t>
            </w:r>
          </w:p>
        </w:tc>
        <w:tc>
          <w:tcPr>
            <w:tcW w:w="1984" w:type="dxa"/>
          </w:tcPr>
          <w:p w14:paraId="54E52B9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513-79-1</w:t>
            </w:r>
          </w:p>
        </w:tc>
        <w:tc>
          <w:tcPr>
            <w:tcW w:w="1842" w:type="dxa"/>
          </w:tcPr>
          <w:p w14:paraId="76C57214"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6DD3E879" w14:textId="77777777" w:rsidTr="00F769D5">
        <w:tc>
          <w:tcPr>
            <w:tcW w:w="3539" w:type="dxa"/>
          </w:tcPr>
          <w:p w14:paraId="60D9D64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галію арсенід</w:t>
            </w:r>
          </w:p>
        </w:tc>
        <w:tc>
          <w:tcPr>
            <w:tcW w:w="1843" w:type="dxa"/>
          </w:tcPr>
          <w:p w14:paraId="1FFED65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031-001-00-4</w:t>
            </w:r>
          </w:p>
        </w:tc>
        <w:tc>
          <w:tcPr>
            <w:tcW w:w="1984" w:type="dxa"/>
          </w:tcPr>
          <w:p w14:paraId="0E725C7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1303-00-0</w:t>
            </w:r>
          </w:p>
        </w:tc>
        <w:tc>
          <w:tcPr>
            <w:tcW w:w="1842" w:type="dxa"/>
          </w:tcPr>
          <w:p w14:paraId="5452214A"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5C3103B6" w14:textId="77777777" w:rsidTr="00F769D5">
        <w:tc>
          <w:tcPr>
            <w:tcW w:w="3539" w:type="dxa"/>
          </w:tcPr>
          <w:p w14:paraId="758A6CEE"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калію бромат</w:t>
            </w:r>
          </w:p>
        </w:tc>
        <w:tc>
          <w:tcPr>
            <w:tcW w:w="1843" w:type="dxa"/>
          </w:tcPr>
          <w:p w14:paraId="5A81D3C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035-003-00-6</w:t>
            </w:r>
          </w:p>
        </w:tc>
        <w:tc>
          <w:tcPr>
            <w:tcW w:w="1984" w:type="dxa"/>
          </w:tcPr>
          <w:p w14:paraId="41A67A1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7758-01-2</w:t>
            </w:r>
          </w:p>
        </w:tc>
        <w:tc>
          <w:tcPr>
            <w:tcW w:w="1842" w:type="dxa"/>
          </w:tcPr>
          <w:p w14:paraId="2AA6CDC7"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0B13BD4A" w14:textId="77777777" w:rsidTr="00F769D5">
        <w:tc>
          <w:tcPr>
            <w:tcW w:w="3539" w:type="dxa"/>
          </w:tcPr>
          <w:p w14:paraId="5F6854B3"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кадмію оксид</w:t>
            </w:r>
          </w:p>
        </w:tc>
        <w:tc>
          <w:tcPr>
            <w:tcW w:w="1843" w:type="dxa"/>
          </w:tcPr>
          <w:p w14:paraId="40865355"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048-002-00-0</w:t>
            </w:r>
          </w:p>
        </w:tc>
        <w:tc>
          <w:tcPr>
            <w:tcW w:w="1984" w:type="dxa"/>
          </w:tcPr>
          <w:p w14:paraId="7C37CAD4"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1306-19-0</w:t>
            </w:r>
          </w:p>
        </w:tc>
        <w:tc>
          <w:tcPr>
            <w:tcW w:w="1842" w:type="dxa"/>
          </w:tcPr>
          <w:p w14:paraId="036D16E3"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2A2BFE07" w14:textId="77777777" w:rsidTr="00F769D5">
        <w:tc>
          <w:tcPr>
            <w:tcW w:w="3539" w:type="dxa"/>
          </w:tcPr>
          <w:p w14:paraId="0F51638D"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кадмію фторид</w:t>
            </w:r>
          </w:p>
        </w:tc>
        <w:tc>
          <w:tcPr>
            <w:tcW w:w="1843" w:type="dxa"/>
          </w:tcPr>
          <w:p w14:paraId="4064DD6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048-006-00-2</w:t>
            </w:r>
          </w:p>
        </w:tc>
        <w:tc>
          <w:tcPr>
            <w:tcW w:w="1984" w:type="dxa"/>
          </w:tcPr>
          <w:p w14:paraId="788DC52D"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7790-79-6</w:t>
            </w:r>
          </w:p>
        </w:tc>
        <w:tc>
          <w:tcPr>
            <w:tcW w:w="1842" w:type="dxa"/>
          </w:tcPr>
          <w:p w14:paraId="71D2419C"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3C33DA90" w14:textId="77777777" w:rsidTr="00F769D5">
        <w:tc>
          <w:tcPr>
            <w:tcW w:w="3539" w:type="dxa"/>
          </w:tcPr>
          <w:p w14:paraId="74BD0BD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кадмію хлорид</w:t>
            </w:r>
          </w:p>
        </w:tc>
        <w:tc>
          <w:tcPr>
            <w:tcW w:w="1843" w:type="dxa"/>
          </w:tcPr>
          <w:p w14:paraId="137CF567"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048-008-00-3</w:t>
            </w:r>
          </w:p>
        </w:tc>
        <w:tc>
          <w:tcPr>
            <w:tcW w:w="1984" w:type="dxa"/>
          </w:tcPr>
          <w:p w14:paraId="3BDF3B46" w14:textId="2C3949E3"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10108-64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2</w:t>
            </w:r>
          </w:p>
        </w:tc>
        <w:tc>
          <w:tcPr>
            <w:tcW w:w="1842" w:type="dxa"/>
          </w:tcPr>
          <w:p w14:paraId="7DF1B183"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408D6192" w14:textId="77777777" w:rsidTr="00F769D5">
        <w:tc>
          <w:tcPr>
            <w:tcW w:w="3539" w:type="dxa"/>
          </w:tcPr>
          <w:p w14:paraId="2C54966A"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кадмію сульфат</w:t>
            </w:r>
          </w:p>
        </w:tc>
        <w:tc>
          <w:tcPr>
            <w:tcW w:w="1843" w:type="dxa"/>
          </w:tcPr>
          <w:p w14:paraId="441B1AA7"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048-009-00-9</w:t>
            </w:r>
          </w:p>
        </w:tc>
        <w:tc>
          <w:tcPr>
            <w:tcW w:w="1984" w:type="dxa"/>
          </w:tcPr>
          <w:p w14:paraId="5EDA50B5" w14:textId="2CD44662"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10124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36-4</w:t>
            </w:r>
          </w:p>
        </w:tc>
        <w:tc>
          <w:tcPr>
            <w:tcW w:w="1842" w:type="dxa"/>
          </w:tcPr>
          <w:p w14:paraId="78571A00"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1177B14A" w14:textId="77777777" w:rsidTr="00F769D5">
        <w:tc>
          <w:tcPr>
            <w:tcW w:w="3539" w:type="dxa"/>
          </w:tcPr>
          <w:p w14:paraId="0AE4E35A"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кадмію сульфід</w:t>
            </w:r>
          </w:p>
        </w:tc>
        <w:tc>
          <w:tcPr>
            <w:tcW w:w="1843" w:type="dxa"/>
          </w:tcPr>
          <w:p w14:paraId="09F2A7D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048-010-00-4</w:t>
            </w:r>
          </w:p>
        </w:tc>
        <w:tc>
          <w:tcPr>
            <w:tcW w:w="1984" w:type="dxa"/>
          </w:tcPr>
          <w:p w14:paraId="3D1DF37E"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1306-23-6</w:t>
            </w:r>
          </w:p>
        </w:tc>
        <w:tc>
          <w:tcPr>
            <w:tcW w:w="1842" w:type="dxa"/>
          </w:tcPr>
          <w:p w14:paraId="41130370"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3A431B47" w14:textId="77777777" w:rsidTr="00F769D5">
        <w:tc>
          <w:tcPr>
            <w:tcW w:w="3539" w:type="dxa"/>
          </w:tcPr>
          <w:p w14:paraId="37D90FF1"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lastRenderedPageBreak/>
              <w:t>кадмію (пірофорний)</w:t>
            </w:r>
          </w:p>
        </w:tc>
        <w:tc>
          <w:tcPr>
            <w:tcW w:w="1843" w:type="dxa"/>
          </w:tcPr>
          <w:p w14:paraId="1D4562E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048-011-00-X</w:t>
            </w:r>
          </w:p>
        </w:tc>
        <w:tc>
          <w:tcPr>
            <w:tcW w:w="1984" w:type="dxa"/>
          </w:tcPr>
          <w:p w14:paraId="09EFDCF0"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7440-43-9</w:t>
            </w:r>
          </w:p>
        </w:tc>
        <w:tc>
          <w:tcPr>
            <w:tcW w:w="1842" w:type="dxa"/>
          </w:tcPr>
          <w:p w14:paraId="51FB8C53"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2AABD134" w14:textId="77777777" w:rsidTr="00F769D5">
        <w:tc>
          <w:tcPr>
            <w:tcW w:w="3539" w:type="dxa"/>
          </w:tcPr>
          <w:p w14:paraId="64739910" w14:textId="4290565B" w:rsidR="000437BE" w:rsidRPr="004933F7" w:rsidRDefault="000437BE"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кадмію карбонат</w:t>
            </w:r>
          </w:p>
        </w:tc>
        <w:tc>
          <w:tcPr>
            <w:tcW w:w="1843" w:type="dxa"/>
          </w:tcPr>
          <w:p w14:paraId="41C3E8BC" w14:textId="6A58A583" w:rsidR="000437BE" w:rsidRPr="004933F7" w:rsidRDefault="000437BE"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048-012-00-5</w:t>
            </w:r>
          </w:p>
        </w:tc>
        <w:tc>
          <w:tcPr>
            <w:tcW w:w="1984" w:type="dxa"/>
          </w:tcPr>
          <w:p w14:paraId="13C439AF" w14:textId="4F9B91AF" w:rsidR="000437BE" w:rsidRPr="004933F7" w:rsidRDefault="000437BE"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513-78-0</w:t>
            </w:r>
          </w:p>
        </w:tc>
        <w:tc>
          <w:tcPr>
            <w:tcW w:w="1842" w:type="dxa"/>
          </w:tcPr>
          <w:p w14:paraId="69E5A9B1" w14:textId="77777777" w:rsidR="000437BE" w:rsidRPr="004933F7" w:rsidRDefault="000437BE" w:rsidP="00C0568E">
            <w:pPr>
              <w:spacing w:before="40" w:after="40"/>
              <w:ind w:firstLine="0"/>
              <w:rPr>
                <w:rFonts w:eastAsia="Times New Roman"/>
                <w:color w:val="000000" w:themeColor="text1"/>
                <w:sz w:val="24"/>
                <w:szCs w:val="24"/>
                <w:lang w:eastAsia="ru-RU"/>
              </w:rPr>
            </w:pPr>
          </w:p>
        </w:tc>
      </w:tr>
      <w:tr w:rsidR="004933F7" w:rsidRPr="004933F7" w14:paraId="40BDE27F" w14:textId="77777777" w:rsidTr="00F769D5">
        <w:tc>
          <w:tcPr>
            <w:tcW w:w="3539" w:type="dxa"/>
          </w:tcPr>
          <w:p w14:paraId="611714C8" w14:textId="111F0361" w:rsidR="000437BE" w:rsidRPr="004933F7" w:rsidRDefault="000437BE"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кадмію гідроксид; кадмію дигідроксид;</w:t>
            </w:r>
          </w:p>
        </w:tc>
        <w:tc>
          <w:tcPr>
            <w:tcW w:w="1843" w:type="dxa"/>
          </w:tcPr>
          <w:p w14:paraId="4D8521BC" w14:textId="2D455535" w:rsidR="000437BE" w:rsidRPr="004933F7" w:rsidRDefault="000437BE"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048-013-00-0</w:t>
            </w:r>
          </w:p>
        </w:tc>
        <w:tc>
          <w:tcPr>
            <w:tcW w:w="1984" w:type="dxa"/>
          </w:tcPr>
          <w:p w14:paraId="076C046A" w14:textId="3E6F0C3F" w:rsidR="000437BE" w:rsidRPr="004933F7" w:rsidRDefault="000437BE"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21041-95-2</w:t>
            </w:r>
          </w:p>
        </w:tc>
        <w:tc>
          <w:tcPr>
            <w:tcW w:w="1842" w:type="dxa"/>
          </w:tcPr>
          <w:p w14:paraId="55F20530" w14:textId="77777777" w:rsidR="000437BE" w:rsidRPr="004933F7" w:rsidRDefault="000437BE" w:rsidP="00C0568E">
            <w:pPr>
              <w:spacing w:before="40" w:after="40"/>
              <w:ind w:firstLine="0"/>
              <w:rPr>
                <w:rFonts w:eastAsia="Times New Roman"/>
                <w:color w:val="000000" w:themeColor="text1"/>
                <w:sz w:val="24"/>
                <w:szCs w:val="24"/>
                <w:lang w:eastAsia="ru-RU"/>
              </w:rPr>
            </w:pPr>
          </w:p>
        </w:tc>
      </w:tr>
      <w:tr w:rsidR="004933F7" w:rsidRPr="004933F7" w14:paraId="212D56CE" w14:textId="77777777" w:rsidTr="00F769D5">
        <w:tc>
          <w:tcPr>
            <w:tcW w:w="3539" w:type="dxa"/>
          </w:tcPr>
          <w:p w14:paraId="734EB7F8" w14:textId="33750575" w:rsidR="000437BE" w:rsidRPr="004933F7" w:rsidRDefault="000437BE"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кадмію нітрат; кадмію динітрат</w:t>
            </w:r>
          </w:p>
        </w:tc>
        <w:tc>
          <w:tcPr>
            <w:tcW w:w="1843" w:type="dxa"/>
          </w:tcPr>
          <w:p w14:paraId="2DF48800" w14:textId="52261986" w:rsidR="000437BE" w:rsidRPr="004933F7" w:rsidRDefault="000437BE"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048-014-00-6</w:t>
            </w:r>
          </w:p>
        </w:tc>
        <w:tc>
          <w:tcPr>
            <w:tcW w:w="1984" w:type="dxa"/>
          </w:tcPr>
          <w:p w14:paraId="191238DA" w14:textId="33669CF8" w:rsidR="000437BE" w:rsidRPr="004933F7" w:rsidRDefault="000437BE"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10325-94-7</w:t>
            </w:r>
          </w:p>
        </w:tc>
        <w:tc>
          <w:tcPr>
            <w:tcW w:w="1842" w:type="dxa"/>
          </w:tcPr>
          <w:p w14:paraId="6B1BB64B" w14:textId="77777777" w:rsidR="000437BE" w:rsidRPr="004933F7" w:rsidRDefault="000437BE" w:rsidP="00C0568E">
            <w:pPr>
              <w:spacing w:before="40" w:after="40"/>
              <w:ind w:firstLine="0"/>
              <w:rPr>
                <w:rFonts w:eastAsia="Times New Roman"/>
                <w:color w:val="000000" w:themeColor="text1"/>
                <w:sz w:val="24"/>
                <w:szCs w:val="24"/>
                <w:lang w:eastAsia="ru-RU"/>
              </w:rPr>
            </w:pPr>
          </w:p>
        </w:tc>
      </w:tr>
      <w:tr w:rsidR="004933F7" w:rsidRPr="004933F7" w14:paraId="7CF14987" w14:textId="77777777" w:rsidTr="00F769D5">
        <w:tc>
          <w:tcPr>
            <w:tcW w:w="3539" w:type="dxa"/>
          </w:tcPr>
          <w:p w14:paraId="3B7A4571" w14:textId="51D3775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плюмбуму хромат; хромат свинцю (ІІ)</w:t>
            </w:r>
          </w:p>
        </w:tc>
        <w:tc>
          <w:tcPr>
            <w:tcW w:w="1843" w:type="dxa"/>
          </w:tcPr>
          <w:p w14:paraId="5CC6C0F0" w14:textId="669CEAED"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082-004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00-2</w:t>
            </w:r>
          </w:p>
        </w:tc>
        <w:tc>
          <w:tcPr>
            <w:tcW w:w="1984" w:type="dxa"/>
          </w:tcPr>
          <w:p w14:paraId="4FE49C91"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7758-97-6</w:t>
            </w:r>
          </w:p>
        </w:tc>
        <w:tc>
          <w:tcPr>
            <w:tcW w:w="1842" w:type="dxa"/>
          </w:tcPr>
          <w:p w14:paraId="1057374D"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00BACD70" w14:textId="77777777" w:rsidTr="00F769D5">
        <w:tc>
          <w:tcPr>
            <w:tcW w:w="3539" w:type="dxa"/>
          </w:tcPr>
          <w:p w14:paraId="4F9EC7F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сульфохромат плюмбуму жовтий; </w:t>
            </w:r>
            <w:r w:rsidRPr="004933F7">
              <w:rPr>
                <w:rFonts w:eastAsia="Times New Roman"/>
                <w:color w:val="000000" w:themeColor="text1"/>
                <w:sz w:val="24"/>
                <w:szCs w:val="24"/>
                <w:lang w:val="en-US" w:eastAsia="ru-RU"/>
              </w:rPr>
              <w:t>C</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I</w:t>
            </w:r>
            <w:r w:rsidRPr="004933F7">
              <w:rPr>
                <w:rFonts w:eastAsia="Times New Roman"/>
                <w:color w:val="000000" w:themeColor="text1"/>
                <w:sz w:val="24"/>
                <w:szCs w:val="24"/>
                <w:lang w:eastAsia="ru-RU"/>
              </w:rPr>
              <w:t>. Жовтий пігмент 34;</w:t>
            </w:r>
          </w:p>
          <w:p w14:paraId="196A1564"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[Ця речовина ідентифікована в індексі барвників за номером марки барвника, </w:t>
            </w:r>
            <w:r w:rsidRPr="004933F7">
              <w:rPr>
                <w:rFonts w:eastAsia="Times New Roman"/>
                <w:color w:val="000000" w:themeColor="text1"/>
                <w:sz w:val="24"/>
                <w:szCs w:val="24"/>
                <w:lang w:val="en-US" w:eastAsia="ru-RU"/>
              </w:rPr>
              <w:t>C</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I</w:t>
            </w:r>
            <w:r w:rsidRPr="004933F7">
              <w:rPr>
                <w:rFonts w:eastAsia="Times New Roman"/>
                <w:color w:val="000000" w:themeColor="text1"/>
                <w:sz w:val="24"/>
                <w:szCs w:val="24"/>
                <w:lang w:eastAsia="ru-RU"/>
              </w:rPr>
              <w:t>. 77603.</w:t>
            </w:r>
          </w:p>
        </w:tc>
        <w:tc>
          <w:tcPr>
            <w:tcW w:w="1843" w:type="dxa"/>
          </w:tcPr>
          <w:p w14:paraId="15C35BD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082-009-00-X</w:t>
            </w:r>
          </w:p>
        </w:tc>
        <w:tc>
          <w:tcPr>
            <w:tcW w:w="1984" w:type="dxa"/>
          </w:tcPr>
          <w:p w14:paraId="02A64D80" w14:textId="2CED7152"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1344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37-2</w:t>
            </w:r>
          </w:p>
        </w:tc>
        <w:tc>
          <w:tcPr>
            <w:tcW w:w="1842" w:type="dxa"/>
          </w:tcPr>
          <w:p w14:paraId="40F7E28B"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130F0B7F" w14:textId="77777777" w:rsidTr="00F769D5">
        <w:tc>
          <w:tcPr>
            <w:tcW w:w="3539" w:type="dxa"/>
          </w:tcPr>
          <w:p w14:paraId="1967EB20"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сульфат молібдат хромат плюмбуму червоний; </w:t>
            </w:r>
            <w:r w:rsidRPr="004933F7">
              <w:rPr>
                <w:rFonts w:eastAsia="Times New Roman"/>
                <w:color w:val="000000" w:themeColor="text1"/>
                <w:sz w:val="24"/>
                <w:szCs w:val="24"/>
                <w:lang w:val="en-US" w:eastAsia="ru-RU"/>
              </w:rPr>
              <w:t>C</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I</w:t>
            </w:r>
            <w:r w:rsidRPr="004933F7">
              <w:rPr>
                <w:rFonts w:eastAsia="Times New Roman"/>
                <w:color w:val="000000" w:themeColor="text1"/>
                <w:sz w:val="24"/>
                <w:szCs w:val="24"/>
                <w:lang w:eastAsia="ru-RU"/>
              </w:rPr>
              <w:t>. Червоний Пігмент 104;</w:t>
            </w:r>
          </w:p>
          <w:p w14:paraId="42B3EF4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 xml:space="preserve">[Ця речовина ідентифікована в індексі барвників за номером марки барвника, </w:t>
            </w:r>
            <w:r w:rsidRPr="004933F7">
              <w:rPr>
                <w:rFonts w:eastAsia="Times New Roman"/>
                <w:color w:val="000000" w:themeColor="text1"/>
                <w:sz w:val="24"/>
                <w:szCs w:val="24"/>
                <w:lang w:val="en-US" w:eastAsia="ru-RU"/>
              </w:rPr>
              <w:t>C</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I</w:t>
            </w:r>
            <w:r w:rsidRPr="004933F7">
              <w:rPr>
                <w:rFonts w:eastAsia="Times New Roman"/>
                <w:color w:val="000000" w:themeColor="text1"/>
                <w:sz w:val="24"/>
                <w:szCs w:val="24"/>
                <w:lang w:eastAsia="ru-RU"/>
              </w:rPr>
              <w:t xml:space="preserve">.  </w:t>
            </w:r>
            <w:r w:rsidRPr="004933F7">
              <w:rPr>
                <w:rFonts w:eastAsia="Times New Roman"/>
                <w:color w:val="000000" w:themeColor="text1"/>
                <w:sz w:val="24"/>
                <w:szCs w:val="24"/>
                <w:lang w:val="en-US" w:eastAsia="ru-RU"/>
              </w:rPr>
              <w:t>77605.]</w:t>
            </w:r>
          </w:p>
        </w:tc>
        <w:tc>
          <w:tcPr>
            <w:tcW w:w="1843" w:type="dxa"/>
          </w:tcPr>
          <w:p w14:paraId="0BEEAB0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082-010-00-5</w:t>
            </w:r>
          </w:p>
        </w:tc>
        <w:tc>
          <w:tcPr>
            <w:tcW w:w="1984" w:type="dxa"/>
          </w:tcPr>
          <w:p w14:paraId="5E23166F"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12656-85-8</w:t>
            </w:r>
          </w:p>
        </w:tc>
        <w:tc>
          <w:tcPr>
            <w:tcW w:w="1842" w:type="dxa"/>
          </w:tcPr>
          <w:p w14:paraId="03208EB3"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7DCCEEEA" w14:textId="77777777" w:rsidTr="00F769D5">
        <w:tc>
          <w:tcPr>
            <w:tcW w:w="3539" w:type="dxa"/>
          </w:tcPr>
          <w:p w14:paraId="4338CFE5"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ізопрен (стабілізований) 2-метил-1,3-бутадієну</w:t>
            </w:r>
          </w:p>
        </w:tc>
        <w:tc>
          <w:tcPr>
            <w:tcW w:w="1843" w:type="dxa"/>
          </w:tcPr>
          <w:p w14:paraId="758C5CFA" w14:textId="2C212DDB"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601-014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00-5</w:t>
            </w:r>
          </w:p>
        </w:tc>
        <w:tc>
          <w:tcPr>
            <w:tcW w:w="1984" w:type="dxa"/>
          </w:tcPr>
          <w:p w14:paraId="24D7EC64"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78-79-5</w:t>
            </w:r>
          </w:p>
        </w:tc>
        <w:tc>
          <w:tcPr>
            <w:tcW w:w="1842" w:type="dxa"/>
          </w:tcPr>
          <w:p w14:paraId="0A947EB0"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D</w:t>
            </w:r>
          </w:p>
        </w:tc>
      </w:tr>
      <w:tr w:rsidR="004933F7" w:rsidRPr="004933F7" w14:paraId="21A8667E" w14:textId="77777777" w:rsidTr="00F769D5">
        <w:tc>
          <w:tcPr>
            <w:tcW w:w="3539" w:type="dxa"/>
          </w:tcPr>
          <w:p w14:paraId="39F68410"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бензо[а]пірен; бензо[</w:t>
            </w:r>
            <w:r w:rsidRPr="004933F7">
              <w:rPr>
                <w:rFonts w:eastAsia="Times New Roman"/>
                <w:color w:val="000000" w:themeColor="text1"/>
                <w:sz w:val="24"/>
                <w:szCs w:val="24"/>
                <w:lang w:val="en-US" w:eastAsia="ru-RU"/>
              </w:rPr>
              <w:t>def</w:t>
            </w:r>
            <w:r w:rsidRPr="004933F7">
              <w:rPr>
                <w:rFonts w:eastAsia="Times New Roman"/>
                <w:color w:val="000000" w:themeColor="text1"/>
                <w:sz w:val="24"/>
                <w:szCs w:val="24"/>
                <w:lang w:eastAsia="ru-RU"/>
              </w:rPr>
              <w:t>]хризен</w:t>
            </w:r>
          </w:p>
        </w:tc>
        <w:tc>
          <w:tcPr>
            <w:tcW w:w="1843" w:type="dxa"/>
          </w:tcPr>
          <w:p w14:paraId="413539C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601-032-00-3</w:t>
            </w:r>
          </w:p>
        </w:tc>
        <w:tc>
          <w:tcPr>
            <w:tcW w:w="1984" w:type="dxa"/>
          </w:tcPr>
          <w:p w14:paraId="31F714B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50-32-8</w:t>
            </w:r>
          </w:p>
        </w:tc>
        <w:tc>
          <w:tcPr>
            <w:tcW w:w="1842" w:type="dxa"/>
          </w:tcPr>
          <w:p w14:paraId="6EE35107"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5D277E26" w14:textId="77777777" w:rsidTr="00F769D5">
        <w:tc>
          <w:tcPr>
            <w:tcW w:w="3539" w:type="dxa"/>
          </w:tcPr>
          <w:p w14:paraId="5470A77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бенз[а]антрацен</w:t>
            </w:r>
          </w:p>
        </w:tc>
        <w:tc>
          <w:tcPr>
            <w:tcW w:w="1843" w:type="dxa"/>
          </w:tcPr>
          <w:p w14:paraId="00D498AF"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601-033-00-9</w:t>
            </w:r>
          </w:p>
        </w:tc>
        <w:tc>
          <w:tcPr>
            <w:tcW w:w="1984" w:type="dxa"/>
          </w:tcPr>
          <w:p w14:paraId="76F223FF"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56-55-3</w:t>
            </w:r>
          </w:p>
        </w:tc>
        <w:tc>
          <w:tcPr>
            <w:tcW w:w="1842" w:type="dxa"/>
          </w:tcPr>
          <w:p w14:paraId="425BF735"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38F58884" w14:textId="77777777" w:rsidTr="00F769D5">
        <w:tc>
          <w:tcPr>
            <w:tcW w:w="3539" w:type="dxa"/>
          </w:tcPr>
          <w:p w14:paraId="4F1F661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бенз[</w:t>
            </w:r>
            <w:r w:rsidRPr="004933F7">
              <w:rPr>
                <w:rFonts w:eastAsia="Times New Roman"/>
                <w:color w:val="000000" w:themeColor="text1"/>
                <w:sz w:val="24"/>
                <w:szCs w:val="24"/>
                <w:lang w:val="en-US" w:eastAsia="ru-RU"/>
              </w:rPr>
              <w:t>b</w:t>
            </w:r>
            <w:r w:rsidRPr="004933F7">
              <w:rPr>
                <w:rFonts w:eastAsia="Times New Roman"/>
                <w:color w:val="000000" w:themeColor="text1"/>
                <w:sz w:val="24"/>
                <w:szCs w:val="24"/>
                <w:lang w:eastAsia="ru-RU"/>
              </w:rPr>
              <w:t>]флуорантен;</w:t>
            </w:r>
          </w:p>
          <w:p w14:paraId="029CB550"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бенз[е]ацефенантрилен</w:t>
            </w:r>
          </w:p>
        </w:tc>
        <w:tc>
          <w:tcPr>
            <w:tcW w:w="1843" w:type="dxa"/>
          </w:tcPr>
          <w:p w14:paraId="50E46493" w14:textId="0FE906F3"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601-034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00-4</w:t>
            </w:r>
          </w:p>
        </w:tc>
        <w:tc>
          <w:tcPr>
            <w:tcW w:w="1984" w:type="dxa"/>
          </w:tcPr>
          <w:p w14:paraId="64F3432E"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205-99-2</w:t>
            </w:r>
          </w:p>
        </w:tc>
        <w:tc>
          <w:tcPr>
            <w:tcW w:w="1842" w:type="dxa"/>
          </w:tcPr>
          <w:p w14:paraId="63651C24"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5F97C09B" w14:textId="77777777" w:rsidTr="00F769D5">
        <w:tc>
          <w:tcPr>
            <w:tcW w:w="3539" w:type="dxa"/>
          </w:tcPr>
          <w:p w14:paraId="3E82F7F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бензо[j]флуорантен</w:t>
            </w:r>
          </w:p>
        </w:tc>
        <w:tc>
          <w:tcPr>
            <w:tcW w:w="1843" w:type="dxa"/>
          </w:tcPr>
          <w:p w14:paraId="416F6133"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601-035-00-X</w:t>
            </w:r>
          </w:p>
        </w:tc>
        <w:tc>
          <w:tcPr>
            <w:tcW w:w="1984" w:type="dxa"/>
          </w:tcPr>
          <w:p w14:paraId="68F0AA4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205-82-3</w:t>
            </w:r>
          </w:p>
        </w:tc>
        <w:tc>
          <w:tcPr>
            <w:tcW w:w="1842" w:type="dxa"/>
          </w:tcPr>
          <w:p w14:paraId="73C1744E"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292C632B" w14:textId="77777777" w:rsidTr="00F769D5">
        <w:tc>
          <w:tcPr>
            <w:tcW w:w="3539" w:type="dxa"/>
          </w:tcPr>
          <w:p w14:paraId="5BC4E647"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бензо[k]флуорантен</w:t>
            </w:r>
          </w:p>
        </w:tc>
        <w:tc>
          <w:tcPr>
            <w:tcW w:w="1843" w:type="dxa"/>
          </w:tcPr>
          <w:p w14:paraId="2BC3282E"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601-036-00-5</w:t>
            </w:r>
          </w:p>
        </w:tc>
        <w:tc>
          <w:tcPr>
            <w:tcW w:w="1984" w:type="dxa"/>
          </w:tcPr>
          <w:p w14:paraId="78E9463F"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207-08-9</w:t>
            </w:r>
          </w:p>
        </w:tc>
        <w:tc>
          <w:tcPr>
            <w:tcW w:w="1842" w:type="dxa"/>
          </w:tcPr>
          <w:p w14:paraId="2838E16A"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01E64C19" w14:textId="77777777" w:rsidTr="00F769D5">
        <w:tc>
          <w:tcPr>
            <w:tcW w:w="3539" w:type="dxa"/>
          </w:tcPr>
          <w:p w14:paraId="26E5434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дибенз[а,h]антрацен</w:t>
            </w:r>
          </w:p>
        </w:tc>
        <w:tc>
          <w:tcPr>
            <w:tcW w:w="1843" w:type="dxa"/>
          </w:tcPr>
          <w:p w14:paraId="4453191E"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601-041-00-2</w:t>
            </w:r>
          </w:p>
        </w:tc>
        <w:tc>
          <w:tcPr>
            <w:tcW w:w="1984" w:type="dxa"/>
          </w:tcPr>
          <w:p w14:paraId="42F7665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53-70-3</w:t>
            </w:r>
          </w:p>
        </w:tc>
        <w:tc>
          <w:tcPr>
            <w:tcW w:w="1842" w:type="dxa"/>
          </w:tcPr>
          <w:p w14:paraId="281D2A23"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7C4107D8" w14:textId="77777777" w:rsidTr="00F769D5">
        <w:tc>
          <w:tcPr>
            <w:tcW w:w="3539" w:type="dxa"/>
          </w:tcPr>
          <w:p w14:paraId="7B020437"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хризен</w:t>
            </w:r>
          </w:p>
        </w:tc>
        <w:tc>
          <w:tcPr>
            <w:tcW w:w="1843" w:type="dxa"/>
          </w:tcPr>
          <w:p w14:paraId="1768A77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601-048-00-0</w:t>
            </w:r>
          </w:p>
        </w:tc>
        <w:tc>
          <w:tcPr>
            <w:tcW w:w="1984" w:type="dxa"/>
          </w:tcPr>
          <w:p w14:paraId="24ED905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218-01-9</w:t>
            </w:r>
          </w:p>
        </w:tc>
        <w:tc>
          <w:tcPr>
            <w:tcW w:w="1842" w:type="dxa"/>
          </w:tcPr>
          <w:p w14:paraId="48C65894"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538EEAF3" w14:textId="77777777" w:rsidTr="00F769D5">
        <w:tc>
          <w:tcPr>
            <w:tcW w:w="3539" w:type="dxa"/>
          </w:tcPr>
          <w:p w14:paraId="65D6E0C1"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бензо[е]пірен</w:t>
            </w:r>
          </w:p>
        </w:tc>
        <w:tc>
          <w:tcPr>
            <w:tcW w:w="1843" w:type="dxa"/>
          </w:tcPr>
          <w:p w14:paraId="7F792C8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601-049-00-6</w:t>
            </w:r>
          </w:p>
        </w:tc>
        <w:tc>
          <w:tcPr>
            <w:tcW w:w="1984" w:type="dxa"/>
          </w:tcPr>
          <w:p w14:paraId="66AEC7EE"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192-97-2</w:t>
            </w:r>
          </w:p>
        </w:tc>
        <w:tc>
          <w:tcPr>
            <w:tcW w:w="1842" w:type="dxa"/>
          </w:tcPr>
          <w:p w14:paraId="5A38E3FB"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652E1865" w14:textId="77777777" w:rsidTr="00F769D5">
        <w:tc>
          <w:tcPr>
            <w:tcW w:w="3539" w:type="dxa"/>
          </w:tcPr>
          <w:p w14:paraId="2CD8532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1,2-дибромоетан;</w:t>
            </w:r>
          </w:p>
        </w:tc>
        <w:tc>
          <w:tcPr>
            <w:tcW w:w="1843" w:type="dxa"/>
          </w:tcPr>
          <w:p w14:paraId="01FAE81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602-010-00-6</w:t>
            </w:r>
          </w:p>
        </w:tc>
        <w:tc>
          <w:tcPr>
            <w:tcW w:w="1984" w:type="dxa"/>
          </w:tcPr>
          <w:p w14:paraId="11A5B96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106-93-4</w:t>
            </w:r>
          </w:p>
        </w:tc>
        <w:tc>
          <w:tcPr>
            <w:tcW w:w="1842" w:type="dxa"/>
          </w:tcPr>
          <w:p w14:paraId="1DC68D79"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772BAF53" w14:textId="77777777" w:rsidTr="00F769D5">
        <w:tc>
          <w:tcPr>
            <w:tcW w:w="3539" w:type="dxa"/>
          </w:tcPr>
          <w:p w14:paraId="346AD8C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1,2-дихлороетан; етилен дихлорид</w:t>
            </w:r>
          </w:p>
        </w:tc>
        <w:tc>
          <w:tcPr>
            <w:tcW w:w="1843" w:type="dxa"/>
          </w:tcPr>
          <w:p w14:paraId="020BD87D"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602-012-00-7</w:t>
            </w:r>
          </w:p>
        </w:tc>
        <w:tc>
          <w:tcPr>
            <w:tcW w:w="1984" w:type="dxa"/>
          </w:tcPr>
          <w:p w14:paraId="1B7CE6BD"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107-06-2</w:t>
            </w:r>
          </w:p>
        </w:tc>
        <w:tc>
          <w:tcPr>
            <w:tcW w:w="1842" w:type="dxa"/>
          </w:tcPr>
          <w:p w14:paraId="21ACA466"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4C1EDC3F" w14:textId="77777777" w:rsidTr="00F769D5">
        <w:tc>
          <w:tcPr>
            <w:tcW w:w="3539" w:type="dxa"/>
          </w:tcPr>
          <w:p w14:paraId="61F1EDE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1,2-дихлоропропан; пропілен дихлорид</w:t>
            </w:r>
          </w:p>
          <w:p w14:paraId="194170CC" w14:textId="77777777" w:rsidR="00DF5D19" w:rsidRPr="004933F7" w:rsidRDefault="00DF5D19" w:rsidP="00C0568E">
            <w:pPr>
              <w:spacing w:before="40" w:after="40"/>
              <w:ind w:firstLine="0"/>
              <w:rPr>
                <w:rFonts w:eastAsia="Times New Roman"/>
                <w:color w:val="000000" w:themeColor="text1"/>
                <w:sz w:val="24"/>
                <w:szCs w:val="24"/>
                <w:lang w:eastAsia="ru-RU"/>
              </w:rPr>
            </w:pPr>
          </w:p>
        </w:tc>
        <w:tc>
          <w:tcPr>
            <w:tcW w:w="1843" w:type="dxa"/>
          </w:tcPr>
          <w:p w14:paraId="7E90F17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602-020-00-0</w:t>
            </w:r>
          </w:p>
        </w:tc>
        <w:tc>
          <w:tcPr>
            <w:tcW w:w="1984" w:type="dxa"/>
          </w:tcPr>
          <w:p w14:paraId="198C344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78-87-5</w:t>
            </w:r>
          </w:p>
        </w:tc>
        <w:tc>
          <w:tcPr>
            <w:tcW w:w="1842" w:type="dxa"/>
          </w:tcPr>
          <w:p w14:paraId="32BE5DBD"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20B408E8" w14:textId="77777777" w:rsidTr="00F769D5">
        <w:tc>
          <w:tcPr>
            <w:tcW w:w="3539" w:type="dxa"/>
          </w:tcPr>
          <w:p w14:paraId="56F44CC1"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1,2-дибромо-3-хлоропропан</w:t>
            </w:r>
          </w:p>
        </w:tc>
        <w:tc>
          <w:tcPr>
            <w:tcW w:w="1843" w:type="dxa"/>
          </w:tcPr>
          <w:p w14:paraId="7531693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602-021-00-6</w:t>
            </w:r>
          </w:p>
        </w:tc>
        <w:tc>
          <w:tcPr>
            <w:tcW w:w="1984" w:type="dxa"/>
          </w:tcPr>
          <w:p w14:paraId="039E72C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96-12-8</w:t>
            </w:r>
          </w:p>
        </w:tc>
        <w:tc>
          <w:tcPr>
            <w:tcW w:w="1842" w:type="dxa"/>
          </w:tcPr>
          <w:p w14:paraId="70A5B8EB"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2A1CC029" w14:textId="77777777" w:rsidTr="00F769D5">
        <w:tc>
          <w:tcPr>
            <w:tcW w:w="3539" w:type="dxa"/>
          </w:tcPr>
          <w:p w14:paraId="35C677B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бромоетилен</w:t>
            </w:r>
          </w:p>
        </w:tc>
        <w:tc>
          <w:tcPr>
            <w:tcW w:w="1843" w:type="dxa"/>
          </w:tcPr>
          <w:p w14:paraId="19EC3DC4" w14:textId="79BC4A54"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602-024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00-2</w:t>
            </w:r>
          </w:p>
        </w:tc>
        <w:tc>
          <w:tcPr>
            <w:tcW w:w="1984" w:type="dxa"/>
          </w:tcPr>
          <w:p w14:paraId="170A533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593-60-2</w:t>
            </w:r>
          </w:p>
        </w:tc>
        <w:tc>
          <w:tcPr>
            <w:tcW w:w="1842" w:type="dxa"/>
          </w:tcPr>
          <w:p w14:paraId="0226EB47"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20F00CC9" w14:textId="77777777" w:rsidTr="00F769D5">
        <w:tc>
          <w:tcPr>
            <w:tcW w:w="3539" w:type="dxa"/>
          </w:tcPr>
          <w:p w14:paraId="2C04B5A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трихлороетилен; трихлороетен</w:t>
            </w:r>
          </w:p>
        </w:tc>
        <w:tc>
          <w:tcPr>
            <w:tcW w:w="1843" w:type="dxa"/>
          </w:tcPr>
          <w:p w14:paraId="4BBA4A9F"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602-027-00-9</w:t>
            </w:r>
          </w:p>
        </w:tc>
        <w:tc>
          <w:tcPr>
            <w:tcW w:w="1984" w:type="dxa"/>
          </w:tcPr>
          <w:p w14:paraId="44CD8603"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79-01-6</w:t>
            </w:r>
          </w:p>
        </w:tc>
        <w:tc>
          <w:tcPr>
            <w:tcW w:w="1842" w:type="dxa"/>
          </w:tcPr>
          <w:p w14:paraId="1B9AE92C"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5D4704E1" w14:textId="77777777" w:rsidTr="00F769D5">
        <w:tc>
          <w:tcPr>
            <w:tcW w:w="3539" w:type="dxa"/>
          </w:tcPr>
          <w:p w14:paraId="34273FA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хлоропрен (стабілізований); 2-хлоробута-1,3-дієн (стабілізований)</w:t>
            </w:r>
          </w:p>
        </w:tc>
        <w:tc>
          <w:tcPr>
            <w:tcW w:w="1843" w:type="dxa"/>
          </w:tcPr>
          <w:p w14:paraId="60C1D231"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602-036-00-8</w:t>
            </w:r>
          </w:p>
        </w:tc>
        <w:tc>
          <w:tcPr>
            <w:tcW w:w="1984" w:type="dxa"/>
          </w:tcPr>
          <w:p w14:paraId="06A98A8E"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126-99-8</w:t>
            </w:r>
          </w:p>
        </w:tc>
        <w:tc>
          <w:tcPr>
            <w:tcW w:w="1842" w:type="dxa"/>
          </w:tcPr>
          <w:p w14:paraId="31351A84"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D</w:t>
            </w:r>
          </w:p>
        </w:tc>
      </w:tr>
      <w:tr w:rsidR="004933F7" w:rsidRPr="004933F7" w14:paraId="222E598F" w14:textId="77777777" w:rsidTr="00F769D5">
        <w:tc>
          <w:tcPr>
            <w:tcW w:w="3539" w:type="dxa"/>
          </w:tcPr>
          <w:p w14:paraId="08931E2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α-хлоротолуен; бензилхлорид</w:t>
            </w:r>
          </w:p>
        </w:tc>
        <w:tc>
          <w:tcPr>
            <w:tcW w:w="1843" w:type="dxa"/>
          </w:tcPr>
          <w:p w14:paraId="0EF8A60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602-037-00-3</w:t>
            </w:r>
          </w:p>
        </w:tc>
        <w:tc>
          <w:tcPr>
            <w:tcW w:w="1984" w:type="dxa"/>
          </w:tcPr>
          <w:p w14:paraId="7405DE36" w14:textId="477C5F3E"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100-44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7</w:t>
            </w:r>
          </w:p>
        </w:tc>
        <w:tc>
          <w:tcPr>
            <w:tcW w:w="1842" w:type="dxa"/>
          </w:tcPr>
          <w:p w14:paraId="202ABA00"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7B31E9DF" w14:textId="77777777" w:rsidTr="00F769D5">
        <w:tc>
          <w:tcPr>
            <w:tcW w:w="3539" w:type="dxa"/>
          </w:tcPr>
          <w:p w14:paraId="672E8855"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val="en-US" w:eastAsia="ru-RU"/>
              </w:rPr>
              <w:t>α</w:t>
            </w:r>
            <w:r w:rsidRPr="004933F7">
              <w:rPr>
                <w:rFonts w:eastAsia="Times New Roman"/>
                <w:color w:val="000000" w:themeColor="text1"/>
                <w:sz w:val="24"/>
                <w:szCs w:val="24"/>
                <w:lang w:eastAsia="ru-RU"/>
              </w:rPr>
              <w:t xml:space="preserve">, </w:t>
            </w:r>
            <w:r w:rsidRPr="004933F7">
              <w:rPr>
                <w:rFonts w:eastAsia="Times New Roman"/>
                <w:color w:val="000000" w:themeColor="text1"/>
                <w:sz w:val="24"/>
                <w:szCs w:val="24"/>
                <w:lang w:val="en-US" w:eastAsia="ru-RU"/>
              </w:rPr>
              <w:t>α</w:t>
            </w:r>
            <w:r w:rsidRPr="004933F7">
              <w:rPr>
                <w:rFonts w:eastAsia="Times New Roman"/>
                <w:color w:val="000000" w:themeColor="text1"/>
                <w:sz w:val="24"/>
                <w:szCs w:val="24"/>
                <w:lang w:eastAsia="ru-RU"/>
              </w:rPr>
              <w:t xml:space="preserve">, </w:t>
            </w:r>
            <w:r w:rsidRPr="004933F7">
              <w:rPr>
                <w:rFonts w:eastAsia="Times New Roman"/>
                <w:color w:val="000000" w:themeColor="text1"/>
                <w:sz w:val="24"/>
                <w:szCs w:val="24"/>
                <w:lang w:val="en-US" w:eastAsia="ru-RU"/>
              </w:rPr>
              <w:t>α</w:t>
            </w:r>
            <w:r w:rsidRPr="004933F7">
              <w:rPr>
                <w:rFonts w:eastAsia="Times New Roman"/>
                <w:color w:val="000000" w:themeColor="text1"/>
                <w:sz w:val="24"/>
                <w:szCs w:val="24"/>
                <w:lang w:eastAsia="ru-RU"/>
              </w:rPr>
              <w:t xml:space="preserve">-трихлоротолуен; </w:t>
            </w:r>
            <w:r w:rsidRPr="004933F7">
              <w:rPr>
                <w:rFonts w:eastAsia="Times New Roman"/>
                <w:color w:val="000000" w:themeColor="text1"/>
                <w:sz w:val="24"/>
                <w:szCs w:val="24"/>
                <w:lang w:eastAsia="ru-RU"/>
              </w:rPr>
              <w:lastRenderedPageBreak/>
              <w:t>бензотрихлори</w:t>
            </w:r>
          </w:p>
        </w:tc>
        <w:tc>
          <w:tcPr>
            <w:tcW w:w="1843" w:type="dxa"/>
          </w:tcPr>
          <w:p w14:paraId="7F31065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lastRenderedPageBreak/>
              <w:t>602-038-00-9</w:t>
            </w:r>
          </w:p>
        </w:tc>
        <w:tc>
          <w:tcPr>
            <w:tcW w:w="1984" w:type="dxa"/>
          </w:tcPr>
          <w:p w14:paraId="16CDDD54"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98-07-7</w:t>
            </w:r>
          </w:p>
        </w:tc>
        <w:tc>
          <w:tcPr>
            <w:tcW w:w="1842" w:type="dxa"/>
          </w:tcPr>
          <w:p w14:paraId="72B09430"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5E4FC476" w14:textId="77777777" w:rsidTr="00F769D5">
        <w:tc>
          <w:tcPr>
            <w:tcW w:w="3539" w:type="dxa"/>
          </w:tcPr>
          <w:p w14:paraId="44E61AB4"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lastRenderedPageBreak/>
              <w:t>1,2,3-трихлоропропан</w:t>
            </w:r>
          </w:p>
        </w:tc>
        <w:tc>
          <w:tcPr>
            <w:tcW w:w="1843" w:type="dxa"/>
          </w:tcPr>
          <w:p w14:paraId="4A9B4D9F"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602-062-00-X</w:t>
            </w:r>
          </w:p>
        </w:tc>
        <w:tc>
          <w:tcPr>
            <w:tcW w:w="1984" w:type="dxa"/>
          </w:tcPr>
          <w:p w14:paraId="42FDAB9F"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96-18-4</w:t>
            </w:r>
          </w:p>
        </w:tc>
        <w:tc>
          <w:tcPr>
            <w:tcW w:w="1842" w:type="dxa"/>
          </w:tcPr>
          <w:p w14:paraId="18ADCAF4"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D</w:t>
            </w:r>
          </w:p>
        </w:tc>
      </w:tr>
      <w:tr w:rsidR="004933F7" w:rsidRPr="004933F7" w14:paraId="3B429FE3" w14:textId="77777777" w:rsidTr="00F769D5">
        <w:tc>
          <w:tcPr>
            <w:tcW w:w="3539" w:type="dxa"/>
          </w:tcPr>
          <w:p w14:paraId="3530CA3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1,3-дихлоро-2-пропанол</w:t>
            </w:r>
          </w:p>
        </w:tc>
        <w:tc>
          <w:tcPr>
            <w:tcW w:w="1843" w:type="dxa"/>
          </w:tcPr>
          <w:p w14:paraId="2BC9A626" w14:textId="095EA891"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602-064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00-0</w:t>
            </w:r>
          </w:p>
        </w:tc>
        <w:tc>
          <w:tcPr>
            <w:tcW w:w="1984" w:type="dxa"/>
          </w:tcPr>
          <w:p w14:paraId="71F7CC4E"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96-23-1</w:t>
            </w:r>
          </w:p>
        </w:tc>
        <w:tc>
          <w:tcPr>
            <w:tcW w:w="1842" w:type="dxa"/>
          </w:tcPr>
          <w:p w14:paraId="4A65B7A2"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3E08B6A1" w14:textId="77777777" w:rsidTr="00F769D5">
        <w:tc>
          <w:tcPr>
            <w:tcW w:w="3539" w:type="dxa"/>
          </w:tcPr>
          <w:p w14:paraId="05FC9FB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гексахлоробензен</w:t>
            </w:r>
          </w:p>
        </w:tc>
        <w:tc>
          <w:tcPr>
            <w:tcW w:w="1843" w:type="dxa"/>
          </w:tcPr>
          <w:p w14:paraId="4788A1B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602-065-00-6</w:t>
            </w:r>
          </w:p>
        </w:tc>
        <w:tc>
          <w:tcPr>
            <w:tcW w:w="1984" w:type="dxa"/>
          </w:tcPr>
          <w:p w14:paraId="5FB11969" w14:textId="0F756A64"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118-74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1</w:t>
            </w:r>
          </w:p>
        </w:tc>
        <w:tc>
          <w:tcPr>
            <w:tcW w:w="1842" w:type="dxa"/>
          </w:tcPr>
          <w:p w14:paraId="2828BDDE"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7011A1C7" w14:textId="77777777" w:rsidTr="00F769D5">
        <w:tc>
          <w:tcPr>
            <w:tcW w:w="3539" w:type="dxa"/>
          </w:tcPr>
          <w:p w14:paraId="6F53152E" w14:textId="267F3C25"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дихлоробут-2-ен</w:t>
            </w:r>
          </w:p>
        </w:tc>
        <w:tc>
          <w:tcPr>
            <w:tcW w:w="1843" w:type="dxa"/>
          </w:tcPr>
          <w:p w14:paraId="6160659E"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602-073-00-X</w:t>
            </w:r>
          </w:p>
        </w:tc>
        <w:tc>
          <w:tcPr>
            <w:tcW w:w="1984" w:type="dxa"/>
          </w:tcPr>
          <w:p w14:paraId="4A274B6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764</w:t>
            </w:r>
            <w:r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eastAsia="ru-RU"/>
              </w:rPr>
              <w:t>41-0</w:t>
            </w:r>
          </w:p>
        </w:tc>
        <w:tc>
          <w:tcPr>
            <w:tcW w:w="1842" w:type="dxa"/>
          </w:tcPr>
          <w:p w14:paraId="60852CB9"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66D900FE" w14:textId="77777777" w:rsidTr="00F769D5">
        <w:tc>
          <w:tcPr>
            <w:tcW w:w="3539" w:type="dxa"/>
          </w:tcPr>
          <w:p w14:paraId="6F7830B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2,3-дибромоpropan-1-ол;</w:t>
            </w:r>
          </w:p>
          <w:p w14:paraId="70F121F5"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2,3-дибромо-1-пропанол</w:t>
            </w:r>
          </w:p>
        </w:tc>
        <w:tc>
          <w:tcPr>
            <w:tcW w:w="1843" w:type="dxa"/>
          </w:tcPr>
          <w:p w14:paraId="6DB0B99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602-088-00-1</w:t>
            </w:r>
          </w:p>
        </w:tc>
        <w:tc>
          <w:tcPr>
            <w:tcW w:w="1984" w:type="dxa"/>
          </w:tcPr>
          <w:p w14:paraId="2FCD1DB1"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96-13-9</w:t>
            </w:r>
          </w:p>
        </w:tc>
        <w:tc>
          <w:tcPr>
            <w:tcW w:w="1842" w:type="dxa"/>
          </w:tcPr>
          <w:p w14:paraId="6AF8D38F"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65776551" w14:textId="77777777" w:rsidTr="00F769D5">
        <w:tc>
          <w:tcPr>
            <w:tcW w:w="3539" w:type="dxa"/>
          </w:tcPr>
          <w:p w14:paraId="2E080DC8" w14:textId="7A332BA8"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val="en-US" w:eastAsia="ru-RU"/>
              </w:rPr>
              <w:t>α</w:t>
            </w:r>
            <w:r w:rsidRPr="004933F7">
              <w:rPr>
                <w:rFonts w:eastAsia="Times New Roman"/>
                <w:color w:val="000000" w:themeColor="text1"/>
                <w:sz w:val="24"/>
                <w:szCs w:val="24"/>
                <w:lang w:eastAsia="ru-RU"/>
              </w:rPr>
              <w:t xml:space="preserve">, </w:t>
            </w:r>
            <w:r w:rsidRPr="004933F7">
              <w:rPr>
                <w:rFonts w:eastAsia="Times New Roman"/>
                <w:color w:val="000000" w:themeColor="text1"/>
                <w:sz w:val="24"/>
                <w:szCs w:val="24"/>
                <w:lang w:val="en-US" w:eastAsia="ru-RU"/>
              </w:rPr>
              <w:t>α</w:t>
            </w:r>
            <w:r w:rsidRPr="004933F7">
              <w:rPr>
                <w:rFonts w:eastAsia="Times New Roman"/>
                <w:color w:val="000000" w:themeColor="text1"/>
                <w:sz w:val="24"/>
                <w:szCs w:val="24"/>
                <w:lang w:eastAsia="ru-RU"/>
              </w:rPr>
              <w:t xml:space="preserve">, </w:t>
            </w:r>
            <w:r w:rsidRPr="004933F7">
              <w:rPr>
                <w:rFonts w:eastAsia="Times New Roman"/>
                <w:color w:val="000000" w:themeColor="text1"/>
                <w:sz w:val="24"/>
                <w:szCs w:val="24"/>
                <w:lang w:val="en-US" w:eastAsia="ru-RU"/>
              </w:rPr>
              <w:t>α</w:t>
            </w:r>
            <w:r w:rsidRPr="004933F7">
              <w:rPr>
                <w:rFonts w:eastAsia="Times New Roman"/>
                <w:color w:val="000000" w:themeColor="text1"/>
                <w:sz w:val="24"/>
                <w:szCs w:val="24"/>
                <w:lang w:eastAsia="ru-RU"/>
              </w:rPr>
              <w:t xml:space="preserve"> 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тетрахлоротолуен</w:t>
            </w:r>
          </w:p>
          <w:p w14:paraId="06056EA7"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val="en-US" w:eastAsia="ru-RU"/>
              </w:rPr>
              <w:t>p</w:t>
            </w:r>
            <w:r w:rsidRPr="004933F7">
              <w:rPr>
                <w:rFonts w:eastAsia="Times New Roman"/>
                <w:color w:val="000000" w:themeColor="text1"/>
                <w:sz w:val="24"/>
                <w:szCs w:val="24"/>
                <w:lang w:eastAsia="ru-RU"/>
              </w:rPr>
              <w:t>-хлоробензотрихлорид</w:t>
            </w:r>
          </w:p>
        </w:tc>
        <w:tc>
          <w:tcPr>
            <w:tcW w:w="1843" w:type="dxa"/>
          </w:tcPr>
          <w:p w14:paraId="1972AA9A"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602-093-00-9</w:t>
            </w:r>
          </w:p>
        </w:tc>
        <w:tc>
          <w:tcPr>
            <w:tcW w:w="1984" w:type="dxa"/>
          </w:tcPr>
          <w:p w14:paraId="5F0796AF"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5216-25-1</w:t>
            </w:r>
          </w:p>
        </w:tc>
        <w:tc>
          <w:tcPr>
            <w:tcW w:w="1842" w:type="dxa"/>
          </w:tcPr>
          <w:p w14:paraId="412C8F04"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60CD56A7" w14:textId="77777777" w:rsidTr="00F769D5">
        <w:tc>
          <w:tcPr>
            <w:tcW w:w="3539" w:type="dxa"/>
          </w:tcPr>
          <w:p w14:paraId="3076BE9A"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етиленоксид; оксиран</w:t>
            </w:r>
          </w:p>
        </w:tc>
        <w:tc>
          <w:tcPr>
            <w:tcW w:w="1843" w:type="dxa"/>
          </w:tcPr>
          <w:p w14:paraId="567ADC2E"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603-023-00-X</w:t>
            </w:r>
          </w:p>
        </w:tc>
        <w:tc>
          <w:tcPr>
            <w:tcW w:w="1984" w:type="dxa"/>
          </w:tcPr>
          <w:p w14:paraId="425DC06E"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75-21-8</w:t>
            </w:r>
          </w:p>
        </w:tc>
        <w:tc>
          <w:tcPr>
            <w:tcW w:w="1842" w:type="dxa"/>
          </w:tcPr>
          <w:p w14:paraId="21AC0F22"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2CA1EB85" w14:textId="77777777" w:rsidTr="00F769D5">
        <w:tc>
          <w:tcPr>
            <w:tcW w:w="3539" w:type="dxa"/>
          </w:tcPr>
          <w:p w14:paraId="40823390"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1-хлоро-2,3-епоксипропан; епіхлоргідрин</w:t>
            </w:r>
          </w:p>
        </w:tc>
        <w:tc>
          <w:tcPr>
            <w:tcW w:w="1843" w:type="dxa"/>
          </w:tcPr>
          <w:p w14:paraId="5E00EE8E"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603-026-00-6</w:t>
            </w:r>
          </w:p>
        </w:tc>
        <w:tc>
          <w:tcPr>
            <w:tcW w:w="1984" w:type="dxa"/>
          </w:tcPr>
          <w:p w14:paraId="64CCB63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106-89-8</w:t>
            </w:r>
          </w:p>
        </w:tc>
        <w:tc>
          <w:tcPr>
            <w:tcW w:w="1842" w:type="dxa"/>
          </w:tcPr>
          <w:p w14:paraId="1C776D1E"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6F1DDBBD" w14:textId="77777777" w:rsidTr="00F769D5">
        <w:tc>
          <w:tcPr>
            <w:tcW w:w="3539" w:type="dxa"/>
          </w:tcPr>
          <w:p w14:paraId="5AD51C11"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пропіленоксид; 1,2-епоксипропан; метилоксиран</w:t>
            </w:r>
          </w:p>
        </w:tc>
        <w:tc>
          <w:tcPr>
            <w:tcW w:w="1843" w:type="dxa"/>
          </w:tcPr>
          <w:p w14:paraId="3CA28E5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603-055-00-4</w:t>
            </w:r>
          </w:p>
        </w:tc>
        <w:tc>
          <w:tcPr>
            <w:tcW w:w="1984" w:type="dxa"/>
          </w:tcPr>
          <w:p w14:paraId="433B9B7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75-56-9</w:t>
            </w:r>
          </w:p>
        </w:tc>
        <w:tc>
          <w:tcPr>
            <w:tcW w:w="1842" w:type="dxa"/>
          </w:tcPr>
          <w:p w14:paraId="60C7E15F"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57B09D40" w14:textId="77777777" w:rsidTr="00F769D5">
        <w:tc>
          <w:tcPr>
            <w:tcW w:w="3539" w:type="dxa"/>
          </w:tcPr>
          <w:p w14:paraId="6783E6E1" w14:textId="181ED288"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2,2'-біоксиран; 1,2:3,4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діепоксибутан</w:t>
            </w:r>
          </w:p>
        </w:tc>
        <w:tc>
          <w:tcPr>
            <w:tcW w:w="1843" w:type="dxa"/>
          </w:tcPr>
          <w:p w14:paraId="4A3D4471"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603-060-00-1</w:t>
            </w:r>
          </w:p>
        </w:tc>
        <w:tc>
          <w:tcPr>
            <w:tcW w:w="1984" w:type="dxa"/>
          </w:tcPr>
          <w:p w14:paraId="2B7782D0" w14:textId="717F60AD"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1464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53-5</w:t>
            </w:r>
          </w:p>
        </w:tc>
        <w:tc>
          <w:tcPr>
            <w:tcW w:w="1842" w:type="dxa"/>
          </w:tcPr>
          <w:p w14:paraId="22E21E49"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6A1E2508" w14:textId="77777777" w:rsidTr="00F769D5">
        <w:tc>
          <w:tcPr>
            <w:tcW w:w="3539" w:type="dxa"/>
          </w:tcPr>
          <w:p w14:paraId="2D8D8C13"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2,3-епоксипропан-1-ол; гліцидол; оксиранометанол</w:t>
            </w:r>
          </w:p>
        </w:tc>
        <w:tc>
          <w:tcPr>
            <w:tcW w:w="1843" w:type="dxa"/>
          </w:tcPr>
          <w:p w14:paraId="2A4376FE"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603-063-00-8</w:t>
            </w:r>
          </w:p>
        </w:tc>
        <w:tc>
          <w:tcPr>
            <w:tcW w:w="1984" w:type="dxa"/>
          </w:tcPr>
          <w:p w14:paraId="7938A9B0"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556-52-5</w:t>
            </w:r>
          </w:p>
        </w:tc>
        <w:tc>
          <w:tcPr>
            <w:tcW w:w="1842" w:type="dxa"/>
          </w:tcPr>
          <w:p w14:paraId="0DD2C6B7"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79FD4C00" w14:textId="77777777" w:rsidTr="00F769D5">
        <w:tc>
          <w:tcPr>
            <w:tcW w:w="3539" w:type="dxa"/>
          </w:tcPr>
          <w:p w14:paraId="217F99D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фенілгліциділетер; 2,3-епоксипропілфенілетер; 1,2-епокси-3-феноксипропан</w:t>
            </w:r>
          </w:p>
        </w:tc>
        <w:tc>
          <w:tcPr>
            <w:tcW w:w="1843" w:type="dxa"/>
          </w:tcPr>
          <w:p w14:paraId="373DC990"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603-067-00-X</w:t>
            </w:r>
          </w:p>
        </w:tc>
        <w:tc>
          <w:tcPr>
            <w:tcW w:w="1984" w:type="dxa"/>
          </w:tcPr>
          <w:p w14:paraId="586A67D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122-60-1</w:t>
            </w:r>
          </w:p>
        </w:tc>
        <w:tc>
          <w:tcPr>
            <w:tcW w:w="1842" w:type="dxa"/>
          </w:tcPr>
          <w:p w14:paraId="051E645F"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03C1F96C" w14:textId="77777777" w:rsidTr="00F769D5">
        <w:tc>
          <w:tcPr>
            <w:tcW w:w="3539" w:type="dxa"/>
          </w:tcPr>
          <w:p w14:paraId="0559A4BF"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val="en-US" w:eastAsia="ru-RU"/>
              </w:rPr>
              <w:t>стиреноксид; (епоксиетил)бензен; фенілоксиран</w:t>
            </w:r>
          </w:p>
        </w:tc>
        <w:tc>
          <w:tcPr>
            <w:tcW w:w="1843" w:type="dxa"/>
          </w:tcPr>
          <w:p w14:paraId="5B11F9E5" w14:textId="3EACD2AC"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603-084</w:t>
            </w:r>
            <w:r w:rsidR="009C7F35"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val="en-US" w:eastAsia="ru-RU"/>
              </w:rPr>
              <w:t>00-2</w:t>
            </w:r>
          </w:p>
        </w:tc>
        <w:tc>
          <w:tcPr>
            <w:tcW w:w="1984" w:type="dxa"/>
          </w:tcPr>
          <w:p w14:paraId="5BAC9D1B"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96-09-3</w:t>
            </w:r>
          </w:p>
        </w:tc>
        <w:tc>
          <w:tcPr>
            <w:tcW w:w="1842" w:type="dxa"/>
          </w:tcPr>
          <w:p w14:paraId="081409A0"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01186E11" w14:textId="77777777" w:rsidTr="00F769D5">
        <w:tc>
          <w:tcPr>
            <w:tcW w:w="3539" w:type="dxa"/>
          </w:tcPr>
          <w:p w14:paraId="438A63D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фуран</w:t>
            </w:r>
          </w:p>
        </w:tc>
        <w:tc>
          <w:tcPr>
            <w:tcW w:w="1843" w:type="dxa"/>
          </w:tcPr>
          <w:p w14:paraId="2F255DD7"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603-105-00-5</w:t>
            </w:r>
          </w:p>
        </w:tc>
        <w:tc>
          <w:tcPr>
            <w:tcW w:w="1984" w:type="dxa"/>
          </w:tcPr>
          <w:p w14:paraId="478DCB0F"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110-00-9</w:t>
            </w:r>
          </w:p>
        </w:tc>
        <w:tc>
          <w:tcPr>
            <w:tcW w:w="1842" w:type="dxa"/>
          </w:tcPr>
          <w:p w14:paraId="25B3E301"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30611BC7" w14:textId="77777777" w:rsidTr="00F769D5">
        <w:tc>
          <w:tcPr>
            <w:tcW w:w="3539" w:type="dxa"/>
          </w:tcPr>
          <w:p w14:paraId="2143275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R-2,3-епокси-1-пропанол</w:t>
            </w:r>
          </w:p>
        </w:tc>
        <w:tc>
          <w:tcPr>
            <w:tcW w:w="1843" w:type="dxa"/>
          </w:tcPr>
          <w:p w14:paraId="2849120B"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603-143-00-2</w:t>
            </w:r>
          </w:p>
        </w:tc>
        <w:tc>
          <w:tcPr>
            <w:tcW w:w="1984" w:type="dxa"/>
          </w:tcPr>
          <w:p w14:paraId="16460262" w14:textId="071AD3D9"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57044</w:t>
            </w:r>
            <w:r w:rsidR="009C7F35"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val="en-US" w:eastAsia="ru-RU"/>
              </w:rPr>
              <w:t>25-4</w:t>
            </w:r>
          </w:p>
        </w:tc>
        <w:tc>
          <w:tcPr>
            <w:tcW w:w="1842" w:type="dxa"/>
          </w:tcPr>
          <w:p w14:paraId="16D62549"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0F205014" w14:textId="77777777" w:rsidTr="00F769D5">
        <w:tc>
          <w:tcPr>
            <w:tcW w:w="3539" w:type="dxa"/>
          </w:tcPr>
          <w:p w14:paraId="1873709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(R)-1-хлоро-2,3-епоксипропан</w:t>
            </w:r>
          </w:p>
        </w:tc>
        <w:tc>
          <w:tcPr>
            <w:tcW w:w="1843" w:type="dxa"/>
          </w:tcPr>
          <w:p w14:paraId="1FB3BB32"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603-166-00-8</w:t>
            </w:r>
          </w:p>
        </w:tc>
        <w:tc>
          <w:tcPr>
            <w:tcW w:w="1984" w:type="dxa"/>
          </w:tcPr>
          <w:p w14:paraId="4D2136EE" w14:textId="2B3DEAA0"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51594</w:t>
            </w:r>
            <w:r w:rsidR="009C7F35"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val="en-US" w:eastAsia="ru-RU"/>
              </w:rPr>
              <w:t>55-9</w:t>
            </w:r>
          </w:p>
        </w:tc>
        <w:tc>
          <w:tcPr>
            <w:tcW w:w="1842" w:type="dxa"/>
          </w:tcPr>
          <w:p w14:paraId="0E452EC7"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533ECA07" w14:textId="77777777" w:rsidTr="00F769D5">
        <w:tc>
          <w:tcPr>
            <w:tcW w:w="3539" w:type="dxa"/>
          </w:tcPr>
          <w:p w14:paraId="65ACC330"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2,3-епоксипропілтриметиламонію хлорид ...%; гліцидилтриметиламонію хлорид ...%</w:t>
            </w:r>
          </w:p>
        </w:tc>
        <w:tc>
          <w:tcPr>
            <w:tcW w:w="1843" w:type="dxa"/>
          </w:tcPr>
          <w:p w14:paraId="2FC903EC"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603-211-00-1</w:t>
            </w:r>
          </w:p>
        </w:tc>
        <w:tc>
          <w:tcPr>
            <w:tcW w:w="1984" w:type="dxa"/>
          </w:tcPr>
          <w:p w14:paraId="4DA83566"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3033-77-0</w:t>
            </w:r>
          </w:p>
        </w:tc>
        <w:tc>
          <w:tcPr>
            <w:tcW w:w="1842" w:type="dxa"/>
          </w:tcPr>
          <w:p w14:paraId="49155A87"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B</w:t>
            </w:r>
          </w:p>
        </w:tc>
      </w:tr>
      <w:tr w:rsidR="004933F7" w:rsidRPr="004933F7" w14:paraId="78F0C60A" w14:textId="77777777" w:rsidTr="00F769D5">
        <w:tc>
          <w:tcPr>
            <w:tcW w:w="3539" w:type="dxa"/>
          </w:tcPr>
          <w:p w14:paraId="2AD95858" w14:textId="015EB7D9"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1-(2-аміно-5-хлорофеніл)-2,2,2-трифторо-1,1-етандіолу гідрохлорид; [містить ≥ 0.1 % 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хлороаніліну]</w:t>
            </w:r>
          </w:p>
        </w:tc>
        <w:tc>
          <w:tcPr>
            <w:tcW w:w="1843" w:type="dxa"/>
          </w:tcPr>
          <w:p w14:paraId="6F1EEDB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603-221-01-3</w:t>
            </w:r>
          </w:p>
        </w:tc>
        <w:tc>
          <w:tcPr>
            <w:tcW w:w="1984" w:type="dxa"/>
          </w:tcPr>
          <w:p w14:paraId="1092D68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214353-17-0</w:t>
            </w:r>
          </w:p>
        </w:tc>
        <w:tc>
          <w:tcPr>
            <w:tcW w:w="1842" w:type="dxa"/>
          </w:tcPr>
          <w:p w14:paraId="6C3CF0DA"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317F7D0A" w14:textId="77777777" w:rsidTr="00F769D5">
        <w:tc>
          <w:tcPr>
            <w:tcW w:w="3539" w:type="dxa"/>
          </w:tcPr>
          <w:p w14:paraId="47EA6EBC" w14:textId="29BFAA65"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аміно-3-фторофенол</w:t>
            </w:r>
          </w:p>
        </w:tc>
        <w:tc>
          <w:tcPr>
            <w:tcW w:w="1843" w:type="dxa"/>
          </w:tcPr>
          <w:p w14:paraId="07A6FAF1" w14:textId="38F89EC3"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028-00-X</w:t>
            </w:r>
          </w:p>
        </w:tc>
        <w:tc>
          <w:tcPr>
            <w:tcW w:w="1984" w:type="dxa"/>
          </w:tcPr>
          <w:p w14:paraId="2BF59E75"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399-95-1</w:t>
            </w:r>
          </w:p>
        </w:tc>
        <w:tc>
          <w:tcPr>
            <w:tcW w:w="1842" w:type="dxa"/>
          </w:tcPr>
          <w:p w14:paraId="08CCBD1B"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059BF9F9" w14:textId="77777777" w:rsidTr="00F769D5">
        <w:tc>
          <w:tcPr>
            <w:tcW w:w="3539" w:type="dxa"/>
          </w:tcPr>
          <w:p w14:paraId="02ECC65F"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фенолфталеїн</w:t>
            </w:r>
          </w:p>
        </w:tc>
        <w:tc>
          <w:tcPr>
            <w:tcW w:w="1843" w:type="dxa"/>
          </w:tcPr>
          <w:p w14:paraId="5082E6E7" w14:textId="34EF7B6A"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076-00-1</w:t>
            </w:r>
          </w:p>
        </w:tc>
        <w:tc>
          <w:tcPr>
            <w:tcW w:w="1984" w:type="dxa"/>
          </w:tcPr>
          <w:p w14:paraId="48E1153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77-09-8</w:t>
            </w:r>
          </w:p>
        </w:tc>
        <w:tc>
          <w:tcPr>
            <w:tcW w:w="1842" w:type="dxa"/>
          </w:tcPr>
          <w:p w14:paraId="7DF6F182"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1009E3A5" w14:textId="77777777" w:rsidTr="00F769D5">
        <w:tc>
          <w:tcPr>
            <w:tcW w:w="3539" w:type="dxa"/>
          </w:tcPr>
          <w:p w14:paraId="35B1DCCC" w14:textId="394F9FCF" w:rsidR="000437BE" w:rsidRPr="004933F7" w:rsidRDefault="000437BE"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формальдегід …%</w:t>
            </w:r>
          </w:p>
        </w:tc>
        <w:tc>
          <w:tcPr>
            <w:tcW w:w="1843" w:type="dxa"/>
          </w:tcPr>
          <w:p w14:paraId="0370551B" w14:textId="15F12A44" w:rsidR="000437BE" w:rsidRPr="004933F7" w:rsidRDefault="000437BE"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605-001-00-5</w:t>
            </w:r>
          </w:p>
        </w:tc>
        <w:tc>
          <w:tcPr>
            <w:tcW w:w="1984" w:type="dxa"/>
          </w:tcPr>
          <w:p w14:paraId="077D9BDE" w14:textId="5974BFEF" w:rsidR="000437BE" w:rsidRPr="004933F7" w:rsidRDefault="000437BE"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50-00-0</w:t>
            </w:r>
          </w:p>
        </w:tc>
        <w:tc>
          <w:tcPr>
            <w:tcW w:w="1842" w:type="dxa"/>
          </w:tcPr>
          <w:p w14:paraId="78D149D2" w14:textId="77777777" w:rsidR="000437BE" w:rsidRPr="004933F7" w:rsidRDefault="000437BE" w:rsidP="00C0568E">
            <w:pPr>
              <w:spacing w:before="40" w:after="40"/>
              <w:ind w:firstLine="0"/>
              <w:rPr>
                <w:rFonts w:eastAsia="Times New Roman"/>
                <w:color w:val="000000" w:themeColor="text1"/>
                <w:sz w:val="24"/>
                <w:szCs w:val="24"/>
                <w:lang w:eastAsia="ru-RU"/>
              </w:rPr>
            </w:pPr>
          </w:p>
        </w:tc>
      </w:tr>
      <w:tr w:rsidR="004933F7" w:rsidRPr="004933F7" w14:paraId="45EDC8A3" w14:textId="77777777" w:rsidTr="00F769D5">
        <w:tc>
          <w:tcPr>
            <w:tcW w:w="3539" w:type="dxa"/>
          </w:tcPr>
          <w:p w14:paraId="4BD16EBE"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сафрол; 5-аліл-1,3-бензодіоксол</w:t>
            </w:r>
          </w:p>
        </w:tc>
        <w:tc>
          <w:tcPr>
            <w:tcW w:w="1843" w:type="dxa"/>
          </w:tcPr>
          <w:p w14:paraId="3C924C1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605-020-00-9</w:t>
            </w:r>
          </w:p>
        </w:tc>
        <w:tc>
          <w:tcPr>
            <w:tcW w:w="1984" w:type="dxa"/>
          </w:tcPr>
          <w:p w14:paraId="537DB265" w14:textId="625E6820"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94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59-7</w:t>
            </w:r>
          </w:p>
        </w:tc>
        <w:tc>
          <w:tcPr>
            <w:tcW w:w="1842" w:type="dxa"/>
          </w:tcPr>
          <w:p w14:paraId="1831B4B2"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22F4A8B9" w14:textId="77777777" w:rsidTr="00F769D5">
        <w:tc>
          <w:tcPr>
            <w:tcW w:w="3539" w:type="dxa"/>
          </w:tcPr>
          <w:p w14:paraId="4E36E2FD"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3-пропанолiд; 1,3-пропioлактон</w:t>
            </w:r>
          </w:p>
        </w:tc>
        <w:tc>
          <w:tcPr>
            <w:tcW w:w="1843" w:type="dxa"/>
          </w:tcPr>
          <w:p w14:paraId="2AAEF295"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606-031-00-1</w:t>
            </w:r>
          </w:p>
        </w:tc>
        <w:tc>
          <w:tcPr>
            <w:tcW w:w="1984" w:type="dxa"/>
          </w:tcPr>
          <w:p w14:paraId="149CFC7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57-57-8</w:t>
            </w:r>
          </w:p>
        </w:tc>
        <w:tc>
          <w:tcPr>
            <w:tcW w:w="1842" w:type="dxa"/>
          </w:tcPr>
          <w:p w14:paraId="658E663A"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11D21224" w14:textId="77777777" w:rsidTr="00F769D5">
        <w:tc>
          <w:tcPr>
            <w:tcW w:w="3539" w:type="dxa"/>
          </w:tcPr>
          <w:p w14:paraId="591891E8" w14:textId="4D9EF220" w:rsidR="000437BE" w:rsidRPr="004933F7" w:rsidRDefault="000437BE"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антрахінон</w:t>
            </w:r>
          </w:p>
        </w:tc>
        <w:tc>
          <w:tcPr>
            <w:tcW w:w="1843" w:type="dxa"/>
          </w:tcPr>
          <w:p w14:paraId="1EA25982" w14:textId="0F8C08C0" w:rsidR="000437BE" w:rsidRPr="004933F7" w:rsidRDefault="000437BE"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606-151-00-4</w:t>
            </w:r>
          </w:p>
        </w:tc>
        <w:tc>
          <w:tcPr>
            <w:tcW w:w="1984" w:type="dxa"/>
          </w:tcPr>
          <w:p w14:paraId="55509D1A" w14:textId="0AA32B71" w:rsidR="000437BE" w:rsidRPr="004933F7" w:rsidRDefault="000437BE"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84-65-1</w:t>
            </w:r>
          </w:p>
        </w:tc>
        <w:tc>
          <w:tcPr>
            <w:tcW w:w="1842" w:type="dxa"/>
          </w:tcPr>
          <w:p w14:paraId="10A7D639" w14:textId="77777777" w:rsidR="000437BE" w:rsidRPr="004933F7" w:rsidRDefault="000437BE" w:rsidP="00C0568E">
            <w:pPr>
              <w:spacing w:before="40" w:after="40"/>
              <w:ind w:firstLine="0"/>
              <w:rPr>
                <w:rFonts w:eastAsia="Times New Roman"/>
                <w:color w:val="000000" w:themeColor="text1"/>
                <w:sz w:val="24"/>
                <w:szCs w:val="24"/>
                <w:lang w:eastAsia="ru-RU"/>
              </w:rPr>
            </w:pPr>
          </w:p>
        </w:tc>
      </w:tr>
      <w:tr w:rsidR="004933F7" w:rsidRPr="004933F7" w14:paraId="1DBFC5F9" w14:textId="77777777" w:rsidTr="00F769D5">
        <w:tc>
          <w:tcPr>
            <w:tcW w:w="3539" w:type="dxa"/>
          </w:tcPr>
          <w:p w14:paraId="1EF9790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4,4'-біс(диметиламіно)бензофенон; </w:t>
            </w:r>
            <w:r w:rsidRPr="004933F7">
              <w:rPr>
                <w:rFonts w:eastAsia="Times New Roman"/>
                <w:color w:val="000000" w:themeColor="text1"/>
                <w:sz w:val="24"/>
                <w:szCs w:val="24"/>
                <w:lang w:eastAsia="ru-RU"/>
              </w:rPr>
              <w:lastRenderedPageBreak/>
              <w:t>кетон Міхлера</w:t>
            </w:r>
          </w:p>
        </w:tc>
        <w:tc>
          <w:tcPr>
            <w:tcW w:w="1843" w:type="dxa"/>
          </w:tcPr>
          <w:p w14:paraId="63A4E7BE"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lastRenderedPageBreak/>
              <w:t>606-073-00-0</w:t>
            </w:r>
          </w:p>
        </w:tc>
        <w:tc>
          <w:tcPr>
            <w:tcW w:w="1984" w:type="dxa"/>
          </w:tcPr>
          <w:p w14:paraId="485B5AEF" w14:textId="5ACD6C90"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90-94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8</w:t>
            </w:r>
          </w:p>
        </w:tc>
        <w:tc>
          <w:tcPr>
            <w:tcW w:w="1842" w:type="dxa"/>
          </w:tcPr>
          <w:p w14:paraId="73BC66C7"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01CC6062" w14:textId="77777777" w:rsidTr="00F769D5">
        <w:tc>
          <w:tcPr>
            <w:tcW w:w="3539" w:type="dxa"/>
          </w:tcPr>
          <w:p w14:paraId="66732C94" w14:textId="77777777" w:rsidR="000437BE" w:rsidRPr="004933F7" w:rsidRDefault="000437BE" w:rsidP="000437B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lastRenderedPageBreak/>
              <w:t>2,3-епоксипропілметакрилат;</w:t>
            </w:r>
          </w:p>
          <w:p w14:paraId="2AB85DDE" w14:textId="6B820ED7" w:rsidR="000437BE" w:rsidRPr="004933F7" w:rsidRDefault="000437BE" w:rsidP="000437B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гліцидилметакрилат</w:t>
            </w:r>
          </w:p>
        </w:tc>
        <w:tc>
          <w:tcPr>
            <w:tcW w:w="1843" w:type="dxa"/>
          </w:tcPr>
          <w:p w14:paraId="7DF5DE6B" w14:textId="5291B97C" w:rsidR="000437BE" w:rsidRPr="004933F7" w:rsidRDefault="000437BE"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607-123-00-4</w:t>
            </w:r>
          </w:p>
        </w:tc>
        <w:tc>
          <w:tcPr>
            <w:tcW w:w="1984" w:type="dxa"/>
          </w:tcPr>
          <w:p w14:paraId="5C62A7BB" w14:textId="2B09A4B9" w:rsidR="000437BE" w:rsidRPr="004933F7" w:rsidRDefault="000437BE"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106-91-2</w:t>
            </w:r>
          </w:p>
        </w:tc>
        <w:tc>
          <w:tcPr>
            <w:tcW w:w="1842" w:type="dxa"/>
          </w:tcPr>
          <w:p w14:paraId="4FC98A53" w14:textId="77777777" w:rsidR="000437BE" w:rsidRPr="004933F7" w:rsidRDefault="000437BE" w:rsidP="00C0568E">
            <w:pPr>
              <w:spacing w:before="40" w:after="40"/>
              <w:ind w:firstLine="0"/>
              <w:rPr>
                <w:rFonts w:eastAsia="Times New Roman"/>
                <w:color w:val="000000" w:themeColor="text1"/>
                <w:sz w:val="24"/>
                <w:szCs w:val="24"/>
                <w:lang w:eastAsia="ru-RU"/>
              </w:rPr>
            </w:pPr>
          </w:p>
        </w:tc>
      </w:tr>
      <w:tr w:rsidR="004933F7" w:rsidRPr="004933F7" w14:paraId="0F666112" w14:textId="77777777" w:rsidTr="00F769D5">
        <w:tc>
          <w:tcPr>
            <w:tcW w:w="3539" w:type="dxa"/>
          </w:tcPr>
          <w:p w14:paraId="611AA7AA"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уретан (INN); етил карбамат</w:t>
            </w:r>
          </w:p>
        </w:tc>
        <w:tc>
          <w:tcPr>
            <w:tcW w:w="1843" w:type="dxa"/>
          </w:tcPr>
          <w:p w14:paraId="569F062A"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607-149-00-6</w:t>
            </w:r>
          </w:p>
        </w:tc>
        <w:tc>
          <w:tcPr>
            <w:tcW w:w="1984" w:type="dxa"/>
          </w:tcPr>
          <w:p w14:paraId="2DBC583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51-79-6</w:t>
            </w:r>
          </w:p>
        </w:tc>
        <w:tc>
          <w:tcPr>
            <w:tcW w:w="1842" w:type="dxa"/>
          </w:tcPr>
          <w:p w14:paraId="2D902EF6"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35B1A43B" w14:textId="77777777" w:rsidTr="00F769D5">
        <w:tc>
          <w:tcPr>
            <w:tcW w:w="3539" w:type="dxa"/>
          </w:tcPr>
          <w:p w14:paraId="65A6B0E0"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метил акриламідометоксиацетат (містить ≥ 0,1 % акриламіду)</w:t>
            </w:r>
          </w:p>
        </w:tc>
        <w:tc>
          <w:tcPr>
            <w:tcW w:w="1843" w:type="dxa"/>
          </w:tcPr>
          <w:p w14:paraId="46DC6A33"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607-190-00-X</w:t>
            </w:r>
          </w:p>
        </w:tc>
        <w:tc>
          <w:tcPr>
            <w:tcW w:w="1984" w:type="dxa"/>
          </w:tcPr>
          <w:p w14:paraId="10E304CA"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77402-03-0</w:t>
            </w:r>
          </w:p>
        </w:tc>
        <w:tc>
          <w:tcPr>
            <w:tcW w:w="1842" w:type="dxa"/>
          </w:tcPr>
          <w:p w14:paraId="703B8030"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2FD5E55D" w14:textId="77777777" w:rsidTr="00F769D5">
        <w:tc>
          <w:tcPr>
            <w:tcW w:w="3539" w:type="dxa"/>
          </w:tcPr>
          <w:p w14:paraId="7AF62965"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метил акриламідогліколат (містить≥ 0,1 % акрилaмiду)</w:t>
            </w:r>
          </w:p>
        </w:tc>
        <w:tc>
          <w:tcPr>
            <w:tcW w:w="1843" w:type="dxa"/>
          </w:tcPr>
          <w:p w14:paraId="509F103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607-210-00-7</w:t>
            </w:r>
          </w:p>
        </w:tc>
        <w:tc>
          <w:tcPr>
            <w:tcW w:w="1984" w:type="dxa"/>
          </w:tcPr>
          <w:p w14:paraId="013DBFA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77402-05-2</w:t>
            </w:r>
          </w:p>
        </w:tc>
        <w:tc>
          <w:tcPr>
            <w:tcW w:w="1842" w:type="dxa"/>
          </w:tcPr>
          <w:p w14:paraId="38EE7A48"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66DCA84E" w14:textId="77777777" w:rsidTr="00F769D5">
        <w:tc>
          <w:tcPr>
            <w:tcW w:w="3539" w:type="dxa"/>
          </w:tcPr>
          <w:p w14:paraId="3BCCF17C" w14:textId="15CAC175"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оксиранметанол, 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метилбензен-сульфонат, (S)-</w:t>
            </w:r>
          </w:p>
        </w:tc>
        <w:tc>
          <w:tcPr>
            <w:tcW w:w="1843" w:type="dxa"/>
          </w:tcPr>
          <w:p w14:paraId="4058ED93"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607-411-00-X</w:t>
            </w:r>
          </w:p>
        </w:tc>
        <w:tc>
          <w:tcPr>
            <w:tcW w:w="1984" w:type="dxa"/>
          </w:tcPr>
          <w:p w14:paraId="2E9EFDD7"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70987-78-9</w:t>
            </w:r>
          </w:p>
        </w:tc>
        <w:tc>
          <w:tcPr>
            <w:tcW w:w="1842" w:type="dxa"/>
          </w:tcPr>
          <w:p w14:paraId="247CE7FD"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5C2442CD" w14:textId="77777777" w:rsidTr="00F769D5">
        <w:tc>
          <w:tcPr>
            <w:tcW w:w="3539" w:type="dxa"/>
          </w:tcPr>
          <w:p w14:paraId="3A31988B" w14:textId="3F36947E"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етил 1-(2,4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дихлорофеніл)-5-(трихлорометил)-1Н-1,2,4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триазол-3-карбоксилат</w:t>
            </w:r>
          </w:p>
        </w:tc>
        <w:tc>
          <w:tcPr>
            <w:tcW w:w="1843" w:type="dxa"/>
          </w:tcPr>
          <w:p w14:paraId="1BB5EF0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607-626-00-9</w:t>
            </w:r>
          </w:p>
        </w:tc>
        <w:tc>
          <w:tcPr>
            <w:tcW w:w="1984" w:type="dxa"/>
          </w:tcPr>
          <w:p w14:paraId="2D9FB3EA"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103112-35-2</w:t>
            </w:r>
          </w:p>
        </w:tc>
        <w:tc>
          <w:tcPr>
            <w:tcW w:w="1842" w:type="dxa"/>
          </w:tcPr>
          <w:p w14:paraId="62C5DFB6"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6A34D648" w14:textId="77777777" w:rsidTr="00F769D5">
        <w:tc>
          <w:tcPr>
            <w:tcW w:w="3539" w:type="dxa"/>
          </w:tcPr>
          <w:p w14:paraId="0C69E524" w14:textId="12D99E27" w:rsidR="000437BE" w:rsidRPr="004933F7" w:rsidRDefault="000437BE" w:rsidP="009D63BB">
            <w:pPr>
              <w:spacing w:before="40" w:after="4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N, N'-метилендиморфолін;</w:t>
            </w:r>
          </w:p>
          <w:p w14:paraId="6940F555" w14:textId="12951746" w:rsidR="000437BE" w:rsidRPr="004933F7" w:rsidRDefault="000437BE" w:rsidP="009D63BB">
            <w:pPr>
              <w:spacing w:before="40" w:after="4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N, N'-метиленбісморфолін (MBM);</w:t>
            </w:r>
          </w:p>
          <w:p w14:paraId="26E9395E" w14:textId="008DF6B1" w:rsidR="000437BE" w:rsidRPr="004933F7" w:rsidRDefault="000437BE" w:rsidP="009D63BB">
            <w:pPr>
              <w:spacing w:before="40" w:after="4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[формальдегід, що виділяється з N, N'-метиленбісморфоліну];</w:t>
            </w:r>
          </w:p>
          <w:p w14:paraId="577DF24B" w14:textId="4E669286" w:rsidR="000437BE" w:rsidRPr="004933F7" w:rsidRDefault="000437BE" w:rsidP="000437BE">
            <w:pPr>
              <w:spacing w:before="40" w:after="40"/>
              <w:ind w:firstLine="0"/>
              <w:rPr>
                <w:rFonts w:eastAsia="Times New Roman"/>
                <w:color w:val="000000" w:themeColor="text1"/>
                <w:sz w:val="24"/>
                <w:szCs w:val="24"/>
                <w:lang w:eastAsia="ru-RU"/>
              </w:rPr>
            </w:pPr>
          </w:p>
        </w:tc>
        <w:tc>
          <w:tcPr>
            <w:tcW w:w="1843" w:type="dxa"/>
          </w:tcPr>
          <w:p w14:paraId="15C4FD1E" w14:textId="6F49DD0D" w:rsidR="000437BE" w:rsidRPr="004933F7" w:rsidRDefault="000437BE"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607-721-00-5</w:t>
            </w:r>
          </w:p>
        </w:tc>
        <w:tc>
          <w:tcPr>
            <w:tcW w:w="1984" w:type="dxa"/>
          </w:tcPr>
          <w:p w14:paraId="412F2185" w14:textId="5EF78F20" w:rsidR="000437BE" w:rsidRPr="004933F7" w:rsidRDefault="000437BE"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5625-90-1</w:t>
            </w:r>
          </w:p>
        </w:tc>
        <w:tc>
          <w:tcPr>
            <w:tcW w:w="1842" w:type="dxa"/>
          </w:tcPr>
          <w:p w14:paraId="4825B8F1" w14:textId="77777777" w:rsidR="000437BE" w:rsidRPr="004933F7" w:rsidRDefault="000437BE" w:rsidP="00C0568E">
            <w:pPr>
              <w:spacing w:before="40" w:after="40"/>
              <w:ind w:firstLine="0"/>
              <w:rPr>
                <w:rFonts w:eastAsia="Times New Roman"/>
                <w:color w:val="000000" w:themeColor="text1"/>
                <w:sz w:val="24"/>
                <w:szCs w:val="24"/>
                <w:lang w:eastAsia="ru-RU"/>
              </w:rPr>
            </w:pPr>
          </w:p>
        </w:tc>
      </w:tr>
      <w:tr w:rsidR="004933F7" w:rsidRPr="004933F7" w14:paraId="3A5424D7" w14:textId="77777777" w:rsidTr="00F769D5">
        <w:tc>
          <w:tcPr>
            <w:tcW w:w="3539" w:type="dxa"/>
          </w:tcPr>
          <w:p w14:paraId="76238BB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акрилонітрил</w:t>
            </w:r>
          </w:p>
        </w:tc>
        <w:tc>
          <w:tcPr>
            <w:tcW w:w="1843" w:type="dxa"/>
          </w:tcPr>
          <w:p w14:paraId="4CB3ABC5"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608-003-00-4</w:t>
            </w:r>
          </w:p>
        </w:tc>
        <w:tc>
          <w:tcPr>
            <w:tcW w:w="1984" w:type="dxa"/>
          </w:tcPr>
          <w:p w14:paraId="23D178B7"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107-13-1</w:t>
            </w:r>
          </w:p>
        </w:tc>
        <w:tc>
          <w:tcPr>
            <w:tcW w:w="1842" w:type="dxa"/>
          </w:tcPr>
          <w:p w14:paraId="3610B74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D</w:t>
            </w:r>
          </w:p>
        </w:tc>
      </w:tr>
      <w:tr w:rsidR="004933F7" w:rsidRPr="004933F7" w14:paraId="03800D87" w14:textId="77777777" w:rsidTr="00F769D5">
        <w:tc>
          <w:tcPr>
            <w:tcW w:w="3539" w:type="dxa"/>
          </w:tcPr>
          <w:p w14:paraId="4916243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2-нітропропан</w:t>
            </w:r>
          </w:p>
        </w:tc>
        <w:tc>
          <w:tcPr>
            <w:tcW w:w="1843" w:type="dxa"/>
          </w:tcPr>
          <w:p w14:paraId="7178698F"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609-002-00-1</w:t>
            </w:r>
          </w:p>
        </w:tc>
        <w:tc>
          <w:tcPr>
            <w:tcW w:w="1984" w:type="dxa"/>
          </w:tcPr>
          <w:p w14:paraId="33767E6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79-46-9</w:t>
            </w:r>
          </w:p>
        </w:tc>
        <w:tc>
          <w:tcPr>
            <w:tcW w:w="1842" w:type="dxa"/>
          </w:tcPr>
          <w:p w14:paraId="63DBD4D0"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7938C27E" w14:textId="77777777" w:rsidTr="00F769D5">
        <w:tc>
          <w:tcPr>
            <w:tcW w:w="3539" w:type="dxa"/>
          </w:tcPr>
          <w:p w14:paraId="62939EFA" w14:textId="2BEB756C"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динітротолуен; [1]</w:t>
            </w:r>
          </w:p>
          <w:p w14:paraId="5446B9B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динітротолуен; [2]</w:t>
            </w:r>
          </w:p>
        </w:tc>
        <w:tc>
          <w:tcPr>
            <w:tcW w:w="1843" w:type="dxa"/>
          </w:tcPr>
          <w:p w14:paraId="38501DC4"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609-007-00-9</w:t>
            </w:r>
          </w:p>
        </w:tc>
        <w:tc>
          <w:tcPr>
            <w:tcW w:w="1984" w:type="dxa"/>
          </w:tcPr>
          <w:p w14:paraId="7492B214" w14:textId="03048D4D"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121-14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2 [1]</w:t>
            </w:r>
          </w:p>
          <w:p w14:paraId="3AC6AD37" w14:textId="60AD6703"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25321-14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6 [2]</w:t>
            </w:r>
          </w:p>
        </w:tc>
        <w:tc>
          <w:tcPr>
            <w:tcW w:w="1842" w:type="dxa"/>
          </w:tcPr>
          <w:p w14:paraId="72EFEBDF"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15F8F2D7" w14:textId="77777777" w:rsidTr="00F769D5">
        <w:tc>
          <w:tcPr>
            <w:tcW w:w="3539" w:type="dxa"/>
          </w:tcPr>
          <w:p w14:paraId="118A5EFA"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5-нітроаценафтален</w:t>
            </w:r>
          </w:p>
        </w:tc>
        <w:tc>
          <w:tcPr>
            <w:tcW w:w="1843" w:type="dxa"/>
          </w:tcPr>
          <w:p w14:paraId="046A526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609-037-00-2</w:t>
            </w:r>
          </w:p>
        </w:tc>
        <w:tc>
          <w:tcPr>
            <w:tcW w:w="1984" w:type="dxa"/>
          </w:tcPr>
          <w:p w14:paraId="7DE7C1A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602-87-9</w:t>
            </w:r>
          </w:p>
        </w:tc>
        <w:tc>
          <w:tcPr>
            <w:tcW w:w="1842" w:type="dxa"/>
          </w:tcPr>
          <w:p w14:paraId="3EFD497C"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79A2C977" w14:textId="77777777" w:rsidTr="00F769D5">
        <w:tc>
          <w:tcPr>
            <w:tcW w:w="3539" w:type="dxa"/>
          </w:tcPr>
          <w:p w14:paraId="0A88DEF3"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2-нітронафтален</w:t>
            </w:r>
          </w:p>
        </w:tc>
        <w:tc>
          <w:tcPr>
            <w:tcW w:w="1843" w:type="dxa"/>
          </w:tcPr>
          <w:p w14:paraId="3FDDD6A3"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609-038-00-8</w:t>
            </w:r>
          </w:p>
        </w:tc>
        <w:tc>
          <w:tcPr>
            <w:tcW w:w="1984" w:type="dxa"/>
          </w:tcPr>
          <w:p w14:paraId="3C7FF43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581-89-5</w:t>
            </w:r>
          </w:p>
        </w:tc>
        <w:tc>
          <w:tcPr>
            <w:tcW w:w="1842" w:type="dxa"/>
          </w:tcPr>
          <w:p w14:paraId="13C7F8DC"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0FCBA7F4" w14:textId="77777777" w:rsidTr="00F769D5">
        <w:tc>
          <w:tcPr>
            <w:tcW w:w="3539" w:type="dxa"/>
          </w:tcPr>
          <w:p w14:paraId="7517C740"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4- нітробіфеніл</w:t>
            </w:r>
          </w:p>
        </w:tc>
        <w:tc>
          <w:tcPr>
            <w:tcW w:w="1843" w:type="dxa"/>
          </w:tcPr>
          <w:p w14:paraId="2C43C72E"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609-039-00-3</w:t>
            </w:r>
          </w:p>
        </w:tc>
        <w:tc>
          <w:tcPr>
            <w:tcW w:w="1984" w:type="dxa"/>
          </w:tcPr>
          <w:p w14:paraId="3F3CFCF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92-93-3</w:t>
            </w:r>
          </w:p>
        </w:tc>
        <w:tc>
          <w:tcPr>
            <w:tcW w:w="1842" w:type="dxa"/>
          </w:tcPr>
          <w:p w14:paraId="21C14DA0"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791AFDE3" w14:textId="77777777" w:rsidTr="00F769D5">
        <w:tc>
          <w:tcPr>
            <w:tcW w:w="3539" w:type="dxa"/>
          </w:tcPr>
          <w:p w14:paraId="12F6F14B" w14:textId="309D55B2"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нітрофен (ISO); 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дихлорофеніл-4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нітрофеніл етер</w:t>
            </w:r>
          </w:p>
        </w:tc>
        <w:tc>
          <w:tcPr>
            <w:tcW w:w="1843" w:type="dxa"/>
          </w:tcPr>
          <w:p w14:paraId="26937FD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609-040-00-9</w:t>
            </w:r>
          </w:p>
        </w:tc>
        <w:tc>
          <w:tcPr>
            <w:tcW w:w="1984" w:type="dxa"/>
          </w:tcPr>
          <w:p w14:paraId="039B7043"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1836-75-5</w:t>
            </w:r>
          </w:p>
        </w:tc>
        <w:tc>
          <w:tcPr>
            <w:tcW w:w="1842" w:type="dxa"/>
          </w:tcPr>
          <w:p w14:paraId="7D2E6D10"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6CA76063" w14:textId="77777777" w:rsidTr="00F769D5">
        <w:tc>
          <w:tcPr>
            <w:tcW w:w="3539" w:type="dxa"/>
          </w:tcPr>
          <w:p w14:paraId="1B8AF011"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2-нітроанізол</w:t>
            </w:r>
          </w:p>
        </w:tc>
        <w:tc>
          <w:tcPr>
            <w:tcW w:w="1843" w:type="dxa"/>
          </w:tcPr>
          <w:p w14:paraId="3C2886B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609-047-00-7</w:t>
            </w:r>
          </w:p>
        </w:tc>
        <w:tc>
          <w:tcPr>
            <w:tcW w:w="1984" w:type="dxa"/>
          </w:tcPr>
          <w:p w14:paraId="79C58381"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91-23-6</w:t>
            </w:r>
          </w:p>
        </w:tc>
        <w:tc>
          <w:tcPr>
            <w:tcW w:w="1842" w:type="dxa"/>
          </w:tcPr>
          <w:p w14:paraId="2952E852"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722E0AFA" w14:textId="77777777" w:rsidTr="00F769D5">
        <w:tc>
          <w:tcPr>
            <w:tcW w:w="3539" w:type="dxa"/>
          </w:tcPr>
          <w:p w14:paraId="6C29A48E"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2,6-динітротолуен</w:t>
            </w:r>
          </w:p>
        </w:tc>
        <w:tc>
          <w:tcPr>
            <w:tcW w:w="1843" w:type="dxa"/>
          </w:tcPr>
          <w:p w14:paraId="149ADFB0"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609-049-00-8</w:t>
            </w:r>
          </w:p>
        </w:tc>
        <w:tc>
          <w:tcPr>
            <w:tcW w:w="1984" w:type="dxa"/>
          </w:tcPr>
          <w:p w14:paraId="14841F6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606-20-2</w:t>
            </w:r>
          </w:p>
        </w:tc>
        <w:tc>
          <w:tcPr>
            <w:tcW w:w="1842" w:type="dxa"/>
          </w:tcPr>
          <w:p w14:paraId="2BB5A2AA"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185032EB" w14:textId="77777777" w:rsidTr="00F769D5">
        <w:tc>
          <w:tcPr>
            <w:tcW w:w="3539" w:type="dxa"/>
          </w:tcPr>
          <w:p w14:paraId="6B681400"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2,3-динітротолуен</w:t>
            </w:r>
          </w:p>
        </w:tc>
        <w:tc>
          <w:tcPr>
            <w:tcW w:w="1843" w:type="dxa"/>
          </w:tcPr>
          <w:p w14:paraId="12D43585"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609-050-00-3</w:t>
            </w:r>
          </w:p>
        </w:tc>
        <w:tc>
          <w:tcPr>
            <w:tcW w:w="1984" w:type="dxa"/>
          </w:tcPr>
          <w:p w14:paraId="7215E9F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602-01-7</w:t>
            </w:r>
          </w:p>
        </w:tc>
        <w:tc>
          <w:tcPr>
            <w:tcW w:w="1842" w:type="dxa"/>
          </w:tcPr>
          <w:p w14:paraId="4DBE4B01"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15E5CB91" w14:textId="77777777" w:rsidTr="00F769D5">
        <w:tc>
          <w:tcPr>
            <w:tcW w:w="3539" w:type="dxa"/>
          </w:tcPr>
          <w:p w14:paraId="57BE14C5" w14:textId="1EED528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3,4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динітротолуен</w:t>
            </w:r>
          </w:p>
        </w:tc>
        <w:tc>
          <w:tcPr>
            <w:tcW w:w="1843" w:type="dxa"/>
          </w:tcPr>
          <w:p w14:paraId="322FBAA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609-051-00-9</w:t>
            </w:r>
          </w:p>
        </w:tc>
        <w:tc>
          <w:tcPr>
            <w:tcW w:w="1984" w:type="dxa"/>
          </w:tcPr>
          <w:p w14:paraId="6C17B65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610-39-9</w:t>
            </w:r>
          </w:p>
        </w:tc>
        <w:tc>
          <w:tcPr>
            <w:tcW w:w="1842" w:type="dxa"/>
          </w:tcPr>
          <w:p w14:paraId="64BBDBA2"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5FECD110" w14:textId="77777777" w:rsidTr="00F769D5">
        <w:tc>
          <w:tcPr>
            <w:tcW w:w="3539" w:type="dxa"/>
          </w:tcPr>
          <w:p w14:paraId="2BBF3ADD"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3,5-динітротолуен</w:t>
            </w:r>
          </w:p>
        </w:tc>
        <w:tc>
          <w:tcPr>
            <w:tcW w:w="1843" w:type="dxa"/>
          </w:tcPr>
          <w:p w14:paraId="62420B2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609-052-00-4</w:t>
            </w:r>
          </w:p>
        </w:tc>
        <w:tc>
          <w:tcPr>
            <w:tcW w:w="1984" w:type="dxa"/>
          </w:tcPr>
          <w:p w14:paraId="1AB37D7D"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618-85-9</w:t>
            </w:r>
          </w:p>
        </w:tc>
        <w:tc>
          <w:tcPr>
            <w:tcW w:w="1842" w:type="dxa"/>
          </w:tcPr>
          <w:p w14:paraId="72E1EA77"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39946275" w14:textId="77777777" w:rsidTr="00F769D5">
        <w:tc>
          <w:tcPr>
            <w:tcW w:w="3539" w:type="dxa"/>
          </w:tcPr>
          <w:p w14:paraId="1B1D3A24"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гідразин-тринітрометан</w:t>
            </w:r>
          </w:p>
        </w:tc>
        <w:tc>
          <w:tcPr>
            <w:tcW w:w="1843" w:type="dxa"/>
          </w:tcPr>
          <w:p w14:paraId="4B4C3D10"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609-053-00-X</w:t>
            </w:r>
          </w:p>
        </w:tc>
        <w:tc>
          <w:tcPr>
            <w:tcW w:w="1984" w:type="dxa"/>
          </w:tcPr>
          <w:p w14:paraId="46CF5B50"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w:t>
            </w:r>
          </w:p>
        </w:tc>
        <w:tc>
          <w:tcPr>
            <w:tcW w:w="1842" w:type="dxa"/>
          </w:tcPr>
          <w:p w14:paraId="1BEEF75D"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0BD90FDF" w14:textId="77777777" w:rsidTr="00F769D5">
        <w:tc>
          <w:tcPr>
            <w:tcW w:w="3539" w:type="dxa"/>
          </w:tcPr>
          <w:p w14:paraId="0C91FAC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2,5-динітротолуен</w:t>
            </w:r>
          </w:p>
        </w:tc>
        <w:tc>
          <w:tcPr>
            <w:tcW w:w="1843" w:type="dxa"/>
          </w:tcPr>
          <w:p w14:paraId="574E305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609-055-00-0</w:t>
            </w:r>
          </w:p>
        </w:tc>
        <w:tc>
          <w:tcPr>
            <w:tcW w:w="1984" w:type="dxa"/>
          </w:tcPr>
          <w:p w14:paraId="6DA1F643"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619-15-8</w:t>
            </w:r>
          </w:p>
        </w:tc>
        <w:tc>
          <w:tcPr>
            <w:tcW w:w="1842" w:type="dxa"/>
          </w:tcPr>
          <w:p w14:paraId="7971550F"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0F021FF1" w14:textId="77777777" w:rsidTr="00F769D5">
        <w:tc>
          <w:tcPr>
            <w:tcW w:w="3539" w:type="dxa"/>
          </w:tcPr>
          <w:p w14:paraId="21429563"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2-нітротолуен</w:t>
            </w:r>
          </w:p>
        </w:tc>
        <w:tc>
          <w:tcPr>
            <w:tcW w:w="1843" w:type="dxa"/>
          </w:tcPr>
          <w:p w14:paraId="1269B35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609-065-00-5</w:t>
            </w:r>
          </w:p>
        </w:tc>
        <w:tc>
          <w:tcPr>
            <w:tcW w:w="1984" w:type="dxa"/>
          </w:tcPr>
          <w:p w14:paraId="7C129354"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88-72-2</w:t>
            </w:r>
          </w:p>
        </w:tc>
        <w:tc>
          <w:tcPr>
            <w:tcW w:w="1842" w:type="dxa"/>
          </w:tcPr>
          <w:p w14:paraId="6FAB0595"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7466F6CC" w14:textId="77777777" w:rsidTr="00F769D5">
        <w:tc>
          <w:tcPr>
            <w:tcW w:w="3539" w:type="dxa"/>
          </w:tcPr>
          <w:p w14:paraId="5F9008EF"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азобензен</w:t>
            </w:r>
          </w:p>
        </w:tc>
        <w:tc>
          <w:tcPr>
            <w:tcW w:w="1843" w:type="dxa"/>
          </w:tcPr>
          <w:p w14:paraId="33B3B55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611-001-00-6</w:t>
            </w:r>
          </w:p>
        </w:tc>
        <w:tc>
          <w:tcPr>
            <w:tcW w:w="1984" w:type="dxa"/>
          </w:tcPr>
          <w:p w14:paraId="1041398E"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103-33-3</w:t>
            </w:r>
          </w:p>
        </w:tc>
        <w:tc>
          <w:tcPr>
            <w:tcW w:w="1842" w:type="dxa"/>
          </w:tcPr>
          <w:p w14:paraId="3149B9BB"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1F6FAE24" w14:textId="77777777" w:rsidTr="00F769D5">
        <w:tc>
          <w:tcPr>
            <w:tcW w:w="3539" w:type="dxa"/>
          </w:tcPr>
          <w:p w14:paraId="2D16F555"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метил-ONN-азоксиметил ацетат; метил азокси метил ацетат</w:t>
            </w:r>
          </w:p>
        </w:tc>
        <w:tc>
          <w:tcPr>
            <w:tcW w:w="1843" w:type="dxa"/>
          </w:tcPr>
          <w:p w14:paraId="64CE9638" w14:textId="1183B5C0"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611-004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00-2</w:t>
            </w:r>
          </w:p>
        </w:tc>
        <w:tc>
          <w:tcPr>
            <w:tcW w:w="1984" w:type="dxa"/>
          </w:tcPr>
          <w:p w14:paraId="6465C21A"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592-62-1</w:t>
            </w:r>
          </w:p>
        </w:tc>
        <w:tc>
          <w:tcPr>
            <w:tcW w:w="1842" w:type="dxa"/>
          </w:tcPr>
          <w:p w14:paraId="2ED43E88"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43B17B30" w14:textId="77777777" w:rsidTr="00F769D5">
        <w:tc>
          <w:tcPr>
            <w:tcW w:w="3539" w:type="dxa"/>
          </w:tcPr>
          <w:p w14:paraId="1A78608A" w14:textId="29885059"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{}{5-[(4'-((2,6-гідрокси-3-((2-гідрокси-5-сульфофеніл)азо)феніл)азо)(1,1'</w:t>
            </w:r>
            <w:r w:rsidRPr="004933F7">
              <w:rPr>
                <w:rFonts w:eastAsia="Times New Roman"/>
                <w:color w:val="000000" w:themeColor="text1"/>
                <w:sz w:val="24"/>
                <w:szCs w:val="24"/>
                <w:lang w:eastAsia="ru-RU"/>
              </w:rPr>
              <w:lastRenderedPageBreak/>
              <w:t>-біфеніл)-4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іл)азо]саліцилато(4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)}}купрат(2-), динатрієва сіль; C.I. Прямий Коричневий 95</w:t>
            </w:r>
          </w:p>
        </w:tc>
        <w:tc>
          <w:tcPr>
            <w:tcW w:w="1843" w:type="dxa"/>
          </w:tcPr>
          <w:p w14:paraId="171C503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lastRenderedPageBreak/>
              <w:t>611-005-00-8</w:t>
            </w:r>
          </w:p>
        </w:tc>
        <w:tc>
          <w:tcPr>
            <w:tcW w:w="1984" w:type="dxa"/>
          </w:tcPr>
          <w:p w14:paraId="343E5620"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16071-86-6</w:t>
            </w:r>
          </w:p>
        </w:tc>
        <w:tc>
          <w:tcPr>
            <w:tcW w:w="1842" w:type="dxa"/>
          </w:tcPr>
          <w:p w14:paraId="567AE509"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102AB21D" w14:textId="77777777" w:rsidTr="00F769D5">
        <w:tc>
          <w:tcPr>
            <w:tcW w:w="3539" w:type="dxa"/>
          </w:tcPr>
          <w:p w14:paraId="0ACFB004" w14:textId="41FC55A1"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lastRenderedPageBreak/>
              <w:t>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о-толілазо-о-толуїдин; 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аміно-2',3-диметилазобензен; темно-червона основа GBC; AAT; о-аміноазотолуен</w:t>
            </w:r>
          </w:p>
        </w:tc>
        <w:tc>
          <w:tcPr>
            <w:tcW w:w="1843" w:type="dxa"/>
          </w:tcPr>
          <w:p w14:paraId="5CA0392E"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611-006-00-3</w:t>
            </w:r>
          </w:p>
        </w:tc>
        <w:tc>
          <w:tcPr>
            <w:tcW w:w="1984" w:type="dxa"/>
          </w:tcPr>
          <w:p w14:paraId="09BE8E9A"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97-56-3</w:t>
            </w:r>
          </w:p>
        </w:tc>
        <w:tc>
          <w:tcPr>
            <w:tcW w:w="1842" w:type="dxa"/>
          </w:tcPr>
          <w:p w14:paraId="6E716B35"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2E1792D3" w14:textId="77777777" w:rsidTr="00F769D5">
        <w:tc>
          <w:tcPr>
            <w:tcW w:w="3539" w:type="dxa"/>
          </w:tcPr>
          <w:p w14:paraId="50FFBEB4" w14:textId="76BB1742"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аміноазобензен; 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фенілазоанілін</w:t>
            </w:r>
          </w:p>
        </w:tc>
        <w:tc>
          <w:tcPr>
            <w:tcW w:w="1843" w:type="dxa"/>
          </w:tcPr>
          <w:p w14:paraId="7E43D3C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611-008-00-4</w:t>
            </w:r>
          </w:p>
        </w:tc>
        <w:tc>
          <w:tcPr>
            <w:tcW w:w="1984" w:type="dxa"/>
          </w:tcPr>
          <w:p w14:paraId="0B1FA78D"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60-09-3</w:t>
            </w:r>
          </w:p>
        </w:tc>
        <w:tc>
          <w:tcPr>
            <w:tcW w:w="1842" w:type="dxa"/>
          </w:tcPr>
          <w:p w14:paraId="586B7941"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491A6371" w14:textId="77777777" w:rsidTr="00F769D5">
        <w:tc>
          <w:tcPr>
            <w:tcW w:w="3539" w:type="dxa"/>
          </w:tcPr>
          <w:p w14:paraId="596864D2" w14:textId="0D9C0222"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азобарвники на основі бензидину; 4,4'-діарилазобіфільні барвники, за виключенням тих, які зазначені окремо в Додатку </w:t>
            </w:r>
            <w:r w:rsidRPr="004933F7">
              <w:rPr>
                <w:rFonts w:eastAsia="Times New Roman"/>
                <w:color w:val="000000" w:themeColor="text1"/>
                <w:sz w:val="24"/>
                <w:szCs w:val="24"/>
                <w:lang w:val="en-US" w:eastAsia="ru-RU"/>
              </w:rPr>
              <w:t>VI</w:t>
            </w:r>
            <w:r w:rsidRPr="004933F7">
              <w:rPr>
                <w:rFonts w:eastAsia="Times New Roman"/>
                <w:color w:val="000000" w:themeColor="text1"/>
                <w:sz w:val="24"/>
                <w:szCs w:val="24"/>
                <w:lang w:eastAsia="ru-RU"/>
              </w:rPr>
              <w:t xml:space="preserve"> Технічного регламенту </w:t>
            </w:r>
            <w:r w:rsidR="00D87E55" w:rsidRPr="004933F7">
              <w:rPr>
                <w:rFonts w:eastAsia="Times New Roman"/>
                <w:color w:val="000000" w:themeColor="text1"/>
                <w:sz w:val="24"/>
                <w:szCs w:val="24"/>
                <w:lang w:eastAsia="ru-RU"/>
              </w:rPr>
              <w:t>щ</w:t>
            </w:r>
            <w:r w:rsidRPr="004933F7">
              <w:rPr>
                <w:rFonts w:eastAsia="Times New Roman"/>
                <w:color w:val="000000" w:themeColor="text1"/>
                <w:sz w:val="24"/>
                <w:szCs w:val="24"/>
                <w:lang w:eastAsia="ru-RU"/>
              </w:rPr>
              <w:t>одо класифікації небезпеки, попереджувального маркування та пакування хімічної продукції</w:t>
            </w:r>
          </w:p>
        </w:tc>
        <w:tc>
          <w:tcPr>
            <w:tcW w:w="1843" w:type="dxa"/>
          </w:tcPr>
          <w:p w14:paraId="14F0A0A9" w14:textId="027830F2"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611-024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00-1</w:t>
            </w:r>
          </w:p>
        </w:tc>
        <w:tc>
          <w:tcPr>
            <w:tcW w:w="1984" w:type="dxa"/>
          </w:tcPr>
          <w:p w14:paraId="6E503B1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w:t>
            </w:r>
          </w:p>
        </w:tc>
        <w:tc>
          <w:tcPr>
            <w:tcW w:w="1842" w:type="dxa"/>
          </w:tcPr>
          <w:p w14:paraId="16F827C5"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738A8FEF" w14:textId="77777777" w:rsidTr="00F769D5">
        <w:tc>
          <w:tcPr>
            <w:tcW w:w="3539" w:type="dxa"/>
          </w:tcPr>
          <w:p w14:paraId="1465CCB5" w14:textId="0A6F61DF"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аміно-3-[[4'-[(2,4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діамінофеніл)азо][1,1'-біфеніл]-4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іл]азо]-5-гідрокси-6-(фенілазо)нафтален-2,7-дисульфонат, динатрієва сіль; </w:t>
            </w:r>
            <w:r w:rsidRPr="004933F7">
              <w:rPr>
                <w:rFonts w:eastAsia="Times New Roman"/>
                <w:color w:val="000000" w:themeColor="text1"/>
                <w:sz w:val="24"/>
                <w:szCs w:val="24"/>
                <w:lang w:val="en-US" w:eastAsia="ru-RU"/>
              </w:rPr>
              <w:t>C</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I</w:t>
            </w:r>
            <w:r w:rsidRPr="004933F7">
              <w:rPr>
                <w:rFonts w:eastAsia="Times New Roman"/>
                <w:color w:val="000000" w:themeColor="text1"/>
                <w:sz w:val="24"/>
                <w:szCs w:val="24"/>
                <w:lang w:eastAsia="ru-RU"/>
              </w:rPr>
              <w:t>. Прямий Чорний 38</w:t>
            </w:r>
          </w:p>
        </w:tc>
        <w:tc>
          <w:tcPr>
            <w:tcW w:w="1843" w:type="dxa"/>
          </w:tcPr>
          <w:p w14:paraId="206AE963"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611-025-00-7</w:t>
            </w:r>
          </w:p>
        </w:tc>
        <w:tc>
          <w:tcPr>
            <w:tcW w:w="1984" w:type="dxa"/>
          </w:tcPr>
          <w:p w14:paraId="40884631"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1937-37-7</w:t>
            </w:r>
          </w:p>
        </w:tc>
        <w:tc>
          <w:tcPr>
            <w:tcW w:w="1842" w:type="dxa"/>
          </w:tcPr>
          <w:p w14:paraId="46F9ADBA"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72A64C80" w14:textId="77777777" w:rsidTr="00F769D5">
        <w:tc>
          <w:tcPr>
            <w:tcW w:w="3539" w:type="dxa"/>
          </w:tcPr>
          <w:p w14:paraId="25C0BC16" w14:textId="6E0A55A4"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3,3'-[[1,1'-біфеніл]-4,4'-диїлбіс(азо)]біс[5-аміно-4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гідроксинафтален-2,7-дисульфонат], тетранатрієва сіль; C.I. Прямий синій 6</w:t>
            </w:r>
          </w:p>
        </w:tc>
        <w:tc>
          <w:tcPr>
            <w:tcW w:w="1843" w:type="dxa"/>
          </w:tcPr>
          <w:p w14:paraId="6DFC5FFF"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611-026-00-2</w:t>
            </w:r>
          </w:p>
        </w:tc>
        <w:tc>
          <w:tcPr>
            <w:tcW w:w="1984" w:type="dxa"/>
          </w:tcPr>
          <w:p w14:paraId="05FBA8D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2602-46-2</w:t>
            </w:r>
          </w:p>
        </w:tc>
        <w:tc>
          <w:tcPr>
            <w:tcW w:w="1842" w:type="dxa"/>
          </w:tcPr>
          <w:p w14:paraId="2288BC23"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431C2997" w14:textId="77777777" w:rsidTr="00F769D5">
        <w:tc>
          <w:tcPr>
            <w:tcW w:w="3539" w:type="dxa"/>
          </w:tcPr>
          <w:p w14:paraId="70D1B6C5" w14:textId="1D84662C"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3,3'-[[1,1'-біфеніл]-4,4'-диїлбіс(азо)]біс(4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амінонафтален-1-сульфонат), динатрієва сіль; </w:t>
            </w:r>
            <w:r w:rsidRPr="004933F7">
              <w:rPr>
                <w:rFonts w:eastAsia="Times New Roman"/>
                <w:color w:val="000000" w:themeColor="text1"/>
                <w:sz w:val="24"/>
                <w:szCs w:val="24"/>
                <w:lang w:val="en-US" w:eastAsia="ru-RU"/>
              </w:rPr>
              <w:t>C</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I</w:t>
            </w:r>
            <w:r w:rsidRPr="004933F7">
              <w:rPr>
                <w:rFonts w:eastAsia="Times New Roman"/>
                <w:color w:val="000000" w:themeColor="text1"/>
                <w:sz w:val="24"/>
                <w:szCs w:val="24"/>
                <w:lang w:eastAsia="ru-RU"/>
              </w:rPr>
              <w:t>. Прямий Червоний 28</w:t>
            </w:r>
          </w:p>
        </w:tc>
        <w:tc>
          <w:tcPr>
            <w:tcW w:w="1843" w:type="dxa"/>
          </w:tcPr>
          <w:p w14:paraId="385D8F8A"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611-027-00-8</w:t>
            </w:r>
          </w:p>
        </w:tc>
        <w:tc>
          <w:tcPr>
            <w:tcW w:w="1984" w:type="dxa"/>
          </w:tcPr>
          <w:p w14:paraId="7858713A"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573-58-0</w:t>
            </w:r>
          </w:p>
        </w:tc>
        <w:tc>
          <w:tcPr>
            <w:tcW w:w="1842" w:type="dxa"/>
          </w:tcPr>
          <w:p w14:paraId="73FCC4F0"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4D502232" w14:textId="77777777" w:rsidTr="00F769D5">
        <w:tc>
          <w:tcPr>
            <w:tcW w:w="3539" w:type="dxa"/>
          </w:tcPr>
          <w:p w14:paraId="2A74702E" w14:textId="732C801C"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азобарвники на основі о-діанізидину; 4,4'-діарилазо-3,3'-диметоксибіфеніл барвники, за виключенням тих, які зазначені окремо в Додатку </w:t>
            </w:r>
            <w:r w:rsidRPr="004933F7">
              <w:rPr>
                <w:rFonts w:eastAsia="Times New Roman"/>
                <w:color w:val="000000" w:themeColor="text1"/>
                <w:sz w:val="24"/>
                <w:szCs w:val="24"/>
                <w:lang w:val="en-US" w:eastAsia="ru-RU"/>
              </w:rPr>
              <w:t>VI</w:t>
            </w:r>
            <w:r w:rsidRPr="004933F7">
              <w:rPr>
                <w:rFonts w:eastAsia="Times New Roman"/>
                <w:color w:val="000000" w:themeColor="text1"/>
                <w:sz w:val="24"/>
                <w:szCs w:val="24"/>
                <w:lang w:eastAsia="ru-RU"/>
              </w:rPr>
              <w:t xml:space="preserve"> Технічного регламенту </w:t>
            </w:r>
            <w:r w:rsidR="00D87E55" w:rsidRPr="004933F7">
              <w:rPr>
                <w:rFonts w:eastAsia="Times New Roman"/>
                <w:color w:val="000000" w:themeColor="text1"/>
                <w:sz w:val="24"/>
                <w:szCs w:val="24"/>
                <w:lang w:eastAsia="ru-RU"/>
              </w:rPr>
              <w:t>щ</w:t>
            </w:r>
            <w:r w:rsidRPr="004933F7">
              <w:rPr>
                <w:rFonts w:eastAsia="Times New Roman"/>
                <w:color w:val="000000" w:themeColor="text1"/>
                <w:sz w:val="24"/>
                <w:szCs w:val="24"/>
                <w:lang w:eastAsia="ru-RU"/>
              </w:rPr>
              <w:t>одо класифікації небезпеки, попереджувального маркування та пакування хімічної продукції</w:t>
            </w:r>
          </w:p>
        </w:tc>
        <w:tc>
          <w:tcPr>
            <w:tcW w:w="1843" w:type="dxa"/>
          </w:tcPr>
          <w:p w14:paraId="500064E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611-029-00-9</w:t>
            </w:r>
          </w:p>
        </w:tc>
        <w:tc>
          <w:tcPr>
            <w:tcW w:w="1984" w:type="dxa"/>
          </w:tcPr>
          <w:p w14:paraId="3A2B1994"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w:t>
            </w:r>
          </w:p>
        </w:tc>
        <w:tc>
          <w:tcPr>
            <w:tcW w:w="1842" w:type="dxa"/>
          </w:tcPr>
          <w:p w14:paraId="228116B0"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56CC772E" w14:textId="77777777" w:rsidTr="00F769D5">
        <w:tc>
          <w:tcPr>
            <w:tcW w:w="3539" w:type="dxa"/>
          </w:tcPr>
          <w:p w14:paraId="163CC437" w14:textId="46E356DD"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барвники на основі о-толідину; 4,4'-діарилазо-3,3'-диметилбіфенілові барвникиза виключенням тих, які зазначені окремо в Додатку </w:t>
            </w:r>
            <w:r w:rsidRPr="004933F7">
              <w:rPr>
                <w:rFonts w:eastAsia="Times New Roman"/>
                <w:color w:val="000000" w:themeColor="text1"/>
                <w:sz w:val="24"/>
                <w:szCs w:val="24"/>
                <w:lang w:val="en-US" w:eastAsia="ru-RU"/>
              </w:rPr>
              <w:t>VI</w:t>
            </w:r>
            <w:r w:rsidRPr="004933F7">
              <w:rPr>
                <w:rFonts w:eastAsia="Times New Roman"/>
                <w:color w:val="000000" w:themeColor="text1"/>
                <w:sz w:val="24"/>
                <w:szCs w:val="24"/>
                <w:lang w:eastAsia="ru-RU"/>
              </w:rPr>
              <w:t xml:space="preserve"> Технічного регламенту </w:t>
            </w:r>
            <w:r w:rsidR="00D87E55" w:rsidRPr="004933F7">
              <w:rPr>
                <w:rFonts w:eastAsia="Times New Roman"/>
                <w:color w:val="000000" w:themeColor="text1"/>
                <w:sz w:val="24"/>
                <w:szCs w:val="24"/>
                <w:lang w:eastAsia="ru-RU"/>
              </w:rPr>
              <w:t>щ</w:t>
            </w:r>
            <w:r w:rsidRPr="004933F7">
              <w:rPr>
                <w:rFonts w:eastAsia="Times New Roman"/>
                <w:color w:val="000000" w:themeColor="text1"/>
                <w:sz w:val="24"/>
                <w:szCs w:val="24"/>
                <w:lang w:eastAsia="ru-RU"/>
              </w:rPr>
              <w:t xml:space="preserve">одо класифікації небезпеки, </w:t>
            </w:r>
            <w:r w:rsidRPr="004933F7">
              <w:rPr>
                <w:rFonts w:eastAsia="Times New Roman"/>
                <w:color w:val="000000" w:themeColor="text1"/>
                <w:sz w:val="24"/>
                <w:szCs w:val="24"/>
                <w:lang w:eastAsia="ru-RU"/>
              </w:rPr>
              <w:lastRenderedPageBreak/>
              <w:t>попереджувального маркування та пакування хімічної продукції</w:t>
            </w:r>
          </w:p>
        </w:tc>
        <w:tc>
          <w:tcPr>
            <w:tcW w:w="1843" w:type="dxa"/>
          </w:tcPr>
          <w:p w14:paraId="3440229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lastRenderedPageBreak/>
              <w:t>611-030-00-4</w:t>
            </w:r>
          </w:p>
        </w:tc>
        <w:tc>
          <w:tcPr>
            <w:tcW w:w="1984" w:type="dxa"/>
          </w:tcPr>
          <w:p w14:paraId="1B7C9018" w14:textId="77777777" w:rsidR="00DF5D19" w:rsidRPr="004933F7" w:rsidRDefault="00DF5D19" w:rsidP="00C0568E">
            <w:pPr>
              <w:pStyle w:val="a6"/>
              <w:numPr>
                <w:ilvl w:val="0"/>
                <w:numId w:val="32"/>
              </w:numPr>
              <w:spacing w:before="40" w:after="40"/>
              <w:ind w:left="0" w:firstLine="0"/>
              <w:contextualSpacing w:val="0"/>
              <w:jc w:val="left"/>
              <w:rPr>
                <w:rFonts w:eastAsia="Times New Roman"/>
                <w:color w:val="000000" w:themeColor="text1"/>
                <w:sz w:val="24"/>
                <w:szCs w:val="24"/>
                <w:lang w:eastAsia="ru-RU"/>
              </w:rPr>
            </w:pPr>
          </w:p>
        </w:tc>
        <w:tc>
          <w:tcPr>
            <w:tcW w:w="1842" w:type="dxa"/>
          </w:tcPr>
          <w:p w14:paraId="14B09EE5"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7CDFEEAF" w14:textId="77777777" w:rsidTr="00F769D5">
        <w:tc>
          <w:tcPr>
            <w:tcW w:w="3539" w:type="dxa"/>
          </w:tcPr>
          <w:p w14:paraId="7D04FE31"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lastRenderedPageBreak/>
              <w:t xml:space="preserve">1,4,5,8-тетрааміноантрахінон; </w:t>
            </w:r>
            <w:r w:rsidRPr="004933F7">
              <w:rPr>
                <w:rFonts w:eastAsia="Times New Roman"/>
                <w:color w:val="000000" w:themeColor="text1"/>
                <w:sz w:val="24"/>
                <w:szCs w:val="24"/>
                <w:lang w:val="en-US" w:eastAsia="ru-RU"/>
              </w:rPr>
              <w:t>C</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I</w:t>
            </w:r>
            <w:r w:rsidRPr="004933F7">
              <w:rPr>
                <w:rFonts w:eastAsia="Times New Roman"/>
                <w:color w:val="000000" w:themeColor="text1"/>
                <w:sz w:val="24"/>
                <w:szCs w:val="24"/>
                <w:lang w:eastAsia="ru-RU"/>
              </w:rPr>
              <w:t>. Дисперсний синій 1</w:t>
            </w:r>
          </w:p>
        </w:tc>
        <w:tc>
          <w:tcPr>
            <w:tcW w:w="1843" w:type="dxa"/>
          </w:tcPr>
          <w:p w14:paraId="43989FE0"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611-032-00-5</w:t>
            </w:r>
          </w:p>
        </w:tc>
        <w:tc>
          <w:tcPr>
            <w:tcW w:w="1984" w:type="dxa"/>
          </w:tcPr>
          <w:p w14:paraId="513A3ACD"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2475-45-8</w:t>
            </w:r>
          </w:p>
        </w:tc>
        <w:tc>
          <w:tcPr>
            <w:tcW w:w="1842" w:type="dxa"/>
          </w:tcPr>
          <w:p w14:paraId="41EEAFED"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24C26C00" w14:textId="77777777" w:rsidTr="00F769D5">
        <w:tc>
          <w:tcPr>
            <w:tcW w:w="3539" w:type="dxa"/>
          </w:tcPr>
          <w:p w14:paraId="35D4BCBD" w14:textId="56A13D3A"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6-гідрокси-1-(3-ізопропоксипропіл)-4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метил-2-оксо-5-[4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(фенілазо)фенілазо]-1,2-дигідро-3-піридинкарбонітрил</w:t>
            </w:r>
          </w:p>
        </w:tc>
        <w:tc>
          <w:tcPr>
            <w:tcW w:w="1843" w:type="dxa"/>
          </w:tcPr>
          <w:p w14:paraId="3D59809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611-057-00-1</w:t>
            </w:r>
          </w:p>
        </w:tc>
        <w:tc>
          <w:tcPr>
            <w:tcW w:w="1984" w:type="dxa"/>
          </w:tcPr>
          <w:p w14:paraId="2DA70A35" w14:textId="02B6AC1F"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85136-74</w:t>
            </w:r>
            <w:r w:rsidR="009C7F35"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val="en-US" w:eastAsia="ru-RU"/>
              </w:rPr>
              <w:t>9</w:t>
            </w:r>
          </w:p>
        </w:tc>
        <w:tc>
          <w:tcPr>
            <w:tcW w:w="1842" w:type="dxa"/>
          </w:tcPr>
          <w:p w14:paraId="7C3F5590"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2CAC7F17" w14:textId="77777777" w:rsidTr="00F769D5">
        <w:tc>
          <w:tcPr>
            <w:tcW w:w="3539" w:type="dxa"/>
          </w:tcPr>
          <w:p w14:paraId="51B60B0C" w14:textId="5556CF30"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гідрокси-3-(2-метоксифенілазо)-2-сульфонатно-7-нафтиламіно)-1,3,5-триазин-2,4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диїл)біс[(аміно-1-метилетил)амоній] форміат</w:t>
            </w:r>
          </w:p>
        </w:tc>
        <w:tc>
          <w:tcPr>
            <w:tcW w:w="1843" w:type="dxa"/>
          </w:tcPr>
          <w:p w14:paraId="4FD2BD6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611-058-00-7</w:t>
            </w:r>
          </w:p>
        </w:tc>
        <w:tc>
          <w:tcPr>
            <w:tcW w:w="1984" w:type="dxa"/>
          </w:tcPr>
          <w:p w14:paraId="62B8DD6D"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108225-03-2</w:t>
            </w:r>
          </w:p>
        </w:tc>
        <w:tc>
          <w:tcPr>
            <w:tcW w:w="1842" w:type="dxa"/>
          </w:tcPr>
          <w:p w14:paraId="69138399"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241F0C17" w14:textId="77777777" w:rsidTr="00F769D5">
        <w:tc>
          <w:tcPr>
            <w:tcW w:w="3539" w:type="dxa"/>
          </w:tcPr>
          <w:p w14:paraId="70946E84"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[4'-(8-ацетиламіно-3,6-дисульфонато-2-нафтилазо)-4''-(6-бензоїламіно-3-сульфонато-2-нафтилазо)-біфеніл-1,3',3'',1'''-тетраолато-O,O',O'',O''']купрум(II), тринатрієва сіль</w:t>
            </w:r>
          </w:p>
        </w:tc>
        <w:tc>
          <w:tcPr>
            <w:tcW w:w="1843" w:type="dxa"/>
          </w:tcPr>
          <w:p w14:paraId="0960C401"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611-063-00-4</w:t>
            </w:r>
          </w:p>
        </w:tc>
        <w:tc>
          <w:tcPr>
            <w:tcW w:w="1984" w:type="dxa"/>
          </w:tcPr>
          <w:p w14:paraId="604C0C30"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164058-22-4</w:t>
            </w:r>
          </w:p>
        </w:tc>
        <w:tc>
          <w:tcPr>
            <w:tcW w:w="1842" w:type="dxa"/>
          </w:tcPr>
          <w:p w14:paraId="607C859F"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1F99CCBD" w14:textId="77777777" w:rsidTr="00F769D5">
        <w:tc>
          <w:tcPr>
            <w:tcW w:w="3539" w:type="dxa"/>
          </w:tcPr>
          <w:p w14:paraId="561F9456" w14:textId="7E574910"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(метиленбіс(4,1-феніленазо-1-(3-(диметиламіно)пропіл)-1,2-дигідро-6-гідрокси-4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метил-2-оксопіридин-5,3-диїл)))-1,1-дипіридиній діхлорид дигідрохлорид</w:t>
            </w:r>
          </w:p>
        </w:tc>
        <w:tc>
          <w:tcPr>
            <w:tcW w:w="1843" w:type="dxa"/>
          </w:tcPr>
          <w:p w14:paraId="148A9A1C"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611-099-00-0</w:t>
            </w:r>
          </w:p>
        </w:tc>
        <w:tc>
          <w:tcPr>
            <w:tcW w:w="1984" w:type="dxa"/>
          </w:tcPr>
          <w:p w14:paraId="2446E91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w:t>
            </w:r>
          </w:p>
        </w:tc>
        <w:tc>
          <w:tcPr>
            <w:tcW w:w="1842" w:type="dxa"/>
          </w:tcPr>
          <w:p w14:paraId="4F698ED8"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2CE1A61C" w14:textId="77777777" w:rsidTr="00F769D5">
        <w:tc>
          <w:tcPr>
            <w:tcW w:w="3539" w:type="dxa"/>
          </w:tcPr>
          <w:p w14:paraId="6A50211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фенілгідразин [1]</w:t>
            </w:r>
          </w:p>
          <w:p w14:paraId="1F122C33"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фенілгідразиній хлорид [2]</w:t>
            </w:r>
          </w:p>
          <w:p w14:paraId="173666E3"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фенілгідразин гідрохлорид [3]</w:t>
            </w:r>
          </w:p>
          <w:p w14:paraId="1D15DB73"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сульфат фенілгідразинію (2: 1) [4]</w:t>
            </w:r>
          </w:p>
        </w:tc>
        <w:tc>
          <w:tcPr>
            <w:tcW w:w="1843" w:type="dxa"/>
          </w:tcPr>
          <w:p w14:paraId="6A907B1B"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612-023-00-9</w:t>
            </w:r>
          </w:p>
        </w:tc>
        <w:tc>
          <w:tcPr>
            <w:tcW w:w="1984" w:type="dxa"/>
          </w:tcPr>
          <w:p w14:paraId="43CF9AB8"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100-63-0 [1]</w:t>
            </w:r>
          </w:p>
          <w:p w14:paraId="0E6F4B81"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59-88-1 [2]</w:t>
            </w:r>
          </w:p>
          <w:p w14:paraId="5EB0525A"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27140-08-5 [3]</w:t>
            </w:r>
          </w:p>
          <w:p w14:paraId="2D543345" w14:textId="759AE8D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52033-74</w:t>
            </w:r>
            <w:r w:rsidR="009C7F35"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val="en-US" w:eastAsia="ru-RU"/>
              </w:rPr>
              <w:t>6 [4]</w:t>
            </w:r>
          </w:p>
        </w:tc>
        <w:tc>
          <w:tcPr>
            <w:tcW w:w="1842" w:type="dxa"/>
          </w:tcPr>
          <w:p w14:paraId="123F991D"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E</w:t>
            </w:r>
          </w:p>
        </w:tc>
      </w:tr>
      <w:tr w:rsidR="004933F7" w:rsidRPr="004933F7" w14:paraId="0AAFFE6C" w14:textId="77777777" w:rsidTr="00F769D5">
        <w:tc>
          <w:tcPr>
            <w:tcW w:w="3539" w:type="dxa"/>
          </w:tcPr>
          <w:p w14:paraId="67AE38F7"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2-метоксианілін; о-анізидин</w:t>
            </w:r>
          </w:p>
        </w:tc>
        <w:tc>
          <w:tcPr>
            <w:tcW w:w="1843" w:type="dxa"/>
          </w:tcPr>
          <w:p w14:paraId="21CC4FC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612-035-00-4</w:t>
            </w:r>
          </w:p>
        </w:tc>
        <w:tc>
          <w:tcPr>
            <w:tcW w:w="1984" w:type="dxa"/>
          </w:tcPr>
          <w:p w14:paraId="361E0673" w14:textId="52E36E06"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90-04</w:t>
            </w:r>
            <w:r w:rsidR="009C7F35"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val="en-US" w:eastAsia="ru-RU"/>
              </w:rPr>
              <w:t>0</w:t>
            </w:r>
          </w:p>
        </w:tc>
        <w:tc>
          <w:tcPr>
            <w:tcW w:w="1842" w:type="dxa"/>
          </w:tcPr>
          <w:p w14:paraId="38EA2C3D"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196FD27D" w14:textId="77777777" w:rsidTr="00F769D5">
        <w:tc>
          <w:tcPr>
            <w:tcW w:w="3539" w:type="dxa"/>
          </w:tcPr>
          <w:p w14:paraId="1CC03C0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3,3'-диметоксибензидин; о-діанізидин</w:t>
            </w:r>
          </w:p>
        </w:tc>
        <w:tc>
          <w:tcPr>
            <w:tcW w:w="1843" w:type="dxa"/>
          </w:tcPr>
          <w:p w14:paraId="15CC3E6D"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612-036-00-X</w:t>
            </w:r>
          </w:p>
        </w:tc>
        <w:tc>
          <w:tcPr>
            <w:tcW w:w="1984" w:type="dxa"/>
          </w:tcPr>
          <w:p w14:paraId="57839990"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119-90-4</w:t>
            </w:r>
          </w:p>
        </w:tc>
        <w:tc>
          <w:tcPr>
            <w:tcW w:w="1842" w:type="dxa"/>
          </w:tcPr>
          <w:p w14:paraId="6EA70B77"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48952F91" w14:textId="77777777" w:rsidTr="00F769D5">
        <w:tc>
          <w:tcPr>
            <w:tcW w:w="3539" w:type="dxa"/>
          </w:tcPr>
          <w:p w14:paraId="71EABB6E"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солі 3,3'-диметоксибензидину; солі о-діанізидину</w:t>
            </w:r>
          </w:p>
        </w:tc>
        <w:tc>
          <w:tcPr>
            <w:tcW w:w="1843" w:type="dxa"/>
          </w:tcPr>
          <w:p w14:paraId="552569BD"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612-037-00-5</w:t>
            </w:r>
          </w:p>
        </w:tc>
        <w:tc>
          <w:tcPr>
            <w:tcW w:w="1984" w:type="dxa"/>
          </w:tcPr>
          <w:p w14:paraId="17565E64" w14:textId="77777777" w:rsidR="00DF5D19" w:rsidRPr="004933F7" w:rsidRDefault="00DF5D19" w:rsidP="00C0568E">
            <w:pPr>
              <w:spacing w:before="40" w:after="40"/>
              <w:ind w:firstLine="0"/>
              <w:rPr>
                <w:rFonts w:eastAsia="Times New Roman"/>
                <w:color w:val="000000" w:themeColor="text1"/>
                <w:sz w:val="24"/>
                <w:szCs w:val="24"/>
                <w:lang w:eastAsia="ru-RU"/>
              </w:rPr>
            </w:pPr>
          </w:p>
        </w:tc>
        <w:tc>
          <w:tcPr>
            <w:tcW w:w="1842" w:type="dxa"/>
          </w:tcPr>
          <w:p w14:paraId="676FD6ED"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24026B27" w14:textId="77777777" w:rsidTr="00F769D5">
        <w:tc>
          <w:tcPr>
            <w:tcW w:w="3539" w:type="dxa"/>
          </w:tcPr>
          <w:p w14:paraId="1E4EB5FA"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3,3'-диметилбензидин;</w:t>
            </w:r>
          </w:p>
          <w:p w14:paraId="4CA80BAA"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4,4'-бі-о-толуїдин</w:t>
            </w:r>
          </w:p>
        </w:tc>
        <w:tc>
          <w:tcPr>
            <w:tcW w:w="1843" w:type="dxa"/>
          </w:tcPr>
          <w:p w14:paraId="65D45C6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612-041-00-7</w:t>
            </w:r>
          </w:p>
        </w:tc>
        <w:tc>
          <w:tcPr>
            <w:tcW w:w="1984" w:type="dxa"/>
          </w:tcPr>
          <w:p w14:paraId="1EEA1851"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119-93-7</w:t>
            </w:r>
          </w:p>
        </w:tc>
        <w:tc>
          <w:tcPr>
            <w:tcW w:w="1842" w:type="dxa"/>
          </w:tcPr>
          <w:p w14:paraId="15B38BAF"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53FE663D" w14:textId="77777777" w:rsidTr="00F769D5">
        <w:tc>
          <w:tcPr>
            <w:tcW w:w="3539" w:type="dxa"/>
          </w:tcPr>
          <w:p w14:paraId="0BD581F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N,N'-диацетилбензидин</w:t>
            </w:r>
          </w:p>
        </w:tc>
        <w:tc>
          <w:tcPr>
            <w:tcW w:w="1843" w:type="dxa"/>
          </w:tcPr>
          <w:p w14:paraId="18E70565" w14:textId="7A00C800"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612-044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00-3</w:t>
            </w:r>
          </w:p>
        </w:tc>
        <w:tc>
          <w:tcPr>
            <w:tcW w:w="1984" w:type="dxa"/>
          </w:tcPr>
          <w:p w14:paraId="71C6BD6B"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613-35-4</w:t>
            </w:r>
          </w:p>
        </w:tc>
        <w:tc>
          <w:tcPr>
            <w:tcW w:w="1842" w:type="dxa"/>
          </w:tcPr>
          <w:p w14:paraId="705DA7E1"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5988E15E" w14:textId="77777777" w:rsidTr="00F769D5">
        <w:tc>
          <w:tcPr>
            <w:tcW w:w="3539" w:type="dxa"/>
          </w:tcPr>
          <w:p w14:paraId="61A5039B"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4,4'-діамінодифенілметан; 4,4'-метилендіанілін</w:t>
            </w:r>
          </w:p>
        </w:tc>
        <w:tc>
          <w:tcPr>
            <w:tcW w:w="1843" w:type="dxa"/>
          </w:tcPr>
          <w:p w14:paraId="12883C2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612-051-00-1</w:t>
            </w:r>
          </w:p>
        </w:tc>
        <w:tc>
          <w:tcPr>
            <w:tcW w:w="1984" w:type="dxa"/>
          </w:tcPr>
          <w:p w14:paraId="0F78A51F"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101-77-9</w:t>
            </w:r>
          </w:p>
        </w:tc>
        <w:tc>
          <w:tcPr>
            <w:tcW w:w="1842" w:type="dxa"/>
          </w:tcPr>
          <w:p w14:paraId="226360E4"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E</w:t>
            </w:r>
          </w:p>
        </w:tc>
      </w:tr>
      <w:tr w:rsidR="004933F7" w:rsidRPr="004933F7" w14:paraId="1CF22553" w14:textId="77777777" w:rsidTr="00F769D5">
        <w:tc>
          <w:tcPr>
            <w:tcW w:w="3539" w:type="dxa"/>
          </w:tcPr>
          <w:p w14:paraId="733ACB7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3,3'-дихлоробензидин; 3,3'-дихлоробіфеніл-4,4'-ілендіамін</w:t>
            </w:r>
          </w:p>
        </w:tc>
        <w:tc>
          <w:tcPr>
            <w:tcW w:w="1843" w:type="dxa"/>
          </w:tcPr>
          <w:p w14:paraId="319D22F3"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612-068-00-4</w:t>
            </w:r>
          </w:p>
        </w:tc>
        <w:tc>
          <w:tcPr>
            <w:tcW w:w="1984" w:type="dxa"/>
          </w:tcPr>
          <w:p w14:paraId="74528217" w14:textId="0B059074"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91-94</w:t>
            </w:r>
            <w:r w:rsidR="009C7F35"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val="en-US" w:eastAsia="ru-RU"/>
              </w:rPr>
              <w:t>1</w:t>
            </w:r>
          </w:p>
        </w:tc>
        <w:tc>
          <w:tcPr>
            <w:tcW w:w="1842" w:type="dxa"/>
          </w:tcPr>
          <w:p w14:paraId="1C55A6F1"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35049F86" w14:textId="77777777" w:rsidTr="00F769D5">
        <w:tc>
          <w:tcPr>
            <w:tcW w:w="3539" w:type="dxa"/>
          </w:tcPr>
          <w:p w14:paraId="108E965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солі 3,3'-дихлоробензидину; солі 3,3'-дихлоробіфеніл-4,4'-</w:t>
            </w:r>
            <w:r w:rsidRPr="004933F7">
              <w:rPr>
                <w:rFonts w:eastAsia="Times New Roman"/>
                <w:color w:val="000000" w:themeColor="text1"/>
                <w:sz w:val="24"/>
                <w:szCs w:val="24"/>
                <w:lang w:eastAsia="ru-RU"/>
              </w:rPr>
              <w:lastRenderedPageBreak/>
              <w:t>ілендіаміну</w:t>
            </w:r>
          </w:p>
        </w:tc>
        <w:tc>
          <w:tcPr>
            <w:tcW w:w="1843" w:type="dxa"/>
          </w:tcPr>
          <w:p w14:paraId="492AD32F"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lastRenderedPageBreak/>
              <w:t>612-069-00-X</w:t>
            </w:r>
          </w:p>
        </w:tc>
        <w:tc>
          <w:tcPr>
            <w:tcW w:w="1984" w:type="dxa"/>
          </w:tcPr>
          <w:p w14:paraId="0AF49FC6"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612-83-9[1]</w:t>
            </w:r>
          </w:p>
          <w:p w14:paraId="65A21F68" w14:textId="6F836DB5"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64969-34</w:t>
            </w:r>
            <w:r w:rsidR="009C7F35"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val="en-US" w:eastAsia="ru-RU"/>
              </w:rPr>
              <w:t>2[2]</w:t>
            </w:r>
          </w:p>
          <w:p w14:paraId="179BC6A1"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lastRenderedPageBreak/>
              <w:t>74332-73-3[3]</w:t>
            </w:r>
          </w:p>
        </w:tc>
        <w:tc>
          <w:tcPr>
            <w:tcW w:w="1842" w:type="dxa"/>
          </w:tcPr>
          <w:p w14:paraId="4E1FCCE7"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6A8EBAA7" w14:textId="77777777" w:rsidTr="00F769D5">
        <w:tc>
          <w:tcPr>
            <w:tcW w:w="3539" w:type="dxa"/>
          </w:tcPr>
          <w:p w14:paraId="0D6896D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lastRenderedPageBreak/>
              <w:t>диметилнітрозоамін;</w:t>
            </w:r>
          </w:p>
          <w:p w14:paraId="006FBB08"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N-нітрозодиметиламін</w:t>
            </w:r>
          </w:p>
        </w:tc>
        <w:tc>
          <w:tcPr>
            <w:tcW w:w="1843" w:type="dxa"/>
          </w:tcPr>
          <w:p w14:paraId="5966DE3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612-077-00-3</w:t>
            </w:r>
          </w:p>
        </w:tc>
        <w:tc>
          <w:tcPr>
            <w:tcW w:w="1984" w:type="dxa"/>
          </w:tcPr>
          <w:p w14:paraId="5A68130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62-75-9</w:t>
            </w:r>
          </w:p>
        </w:tc>
        <w:tc>
          <w:tcPr>
            <w:tcW w:w="1842" w:type="dxa"/>
          </w:tcPr>
          <w:p w14:paraId="65AE4B61"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E</w:t>
            </w:r>
          </w:p>
        </w:tc>
      </w:tr>
      <w:tr w:rsidR="004933F7" w:rsidRPr="004933F7" w14:paraId="44C4370C" w14:textId="77777777" w:rsidTr="00F769D5">
        <w:tc>
          <w:tcPr>
            <w:tcW w:w="3539" w:type="dxa"/>
          </w:tcPr>
          <w:p w14:paraId="009B808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2,2'-дихлоро-4,4'-метилендіанілін; 4,4'-метилен біс(2-хлороанілін)</w:t>
            </w:r>
          </w:p>
        </w:tc>
        <w:tc>
          <w:tcPr>
            <w:tcW w:w="1843" w:type="dxa"/>
          </w:tcPr>
          <w:p w14:paraId="689E3EB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612-078-00-9</w:t>
            </w:r>
          </w:p>
        </w:tc>
        <w:tc>
          <w:tcPr>
            <w:tcW w:w="1984" w:type="dxa"/>
          </w:tcPr>
          <w:p w14:paraId="19D8C881" w14:textId="2014A21B"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101-14</w:t>
            </w:r>
            <w:r w:rsidR="009C7F35"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val="en-US" w:eastAsia="ru-RU"/>
              </w:rPr>
              <w:t>4</w:t>
            </w:r>
          </w:p>
        </w:tc>
        <w:tc>
          <w:tcPr>
            <w:tcW w:w="1842" w:type="dxa"/>
          </w:tcPr>
          <w:p w14:paraId="2C90A986"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460DA2B0" w14:textId="77777777" w:rsidTr="00F769D5">
        <w:tc>
          <w:tcPr>
            <w:tcW w:w="3539" w:type="dxa"/>
          </w:tcPr>
          <w:p w14:paraId="3680982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солі 2,2'-дихлоро-4,4'-метилендіаніліну; солі 4,4'-метиленбіс(2-хлороаніліну)</w:t>
            </w:r>
          </w:p>
        </w:tc>
        <w:tc>
          <w:tcPr>
            <w:tcW w:w="1843" w:type="dxa"/>
          </w:tcPr>
          <w:p w14:paraId="7E5922D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612-079-00-4</w:t>
            </w:r>
          </w:p>
        </w:tc>
        <w:tc>
          <w:tcPr>
            <w:tcW w:w="1984" w:type="dxa"/>
          </w:tcPr>
          <w:p w14:paraId="3C9AB826" w14:textId="77777777" w:rsidR="00DF5D19" w:rsidRPr="004933F7" w:rsidRDefault="00DF5D19" w:rsidP="00C0568E">
            <w:pPr>
              <w:spacing w:before="40" w:after="40"/>
              <w:ind w:firstLine="0"/>
              <w:rPr>
                <w:rFonts w:eastAsia="Times New Roman"/>
                <w:color w:val="000000" w:themeColor="text1"/>
                <w:sz w:val="24"/>
                <w:szCs w:val="24"/>
                <w:lang w:eastAsia="ru-RU"/>
              </w:rPr>
            </w:pPr>
          </w:p>
        </w:tc>
        <w:tc>
          <w:tcPr>
            <w:tcW w:w="1842" w:type="dxa"/>
          </w:tcPr>
          <w:p w14:paraId="16975110"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64B4E933" w14:textId="77777777" w:rsidTr="00F769D5">
        <w:tc>
          <w:tcPr>
            <w:tcW w:w="3539" w:type="dxa"/>
          </w:tcPr>
          <w:p w14:paraId="1427058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солі 4,4'-бі-о-толуїдину; солі 3,3'-диметилбензидину; солі о-толідину [1]</w:t>
            </w:r>
          </w:p>
        </w:tc>
        <w:tc>
          <w:tcPr>
            <w:tcW w:w="1843" w:type="dxa"/>
          </w:tcPr>
          <w:p w14:paraId="380C638A"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612-081-00-5</w:t>
            </w:r>
          </w:p>
        </w:tc>
        <w:tc>
          <w:tcPr>
            <w:tcW w:w="1984" w:type="dxa"/>
          </w:tcPr>
          <w:p w14:paraId="4E5367E5"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612-82-8[1]</w:t>
            </w:r>
          </w:p>
          <w:p w14:paraId="70C58FF5"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64969-36-4[2]</w:t>
            </w:r>
          </w:p>
          <w:p w14:paraId="6630AD0D"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74753-18-7[3]</w:t>
            </w:r>
          </w:p>
        </w:tc>
        <w:tc>
          <w:tcPr>
            <w:tcW w:w="1842" w:type="dxa"/>
          </w:tcPr>
          <w:p w14:paraId="746BC015"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775FC9DA" w14:textId="77777777" w:rsidTr="00F769D5">
        <w:tc>
          <w:tcPr>
            <w:tcW w:w="3539" w:type="dxa"/>
          </w:tcPr>
          <w:p w14:paraId="0B63483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1-метил-3-нітро-1-нітрозогуанідин</w:t>
            </w:r>
          </w:p>
        </w:tc>
        <w:tc>
          <w:tcPr>
            <w:tcW w:w="1843" w:type="dxa"/>
          </w:tcPr>
          <w:p w14:paraId="7AD6DF30"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612-083-00-6</w:t>
            </w:r>
          </w:p>
        </w:tc>
        <w:tc>
          <w:tcPr>
            <w:tcW w:w="1984" w:type="dxa"/>
          </w:tcPr>
          <w:p w14:paraId="203D39E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70-25-7</w:t>
            </w:r>
          </w:p>
        </w:tc>
        <w:tc>
          <w:tcPr>
            <w:tcW w:w="1842" w:type="dxa"/>
          </w:tcPr>
          <w:p w14:paraId="67E28045"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7CDE73D4" w14:textId="77777777" w:rsidTr="00F769D5">
        <w:tc>
          <w:tcPr>
            <w:tcW w:w="3539" w:type="dxa"/>
          </w:tcPr>
          <w:p w14:paraId="30CFBAE4"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4,4'-метиленди-о-толуїдин</w:t>
            </w:r>
          </w:p>
        </w:tc>
        <w:tc>
          <w:tcPr>
            <w:tcW w:w="1843" w:type="dxa"/>
          </w:tcPr>
          <w:p w14:paraId="2C4178B3"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612-085-00-7</w:t>
            </w:r>
          </w:p>
        </w:tc>
        <w:tc>
          <w:tcPr>
            <w:tcW w:w="1984" w:type="dxa"/>
          </w:tcPr>
          <w:p w14:paraId="66C02385"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838-88-0</w:t>
            </w:r>
          </w:p>
        </w:tc>
        <w:tc>
          <w:tcPr>
            <w:tcW w:w="1842" w:type="dxa"/>
          </w:tcPr>
          <w:p w14:paraId="741FA3DE"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114978EF" w14:textId="77777777" w:rsidTr="00F769D5">
        <w:tc>
          <w:tcPr>
            <w:tcW w:w="3539" w:type="dxa"/>
          </w:tcPr>
          <w:p w14:paraId="7D0E99B4"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2,2'-(нітрозоіміно)бісетанол</w:t>
            </w:r>
          </w:p>
        </w:tc>
        <w:tc>
          <w:tcPr>
            <w:tcW w:w="1843" w:type="dxa"/>
          </w:tcPr>
          <w:p w14:paraId="342B7AD0"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612-090-00-4</w:t>
            </w:r>
          </w:p>
        </w:tc>
        <w:tc>
          <w:tcPr>
            <w:tcW w:w="1984" w:type="dxa"/>
          </w:tcPr>
          <w:p w14:paraId="0313511D" w14:textId="529BA845"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1116-54</w:t>
            </w:r>
            <w:r w:rsidR="009C7F35"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val="en-US" w:eastAsia="ru-RU"/>
              </w:rPr>
              <w:t>7</w:t>
            </w:r>
          </w:p>
        </w:tc>
        <w:tc>
          <w:tcPr>
            <w:tcW w:w="1842" w:type="dxa"/>
          </w:tcPr>
          <w:p w14:paraId="171B66F5"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16BCAA99" w14:textId="77777777" w:rsidTr="00F769D5">
        <w:tc>
          <w:tcPr>
            <w:tcW w:w="3539" w:type="dxa"/>
          </w:tcPr>
          <w:p w14:paraId="4AB12E95"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о-толуїдин; 2-амінотолуен</w:t>
            </w:r>
          </w:p>
        </w:tc>
        <w:tc>
          <w:tcPr>
            <w:tcW w:w="1843" w:type="dxa"/>
          </w:tcPr>
          <w:p w14:paraId="0A54E818"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612-091-00-X</w:t>
            </w:r>
          </w:p>
        </w:tc>
        <w:tc>
          <w:tcPr>
            <w:tcW w:w="1984" w:type="dxa"/>
          </w:tcPr>
          <w:p w14:paraId="76588BA6"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95-53-4</w:t>
            </w:r>
          </w:p>
        </w:tc>
        <w:tc>
          <w:tcPr>
            <w:tcW w:w="1842" w:type="dxa"/>
          </w:tcPr>
          <w:p w14:paraId="3DF26294"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12F4C247" w14:textId="77777777" w:rsidTr="00F769D5">
        <w:tc>
          <w:tcPr>
            <w:tcW w:w="3539" w:type="dxa"/>
          </w:tcPr>
          <w:p w14:paraId="5EE97976"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нітрозодипропіламін</w:t>
            </w:r>
          </w:p>
        </w:tc>
        <w:tc>
          <w:tcPr>
            <w:tcW w:w="1843" w:type="dxa"/>
          </w:tcPr>
          <w:p w14:paraId="3DE58174"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612-098-00-8</w:t>
            </w:r>
          </w:p>
        </w:tc>
        <w:tc>
          <w:tcPr>
            <w:tcW w:w="1984" w:type="dxa"/>
          </w:tcPr>
          <w:p w14:paraId="28A413F6" w14:textId="38933D54"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621-64</w:t>
            </w:r>
            <w:r w:rsidR="009C7F35"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val="en-US" w:eastAsia="ru-RU"/>
              </w:rPr>
              <w:t>7</w:t>
            </w:r>
          </w:p>
        </w:tc>
        <w:tc>
          <w:tcPr>
            <w:tcW w:w="1842" w:type="dxa"/>
          </w:tcPr>
          <w:p w14:paraId="399E8F85"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5E816D25" w14:textId="77777777" w:rsidTr="00F769D5">
        <w:tc>
          <w:tcPr>
            <w:tcW w:w="3539" w:type="dxa"/>
          </w:tcPr>
          <w:p w14:paraId="52CDD2EB" w14:textId="59C1EA94"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4</w:t>
            </w:r>
            <w:r w:rsidR="009C7F35"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val="en-US" w:eastAsia="ru-RU"/>
              </w:rPr>
              <w:t>метил-м-фенілендіамін; 2,4</w:t>
            </w:r>
            <w:r w:rsidR="009C7F35"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val="en-US" w:eastAsia="ru-RU"/>
              </w:rPr>
              <w:t>толулендіамін</w:t>
            </w:r>
          </w:p>
        </w:tc>
        <w:tc>
          <w:tcPr>
            <w:tcW w:w="1843" w:type="dxa"/>
          </w:tcPr>
          <w:p w14:paraId="3D2152E5"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612-099-00-3</w:t>
            </w:r>
          </w:p>
        </w:tc>
        <w:tc>
          <w:tcPr>
            <w:tcW w:w="1984" w:type="dxa"/>
          </w:tcPr>
          <w:p w14:paraId="4275E6A5"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95-80-7</w:t>
            </w:r>
          </w:p>
        </w:tc>
        <w:tc>
          <w:tcPr>
            <w:tcW w:w="1842" w:type="dxa"/>
          </w:tcPr>
          <w:p w14:paraId="401E1E69"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34790DD4" w14:textId="77777777" w:rsidTr="00F769D5">
        <w:tc>
          <w:tcPr>
            <w:tcW w:w="3539" w:type="dxa"/>
          </w:tcPr>
          <w:p w14:paraId="26451DD4" w14:textId="647CBEDF"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толуен-2,4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діамоній сульфат; 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метил-м-фенілендіамін сульфат</w:t>
            </w:r>
          </w:p>
        </w:tc>
        <w:tc>
          <w:tcPr>
            <w:tcW w:w="1843" w:type="dxa"/>
          </w:tcPr>
          <w:p w14:paraId="44960B62"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612-126-00-9</w:t>
            </w:r>
          </w:p>
        </w:tc>
        <w:tc>
          <w:tcPr>
            <w:tcW w:w="1984" w:type="dxa"/>
          </w:tcPr>
          <w:p w14:paraId="4B3F7F60"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65321-67-7</w:t>
            </w:r>
          </w:p>
        </w:tc>
        <w:tc>
          <w:tcPr>
            <w:tcW w:w="1842" w:type="dxa"/>
          </w:tcPr>
          <w:p w14:paraId="5E06585F"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785881FA" w14:textId="77777777" w:rsidTr="00F769D5">
        <w:tc>
          <w:tcPr>
            <w:tcW w:w="3539" w:type="dxa"/>
          </w:tcPr>
          <w:p w14:paraId="23144546" w14:textId="20B36F6B"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4</w:t>
            </w:r>
            <w:r w:rsidR="009C7F35"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val="en-US" w:eastAsia="ru-RU"/>
              </w:rPr>
              <w:t>хлороанілін</w:t>
            </w:r>
          </w:p>
        </w:tc>
        <w:tc>
          <w:tcPr>
            <w:tcW w:w="1843" w:type="dxa"/>
          </w:tcPr>
          <w:p w14:paraId="5BB25E4D"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612-137-00-9</w:t>
            </w:r>
          </w:p>
        </w:tc>
        <w:tc>
          <w:tcPr>
            <w:tcW w:w="1984" w:type="dxa"/>
          </w:tcPr>
          <w:p w14:paraId="64D8A1F0"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106-47-8</w:t>
            </w:r>
          </w:p>
        </w:tc>
        <w:tc>
          <w:tcPr>
            <w:tcW w:w="1842" w:type="dxa"/>
          </w:tcPr>
          <w:p w14:paraId="65C95897"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08D13702" w14:textId="77777777" w:rsidTr="00F769D5">
        <w:tc>
          <w:tcPr>
            <w:tcW w:w="3539" w:type="dxa"/>
          </w:tcPr>
          <w:p w14:paraId="767F4DF3" w14:textId="1EC61FC2"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метил-фенілен діамін; діамінотолуен; [технічний продукт - реакційна маса 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метил-м-фенілен діаміну та 2-метил-м-фенілен діаміну]</w:t>
            </w:r>
          </w:p>
        </w:tc>
        <w:tc>
          <w:tcPr>
            <w:tcW w:w="1843" w:type="dxa"/>
          </w:tcPr>
          <w:p w14:paraId="0CDE667B"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612-151-00-5</w:t>
            </w:r>
          </w:p>
        </w:tc>
        <w:tc>
          <w:tcPr>
            <w:tcW w:w="1984" w:type="dxa"/>
          </w:tcPr>
          <w:p w14:paraId="4B0E3242"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w:t>
            </w:r>
          </w:p>
        </w:tc>
        <w:tc>
          <w:tcPr>
            <w:tcW w:w="1842" w:type="dxa"/>
          </w:tcPr>
          <w:p w14:paraId="7AAAE2F1"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426A0B75" w14:textId="77777777" w:rsidTr="00F769D5">
        <w:tc>
          <w:tcPr>
            <w:tcW w:w="3539" w:type="dxa"/>
          </w:tcPr>
          <w:p w14:paraId="5D37FA27" w14:textId="31BD1EAF"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хлоро-о-толуїдин [1]</w:t>
            </w:r>
          </w:p>
          <w:p w14:paraId="47848D5F" w14:textId="3F4EE4CF"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хлоро-о-толуїдин гідрохлорид [2]</w:t>
            </w:r>
          </w:p>
        </w:tc>
        <w:tc>
          <w:tcPr>
            <w:tcW w:w="1843" w:type="dxa"/>
          </w:tcPr>
          <w:p w14:paraId="4330623C"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612-196-00-0</w:t>
            </w:r>
          </w:p>
        </w:tc>
        <w:tc>
          <w:tcPr>
            <w:tcW w:w="1984" w:type="dxa"/>
          </w:tcPr>
          <w:p w14:paraId="323560C7"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95-69-2 [1] 3165-93-3 [2]</w:t>
            </w:r>
          </w:p>
        </w:tc>
        <w:tc>
          <w:tcPr>
            <w:tcW w:w="1842" w:type="dxa"/>
          </w:tcPr>
          <w:p w14:paraId="44CE88FC"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E</w:t>
            </w:r>
          </w:p>
        </w:tc>
      </w:tr>
      <w:tr w:rsidR="004933F7" w:rsidRPr="004933F7" w14:paraId="75266BD4" w14:textId="77777777" w:rsidTr="00F769D5">
        <w:tc>
          <w:tcPr>
            <w:tcW w:w="3539" w:type="dxa"/>
          </w:tcPr>
          <w:p w14:paraId="79464E28"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2,4,5-триметиланілін [1]</w:t>
            </w:r>
          </w:p>
          <w:p w14:paraId="19315FC0"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2,4,5-триметиланілін гідрохлорид [2]</w:t>
            </w:r>
          </w:p>
        </w:tc>
        <w:tc>
          <w:tcPr>
            <w:tcW w:w="1843" w:type="dxa"/>
          </w:tcPr>
          <w:p w14:paraId="16330F1C"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612-197-00-6</w:t>
            </w:r>
          </w:p>
        </w:tc>
        <w:tc>
          <w:tcPr>
            <w:tcW w:w="1984" w:type="dxa"/>
          </w:tcPr>
          <w:p w14:paraId="3FD76E27"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137-17-7 [1] 21436-97-5 [2]</w:t>
            </w:r>
          </w:p>
        </w:tc>
        <w:tc>
          <w:tcPr>
            <w:tcW w:w="1842" w:type="dxa"/>
          </w:tcPr>
          <w:p w14:paraId="46A9A4DC"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E</w:t>
            </w:r>
          </w:p>
        </w:tc>
      </w:tr>
      <w:tr w:rsidR="004933F7" w:rsidRPr="004933F7" w14:paraId="1DD4DA29" w14:textId="77777777" w:rsidTr="00F769D5">
        <w:tc>
          <w:tcPr>
            <w:tcW w:w="3539" w:type="dxa"/>
          </w:tcPr>
          <w:p w14:paraId="5E03910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4,4'-тіодіанілін та його солі</w:t>
            </w:r>
          </w:p>
        </w:tc>
        <w:tc>
          <w:tcPr>
            <w:tcW w:w="1843" w:type="dxa"/>
          </w:tcPr>
          <w:p w14:paraId="49DFEB3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612-198-00-1</w:t>
            </w:r>
          </w:p>
        </w:tc>
        <w:tc>
          <w:tcPr>
            <w:tcW w:w="1984" w:type="dxa"/>
          </w:tcPr>
          <w:p w14:paraId="2E4ED0B4"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139-65-1 [1]</w:t>
            </w:r>
          </w:p>
        </w:tc>
        <w:tc>
          <w:tcPr>
            <w:tcW w:w="1842" w:type="dxa"/>
          </w:tcPr>
          <w:p w14:paraId="20A966AE"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E</w:t>
            </w:r>
          </w:p>
        </w:tc>
      </w:tr>
      <w:tr w:rsidR="004933F7" w:rsidRPr="004933F7" w14:paraId="2C620FFC" w14:textId="77777777" w:rsidTr="00F769D5">
        <w:tc>
          <w:tcPr>
            <w:tcW w:w="3539" w:type="dxa"/>
          </w:tcPr>
          <w:p w14:paraId="09C20C2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4,4'-оксидіанілін та його солі; п-амінофеніловий етер [1]</w:t>
            </w:r>
          </w:p>
        </w:tc>
        <w:tc>
          <w:tcPr>
            <w:tcW w:w="1843" w:type="dxa"/>
          </w:tcPr>
          <w:p w14:paraId="7459AD14"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612-199-00-7</w:t>
            </w:r>
          </w:p>
        </w:tc>
        <w:tc>
          <w:tcPr>
            <w:tcW w:w="1984" w:type="dxa"/>
          </w:tcPr>
          <w:p w14:paraId="2F51C1D7"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101-80-4 [1]</w:t>
            </w:r>
          </w:p>
        </w:tc>
        <w:tc>
          <w:tcPr>
            <w:tcW w:w="1842" w:type="dxa"/>
          </w:tcPr>
          <w:p w14:paraId="6E862C65"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E</w:t>
            </w:r>
          </w:p>
        </w:tc>
      </w:tr>
      <w:tr w:rsidR="004933F7" w:rsidRPr="004933F7" w14:paraId="7D6B8F74" w14:textId="77777777" w:rsidTr="00F769D5">
        <w:tc>
          <w:tcPr>
            <w:tcW w:w="3539" w:type="dxa"/>
          </w:tcPr>
          <w:p w14:paraId="490C0299" w14:textId="0B6BE32C"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діаміноанізол; 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метокси-м-фенілендіамін [1]</w:t>
            </w:r>
          </w:p>
          <w:p w14:paraId="6CCC8F6E" w14:textId="44F6C2E9"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діаміноанізол сульфат [2]</w:t>
            </w:r>
          </w:p>
        </w:tc>
        <w:tc>
          <w:tcPr>
            <w:tcW w:w="1843" w:type="dxa"/>
          </w:tcPr>
          <w:p w14:paraId="7EA765B8"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612-200-00-0</w:t>
            </w:r>
          </w:p>
        </w:tc>
        <w:tc>
          <w:tcPr>
            <w:tcW w:w="1984" w:type="dxa"/>
          </w:tcPr>
          <w:p w14:paraId="76F6404C"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615-05-4 [1]</w:t>
            </w:r>
          </w:p>
          <w:p w14:paraId="600D9892"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39156-41-7 [2]</w:t>
            </w:r>
          </w:p>
        </w:tc>
        <w:tc>
          <w:tcPr>
            <w:tcW w:w="1842" w:type="dxa"/>
          </w:tcPr>
          <w:p w14:paraId="04A307B6"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2BCD8B5D" w14:textId="77777777" w:rsidTr="00F769D5">
        <w:tc>
          <w:tcPr>
            <w:tcW w:w="3539" w:type="dxa"/>
          </w:tcPr>
          <w:p w14:paraId="226B5A24"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val="en-US" w:eastAsia="ru-RU"/>
              </w:rPr>
              <w:t>N</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N</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N</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N</w:t>
            </w:r>
            <w:r w:rsidRPr="004933F7">
              <w:rPr>
                <w:rFonts w:eastAsia="Times New Roman"/>
                <w:color w:val="000000" w:themeColor="text1"/>
                <w:sz w:val="24"/>
                <w:szCs w:val="24"/>
                <w:lang w:eastAsia="ru-RU"/>
              </w:rPr>
              <w:t>'-тетраметил-4,4'-метилендіанілін</w:t>
            </w:r>
          </w:p>
        </w:tc>
        <w:tc>
          <w:tcPr>
            <w:tcW w:w="1843" w:type="dxa"/>
          </w:tcPr>
          <w:p w14:paraId="0B6DDA71"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612-201-00-6</w:t>
            </w:r>
          </w:p>
        </w:tc>
        <w:tc>
          <w:tcPr>
            <w:tcW w:w="1984" w:type="dxa"/>
          </w:tcPr>
          <w:p w14:paraId="1061DFD8"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101-61-1</w:t>
            </w:r>
          </w:p>
        </w:tc>
        <w:tc>
          <w:tcPr>
            <w:tcW w:w="1842" w:type="dxa"/>
          </w:tcPr>
          <w:p w14:paraId="15D51D31"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0B4B44DF" w14:textId="77777777" w:rsidTr="00F769D5">
        <w:tc>
          <w:tcPr>
            <w:tcW w:w="3539" w:type="dxa"/>
          </w:tcPr>
          <w:p w14:paraId="076828D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val="en-US" w:eastAsia="ru-RU"/>
              </w:rPr>
              <w:t>C</w:t>
            </w:r>
            <w:r w:rsidRPr="004933F7">
              <w:rPr>
                <w:rFonts w:eastAsia="Times New Roman"/>
                <w:color w:val="000000" w:themeColor="text1"/>
                <w:sz w:val="24"/>
                <w:szCs w:val="24"/>
                <w:lang w:eastAsia="ru-RU"/>
              </w:rPr>
              <w:t>.I. Основний Фіолетовий 3 з ≥ 0,1% кетону Міхлера</w:t>
            </w:r>
          </w:p>
        </w:tc>
        <w:tc>
          <w:tcPr>
            <w:tcW w:w="1843" w:type="dxa"/>
          </w:tcPr>
          <w:p w14:paraId="41F42AA2"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612-205-00-8</w:t>
            </w:r>
          </w:p>
        </w:tc>
        <w:tc>
          <w:tcPr>
            <w:tcW w:w="1984" w:type="dxa"/>
          </w:tcPr>
          <w:p w14:paraId="4F1450DB"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548-62-9</w:t>
            </w:r>
          </w:p>
        </w:tc>
        <w:tc>
          <w:tcPr>
            <w:tcW w:w="1842" w:type="dxa"/>
          </w:tcPr>
          <w:p w14:paraId="596ED0C0"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E</w:t>
            </w:r>
          </w:p>
        </w:tc>
      </w:tr>
      <w:tr w:rsidR="004933F7" w:rsidRPr="004933F7" w14:paraId="09FE2CB2" w14:textId="77777777" w:rsidTr="00F769D5">
        <w:tc>
          <w:tcPr>
            <w:tcW w:w="3539" w:type="dxa"/>
          </w:tcPr>
          <w:p w14:paraId="619DE0C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lastRenderedPageBreak/>
              <w:t>6-метокси-м-толуїдин; п-крезидин</w:t>
            </w:r>
          </w:p>
        </w:tc>
        <w:tc>
          <w:tcPr>
            <w:tcW w:w="1843" w:type="dxa"/>
          </w:tcPr>
          <w:p w14:paraId="00C5DE6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612-209-00-X</w:t>
            </w:r>
          </w:p>
        </w:tc>
        <w:tc>
          <w:tcPr>
            <w:tcW w:w="1984" w:type="dxa"/>
          </w:tcPr>
          <w:p w14:paraId="41F11B2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120-71-8</w:t>
            </w:r>
          </w:p>
        </w:tc>
        <w:tc>
          <w:tcPr>
            <w:tcW w:w="1842" w:type="dxa"/>
          </w:tcPr>
          <w:p w14:paraId="59AAD6C5"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E</w:t>
            </w:r>
          </w:p>
        </w:tc>
      </w:tr>
      <w:tr w:rsidR="004933F7" w:rsidRPr="004933F7" w14:paraId="3FA94917" w14:textId="77777777" w:rsidTr="00F769D5">
        <w:tc>
          <w:tcPr>
            <w:tcW w:w="3539" w:type="dxa"/>
          </w:tcPr>
          <w:p w14:paraId="77055611"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біфеніл-3,3',4,4'-тетраїлтетраамін; діамінобензидин</w:t>
            </w:r>
          </w:p>
        </w:tc>
        <w:tc>
          <w:tcPr>
            <w:tcW w:w="1843" w:type="dxa"/>
          </w:tcPr>
          <w:p w14:paraId="22C3CD3A"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612-239-00-3</w:t>
            </w:r>
          </w:p>
        </w:tc>
        <w:tc>
          <w:tcPr>
            <w:tcW w:w="1984" w:type="dxa"/>
          </w:tcPr>
          <w:p w14:paraId="4CA4F812"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91-95-2</w:t>
            </w:r>
          </w:p>
        </w:tc>
        <w:tc>
          <w:tcPr>
            <w:tcW w:w="1842" w:type="dxa"/>
          </w:tcPr>
          <w:p w14:paraId="6FCDA7BF"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0822840B" w14:textId="77777777" w:rsidTr="00F769D5">
        <w:tc>
          <w:tcPr>
            <w:tcW w:w="3539" w:type="dxa"/>
          </w:tcPr>
          <w:p w14:paraId="5C65D730"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(2-хлороетил)(3-гідроксипропіл)амоній хлорид</w:t>
            </w:r>
          </w:p>
        </w:tc>
        <w:tc>
          <w:tcPr>
            <w:tcW w:w="1843" w:type="dxa"/>
          </w:tcPr>
          <w:p w14:paraId="49FD327D"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612-246-00-1</w:t>
            </w:r>
          </w:p>
        </w:tc>
        <w:tc>
          <w:tcPr>
            <w:tcW w:w="1984" w:type="dxa"/>
          </w:tcPr>
          <w:p w14:paraId="1186CE6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40722-80-3</w:t>
            </w:r>
          </w:p>
        </w:tc>
        <w:tc>
          <w:tcPr>
            <w:tcW w:w="1842" w:type="dxa"/>
          </w:tcPr>
          <w:p w14:paraId="7BA871CB"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641AA1BE" w14:textId="77777777" w:rsidTr="00F769D5">
        <w:tc>
          <w:tcPr>
            <w:tcW w:w="3539" w:type="dxa"/>
          </w:tcPr>
          <w:p w14:paraId="2F3040E3"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3-аміно-9-етил карбазол;</w:t>
            </w:r>
          </w:p>
          <w:p w14:paraId="6936025A"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9-етилкарбазол-3-іламін</w:t>
            </w:r>
          </w:p>
        </w:tc>
        <w:tc>
          <w:tcPr>
            <w:tcW w:w="1843" w:type="dxa"/>
          </w:tcPr>
          <w:p w14:paraId="5805383F"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val="en-US" w:eastAsia="ru-RU"/>
              </w:rPr>
              <w:t>612-280-00-7</w:t>
            </w:r>
          </w:p>
        </w:tc>
        <w:tc>
          <w:tcPr>
            <w:tcW w:w="1984" w:type="dxa"/>
          </w:tcPr>
          <w:p w14:paraId="5B4BA4E6"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132-32-1</w:t>
            </w:r>
          </w:p>
        </w:tc>
        <w:tc>
          <w:tcPr>
            <w:tcW w:w="1842" w:type="dxa"/>
          </w:tcPr>
          <w:p w14:paraId="0001E77F"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24D66F23" w14:textId="77777777" w:rsidTr="00F769D5">
        <w:tc>
          <w:tcPr>
            <w:tcW w:w="3539" w:type="dxa"/>
          </w:tcPr>
          <w:p w14:paraId="7BA336FB" w14:textId="5E5F0AC6" w:rsidR="000437BE" w:rsidRPr="004933F7" w:rsidRDefault="000437BE" w:rsidP="009D63BB">
            <w:pPr>
              <w:spacing w:before="40" w:after="4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продукти реакції параформальдегіду і 2-гідроксипропіламіну (3:2); (MBO)</w:t>
            </w:r>
          </w:p>
          <w:p w14:paraId="3F813983" w14:textId="0674C8EE" w:rsidR="000437BE" w:rsidRPr="004933F7" w:rsidRDefault="000437BE" w:rsidP="009D63BB">
            <w:pPr>
              <w:spacing w:before="40" w:after="4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[формальдегід, що виділяється з 3,3'-метиленбіс [5-метилоксазолідину];</w:t>
            </w:r>
          </w:p>
          <w:p w14:paraId="1A3AD124" w14:textId="3ADE4AC3" w:rsidR="000437BE" w:rsidRPr="004933F7" w:rsidRDefault="000437BE" w:rsidP="009D63BB">
            <w:pPr>
              <w:spacing w:before="40" w:after="4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[формальдегід, що виділяється з оксазолідину];</w:t>
            </w:r>
          </w:p>
        </w:tc>
        <w:tc>
          <w:tcPr>
            <w:tcW w:w="1843" w:type="dxa"/>
          </w:tcPr>
          <w:p w14:paraId="5D761A28" w14:textId="19A5B567" w:rsidR="000437BE" w:rsidRPr="004933F7" w:rsidRDefault="000437BE"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612-290-00-1</w:t>
            </w:r>
          </w:p>
        </w:tc>
        <w:tc>
          <w:tcPr>
            <w:tcW w:w="1984" w:type="dxa"/>
          </w:tcPr>
          <w:p w14:paraId="16D666B2" w14:textId="7CE6FDAB" w:rsidR="000437BE" w:rsidRPr="004933F7" w:rsidRDefault="000437BE"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w:t>
            </w:r>
          </w:p>
        </w:tc>
        <w:tc>
          <w:tcPr>
            <w:tcW w:w="1842" w:type="dxa"/>
          </w:tcPr>
          <w:p w14:paraId="3A2E7F4D" w14:textId="150D4B13" w:rsidR="000437BE" w:rsidRPr="004933F7" w:rsidRDefault="000437BE" w:rsidP="00C0568E">
            <w:pPr>
              <w:spacing w:before="40" w:after="40"/>
              <w:ind w:firstLine="0"/>
              <w:rPr>
                <w:rFonts w:eastAsia="Times New Roman"/>
                <w:color w:val="000000" w:themeColor="text1"/>
                <w:sz w:val="24"/>
                <w:szCs w:val="24"/>
                <w:lang w:eastAsia="ru-RU"/>
              </w:rPr>
            </w:pPr>
          </w:p>
        </w:tc>
      </w:tr>
      <w:tr w:rsidR="004933F7" w:rsidRPr="004933F7" w14:paraId="5DC64EA6" w14:textId="77777777" w:rsidTr="00F769D5">
        <w:tc>
          <w:tcPr>
            <w:tcW w:w="3539" w:type="dxa"/>
          </w:tcPr>
          <w:p w14:paraId="635E652C" w14:textId="1079F02C" w:rsidR="000437BE" w:rsidRPr="004933F7" w:rsidRDefault="000437BE" w:rsidP="000437BE">
            <w:pPr>
              <w:spacing w:before="40" w:after="4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продукти реакції параформальдегіду і 2-гідроксипропіламіну (1:1), (HPT)</w:t>
            </w:r>
          </w:p>
          <w:p w14:paraId="5DF0ADE7" w14:textId="352B8920" w:rsidR="000437BE" w:rsidRPr="004933F7" w:rsidRDefault="000437BE" w:rsidP="000437BE">
            <w:pPr>
              <w:spacing w:before="40" w:after="4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[формальдегід, що виділяється з α, α, α-триметил-1,3,5-триазин-1,3,5 (2H, 4H, 6H) -триетанолу] </w:t>
            </w:r>
          </w:p>
        </w:tc>
        <w:tc>
          <w:tcPr>
            <w:tcW w:w="1843" w:type="dxa"/>
          </w:tcPr>
          <w:p w14:paraId="754C5087" w14:textId="31EA3E51" w:rsidR="000437BE" w:rsidRPr="004933F7" w:rsidRDefault="000437BE"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612-291-00-7</w:t>
            </w:r>
          </w:p>
        </w:tc>
        <w:tc>
          <w:tcPr>
            <w:tcW w:w="1984" w:type="dxa"/>
          </w:tcPr>
          <w:p w14:paraId="0BBA548A" w14:textId="026586CA" w:rsidR="000437BE" w:rsidRPr="004933F7" w:rsidRDefault="000437BE"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w:t>
            </w:r>
          </w:p>
        </w:tc>
        <w:tc>
          <w:tcPr>
            <w:tcW w:w="1842" w:type="dxa"/>
          </w:tcPr>
          <w:p w14:paraId="0649F19A" w14:textId="77777777" w:rsidR="000437BE" w:rsidRPr="004933F7" w:rsidRDefault="000437BE" w:rsidP="00C0568E">
            <w:pPr>
              <w:spacing w:before="40" w:after="40"/>
              <w:ind w:firstLine="0"/>
              <w:rPr>
                <w:rFonts w:eastAsia="Times New Roman"/>
                <w:color w:val="000000" w:themeColor="text1"/>
                <w:sz w:val="24"/>
                <w:szCs w:val="24"/>
                <w:lang w:eastAsia="ru-RU"/>
              </w:rPr>
            </w:pPr>
          </w:p>
        </w:tc>
      </w:tr>
      <w:tr w:rsidR="004933F7" w:rsidRPr="004933F7" w14:paraId="6372F6FC" w14:textId="77777777" w:rsidTr="00F769D5">
        <w:tc>
          <w:tcPr>
            <w:tcW w:w="3539" w:type="dxa"/>
          </w:tcPr>
          <w:p w14:paraId="19633EBF" w14:textId="7372C055" w:rsidR="000437BE" w:rsidRPr="004933F7" w:rsidRDefault="000437BE" w:rsidP="000437BE">
            <w:pPr>
              <w:spacing w:before="40" w:after="4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метилгідразин </w:t>
            </w:r>
          </w:p>
        </w:tc>
        <w:tc>
          <w:tcPr>
            <w:tcW w:w="1843" w:type="dxa"/>
          </w:tcPr>
          <w:p w14:paraId="0F6AD29C" w14:textId="3990929C" w:rsidR="000437BE" w:rsidRPr="004933F7" w:rsidRDefault="000437BE"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612-292-00-2</w:t>
            </w:r>
          </w:p>
        </w:tc>
        <w:tc>
          <w:tcPr>
            <w:tcW w:w="1984" w:type="dxa"/>
          </w:tcPr>
          <w:p w14:paraId="101E62C2" w14:textId="3B53B0B6" w:rsidR="000437BE" w:rsidRPr="004933F7" w:rsidRDefault="000437BE"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60-34-4</w:t>
            </w:r>
          </w:p>
        </w:tc>
        <w:tc>
          <w:tcPr>
            <w:tcW w:w="1842" w:type="dxa"/>
          </w:tcPr>
          <w:p w14:paraId="78BF7185" w14:textId="77777777" w:rsidR="000437BE" w:rsidRPr="004933F7" w:rsidRDefault="000437BE" w:rsidP="00C0568E">
            <w:pPr>
              <w:spacing w:before="40" w:after="40"/>
              <w:ind w:firstLine="0"/>
              <w:rPr>
                <w:rFonts w:eastAsia="Times New Roman"/>
                <w:color w:val="000000" w:themeColor="text1"/>
                <w:sz w:val="24"/>
                <w:szCs w:val="24"/>
                <w:lang w:eastAsia="ru-RU"/>
              </w:rPr>
            </w:pPr>
          </w:p>
        </w:tc>
      </w:tr>
      <w:tr w:rsidR="004933F7" w:rsidRPr="004933F7" w14:paraId="2691C2C9" w14:textId="77777777" w:rsidTr="00F769D5">
        <w:tc>
          <w:tcPr>
            <w:tcW w:w="3539" w:type="dxa"/>
          </w:tcPr>
          <w:p w14:paraId="6CBBCF1D"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етиленімін; азирідин</w:t>
            </w:r>
          </w:p>
        </w:tc>
        <w:tc>
          <w:tcPr>
            <w:tcW w:w="1843" w:type="dxa"/>
          </w:tcPr>
          <w:p w14:paraId="7C05721C"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613-001-00-1</w:t>
            </w:r>
          </w:p>
        </w:tc>
        <w:tc>
          <w:tcPr>
            <w:tcW w:w="1984" w:type="dxa"/>
          </w:tcPr>
          <w:p w14:paraId="77F78FA2"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151-56-4</w:t>
            </w:r>
          </w:p>
        </w:tc>
        <w:tc>
          <w:tcPr>
            <w:tcW w:w="1842" w:type="dxa"/>
          </w:tcPr>
          <w:p w14:paraId="6F4E369B"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1C3786A8" w14:textId="77777777" w:rsidTr="00F769D5">
        <w:tc>
          <w:tcPr>
            <w:tcW w:w="3539" w:type="dxa"/>
          </w:tcPr>
          <w:p w14:paraId="40EA50D7"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2-метилазирідин; пропіленімін</w:t>
            </w:r>
          </w:p>
        </w:tc>
        <w:tc>
          <w:tcPr>
            <w:tcW w:w="1843" w:type="dxa"/>
          </w:tcPr>
          <w:p w14:paraId="782C2E4E"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613-033-00-6</w:t>
            </w:r>
          </w:p>
        </w:tc>
        <w:tc>
          <w:tcPr>
            <w:tcW w:w="1984" w:type="dxa"/>
          </w:tcPr>
          <w:p w14:paraId="51F95D3F"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75-55-8</w:t>
            </w:r>
          </w:p>
        </w:tc>
        <w:tc>
          <w:tcPr>
            <w:tcW w:w="1842" w:type="dxa"/>
          </w:tcPr>
          <w:p w14:paraId="667B1DEA"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E</w:t>
            </w:r>
          </w:p>
        </w:tc>
      </w:tr>
      <w:tr w:rsidR="004933F7" w:rsidRPr="004933F7" w14:paraId="08872A6B" w14:textId="77777777" w:rsidTr="00F769D5">
        <w:tc>
          <w:tcPr>
            <w:tcW w:w="3539" w:type="dxa"/>
          </w:tcPr>
          <w:p w14:paraId="19359D0C"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uk-UA" w:eastAsia="ru-RU"/>
              </w:rPr>
            </w:pPr>
            <w:r w:rsidRPr="004933F7">
              <w:rPr>
                <w:color w:val="000000" w:themeColor="text1"/>
                <w:sz w:val="24"/>
                <w:szCs w:val="24"/>
                <w:lang w:val="uk-UA" w:eastAsia="ru-RU"/>
              </w:rPr>
              <w:t>каптафол (</w:t>
            </w:r>
            <w:r w:rsidRPr="004933F7">
              <w:rPr>
                <w:color w:val="000000" w:themeColor="text1"/>
                <w:sz w:val="24"/>
                <w:szCs w:val="24"/>
                <w:lang w:val="en-US" w:eastAsia="ru-RU"/>
              </w:rPr>
              <w:t>ISO</w:t>
            </w:r>
            <w:r w:rsidRPr="004933F7">
              <w:rPr>
                <w:color w:val="000000" w:themeColor="text1"/>
                <w:sz w:val="24"/>
                <w:szCs w:val="24"/>
                <w:lang w:val="uk-UA" w:eastAsia="ru-RU"/>
              </w:rPr>
              <w:t>); 1,2,3,6-тетрагідро-</w:t>
            </w:r>
            <w:r w:rsidRPr="004933F7">
              <w:rPr>
                <w:color w:val="000000" w:themeColor="text1"/>
                <w:sz w:val="24"/>
                <w:szCs w:val="24"/>
                <w:lang w:val="en-US" w:eastAsia="ru-RU"/>
              </w:rPr>
              <w:t>N</w:t>
            </w:r>
            <w:r w:rsidRPr="004933F7">
              <w:rPr>
                <w:color w:val="000000" w:themeColor="text1"/>
                <w:sz w:val="24"/>
                <w:szCs w:val="24"/>
                <w:lang w:val="uk-UA" w:eastAsia="ru-RU"/>
              </w:rPr>
              <w:t>-(1,1,2,2-тетрахлороетилтіо)фталімід</w:t>
            </w:r>
          </w:p>
        </w:tc>
        <w:tc>
          <w:tcPr>
            <w:tcW w:w="1843" w:type="dxa"/>
          </w:tcPr>
          <w:p w14:paraId="38D689CF"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613-046-00-7</w:t>
            </w:r>
          </w:p>
        </w:tc>
        <w:tc>
          <w:tcPr>
            <w:tcW w:w="1984" w:type="dxa"/>
          </w:tcPr>
          <w:p w14:paraId="1971A9BC"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2425-06-1</w:t>
            </w:r>
          </w:p>
        </w:tc>
        <w:tc>
          <w:tcPr>
            <w:tcW w:w="1842" w:type="dxa"/>
          </w:tcPr>
          <w:p w14:paraId="38895B7A"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69890E61" w14:textId="77777777" w:rsidTr="00F769D5">
        <w:tc>
          <w:tcPr>
            <w:tcW w:w="3539" w:type="dxa"/>
          </w:tcPr>
          <w:p w14:paraId="44730F35" w14:textId="22D4D4DE"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карбадокс (</w:t>
            </w:r>
            <w:r w:rsidRPr="004933F7">
              <w:rPr>
                <w:rFonts w:eastAsia="Times New Roman"/>
                <w:color w:val="000000" w:themeColor="text1"/>
                <w:sz w:val="24"/>
                <w:szCs w:val="24"/>
                <w:lang w:val="en-US" w:eastAsia="ru-RU"/>
              </w:rPr>
              <w:t>INN</w:t>
            </w:r>
            <w:r w:rsidRPr="004933F7">
              <w:rPr>
                <w:rFonts w:eastAsia="Times New Roman"/>
                <w:color w:val="000000" w:themeColor="text1"/>
                <w:sz w:val="24"/>
                <w:szCs w:val="24"/>
                <w:lang w:eastAsia="ru-RU"/>
              </w:rPr>
              <w:t>); метил 3-(хіноксалін-2-ілметилен)карбазат 1,4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діоксид; 2-(метоксикарбонілгідразонометил)хіноксалін 1,4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діоксид</w:t>
            </w:r>
          </w:p>
        </w:tc>
        <w:tc>
          <w:tcPr>
            <w:tcW w:w="1843" w:type="dxa"/>
          </w:tcPr>
          <w:p w14:paraId="0D1B30E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613-050-00-9</w:t>
            </w:r>
          </w:p>
        </w:tc>
        <w:tc>
          <w:tcPr>
            <w:tcW w:w="1984" w:type="dxa"/>
          </w:tcPr>
          <w:p w14:paraId="67300726" w14:textId="59F7191F"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6804</w:t>
            </w:r>
            <w:r w:rsidR="009C7F35"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val="en-US" w:eastAsia="ru-RU"/>
              </w:rPr>
              <w:t>07-5</w:t>
            </w:r>
          </w:p>
        </w:tc>
        <w:tc>
          <w:tcPr>
            <w:tcW w:w="1842" w:type="dxa"/>
          </w:tcPr>
          <w:p w14:paraId="388F38F6"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670B1519" w14:textId="77777777" w:rsidTr="00F769D5">
        <w:tc>
          <w:tcPr>
            <w:tcW w:w="3539" w:type="dxa"/>
          </w:tcPr>
          <w:p w14:paraId="49F9975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суміш: 1,3,5-трис(3-амінометилфеніл)-1,3,5-(1</w:t>
            </w:r>
            <w:r w:rsidRPr="004933F7">
              <w:rPr>
                <w:rFonts w:eastAsia="Times New Roman"/>
                <w:color w:val="000000" w:themeColor="text1"/>
                <w:sz w:val="24"/>
                <w:szCs w:val="24"/>
                <w:lang w:val="en-US" w:eastAsia="ru-RU"/>
              </w:rPr>
              <w:t>H</w:t>
            </w:r>
            <w:r w:rsidRPr="004933F7">
              <w:rPr>
                <w:rFonts w:eastAsia="Times New Roman"/>
                <w:color w:val="000000" w:themeColor="text1"/>
                <w:sz w:val="24"/>
                <w:szCs w:val="24"/>
                <w:lang w:eastAsia="ru-RU"/>
              </w:rPr>
              <w:t>,3</w:t>
            </w:r>
            <w:r w:rsidRPr="004933F7">
              <w:rPr>
                <w:rFonts w:eastAsia="Times New Roman"/>
                <w:color w:val="000000" w:themeColor="text1"/>
                <w:sz w:val="24"/>
                <w:szCs w:val="24"/>
                <w:lang w:val="en-US" w:eastAsia="ru-RU"/>
              </w:rPr>
              <w:t>H</w:t>
            </w:r>
            <w:r w:rsidRPr="004933F7">
              <w:rPr>
                <w:rFonts w:eastAsia="Times New Roman"/>
                <w:color w:val="000000" w:themeColor="text1"/>
                <w:sz w:val="24"/>
                <w:szCs w:val="24"/>
                <w:lang w:eastAsia="ru-RU"/>
              </w:rPr>
              <w:t>,5</w:t>
            </w:r>
            <w:r w:rsidRPr="004933F7">
              <w:rPr>
                <w:rFonts w:eastAsia="Times New Roman"/>
                <w:color w:val="000000" w:themeColor="text1"/>
                <w:sz w:val="24"/>
                <w:szCs w:val="24"/>
                <w:lang w:val="en-US" w:eastAsia="ru-RU"/>
              </w:rPr>
              <w:t>H</w:t>
            </w:r>
            <w:r w:rsidRPr="004933F7">
              <w:rPr>
                <w:rFonts w:eastAsia="Times New Roman"/>
                <w:color w:val="000000" w:themeColor="text1"/>
                <w:sz w:val="24"/>
                <w:szCs w:val="24"/>
                <w:lang w:eastAsia="ru-RU"/>
              </w:rPr>
              <w:t>)-триазин-2,4,6-трион; реакційна маса олігомерів: 3,5-біс(3-амінометилфеніл)-1-полі[3,5-біс(3-амінометилфеніл)-2,4,6-триоксо-1,3,5-(1</w:t>
            </w:r>
            <w:r w:rsidRPr="004933F7">
              <w:rPr>
                <w:rFonts w:eastAsia="Times New Roman"/>
                <w:color w:val="000000" w:themeColor="text1"/>
                <w:sz w:val="24"/>
                <w:szCs w:val="24"/>
                <w:lang w:val="en-US" w:eastAsia="ru-RU"/>
              </w:rPr>
              <w:t>H</w:t>
            </w:r>
            <w:r w:rsidRPr="004933F7">
              <w:rPr>
                <w:rFonts w:eastAsia="Times New Roman"/>
                <w:color w:val="000000" w:themeColor="text1"/>
                <w:sz w:val="24"/>
                <w:szCs w:val="24"/>
                <w:lang w:eastAsia="ru-RU"/>
              </w:rPr>
              <w:t>,3</w:t>
            </w:r>
            <w:r w:rsidRPr="004933F7">
              <w:rPr>
                <w:rFonts w:eastAsia="Times New Roman"/>
                <w:color w:val="000000" w:themeColor="text1"/>
                <w:sz w:val="24"/>
                <w:szCs w:val="24"/>
                <w:lang w:val="en-US" w:eastAsia="ru-RU"/>
              </w:rPr>
              <w:t>H</w:t>
            </w:r>
            <w:r w:rsidRPr="004933F7">
              <w:rPr>
                <w:rFonts w:eastAsia="Times New Roman"/>
                <w:color w:val="000000" w:themeColor="text1"/>
                <w:sz w:val="24"/>
                <w:szCs w:val="24"/>
                <w:lang w:eastAsia="ru-RU"/>
              </w:rPr>
              <w:t>,5</w:t>
            </w:r>
            <w:r w:rsidRPr="004933F7">
              <w:rPr>
                <w:rFonts w:eastAsia="Times New Roman"/>
                <w:color w:val="000000" w:themeColor="text1"/>
                <w:sz w:val="24"/>
                <w:szCs w:val="24"/>
                <w:lang w:val="en-US" w:eastAsia="ru-RU"/>
              </w:rPr>
              <w:t>H</w:t>
            </w:r>
            <w:r w:rsidRPr="004933F7">
              <w:rPr>
                <w:rFonts w:eastAsia="Times New Roman"/>
                <w:color w:val="000000" w:themeColor="text1"/>
                <w:sz w:val="24"/>
                <w:szCs w:val="24"/>
                <w:lang w:eastAsia="ru-RU"/>
              </w:rPr>
              <w:t>)-триазин-1-</w:t>
            </w:r>
            <w:r w:rsidRPr="004933F7">
              <w:rPr>
                <w:rFonts w:eastAsia="Times New Roman"/>
                <w:color w:val="000000" w:themeColor="text1"/>
                <w:sz w:val="24"/>
                <w:szCs w:val="24"/>
                <w:lang w:val="en-US" w:eastAsia="ru-RU"/>
              </w:rPr>
              <w:t>yl</w:t>
            </w:r>
            <w:r w:rsidRPr="004933F7">
              <w:rPr>
                <w:rFonts w:eastAsia="Times New Roman"/>
                <w:color w:val="000000" w:themeColor="text1"/>
                <w:sz w:val="24"/>
                <w:szCs w:val="24"/>
                <w:lang w:eastAsia="ru-RU"/>
              </w:rPr>
              <w:t>]-1,3,5-(1</w:t>
            </w:r>
            <w:r w:rsidRPr="004933F7">
              <w:rPr>
                <w:rFonts w:eastAsia="Times New Roman"/>
                <w:color w:val="000000" w:themeColor="text1"/>
                <w:sz w:val="24"/>
                <w:szCs w:val="24"/>
                <w:lang w:val="en-US" w:eastAsia="ru-RU"/>
              </w:rPr>
              <w:t>H</w:t>
            </w:r>
            <w:r w:rsidRPr="004933F7">
              <w:rPr>
                <w:rFonts w:eastAsia="Times New Roman"/>
                <w:color w:val="000000" w:themeColor="text1"/>
                <w:sz w:val="24"/>
                <w:szCs w:val="24"/>
                <w:lang w:eastAsia="ru-RU"/>
              </w:rPr>
              <w:t>,3</w:t>
            </w:r>
            <w:r w:rsidRPr="004933F7">
              <w:rPr>
                <w:rFonts w:eastAsia="Times New Roman"/>
                <w:color w:val="000000" w:themeColor="text1"/>
                <w:sz w:val="24"/>
                <w:szCs w:val="24"/>
                <w:lang w:val="en-US" w:eastAsia="ru-RU"/>
              </w:rPr>
              <w:t>H</w:t>
            </w:r>
            <w:r w:rsidRPr="004933F7">
              <w:rPr>
                <w:rFonts w:eastAsia="Times New Roman"/>
                <w:color w:val="000000" w:themeColor="text1"/>
                <w:sz w:val="24"/>
                <w:szCs w:val="24"/>
                <w:lang w:eastAsia="ru-RU"/>
              </w:rPr>
              <w:t>,5</w:t>
            </w:r>
            <w:r w:rsidRPr="004933F7">
              <w:rPr>
                <w:rFonts w:eastAsia="Times New Roman"/>
                <w:color w:val="000000" w:themeColor="text1"/>
                <w:sz w:val="24"/>
                <w:szCs w:val="24"/>
                <w:lang w:val="en-US" w:eastAsia="ru-RU"/>
              </w:rPr>
              <w:t>H</w:t>
            </w:r>
            <w:r w:rsidRPr="004933F7">
              <w:rPr>
                <w:rFonts w:eastAsia="Times New Roman"/>
                <w:color w:val="000000" w:themeColor="text1"/>
                <w:sz w:val="24"/>
                <w:szCs w:val="24"/>
                <w:lang w:eastAsia="ru-RU"/>
              </w:rPr>
              <w:t>)-триазин-2,4,6-трион</w:t>
            </w:r>
          </w:p>
        </w:tc>
        <w:tc>
          <w:tcPr>
            <w:tcW w:w="1843" w:type="dxa"/>
          </w:tcPr>
          <w:p w14:paraId="073011B2"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613-199-00-X</w:t>
            </w:r>
          </w:p>
        </w:tc>
        <w:tc>
          <w:tcPr>
            <w:tcW w:w="1984" w:type="dxa"/>
          </w:tcPr>
          <w:p w14:paraId="5A237D67"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c>
          <w:tcPr>
            <w:tcW w:w="1842" w:type="dxa"/>
          </w:tcPr>
          <w:p w14:paraId="1E8ECAE9"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7A8D0381" w14:textId="77777777" w:rsidTr="00F769D5">
        <w:tc>
          <w:tcPr>
            <w:tcW w:w="3539" w:type="dxa"/>
          </w:tcPr>
          <w:p w14:paraId="2F3552B9"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lastRenderedPageBreak/>
              <w:t>хінолін</w:t>
            </w:r>
          </w:p>
        </w:tc>
        <w:tc>
          <w:tcPr>
            <w:tcW w:w="1843" w:type="dxa"/>
          </w:tcPr>
          <w:p w14:paraId="2BB3599A"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613-281-00-5</w:t>
            </w:r>
          </w:p>
        </w:tc>
        <w:tc>
          <w:tcPr>
            <w:tcW w:w="1984" w:type="dxa"/>
          </w:tcPr>
          <w:p w14:paraId="1A812CFC"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91-22-5</w:t>
            </w:r>
          </w:p>
        </w:tc>
        <w:tc>
          <w:tcPr>
            <w:tcW w:w="1842" w:type="dxa"/>
          </w:tcPr>
          <w:p w14:paraId="68A77053"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0D9ADCE9" w14:textId="77777777" w:rsidTr="00F769D5">
        <w:tc>
          <w:tcPr>
            <w:tcW w:w="3539" w:type="dxa"/>
          </w:tcPr>
          <w:p w14:paraId="0ECC6686"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акриламід;</w:t>
            </w:r>
          </w:p>
          <w:p w14:paraId="5285E37E"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проп-2-енамід</w:t>
            </w:r>
          </w:p>
        </w:tc>
        <w:tc>
          <w:tcPr>
            <w:tcW w:w="1843" w:type="dxa"/>
          </w:tcPr>
          <w:p w14:paraId="7575372E"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616-003-00-0</w:t>
            </w:r>
          </w:p>
        </w:tc>
        <w:tc>
          <w:tcPr>
            <w:tcW w:w="1984" w:type="dxa"/>
          </w:tcPr>
          <w:p w14:paraId="2CD2DAD2"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79-06-1</w:t>
            </w:r>
          </w:p>
        </w:tc>
        <w:tc>
          <w:tcPr>
            <w:tcW w:w="1842" w:type="dxa"/>
          </w:tcPr>
          <w:p w14:paraId="30216E8D"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144092FD" w14:textId="77777777" w:rsidTr="00F769D5">
        <w:tc>
          <w:tcPr>
            <w:tcW w:w="3539" w:type="dxa"/>
          </w:tcPr>
          <w:p w14:paraId="09198747"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тіоацетамід</w:t>
            </w:r>
          </w:p>
        </w:tc>
        <w:tc>
          <w:tcPr>
            <w:tcW w:w="1843" w:type="dxa"/>
          </w:tcPr>
          <w:p w14:paraId="33675DD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616-026-00-6</w:t>
            </w:r>
          </w:p>
        </w:tc>
        <w:tc>
          <w:tcPr>
            <w:tcW w:w="1984" w:type="dxa"/>
          </w:tcPr>
          <w:p w14:paraId="1F882A5F"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62-55-5</w:t>
            </w:r>
          </w:p>
        </w:tc>
        <w:tc>
          <w:tcPr>
            <w:tcW w:w="1842" w:type="dxa"/>
          </w:tcPr>
          <w:p w14:paraId="45CE3E80"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31B8F488" w14:textId="77777777" w:rsidTr="00F769D5">
        <w:tc>
          <w:tcPr>
            <w:tcW w:w="3539" w:type="dxa"/>
          </w:tcPr>
          <w:p w14:paraId="0C53A943"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uk-UA" w:eastAsia="ru-RU"/>
              </w:rPr>
            </w:pPr>
            <w:r w:rsidRPr="004933F7">
              <w:rPr>
                <w:color w:val="000000" w:themeColor="text1"/>
                <w:sz w:val="24"/>
                <w:szCs w:val="24"/>
                <w:lang w:val="uk-UA" w:eastAsia="ru-RU"/>
              </w:rPr>
              <w:t>реакційна маса:</w:t>
            </w:r>
          </w:p>
          <w:p w14:paraId="00912F68"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uk-UA" w:eastAsia="ru-RU"/>
              </w:rPr>
            </w:pPr>
            <w:r w:rsidRPr="004933F7">
              <w:rPr>
                <w:color w:val="000000" w:themeColor="text1"/>
                <w:sz w:val="24"/>
                <w:szCs w:val="24"/>
                <w:lang w:val="uk-UA" w:eastAsia="ru-RU"/>
              </w:rPr>
              <w:t xml:space="preserve"> </w:t>
            </w:r>
            <w:r w:rsidRPr="004933F7">
              <w:rPr>
                <w:color w:val="000000" w:themeColor="text1"/>
                <w:sz w:val="24"/>
                <w:szCs w:val="24"/>
                <w:lang w:val="en-US" w:eastAsia="ru-RU"/>
              </w:rPr>
              <w:t>N</w:t>
            </w:r>
            <w:r w:rsidRPr="004933F7">
              <w:rPr>
                <w:color w:val="000000" w:themeColor="text1"/>
                <w:sz w:val="24"/>
                <w:szCs w:val="24"/>
                <w:lang w:val="uk-UA" w:eastAsia="ru-RU"/>
              </w:rPr>
              <w:t xml:space="preserve">-[3-гідрокси-2-(2-метилакрилоїламінометокси)пропоксиметил]-2-метилакриламід; </w:t>
            </w:r>
            <w:r w:rsidRPr="004933F7">
              <w:rPr>
                <w:color w:val="000000" w:themeColor="text1"/>
                <w:sz w:val="24"/>
                <w:szCs w:val="24"/>
                <w:lang w:val="en-US" w:eastAsia="ru-RU"/>
              </w:rPr>
              <w:t>N</w:t>
            </w:r>
            <w:r w:rsidRPr="004933F7">
              <w:rPr>
                <w:color w:val="000000" w:themeColor="text1"/>
                <w:sz w:val="24"/>
                <w:szCs w:val="24"/>
                <w:lang w:val="uk-UA" w:eastAsia="ru-RU"/>
              </w:rPr>
              <w:t>-[2,3-біс-(2-метилакрилоїламінометокси)пропоксиметил]-2-метилакриламід; метакриламід; 2-метил-</w:t>
            </w:r>
            <w:r w:rsidRPr="004933F7">
              <w:rPr>
                <w:color w:val="000000" w:themeColor="text1"/>
                <w:sz w:val="24"/>
                <w:szCs w:val="24"/>
                <w:lang w:val="en-US" w:eastAsia="ru-RU"/>
              </w:rPr>
              <w:t>N</w:t>
            </w:r>
            <w:r w:rsidRPr="004933F7">
              <w:rPr>
                <w:color w:val="000000" w:themeColor="text1"/>
                <w:sz w:val="24"/>
                <w:szCs w:val="24"/>
                <w:lang w:val="uk-UA" w:eastAsia="ru-RU"/>
              </w:rPr>
              <w:t xml:space="preserve">-(2-метилакрилоїламінометоксиметил)-акриламід; </w:t>
            </w:r>
            <w:r w:rsidRPr="004933F7">
              <w:rPr>
                <w:color w:val="000000" w:themeColor="text1"/>
                <w:sz w:val="24"/>
                <w:szCs w:val="24"/>
                <w:lang w:val="en-US" w:eastAsia="ru-RU"/>
              </w:rPr>
              <w:t>N</w:t>
            </w:r>
            <w:r w:rsidRPr="004933F7">
              <w:rPr>
                <w:color w:val="000000" w:themeColor="text1"/>
                <w:sz w:val="24"/>
                <w:szCs w:val="24"/>
                <w:lang w:val="uk-UA" w:eastAsia="ru-RU"/>
              </w:rPr>
              <w:t>-(2,3-дигідроксипропоксиметил)-2-метилакриламід</w:t>
            </w:r>
          </w:p>
        </w:tc>
        <w:tc>
          <w:tcPr>
            <w:tcW w:w="1843" w:type="dxa"/>
          </w:tcPr>
          <w:p w14:paraId="5CD467DF"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616-057-00-5</w:t>
            </w:r>
          </w:p>
        </w:tc>
        <w:tc>
          <w:tcPr>
            <w:tcW w:w="1984" w:type="dxa"/>
          </w:tcPr>
          <w:p w14:paraId="5BA1AD9A"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c>
          <w:tcPr>
            <w:tcW w:w="1842" w:type="dxa"/>
          </w:tcPr>
          <w:p w14:paraId="648DDF36" w14:textId="77777777" w:rsidR="00DF5D19" w:rsidRPr="004933F7" w:rsidRDefault="00DF5D19" w:rsidP="00C0568E">
            <w:pPr>
              <w:spacing w:before="40" w:after="40"/>
              <w:ind w:firstLine="0"/>
              <w:rPr>
                <w:rFonts w:eastAsia="Times New Roman"/>
                <w:color w:val="000000" w:themeColor="text1"/>
                <w:sz w:val="24"/>
                <w:szCs w:val="24"/>
                <w:lang w:eastAsia="ru-RU"/>
              </w:rPr>
            </w:pPr>
          </w:p>
        </w:tc>
      </w:tr>
      <w:tr w:rsidR="004933F7" w:rsidRPr="004933F7" w14:paraId="5E08743A" w14:textId="77777777" w:rsidTr="00F769D5">
        <w:tc>
          <w:tcPr>
            <w:tcW w:w="3539" w:type="dxa"/>
          </w:tcPr>
          <w:p w14:paraId="1F89DE0C"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uk-UA" w:eastAsia="ru-RU"/>
              </w:rPr>
            </w:pPr>
            <w:r w:rsidRPr="004933F7">
              <w:rPr>
                <w:color w:val="000000" w:themeColor="text1"/>
                <w:sz w:val="24"/>
                <w:szCs w:val="24"/>
                <w:lang w:val="en-US" w:eastAsia="ru-RU"/>
              </w:rPr>
              <w:t>N</w:t>
            </w:r>
            <w:r w:rsidRPr="004933F7">
              <w:rPr>
                <w:color w:val="000000" w:themeColor="text1"/>
                <w:sz w:val="24"/>
                <w:szCs w:val="24"/>
                <w:lang w:val="uk-UA" w:eastAsia="ru-RU"/>
              </w:rPr>
              <w:t>-[6,9-дигідро-9-[[2-гідрокси-1-(гідроксиметил)етокси]метил]-6-оксо-1</w:t>
            </w:r>
            <w:r w:rsidRPr="004933F7">
              <w:rPr>
                <w:color w:val="000000" w:themeColor="text1"/>
                <w:sz w:val="24"/>
                <w:szCs w:val="24"/>
                <w:lang w:val="en-US" w:eastAsia="ru-RU"/>
              </w:rPr>
              <w:t>H</w:t>
            </w:r>
            <w:r w:rsidRPr="004933F7">
              <w:rPr>
                <w:color w:val="000000" w:themeColor="text1"/>
                <w:sz w:val="24"/>
                <w:szCs w:val="24"/>
                <w:lang w:val="uk-UA" w:eastAsia="ru-RU"/>
              </w:rPr>
              <w:t>-пурин-2-іл]ацетамід</w:t>
            </w:r>
          </w:p>
        </w:tc>
        <w:tc>
          <w:tcPr>
            <w:tcW w:w="1843" w:type="dxa"/>
          </w:tcPr>
          <w:p w14:paraId="071847A2"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616-148-00-X</w:t>
            </w:r>
          </w:p>
        </w:tc>
        <w:tc>
          <w:tcPr>
            <w:tcW w:w="1984" w:type="dxa"/>
          </w:tcPr>
          <w:p w14:paraId="4980BA16"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84245-12-5</w:t>
            </w:r>
          </w:p>
        </w:tc>
        <w:tc>
          <w:tcPr>
            <w:tcW w:w="1842" w:type="dxa"/>
          </w:tcPr>
          <w:p w14:paraId="6A6FCC96"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4135F6D5" w14:textId="77777777" w:rsidTr="00F769D5">
        <w:tc>
          <w:tcPr>
            <w:tcW w:w="3539" w:type="dxa"/>
          </w:tcPr>
          <w:p w14:paraId="055FB7D4" w14:textId="778B973F"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Calibri"/>
                <w:color w:val="000000" w:themeColor="text1"/>
                <w:sz w:val="24"/>
                <w:szCs w:val="24"/>
              </w:rPr>
              <w:t xml:space="preserve">Дистиляти (кам'яновугільна смола), фракції сирого бензену; Легка олива [Складна комбінація </w:t>
            </w:r>
            <w:r w:rsidRPr="004933F7">
              <w:rPr>
                <w:rFonts w:eastAsia="Times New Roman"/>
                <w:color w:val="000000" w:themeColor="text1"/>
                <w:sz w:val="24"/>
                <w:szCs w:val="24"/>
                <w:lang w:eastAsia="ru-RU"/>
              </w:rPr>
              <w:t>вуглеводнів, отримана перегонкою кам'яновугільної смоли. Вона складається з вуглеводнів, що мають кількість атомів вуглецю переважно в діапазоні С4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С10 з температурою перегонки приблизно в діапазоні від 80 до 160°С (175°</w:t>
            </w:r>
            <w:r w:rsidRPr="004933F7">
              <w:rPr>
                <w:rFonts w:eastAsia="Times New Roman"/>
                <w:color w:val="000000" w:themeColor="text1"/>
                <w:sz w:val="24"/>
                <w:szCs w:val="24"/>
                <w:lang w:val="en-US" w:eastAsia="ru-RU"/>
              </w:rPr>
              <w:t>F</w:t>
            </w:r>
            <w:r w:rsidRPr="004933F7">
              <w:rPr>
                <w:rFonts w:eastAsia="Times New Roman"/>
                <w:color w:val="000000" w:themeColor="text1"/>
                <w:sz w:val="24"/>
                <w:szCs w:val="24"/>
                <w:lang w:eastAsia="ru-RU"/>
              </w:rPr>
              <w:t xml:space="preserve"> до 320°</w:t>
            </w:r>
            <w:r w:rsidRPr="004933F7">
              <w:rPr>
                <w:rFonts w:eastAsia="Times New Roman"/>
                <w:color w:val="000000" w:themeColor="text1"/>
                <w:sz w:val="24"/>
                <w:szCs w:val="24"/>
                <w:lang w:val="en-US" w:eastAsia="ru-RU"/>
              </w:rPr>
              <w:t>F</w:t>
            </w:r>
            <w:r w:rsidRPr="004933F7">
              <w:rPr>
                <w:rFonts w:eastAsia="Times New Roman"/>
                <w:color w:val="000000" w:themeColor="text1"/>
                <w:sz w:val="24"/>
                <w:szCs w:val="24"/>
                <w:lang w:eastAsia="ru-RU"/>
              </w:rPr>
              <w:t>).]</w:t>
            </w:r>
          </w:p>
        </w:tc>
        <w:tc>
          <w:tcPr>
            <w:tcW w:w="1843" w:type="dxa"/>
          </w:tcPr>
          <w:p w14:paraId="441C02ED"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648-001-00-0</w:t>
            </w:r>
          </w:p>
        </w:tc>
        <w:tc>
          <w:tcPr>
            <w:tcW w:w="1984" w:type="dxa"/>
          </w:tcPr>
          <w:p w14:paraId="01A91FCF"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84650-02-2</w:t>
            </w:r>
          </w:p>
        </w:tc>
        <w:tc>
          <w:tcPr>
            <w:tcW w:w="1842" w:type="dxa"/>
          </w:tcPr>
          <w:p w14:paraId="5035F648"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J</w:t>
            </w:r>
          </w:p>
        </w:tc>
      </w:tr>
      <w:tr w:rsidR="004933F7" w:rsidRPr="004933F7" w14:paraId="4B3D8FD2" w14:textId="77777777" w:rsidTr="00F769D5">
        <w:tc>
          <w:tcPr>
            <w:tcW w:w="3539" w:type="dxa"/>
          </w:tcPr>
          <w:p w14:paraId="4E4B240B"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r w:rsidRPr="004933F7">
              <w:rPr>
                <w:color w:val="000000" w:themeColor="text1"/>
                <w:sz w:val="24"/>
                <w:szCs w:val="24"/>
                <w:lang w:val="uk-UA" w:eastAsia="ru-RU"/>
              </w:rPr>
              <w:t>Кам'яновугільна олива, бурого вугілля; Легка олива [Дистилят з буровугільної (лігнітової) смоли, з температурою кипіння в діапазоні приблизно від 80 до 250°С (176°</w:t>
            </w:r>
            <w:r w:rsidRPr="004933F7">
              <w:rPr>
                <w:color w:val="000000" w:themeColor="text1"/>
                <w:sz w:val="24"/>
                <w:szCs w:val="24"/>
                <w:lang w:val="en-US" w:eastAsia="ru-RU"/>
              </w:rPr>
              <w:t>F</w:t>
            </w:r>
            <w:r w:rsidRPr="004933F7">
              <w:rPr>
                <w:color w:val="000000" w:themeColor="text1"/>
                <w:sz w:val="24"/>
                <w:szCs w:val="24"/>
                <w:lang w:val="uk-UA" w:eastAsia="ru-RU"/>
              </w:rPr>
              <w:t xml:space="preserve"> до 482°</w:t>
            </w:r>
            <w:r w:rsidRPr="004933F7">
              <w:rPr>
                <w:color w:val="000000" w:themeColor="text1"/>
                <w:sz w:val="24"/>
                <w:szCs w:val="24"/>
                <w:lang w:val="en-US" w:eastAsia="ru-RU"/>
              </w:rPr>
              <w:t>F</w:t>
            </w:r>
            <w:r w:rsidRPr="004933F7">
              <w:rPr>
                <w:color w:val="000000" w:themeColor="text1"/>
                <w:sz w:val="24"/>
                <w:szCs w:val="24"/>
                <w:lang w:val="uk-UA" w:eastAsia="ru-RU"/>
              </w:rPr>
              <w:t xml:space="preserve">). </w:t>
            </w:r>
            <w:r w:rsidRPr="004933F7">
              <w:rPr>
                <w:color w:val="000000" w:themeColor="text1"/>
                <w:sz w:val="24"/>
                <w:szCs w:val="24"/>
                <w:lang w:eastAsia="ru-RU"/>
              </w:rPr>
              <w:t>Складається переважно з аліфатичних і ароматичних вуглеводнів і одноосновних фенолів.]</w:t>
            </w:r>
          </w:p>
          <w:p w14:paraId="33B28B98"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p>
        </w:tc>
        <w:tc>
          <w:tcPr>
            <w:tcW w:w="1843" w:type="dxa"/>
          </w:tcPr>
          <w:p w14:paraId="63A218A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648-002-00-6</w:t>
            </w:r>
          </w:p>
        </w:tc>
        <w:tc>
          <w:tcPr>
            <w:tcW w:w="1984" w:type="dxa"/>
          </w:tcPr>
          <w:p w14:paraId="5C981DEC"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94114-40-6</w:t>
            </w:r>
          </w:p>
        </w:tc>
        <w:tc>
          <w:tcPr>
            <w:tcW w:w="1842" w:type="dxa"/>
          </w:tcPr>
          <w:p w14:paraId="52C0D87A"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J</w:t>
            </w:r>
          </w:p>
        </w:tc>
      </w:tr>
      <w:tr w:rsidR="004933F7" w:rsidRPr="004933F7" w14:paraId="7C35D0EE" w14:textId="77777777" w:rsidTr="00F769D5">
        <w:tc>
          <w:tcPr>
            <w:tcW w:w="3539" w:type="dxa"/>
          </w:tcPr>
          <w:p w14:paraId="13C33A6B" w14:textId="413635B0" w:rsidR="00DF5D19" w:rsidRPr="004933F7" w:rsidRDefault="00DF5D19" w:rsidP="00C0568E">
            <w:pPr>
              <w:pStyle w:val="affff3"/>
              <w:shd w:val="clear" w:color="auto" w:fill="auto"/>
              <w:tabs>
                <w:tab w:val="left" w:pos="1018"/>
                <w:tab w:val="left" w:pos="2564"/>
              </w:tabs>
              <w:spacing w:before="40" w:after="40"/>
              <w:jc w:val="left"/>
              <w:rPr>
                <w:rFonts w:eastAsia="Calibri"/>
                <w:color w:val="000000" w:themeColor="text1"/>
                <w:sz w:val="24"/>
                <w:szCs w:val="24"/>
                <w:lang w:val="uk-UA"/>
              </w:rPr>
            </w:pPr>
            <w:r w:rsidRPr="004933F7">
              <w:rPr>
                <w:rFonts w:eastAsia="Calibri"/>
                <w:color w:val="000000" w:themeColor="text1"/>
                <w:sz w:val="24"/>
                <w:szCs w:val="24"/>
                <w:lang w:val="uk-UA"/>
              </w:rPr>
              <w:t xml:space="preserve">Головні фракції сирого бензену (вугільного); Продукти повторної перегонки легкої оливи, з низькою температурою кипіння; [Дистилят з легкої оливи коксової печі, що має </w:t>
            </w:r>
            <w:r w:rsidRPr="004933F7">
              <w:rPr>
                <w:rFonts w:eastAsia="Calibri"/>
                <w:color w:val="000000" w:themeColor="text1"/>
                <w:sz w:val="24"/>
                <w:szCs w:val="24"/>
                <w:lang w:val="uk-UA"/>
              </w:rPr>
              <w:lastRenderedPageBreak/>
              <w:t>приблизний діапазон перегонки нижче 100°С (212°F). Складається переважно з С</w:t>
            </w:r>
            <w:r w:rsidRPr="004933F7">
              <w:rPr>
                <w:rFonts w:eastAsia="Calibri"/>
                <w:color w:val="000000" w:themeColor="text1"/>
                <w:sz w:val="24"/>
                <w:szCs w:val="24"/>
                <w:vertAlign w:val="subscript"/>
                <w:lang w:val="uk-UA"/>
              </w:rPr>
              <w:t>4</w:t>
            </w:r>
            <w:r w:rsidR="009C7F35" w:rsidRPr="004933F7">
              <w:rPr>
                <w:rFonts w:eastAsia="Calibri"/>
                <w:color w:val="000000" w:themeColor="text1"/>
                <w:sz w:val="24"/>
                <w:szCs w:val="24"/>
                <w:lang w:val="uk-UA"/>
              </w:rPr>
              <w:t>-</w:t>
            </w:r>
            <w:r w:rsidRPr="004933F7">
              <w:rPr>
                <w:rFonts w:eastAsia="Calibri"/>
                <w:color w:val="000000" w:themeColor="text1"/>
                <w:sz w:val="24"/>
                <w:szCs w:val="24"/>
                <w:lang w:val="uk-UA"/>
              </w:rPr>
              <w:t>С</w:t>
            </w:r>
            <w:r w:rsidRPr="004933F7">
              <w:rPr>
                <w:rFonts w:eastAsia="Calibri"/>
                <w:color w:val="000000" w:themeColor="text1"/>
                <w:sz w:val="24"/>
                <w:szCs w:val="24"/>
                <w:vertAlign w:val="subscript"/>
                <w:lang w:val="uk-UA"/>
              </w:rPr>
              <w:t>6</w:t>
            </w:r>
            <w:r w:rsidRPr="004933F7">
              <w:rPr>
                <w:rFonts w:eastAsia="Calibri"/>
                <w:color w:val="000000" w:themeColor="text1"/>
                <w:sz w:val="24"/>
                <w:szCs w:val="24"/>
                <w:lang w:val="uk-UA"/>
              </w:rPr>
              <w:t xml:space="preserve"> аліфатичних вуглеводнів.]</w:t>
            </w:r>
          </w:p>
          <w:p w14:paraId="43A4C727"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val="en-US" w:eastAsia="ru-RU"/>
              </w:rPr>
            </w:pPr>
          </w:p>
        </w:tc>
        <w:tc>
          <w:tcPr>
            <w:tcW w:w="1843" w:type="dxa"/>
          </w:tcPr>
          <w:p w14:paraId="23790A6C"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lastRenderedPageBreak/>
              <w:t>648-003-00-1</w:t>
            </w:r>
          </w:p>
        </w:tc>
        <w:tc>
          <w:tcPr>
            <w:tcW w:w="1984" w:type="dxa"/>
          </w:tcPr>
          <w:p w14:paraId="7591903F"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65996-88-5</w:t>
            </w:r>
          </w:p>
        </w:tc>
        <w:tc>
          <w:tcPr>
            <w:tcW w:w="1842" w:type="dxa"/>
          </w:tcPr>
          <w:p w14:paraId="6C57B7DF"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J</w:t>
            </w:r>
          </w:p>
        </w:tc>
      </w:tr>
      <w:tr w:rsidR="004933F7" w:rsidRPr="004933F7" w14:paraId="4ABB01E6" w14:textId="77777777" w:rsidTr="00F769D5">
        <w:tc>
          <w:tcPr>
            <w:tcW w:w="3539" w:type="dxa"/>
          </w:tcPr>
          <w:p w14:paraId="379D4275" w14:textId="77777777" w:rsidR="00DF5D19" w:rsidRPr="004933F7" w:rsidRDefault="00DF5D19" w:rsidP="00C0568E">
            <w:pPr>
              <w:pStyle w:val="affff3"/>
              <w:shd w:val="clear" w:color="auto" w:fill="auto"/>
              <w:tabs>
                <w:tab w:val="left" w:pos="1018"/>
                <w:tab w:val="left" w:pos="2564"/>
              </w:tabs>
              <w:spacing w:before="40" w:after="40"/>
              <w:jc w:val="left"/>
              <w:rPr>
                <w:rFonts w:eastAsia="Calibri"/>
                <w:color w:val="000000" w:themeColor="text1"/>
                <w:sz w:val="24"/>
                <w:szCs w:val="24"/>
                <w:lang w:val="uk-UA"/>
              </w:rPr>
            </w:pPr>
            <w:r w:rsidRPr="004933F7">
              <w:rPr>
                <w:rFonts w:eastAsia="Calibri"/>
                <w:color w:val="000000" w:themeColor="text1"/>
                <w:sz w:val="24"/>
                <w:szCs w:val="24"/>
                <w:lang w:val="uk-UA"/>
              </w:rPr>
              <w:lastRenderedPageBreak/>
              <w:t>Дистиляти (кам'яновугільна смола) фракції бензену, з високим вмістом бензену, толуену, ксилену; продукти повторної перегонки легкої нафти, з низькою температурою кипіння [Залишок від перегонки сирого бензену для вилучення головних фракцій бензену. Складається переважно з бензену, толуену, ксилену, з температурою кипіння в діапазоні приблизно від 75 до 200°С (від 167°F до 392°F).]</w:t>
            </w:r>
          </w:p>
          <w:p w14:paraId="270B500E"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p>
        </w:tc>
        <w:tc>
          <w:tcPr>
            <w:tcW w:w="1843" w:type="dxa"/>
          </w:tcPr>
          <w:p w14:paraId="780B02D9" w14:textId="57B666B2"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val="en-US" w:eastAsia="ru-RU"/>
              </w:rPr>
              <w:t>648-004</w:t>
            </w:r>
            <w:r w:rsidR="009C7F35"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val="en-US" w:eastAsia="ru-RU"/>
              </w:rPr>
              <w:t>00-7</w:t>
            </w:r>
          </w:p>
        </w:tc>
        <w:tc>
          <w:tcPr>
            <w:tcW w:w="1984" w:type="dxa"/>
          </w:tcPr>
          <w:p w14:paraId="59792FE6"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101896-26-8</w:t>
            </w:r>
          </w:p>
        </w:tc>
        <w:tc>
          <w:tcPr>
            <w:tcW w:w="1842" w:type="dxa"/>
          </w:tcPr>
          <w:p w14:paraId="192F6825"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J</w:t>
            </w:r>
          </w:p>
        </w:tc>
      </w:tr>
      <w:tr w:rsidR="004933F7" w:rsidRPr="004933F7" w14:paraId="54FEE621" w14:textId="77777777" w:rsidTr="00F769D5">
        <w:tc>
          <w:tcPr>
            <w:tcW w:w="3539" w:type="dxa"/>
          </w:tcPr>
          <w:p w14:paraId="03449FB6" w14:textId="0B8E98A1"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r w:rsidRPr="004933F7">
              <w:rPr>
                <w:color w:val="000000" w:themeColor="text1"/>
                <w:sz w:val="24"/>
                <w:szCs w:val="24"/>
                <w:lang w:eastAsia="ru-RU"/>
              </w:rPr>
              <w:t>Ароматичні вуглеводні, C6</w:t>
            </w:r>
            <w:r w:rsidR="009C7F35" w:rsidRPr="004933F7">
              <w:rPr>
                <w:color w:val="000000" w:themeColor="text1"/>
                <w:sz w:val="24"/>
                <w:szCs w:val="24"/>
                <w:lang w:eastAsia="ru-RU"/>
              </w:rPr>
              <w:t>-</w:t>
            </w:r>
            <w:r w:rsidRPr="004933F7">
              <w:rPr>
                <w:color w:val="000000" w:themeColor="text1"/>
                <w:sz w:val="24"/>
                <w:szCs w:val="24"/>
                <w:lang w:eastAsia="ru-RU"/>
              </w:rPr>
              <w:t>С10, з високим вмістом С8; продукти повторної перегонки легкої оливи, з низькою температурою кипіння</w:t>
            </w:r>
          </w:p>
        </w:tc>
        <w:tc>
          <w:tcPr>
            <w:tcW w:w="1843" w:type="dxa"/>
          </w:tcPr>
          <w:p w14:paraId="7AAFC3B5"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648-005-00-2</w:t>
            </w:r>
          </w:p>
        </w:tc>
        <w:tc>
          <w:tcPr>
            <w:tcW w:w="1984" w:type="dxa"/>
          </w:tcPr>
          <w:p w14:paraId="43F3F89B"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90989-41-6</w:t>
            </w:r>
          </w:p>
        </w:tc>
        <w:tc>
          <w:tcPr>
            <w:tcW w:w="1842" w:type="dxa"/>
          </w:tcPr>
          <w:p w14:paraId="01953AD6"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J</w:t>
            </w:r>
          </w:p>
        </w:tc>
      </w:tr>
      <w:tr w:rsidR="004933F7" w:rsidRPr="004933F7" w14:paraId="73804540" w14:textId="77777777" w:rsidTr="00F769D5">
        <w:tc>
          <w:tcPr>
            <w:tcW w:w="3539" w:type="dxa"/>
          </w:tcPr>
          <w:p w14:paraId="51CF5748"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r w:rsidRPr="004933F7">
              <w:rPr>
                <w:color w:val="000000" w:themeColor="text1"/>
                <w:sz w:val="24"/>
                <w:szCs w:val="24"/>
                <w:lang w:eastAsia="ru-RU"/>
              </w:rPr>
              <w:t>Сольвент-нафта (вугільна), легкі фракції; продукт повторної перегонки легкої оливи, з низькою температурою кипіння</w:t>
            </w:r>
          </w:p>
        </w:tc>
        <w:tc>
          <w:tcPr>
            <w:tcW w:w="1843" w:type="dxa"/>
          </w:tcPr>
          <w:p w14:paraId="1A543B8D"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648-006-00-8</w:t>
            </w:r>
          </w:p>
        </w:tc>
        <w:tc>
          <w:tcPr>
            <w:tcW w:w="1984" w:type="dxa"/>
          </w:tcPr>
          <w:p w14:paraId="2C7D5442"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85536-17-0</w:t>
            </w:r>
          </w:p>
        </w:tc>
        <w:tc>
          <w:tcPr>
            <w:tcW w:w="1842" w:type="dxa"/>
          </w:tcPr>
          <w:p w14:paraId="5F163F1E"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J</w:t>
            </w:r>
          </w:p>
        </w:tc>
      </w:tr>
      <w:tr w:rsidR="004933F7" w:rsidRPr="004933F7" w14:paraId="7C6F904C" w14:textId="77777777" w:rsidTr="00F769D5">
        <w:tc>
          <w:tcPr>
            <w:tcW w:w="3539" w:type="dxa"/>
          </w:tcPr>
          <w:p w14:paraId="1AEDA2E9"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r w:rsidRPr="004933F7">
              <w:rPr>
                <w:color w:val="000000" w:themeColor="text1"/>
                <w:sz w:val="24"/>
                <w:szCs w:val="24"/>
                <w:lang w:eastAsia="ru-RU"/>
              </w:rPr>
              <w:t>Сольвент-нафта (вугільна),</w:t>
            </w:r>
            <w:r w:rsidRPr="004933F7">
              <w:rPr>
                <w:color w:val="000000" w:themeColor="text1"/>
                <w:sz w:val="24"/>
                <w:szCs w:val="24"/>
                <w:lang w:val="uk-UA" w:eastAsia="ru-RU"/>
              </w:rPr>
              <w:t xml:space="preserve"> </w:t>
            </w:r>
            <w:r w:rsidRPr="004933F7">
              <w:rPr>
                <w:color w:val="000000" w:themeColor="text1"/>
                <w:sz w:val="24"/>
                <w:szCs w:val="24"/>
                <w:lang w:eastAsia="ru-RU"/>
              </w:rPr>
              <w:t>фракція ксилену-стирену; продукт повторної перегонки легкої оливи, з середньою температурою кипіння</w:t>
            </w:r>
          </w:p>
        </w:tc>
        <w:tc>
          <w:tcPr>
            <w:tcW w:w="1843" w:type="dxa"/>
          </w:tcPr>
          <w:p w14:paraId="298F8576"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648-007-00-3</w:t>
            </w:r>
          </w:p>
        </w:tc>
        <w:tc>
          <w:tcPr>
            <w:tcW w:w="1984" w:type="dxa"/>
          </w:tcPr>
          <w:p w14:paraId="01FFB7EB"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85536-20-5</w:t>
            </w:r>
          </w:p>
        </w:tc>
        <w:tc>
          <w:tcPr>
            <w:tcW w:w="1842" w:type="dxa"/>
          </w:tcPr>
          <w:p w14:paraId="4A3F60C0"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J</w:t>
            </w:r>
          </w:p>
        </w:tc>
      </w:tr>
      <w:tr w:rsidR="004933F7" w:rsidRPr="004933F7" w14:paraId="05E08638" w14:textId="77777777" w:rsidTr="00F769D5">
        <w:tc>
          <w:tcPr>
            <w:tcW w:w="3539" w:type="dxa"/>
          </w:tcPr>
          <w:p w14:paraId="5EFFAFB0"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r w:rsidRPr="004933F7">
              <w:rPr>
                <w:color w:val="000000" w:themeColor="text1"/>
                <w:sz w:val="24"/>
                <w:szCs w:val="24"/>
                <w:lang w:val="uk-UA"/>
              </w:rPr>
              <w:t>Сольвент-нафта (вугільна), що містить бензофуран-стирен; Продукт повторної перегонки легкої оливи, з середньою температурою кипіння</w:t>
            </w:r>
          </w:p>
        </w:tc>
        <w:tc>
          <w:tcPr>
            <w:tcW w:w="1843" w:type="dxa"/>
          </w:tcPr>
          <w:p w14:paraId="1203EB5A"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648-008-00-9</w:t>
            </w:r>
          </w:p>
        </w:tc>
        <w:tc>
          <w:tcPr>
            <w:tcW w:w="1984" w:type="dxa"/>
          </w:tcPr>
          <w:p w14:paraId="3B688B3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85536-19-2</w:t>
            </w:r>
          </w:p>
        </w:tc>
        <w:tc>
          <w:tcPr>
            <w:tcW w:w="1842" w:type="dxa"/>
          </w:tcPr>
          <w:p w14:paraId="34B1038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J</w:t>
            </w:r>
          </w:p>
        </w:tc>
      </w:tr>
      <w:tr w:rsidR="004933F7" w:rsidRPr="004933F7" w14:paraId="00F0C5B5" w14:textId="77777777" w:rsidTr="00F769D5">
        <w:tc>
          <w:tcPr>
            <w:tcW w:w="3539" w:type="dxa"/>
          </w:tcPr>
          <w:p w14:paraId="1189CCB7"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r w:rsidRPr="004933F7">
              <w:rPr>
                <w:rFonts w:eastAsia="Calibri"/>
                <w:color w:val="000000" w:themeColor="text1"/>
                <w:sz w:val="24"/>
                <w:szCs w:val="24"/>
                <w:lang w:val="uk-UA"/>
              </w:rPr>
              <w:t>Нафта (вугільна), залишки перегонки; продукт повторної перегонки легкої оливи, з високою температурою кипіння [Залишки, що залишилися від перегонки вилученої нафти. Складаються переважно з нафталену та продуктів конденсації індену і стирену.]</w:t>
            </w:r>
          </w:p>
          <w:p w14:paraId="6E7F4F0F"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p>
        </w:tc>
        <w:tc>
          <w:tcPr>
            <w:tcW w:w="1843" w:type="dxa"/>
          </w:tcPr>
          <w:p w14:paraId="2508F6B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648-009-00-4</w:t>
            </w:r>
          </w:p>
        </w:tc>
        <w:tc>
          <w:tcPr>
            <w:tcW w:w="1984" w:type="dxa"/>
          </w:tcPr>
          <w:p w14:paraId="63ECFB6E"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90641-12-6</w:t>
            </w:r>
          </w:p>
        </w:tc>
        <w:tc>
          <w:tcPr>
            <w:tcW w:w="1842" w:type="dxa"/>
          </w:tcPr>
          <w:p w14:paraId="157692F7"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J</w:t>
            </w:r>
          </w:p>
        </w:tc>
      </w:tr>
      <w:tr w:rsidR="004933F7" w:rsidRPr="004933F7" w14:paraId="58DBA19C" w14:textId="77777777" w:rsidTr="00F769D5">
        <w:tc>
          <w:tcPr>
            <w:tcW w:w="3539" w:type="dxa"/>
          </w:tcPr>
          <w:p w14:paraId="2FDD582B"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r w:rsidRPr="004933F7">
              <w:rPr>
                <w:color w:val="000000" w:themeColor="text1"/>
                <w:sz w:val="24"/>
                <w:szCs w:val="24"/>
                <w:lang w:eastAsia="ru-RU"/>
              </w:rPr>
              <w:lastRenderedPageBreak/>
              <w:t>Ароматичні вуглеводні, С</w:t>
            </w:r>
            <w:r w:rsidRPr="004933F7">
              <w:rPr>
                <w:color w:val="000000" w:themeColor="text1"/>
                <w:sz w:val="24"/>
                <w:szCs w:val="24"/>
                <w:vertAlign w:val="subscript"/>
                <w:lang w:eastAsia="ru-RU"/>
              </w:rPr>
              <w:t>8</w:t>
            </w:r>
            <w:r w:rsidRPr="004933F7">
              <w:rPr>
                <w:color w:val="000000" w:themeColor="text1"/>
                <w:sz w:val="24"/>
                <w:szCs w:val="24"/>
                <w:lang w:eastAsia="ru-RU"/>
              </w:rPr>
              <w:t>; продукт повторної перегонки легкої оливи, з високою температурою кипіння</w:t>
            </w:r>
          </w:p>
          <w:p w14:paraId="598C31ED"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p>
        </w:tc>
        <w:tc>
          <w:tcPr>
            <w:tcW w:w="1843" w:type="dxa"/>
          </w:tcPr>
          <w:p w14:paraId="7264414D"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648-010-00-X</w:t>
            </w:r>
          </w:p>
        </w:tc>
        <w:tc>
          <w:tcPr>
            <w:tcW w:w="1984" w:type="dxa"/>
          </w:tcPr>
          <w:p w14:paraId="0B2A143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90989-38-1</w:t>
            </w:r>
          </w:p>
        </w:tc>
        <w:tc>
          <w:tcPr>
            <w:tcW w:w="1842" w:type="dxa"/>
          </w:tcPr>
          <w:p w14:paraId="68567BE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J</w:t>
            </w:r>
          </w:p>
        </w:tc>
      </w:tr>
      <w:tr w:rsidR="004933F7" w:rsidRPr="004933F7" w14:paraId="59A7E1DC" w14:textId="77777777" w:rsidTr="00F769D5">
        <w:tc>
          <w:tcPr>
            <w:tcW w:w="3539" w:type="dxa"/>
          </w:tcPr>
          <w:p w14:paraId="7CD3B7F5" w14:textId="42A9B84F"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val="uk-UA" w:eastAsia="ru-RU"/>
              </w:rPr>
            </w:pPr>
            <w:r w:rsidRPr="004933F7">
              <w:rPr>
                <w:rFonts w:eastAsia="Calibri"/>
                <w:color w:val="000000" w:themeColor="text1"/>
                <w:sz w:val="24"/>
                <w:szCs w:val="24"/>
                <w:lang w:val="uk-UA"/>
              </w:rPr>
              <w:t>Ароматичні вуглеводні, С</w:t>
            </w:r>
            <w:r w:rsidRPr="004933F7">
              <w:rPr>
                <w:rFonts w:eastAsia="Calibri"/>
                <w:color w:val="000000" w:themeColor="text1"/>
                <w:sz w:val="24"/>
                <w:szCs w:val="24"/>
                <w:vertAlign w:val="subscript"/>
                <w:lang w:val="uk-UA"/>
              </w:rPr>
              <w:t>8</w:t>
            </w:r>
            <w:r w:rsidR="009C7F35" w:rsidRPr="004933F7">
              <w:rPr>
                <w:rFonts w:eastAsia="Calibri"/>
                <w:color w:val="000000" w:themeColor="text1"/>
                <w:sz w:val="24"/>
                <w:szCs w:val="24"/>
                <w:vertAlign w:val="subscript"/>
                <w:lang w:val="uk-UA"/>
              </w:rPr>
              <w:t>-</w:t>
            </w:r>
            <w:r w:rsidRPr="004933F7">
              <w:rPr>
                <w:rFonts w:eastAsia="Calibri"/>
                <w:color w:val="000000" w:themeColor="text1"/>
                <w:sz w:val="24"/>
                <w:szCs w:val="24"/>
                <w:vertAlign w:val="subscript"/>
                <w:lang w:val="uk-UA"/>
              </w:rPr>
              <w:t xml:space="preserve">9, </w:t>
            </w:r>
            <w:r w:rsidRPr="004933F7">
              <w:rPr>
                <w:rFonts w:eastAsia="Calibri"/>
                <w:color w:val="000000" w:themeColor="text1"/>
                <w:sz w:val="24"/>
                <w:szCs w:val="24"/>
                <w:lang w:val="uk-UA"/>
              </w:rPr>
              <w:t>побічні продукти полімеризації вуглеводневої смоли; Продукт повторної перегонки легкої оливи, з високою температурою кипіння [Складна комбінація вуглеводнів, отримана шляхом випаровування розчинника в вакуумі з полімеризованої вуглеводневої смоли. Вона складається переважно з ароматичних вуглеводнів, що мають кількість вуглецю переважно в діапазоні С</w:t>
            </w:r>
            <w:r w:rsidRPr="004933F7">
              <w:rPr>
                <w:rFonts w:eastAsia="Calibri"/>
                <w:color w:val="000000" w:themeColor="text1"/>
                <w:sz w:val="24"/>
                <w:szCs w:val="24"/>
                <w:vertAlign w:val="subscript"/>
                <w:lang w:val="uk-UA"/>
              </w:rPr>
              <w:t>8</w:t>
            </w:r>
            <w:r w:rsidR="009C7F35" w:rsidRPr="004933F7">
              <w:rPr>
                <w:rFonts w:eastAsia="Calibri"/>
                <w:color w:val="000000" w:themeColor="text1"/>
                <w:sz w:val="24"/>
                <w:szCs w:val="24"/>
                <w:vertAlign w:val="subscript"/>
                <w:lang w:val="uk-UA"/>
              </w:rPr>
              <w:t>-</w:t>
            </w:r>
            <w:r w:rsidRPr="004933F7">
              <w:rPr>
                <w:rFonts w:eastAsia="Calibri"/>
                <w:color w:val="000000" w:themeColor="text1"/>
                <w:sz w:val="24"/>
                <w:szCs w:val="24"/>
                <w:lang w:val="uk-UA"/>
              </w:rPr>
              <w:t>С</w:t>
            </w:r>
            <w:r w:rsidRPr="004933F7">
              <w:rPr>
                <w:rFonts w:eastAsia="Calibri"/>
                <w:color w:val="000000" w:themeColor="text1"/>
                <w:sz w:val="24"/>
                <w:szCs w:val="24"/>
                <w:vertAlign w:val="subscript"/>
                <w:lang w:val="uk-UA"/>
              </w:rPr>
              <w:t>9</w:t>
            </w:r>
            <w:r w:rsidRPr="004933F7">
              <w:rPr>
                <w:rFonts w:eastAsia="Calibri"/>
                <w:color w:val="000000" w:themeColor="text1"/>
                <w:sz w:val="24"/>
                <w:szCs w:val="24"/>
                <w:lang w:val="uk-UA"/>
              </w:rPr>
              <w:t>, з температурою кипіння в діапазоні приблизно від 120° C до 215° C (від 248°F до 419°F).]</w:t>
            </w:r>
          </w:p>
        </w:tc>
        <w:tc>
          <w:tcPr>
            <w:tcW w:w="1843" w:type="dxa"/>
          </w:tcPr>
          <w:p w14:paraId="61452D7C"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648-012-00-0</w:t>
            </w:r>
          </w:p>
        </w:tc>
        <w:tc>
          <w:tcPr>
            <w:tcW w:w="1984" w:type="dxa"/>
          </w:tcPr>
          <w:p w14:paraId="35EED51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91995-20-9</w:t>
            </w:r>
          </w:p>
        </w:tc>
        <w:tc>
          <w:tcPr>
            <w:tcW w:w="1842" w:type="dxa"/>
          </w:tcPr>
          <w:p w14:paraId="26710A61"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J</w:t>
            </w:r>
          </w:p>
        </w:tc>
      </w:tr>
      <w:tr w:rsidR="004933F7" w:rsidRPr="004933F7" w14:paraId="5D82424F" w14:textId="77777777" w:rsidTr="00F769D5">
        <w:trPr>
          <w:trHeight w:val="534"/>
        </w:trPr>
        <w:tc>
          <w:tcPr>
            <w:tcW w:w="3539" w:type="dxa"/>
          </w:tcPr>
          <w:p w14:paraId="18909EB9" w14:textId="04108C4A"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r w:rsidRPr="004933F7">
              <w:rPr>
                <w:rFonts w:eastAsia="Calibri"/>
                <w:color w:val="000000" w:themeColor="text1"/>
                <w:sz w:val="24"/>
                <w:szCs w:val="24"/>
                <w:lang w:val="uk-UA"/>
              </w:rPr>
              <w:t>Ароматичні вуглеводні, С</w:t>
            </w:r>
            <w:r w:rsidRPr="004933F7">
              <w:rPr>
                <w:rFonts w:eastAsia="Calibri"/>
                <w:color w:val="000000" w:themeColor="text1"/>
                <w:sz w:val="24"/>
                <w:szCs w:val="24"/>
                <w:vertAlign w:val="subscript"/>
                <w:lang w:val="uk-UA"/>
              </w:rPr>
              <w:t>9</w:t>
            </w:r>
            <w:r w:rsidR="009C7F35" w:rsidRPr="004933F7">
              <w:rPr>
                <w:rFonts w:eastAsia="Calibri"/>
                <w:color w:val="000000" w:themeColor="text1"/>
                <w:sz w:val="24"/>
                <w:szCs w:val="24"/>
                <w:lang w:val="uk-UA"/>
              </w:rPr>
              <w:t>-</w:t>
            </w:r>
            <w:r w:rsidRPr="004933F7">
              <w:rPr>
                <w:rFonts w:eastAsia="Calibri"/>
                <w:color w:val="000000" w:themeColor="text1"/>
                <w:sz w:val="24"/>
                <w:szCs w:val="24"/>
                <w:lang w:val="uk-UA"/>
              </w:rPr>
              <w:t>С</w:t>
            </w:r>
            <w:r w:rsidRPr="004933F7">
              <w:rPr>
                <w:rFonts w:eastAsia="Calibri"/>
                <w:color w:val="000000" w:themeColor="text1"/>
                <w:sz w:val="24"/>
                <w:szCs w:val="24"/>
                <w:vertAlign w:val="subscript"/>
                <w:lang w:val="uk-UA"/>
              </w:rPr>
              <w:t>12</w:t>
            </w:r>
            <w:r w:rsidRPr="004933F7">
              <w:rPr>
                <w:rFonts w:eastAsia="Calibri"/>
                <w:color w:val="000000" w:themeColor="text1"/>
                <w:sz w:val="24"/>
                <w:szCs w:val="24"/>
                <w:lang w:val="uk-UA"/>
              </w:rPr>
              <w:t>, що отримані перегонкою бензену; продукт повторної перегонки легкої оливи, з високою температурою кипіння.</w:t>
            </w:r>
          </w:p>
        </w:tc>
        <w:tc>
          <w:tcPr>
            <w:tcW w:w="1843" w:type="dxa"/>
          </w:tcPr>
          <w:p w14:paraId="7F25E4F6"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648-013-00-6</w:t>
            </w:r>
          </w:p>
        </w:tc>
        <w:tc>
          <w:tcPr>
            <w:tcW w:w="1984" w:type="dxa"/>
          </w:tcPr>
          <w:p w14:paraId="6BCDB5B0"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92062-36-7</w:t>
            </w:r>
          </w:p>
        </w:tc>
        <w:tc>
          <w:tcPr>
            <w:tcW w:w="1842" w:type="dxa"/>
          </w:tcPr>
          <w:p w14:paraId="4DC018BF"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J</w:t>
            </w:r>
          </w:p>
        </w:tc>
      </w:tr>
      <w:tr w:rsidR="004933F7" w:rsidRPr="004933F7" w14:paraId="7F261A46" w14:textId="77777777" w:rsidTr="00F769D5">
        <w:trPr>
          <w:trHeight w:val="3670"/>
        </w:trPr>
        <w:tc>
          <w:tcPr>
            <w:tcW w:w="3539" w:type="dxa"/>
          </w:tcPr>
          <w:p w14:paraId="6936B241"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r w:rsidRPr="004933F7">
              <w:rPr>
                <w:rFonts w:eastAsia="Calibri"/>
                <w:color w:val="000000" w:themeColor="text1"/>
                <w:sz w:val="24"/>
                <w:szCs w:val="24"/>
                <w:lang w:val="uk-UA"/>
              </w:rPr>
              <w:t>Залишки екстрактів (кам’яновугільн), фракція сирого бензену, екстрагована лугом та кислотою; Залишки екстрактів легкої оливи з низькою температурою кипіння; [Продукт повторної перегонки, отриманий з дистиляту, звільненого від кислот і основ кам’яновугільної смоли, високотемпературної смоли бітумінозного вугілля з температурою кипіння приблизно від 90° C до 160° C (від 194°F до 320°F). Складається переважно з бензену, толуену та ксиленів.</w:t>
            </w:r>
          </w:p>
          <w:p w14:paraId="7261547B"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p>
        </w:tc>
        <w:tc>
          <w:tcPr>
            <w:tcW w:w="1843" w:type="dxa"/>
          </w:tcPr>
          <w:p w14:paraId="1AF2EFF7" w14:textId="09E2A158"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648-014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00-1</w:t>
            </w:r>
          </w:p>
        </w:tc>
        <w:tc>
          <w:tcPr>
            <w:tcW w:w="1984" w:type="dxa"/>
          </w:tcPr>
          <w:p w14:paraId="74ECA52D"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91995-61-8</w:t>
            </w:r>
          </w:p>
        </w:tc>
        <w:tc>
          <w:tcPr>
            <w:tcW w:w="1842" w:type="dxa"/>
          </w:tcPr>
          <w:p w14:paraId="3589B65F"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J</w:t>
            </w:r>
          </w:p>
        </w:tc>
      </w:tr>
      <w:tr w:rsidR="004933F7" w:rsidRPr="004933F7" w14:paraId="4C320E39" w14:textId="77777777" w:rsidTr="00F769D5">
        <w:tc>
          <w:tcPr>
            <w:tcW w:w="3539" w:type="dxa"/>
          </w:tcPr>
          <w:p w14:paraId="73CADF5F"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val="uk-UA" w:eastAsia="ru-RU"/>
              </w:rPr>
            </w:pPr>
            <w:r w:rsidRPr="004933F7">
              <w:rPr>
                <w:rFonts w:eastAsia="Calibri"/>
                <w:color w:val="000000" w:themeColor="text1"/>
                <w:sz w:val="24"/>
                <w:szCs w:val="24"/>
                <w:lang w:val="uk-UA"/>
              </w:rPr>
              <w:t xml:space="preserve">Залишки екстрактів (кам’яновугільної смоли), фракція сирого бензену, екстрагована лугом та </w:t>
            </w:r>
            <w:r w:rsidRPr="004933F7">
              <w:rPr>
                <w:rFonts w:eastAsia="Calibri"/>
                <w:color w:val="000000" w:themeColor="text1"/>
                <w:sz w:val="24"/>
                <w:szCs w:val="24"/>
                <w:lang w:val="uk-UA"/>
              </w:rPr>
              <w:lastRenderedPageBreak/>
              <w:t>кислотою; Залишки екстрактів легкої оливи, з низькою температурою кипіння. [Складне поєднання вуглеводнів, отримане повторною перегонкою дистиляту кам'яновугільної смоли з високою температурою кипіння (звільненої від кислот і основ смоли). Воно складається переважно з незаміщених і заміщених моноядерних ароматичних вуглеводнів, з температурою кипіння в діапазоні від 85° C до 195° C (від 185°F до 383°F).]</w:t>
            </w:r>
          </w:p>
          <w:p w14:paraId="48E827BD"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val="uk-UA" w:eastAsia="ru-RU"/>
              </w:rPr>
            </w:pPr>
          </w:p>
        </w:tc>
        <w:tc>
          <w:tcPr>
            <w:tcW w:w="1843" w:type="dxa"/>
          </w:tcPr>
          <w:p w14:paraId="0D494A9D"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lastRenderedPageBreak/>
              <w:t>648-015-00-7</w:t>
            </w:r>
          </w:p>
        </w:tc>
        <w:tc>
          <w:tcPr>
            <w:tcW w:w="1984" w:type="dxa"/>
          </w:tcPr>
          <w:p w14:paraId="4FC0316A"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101316-63-6</w:t>
            </w:r>
          </w:p>
        </w:tc>
        <w:tc>
          <w:tcPr>
            <w:tcW w:w="1842" w:type="dxa"/>
          </w:tcPr>
          <w:p w14:paraId="1B349B2F"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J</w:t>
            </w:r>
          </w:p>
        </w:tc>
      </w:tr>
      <w:tr w:rsidR="004933F7" w:rsidRPr="004933F7" w14:paraId="381466B3" w14:textId="77777777" w:rsidTr="00F769D5">
        <w:tc>
          <w:tcPr>
            <w:tcW w:w="3539" w:type="dxa"/>
          </w:tcPr>
          <w:p w14:paraId="37588ABB"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val="en-US" w:eastAsia="ru-RU"/>
              </w:rPr>
            </w:pPr>
            <w:r w:rsidRPr="004933F7">
              <w:rPr>
                <w:color w:val="000000" w:themeColor="text1"/>
                <w:sz w:val="24"/>
                <w:szCs w:val="24"/>
                <w:lang w:val="uk-UA" w:eastAsia="ru-RU"/>
              </w:rPr>
              <w:lastRenderedPageBreak/>
              <w:t xml:space="preserve">Залишки екстрактів (кам’яновугільні), кисла бензенова фракція; Залишки екстракту легкої нафти, з низькою температурою кипіння. </w:t>
            </w:r>
            <w:r w:rsidRPr="004933F7">
              <w:rPr>
                <w:color w:val="000000" w:themeColor="text1"/>
                <w:sz w:val="24"/>
                <w:szCs w:val="24"/>
                <w:lang w:eastAsia="ru-RU"/>
              </w:rPr>
              <w:t xml:space="preserve">[Кислий відстій побічного продукту обробки сірчаною кислотою сирого високотемпературного вугілля. </w:t>
            </w:r>
            <w:r w:rsidRPr="004933F7">
              <w:rPr>
                <w:color w:val="000000" w:themeColor="text1"/>
                <w:sz w:val="24"/>
                <w:szCs w:val="24"/>
                <w:lang w:val="en-US" w:eastAsia="ru-RU"/>
              </w:rPr>
              <w:t>Складається переважно з сірчаної кислоти і органічних сполук.]</w:t>
            </w:r>
          </w:p>
        </w:tc>
        <w:tc>
          <w:tcPr>
            <w:tcW w:w="1843" w:type="dxa"/>
          </w:tcPr>
          <w:p w14:paraId="5ACF0298"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648-016-00-2</w:t>
            </w:r>
          </w:p>
        </w:tc>
        <w:tc>
          <w:tcPr>
            <w:tcW w:w="1984" w:type="dxa"/>
          </w:tcPr>
          <w:p w14:paraId="52A3792E"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93821-38-6</w:t>
            </w:r>
          </w:p>
        </w:tc>
        <w:tc>
          <w:tcPr>
            <w:tcW w:w="1842" w:type="dxa"/>
          </w:tcPr>
          <w:p w14:paraId="646CAC21"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w:t>
            </w:r>
          </w:p>
        </w:tc>
      </w:tr>
      <w:tr w:rsidR="004933F7" w:rsidRPr="004933F7" w14:paraId="5AFFEE02" w14:textId="77777777" w:rsidTr="00F769D5">
        <w:tc>
          <w:tcPr>
            <w:tcW w:w="3539" w:type="dxa"/>
          </w:tcPr>
          <w:p w14:paraId="01B4AC69" w14:textId="565451C2"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eastAsia="ru-RU"/>
              </w:rPr>
              <w:t>Залишки екстрактів (кам’яновугільний), головні фракції перегонки легкого лужного оливи. [Перша фракція перегонки ароматичних вуглеводнів, бензофурану, нафталену та збагачених інденом донних фракцій колони відгону легких фракцій або промивного фенольного оливи, з температурою кипіння значно нижче 145°С (293°</w:t>
            </w:r>
            <w:r w:rsidRPr="004933F7">
              <w:rPr>
                <w:color w:val="000000" w:themeColor="text1"/>
                <w:sz w:val="24"/>
                <w:szCs w:val="24"/>
                <w:lang w:val="en-US" w:eastAsia="ru-RU"/>
              </w:rPr>
              <w:t>F</w:t>
            </w:r>
            <w:r w:rsidRPr="004933F7">
              <w:rPr>
                <w:color w:val="000000" w:themeColor="text1"/>
                <w:sz w:val="24"/>
                <w:szCs w:val="24"/>
                <w:lang w:eastAsia="ru-RU"/>
              </w:rPr>
              <w:t>). Складається переважно з С7</w:t>
            </w:r>
            <w:r w:rsidR="009C7F35" w:rsidRPr="004933F7">
              <w:rPr>
                <w:color w:val="000000" w:themeColor="text1"/>
                <w:sz w:val="24"/>
                <w:szCs w:val="24"/>
                <w:lang w:eastAsia="ru-RU"/>
              </w:rPr>
              <w:t>-</w:t>
            </w:r>
            <w:r w:rsidRPr="004933F7">
              <w:rPr>
                <w:color w:val="000000" w:themeColor="text1"/>
                <w:sz w:val="24"/>
                <w:szCs w:val="24"/>
                <w:lang w:eastAsia="ru-RU"/>
              </w:rPr>
              <w:t>С8</w:t>
            </w:r>
            <w:r w:rsidRPr="004933F7">
              <w:rPr>
                <w:color w:val="000000" w:themeColor="text1"/>
                <w:sz w:val="24"/>
                <w:szCs w:val="24"/>
                <w:lang w:val="uk-UA" w:eastAsia="ru-RU"/>
              </w:rPr>
              <w:t xml:space="preserve"> </w:t>
            </w:r>
            <w:r w:rsidRPr="004933F7">
              <w:rPr>
                <w:color w:val="000000" w:themeColor="text1"/>
                <w:sz w:val="24"/>
                <w:szCs w:val="24"/>
                <w:lang w:eastAsia="ru-RU"/>
              </w:rPr>
              <w:t>аліфатичних і ароматичних вуглеводнів.]</w:t>
            </w:r>
          </w:p>
        </w:tc>
        <w:tc>
          <w:tcPr>
            <w:tcW w:w="1843" w:type="dxa"/>
          </w:tcPr>
          <w:p w14:paraId="0B46E14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648-017-00-8</w:t>
            </w:r>
          </w:p>
        </w:tc>
        <w:tc>
          <w:tcPr>
            <w:tcW w:w="1984" w:type="dxa"/>
          </w:tcPr>
          <w:p w14:paraId="393D564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90641-02-4</w:t>
            </w:r>
          </w:p>
        </w:tc>
        <w:tc>
          <w:tcPr>
            <w:tcW w:w="1842" w:type="dxa"/>
          </w:tcPr>
          <w:p w14:paraId="0123F1CD"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w:t>
            </w:r>
          </w:p>
        </w:tc>
      </w:tr>
      <w:tr w:rsidR="004933F7" w:rsidRPr="004933F7" w14:paraId="2D9BA8A7" w14:textId="77777777" w:rsidTr="00F769D5">
        <w:tc>
          <w:tcPr>
            <w:tcW w:w="3539" w:type="dxa"/>
          </w:tcPr>
          <w:p w14:paraId="275AA6D5"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val="uk-UA" w:eastAsia="ru-RU"/>
              </w:rPr>
            </w:pPr>
            <w:r w:rsidRPr="004933F7">
              <w:rPr>
                <w:rFonts w:eastAsia="Calibri"/>
                <w:color w:val="000000" w:themeColor="text1"/>
                <w:sz w:val="24"/>
                <w:szCs w:val="24"/>
                <w:lang w:val="uk-UA"/>
              </w:rPr>
              <w:t>Залишки екстрактів (кам’яновугільні), лужне легке олива, кислотний екстракт, інденова фракція; Залишки екстрактів легкої оливи, з середньою температурою кипіння.</w:t>
            </w:r>
          </w:p>
        </w:tc>
        <w:tc>
          <w:tcPr>
            <w:tcW w:w="1843" w:type="dxa"/>
          </w:tcPr>
          <w:p w14:paraId="5BBF1218"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648-018-00-3</w:t>
            </w:r>
          </w:p>
        </w:tc>
        <w:tc>
          <w:tcPr>
            <w:tcW w:w="1984" w:type="dxa"/>
          </w:tcPr>
          <w:p w14:paraId="4C25FEF4"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101316-62-5</w:t>
            </w:r>
          </w:p>
        </w:tc>
        <w:tc>
          <w:tcPr>
            <w:tcW w:w="1842" w:type="dxa"/>
          </w:tcPr>
          <w:p w14:paraId="68B2C77B"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w:t>
            </w:r>
          </w:p>
        </w:tc>
      </w:tr>
      <w:tr w:rsidR="004933F7" w:rsidRPr="004933F7" w14:paraId="6273A3AD" w14:textId="77777777" w:rsidTr="00F769D5">
        <w:tc>
          <w:tcPr>
            <w:tcW w:w="3539" w:type="dxa"/>
          </w:tcPr>
          <w:p w14:paraId="47A1E8E2"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val="uk-UA" w:eastAsia="ru-RU"/>
              </w:rPr>
            </w:pPr>
            <w:r w:rsidRPr="004933F7">
              <w:rPr>
                <w:rFonts w:eastAsia="Calibri"/>
                <w:color w:val="000000" w:themeColor="text1"/>
                <w:sz w:val="24"/>
                <w:szCs w:val="24"/>
                <w:lang w:val="uk-UA"/>
              </w:rPr>
              <w:lastRenderedPageBreak/>
              <w:t>Залишки екстрактів (кам’яновугільні), лужне легке олива, інденова фракція; Залишки екстрактів легкої оливи з високою температурою кипіння. [Дистилят з ароматичних вуглеводнів, бензофурану, нафталену та збагачених інденом донних фракцій колони відгону легких фракцій або промитих фенольних масел, що мають приблизний діапазон кипіння від 155°C до 180°C (від 311°F до 356°F). Складається переважно з індену, індану та триметилбензенів.]</w:t>
            </w:r>
          </w:p>
        </w:tc>
        <w:tc>
          <w:tcPr>
            <w:tcW w:w="1843" w:type="dxa"/>
          </w:tcPr>
          <w:p w14:paraId="296FF441"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648-019-00-9</w:t>
            </w:r>
          </w:p>
        </w:tc>
        <w:tc>
          <w:tcPr>
            <w:tcW w:w="1984" w:type="dxa"/>
          </w:tcPr>
          <w:p w14:paraId="46FA2666"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90641-03-5</w:t>
            </w:r>
          </w:p>
        </w:tc>
        <w:tc>
          <w:tcPr>
            <w:tcW w:w="1842" w:type="dxa"/>
          </w:tcPr>
          <w:p w14:paraId="059FE728"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w:t>
            </w:r>
          </w:p>
        </w:tc>
      </w:tr>
      <w:tr w:rsidR="004933F7" w:rsidRPr="004933F7" w14:paraId="3062437C" w14:textId="77777777" w:rsidTr="00F769D5">
        <w:tc>
          <w:tcPr>
            <w:tcW w:w="3539" w:type="dxa"/>
          </w:tcPr>
          <w:p w14:paraId="095AFBE4" w14:textId="77777777" w:rsidR="00DF5D19" w:rsidRPr="004933F7" w:rsidRDefault="00DF5D19" w:rsidP="00C0568E">
            <w:pPr>
              <w:pStyle w:val="affff3"/>
              <w:shd w:val="clear" w:color="auto" w:fill="auto"/>
              <w:tabs>
                <w:tab w:val="left" w:pos="1018"/>
                <w:tab w:val="left" w:pos="2564"/>
              </w:tabs>
              <w:spacing w:before="40" w:after="40"/>
              <w:jc w:val="left"/>
              <w:rPr>
                <w:rFonts w:eastAsia="Calibri"/>
                <w:color w:val="000000" w:themeColor="text1"/>
                <w:sz w:val="24"/>
                <w:szCs w:val="24"/>
                <w:lang w:val="uk-UA"/>
              </w:rPr>
            </w:pPr>
            <w:r w:rsidRPr="004933F7">
              <w:rPr>
                <w:rFonts w:eastAsia="Calibri"/>
                <w:color w:val="000000" w:themeColor="text1"/>
                <w:sz w:val="24"/>
                <w:szCs w:val="24"/>
                <w:lang w:val="uk-UA"/>
              </w:rPr>
              <w:t>Сольвент-нафта (кам’яновугільна); Залишки екстрактів легкої оливи з високою температурою кипіння. [Дистилят або з високотемпературної кам'яновугільної смоли, легкої оливи коксової печі, або від залишку лужного екстракту кам'яновугільного оливи з приблизним діапазоном перегонки від 130°C до 210°C (від 266°F до 410°F). Складається переважно з фенольних сполук та ароматичних азотистих основ.]</w:t>
            </w:r>
          </w:p>
          <w:p w14:paraId="027E1DB8"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val="uk-UA" w:eastAsia="ru-RU"/>
              </w:rPr>
            </w:pPr>
          </w:p>
        </w:tc>
        <w:tc>
          <w:tcPr>
            <w:tcW w:w="1843" w:type="dxa"/>
          </w:tcPr>
          <w:p w14:paraId="3B46BEB0"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648-020-00-4</w:t>
            </w:r>
          </w:p>
        </w:tc>
        <w:tc>
          <w:tcPr>
            <w:tcW w:w="1984" w:type="dxa"/>
          </w:tcPr>
          <w:p w14:paraId="240E2B2D"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65996-79-4</w:t>
            </w:r>
          </w:p>
        </w:tc>
        <w:tc>
          <w:tcPr>
            <w:tcW w:w="1842" w:type="dxa"/>
          </w:tcPr>
          <w:p w14:paraId="4E9B2188"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w:t>
            </w:r>
          </w:p>
        </w:tc>
      </w:tr>
      <w:tr w:rsidR="004933F7" w:rsidRPr="004933F7" w14:paraId="6F557F4B" w14:textId="77777777" w:rsidTr="00F769D5">
        <w:tc>
          <w:tcPr>
            <w:tcW w:w="3539" w:type="dxa"/>
          </w:tcPr>
          <w:p w14:paraId="44C3C729"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val="uk-UA" w:eastAsia="ru-RU"/>
              </w:rPr>
            </w:pPr>
            <w:r w:rsidRPr="004933F7">
              <w:rPr>
                <w:rFonts w:eastAsia="Calibri"/>
                <w:color w:val="000000" w:themeColor="text1"/>
                <w:sz w:val="24"/>
                <w:szCs w:val="24"/>
                <w:lang w:val="uk-UA"/>
              </w:rPr>
              <w:t>Дистилят (кам’яновугільної смоли), легкі оливи, нейтральна фракція; Залишки екстрактів легкої оливи з високою температурою кипіння; [Дистилят з фракційної перегонки високотемпературної кам'яновугільної смоли. Складається переважно з алкіл-заміщених ароматичних вуглеводнів з одним кільцем, з температурою кипіння в діапазоні приблизно від 135°C до 210°C (від 275°F до 410°F). Також можуть включати ненасичені вуглеводні, такі як інден і бензофуран.]</w:t>
            </w:r>
          </w:p>
        </w:tc>
        <w:tc>
          <w:tcPr>
            <w:tcW w:w="1843" w:type="dxa"/>
          </w:tcPr>
          <w:p w14:paraId="25BC44F1"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648-021-00-X</w:t>
            </w:r>
          </w:p>
        </w:tc>
        <w:tc>
          <w:tcPr>
            <w:tcW w:w="1984" w:type="dxa"/>
          </w:tcPr>
          <w:p w14:paraId="42AD8B3F" w14:textId="7BD1606E"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101794</w:t>
            </w:r>
            <w:r w:rsidR="009C7F35"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val="en-US" w:eastAsia="ru-RU"/>
              </w:rPr>
              <w:t>90-5</w:t>
            </w:r>
          </w:p>
        </w:tc>
        <w:tc>
          <w:tcPr>
            <w:tcW w:w="1842" w:type="dxa"/>
          </w:tcPr>
          <w:p w14:paraId="16C3C47C"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w:t>
            </w:r>
          </w:p>
        </w:tc>
      </w:tr>
      <w:tr w:rsidR="004933F7" w:rsidRPr="004933F7" w14:paraId="5A1AA0CD" w14:textId="77777777" w:rsidTr="00F769D5">
        <w:tc>
          <w:tcPr>
            <w:tcW w:w="3539" w:type="dxa"/>
          </w:tcPr>
          <w:p w14:paraId="3E014D91"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val="uk-UA" w:eastAsia="ru-RU"/>
              </w:rPr>
            </w:pPr>
            <w:r w:rsidRPr="004933F7">
              <w:rPr>
                <w:rFonts w:eastAsia="Calibri"/>
                <w:color w:val="000000" w:themeColor="text1"/>
                <w:sz w:val="24"/>
                <w:szCs w:val="24"/>
                <w:lang w:val="uk-UA"/>
              </w:rPr>
              <w:lastRenderedPageBreak/>
              <w:t>Дистиляти (кам’яновугільна смола), легкі оливи, кислотний екстракт; Залишки екстрактів легкої нафти з високою температурою кипіння; [Це олива є складною реакційною масою ароматичних вуглеводнів, переважно індену, нафталену, бензофурану, фенолу, а також о-, м- і п-крезолу з температурою кипіння в діапазоні від 140°C до 215°C (від 284°F до 419°F).]</w:t>
            </w:r>
          </w:p>
        </w:tc>
        <w:tc>
          <w:tcPr>
            <w:tcW w:w="1843" w:type="dxa"/>
          </w:tcPr>
          <w:p w14:paraId="53098E1D"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648-022-00-5</w:t>
            </w:r>
          </w:p>
        </w:tc>
        <w:tc>
          <w:tcPr>
            <w:tcW w:w="1984" w:type="dxa"/>
          </w:tcPr>
          <w:p w14:paraId="309DD197"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90640-87-2</w:t>
            </w:r>
          </w:p>
        </w:tc>
        <w:tc>
          <w:tcPr>
            <w:tcW w:w="1842" w:type="dxa"/>
          </w:tcPr>
          <w:p w14:paraId="317E6CA4"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w:t>
            </w:r>
          </w:p>
        </w:tc>
      </w:tr>
      <w:tr w:rsidR="004933F7" w:rsidRPr="004933F7" w14:paraId="283F52D3" w14:textId="77777777" w:rsidTr="00F769D5">
        <w:tc>
          <w:tcPr>
            <w:tcW w:w="3539" w:type="dxa"/>
          </w:tcPr>
          <w:p w14:paraId="4A97AE6A"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r w:rsidRPr="004933F7">
              <w:rPr>
                <w:color w:val="000000" w:themeColor="text1"/>
                <w:sz w:val="24"/>
                <w:szCs w:val="24"/>
                <w:lang w:val="uk-UA" w:eastAsia="ru-RU"/>
              </w:rPr>
              <w:t xml:space="preserve">Дистиляти (кам’яновугільна смола), легкі оливи; Фенольне олива; [Складне поєднання вуглеводнів, отримане при перегонці кам'яновугільної смоли. </w:t>
            </w:r>
            <w:r w:rsidRPr="004933F7">
              <w:rPr>
                <w:color w:val="000000" w:themeColor="text1"/>
                <w:sz w:val="24"/>
                <w:szCs w:val="24"/>
                <w:lang w:eastAsia="ru-RU"/>
              </w:rPr>
              <w:t>Воно складається з ароматичних і інших видів вуглеводнів, фенольних сполук і ароматичних азотистих сполук і переганяється в діапазоні приблизно 150°</w:t>
            </w:r>
            <w:r w:rsidRPr="004933F7">
              <w:rPr>
                <w:color w:val="000000" w:themeColor="text1"/>
                <w:sz w:val="24"/>
                <w:szCs w:val="24"/>
                <w:lang w:val="en-US" w:eastAsia="ru-RU"/>
              </w:rPr>
              <w:t>C</w:t>
            </w:r>
            <w:r w:rsidRPr="004933F7">
              <w:rPr>
                <w:color w:val="000000" w:themeColor="text1"/>
                <w:sz w:val="24"/>
                <w:szCs w:val="24"/>
                <w:lang w:eastAsia="ru-RU"/>
              </w:rPr>
              <w:t xml:space="preserve"> до 210°</w:t>
            </w:r>
            <w:r w:rsidRPr="004933F7">
              <w:rPr>
                <w:color w:val="000000" w:themeColor="text1"/>
                <w:sz w:val="24"/>
                <w:szCs w:val="24"/>
                <w:lang w:val="en-US" w:eastAsia="ru-RU"/>
              </w:rPr>
              <w:t>C</w:t>
            </w:r>
            <w:r w:rsidRPr="004933F7">
              <w:rPr>
                <w:color w:val="000000" w:themeColor="text1"/>
                <w:sz w:val="24"/>
                <w:szCs w:val="24"/>
                <w:lang w:eastAsia="ru-RU"/>
              </w:rPr>
              <w:t xml:space="preserve"> (</w:t>
            </w:r>
            <w:r w:rsidRPr="004933F7">
              <w:rPr>
                <w:color w:val="000000" w:themeColor="text1"/>
                <w:sz w:val="24"/>
                <w:szCs w:val="24"/>
                <w:lang w:val="uk-UA" w:eastAsia="ru-RU"/>
              </w:rPr>
              <w:t xml:space="preserve">від </w:t>
            </w:r>
            <w:r w:rsidRPr="004933F7">
              <w:rPr>
                <w:color w:val="000000" w:themeColor="text1"/>
                <w:sz w:val="24"/>
                <w:szCs w:val="24"/>
                <w:lang w:eastAsia="ru-RU"/>
              </w:rPr>
              <w:t>302°</w:t>
            </w:r>
            <w:r w:rsidRPr="004933F7">
              <w:rPr>
                <w:color w:val="000000" w:themeColor="text1"/>
                <w:sz w:val="24"/>
                <w:szCs w:val="24"/>
                <w:lang w:val="en-US" w:eastAsia="ru-RU"/>
              </w:rPr>
              <w:t>F</w:t>
            </w:r>
            <w:r w:rsidRPr="004933F7">
              <w:rPr>
                <w:color w:val="000000" w:themeColor="text1"/>
                <w:sz w:val="24"/>
                <w:szCs w:val="24"/>
                <w:lang w:eastAsia="ru-RU"/>
              </w:rPr>
              <w:t xml:space="preserve"> до 410°</w:t>
            </w:r>
            <w:r w:rsidRPr="004933F7">
              <w:rPr>
                <w:color w:val="000000" w:themeColor="text1"/>
                <w:sz w:val="24"/>
                <w:szCs w:val="24"/>
                <w:lang w:val="en-US" w:eastAsia="ru-RU"/>
              </w:rPr>
              <w:t>F</w:t>
            </w:r>
            <w:r w:rsidRPr="004933F7">
              <w:rPr>
                <w:color w:val="000000" w:themeColor="text1"/>
                <w:sz w:val="24"/>
                <w:szCs w:val="24"/>
                <w:lang w:eastAsia="ru-RU"/>
              </w:rPr>
              <w:t>).]</w:t>
            </w:r>
          </w:p>
        </w:tc>
        <w:tc>
          <w:tcPr>
            <w:tcW w:w="1843" w:type="dxa"/>
          </w:tcPr>
          <w:p w14:paraId="380AFF76"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648-023-00-0</w:t>
            </w:r>
          </w:p>
        </w:tc>
        <w:tc>
          <w:tcPr>
            <w:tcW w:w="1984" w:type="dxa"/>
          </w:tcPr>
          <w:p w14:paraId="18F71B60"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84650-03-3</w:t>
            </w:r>
          </w:p>
        </w:tc>
        <w:tc>
          <w:tcPr>
            <w:tcW w:w="1842" w:type="dxa"/>
          </w:tcPr>
          <w:p w14:paraId="5AE1EC9E"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w:t>
            </w:r>
          </w:p>
        </w:tc>
      </w:tr>
      <w:tr w:rsidR="004933F7" w:rsidRPr="004933F7" w14:paraId="18DA5D05" w14:textId="77777777" w:rsidTr="00F769D5">
        <w:tc>
          <w:tcPr>
            <w:tcW w:w="3539" w:type="dxa"/>
          </w:tcPr>
          <w:p w14:paraId="205931EF"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eastAsia="ru-RU"/>
              </w:rPr>
              <w:t>Смоляна олива; Карболова олива; [Дистилят з високотемпературної кам'яновугільної смоли, що має приблизний діапазон перегонки від 130°C до 250°C (від 266°F до 410°F). Складається переважно з нафталену, алкілнафталенів, фенольних сполук і ароматичних азотистих основ.]</w:t>
            </w:r>
          </w:p>
        </w:tc>
        <w:tc>
          <w:tcPr>
            <w:tcW w:w="1843" w:type="dxa"/>
          </w:tcPr>
          <w:p w14:paraId="18DD6A07" w14:textId="2A6D5DD0"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648-024</w:t>
            </w:r>
            <w:r w:rsidR="009C7F35"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val="en-US" w:eastAsia="ru-RU"/>
              </w:rPr>
              <w:t>00-6</w:t>
            </w:r>
          </w:p>
        </w:tc>
        <w:tc>
          <w:tcPr>
            <w:tcW w:w="1984" w:type="dxa"/>
          </w:tcPr>
          <w:p w14:paraId="01395DF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65996-82-9</w:t>
            </w:r>
          </w:p>
        </w:tc>
        <w:tc>
          <w:tcPr>
            <w:tcW w:w="1842" w:type="dxa"/>
          </w:tcPr>
          <w:p w14:paraId="10D6BB41"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w:t>
            </w:r>
          </w:p>
        </w:tc>
      </w:tr>
      <w:tr w:rsidR="004933F7" w:rsidRPr="004933F7" w14:paraId="45CA3A3D" w14:textId="77777777" w:rsidTr="00F769D5">
        <w:tc>
          <w:tcPr>
            <w:tcW w:w="3539" w:type="dxa"/>
          </w:tcPr>
          <w:p w14:paraId="0C2F54D6"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val="uk-UA" w:eastAsia="ru-RU"/>
              </w:rPr>
              <w:t xml:space="preserve">Залишки екстрактів (вугільні), лужного легкої оливи, кислотний екстракт; Залишки екстракту карболової оливи; [Олива, що утворюється в результаті кислотної промивки попередньо промитої лугом карболової оливи для вилучення незначної кількості лужних сполук (основ смоли). </w:t>
            </w:r>
            <w:r w:rsidRPr="004933F7">
              <w:rPr>
                <w:color w:val="000000" w:themeColor="text1"/>
                <w:sz w:val="24"/>
                <w:szCs w:val="24"/>
                <w:lang w:eastAsia="ru-RU"/>
              </w:rPr>
              <w:t>Складається переважно з індену, індану та алілбензенів.]</w:t>
            </w:r>
          </w:p>
        </w:tc>
        <w:tc>
          <w:tcPr>
            <w:tcW w:w="1843" w:type="dxa"/>
          </w:tcPr>
          <w:p w14:paraId="0ED64091"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648-026-00-7</w:t>
            </w:r>
          </w:p>
        </w:tc>
        <w:tc>
          <w:tcPr>
            <w:tcW w:w="1984" w:type="dxa"/>
          </w:tcPr>
          <w:p w14:paraId="4C77B9F4"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90641-01-3</w:t>
            </w:r>
          </w:p>
        </w:tc>
        <w:tc>
          <w:tcPr>
            <w:tcW w:w="1842" w:type="dxa"/>
          </w:tcPr>
          <w:p w14:paraId="28259B7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w:t>
            </w:r>
          </w:p>
        </w:tc>
      </w:tr>
      <w:tr w:rsidR="004933F7" w:rsidRPr="004933F7" w14:paraId="2AF1418B" w14:textId="77777777" w:rsidTr="00F769D5">
        <w:tc>
          <w:tcPr>
            <w:tcW w:w="3539" w:type="dxa"/>
          </w:tcPr>
          <w:p w14:paraId="7A29025C"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val="en-US" w:eastAsia="ru-RU"/>
              </w:rPr>
            </w:pPr>
            <w:r w:rsidRPr="004933F7">
              <w:rPr>
                <w:color w:val="000000" w:themeColor="text1"/>
                <w:sz w:val="24"/>
                <w:szCs w:val="24"/>
                <w:lang w:val="uk-UA"/>
              </w:rPr>
              <w:t xml:space="preserve">Залишки екстракту (вугільні), лужна смоляна олива; Залишки екстракту карболової оливи; </w:t>
            </w:r>
            <w:r w:rsidRPr="004933F7">
              <w:rPr>
                <w:color w:val="000000" w:themeColor="text1"/>
                <w:sz w:val="24"/>
                <w:szCs w:val="24"/>
                <w:lang w:val="uk-UA"/>
              </w:rPr>
              <w:lastRenderedPageBreak/>
              <w:t>[Залишок, одержаний з оливи кам'яновугільної смоли за допомогою лужного промивання, наприклад водним розчином натрію гідроксиду після вилучення кислот неочищеної кам'яновугільної смоли. Складається переважно з нафталенів і ароматичних азотистих основ.]</w:t>
            </w:r>
          </w:p>
        </w:tc>
        <w:tc>
          <w:tcPr>
            <w:tcW w:w="1843" w:type="dxa"/>
          </w:tcPr>
          <w:p w14:paraId="124C7936"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lastRenderedPageBreak/>
              <w:t>648-027-00-2</w:t>
            </w:r>
          </w:p>
        </w:tc>
        <w:tc>
          <w:tcPr>
            <w:tcW w:w="1984" w:type="dxa"/>
          </w:tcPr>
          <w:p w14:paraId="1AD2D4C7"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65996-87-4</w:t>
            </w:r>
          </w:p>
        </w:tc>
        <w:tc>
          <w:tcPr>
            <w:tcW w:w="1842" w:type="dxa"/>
          </w:tcPr>
          <w:p w14:paraId="253986B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w:t>
            </w:r>
          </w:p>
        </w:tc>
      </w:tr>
      <w:tr w:rsidR="004933F7" w:rsidRPr="004933F7" w14:paraId="6767C626" w14:textId="77777777" w:rsidTr="00F769D5">
        <w:tc>
          <w:tcPr>
            <w:tcW w:w="3539" w:type="dxa"/>
          </w:tcPr>
          <w:p w14:paraId="046C3409"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val="uk-UA" w:eastAsia="ru-RU"/>
              </w:rPr>
            </w:pPr>
            <w:r w:rsidRPr="004933F7">
              <w:rPr>
                <w:color w:val="000000" w:themeColor="text1"/>
                <w:sz w:val="24"/>
                <w:szCs w:val="24"/>
                <w:lang w:val="uk-UA"/>
              </w:rPr>
              <w:lastRenderedPageBreak/>
              <w:t>Екстракт олив (вугільний), легка олива; Кислотний екстракт; [Водний екстракт, що утворюється при кислотній промивці карболової оливи, промитого лугом. Складається переважно з кислих солей різних ароматичних азотистих основ, включаючи піридин, хінолін та їх алфіатичні похідні.]</w:t>
            </w:r>
          </w:p>
        </w:tc>
        <w:tc>
          <w:tcPr>
            <w:tcW w:w="1843" w:type="dxa"/>
          </w:tcPr>
          <w:p w14:paraId="4614FC22"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648-028-00-8</w:t>
            </w:r>
          </w:p>
        </w:tc>
        <w:tc>
          <w:tcPr>
            <w:tcW w:w="1984" w:type="dxa"/>
          </w:tcPr>
          <w:p w14:paraId="2E198D67"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90640-99-6</w:t>
            </w:r>
          </w:p>
        </w:tc>
        <w:tc>
          <w:tcPr>
            <w:tcW w:w="1842" w:type="dxa"/>
          </w:tcPr>
          <w:p w14:paraId="2552753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w:t>
            </w:r>
          </w:p>
        </w:tc>
      </w:tr>
      <w:tr w:rsidR="004933F7" w:rsidRPr="004933F7" w14:paraId="76E6C5D0" w14:textId="77777777" w:rsidTr="00F769D5">
        <w:tc>
          <w:tcPr>
            <w:tcW w:w="3539" w:type="dxa"/>
          </w:tcPr>
          <w:p w14:paraId="132993B9"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val="uk-UA" w:eastAsia="ru-RU"/>
              </w:rPr>
            </w:pPr>
            <w:r w:rsidRPr="004933F7">
              <w:rPr>
                <w:color w:val="000000" w:themeColor="text1"/>
                <w:sz w:val="24"/>
                <w:szCs w:val="24"/>
                <w:lang w:val="uk-UA"/>
              </w:rPr>
              <w:t>Піридин, алкіл-похідні; Неочищені основи кам'яновугільної смоли; [Складне поєднання поліалкільних похідних піридину, утворене при перегонці кам'яновугільної смоли або як дистиляти з високою температурою кипіння, приблизно вище 150°С (302°F) продуктів реакції аміаку з ацетальдегідом, формальдегідом або параформальдегідом.]</w:t>
            </w:r>
          </w:p>
        </w:tc>
        <w:tc>
          <w:tcPr>
            <w:tcW w:w="1843" w:type="dxa"/>
          </w:tcPr>
          <w:p w14:paraId="3D14D39C"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648-029-00-3</w:t>
            </w:r>
          </w:p>
        </w:tc>
        <w:tc>
          <w:tcPr>
            <w:tcW w:w="1984" w:type="dxa"/>
          </w:tcPr>
          <w:p w14:paraId="6306D260"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68391-11-7</w:t>
            </w:r>
          </w:p>
        </w:tc>
        <w:tc>
          <w:tcPr>
            <w:tcW w:w="1842" w:type="dxa"/>
          </w:tcPr>
          <w:p w14:paraId="17C18A6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w:t>
            </w:r>
          </w:p>
        </w:tc>
      </w:tr>
      <w:tr w:rsidR="004933F7" w:rsidRPr="004933F7" w14:paraId="1B249265" w14:textId="77777777" w:rsidTr="00F769D5">
        <w:tc>
          <w:tcPr>
            <w:tcW w:w="3539" w:type="dxa"/>
          </w:tcPr>
          <w:p w14:paraId="0E3FB234" w14:textId="77777777" w:rsidR="00DF5D19" w:rsidRPr="004933F7" w:rsidRDefault="00DF5D19" w:rsidP="00C0568E">
            <w:pPr>
              <w:pStyle w:val="affff3"/>
              <w:shd w:val="clear" w:color="auto" w:fill="auto"/>
              <w:tabs>
                <w:tab w:val="left" w:pos="1018"/>
                <w:tab w:val="left" w:pos="2564"/>
              </w:tabs>
              <w:spacing w:before="40" w:after="40"/>
              <w:jc w:val="left"/>
              <w:rPr>
                <w:rFonts w:eastAsia="Calibri"/>
                <w:color w:val="000000" w:themeColor="text1"/>
                <w:sz w:val="24"/>
                <w:szCs w:val="24"/>
                <w:lang w:val="uk-UA"/>
              </w:rPr>
            </w:pPr>
            <w:r w:rsidRPr="004933F7">
              <w:rPr>
                <w:rFonts w:eastAsia="Calibri"/>
                <w:color w:val="000000" w:themeColor="text1"/>
                <w:sz w:val="24"/>
                <w:szCs w:val="24"/>
                <w:lang w:val="uk-UA"/>
              </w:rPr>
              <w:t>Базовий гудрон (основи смоли), вугілля, фракція піколіну; Основи дистиляту; [Основи піридину, з температурою кипіння в діапазоні приблизно від 125°C до 160°C (від 257°F до 320°F), отримані перегонкою нейтралізованого кислотного екстракту фракції смоли, що містить основи, яка отримана перегонкою бітумної кам'яновугільної смоли. Складається переважно з лутидину та піколінів.]</w:t>
            </w:r>
          </w:p>
          <w:p w14:paraId="3CA42F43"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p>
        </w:tc>
        <w:tc>
          <w:tcPr>
            <w:tcW w:w="1843" w:type="dxa"/>
          </w:tcPr>
          <w:p w14:paraId="01B5E3ED"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648-030-00-9</w:t>
            </w:r>
          </w:p>
        </w:tc>
        <w:tc>
          <w:tcPr>
            <w:tcW w:w="1984" w:type="dxa"/>
          </w:tcPr>
          <w:p w14:paraId="39F5B29F"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92062-33-4</w:t>
            </w:r>
          </w:p>
        </w:tc>
        <w:tc>
          <w:tcPr>
            <w:tcW w:w="1842" w:type="dxa"/>
          </w:tcPr>
          <w:p w14:paraId="21D24818"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w:t>
            </w:r>
          </w:p>
        </w:tc>
      </w:tr>
      <w:tr w:rsidR="004933F7" w:rsidRPr="004933F7" w14:paraId="68679296" w14:textId="77777777" w:rsidTr="00F769D5">
        <w:tc>
          <w:tcPr>
            <w:tcW w:w="3539" w:type="dxa"/>
          </w:tcPr>
          <w:p w14:paraId="6510DFB7"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rFonts w:eastAsia="Calibri"/>
                <w:color w:val="000000" w:themeColor="text1"/>
                <w:sz w:val="24"/>
                <w:szCs w:val="24"/>
                <w:lang w:val="uk-UA"/>
              </w:rPr>
              <w:t xml:space="preserve">Азотисті основи </w:t>
            </w:r>
            <w:r w:rsidRPr="004933F7">
              <w:rPr>
                <w:rFonts w:eastAsia="Calibri"/>
                <w:color w:val="000000" w:themeColor="text1"/>
                <w:sz w:val="24"/>
                <w:szCs w:val="24"/>
                <w:lang w:val="uk-UA"/>
              </w:rPr>
              <w:lastRenderedPageBreak/>
              <w:t>кам’яновугільної</w:t>
            </w:r>
            <w:r w:rsidRPr="004933F7">
              <w:rPr>
                <w:rFonts w:eastAsia="Calibri"/>
                <w:color w:val="000000" w:themeColor="text1"/>
                <w:sz w:val="24"/>
                <w:szCs w:val="24"/>
                <w:highlight w:val="yellow"/>
                <w:lang w:val="uk-UA"/>
              </w:rPr>
              <w:t xml:space="preserve"> </w:t>
            </w:r>
            <w:r w:rsidRPr="004933F7">
              <w:rPr>
                <w:rFonts w:eastAsia="Calibri"/>
                <w:color w:val="000000" w:themeColor="text1"/>
                <w:sz w:val="24"/>
                <w:szCs w:val="24"/>
                <w:lang w:val="uk-UA"/>
              </w:rPr>
              <w:t>смоли (базовий гудрон), фракція лутидину; Основи дистиляту.</w:t>
            </w:r>
          </w:p>
        </w:tc>
        <w:tc>
          <w:tcPr>
            <w:tcW w:w="1843" w:type="dxa"/>
          </w:tcPr>
          <w:p w14:paraId="53636411"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lastRenderedPageBreak/>
              <w:t>648-031-00-4</w:t>
            </w:r>
          </w:p>
        </w:tc>
        <w:tc>
          <w:tcPr>
            <w:tcW w:w="1984" w:type="dxa"/>
          </w:tcPr>
          <w:p w14:paraId="2702D24B"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91082-52-9</w:t>
            </w:r>
          </w:p>
        </w:tc>
        <w:tc>
          <w:tcPr>
            <w:tcW w:w="1842" w:type="dxa"/>
          </w:tcPr>
          <w:p w14:paraId="324A533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J</w:t>
            </w:r>
          </w:p>
        </w:tc>
      </w:tr>
      <w:tr w:rsidR="004933F7" w:rsidRPr="004933F7" w14:paraId="40ABF770" w14:textId="77777777" w:rsidTr="00F769D5">
        <w:tc>
          <w:tcPr>
            <w:tcW w:w="3539" w:type="dxa"/>
          </w:tcPr>
          <w:p w14:paraId="686F7F5F"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uk-UA"/>
              </w:rPr>
            </w:pPr>
            <w:r w:rsidRPr="004933F7">
              <w:rPr>
                <w:color w:val="000000" w:themeColor="text1"/>
                <w:sz w:val="24"/>
                <w:szCs w:val="24"/>
                <w:lang w:val="uk-UA"/>
              </w:rPr>
              <w:lastRenderedPageBreak/>
              <w:t>Екстракт оливи (вугільний), фракція колідину; Основи дистиляту; [Екстракт, отриманий кислотною екстракцією основ з ароматичних масел сирої кам’яновугільної смоли, нейтралізацією і перегонкою основ. Складається переважно з колідинів, аніліну, толуїдину, літидинів, ксилідинів.]</w:t>
            </w:r>
          </w:p>
          <w:p w14:paraId="18765B85"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p>
        </w:tc>
        <w:tc>
          <w:tcPr>
            <w:tcW w:w="1843" w:type="dxa"/>
          </w:tcPr>
          <w:p w14:paraId="0FA1C866"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648-032-00-X</w:t>
            </w:r>
          </w:p>
        </w:tc>
        <w:tc>
          <w:tcPr>
            <w:tcW w:w="1984" w:type="dxa"/>
          </w:tcPr>
          <w:p w14:paraId="4C91A4AE"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68937-63-3</w:t>
            </w:r>
          </w:p>
        </w:tc>
        <w:tc>
          <w:tcPr>
            <w:tcW w:w="1842" w:type="dxa"/>
          </w:tcPr>
          <w:p w14:paraId="0A6786D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J</w:t>
            </w:r>
          </w:p>
        </w:tc>
      </w:tr>
      <w:tr w:rsidR="004933F7" w:rsidRPr="004933F7" w14:paraId="5477C98D" w14:textId="77777777" w:rsidTr="00F769D5">
        <w:tc>
          <w:tcPr>
            <w:tcW w:w="3539" w:type="dxa"/>
          </w:tcPr>
          <w:p w14:paraId="204052AA"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rPr>
            </w:pPr>
            <w:r w:rsidRPr="004933F7">
              <w:rPr>
                <w:color w:val="000000" w:themeColor="text1"/>
                <w:sz w:val="24"/>
                <w:szCs w:val="24"/>
                <w:lang w:val="uk-UA"/>
              </w:rPr>
              <w:t>Азотисті основи кам’яновугільної смоли (базовий гудрон),вугільні, фракція колідину; Основи дистиляту; [Фракції дистиляту, з температурою кипіння в діапазоні приблизно від 181°C до 186°C (від 356°F до 367°F) отримані з неочищених основ, отриманих з нейтралізованих, екстрагованих кислотою фракцій смоли, що містить основи, які були отримані перегонкою бітумінозної кам’яновугільної смоли. Вони складаються переважно з аніліну і колідинів.</w:t>
            </w:r>
            <w:r w:rsidRPr="004933F7">
              <w:rPr>
                <w:color w:val="000000" w:themeColor="text1"/>
                <w:sz w:val="24"/>
                <w:szCs w:val="24"/>
              </w:rPr>
              <w:t>]</w:t>
            </w:r>
          </w:p>
          <w:p w14:paraId="5EB00877"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p>
        </w:tc>
        <w:tc>
          <w:tcPr>
            <w:tcW w:w="1843" w:type="dxa"/>
          </w:tcPr>
          <w:p w14:paraId="2241ACBA"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648-033-00-5</w:t>
            </w:r>
          </w:p>
        </w:tc>
        <w:tc>
          <w:tcPr>
            <w:tcW w:w="1984" w:type="dxa"/>
          </w:tcPr>
          <w:p w14:paraId="4C8C19D6"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92062-28-7</w:t>
            </w:r>
          </w:p>
        </w:tc>
        <w:tc>
          <w:tcPr>
            <w:tcW w:w="1842" w:type="dxa"/>
          </w:tcPr>
          <w:p w14:paraId="35C7FE6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J</w:t>
            </w:r>
          </w:p>
        </w:tc>
      </w:tr>
      <w:tr w:rsidR="004933F7" w:rsidRPr="004933F7" w14:paraId="223F9DDC" w14:textId="77777777" w:rsidTr="00F769D5">
        <w:tc>
          <w:tcPr>
            <w:tcW w:w="3539" w:type="dxa"/>
          </w:tcPr>
          <w:p w14:paraId="127C0409"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val="uk-UA"/>
              </w:rPr>
              <w:t xml:space="preserve">Азотисті основи кам’яновугільної смоли (базовий гудрон), вугільні, фракція аніліну; </w:t>
            </w:r>
            <w:r w:rsidRPr="004933F7">
              <w:rPr>
                <w:rFonts w:eastAsia="Calibri"/>
                <w:color w:val="000000" w:themeColor="text1"/>
                <w:sz w:val="24"/>
                <w:szCs w:val="24"/>
                <w:lang w:val="uk-UA"/>
              </w:rPr>
              <w:t>Основи дистиляту;</w:t>
            </w:r>
            <w:r w:rsidRPr="004933F7">
              <w:rPr>
                <w:color w:val="000000" w:themeColor="text1"/>
                <w:sz w:val="24"/>
                <w:szCs w:val="24"/>
                <w:lang w:val="uk-UA"/>
              </w:rPr>
              <w:t xml:space="preserve"> [</w:t>
            </w:r>
            <w:r w:rsidRPr="004933F7">
              <w:rPr>
                <w:rFonts w:eastAsia="Calibri"/>
                <w:color w:val="000000" w:themeColor="text1"/>
                <w:sz w:val="24"/>
                <w:szCs w:val="24"/>
                <w:lang w:val="uk-UA"/>
              </w:rPr>
              <w:t>Фракція дистиляту, з температурою кипіння в діапазоні приблизно від 180°C до 200°C (від 356°F до 392°F), з неочищених основ, що отримані шляхом видалення фенолів та основ з фенольного оливи, отриманого при дистиляції кам'яновугільної смоли. Вона містить головним чином анілін, колідини, лутидини і толуїдини.</w:t>
            </w:r>
            <w:r w:rsidRPr="004933F7">
              <w:rPr>
                <w:color w:val="000000" w:themeColor="text1"/>
                <w:sz w:val="24"/>
                <w:szCs w:val="24"/>
                <w:lang w:val="uk-UA"/>
              </w:rPr>
              <w:t>]</w:t>
            </w:r>
          </w:p>
          <w:p w14:paraId="3AB390A1"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p>
        </w:tc>
        <w:tc>
          <w:tcPr>
            <w:tcW w:w="1843" w:type="dxa"/>
          </w:tcPr>
          <w:p w14:paraId="15C055A5" w14:textId="40B4C629"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648-034</w:t>
            </w:r>
            <w:r w:rsidR="009C7F35"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val="en-US" w:eastAsia="ru-RU"/>
              </w:rPr>
              <w:t>00-0</w:t>
            </w:r>
          </w:p>
        </w:tc>
        <w:tc>
          <w:tcPr>
            <w:tcW w:w="1984" w:type="dxa"/>
          </w:tcPr>
          <w:p w14:paraId="0EA256AA"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92062-27-6</w:t>
            </w:r>
          </w:p>
        </w:tc>
        <w:tc>
          <w:tcPr>
            <w:tcW w:w="1842" w:type="dxa"/>
          </w:tcPr>
          <w:p w14:paraId="04E36252"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w:t>
            </w:r>
          </w:p>
        </w:tc>
      </w:tr>
      <w:tr w:rsidR="004933F7" w:rsidRPr="004933F7" w14:paraId="2AF6589E" w14:textId="77777777" w:rsidTr="00F769D5">
        <w:tc>
          <w:tcPr>
            <w:tcW w:w="3539" w:type="dxa"/>
          </w:tcPr>
          <w:p w14:paraId="7D97D1FE"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uk-UA" w:eastAsia="ru-RU"/>
              </w:rPr>
            </w:pPr>
            <w:r w:rsidRPr="004933F7">
              <w:rPr>
                <w:rFonts w:eastAsia="Calibri"/>
                <w:color w:val="000000" w:themeColor="text1"/>
                <w:sz w:val="24"/>
                <w:szCs w:val="24"/>
                <w:lang w:val="uk-UA"/>
              </w:rPr>
              <w:lastRenderedPageBreak/>
              <w:t>Азотисті основи кам'яновугільної смоли (базовий гудрон), вугільні, фракція толуїдину; Основи дистиляту</w:t>
            </w:r>
          </w:p>
        </w:tc>
        <w:tc>
          <w:tcPr>
            <w:tcW w:w="1843" w:type="dxa"/>
          </w:tcPr>
          <w:p w14:paraId="445FEBA5"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648-035-00-6</w:t>
            </w:r>
          </w:p>
        </w:tc>
        <w:tc>
          <w:tcPr>
            <w:tcW w:w="1984" w:type="dxa"/>
          </w:tcPr>
          <w:p w14:paraId="2EDFE1D9"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91082-53-0</w:t>
            </w:r>
          </w:p>
        </w:tc>
        <w:tc>
          <w:tcPr>
            <w:tcW w:w="1842" w:type="dxa"/>
          </w:tcPr>
          <w:p w14:paraId="5DE8118E"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J</w:t>
            </w:r>
          </w:p>
        </w:tc>
      </w:tr>
      <w:tr w:rsidR="004933F7" w:rsidRPr="004933F7" w14:paraId="76642730" w14:textId="77777777" w:rsidTr="00F769D5">
        <w:tc>
          <w:tcPr>
            <w:tcW w:w="3539" w:type="dxa"/>
          </w:tcPr>
          <w:p w14:paraId="47B26BAE"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rFonts w:eastAsia="Calibri"/>
                <w:color w:val="000000" w:themeColor="text1"/>
                <w:sz w:val="24"/>
                <w:szCs w:val="24"/>
                <w:lang w:val="uk-UA"/>
              </w:rPr>
              <w:t>Дистиляти (нафтові), олива піролізного виробництва алкен-алкінів, змішане з високотемпературною кам’яновушільною смолою, фракція індену; Продукти повторної перегонки; [Складне поєднання вуглеводнів, отримане повторною перегонкою продуктів фракційної дистиляції високотемпературної бітумінозної кам'яновугільної смоли і залишкових масел, які отримані при піролітичному виробництві алкенів та алкінів з нафтопродуктів або природного газу. Воно складається переважно з індену і кипить в діапазоні приблизно від 160°C до 190°C (від 320°F до 374°F).]</w:t>
            </w:r>
          </w:p>
        </w:tc>
        <w:tc>
          <w:tcPr>
            <w:tcW w:w="1843" w:type="dxa"/>
          </w:tcPr>
          <w:p w14:paraId="22D9DA97"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648-036-00-1</w:t>
            </w:r>
          </w:p>
        </w:tc>
        <w:tc>
          <w:tcPr>
            <w:tcW w:w="1984" w:type="dxa"/>
          </w:tcPr>
          <w:p w14:paraId="1AA3874F"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91995-31-2</w:t>
            </w:r>
          </w:p>
        </w:tc>
        <w:tc>
          <w:tcPr>
            <w:tcW w:w="1842" w:type="dxa"/>
          </w:tcPr>
          <w:p w14:paraId="0E8A9ADF"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J</w:t>
            </w:r>
          </w:p>
        </w:tc>
      </w:tr>
      <w:tr w:rsidR="004933F7" w:rsidRPr="004933F7" w14:paraId="08AFCF59" w14:textId="77777777" w:rsidTr="00F769D5">
        <w:tc>
          <w:tcPr>
            <w:tcW w:w="3539" w:type="dxa"/>
          </w:tcPr>
          <w:p w14:paraId="7B4055E5"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uk-UA" w:eastAsia="ru-RU"/>
              </w:rPr>
            </w:pPr>
            <w:r w:rsidRPr="004933F7">
              <w:rPr>
                <w:color w:val="000000" w:themeColor="text1"/>
                <w:sz w:val="24"/>
                <w:szCs w:val="24"/>
                <w:lang w:val="uk-UA" w:eastAsia="ru-RU"/>
              </w:rPr>
              <w:t>Дистиляти (вугільні), залишкової оливи піролізу кам’яновугільної смоли, нафталенові оливи; Продукти повторної перегонки; [Продукт повторної перегонки, отриманий з фракційної перегонки високотемпературної бітумінозної кам'яновугільної смоли і залишкових від піролізу масел, з температурою кипіння в діапазоні приблизно від 190°C до 270°C (від 374°F до 518°F). Складається переважно з заміщених двоядерних ароматичних речовин.]</w:t>
            </w:r>
          </w:p>
        </w:tc>
        <w:tc>
          <w:tcPr>
            <w:tcW w:w="1843" w:type="dxa"/>
          </w:tcPr>
          <w:p w14:paraId="6E2C1CF6"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648-037-00-7</w:t>
            </w:r>
          </w:p>
        </w:tc>
        <w:tc>
          <w:tcPr>
            <w:tcW w:w="1984" w:type="dxa"/>
          </w:tcPr>
          <w:p w14:paraId="2D60036D"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91995-35-6</w:t>
            </w:r>
          </w:p>
        </w:tc>
        <w:tc>
          <w:tcPr>
            <w:tcW w:w="1842" w:type="dxa"/>
          </w:tcPr>
          <w:p w14:paraId="57704264"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w:t>
            </w:r>
          </w:p>
        </w:tc>
      </w:tr>
      <w:tr w:rsidR="004933F7" w:rsidRPr="004933F7" w14:paraId="50D460D7" w14:textId="77777777" w:rsidTr="00F769D5">
        <w:tc>
          <w:tcPr>
            <w:tcW w:w="3539" w:type="dxa"/>
          </w:tcPr>
          <w:p w14:paraId="5BB234B7"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uk-UA" w:eastAsia="ru-RU"/>
              </w:rPr>
            </w:pPr>
            <w:r w:rsidRPr="004933F7">
              <w:rPr>
                <w:color w:val="000000" w:themeColor="text1"/>
                <w:sz w:val="24"/>
                <w:szCs w:val="24"/>
                <w:lang w:val="uk-UA" w:eastAsia="ru-RU"/>
              </w:rPr>
              <w:t xml:space="preserve">Екстракт оливи (вугільний), залишкові оливи піролізу кам’яновугільної смоли, нафталенова олива, Продукт повторної перегонки; [Продукт повторної перегонки продуктів фракціонування метилнафталенової оливи після видалення фенолів і основ, </w:t>
            </w:r>
            <w:r w:rsidRPr="004933F7">
              <w:rPr>
                <w:color w:val="000000" w:themeColor="text1"/>
                <w:sz w:val="24"/>
                <w:szCs w:val="24"/>
                <w:lang w:val="uk-UA" w:eastAsia="ru-RU"/>
              </w:rPr>
              <w:lastRenderedPageBreak/>
              <w:t>отриманого з високотемпературної бітумінозної кам'яновугільної смоли і залишкових від піролізу масел, з температурою кипіння приблизно в діапазоні від 220°C до 230°C (від 428°F до 446°F). Складається переважно з незаміщених і заміщених двоядерних ароматичних вуглеводнів.]</w:t>
            </w:r>
          </w:p>
        </w:tc>
        <w:tc>
          <w:tcPr>
            <w:tcW w:w="1843" w:type="dxa"/>
          </w:tcPr>
          <w:p w14:paraId="5E9D30D6"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lastRenderedPageBreak/>
              <w:t>648-038-00-2</w:t>
            </w:r>
          </w:p>
        </w:tc>
        <w:tc>
          <w:tcPr>
            <w:tcW w:w="1984" w:type="dxa"/>
          </w:tcPr>
          <w:p w14:paraId="4F677235"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91995-66-3</w:t>
            </w:r>
          </w:p>
        </w:tc>
        <w:tc>
          <w:tcPr>
            <w:tcW w:w="1842" w:type="dxa"/>
          </w:tcPr>
          <w:p w14:paraId="4E954DBE"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w:t>
            </w:r>
          </w:p>
        </w:tc>
      </w:tr>
      <w:tr w:rsidR="004933F7" w:rsidRPr="004933F7" w14:paraId="64F2144B" w14:textId="77777777" w:rsidTr="00F769D5">
        <w:tc>
          <w:tcPr>
            <w:tcW w:w="3539" w:type="dxa"/>
          </w:tcPr>
          <w:p w14:paraId="7E940ABE"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rFonts w:eastAsia="Calibri"/>
                <w:color w:val="000000" w:themeColor="text1"/>
                <w:sz w:val="24"/>
                <w:szCs w:val="24"/>
                <w:lang w:val="uk-UA"/>
              </w:rPr>
              <w:lastRenderedPageBreak/>
              <w:t>Екстракт оливи (вугільний), залишкові оливи піролізу кам’яновугільної смоли, нафталенові оливи; Продукти повторної перегонки; [Нейтральна олива, отримане видаленням фенолів і основ з оливи, отриманого при перегонці високотемпературної смоли і залишкового від піролізу оливи, що має діапазон кипіння від 225°C до 255°C (від 437°F до 491°F). Складається переважно з заміщених двоядерних ароматичних вуглеводнів.]</w:t>
            </w:r>
          </w:p>
        </w:tc>
        <w:tc>
          <w:tcPr>
            <w:tcW w:w="1843" w:type="dxa"/>
          </w:tcPr>
          <w:p w14:paraId="106D17C8"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648-039-00-8</w:t>
            </w:r>
          </w:p>
        </w:tc>
        <w:tc>
          <w:tcPr>
            <w:tcW w:w="1984" w:type="dxa"/>
          </w:tcPr>
          <w:p w14:paraId="443617C4"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122070-79-5</w:t>
            </w:r>
          </w:p>
        </w:tc>
        <w:tc>
          <w:tcPr>
            <w:tcW w:w="1842" w:type="dxa"/>
          </w:tcPr>
          <w:p w14:paraId="6A3A9850"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J</w:t>
            </w:r>
          </w:p>
        </w:tc>
      </w:tr>
      <w:tr w:rsidR="004933F7" w:rsidRPr="004933F7" w14:paraId="392A3633" w14:textId="77777777" w:rsidTr="00F769D5">
        <w:tc>
          <w:tcPr>
            <w:tcW w:w="3539" w:type="dxa"/>
          </w:tcPr>
          <w:p w14:paraId="36017C47"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val="uk-UA" w:eastAsia="ru-RU"/>
              </w:rPr>
              <w:t>Екстракт оливи (вугільний), залишкові оливи піролізу кам’яновугільної смоли, нафталенова олива; залишки дистиляції; Продукти повторної перегонки; [Залишок від перегонки метилнафталенової оливи після видалення фенолів і основ (з бітумінозної кам'яновугільної смоли і залишкової оливи від піролізу) з діапазоном кипіння від 240°C до 260°C (від 464°F до 500°F). Складається переважно з заміщених двоядерних ароматичних і гетероциклічних вуглеводнів.]</w:t>
            </w:r>
          </w:p>
        </w:tc>
        <w:tc>
          <w:tcPr>
            <w:tcW w:w="1843" w:type="dxa"/>
          </w:tcPr>
          <w:p w14:paraId="7209935F"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648-040-00-3</w:t>
            </w:r>
          </w:p>
        </w:tc>
        <w:tc>
          <w:tcPr>
            <w:tcW w:w="1984" w:type="dxa"/>
          </w:tcPr>
          <w:p w14:paraId="74678CB5"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122070-80-8</w:t>
            </w:r>
          </w:p>
        </w:tc>
        <w:tc>
          <w:tcPr>
            <w:tcW w:w="1842" w:type="dxa"/>
          </w:tcPr>
          <w:p w14:paraId="438DFCDB"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w:t>
            </w:r>
          </w:p>
        </w:tc>
      </w:tr>
      <w:tr w:rsidR="004933F7" w:rsidRPr="004933F7" w14:paraId="510FF7EE" w14:textId="77777777" w:rsidTr="00F769D5">
        <w:tc>
          <w:tcPr>
            <w:tcW w:w="3539" w:type="dxa"/>
          </w:tcPr>
          <w:p w14:paraId="236E17CC"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val="uk-UA" w:eastAsia="ru-RU"/>
              </w:rPr>
            </w:pPr>
            <w:r w:rsidRPr="004933F7">
              <w:rPr>
                <w:color w:val="000000" w:themeColor="text1"/>
                <w:sz w:val="24"/>
                <w:szCs w:val="24"/>
                <w:lang w:val="uk-UA" w:eastAsia="ru-RU"/>
              </w:rPr>
              <w:t xml:space="preserve">Абсорбційні оливи, фракція біциклічих ароматичних і гетероциклічних вуглеводнів; Продукт повторної перегонки поглинаючої оливи; [Складне поєднання вуглеводнів, отриманих як продукти </w:t>
            </w:r>
            <w:r w:rsidRPr="004933F7">
              <w:rPr>
                <w:color w:val="000000" w:themeColor="text1"/>
                <w:sz w:val="24"/>
                <w:szCs w:val="24"/>
                <w:lang w:val="uk-UA" w:eastAsia="ru-RU"/>
              </w:rPr>
              <w:lastRenderedPageBreak/>
              <w:t>повторної перегонки з дистиляту поглинаючої оливи. Воно складається переважно з двокільцевих ароматичних і гетероциклічних вуглеводнів, що кислять в діапазоні приблизно від 260°</w:t>
            </w:r>
            <w:r w:rsidRPr="004933F7">
              <w:rPr>
                <w:color w:val="000000" w:themeColor="text1"/>
                <w:sz w:val="24"/>
                <w:szCs w:val="24"/>
                <w:lang w:val="en-US" w:eastAsia="ru-RU"/>
              </w:rPr>
              <w:t>C</w:t>
            </w:r>
            <w:r w:rsidRPr="004933F7">
              <w:rPr>
                <w:color w:val="000000" w:themeColor="text1"/>
                <w:sz w:val="24"/>
                <w:szCs w:val="24"/>
                <w:lang w:val="uk-UA" w:eastAsia="ru-RU"/>
              </w:rPr>
              <w:t xml:space="preserve"> до 290°</w:t>
            </w:r>
            <w:r w:rsidRPr="004933F7">
              <w:rPr>
                <w:color w:val="000000" w:themeColor="text1"/>
                <w:sz w:val="24"/>
                <w:szCs w:val="24"/>
                <w:lang w:val="en-US" w:eastAsia="ru-RU"/>
              </w:rPr>
              <w:t>C</w:t>
            </w:r>
            <w:r w:rsidRPr="004933F7">
              <w:rPr>
                <w:color w:val="000000" w:themeColor="text1"/>
                <w:sz w:val="24"/>
                <w:szCs w:val="24"/>
                <w:lang w:val="uk-UA" w:eastAsia="ru-RU"/>
              </w:rPr>
              <w:t xml:space="preserve"> (від 500°</w:t>
            </w:r>
            <w:r w:rsidRPr="004933F7">
              <w:rPr>
                <w:color w:val="000000" w:themeColor="text1"/>
                <w:sz w:val="24"/>
                <w:szCs w:val="24"/>
                <w:lang w:val="en-US" w:eastAsia="ru-RU"/>
              </w:rPr>
              <w:t>F</w:t>
            </w:r>
            <w:r w:rsidRPr="004933F7">
              <w:rPr>
                <w:color w:val="000000" w:themeColor="text1"/>
                <w:sz w:val="24"/>
                <w:szCs w:val="24"/>
                <w:lang w:val="uk-UA" w:eastAsia="ru-RU"/>
              </w:rPr>
              <w:t xml:space="preserve"> до 554°</w:t>
            </w:r>
            <w:r w:rsidRPr="004933F7">
              <w:rPr>
                <w:color w:val="000000" w:themeColor="text1"/>
                <w:sz w:val="24"/>
                <w:szCs w:val="24"/>
                <w:lang w:val="en-US" w:eastAsia="ru-RU"/>
              </w:rPr>
              <w:t>F</w:t>
            </w:r>
            <w:r w:rsidRPr="004933F7">
              <w:rPr>
                <w:color w:val="000000" w:themeColor="text1"/>
                <w:sz w:val="24"/>
                <w:szCs w:val="24"/>
                <w:lang w:val="uk-UA" w:eastAsia="ru-RU"/>
              </w:rPr>
              <w:t>).]</w:t>
            </w:r>
          </w:p>
        </w:tc>
        <w:tc>
          <w:tcPr>
            <w:tcW w:w="1843" w:type="dxa"/>
          </w:tcPr>
          <w:p w14:paraId="5193BBB5"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lastRenderedPageBreak/>
              <w:t>648-041-00-9</w:t>
            </w:r>
          </w:p>
        </w:tc>
        <w:tc>
          <w:tcPr>
            <w:tcW w:w="1984" w:type="dxa"/>
          </w:tcPr>
          <w:p w14:paraId="2B94FD5A"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101316-45-4</w:t>
            </w:r>
          </w:p>
        </w:tc>
        <w:tc>
          <w:tcPr>
            <w:tcW w:w="1842" w:type="dxa"/>
          </w:tcPr>
          <w:p w14:paraId="0DC81D12"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3CE44593" w14:textId="77777777" w:rsidTr="00F769D5">
        <w:tc>
          <w:tcPr>
            <w:tcW w:w="3539" w:type="dxa"/>
          </w:tcPr>
          <w:p w14:paraId="6CA74EBC"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val="uk-UA" w:eastAsia="ru-RU"/>
              </w:rPr>
            </w:pPr>
            <w:r w:rsidRPr="004933F7">
              <w:rPr>
                <w:color w:val="000000" w:themeColor="text1"/>
                <w:sz w:val="24"/>
                <w:szCs w:val="24"/>
                <w:lang w:val="uk-UA" w:eastAsia="ru-RU"/>
              </w:rPr>
              <w:lastRenderedPageBreak/>
              <w:t>Дистиляти (кам'яновугільна смола), верхні фракції, з високим вмістом флуорену; Продукт повторної перегонки промивної оливи; [Складне поєднання вуглеводнів, отриманих при кристалізації кам'яновугільного оливи. Воно складається з ароматичних і поліциклічних вуглеводнів, переважно флуорену і деякої кількості аценафтену.]</w:t>
            </w:r>
          </w:p>
        </w:tc>
        <w:tc>
          <w:tcPr>
            <w:tcW w:w="1843" w:type="dxa"/>
          </w:tcPr>
          <w:p w14:paraId="69846400"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648-042-00-4</w:t>
            </w:r>
          </w:p>
        </w:tc>
        <w:tc>
          <w:tcPr>
            <w:tcW w:w="1984" w:type="dxa"/>
          </w:tcPr>
          <w:p w14:paraId="16FD4ECF"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84989-11-7</w:t>
            </w:r>
          </w:p>
        </w:tc>
        <w:tc>
          <w:tcPr>
            <w:tcW w:w="1842" w:type="dxa"/>
          </w:tcPr>
          <w:p w14:paraId="0EC529E1"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3B513EF3" w14:textId="77777777" w:rsidTr="00F769D5">
        <w:tc>
          <w:tcPr>
            <w:tcW w:w="3539" w:type="dxa"/>
          </w:tcPr>
          <w:p w14:paraId="1C4DF205"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r w:rsidRPr="004933F7">
              <w:rPr>
                <w:color w:val="000000" w:themeColor="text1"/>
                <w:sz w:val="24"/>
                <w:szCs w:val="24"/>
                <w:lang w:val="uk-UA" w:eastAsia="ru-RU"/>
              </w:rPr>
              <w:t xml:space="preserve">Креозотове олива, фракція аценафтена, без аценафтена; Повторний продукт перегонки поглинаючої оливи; [Олива, що залишилося після вилучення аценафтена кристалізацією з аценафтенового оливи з кам'яновугільної смоли. </w:t>
            </w:r>
            <w:r w:rsidRPr="004933F7">
              <w:rPr>
                <w:color w:val="000000" w:themeColor="text1"/>
                <w:sz w:val="24"/>
                <w:szCs w:val="24"/>
                <w:lang w:eastAsia="ru-RU"/>
              </w:rPr>
              <w:t>Складається переважно з нафталену і алкілнафталенів.]</w:t>
            </w:r>
          </w:p>
        </w:tc>
        <w:tc>
          <w:tcPr>
            <w:tcW w:w="1843" w:type="dxa"/>
          </w:tcPr>
          <w:p w14:paraId="754A6695"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648-043-00-X</w:t>
            </w:r>
          </w:p>
        </w:tc>
        <w:tc>
          <w:tcPr>
            <w:tcW w:w="1984" w:type="dxa"/>
          </w:tcPr>
          <w:p w14:paraId="424E47E2"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90640-85-0</w:t>
            </w:r>
          </w:p>
        </w:tc>
        <w:tc>
          <w:tcPr>
            <w:tcW w:w="1842" w:type="dxa"/>
          </w:tcPr>
          <w:p w14:paraId="5028765A"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M</w:t>
            </w:r>
          </w:p>
        </w:tc>
      </w:tr>
      <w:tr w:rsidR="004933F7" w:rsidRPr="004933F7" w14:paraId="3CE78ED6" w14:textId="77777777" w:rsidTr="00F769D5">
        <w:tc>
          <w:tcPr>
            <w:tcW w:w="3539" w:type="dxa"/>
          </w:tcPr>
          <w:p w14:paraId="36E8CB77"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r w:rsidRPr="004933F7">
              <w:rPr>
                <w:color w:val="000000" w:themeColor="text1"/>
                <w:sz w:val="24"/>
                <w:szCs w:val="24"/>
                <w:lang w:val="uk-UA"/>
              </w:rPr>
              <w:t>Дистиляти (кам'яновугільна смола), важкі оливи; Важка антраценова олива; [Дистилят фракційної перегонки кам'яновугільної смоли бітумінозного вугілля з діапазоном кипіння від 240°С до 400°С (від 464°F до 752°F). Складається переважно з трьох-і багатоядерних вуглеводнів і гетероциклічних сполук.]</w:t>
            </w:r>
          </w:p>
          <w:p w14:paraId="1BD2703F"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p>
        </w:tc>
        <w:tc>
          <w:tcPr>
            <w:tcW w:w="1843" w:type="dxa"/>
          </w:tcPr>
          <w:p w14:paraId="7328D675"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648-044</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00-5</w:t>
            </w:r>
          </w:p>
        </w:tc>
        <w:tc>
          <w:tcPr>
            <w:tcW w:w="1984" w:type="dxa"/>
          </w:tcPr>
          <w:p w14:paraId="00B841D7"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90640-86-1</w:t>
            </w:r>
          </w:p>
        </w:tc>
        <w:tc>
          <w:tcPr>
            <w:tcW w:w="1842" w:type="dxa"/>
          </w:tcPr>
          <w:p w14:paraId="37C287FC"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092ED1CE" w14:textId="77777777" w:rsidTr="00F769D5">
        <w:tc>
          <w:tcPr>
            <w:tcW w:w="3539" w:type="dxa"/>
          </w:tcPr>
          <w:p w14:paraId="1A5F8734"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uk-UA"/>
              </w:rPr>
            </w:pPr>
            <w:r w:rsidRPr="004933F7">
              <w:rPr>
                <w:color w:val="000000" w:themeColor="text1"/>
                <w:sz w:val="24"/>
                <w:szCs w:val="24"/>
                <w:lang w:val="uk-UA"/>
              </w:rPr>
              <w:t xml:space="preserve">Антраценова олива, кислотний екстракт; Екстракт залишків антраценового оливи; [Складне поєднання вуглеводнів з фракції, що не містить основи, отриманої перегонкою кам'яновугільної смоли з температурою кипіння в діапазоні приблизно від 325°С </w:t>
            </w:r>
            <w:r w:rsidRPr="004933F7">
              <w:rPr>
                <w:color w:val="000000" w:themeColor="text1"/>
                <w:sz w:val="24"/>
                <w:szCs w:val="24"/>
                <w:lang w:val="uk-UA"/>
              </w:rPr>
              <w:lastRenderedPageBreak/>
              <w:t>до 365°С (від 617°F до 689°F). Містить переважно антрацен і фенатрен та їх алкіл похідні.]</w:t>
            </w:r>
          </w:p>
          <w:p w14:paraId="5DD2991A"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p>
        </w:tc>
        <w:tc>
          <w:tcPr>
            <w:tcW w:w="1843" w:type="dxa"/>
          </w:tcPr>
          <w:p w14:paraId="734851A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lastRenderedPageBreak/>
              <w:t>648-046-00-6</w:t>
            </w:r>
          </w:p>
        </w:tc>
        <w:tc>
          <w:tcPr>
            <w:tcW w:w="1984" w:type="dxa"/>
          </w:tcPr>
          <w:p w14:paraId="3871AAB8"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91995-14</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1</w:t>
            </w:r>
          </w:p>
        </w:tc>
        <w:tc>
          <w:tcPr>
            <w:tcW w:w="1842" w:type="dxa"/>
          </w:tcPr>
          <w:p w14:paraId="7BAF2517"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M</w:t>
            </w:r>
          </w:p>
        </w:tc>
      </w:tr>
      <w:tr w:rsidR="004933F7" w:rsidRPr="004933F7" w14:paraId="4DA9624D" w14:textId="77777777" w:rsidTr="00F769D5">
        <w:tc>
          <w:tcPr>
            <w:tcW w:w="3539" w:type="dxa"/>
          </w:tcPr>
          <w:p w14:paraId="6433756B"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val="uk-UA"/>
              </w:rPr>
              <w:lastRenderedPageBreak/>
              <w:t>Дистилят (кам'яновугільна смола); Важка антраценова олива; [Дистилят з кам'яновугільної смоли з діапазоном перегонки приблизно від 100°С до 450°С (від 212°F до 842°F). Складається переважно з конденсованих 2-4 циклічних ароматичних вуглеводнів та інших вуглеводнів, фенольних сполук і ароматичних азотистих основ.]</w:t>
            </w:r>
          </w:p>
        </w:tc>
        <w:tc>
          <w:tcPr>
            <w:tcW w:w="1843" w:type="dxa"/>
          </w:tcPr>
          <w:p w14:paraId="252C82CF"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648-047-00-1</w:t>
            </w:r>
          </w:p>
        </w:tc>
        <w:tc>
          <w:tcPr>
            <w:tcW w:w="1984" w:type="dxa"/>
          </w:tcPr>
          <w:p w14:paraId="37A2F91F"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65996-92-1</w:t>
            </w:r>
          </w:p>
        </w:tc>
        <w:tc>
          <w:tcPr>
            <w:tcW w:w="1842" w:type="dxa"/>
          </w:tcPr>
          <w:p w14:paraId="023BDD67"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6A79BE3B" w14:textId="77777777" w:rsidTr="00F769D5">
        <w:tc>
          <w:tcPr>
            <w:tcW w:w="3539" w:type="dxa"/>
          </w:tcPr>
          <w:p w14:paraId="762D126B"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uk-UA" w:eastAsia="ru-RU"/>
              </w:rPr>
            </w:pPr>
            <w:r w:rsidRPr="004933F7">
              <w:rPr>
                <w:color w:val="000000" w:themeColor="text1"/>
                <w:sz w:val="24"/>
                <w:szCs w:val="24"/>
                <w:lang w:val="uk-UA"/>
              </w:rPr>
              <w:t>Дистилят (кам'яновугільна смола), пек, важкі оливи; Важка антраценова олива [Дистилят з перегонки пеку, отриманого з високотемпературної бітумінозної смоли. Складається переважно з трьох-і багатоядерних ароматичних вуглеводнів з температурою кипіння в діапазоні приблизно від 300°C до 470°C (від 572°F до 878°F). Продукт також може містити гетероатоми.]</w:t>
            </w:r>
          </w:p>
        </w:tc>
        <w:tc>
          <w:tcPr>
            <w:tcW w:w="1843" w:type="dxa"/>
          </w:tcPr>
          <w:p w14:paraId="3A2879A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648-048-00-7</w:t>
            </w:r>
          </w:p>
        </w:tc>
        <w:tc>
          <w:tcPr>
            <w:tcW w:w="1984" w:type="dxa"/>
          </w:tcPr>
          <w:p w14:paraId="3DD09D6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91995-51-6</w:t>
            </w:r>
          </w:p>
        </w:tc>
        <w:tc>
          <w:tcPr>
            <w:tcW w:w="1842" w:type="dxa"/>
          </w:tcPr>
          <w:p w14:paraId="0733D4D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M</w:t>
            </w:r>
          </w:p>
        </w:tc>
      </w:tr>
      <w:tr w:rsidR="004933F7" w:rsidRPr="004933F7" w14:paraId="6943BDA6" w14:textId="77777777" w:rsidTr="00F769D5">
        <w:tc>
          <w:tcPr>
            <w:tcW w:w="3539" w:type="dxa"/>
          </w:tcPr>
          <w:p w14:paraId="5B83D41E"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val="uk-UA" w:eastAsia="ru-RU"/>
              </w:rPr>
            </w:pPr>
            <w:r w:rsidRPr="004933F7">
              <w:rPr>
                <w:color w:val="000000" w:themeColor="text1"/>
                <w:sz w:val="24"/>
                <w:szCs w:val="24"/>
                <w:lang w:val="uk-UA" w:eastAsia="ru-RU"/>
              </w:rPr>
              <w:t>Дистилят (кам'яновугільна смола), пек; Важка антраценова олива [Олива, отримана конденсацією парів отриманих з термічної обробки пеку. Складається переважно з від двох- до чотирьох кільцевих ароматичних сполук з температурою кипіння в діапазоні від 200°C до більш ніж 400°C (від 392°F до більш ніж 752°F).]</w:t>
            </w:r>
          </w:p>
        </w:tc>
        <w:tc>
          <w:tcPr>
            <w:tcW w:w="1843" w:type="dxa"/>
          </w:tcPr>
          <w:p w14:paraId="6B6D784F"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648-049-00-2</w:t>
            </w:r>
          </w:p>
        </w:tc>
        <w:tc>
          <w:tcPr>
            <w:tcW w:w="1984" w:type="dxa"/>
          </w:tcPr>
          <w:p w14:paraId="61AD60BD"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101316-49-8</w:t>
            </w:r>
          </w:p>
        </w:tc>
        <w:tc>
          <w:tcPr>
            <w:tcW w:w="1842" w:type="dxa"/>
          </w:tcPr>
          <w:p w14:paraId="53651E2E"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M</w:t>
            </w:r>
          </w:p>
        </w:tc>
      </w:tr>
      <w:tr w:rsidR="004933F7" w:rsidRPr="004933F7" w14:paraId="607A6532" w14:textId="77777777" w:rsidTr="00F769D5">
        <w:tc>
          <w:tcPr>
            <w:tcW w:w="3539" w:type="dxa"/>
          </w:tcPr>
          <w:p w14:paraId="66CF7B91"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r w:rsidRPr="004933F7">
              <w:rPr>
                <w:rFonts w:eastAsia="Calibri"/>
                <w:color w:val="000000" w:themeColor="text1"/>
                <w:sz w:val="24"/>
                <w:szCs w:val="24"/>
                <w:lang w:val="uk-UA"/>
              </w:rPr>
              <w:t xml:space="preserve">Дистилят (кам'яновугільна смола), важкі оливи, піренова фракція; продукт повторної перегонки важкого антраценового оливи; [Продукт повторної перегонки, отриманий з фракційної перегонки дистиляту пеку, з температурою кипіння в </w:t>
            </w:r>
            <w:r w:rsidRPr="004933F7">
              <w:rPr>
                <w:rFonts w:eastAsia="Calibri"/>
                <w:color w:val="000000" w:themeColor="text1"/>
                <w:sz w:val="24"/>
                <w:szCs w:val="24"/>
                <w:lang w:val="uk-UA"/>
              </w:rPr>
              <w:lastRenderedPageBreak/>
              <w:t>діапазоні приблизно від 350°C до 400°C (від 662°F до 752°F). Складається переважно з трьох-і багатоядерних ароматичних і гетероциклічних вуглеводнів.]</w:t>
            </w:r>
          </w:p>
        </w:tc>
        <w:tc>
          <w:tcPr>
            <w:tcW w:w="1843" w:type="dxa"/>
          </w:tcPr>
          <w:p w14:paraId="40C469F4"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lastRenderedPageBreak/>
              <w:t>648-050-00-8</w:t>
            </w:r>
          </w:p>
        </w:tc>
        <w:tc>
          <w:tcPr>
            <w:tcW w:w="1984" w:type="dxa"/>
          </w:tcPr>
          <w:p w14:paraId="4A218E48"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91995-42-5</w:t>
            </w:r>
          </w:p>
        </w:tc>
        <w:tc>
          <w:tcPr>
            <w:tcW w:w="1842" w:type="dxa"/>
          </w:tcPr>
          <w:p w14:paraId="045C356E"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M</w:t>
            </w:r>
          </w:p>
        </w:tc>
      </w:tr>
      <w:tr w:rsidR="004933F7" w:rsidRPr="004933F7" w14:paraId="0982D879" w14:textId="77777777" w:rsidTr="00F769D5">
        <w:tc>
          <w:tcPr>
            <w:tcW w:w="3539" w:type="dxa"/>
          </w:tcPr>
          <w:p w14:paraId="52891DC2"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r w:rsidRPr="004933F7">
              <w:rPr>
                <w:color w:val="000000" w:themeColor="text1"/>
                <w:sz w:val="24"/>
                <w:szCs w:val="24"/>
                <w:lang w:val="uk-UA" w:eastAsia="ru-RU"/>
              </w:rPr>
              <w:lastRenderedPageBreak/>
              <w:t>Дистилят (кам'яновугільна смола), важкі оливи, фракція пірену; Продукт повторної перегонки важкого антраценового оливи; [Продукт повторної перегонки, отриманий з фракційної перегонки дистиляту пеку, з температурою кипіння в діапазоні приблизно від 380°</w:t>
            </w:r>
            <w:r w:rsidRPr="004933F7">
              <w:rPr>
                <w:color w:val="000000" w:themeColor="text1"/>
                <w:sz w:val="24"/>
                <w:szCs w:val="24"/>
                <w:lang w:val="en-US" w:eastAsia="ru-RU"/>
              </w:rPr>
              <w:t>C</w:t>
            </w:r>
            <w:r w:rsidRPr="004933F7">
              <w:rPr>
                <w:color w:val="000000" w:themeColor="text1"/>
                <w:sz w:val="24"/>
                <w:szCs w:val="24"/>
                <w:lang w:val="uk-UA" w:eastAsia="ru-RU"/>
              </w:rPr>
              <w:t xml:space="preserve"> до 410°</w:t>
            </w:r>
            <w:r w:rsidRPr="004933F7">
              <w:rPr>
                <w:color w:val="000000" w:themeColor="text1"/>
                <w:sz w:val="24"/>
                <w:szCs w:val="24"/>
                <w:lang w:val="en-US" w:eastAsia="ru-RU"/>
              </w:rPr>
              <w:t>C</w:t>
            </w:r>
            <w:r w:rsidRPr="004933F7">
              <w:rPr>
                <w:color w:val="000000" w:themeColor="text1"/>
                <w:sz w:val="24"/>
                <w:szCs w:val="24"/>
                <w:lang w:val="uk-UA" w:eastAsia="ru-RU"/>
              </w:rPr>
              <w:t xml:space="preserve"> (від 716°</w:t>
            </w:r>
            <w:r w:rsidRPr="004933F7">
              <w:rPr>
                <w:color w:val="000000" w:themeColor="text1"/>
                <w:sz w:val="24"/>
                <w:szCs w:val="24"/>
                <w:lang w:val="en-US" w:eastAsia="ru-RU"/>
              </w:rPr>
              <w:t>F</w:t>
            </w:r>
            <w:r w:rsidRPr="004933F7">
              <w:rPr>
                <w:color w:val="000000" w:themeColor="text1"/>
                <w:sz w:val="24"/>
                <w:szCs w:val="24"/>
                <w:lang w:val="uk-UA" w:eastAsia="ru-RU"/>
              </w:rPr>
              <w:t xml:space="preserve"> до 770°</w:t>
            </w:r>
            <w:r w:rsidRPr="004933F7">
              <w:rPr>
                <w:color w:val="000000" w:themeColor="text1"/>
                <w:sz w:val="24"/>
                <w:szCs w:val="24"/>
                <w:lang w:val="en-US" w:eastAsia="ru-RU"/>
              </w:rPr>
              <w:t>F</w:t>
            </w:r>
            <w:r w:rsidRPr="004933F7">
              <w:rPr>
                <w:color w:val="000000" w:themeColor="text1"/>
                <w:sz w:val="24"/>
                <w:szCs w:val="24"/>
                <w:lang w:val="uk-UA" w:eastAsia="ru-RU"/>
              </w:rPr>
              <w:t xml:space="preserve">). </w:t>
            </w:r>
            <w:r w:rsidRPr="004933F7">
              <w:rPr>
                <w:color w:val="000000" w:themeColor="text1"/>
                <w:sz w:val="24"/>
                <w:szCs w:val="24"/>
                <w:lang w:eastAsia="ru-RU"/>
              </w:rPr>
              <w:t>Складається переважно з трьох-і багатоядерних ароматичних і гетероциклічних вуглеводнів.]</w:t>
            </w:r>
          </w:p>
        </w:tc>
        <w:tc>
          <w:tcPr>
            <w:tcW w:w="1843" w:type="dxa"/>
          </w:tcPr>
          <w:p w14:paraId="71477936" w14:textId="77777777" w:rsidR="00DF5D19" w:rsidRPr="004933F7" w:rsidRDefault="00DF5D19" w:rsidP="00C0568E">
            <w:pPr>
              <w:widowControl w:val="0"/>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648-051-00-3</w:t>
            </w:r>
          </w:p>
        </w:tc>
        <w:tc>
          <w:tcPr>
            <w:tcW w:w="1984" w:type="dxa"/>
          </w:tcPr>
          <w:p w14:paraId="5E01EF5F" w14:textId="77777777" w:rsidR="00DF5D19" w:rsidRPr="004933F7" w:rsidRDefault="00DF5D19" w:rsidP="00C0568E">
            <w:pPr>
              <w:widowControl w:val="0"/>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91995-52-7</w:t>
            </w:r>
          </w:p>
        </w:tc>
        <w:tc>
          <w:tcPr>
            <w:tcW w:w="1842" w:type="dxa"/>
          </w:tcPr>
          <w:p w14:paraId="0B48F8F0" w14:textId="77777777" w:rsidR="00DF5D19" w:rsidRPr="004933F7" w:rsidRDefault="00DF5D19" w:rsidP="00C0568E">
            <w:pPr>
              <w:widowControl w:val="0"/>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M</w:t>
            </w:r>
          </w:p>
        </w:tc>
      </w:tr>
      <w:tr w:rsidR="004933F7" w:rsidRPr="004933F7" w14:paraId="78291229" w14:textId="77777777" w:rsidTr="00F769D5">
        <w:tc>
          <w:tcPr>
            <w:tcW w:w="3539" w:type="dxa"/>
          </w:tcPr>
          <w:p w14:paraId="7BB73FCB"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r w:rsidRPr="004933F7">
              <w:rPr>
                <w:rFonts w:eastAsia="Calibri"/>
                <w:color w:val="000000" w:themeColor="text1"/>
                <w:sz w:val="24"/>
                <w:szCs w:val="24"/>
                <w:lang w:val="uk-UA"/>
              </w:rPr>
              <w:t>Тверді парафіни (вугільні), буровугільна високотемпературна смола, оброблена вуглецем; Екстракт кам’яновугільної смоли; [Складне поєднання вуглеводнів, отримане обробкою активованим вугіллям буровугільної смоли, отриманої карбонізацією лігніту, для вилучення слідових компонентів і домішок. Воно складається переважно з насичених вуглеводнів з прямими і розгалуженими ланцюгами з кількістю атомів вуглецю переважно більш С</w:t>
            </w:r>
            <w:r w:rsidRPr="004933F7">
              <w:rPr>
                <w:rFonts w:eastAsia="Calibri"/>
                <w:color w:val="000000" w:themeColor="text1"/>
                <w:sz w:val="24"/>
                <w:szCs w:val="24"/>
                <w:vertAlign w:val="subscript"/>
                <w:lang w:val="uk-UA"/>
              </w:rPr>
              <w:t>12</w:t>
            </w:r>
            <w:r w:rsidRPr="004933F7">
              <w:rPr>
                <w:rFonts w:eastAsia="Calibri"/>
                <w:color w:val="000000" w:themeColor="text1"/>
                <w:sz w:val="24"/>
                <w:szCs w:val="24"/>
                <w:lang w:val="uk-UA"/>
              </w:rPr>
              <w:t>.]</w:t>
            </w:r>
          </w:p>
        </w:tc>
        <w:tc>
          <w:tcPr>
            <w:tcW w:w="1843" w:type="dxa"/>
          </w:tcPr>
          <w:p w14:paraId="40174489" w14:textId="77777777" w:rsidR="00DF5D19" w:rsidRPr="004933F7" w:rsidRDefault="00DF5D19" w:rsidP="00C0568E">
            <w:pPr>
              <w:widowControl w:val="0"/>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648-052-00-9</w:t>
            </w:r>
          </w:p>
        </w:tc>
        <w:tc>
          <w:tcPr>
            <w:tcW w:w="1984" w:type="dxa"/>
          </w:tcPr>
          <w:p w14:paraId="57AD03ED" w14:textId="77777777" w:rsidR="00DF5D19" w:rsidRPr="004933F7" w:rsidRDefault="00DF5D19" w:rsidP="00C0568E">
            <w:pPr>
              <w:widowControl w:val="0"/>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97926-76-6</w:t>
            </w:r>
          </w:p>
        </w:tc>
        <w:tc>
          <w:tcPr>
            <w:tcW w:w="1842" w:type="dxa"/>
          </w:tcPr>
          <w:p w14:paraId="237C71DE" w14:textId="77777777" w:rsidR="00DF5D19" w:rsidRPr="004933F7" w:rsidRDefault="00DF5D19" w:rsidP="00C0568E">
            <w:pPr>
              <w:widowControl w:val="0"/>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0C5AAD5B" w14:textId="77777777" w:rsidTr="00F769D5">
        <w:tc>
          <w:tcPr>
            <w:tcW w:w="3539" w:type="dxa"/>
          </w:tcPr>
          <w:p w14:paraId="5AAA97CB"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r w:rsidRPr="004933F7">
              <w:rPr>
                <w:color w:val="000000" w:themeColor="text1"/>
                <w:sz w:val="24"/>
                <w:szCs w:val="24"/>
                <w:lang w:val="uk-UA" w:eastAsia="ru-RU"/>
              </w:rPr>
              <w:t xml:space="preserve">Тверді парафіни (вугільні), буровугільна високотемпературна смола, оброблена глиною; Екстракт кам’яновугільної смоли; [Складне поєднання вуглеводнів, отримане обробкою бентонітом буровугільної смоли, отриманої карбонізацією лігніту, для вилучення слідових компонентів і домішок. </w:t>
            </w:r>
            <w:r w:rsidRPr="004933F7">
              <w:rPr>
                <w:color w:val="000000" w:themeColor="text1"/>
                <w:sz w:val="24"/>
                <w:szCs w:val="24"/>
                <w:lang w:eastAsia="ru-RU"/>
              </w:rPr>
              <w:t xml:space="preserve">Воно складається переважно з насичених вуглеводнів з прямими і розгалуженими </w:t>
            </w:r>
            <w:r w:rsidRPr="004933F7">
              <w:rPr>
                <w:color w:val="000000" w:themeColor="text1"/>
                <w:sz w:val="24"/>
                <w:szCs w:val="24"/>
                <w:lang w:eastAsia="ru-RU"/>
              </w:rPr>
              <w:lastRenderedPageBreak/>
              <w:t>ланцюгами з кількістю атомів вуглецю переважно більше С</w:t>
            </w:r>
            <w:r w:rsidRPr="004933F7">
              <w:rPr>
                <w:color w:val="000000" w:themeColor="text1"/>
                <w:sz w:val="24"/>
                <w:szCs w:val="24"/>
                <w:vertAlign w:val="subscript"/>
                <w:lang w:eastAsia="ru-RU"/>
              </w:rPr>
              <w:t>12</w:t>
            </w:r>
            <w:r w:rsidRPr="004933F7">
              <w:rPr>
                <w:color w:val="000000" w:themeColor="text1"/>
                <w:sz w:val="24"/>
                <w:szCs w:val="24"/>
                <w:lang w:eastAsia="ru-RU"/>
              </w:rPr>
              <w:t>.]</w:t>
            </w:r>
          </w:p>
        </w:tc>
        <w:tc>
          <w:tcPr>
            <w:tcW w:w="1843" w:type="dxa"/>
          </w:tcPr>
          <w:p w14:paraId="5D8E2BF9"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lastRenderedPageBreak/>
              <w:t>648-053-00-4</w:t>
            </w:r>
          </w:p>
        </w:tc>
        <w:tc>
          <w:tcPr>
            <w:tcW w:w="1984" w:type="dxa"/>
          </w:tcPr>
          <w:p w14:paraId="3239D882"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97926-77-7</w:t>
            </w:r>
          </w:p>
        </w:tc>
        <w:tc>
          <w:tcPr>
            <w:tcW w:w="1842" w:type="dxa"/>
          </w:tcPr>
          <w:p w14:paraId="7033C007"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M</w:t>
            </w:r>
          </w:p>
        </w:tc>
      </w:tr>
      <w:tr w:rsidR="004933F7" w:rsidRPr="004933F7" w14:paraId="253A4408" w14:textId="77777777" w:rsidTr="00F769D5">
        <w:tc>
          <w:tcPr>
            <w:tcW w:w="3539" w:type="dxa"/>
          </w:tcPr>
          <w:p w14:paraId="0DB92340"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rFonts w:eastAsia="Calibri"/>
                <w:color w:val="000000" w:themeColor="text1"/>
                <w:sz w:val="24"/>
                <w:szCs w:val="24"/>
                <w:lang w:val="uk-UA"/>
              </w:rPr>
              <w:lastRenderedPageBreak/>
              <w:t>Пек; пек</w:t>
            </w:r>
          </w:p>
        </w:tc>
        <w:tc>
          <w:tcPr>
            <w:tcW w:w="1843" w:type="dxa"/>
          </w:tcPr>
          <w:p w14:paraId="128A01A7" w14:textId="7222E550"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648-054</w:t>
            </w:r>
            <w:r w:rsidR="009C7F35" w:rsidRPr="004933F7">
              <w:rPr>
                <w:color w:val="000000" w:themeColor="text1"/>
                <w:sz w:val="24"/>
                <w:szCs w:val="24"/>
                <w:lang w:val="en-US" w:eastAsia="ru-RU"/>
              </w:rPr>
              <w:t>-</w:t>
            </w:r>
            <w:r w:rsidRPr="004933F7">
              <w:rPr>
                <w:color w:val="000000" w:themeColor="text1"/>
                <w:sz w:val="24"/>
                <w:szCs w:val="24"/>
                <w:lang w:val="en-US" w:eastAsia="ru-RU"/>
              </w:rPr>
              <w:t>00-X</w:t>
            </w:r>
          </w:p>
        </w:tc>
        <w:tc>
          <w:tcPr>
            <w:tcW w:w="1984" w:type="dxa"/>
          </w:tcPr>
          <w:p w14:paraId="536E2E5F"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61789-60-4</w:t>
            </w:r>
          </w:p>
        </w:tc>
        <w:tc>
          <w:tcPr>
            <w:tcW w:w="1842" w:type="dxa"/>
          </w:tcPr>
          <w:p w14:paraId="44F5D006"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M</w:t>
            </w:r>
          </w:p>
        </w:tc>
      </w:tr>
      <w:tr w:rsidR="004933F7" w:rsidRPr="004933F7" w14:paraId="0F97E49B" w14:textId="77777777" w:rsidTr="00F769D5">
        <w:tc>
          <w:tcPr>
            <w:tcW w:w="3539" w:type="dxa"/>
          </w:tcPr>
          <w:p w14:paraId="4750B62E"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val="uk-UA" w:eastAsia="ru-RU"/>
              </w:rPr>
              <w:t>Пек, кам’яновугільна смола високотемпературна, термооброблена; Пек, [Термооброблений залишок з перегонки високотемпературної кам’яновугільної смоли. Чорна тверда речовина з приблизною точкою розм’якшення від 80°С до 180°С (від 176°F до 356°F). Складається переважно з складної суміші конденсованих 3- або більше циклічних ароматичних вуглеводнів.]</w:t>
            </w:r>
          </w:p>
        </w:tc>
        <w:tc>
          <w:tcPr>
            <w:tcW w:w="1843" w:type="dxa"/>
          </w:tcPr>
          <w:p w14:paraId="7E69E34A"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648-056-00-0</w:t>
            </w:r>
          </w:p>
        </w:tc>
        <w:tc>
          <w:tcPr>
            <w:tcW w:w="1984" w:type="dxa"/>
          </w:tcPr>
          <w:p w14:paraId="3F419341"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121575-60-8</w:t>
            </w:r>
          </w:p>
        </w:tc>
        <w:tc>
          <w:tcPr>
            <w:tcW w:w="1842" w:type="dxa"/>
          </w:tcPr>
          <w:p w14:paraId="51BB0ABD"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26D7A050" w14:textId="77777777" w:rsidTr="00F769D5">
        <w:tc>
          <w:tcPr>
            <w:tcW w:w="3539" w:type="dxa"/>
          </w:tcPr>
          <w:p w14:paraId="5129D005"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uk-UA" w:eastAsia="ru-RU"/>
              </w:rPr>
            </w:pPr>
            <w:r w:rsidRPr="004933F7">
              <w:rPr>
                <w:color w:val="000000" w:themeColor="text1"/>
                <w:sz w:val="24"/>
                <w:szCs w:val="24"/>
                <w:lang w:val="uk-UA" w:eastAsia="ru-RU"/>
              </w:rPr>
              <w:t>Пек, кам'яновугільна смола, високотемпературна, вторинна; Продукт повторної дистиляції пеку; [Залишки, одержані під час перегонки киплячих при високих температурах фракцій з бітумінозної високотемпературної кам'яновугільної смоли та/або оливи пекового коксу з точкою розм’якшення від 140°С до 170°С (від 284°F до 392°F) згідно DIN 52025. Складається переважно з трьох та поліядерних ароматичних сполук, які також містять гетероатоми.]</w:t>
            </w:r>
          </w:p>
          <w:p w14:paraId="4C1E351E"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p>
        </w:tc>
        <w:tc>
          <w:tcPr>
            <w:tcW w:w="1843" w:type="dxa"/>
          </w:tcPr>
          <w:p w14:paraId="3DE8AFEB"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648-057-00-6</w:t>
            </w:r>
          </w:p>
        </w:tc>
        <w:tc>
          <w:tcPr>
            <w:tcW w:w="1984" w:type="dxa"/>
          </w:tcPr>
          <w:p w14:paraId="22B1930E"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94114</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13-3</w:t>
            </w:r>
          </w:p>
        </w:tc>
        <w:tc>
          <w:tcPr>
            <w:tcW w:w="1842" w:type="dxa"/>
          </w:tcPr>
          <w:p w14:paraId="11633AE8"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2029A072" w14:textId="77777777" w:rsidTr="00F769D5">
        <w:tc>
          <w:tcPr>
            <w:tcW w:w="3539" w:type="dxa"/>
          </w:tcPr>
          <w:p w14:paraId="392DE239"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val="uk-UA" w:eastAsia="ru-RU"/>
              </w:rPr>
              <w:t>Залишки (кам'яновугільна смола), продукти перегонки пеку; Продукт повторної перегонки пеку; [Залишки з фракційної перегонки дистиляту пеку, з температурою кипіння в діапазоні приблизно від 400°С до 470°С (від 752°F до 846°F). Складається переважно з поліядерних ароматичних вуглеводнів і гетероціклічних сполук.]</w:t>
            </w:r>
          </w:p>
        </w:tc>
        <w:tc>
          <w:tcPr>
            <w:tcW w:w="1843" w:type="dxa"/>
          </w:tcPr>
          <w:p w14:paraId="304C714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648-058-00-1</w:t>
            </w:r>
          </w:p>
        </w:tc>
        <w:tc>
          <w:tcPr>
            <w:tcW w:w="1984" w:type="dxa"/>
          </w:tcPr>
          <w:p w14:paraId="7FA2C96B"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92061-94</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4</w:t>
            </w:r>
          </w:p>
        </w:tc>
        <w:tc>
          <w:tcPr>
            <w:tcW w:w="1842" w:type="dxa"/>
          </w:tcPr>
          <w:p w14:paraId="23160E27"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61A40225" w14:textId="77777777" w:rsidTr="00F769D5">
        <w:tc>
          <w:tcPr>
            <w:tcW w:w="3539" w:type="dxa"/>
          </w:tcPr>
          <w:p w14:paraId="77FD0AAE"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uk-UA" w:eastAsia="ru-RU"/>
              </w:rPr>
            </w:pPr>
            <w:r w:rsidRPr="004933F7">
              <w:rPr>
                <w:color w:val="000000" w:themeColor="text1"/>
                <w:sz w:val="24"/>
                <w:szCs w:val="24"/>
                <w:lang w:val="uk-UA" w:eastAsia="ru-RU"/>
              </w:rPr>
              <w:t xml:space="preserve">Смола, вугілля, високотемпературні, залишки перегонки і зберігання; Тверді залишки кам'яновугільної </w:t>
            </w:r>
            <w:r w:rsidRPr="004933F7">
              <w:rPr>
                <w:color w:val="000000" w:themeColor="text1"/>
                <w:sz w:val="24"/>
                <w:szCs w:val="24"/>
                <w:lang w:val="uk-UA" w:eastAsia="ru-RU"/>
              </w:rPr>
              <w:lastRenderedPageBreak/>
              <w:t>смоли; [Тверді залишки, що містять кокс і золу, які відділяються під час перегонки і термічної обробки високотемпературної смоли бітумінозного вугілля в установках для перегонки і ємностях для зберігання. Складається переважно з вуглецю і містить невелику кількість гетеросполук, а також компоненти золи.]</w:t>
            </w:r>
          </w:p>
        </w:tc>
        <w:tc>
          <w:tcPr>
            <w:tcW w:w="1843" w:type="dxa"/>
          </w:tcPr>
          <w:p w14:paraId="418FAA2D"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lastRenderedPageBreak/>
              <w:t>648-059-00-7</w:t>
            </w:r>
          </w:p>
        </w:tc>
        <w:tc>
          <w:tcPr>
            <w:tcW w:w="1984" w:type="dxa"/>
          </w:tcPr>
          <w:p w14:paraId="3F8048A7"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92062-20-9</w:t>
            </w:r>
          </w:p>
        </w:tc>
        <w:tc>
          <w:tcPr>
            <w:tcW w:w="1842" w:type="dxa"/>
          </w:tcPr>
          <w:p w14:paraId="3770135F"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45419D19" w14:textId="77777777" w:rsidTr="00F769D5">
        <w:tc>
          <w:tcPr>
            <w:tcW w:w="3539" w:type="dxa"/>
          </w:tcPr>
          <w:p w14:paraId="6BF32F17"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uk-UA" w:eastAsia="ru-RU"/>
              </w:rPr>
            </w:pPr>
            <w:r w:rsidRPr="004933F7">
              <w:rPr>
                <w:color w:val="000000" w:themeColor="text1"/>
                <w:sz w:val="24"/>
                <w:szCs w:val="24"/>
                <w:lang w:val="uk-UA" w:eastAsia="ru-RU"/>
              </w:rPr>
              <w:lastRenderedPageBreak/>
              <w:t>Смола, вугілля, залишки зберігання; Тверді залишки кам’яновугільної смоли; [Відстої, вилучені з сховищ неочищеної кам'яновугільної смоли. Складаються переважно з кам’яновугільної смоли та кам’яновугільних твердих часточок.]</w:t>
            </w:r>
          </w:p>
        </w:tc>
        <w:tc>
          <w:tcPr>
            <w:tcW w:w="1843" w:type="dxa"/>
          </w:tcPr>
          <w:p w14:paraId="6B62638A"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648-060-00-2</w:t>
            </w:r>
          </w:p>
        </w:tc>
        <w:tc>
          <w:tcPr>
            <w:tcW w:w="1984" w:type="dxa"/>
          </w:tcPr>
          <w:p w14:paraId="38918B6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91082-50-7</w:t>
            </w:r>
          </w:p>
        </w:tc>
        <w:tc>
          <w:tcPr>
            <w:tcW w:w="1842" w:type="dxa"/>
          </w:tcPr>
          <w:p w14:paraId="429E12BC"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0FA0AFA9" w14:textId="77777777" w:rsidTr="00F769D5">
        <w:tc>
          <w:tcPr>
            <w:tcW w:w="3539" w:type="dxa"/>
          </w:tcPr>
          <w:p w14:paraId="0134AA04"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val="uk-UA" w:eastAsia="ru-RU"/>
              </w:rPr>
              <w:t xml:space="preserve">Смола, вугілля, високотемпературні, залишки; Тверді залишки кам'яновугільної смоли; [Тверді речовини, утворені під час коксування бітумінозного вугілля для виробництва неочищеної високотемпературної смоли бітумінозного вугілля. </w:t>
            </w:r>
            <w:r w:rsidRPr="004933F7">
              <w:rPr>
                <w:color w:val="000000" w:themeColor="text1"/>
                <w:sz w:val="24"/>
                <w:szCs w:val="24"/>
                <w:lang w:eastAsia="ru-RU"/>
              </w:rPr>
              <w:t>Складається переважно з коксу і вугільних частинок, високоароматичних сполук і мінеральних речовин.]</w:t>
            </w:r>
          </w:p>
          <w:p w14:paraId="5C6B1E70"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p>
        </w:tc>
        <w:tc>
          <w:tcPr>
            <w:tcW w:w="1843" w:type="dxa"/>
          </w:tcPr>
          <w:p w14:paraId="147B975E"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648-061-00-8</w:t>
            </w:r>
          </w:p>
        </w:tc>
        <w:tc>
          <w:tcPr>
            <w:tcW w:w="1984" w:type="dxa"/>
          </w:tcPr>
          <w:p w14:paraId="646AA692"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100684</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51-3</w:t>
            </w:r>
          </w:p>
        </w:tc>
        <w:tc>
          <w:tcPr>
            <w:tcW w:w="1842" w:type="dxa"/>
          </w:tcPr>
          <w:p w14:paraId="6A851C6F"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2512A3CB" w14:textId="77777777" w:rsidTr="00F769D5">
        <w:tc>
          <w:tcPr>
            <w:tcW w:w="3539" w:type="dxa"/>
          </w:tcPr>
          <w:p w14:paraId="227F9800"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val="uk-UA" w:eastAsia="ru-RU"/>
              </w:rPr>
              <w:t>Смола, вугілля, високотемпературне, високий вміст твердого залишку; Тверді залишки кам'яновугільної смоли; [Продукт конденсації, отриманий охолодженням приблизно до температури навколишнього середовища газу, що виділився при високотемпературній (понад 700°С (1292°</w:t>
            </w:r>
            <w:r w:rsidRPr="004933F7">
              <w:rPr>
                <w:color w:val="000000" w:themeColor="text1"/>
                <w:sz w:val="24"/>
                <w:szCs w:val="24"/>
                <w:lang w:val="en-US" w:eastAsia="ru-RU"/>
              </w:rPr>
              <w:t>F</w:t>
            </w:r>
            <w:r w:rsidRPr="004933F7">
              <w:rPr>
                <w:color w:val="000000" w:themeColor="text1"/>
                <w:sz w:val="24"/>
                <w:szCs w:val="24"/>
                <w:lang w:val="uk-UA" w:eastAsia="ru-RU"/>
              </w:rPr>
              <w:t xml:space="preserve">)) деструктивній перегонці вугілля. </w:t>
            </w:r>
            <w:r w:rsidRPr="004933F7">
              <w:rPr>
                <w:color w:val="000000" w:themeColor="text1"/>
                <w:sz w:val="24"/>
                <w:szCs w:val="24"/>
                <w:lang w:eastAsia="ru-RU"/>
              </w:rPr>
              <w:t xml:space="preserve">Складається переважно зі складної суміші конденсованих кільцевих ароматичних вуглеводнів з </w:t>
            </w:r>
            <w:r w:rsidRPr="004933F7">
              <w:rPr>
                <w:color w:val="000000" w:themeColor="text1"/>
                <w:sz w:val="24"/>
                <w:szCs w:val="24"/>
                <w:lang w:eastAsia="ru-RU"/>
              </w:rPr>
              <w:lastRenderedPageBreak/>
              <w:t>високим твердим вмістом твердого залишку вугільного типу.]</w:t>
            </w:r>
          </w:p>
          <w:p w14:paraId="13F6F4EB"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p>
        </w:tc>
        <w:tc>
          <w:tcPr>
            <w:tcW w:w="1843" w:type="dxa"/>
          </w:tcPr>
          <w:p w14:paraId="041EA8B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lastRenderedPageBreak/>
              <w:t>648-062-00-3</w:t>
            </w:r>
          </w:p>
        </w:tc>
        <w:tc>
          <w:tcPr>
            <w:tcW w:w="1984" w:type="dxa"/>
          </w:tcPr>
          <w:p w14:paraId="273A9FE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68990-61-4</w:t>
            </w:r>
          </w:p>
        </w:tc>
        <w:tc>
          <w:tcPr>
            <w:tcW w:w="1842" w:type="dxa"/>
          </w:tcPr>
          <w:p w14:paraId="0F149E8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136C6327" w14:textId="77777777" w:rsidTr="00F769D5">
        <w:tc>
          <w:tcPr>
            <w:tcW w:w="3539" w:type="dxa"/>
          </w:tcPr>
          <w:p w14:paraId="57227B29"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uk-UA" w:eastAsia="ru-RU"/>
              </w:rPr>
              <w:lastRenderedPageBreak/>
              <w:t xml:space="preserve">Тверді відходи, коксування пеку кам'яновугільної смоли; тверді залишки кам'яновугільної смоли; [Поєднання відходів, утворених коксуванням пеку бітумінозної кам’яновугільної смоли. </w:t>
            </w:r>
            <w:r w:rsidRPr="004933F7">
              <w:rPr>
                <w:color w:val="000000" w:themeColor="text1"/>
                <w:sz w:val="24"/>
                <w:szCs w:val="24"/>
                <w:lang w:val="en-US" w:eastAsia="ru-RU"/>
              </w:rPr>
              <w:t>Воно складається переважно з вуглецю.]</w:t>
            </w:r>
          </w:p>
        </w:tc>
        <w:tc>
          <w:tcPr>
            <w:tcW w:w="1843" w:type="dxa"/>
          </w:tcPr>
          <w:p w14:paraId="60DBBA9F"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648-063-00-9</w:t>
            </w:r>
          </w:p>
        </w:tc>
        <w:tc>
          <w:tcPr>
            <w:tcW w:w="1984" w:type="dxa"/>
          </w:tcPr>
          <w:p w14:paraId="689340B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92062-34</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5</w:t>
            </w:r>
          </w:p>
        </w:tc>
        <w:tc>
          <w:tcPr>
            <w:tcW w:w="1842" w:type="dxa"/>
          </w:tcPr>
          <w:p w14:paraId="7426E6AD"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3B900CE3" w14:textId="77777777" w:rsidTr="00F769D5">
        <w:tc>
          <w:tcPr>
            <w:tcW w:w="3539" w:type="dxa"/>
          </w:tcPr>
          <w:p w14:paraId="40247CA6"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uk-UA" w:eastAsia="ru-RU"/>
              </w:rPr>
            </w:pPr>
            <w:r w:rsidRPr="004933F7">
              <w:rPr>
                <w:color w:val="000000" w:themeColor="text1"/>
                <w:sz w:val="24"/>
                <w:szCs w:val="24"/>
                <w:lang w:val="uk-UA" w:eastAsia="ru-RU"/>
              </w:rPr>
              <w:t>Залишки екстракту (вугільні), бурі; Екстракт кам'яновугільної смоли; [Залишки від екстракції висушеного вугілля.]</w:t>
            </w:r>
          </w:p>
        </w:tc>
        <w:tc>
          <w:tcPr>
            <w:tcW w:w="1843" w:type="dxa"/>
          </w:tcPr>
          <w:p w14:paraId="52CECFF5"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648-064</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00-4</w:t>
            </w:r>
          </w:p>
        </w:tc>
        <w:tc>
          <w:tcPr>
            <w:tcW w:w="1984" w:type="dxa"/>
          </w:tcPr>
          <w:p w14:paraId="630CDA2B"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91697-23-3</w:t>
            </w:r>
          </w:p>
        </w:tc>
        <w:tc>
          <w:tcPr>
            <w:tcW w:w="1842" w:type="dxa"/>
          </w:tcPr>
          <w:p w14:paraId="7F1AA09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554EE873" w14:textId="77777777" w:rsidTr="00F769D5">
        <w:tc>
          <w:tcPr>
            <w:tcW w:w="3539" w:type="dxa"/>
          </w:tcPr>
          <w:p w14:paraId="204B2B52"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val="uk-UA"/>
              </w:rPr>
              <w:t>Тверді парафіни (вугільні), буровугільна високотемпературна смола; Екстракт кам'яновугільної смоли; [Складне поєднання вуглеводнів, отриманих з смоли карбонізованого бурого вугілля (лігніту) за допомогою кристалізації з розчину (видалення оливи розчинником), процесами випотівання або утворення аддуктів. Воно складається переважно з насичених вуглеводнів з прямими і розгалуженими ланцюгами з кількістю атомів вуглецю переважно більше С</w:t>
            </w:r>
            <w:r w:rsidRPr="004933F7">
              <w:rPr>
                <w:color w:val="000000" w:themeColor="text1"/>
                <w:sz w:val="24"/>
                <w:szCs w:val="24"/>
                <w:vertAlign w:val="subscript"/>
                <w:lang w:val="uk-UA"/>
              </w:rPr>
              <w:t>12</w:t>
            </w:r>
            <w:r w:rsidRPr="004933F7">
              <w:rPr>
                <w:color w:val="000000" w:themeColor="text1"/>
                <w:sz w:val="24"/>
                <w:szCs w:val="24"/>
                <w:lang w:val="uk-UA"/>
              </w:rPr>
              <w:t>.]</w:t>
            </w:r>
          </w:p>
        </w:tc>
        <w:tc>
          <w:tcPr>
            <w:tcW w:w="1843" w:type="dxa"/>
          </w:tcPr>
          <w:p w14:paraId="7EC9ADDF"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648-065-00-X</w:t>
            </w:r>
          </w:p>
        </w:tc>
        <w:tc>
          <w:tcPr>
            <w:tcW w:w="1984" w:type="dxa"/>
          </w:tcPr>
          <w:p w14:paraId="1A202FFC"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92045-71-1</w:t>
            </w:r>
          </w:p>
        </w:tc>
        <w:tc>
          <w:tcPr>
            <w:tcW w:w="1842" w:type="dxa"/>
          </w:tcPr>
          <w:p w14:paraId="5FDDA6A5"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0F186287" w14:textId="77777777" w:rsidTr="00F769D5">
        <w:tc>
          <w:tcPr>
            <w:tcW w:w="3539" w:type="dxa"/>
          </w:tcPr>
          <w:p w14:paraId="4F385BD1"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uk-UA" w:eastAsia="ru-RU"/>
              </w:rPr>
            </w:pPr>
            <w:r w:rsidRPr="004933F7">
              <w:rPr>
                <w:color w:val="000000" w:themeColor="text1"/>
                <w:sz w:val="24"/>
                <w:szCs w:val="24"/>
                <w:lang w:val="uk-UA" w:eastAsia="ru-RU"/>
              </w:rPr>
              <w:t xml:space="preserve">Тверді парафіни (вугільні), буровугільна високотемпературна смола; гідроочищена; Екстракт кам'яновугільної смоли; [Складне поєднання вуглеводнів, отриманих з смоли карбонізованого бурого вугілля (лігніту) за допомогою кристалізації з розчинника (видалення оливи розчинником), процесами випотівання або утворенням аддуктів, оброблене воднем в присутності каталізатора. Воно складається переважно з </w:t>
            </w:r>
            <w:r w:rsidRPr="004933F7">
              <w:rPr>
                <w:color w:val="000000" w:themeColor="text1"/>
                <w:sz w:val="24"/>
                <w:szCs w:val="24"/>
                <w:lang w:val="uk-UA" w:eastAsia="ru-RU"/>
              </w:rPr>
              <w:lastRenderedPageBreak/>
              <w:t>насичених вуглеводнів з прямими і розгалуженими ланцюгами з кількістю атомів вуглецю переважно більше ніж С</w:t>
            </w:r>
            <w:r w:rsidRPr="004933F7">
              <w:rPr>
                <w:color w:val="000000" w:themeColor="text1"/>
                <w:sz w:val="24"/>
                <w:szCs w:val="24"/>
                <w:vertAlign w:val="subscript"/>
                <w:lang w:val="uk-UA" w:eastAsia="ru-RU"/>
              </w:rPr>
              <w:t>12</w:t>
            </w:r>
            <w:r w:rsidRPr="004933F7">
              <w:rPr>
                <w:color w:val="000000" w:themeColor="text1"/>
                <w:sz w:val="24"/>
                <w:szCs w:val="24"/>
                <w:lang w:val="uk-UA" w:eastAsia="ru-RU"/>
              </w:rPr>
              <w:t>.]</w:t>
            </w:r>
          </w:p>
          <w:p w14:paraId="40274B2D"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uk-UA" w:eastAsia="ru-RU"/>
              </w:rPr>
            </w:pPr>
          </w:p>
        </w:tc>
        <w:tc>
          <w:tcPr>
            <w:tcW w:w="1843" w:type="dxa"/>
          </w:tcPr>
          <w:p w14:paraId="3E7BC68E"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lastRenderedPageBreak/>
              <w:t>648-066-00-5</w:t>
            </w:r>
          </w:p>
        </w:tc>
        <w:tc>
          <w:tcPr>
            <w:tcW w:w="1984" w:type="dxa"/>
          </w:tcPr>
          <w:p w14:paraId="2D7CFAD2"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92045-72-2</w:t>
            </w:r>
          </w:p>
        </w:tc>
        <w:tc>
          <w:tcPr>
            <w:tcW w:w="1842" w:type="dxa"/>
          </w:tcPr>
          <w:p w14:paraId="2EAF1DD6"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72CF9592" w14:textId="77777777" w:rsidTr="00F769D5">
        <w:tc>
          <w:tcPr>
            <w:tcW w:w="3539" w:type="dxa"/>
          </w:tcPr>
          <w:p w14:paraId="358888F8"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uk-UA" w:eastAsia="ru-RU"/>
              </w:rPr>
            </w:pPr>
            <w:r w:rsidRPr="004933F7">
              <w:rPr>
                <w:color w:val="000000" w:themeColor="text1"/>
                <w:sz w:val="24"/>
                <w:szCs w:val="24"/>
                <w:lang w:val="uk-UA" w:eastAsia="ru-RU"/>
              </w:rPr>
              <w:lastRenderedPageBreak/>
              <w:t>Тверді парафіни (вугільні), буровугільна високотемпературна смола, оброблена кремнієвою кислотою; Екстракт кам'яновугільної смоли; [Складне поєднання вуглеводнів, отримане за допомогою обробки смоли карбонізованого бурого вугілля (лігніту) кремнієвої кислотою для видалення слідових компонентів і домішок. Воно складається переважно з насичених вуглеводнів з прямими і розгалуженими ланцюгами з кількістю атомів вуглецю переважно більше С</w:t>
            </w:r>
            <w:r w:rsidRPr="004933F7">
              <w:rPr>
                <w:color w:val="000000" w:themeColor="text1"/>
                <w:sz w:val="24"/>
                <w:szCs w:val="24"/>
                <w:vertAlign w:val="subscript"/>
                <w:lang w:val="uk-UA" w:eastAsia="ru-RU"/>
              </w:rPr>
              <w:t>12</w:t>
            </w:r>
            <w:r w:rsidRPr="004933F7">
              <w:rPr>
                <w:color w:val="000000" w:themeColor="text1"/>
                <w:sz w:val="24"/>
                <w:szCs w:val="24"/>
                <w:lang w:val="uk-UA" w:eastAsia="ru-RU"/>
              </w:rPr>
              <w:t>.]</w:t>
            </w:r>
          </w:p>
          <w:p w14:paraId="51FB6736"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p>
        </w:tc>
        <w:tc>
          <w:tcPr>
            <w:tcW w:w="1843" w:type="dxa"/>
          </w:tcPr>
          <w:p w14:paraId="34B369A5"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648-067-00-0</w:t>
            </w:r>
          </w:p>
        </w:tc>
        <w:tc>
          <w:tcPr>
            <w:tcW w:w="1984" w:type="dxa"/>
          </w:tcPr>
          <w:p w14:paraId="61E8AF6A"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97926-78-8</w:t>
            </w:r>
          </w:p>
        </w:tc>
        <w:tc>
          <w:tcPr>
            <w:tcW w:w="1842" w:type="dxa"/>
          </w:tcPr>
          <w:p w14:paraId="369E527F"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7BB1EEB3" w14:textId="77777777" w:rsidTr="00F769D5">
        <w:tc>
          <w:tcPr>
            <w:tcW w:w="3539" w:type="dxa"/>
          </w:tcPr>
          <w:p w14:paraId="20A9EE2A"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val="en-US" w:eastAsia="ru-RU"/>
              </w:rPr>
            </w:pPr>
            <w:r w:rsidRPr="004933F7">
              <w:rPr>
                <w:color w:val="000000" w:themeColor="text1"/>
                <w:sz w:val="24"/>
                <w:szCs w:val="24"/>
                <w:lang w:val="uk-UA" w:eastAsia="ru-RU"/>
              </w:rPr>
              <w:t>Смола, вугілля, низько температурні, залишки перегонки; Смоляна олива, з середньою температурою кипіння; [Залишки від фракційної перегонки низькотемпературної кам'яновугільної смоли для видалення олив, з температурою кипіння в діапазоні приблизно 300°С (572°</w:t>
            </w:r>
            <w:r w:rsidRPr="004933F7">
              <w:rPr>
                <w:color w:val="000000" w:themeColor="text1"/>
                <w:sz w:val="24"/>
                <w:szCs w:val="24"/>
                <w:lang w:val="en-US" w:eastAsia="ru-RU"/>
              </w:rPr>
              <w:t>F</w:t>
            </w:r>
            <w:r w:rsidRPr="004933F7">
              <w:rPr>
                <w:color w:val="000000" w:themeColor="text1"/>
                <w:sz w:val="24"/>
                <w:szCs w:val="24"/>
                <w:lang w:val="uk-UA" w:eastAsia="ru-RU"/>
              </w:rPr>
              <w:t xml:space="preserve">). </w:t>
            </w:r>
            <w:r w:rsidRPr="004933F7">
              <w:rPr>
                <w:color w:val="000000" w:themeColor="text1"/>
                <w:sz w:val="24"/>
                <w:szCs w:val="24"/>
                <w:lang w:val="en-US" w:eastAsia="ru-RU"/>
              </w:rPr>
              <w:t>Складається переважно з ароматичних сполук.]</w:t>
            </w:r>
          </w:p>
        </w:tc>
        <w:tc>
          <w:tcPr>
            <w:tcW w:w="1843" w:type="dxa"/>
          </w:tcPr>
          <w:p w14:paraId="322278EE"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648-068-00-6</w:t>
            </w:r>
          </w:p>
        </w:tc>
        <w:tc>
          <w:tcPr>
            <w:tcW w:w="1984" w:type="dxa"/>
          </w:tcPr>
          <w:p w14:paraId="6F861AB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101316-85-2</w:t>
            </w:r>
          </w:p>
        </w:tc>
        <w:tc>
          <w:tcPr>
            <w:tcW w:w="1842" w:type="dxa"/>
          </w:tcPr>
          <w:p w14:paraId="06BC2A5D"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6C92A014" w14:textId="77777777" w:rsidTr="00F769D5">
        <w:tc>
          <w:tcPr>
            <w:tcW w:w="3539" w:type="dxa"/>
          </w:tcPr>
          <w:p w14:paraId="741F3CB7"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cyan"/>
                <w:lang w:eastAsia="ru-RU"/>
              </w:rPr>
            </w:pPr>
            <w:r w:rsidRPr="004933F7">
              <w:rPr>
                <w:color w:val="000000" w:themeColor="text1"/>
                <w:sz w:val="24"/>
                <w:szCs w:val="24"/>
                <w:lang w:val="uk-UA" w:eastAsia="ru-RU"/>
              </w:rPr>
              <w:t xml:space="preserve">Пек, кам'яновугільна смола, низькотемпературна; Залишки пеку; [Складна чорна тверда або напів-тверда речовина, отримана з перегонки низькотемпературної кам'яновугільної смоли. </w:t>
            </w:r>
            <w:r w:rsidRPr="004933F7">
              <w:rPr>
                <w:color w:val="000000" w:themeColor="text1"/>
                <w:sz w:val="24"/>
                <w:szCs w:val="24"/>
                <w:lang w:eastAsia="ru-RU"/>
              </w:rPr>
              <w:t>Вона має точку розм’якшення в діапазоні приблизно від 40°С до 180°С (</w:t>
            </w:r>
            <w:r w:rsidRPr="004933F7">
              <w:rPr>
                <w:color w:val="000000" w:themeColor="text1"/>
                <w:sz w:val="24"/>
                <w:szCs w:val="24"/>
                <w:lang w:val="uk-UA" w:eastAsia="ru-RU"/>
              </w:rPr>
              <w:t xml:space="preserve">від </w:t>
            </w:r>
            <w:r w:rsidRPr="004933F7">
              <w:rPr>
                <w:color w:val="000000" w:themeColor="text1"/>
                <w:sz w:val="24"/>
                <w:szCs w:val="24"/>
                <w:lang w:eastAsia="ru-RU"/>
              </w:rPr>
              <w:t>104°</w:t>
            </w:r>
            <w:r w:rsidRPr="004933F7">
              <w:rPr>
                <w:color w:val="000000" w:themeColor="text1"/>
                <w:sz w:val="24"/>
                <w:szCs w:val="24"/>
                <w:lang w:val="en-US" w:eastAsia="ru-RU"/>
              </w:rPr>
              <w:t>F</w:t>
            </w:r>
            <w:r w:rsidRPr="004933F7">
              <w:rPr>
                <w:color w:val="000000" w:themeColor="text1"/>
                <w:sz w:val="24"/>
                <w:szCs w:val="24"/>
                <w:lang w:eastAsia="ru-RU"/>
              </w:rPr>
              <w:t xml:space="preserve"> до 356°</w:t>
            </w:r>
            <w:r w:rsidRPr="004933F7">
              <w:rPr>
                <w:color w:val="000000" w:themeColor="text1"/>
                <w:sz w:val="24"/>
                <w:szCs w:val="24"/>
                <w:lang w:val="en-US" w:eastAsia="ru-RU"/>
              </w:rPr>
              <w:t>F</w:t>
            </w:r>
            <w:r w:rsidRPr="004933F7">
              <w:rPr>
                <w:color w:val="000000" w:themeColor="text1"/>
                <w:sz w:val="24"/>
                <w:szCs w:val="24"/>
                <w:lang w:eastAsia="ru-RU"/>
              </w:rPr>
              <w:t>). Складається переважно зі складної суміші вуглеводнів.]</w:t>
            </w:r>
          </w:p>
        </w:tc>
        <w:tc>
          <w:tcPr>
            <w:tcW w:w="1843" w:type="dxa"/>
          </w:tcPr>
          <w:p w14:paraId="6D6923B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648-069-00-1</w:t>
            </w:r>
          </w:p>
        </w:tc>
        <w:tc>
          <w:tcPr>
            <w:tcW w:w="1984" w:type="dxa"/>
          </w:tcPr>
          <w:p w14:paraId="758B8787"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90669-57-1</w:t>
            </w:r>
          </w:p>
        </w:tc>
        <w:tc>
          <w:tcPr>
            <w:tcW w:w="1842" w:type="dxa"/>
          </w:tcPr>
          <w:p w14:paraId="04DB4FD7"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5A6A0B8E" w14:textId="77777777" w:rsidTr="00F769D5">
        <w:tc>
          <w:tcPr>
            <w:tcW w:w="3539" w:type="dxa"/>
          </w:tcPr>
          <w:p w14:paraId="50140937"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cyan"/>
                <w:lang w:eastAsia="ru-RU"/>
              </w:rPr>
            </w:pPr>
            <w:r w:rsidRPr="004933F7">
              <w:rPr>
                <w:color w:val="000000" w:themeColor="text1"/>
                <w:sz w:val="24"/>
                <w:szCs w:val="24"/>
                <w:lang w:eastAsia="ru-RU"/>
              </w:rPr>
              <w:lastRenderedPageBreak/>
              <w:t>Пек, кам'яновугільна смола, низькотемпературна, окислена; Залишки пеку, окислені; [Продукт, отриманий за допомогою продувки повітрям пеку низькотемпературної кам'яновугільної смоли при підвищеній температурі. Він має точку розм’якшення в діапазоні приблизно від 70°С до 180°С (</w:t>
            </w:r>
            <w:r w:rsidRPr="004933F7">
              <w:rPr>
                <w:color w:val="000000" w:themeColor="text1"/>
                <w:sz w:val="24"/>
                <w:szCs w:val="24"/>
                <w:lang w:val="uk-UA" w:eastAsia="ru-RU"/>
              </w:rPr>
              <w:t xml:space="preserve">від </w:t>
            </w:r>
            <w:r w:rsidRPr="004933F7">
              <w:rPr>
                <w:color w:val="000000" w:themeColor="text1"/>
                <w:sz w:val="24"/>
                <w:szCs w:val="24"/>
                <w:lang w:eastAsia="ru-RU"/>
              </w:rPr>
              <w:t>158°</w:t>
            </w:r>
            <w:r w:rsidRPr="004933F7">
              <w:rPr>
                <w:color w:val="000000" w:themeColor="text1"/>
                <w:sz w:val="24"/>
                <w:szCs w:val="24"/>
                <w:lang w:val="en-US" w:eastAsia="ru-RU"/>
              </w:rPr>
              <w:t>F</w:t>
            </w:r>
            <w:r w:rsidRPr="004933F7">
              <w:rPr>
                <w:color w:val="000000" w:themeColor="text1"/>
                <w:sz w:val="24"/>
                <w:szCs w:val="24"/>
                <w:lang w:eastAsia="ru-RU"/>
              </w:rPr>
              <w:t xml:space="preserve"> до 356°</w:t>
            </w:r>
            <w:r w:rsidRPr="004933F7">
              <w:rPr>
                <w:color w:val="000000" w:themeColor="text1"/>
                <w:sz w:val="24"/>
                <w:szCs w:val="24"/>
                <w:lang w:val="en-US" w:eastAsia="ru-RU"/>
              </w:rPr>
              <w:t>F</w:t>
            </w:r>
            <w:r w:rsidRPr="004933F7">
              <w:rPr>
                <w:color w:val="000000" w:themeColor="text1"/>
                <w:sz w:val="24"/>
                <w:szCs w:val="24"/>
                <w:lang w:eastAsia="ru-RU"/>
              </w:rPr>
              <w:t>). Складається переважно зі складної суміші вуглеводнів.]</w:t>
            </w:r>
          </w:p>
        </w:tc>
        <w:tc>
          <w:tcPr>
            <w:tcW w:w="1843" w:type="dxa"/>
          </w:tcPr>
          <w:p w14:paraId="2BB256D4"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648-070-00-7</w:t>
            </w:r>
          </w:p>
        </w:tc>
        <w:tc>
          <w:tcPr>
            <w:tcW w:w="1984" w:type="dxa"/>
          </w:tcPr>
          <w:p w14:paraId="73B9C04E"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90669-59-3</w:t>
            </w:r>
          </w:p>
        </w:tc>
        <w:tc>
          <w:tcPr>
            <w:tcW w:w="1842" w:type="dxa"/>
          </w:tcPr>
          <w:p w14:paraId="38136081"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45E8C7A6" w14:textId="77777777" w:rsidTr="00F769D5">
        <w:tc>
          <w:tcPr>
            <w:tcW w:w="3539" w:type="dxa"/>
          </w:tcPr>
          <w:p w14:paraId="314A267F"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cyan"/>
                <w:lang w:eastAsia="ru-RU"/>
              </w:rPr>
            </w:pPr>
            <w:r w:rsidRPr="004933F7">
              <w:rPr>
                <w:color w:val="000000" w:themeColor="text1"/>
                <w:sz w:val="24"/>
                <w:szCs w:val="24"/>
                <w:lang w:val="uk-UA" w:eastAsia="ru-RU"/>
              </w:rPr>
              <w:t xml:space="preserve">Пек, кам'яновугільна смола, низькотемпературна, термічно оброблена; залишки пеку, окислені; залишки пеку, термічно оброблені; [Складна чорна тверда речовина, отримана термічною обробкою пеку низькотемпературної кам'яновугільної смоли. </w:t>
            </w:r>
            <w:r w:rsidRPr="004933F7">
              <w:rPr>
                <w:color w:val="000000" w:themeColor="text1"/>
                <w:sz w:val="24"/>
                <w:szCs w:val="24"/>
                <w:lang w:eastAsia="ru-RU"/>
              </w:rPr>
              <w:t>Вона має точку розм’якшення в діапазоні приблизно від 50°С до 180°С (</w:t>
            </w:r>
            <w:r w:rsidRPr="004933F7">
              <w:rPr>
                <w:color w:val="000000" w:themeColor="text1"/>
                <w:sz w:val="24"/>
                <w:szCs w:val="24"/>
                <w:lang w:val="uk-UA" w:eastAsia="ru-RU"/>
              </w:rPr>
              <w:t xml:space="preserve">від </w:t>
            </w:r>
            <w:r w:rsidRPr="004933F7">
              <w:rPr>
                <w:color w:val="000000" w:themeColor="text1"/>
                <w:sz w:val="24"/>
                <w:szCs w:val="24"/>
                <w:lang w:eastAsia="ru-RU"/>
              </w:rPr>
              <w:t>122°</w:t>
            </w:r>
            <w:r w:rsidRPr="004933F7">
              <w:rPr>
                <w:color w:val="000000" w:themeColor="text1"/>
                <w:sz w:val="24"/>
                <w:szCs w:val="24"/>
                <w:lang w:val="en-US" w:eastAsia="ru-RU"/>
              </w:rPr>
              <w:t>F</w:t>
            </w:r>
            <w:r w:rsidRPr="004933F7">
              <w:rPr>
                <w:color w:val="000000" w:themeColor="text1"/>
                <w:sz w:val="24"/>
                <w:szCs w:val="24"/>
                <w:lang w:eastAsia="ru-RU"/>
              </w:rPr>
              <w:t xml:space="preserve"> до 284°</w:t>
            </w:r>
            <w:r w:rsidRPr="004933F7">
              <w:rPr>
                <w:color w:val="000000" w:themeColor="text1"/>
                <w:sz w:val="24"/>
                <w:szCs w:val="24"/>
                <w:lang w:val="en-US" w:eastAsia="ru-RU"/>
              </w:rPr>
              <w:t>F</w:t>
            </w:r>
            <w:r w:rsidRPr="004933F7">
              <w:rPr>
                <w:color w:val="000000" w:themeColor="text1"/>
                <w:sz w:val="24"/>
                <w:szCs w:val="24"/>
                <w:lang w:eastAsia="ru-RU"/>
              </w:rPr>
              <w:t>). Складається переважно зі складної суміші ароматичних сполук.]</w:t>
            </w:r>
          </w:p>
        </w:tc>
        <w:tc>
          <w:tcPr>
            <w:tcW w:w="1843" w:type="dxa"/>
          </w:tcPr>
          <w:p w14:paraId="04B39CCC"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648-071-00-2</w:t>
            </w:r>
          </w:p>
        </w:tc>
        <w:tc>
          <w:tcPr>
            <w:tcW w:w="1984" w:type="dxa"/>
          </w:tcPr>
          <w:p w14:paraId="7992FC9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90669-58-2</w:t>
            </w:r>
          </w:p>
        </w:tc>
        <w:tc>
          <w:tcPr>
            <w:tcW w:w="1842" w:type="dxa"/>
          </w:tcPr>
          <w:p w14:paraId="16F16628"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5EF1D750" w14:textId="77777777" w:rsidTr="00F769D5">
        <w:tc>
          <w:tcPr>
            <w:tcW w:w="3539" w:type="dxa"/>
          </w:tcPr>
          <w:p w14:paraId="0E401136" w14:textId="77777777" w:rsidR="00DF5D19" w:rsidRPr="004933F7" w:rsidRDefault="00DF5D19" w:rsidP="00C0568E">
            <w:pPr>
              <w:spacing w:before="40" w:after="40"/>
              <w:ind w:firstLine="0"/>
              <w:rPr>
                <w:color w:val="000000" w:themeColor="text1"/>
                <w:sz w:val="24"/>
                <w:szCs w:val="24"/>
                <w:lang w:eastAsia="ru-RU"/>
              </w:rPr>
            </w:pPr>
            <w:r w:rsidRPr="004933F7">
              <w:rPr>
                <w:rFonts w:eastAsia="Times New Roman"/>
                <w:color w:val="000000" w:themeColor="text1"/>
                <w:sz w:val="24"/>
                <w:szCs w:val="24"/>
                <w:lang w:eastAsia="ru-RU"/>
              </w:rPr>
              <w:t>Дистиляти (вугільно-нафтові), ароматичні, з конденсованими кільцями; Дистиляти; [Дистиляти з суміші вугілля, смоли і ароматичних нафтових потоків, що мають приблизний діапазон перегонки від 220°С до 450°С (від 428°</w:t>
            </w:r>
            <w:r w:rsidRPr="004933F7">
              <w:rPr>
                <w:rFonts w:eastAsia="Times New Roman"/>
                <w:color w:val="000000" w:themeColor="text1"/>
                <w:sz w:val="24"/>
                <w:szCs w:val="24"/>
                <w:lang w:val="en-US" w:eastAsia="ru-RU"/>
              </w:rPr>
              <w:t>F</w:t>
            </w:r>
            <w:r w:rsidRPr="004933F7">
              <w:rPr>
                <w:rFonts w:eastAsia="Times New Roman"/>
                <w:color w:val="000000" w:themeColor="text1"/>
                <w:sz w:val="24"/>
                <w:szCs w:val="24"/>
                <w:lang w:eastAsia="ru-RU"/>
              </w:rPr>
              <w:t xml:space="preserve"> до 842°</w:t>
            </w:r>
            <w:r w:rsidRPr="004933F7">
              <w:rPr>
                <w:rFonts w:eastAsia="Times New Roman"/>
                <w:color w:val="000000" w:themeColor="text1"/>
                <w:sz w:val="24"/>
                <w:szCs w:val="24"/>
                <w:lang w:val="en-US" w:eastAsia="ru-RU"/>
              </w:rPr>
              <w:t>F</w:t>
            </w:r>
            <w:r w:rsidRPr="004933F7">
              <w:rPr>
                <w:rFonts w:eastAsia="Times New Roman"/>
                <w:color w:val="000000" w:themeColor="text1"/>
                <w:sz w:val="24"/>
                <w:szCs w:val="24"/>
                <w:lang w:eastAsia="ru-RU"/>
              </w:rPr>
              <w:t>). Складається переважно з складної суміші конденсованих 3-4 циклічних ароматичних вуглеводнів.]</w:t>
            </w:r>
          </w:p>
        </w:tc>
        <w:tc>
          <w:tcPr>
            <w:tcW w:w="1843" w:type="dxa"/>
          </w:tcPr>
          <w:p w14:paraId="4AE0F94B"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648-072-00-8</w:t>
            </w:r>
          </w:p>
        </w:tc>
        <w:tc>
          <w:tcPr>
            <w:tcW w:w="1984" w:type="dxa"/>
          </w:tcPr>
          <w:p w14:paraId="33C8805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68188-48-7</w:t>
            </w:r>
          </w:p>
        </w:tc>
        <w:tc>
          <w:tcPr>
            <w:tcW w:w="1842" w:type="dxa"/>
          </w:tcPr>
          <w:p w14:paraId="2DEFADF8"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28A8E03A" w14:textId="77777777" w:rsidTr="00F769D5">
        <w:tc>
          <w:tcPr>
            <w:tcW w:w="3539" w:type="dxa"/>
          </w:tcPr>
          <w:p w14:paraId="7EDDF831" w14:textId="63104561"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uk-UA" w:eastAsia="ru-RU"/>
              </w:rPr>
            </w:pPr>
            <w:r w:rsidRPr="004933F7">
              <w:rPr>
                <w:color w:val="000000" w:themeColor="text1"/>
                <w:sz w:val="24"/>
                <w:szCs w:val="24"/>
                <w:lang w:val="uk-UA" w:eastAsia="ru-RU"/>
              </w:rPr>
              <w:t>Ароматичні вуглеводні, С</w:t>
            </w:r>
            <w:r w:rsidRPr="004933F7">
              <w:rPr>
                <w:color w:val="000000" w:themeColor="text1"/>
                <w:sz w:val="24"/>
                <w:szCs w:val="24"/>
                <w:vertAlign w:val="subscript"/>
                <w:lang w:val="uk-UA" w:eastAsia="ru-RU"/>
              </w:rPr>
              <w:t>20</w:t>
            </w:r>
            <w:r w:rsidR="009C7F35" w:rsidRPr="004933F7">
              <w:rPr>
                <w:color w:val="000000" w:themeColor="text1"/>
                <w:sz w:val="24"/>
                <w:szCs w:val="24"/>
                <w:vertAlign w:val="subscript"/>
                <w:lang w:val="uk-UA" w:eastAsia="ru-RU"/>
              </w:rPr>
              <w:t>-</w:t>
            </w:r>
            <w:r w:rsidRPr="004933F7">
              <w:rPr>
                <w:color w:val="000000" w:themeColor="text1"/>
                <w:sz w:val="24"/>
                <w:szCs w:val="24"/>
                <w:vertAlign w:val="subscript"/>
                <w:lang w:val="uk-UA" w:eastAsia="ru-RU"/>
              </w:rPr>
              <w:t>28</w:t>
            </w:r>
            <w:r w:rsidRPr="004933F7">
              <w:rPr>
                <w:color w:val="000000" w:themeColor="text1"/>
                <w:sz w:val="24"/>
                <w:szCs w:val="24"/>
                <w:lang w:val="uk-UA" w:eastAsia="ru-RU"/>
              </w:rPr>
              <w:t xml:space="preserve">, поліциклічні, суміш продуктів піролізу кам'яновугільної смоли, пеку, поліетилену, поліпропілену; Продукти піролізу; [Складне поєднання вуглеводнів, отримане з піролізу суміші кам'яновугільної смоли, пеку, поліетилену, поліпропілену. Складається переважно з </w:t>
            </w:r>
            <w:r w:rsidRPr="004933F7">
              <w:rPr>
                <w:color w:val="000000" w:themeColor="text1"/>
                <w:sz w:val="24"/>
                <w:szCs w:val="24"/>
                <w:lang w:val="uk-UA" w:eastAsia="ru-RU"/>
              </w:rPr>
              <w:lastRenderedPageBreak/>
              <w:t>поліциклічних ароматичних вуглеводнів, що мають кількість атомів вуглецю переважно в діапазоні С</w:t>
            </w:r>
            <w:r w:rsidRPr="004933F7">
              <w:rPr>
                <w:color w:val="000000" w:themeColor="text1"/>
                <w:sz w:val="24"/>
                <w:szCs w:val="24"/>
                <w:vertAlign w:val="subscript"/>
                <w:lang w:val="uk-UA" w:eastAsia="ru-RU"/>
              </w:rPr>
              <w:t>20</w:t>
            </w:r>
            <w:r w:rsidR="009C7F35" w:rsidRPr="004933F7">
              <w:rPr>
                <w:color w:val="000000" w:themeColor="text1"/>
                <w:sz w:val="24"/>
                <w:szCs w:val="24"/>
                <w:vertAlign w:val="subscript"/>
                <w:lang w:val="uk-UA" w:eastAsia="ru-RU"/>
              </w:rPr>
              <w:t>-</w:t>
            </w:r>
            <w:r w:rsidRPr="004933F7">
              <w:rPr>
                <w:color w:val="000000" w:themeColor="text1"/>
                <w:sz w:val="24"/>
                <w:szCs w:val="24"/>
                <w:vertAlign w:val="subscript"/>
                <w:lang w:val="uk-UA" w:eastAsia="ru-RU"/>
              </w:rPr>
              <w:t>28</w:t>
            </w:r>
            <w:r w:rsidRPr="004933F7">
              <w:rPr>
                <w:color w:val="000000" w:themeColor="text1"/>
                <w:sz w:val="24"/>
                <w:szCs w:val="24"/>
                <w:lang w:val="uk-UA" w:eastAsia="ru-RU"/>
              </w:rPr>
              <w:t>і мають точку розм’якшення від 100°С до 220°С (від 212°</w:t>
            </w:r>
            <w:r w:rsidRPr="004933F7">
              <w:rPr>
                <w:color w:val="000000" w:themeColor="text1"/>
                <w:sz w:val="24"/>
                <w:szCs w:val="24"/>
                <w:lang w:val="en-US" w:eastAsia="ru-RU"/>
              </w:rPr>
              <w:t>F</w:t>
            </w:r>
            <w:r w:rsidRPr="004933F7">
              <w:rPr>
                <w:color w:val="000000" w:themeColor="text1"/>
                <w:sz w:val="24"/>
                <w:szCs w:val="24"/>
                <w:lang w:val="uk-UA" w:eastAsia="ru-RU"/>
              </w:rPr>
              <w:t xml:space="preserve"> до 428°</w:t>
            </w:r>
            <w:r w:rsidRPr="004933F7">
              <w:rPr>
                <w:color w:val="000000" w:themeColor="text1"/>
                <w:sz w:val="24"/>
                <w:szCs w:val="24"/>
                <w:lang w:val="en-US" w:eastAsia="ru-RU"/>
              </w:rPr>
              <w:t>F</w:t>
            </w:r>
            <w:r w:rsidRPr="004933F7">
              <w:rPr>
                <w:color w:val="000000" w:themeColor="text1"/>
                <w:sz w:val="24"/>
                <w:szCs w:val="24"/>
                <w:lang w:val="uk-UA" w:eastAsia="ru-RU"/>
              </w:rPr>
              <w:t xml:space="preserve">) згідно </w:t>
            </w:r>
            <w:r w:rsidRPr="004933F7">
              <w:rPr>
                <w:color w:val="000000" w:themeColor="text1"/>
                <w:sz w:val="24"/>
                <w:szCs w:val="24"/>
                <w:lang w:val="en-US" w:eastAsia="ru-RU"/>
              </w:rPr>
              <w:t>DIN</w:t>
            </w:r>
            <w:r w:rsidRPr="004933F7">
              <w:rPr>
                <w:color w:val="000000" w:themeColor="text1"/>
                <w:sz w:val="24"/>
                <w:szCs w:val="24"/>
                <w:lang w:val="uk-UA" w:eastAsia="ru-RU"/>
              </w:rPr>
              <w:t xml:space="preserve"> 52025.]</w:t>
            </w:r>
          </w:p>
          <w:p w14:paraId="248771BA"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uk-UA" w:eastAsia="ru-RU"/>
              </w:rPr>
            </w:pPr>
          </w:p>
        </w:tc>
        <w:tc>
          <w:tcPr>
            <w:tcW w:w="1843" w:type="dxa"/>
          </w:tcPr>
          <w:p w14:paraId="7B22C535"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lastRenderedPageBreak/>
              <w:t>648-073-00-3</w:t>
            </w:r>
          </w:p>
        </w:tc>
        <w:tc>
          <w:tcPr>
            <w:tcW w:w="1984" w:type="dxa"/>
          </w:tcPr>
          <w:p w14:paraId="7FF47DE2"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101794</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74</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5</w:t>
            </w:r>
          </w:p>
        </w:tc>
        <w:tc>
          <w:tcPr>
            <w:tcW w:w="1842" w:type="dxa"/>
          </w:tcPr>
          <w:p w14:paraId="618E3C36"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0EDAF4CE" w14:textId="77777777" w:rsidTr="00F769D5">
        <w:tc>
          <w:tcPr>
            <w:tcW w:w="3539" w:type="dxa"/>
          </w:tcPr>
          <w:p w14:paraId="71AEC72A" w14:textId="4FAA588B"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uk-UA" w:eastAsia="ru-RU"/>
              </w:rPr>
            </w:pPr>
            <w:r w:rsidRPr="004933F7">
              <w:rPr>
                <w:color w:val="000000" w:themeColor="text1"/>
                <w:sz w:val="24"/>
                <w:szCs w:val="24"/>
                <w:lang w:val="uk-UA" w:eastAsia="ru-RU"/>
              </w:rPr>
              <w:lastRenderedPageBreak/>
              <w:t>Ароматичні вуглеводні, С</w:t>
            </w:r>
            <w:r w:rsidRPr="004933F7">
              <w:rPr>
                <w:color w:val="000000" w:themeColor="text1"/>
                <w:sz w:val="24"/>
                <w:szCs w:val="24"/>
                <w:vertAlign w:val="subscript"/>
                <w:lang w:val="uk-UA" w:eastAsia="ru-RU"/>
              </w:rPr>
              <w:t>20</w:t>
            </w:r>
            <w:r w:rsidR="009C7F35" w:rsidRPr="004933F7">
              <w:rPr>
                <w:color w:val="000000" w:themeColor="text1"/>
                <w:sz w:val="24"/>
                <w:szCs w:val="24"/>
                <w:vertAlign w:val="subscript"/>
                <w:lang w:val="uk-UA" w:eastAsia="ru-RU"/>
              </w:rPr>
              <w:t>-</w:t>
            </w:r>
            <w:r w:rsidRPr="004933F7">
              <w:rPr>
                <w:color w:val="000000" w:themeColor="text1"/>
                <w:sz w:val="24"/>
                <w:szCs w:val="24"/>
                <w:vertAlign w:val="subscript"/>
                <w:lang w:val="uk-UA" w:eastAsia="ru-RU"/>
              </w:rPr>
              <w:t>28</w:t>
            </w:r>
            <w:r w:rsidRPr="004933F7">
              <w:rPr>
                <w:color w:val="000000" w:themeColor="text1"/>
                <w:sz w:val="24"/>
                <w:szCs w:val="24"/>
                <w:lang w:val="uk-UA" w:eastAsia="ru-RU"/>
              </w:rPr>
              <w:t>, поліциклічні, суміш продуктів піролізу кам'яновугільної смоли, пеку, поліетилену; Продукти піролізу; [Складне поєднання вуглеводнів, отриманих з піролізу суміші кам'яновугільної смоли, пеку, поліетилену. Складається переважно з поліциклічних ароматичних вуглеводнів, що мають кількість атомів вуглецю переважно в діапазоні С</w:t>
            </w:r>
            <w:r w:rsidRPr="004933F7">
              <w:rPr>
                <w:color w:val="000000" w:themeColor="text1"/>
                <w:sz w:val="24"/>
                <w:szCs w:val="24"/>
                <w:vertAlign w:val="subscript"/>
                <w:lang w:val="uk-UA" w:eastAsia="ru-RU"/>
              </w:rPr>
              <w:t>20</w:t>
            </w:r>
            <w:r w:rsidR="009C7F35" w:rsidRPr="004933F7">
              <w:rPr>
                <w:color w:val="000000" w:themeColor="text1"/>
                <w:sz w:val="24"/>
                <w:szCs w:val="24"/>
                <w:vertAlign w:val="subscript"/>
                <w:lang w:val="uk-UA" w:eastAsia="ru-RU"/>
              </w:rPr>
              <w:t>-</w:t>
            </w:r>
            <w:r w:rsidRPr="004933F7">
              <w:rPr>
                <w:color w:val="000000" w:themeColor="text1"/>
                <w:sz w:val="24"/>
                <w:szCs w:val="24"/>
                <w:vertAlign w:val="subscript"/>
                <w:lang w:val="uk-UA" w:eastAsia="ru-RU"/>
              </w:rPr>
              <w:t>28</w:t>
            </w:r>
            <w:r w:rsidRPr="004933F7">
              <w:rPr>
                <w:color w:val="000000" w:themeColor="text1"/>
                <w:sz w:val="24"/>
                <w:szCs w:val="24"/>
                <w:lang w:val="uk-UA" w:eastAsia="ru-RU"/>
              </w:rPr>
              <w:t xml:space="preserve"> і точку розм’якшення від 100°С до 220°С (212°F до 428°F) згідно DIN 52025.]</w:t>
            </w:r>
          </w:p>
        </w:tc>
        <w:tc>
          <w:tcPr>
            <w:tcW w:w="1843" w:type="dxa"/>
          </w:tcPr>
          <w:p w14:paraId="591B9C01"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648-074</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00-9</w:t>
            </w:r>
          </w:p>
        </w:tc>
        <w:tc>
          <w:tcPr>
            <w:tcW w:w="1984" w:type="dxa"/>
          </w:tcPr>
          <w:p w14:paraId="133CB50C"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101794</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75-6</w:t>
            </w:r>
          </w:p>
        </w:tc>
        <w:tc>
          <w:tcPr>
            <w:tcW w:w="1842" w:type="dxa"/>
          </w:tcPr>
          <w:p w14:paraId="1AFA494E"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2FFFDAD0" w14:textId="77777777" w:rsidTr="00F769D5">
        <w:tc>
          <w:tcPr>
            <w:tcW w:w="3539" w:type="dxa"/>
          </w:tcPr>
          <w:p w14:paraId="00EE308C" w14:textId="6CDB85AF"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uk-UA" w:eastAsia="ru-RU"/>
              </w:rPr>
            </w:pPr>
            <w:r w:rsidRPr="004933F7">
              <w:rPr>
                <w:color w:val="000000" w:themeColor="text1"/>
                <w:sz w:val="24"/>
                <w:szCs w:val="24"/>
                <w:lang w:val="uk-UA" w:eastAsia="ru-RU"/>
              </w:rPr>
              <w:t>Ароматичні вуглеводні, С</w:t>
            </w:r>
            <w:r w:rsidRPr="004933F7">
              <w:rPr>
                <w:color w:val="000000" w:themeColor="text1"/>
                <w:sz w:val="24"/>
                <w:szCs w:val="24"/>
                <w:vertAlign w:val="subscript"/>
                <w:lang w:val="uk-UA" w:eastAsia="ru-RU"/>
              </w:rPr>
              <w:t>20</w:t>
            </w:r>
            <w:r w:rsidR="009C7F35" w:rsidRPr="004933F7">
              <w:rPr>
                <w:color w:val="000000" w:themeColor="text1"/>
                <w:sz w:val="24"/>
                <w:szCs w:val="24"/>
                <w:vertAlign w:val="subscript"/>
                <w:lang w:val="uk-UA" w:eastAsia="ru-RU"/>
              </w:rPr>
              <w:t>-</w:t>
            </w:r>
            <w:r w:rsidRPr="004933F7">
              <w:rPr>
                <w:color w:val="000000" w:themeColor="text1"/>
                <w:sz w:val="24"/>
                <w:szCs w:val="24"/>
                <w:vertAlign w:val="subscript"/>
                <w:lang w:val="uk-UA" w:eastAsia="ru-RU"/>
              </w:rPr>
              <w:t>28</w:t>
            </w:r>
            <w:r w:rsidRPr="004933F7">
              <w:rPr>
                <w:color w:val="000000" w:themeColor="text1"/>
                <w:sz w:val="24"/>
                <w:szCs w:val="24"/>
                <w:lang w:val="uk-UA" w:eastAsia="ru-RU"/>
              </w:rPr>
              <w:t>, поліциклічні, суміш продуктів піролізу кам'яновугільної смоли, пеку, полістирену; Продукти піролізу; [Складне поєднання вуглеводнів, отриманих з піролізу суміші кам'яновугільної смоли, пеку, полістирену. Складається переважно з поліциклічних ароматичних вуглеводнів, що мають кількість атомів вуглецю переважно в діапазоні С</w:t>
            </w:r>
            <w:r w:rsidRPr="004933F7">
              <w:rPr>
                <w:color w:val="000000" w:themeColor="text1"/>
                <w:sz w:val="24"/>
                <w:szCs w:val="24"/>
                <w:vertAlign w:val="subscript"/>
                <w:lang w:val="uk-UA" w:eastAsia="ru-RU"/>
              </w:rPr>
              <w:t>20</w:t>
            </w:r>
            <w:r w:rsidR="009C7F35" w:rsidRPr="004933F7">
              <w:rPr>
                <w:color w:val="000000" w:themeColor="text1"/>
                <w:sz w:val="24"/>
                <w:szCs w:val="24"/>
                <w:vertAlign w:val="subscript"/>
                <w:lang w:val="uk-UA" w:eastAsia="ru-RU"/>
              </w:rPr>
              <w:t>-</w:t>
            </w:r>
            <w:r w:rsidRPr="004933F7">
              <w:rPr>
                <w:color w:val="000000" w:themeColor="text1"/>
                <w:sz w:val="24"/>
                <w:szCs w:val="24"/>
                <w:vertAlign w:val="subscript"/>
                <w:lang w:val="uk-UA" w:eastAsia="ru-RU"/>
              </w:rPr>
              <w:t>28</w:t>
            </w:r>
            <w:r w:rsidRPr="004933F7">
              <w:rPr>
                <w:color w:val="000000" w:themeColor="text1"/>
                <w:sz w:val="24"/>
                <w:szCs w:val="24"/>
                <w:lang w:val="uk-UA" w:eastAsia="ru-RU"/>
              </w:rPr>
              <w:t xml:space="preserve"> і точку розм’якшення від 100°С до 220°С (212°F до 428°F) згідно DIN 52025]</w:t>
            </w:r>
          </w:p>
        </w:tc>
        <w:tc>
          <w:tcPr>
            <w:tcW w:w="1843" w:type="dxa"/>
          </w:tcPr>
          <w:p w14:paraId="4CC916B1"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648-075-00-4</w:t>
            </w:r>
          </w:p>
        </w:tc>
        <w:tc>
          <w:tcPr>
            <w:tcW w:w="1984" w:type="dxa"/>
          </w:tcPr>
          <w:p w14:paraId="5978681B"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101794</w:t>
            </w:r>
            <w:r w:rsidRPr="004933F7">
              <w:rPr>
                <w:color w:val="000000" w:themeColor="text1"/>
                <w:sz w:val="24"/>
                <w:szCs w:val="24"/>
                <w:lang w:val="uk-UA" w:eastAsia="ru-RU"/>
              </w:rPr>
              <w:t>-</w:t>
            </w:r>
            <w:r w:rsidRPr="004933F7">
              <w:rPr>
                <w:color w:val="000000" w:themeColor="text1"/>
                <w:sz w:val="24"/>
                <w:szCs w:val="24"/>
                <w:lang w:val="en-US" w:eastAsia="ru-RU"/>
              </w:rPr>
              <w:t>76-7</w:t>
            </w:r>
          </w:p>
        </w:tc>
        <w:tc>
          <w:tcPr>
            <w:tcW w:w="1842" w:type="dxa"/>
          </w:tcPr>
          <w:p w14:paraId="7B3EB703"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eastAsia="ru-RU"/>
              </w:rPr>
              <w:t>M</w:t>
            </w:r>
          </w:p>
        </w:tc>
      </w:tr>
      <w:tr w:rsidR="004933F7" w:rsidRPr="004933F7" w14:paraId="25B85852" w14:textId="77777777" w:rsidTr="00F769D5">
        <w:tc>
          <w:tcPr>
            <w:tcW w:w="3539" w:type="dxa"/>
          </w:tcPr>
          <w:p w14:paraId="057A269F"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val="uk-UA" w:eastAsia="ru-RU"/>
              </w:rPr>
              <w:t xml:space="preserve">Пек, кам'яновугільна смола-нафтова; Залишки пеку; [Залишки з перегонки суміші кам'яновугільної смоли і ароматичних нафтових потоків. </w:t>
            </w:r>
            <w:r w:rsidRPr="004933F7">
              <w:rPr>
                <w:color w:val="000000" w:themeColor="text1"/>
                <w:sz w:val="24"/>
                <w:szCs w:val="24"/>
                <w:lang w:eastAsia="ru-RU"/>
              </w:rPr>
              <w:t>Тверда речовина з точкою розм’якшення від 40°С до 180°С (</w:t>
            </w:r>
            <w:r w:rsidRPr="004933F7">
              <w:rPr>
                <w:color w:val="000000" w:themeColor="text1"/>
                <w:sz w:val="24"/>
                <w:szCs w:val="24"/>
                <w:lang w:val="uk-UA" w:eastAsia="ru-RU"/>
              </w:rPr>
              <w:t xml:space="preserve">від </w:t>
            </w:r>
            <w:r w:rsidRPr="004933F7">
              <w:rPr>
                <w:color w:val="000000" w:themeColor="text1"/>
                <w:sz w:val="24"/>
                <w:szCs w:val="24"/>
                <w:lang w:eastAsia="ru-RU"/>
              </w:rPr>
              <w:t>140°</w:t>
            </w:r>
            <w:r w:rsidRPr="004933F7">
              <w:rPr>
                <w:color w:val="000000" w:themeColor="text1"/>
                <w:sz w:val="24"/>
                <w:szCs w:val="24"/>
                <w:lang w:val="en-US" w:eastAsia="ru-RU"/>
              </w:rPr>
              <w:t>F</w:t>
            </w:r>
            <w:r w:rsidRPr="004933F7">
              <w:rPr>
                <w:color w:val="000000" w:themeColor="text1"/>
                <w:sz w:val="24"/>
                <w:szCs w:val="24"/>
                <w:lang w:eastAsia="ru-RU"/>
              </w:rPr>
              <w:t xml:space="preserve"> до 356°</w:t>
            </w:r>
            <w:r w:rsidRPr="004933F7">
              <w:rPr>
                <w:color w:val="000000" w:themeColor="text1"/>
                <w:sz w:val="24"/>
                <w:szCs w:val="24"/>
                <w:lang w:val="en-US" w:eastAsia="ru-RU"/>
              </w:rPr>
              <w:t>F</w:t>
            </w:r>
            <w:r w:rsidRPr="004933F7">
              <w:rPr>
                <w:color w:val="000000" w:themeColor="text1"/>
                <w:sz w:val="24"/>
                <w:szCs w:val="24"/>
                <w:lang w:eastAsia="ru-RU"/>
              </w:rPr>
              <w:t xml:space="preserve">). Складається переважно з складної суміші конденсованих 3- або більше циклічних </w:t>
            </w:r>
            <w:r w:rsidRPr="004933F7">
              <w:rPr>
                <w:color w:val="000000" w:themeColor="text1"/>
                <w:sz w:val="24"/>
                <w:szCs w:val="24"/>
                <w:lang w:eastAsia="ru-RU"/>
              </w:rPr>
              <w:lastRenderedPageBreak/>
              <w:t>ароматичних вуглеводнів.]</w:t>
            </w:r>
          </w:p>
          <w:p w14:paraId="3A28590F"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p>
        </w:tc>
        <w:tc>
          <w:tcPr>
            <w:tcW w:w="1843" w:type="dxa"/>
          </w:tcPr>
          <w:p w14:paraId="38ED703D"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lastRenderedPageBreak/>
              <w:t>648-076-00-X</w:t>
            </w:r>
          </w:p>
        </w:tc>
        <w:tc>
          <w:tcPr>
            <w:tcW w:w="1984" w:type="dxa"/>
          </w:tcPr>
          <w:p w14:paraId="07F79B32"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68187-57-5</w:t>
            </w:r>
          </w:p>
        </w:tc>
        <w:tc>
          <w:tcPr>
            <w:tcW w:w="1842" w:type="dxa"/>
          </w:tcPr>
          <w:p w14:paraId="41098822" w14:textId="77777777" w:rsidR="00DF5D19" w:rsidRPr="004933F7" w:rsidRDefault="00DF5D19" w:rsidP="00C0568E">
            <w:pPr>
              <w:pStyle w:val="CM3"/>
              <w:spacing w:before="40" w:after="40"/>
              <w:rPr>
                <w:rFonts w:eastAsia="Times New Roman"/>
                <w:color w:val="000000" w:themeColor="text1"/>
                <w:lang w:val="en-US" w:eastAsia="ru-RU"/>
              </w:rPr>
            </w:pPr>
            <w:r w:rsidRPr="004933F7">
              <w:rPr>
                <w:rFonts w:eastAsia="Times New Roman"/>
                <w:color w:val="000000" w:themeColor="text1"/>
                <w:lang w:val="en-US" w:eastAsia="ru-RU"/>
              </w:rPr>
              <w:t>M</w:t>
            </w:r>
          </w:p>
        </w:tc>
      </w:tr>
      <w:tr w:rsidR="004933F7" w:rsidRPr="004933F7" w14:paraId="5794E7B5" w14:textId="77777777" w:rsidTr="00F769D5">
        <w:tc>
          <w:tcPr>
            <w:tcW w:w="3539" w:type="dxa"/>
          </w:tcPr>
          <w:p w14:paraId="2C20FEB5"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rFonts w:eastAsia="Calibri"/>
                <w:color w:val="000000" w:themeColor="text1"/>
                <w:sz w:val="24"/>
                <w:szCs w:val="24"/>
                <w:lang w:val="uk-UA"/>
              </w:rPr>
              <w:lastRenderedPageBreak/>
              <w:t>Фенантрен, залишки перегонки; Продукт повторної перегонки важкого антреценового оливи; [Залишки перегонки неочищеного фенантрену, з температурою кипіння в діапазоні приблизно від 340°С до 420°С (від 644°F до 788°F). Вони складаються переважно з фенантрену, антрацену і карбазолу.]</w:t>
            </w:r>
          </w:p>
        </w:tc>
        <w:tc>
          <w:tcPr>
            <w:tcW w:w="1843" w:type="dxa"/>
          </w:tcPr>
          <w:p w14:paraId="08D83315"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648-077-00-5</w:t>
            </w:r>
          </w:p>
        </w:tc>
        <w:tc>
          <w:tcPr>
            <w:tcW w:w="1984" w:type="dxa"/>
          </w:tcPr>
          <w:p w14:paraId="692C717C"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122070-78-4</w:t>
            </w:r>
          </w:p>
        </w:tc>
        <w:tc>
          <w:tcPr>
            <w:tcW w:w="1842" w:type="dxa"/>
          </w:tcPr>
          <w:p w14:paraId="690A9F7A"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M</w:t>
            </w:r>
          </w:p>
        </w:tc>
      </w:tr>
      <w:tr w:rsidR="004933F7" w:rsidRPr="004933F7" w14:paraId="12F6DA86" w14:textId="77777777" w:rsidTr="00F769D5">
        <w:tc>
          <w:tcPr>
            <w:tcW w:w="3539" w:type="dxa"/>
          </w:tcPr>
          <w:p w14:paraId="0689E32C"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val="uk-UA" w:eastAsia="ru-RU"/>
              </w:rPr>
              <w:t xml:space="preserve">Дистиляти (кам'яновугільна смола), верхні фракції, без флуорену; Продукт повторної перегонки промивної оливи; [Складне поєднання вуглеводнів, отримане кристалізацією смолянихх олив. </w:t>
            </w:r>
            <w:r w:rsidRPr="004933F7">
              <w:rPr>
                <w:color w:val="000000" w:themeColor="text1"/>
                <w:sz w:val="24"/>
                <w:szCs w:val="24"/>
                <w:lang w:eastAsia="ru-RU"/>
              </w:rPr>
              <w:t>Воно складається переважно з ароматичних поліциклічних вуглеводнів, переважно біфенілу, дибензофурану і аценафтена.]</w:t>
            </w:r>
          </w:p>
        </w:tc>
        <w:tc>
          <w:tcPr>
            <w:tcW w:w="1843" w:type="dxa"/>
          </w:tcPr>
          <w:p w14:paraId="72DCCF58"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648-078-00-0</w:t>
            </w:r>
          </w:p>
        </w:tc>
        <w:tc>
          <w:tcPr>
            <w:tcW w:w="1984" w:type="dxa"/>
          </w:tcPr>
          <w:p w14:paraId="1C0B644C"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84989-10-6</w:t>
            </w:r>
          </w:p>
        </w:tc>
        <w:tc>
          <w:tcPr>
            <w:tcW w:w="1842" w:type="dxa"/>
          </w:tcPr>
          <w:p w14:paraId="7C137EDD"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M</w:t>
            </w:r>
          </w:p>
        </w:tc>
      </w:tr>
      <w:tr w:rsidR="004933F7" w:rsidRPr="004933F7" w14:paraId="0F8A99BA" w14:textId="77777777" w:rsidTr="00F769D5">
        <w:tc>
          <w:tcPr>
            <w:tcW w:w="3539" w:type="dxa"/>
          </w:tcPr>
          <w:p w14:paraId="232A126F"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val="uk-UA" w:eastAsia="ru-RU"/>
              </w:rPr>
              <w:t>Залишки (кам'яновугільна смола), продукт перегонки креозотової оливи; Продукт повторної перегонки промивної оливи; [Залишки з фракційної перегонки промивної оливи, з температурою кипіння в діапазоні приблизно від 270°С до 330°С (від 518°</w:t>
            </w:r>
            <w:r w:rsidRPr="004933F7">
              <w:rPr>
                <w:color w:val="000000" w:themeColor="text1"/>
                <w:sz w:val="24"/>
                <w:szCs w:val="24"/>
                <w:lang w:val="en-US" w:eastAsia="ru-RU"/>
              </w:rPr>
              <w:t>F</w:t>
            </w:r>
            <w:r w:rsidRPr="004933F7">
              <w:rPr>
                <w:color w:val="000000" w:themeColor="text1"/>
                <w:sz w:val="24"/>
                <w:szCs w:val="24"/>
                <w:lang w:val="uk-UA" w:eastAsia="ru-RU"/>
              </w:rPr>
              <w:t xml:space="preserve"> до 626°</w:t>
            </w:r>
            <w:r w:rsidRPr="004933F7">
              <w:rPr>
                <w:color w:val="000000" w:themeColor="text1"/>
                <w:sz w:val="24"/>
                <w:szCs w:val="24"/>
                <w:lang w:val="en-US" w:eastAsia="ru-RU"/>
              </w:rPr>
              <w:t>F</w:t>
            </w:r>
            <w:r w:rsidRPr="004933F7">
              <w:rPr>
                <w:color w:val="000000" w:themeColor="text1"/>
                <w:sz w:val="24"/>
                <w:szCs w:val="24"/>
                <w:lang w:val="uk-UA" w:eastAsia="ru-RU"/>
              </w:rPr>
              <w:t xml:space="preserve">). </w:t>
            </w:r>
            <w:r w:rsidRPr="004933F7">
              <w:rPr>
                <w:color w:val="000000" w:themeColor="text1"/>
                <w:sz w:val="24"/>
                <w:szCs w:val="24"/>
                <w:lang w:eastAsia="ru-RU"/>
              </w:rPr>
              <w:t>Вони складаються переважно з двоядерних ароматичних і гетероциклічних вуглеводнів.]</w:t>
            </w:r>
          </w:p>
          <w:p w14:paraId="2011F84E"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p>
        </w:tc>
        <w:tc>
          <w:tcPr>
            <w:tcW w:w="1843" w:type="dxa"/>
          </w:tcPr>
          <w:p w14:paraId="6C6F82DA"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648-080-00-1</w:t>
            </w:r>
          </w:p>
        </w:tc>
        <w:tc>
          <w:tcPr>
            <w:tcW w:w="1984" w:type="dxa"/>
          </w:tcPr>
          <w:p w14:paraId="0CFBE015"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92061-93-3</w:t>
            </w:r>
          </w:p>
        </w:tc>
        <w:tc>
          <w:tcPr>
            <w:tcW w:w="1842" w:type="dxa"/>
          </w:tcPr>
          <w:p w14:paraId="35D034E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7AB65E00" w14:textId="77777777" w:rsidTr="00F769D5">
        <w:tc>
          <w:tcPr>
            <w:tcW w:w="3539" w:type="dxa"/>
          </w:tcPr>
          <w:p w14:paraId="53382832"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val="uk-UA" w:eastAsia="ru-RU"/>
              </w:rPr>
              <w:t xml:space="preserve">Дистиляти (вугільні); легке олива коксової печі, фракція нафталену; Нафталенова олива; [Складне поєднання вуглеводнів, отримане при відгоні легких фракцій (безперервна перегонка) легкої оливи коксової печі. </w:t>
            </w:r>
            <w:r w:rsidRPr="004933F7">
              <w:rPr>
                <w:color w:val="000000" w:themeColor="text1"/>
                <w:sz w:val="24"/>
                <w:szCs w:val="24"/>
                <w:lang w:eastAsia="ru-RU"/>
              </w:rPr>
              <w:t>Вон</w:t>
            </w:r>
            <w:r w:rsidRPr="004933F7">
              <w:rPr>
                <w:color w:val="000000" w:themeColor="text1"/>
                <w:sz w:val="24"/>
                <w:szCs w:val="24"/>
                <w:lang w:val="uk-UA" w:eastAsia="ru-RU"/>
              </w:rPr>
              <w:t>а</w:t>
            </w:r>
            <w:r w:rsidRPr="004933F7">
              <w:rPr>
                <w:color w:val="000000" w:themeColor="text1"/>
                <w:sz w:val="24"/>
                <w:szCs w:val="24"/>
                <w:lang w:eastAsia="ru-RU"/>
              </w:rPr>
              <w:t xml:space="preserve"> складається переважно з нафталену, бензофурану та індену і кипить при температурі вище 148°С (298°</w:t>
            </w:r>
            <w:r w:rsidRPr="004933F7">
              <w:rPr>
                <w:color w:val="000000" w:themeColor="text1"/>
                <w:sz w:val="24"/>
                <w:szCs w:val="24"/>
                <w:lang w:val="en-US" w:eastAsia="ru-RU"/>
              </w:rPr>
              <w:t>F</w:t>
            </w:r>
            <w:r w:rsidRPr="004933F7">
              <w:rPr>
                <w:color w:val="000000" w:themeColor="text1"/>
                <w:sz w:val="24"/>
                <w:szCs w:val="24"/>
                <w:lang w:eastAsia="ru-RU"/>
              </w:rPr>
              <w:t>).]</w:t>
            </w:r>
          </w:p>
          <w:p w14:paraId="2C6AE5C6"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p>
        </w:tc>
        <w:tc>
          <w:tcPr>
            <w:tcW w:w="1843" w:type="dxa"/>
          </w:tcPr>
          <w:p w14:paraId="1BFDAE14"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lastRenderedPageBreak/>
              <w:t>648-084</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00-3</w:t>
            </w:r>
          </w:p>
        </w:tc>
        <w:tc>
          <w:tcPr>
            <w:tcW w:w="1984" w:type="dxa"/>
          </w:tcPr>
          <w:p w14:paraId="6E0C043D"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85029-51-2</w:t>
            </w:r>
          </w:p>
        </w:tc>
        <w:tc>
          <w:tcPr>
            <w:tcW w:w="1842" w:type="dxa"/>
          </w:tcPr>
          <w:p w14:paraId="5E0B833B"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 M</w:t>
            </w:r>
          </w:p>
        </w:tc>
      </w:tr>
      <w:tr w:rsidR="004933F7" w:rsidRPr="004933F7" w14:paraId="3EA1D06B" w14:textId="77777777" w:rsidTr="00F769D5">
        <w:tc>
          <w:tcPr>
            <w:tcW w:w="3539" w:type="dxa"/>
          </w:tcPr>
          <w:p w14:paraId="41411199"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uk-UA" w:eastAsia="ru-RU"/>
              </w:rPr>
            </w:pPr>
            <w:r w:rsidRPr="004933F7">
              <w:rPr>
                <w:color w:val="000000" w:themeColor="text1"/>
                <w:sz w:val="24"/>
                <w:szCs w:val="24"/>
                <w:lang w:val="uk-UA" w:eastAsia="ru-RU"/>
              </w:rPr>
              <w:lastRenderedPageBreak/>
              <w:t>Дистиляти (кам'яновугільної смоли), нафталенові оливи; Нафталенова олива; [Складне поєднання вуглеводнів, отримане дистиляцією кам'яновугільної смоли. Складається переважно з ароматичних і інших вуглеводнів, фенольних сполук і ароматичних нітрогенвмісних сполук і переганяється в діапазоні приблизно від 200°</w:t>
            </w:r>
            <w:r w:rsidRPr="004933F7">
              <w:rPr>
                <w:color w:val="000000" w:themeColor="text1"/>
                <w:sz w:val="24"/>
                <w:szCs w:val="24"/>
                <w:lang w:val="en-US" w:eastAsia="ru-RU"/>
              </w:rPr>
              <w:t>C</w:t>
            </w:r>
            <w:r w:rsidRPr="004933F7">
              <w:rPr>
                <w:color w:val="000000" w:themeColor="text1"/>
                <w:sz w:val="24"/>
                <w:szCs w:val="24"/>
                <w:lang w:val="uk-UA" w:eastAsia="ru-RU"/>
              </w:rPr>
              <w:t xml:space="preserve"> до 250°</w:t>
            </w:r>
            <w:r w:rsidRPr="004933F7">
              <w:rPr>
                <w:color w:val="000000" w:themeColor="text1"/>
                <w:sz w:val="24"/>
                <w:szCs w:val="24"/>
                <w:lang w:val="en-US" w:eastAsia="ru-RU"/>
              </w:rPr>
              <w:t>C</w:t>
            </w:r>
            <w:r w:rsidRPr="004933F7">
              <w:rPr>
                <w:color w:val="000000" w:themeColor="text1"/>
                <w:sz w:val="24"/>
                <w:szCs w:val="24"/>
                <w:lang w:val="uk-UA" w:eastAsia="ru-RU"/>
              </w:rPr>
              <w:t xml:space="preserve"> (від 392°</w:t>
            </w:r>
            <w:r w:rsidRPr="004933F7">
              <w:rPr>
                <w:color w:val="000000" w:themeColor="text1"/>
                <w:sz w:val="24"/>
                <w:szCs w:val="24"/>
                <w:lang w:val="en-US" w:eastAsia="ru-RU"/>
              </w:rPr>
              <w:t>F</w:t>
            </w:r>
            <w:r w:rsidRPr="004933F7">
              <w:rPr>
                <w:color w:val="000000" w:themeColor="text1"/>
                <w:sz w:val="24"/>
                <w:szCs w:val="24"/>
                <w:lang w:val="uk-UA" w:eastAsia="ru-RU"/>
              </w:rPr>
              <w:t xml:space="preserve"> до 482°</w:t>
            </w:r>
            <w:r w:rsidRPr="004933F7">
              <w:rPr>
                <w:color w:val="000000" w:themeColor="text1"/>
                <w:sz w:val="24"/>
                <w:szCs w:val="24"/>
                <w:lang w:val="en-US" w:eastAsia="ru-RU"/>
              </w:rPr>
              <w:t>F</w:t>
            </w:r>
            <w:r w:rsidRPr="004933F7">
              <w:rPr>
                <w:color w:val="000000" w:themeColor="text1"/>
                <w:sz w:val="24"/>
                <w:szCs w:val="24"/>
                <w:lang w:val="uk-UA" w:eastAsia="ru-RU"/>
              </w:rPr>
              <w:t>).</w:t>
            </w:r>
          </w:p>
        </w:tc>
        <w:tc>
          <w:tcPr>
            <w:tcW w:w="1843" w:type="dxa"/>
          </w:tcPr>
          <w:p w14:paraId="784CEE20"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648-085-00-9</w:t>
            </w:r>
          </w:p>
        </w:tc>
        <w:tc>
          <w:tcPr>
            <w:tcW w:w="1984" w:type="dxa"/>
          </w:tcPr>
          <w:p w14:paraId="3A582FC5"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84650-04</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4</w:t>
            </w:r>
          </w:p>
        </w:tc>
        <w:tc>
          <w:tcPr>
            <w:tcW w:w="1842" w:type="dxa"/>
          </w:tcPr>
          <w:p w14:paraId="642D7301"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 M</w:t>
            </w:r>
          </w:p>
        </w:tc>
      </w:tr>
      <w:tr w:rsidR="004933F7" w:rsidRPr="004933F7" w14:paraId="09E5B5A4" w14:textId="77777777" w:rsidTr="00F769D5">
        <w:tc>
          <w:tcPr>
            <w:tcW w:w="3539" w:type="dxa"/>
          </w:tcPr>
          <w:p w14:paraId="60C577A7"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uk-UA" w:eastAsia="ru-RU"/>
              </w:rPr>
              <w:t xml:space="preserve">Дистиляти (кам'яновугільна смола), нафталенові оливи, з низьким вмістом нафталену; Продукт повторної перегонки нафталенової оливи; [Складне поєднання вуглеводнів, отримане при кристалізації нафталенової оливи. </w:t>
            </w:r>
            <w:r w:rsidRPr="004933F7">
              <w:rPr>
                <w:color w:val="000000" w:themeColor="text1"/>
                <w:sz w:val="24"/>
                <w:szCs w:val="24"/>
                <w:lang w:eastAsia="ru-RU"/>
              </w:rPr>
              <w:t>Складається переважно з нафталену, алкіл нафталенів та фенольних сполук.]</w:t>
            </w:r>
          </w:p>
        </w:tc>
        <w:tc>
          <w:tcPr>
            <w:tcW w:w="1843" w:type="dxa"/>
          </w:tcPr>
          <w:p w14:paraId="128C3942"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648-086-00-4</w:t>
            </w:r>
          </w:p>
        </w:tc>
        <w:tc>
          <w:tcPr>
            <w:tcW w:w="1984" w:type="dxa"/>
          </w:tcPr>
          <w:p w14:paraId="287D488F"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84989-09-3</w:t>
            </w:r>
          </w:p>
        </w:tc>
        <w:tc>
          <w:tcPr>
            <w:tcW w:w="1842" w:type="dxa"/>
          </w:tcPr>
          <w:p w14:paraId="6955568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 M</w:t>
            </w:r>
          </w:p>
        </w:tc>
      </w:tr>
      <w:tr w:rsidR="004933F7" w:rsidRPr="004933F7" w14:paraId="65A01EEB" w14:textId="77777777" w:rsidTr="00F769D5">
        <w:tc>
          <w:tcPr>
            <w:tcW w:w="3539" w:type="dxa"/>
          </w:tcPr>
          <w:p w14:paraId="4C760F52"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val="uk-UA" w:eastAsia="ru-RU"/>
              </w:rPr>
              <w:t>Дистилят (кам'яновугільна смола), маточний розчин після кристалізації нафталенової оливи; Продукт повторної перегонки нафталенової оливи; [Складне поєднання органічних сполук, отримане як фільтрат після кристалізації нафталенової фракції кам'яновугільної смоли, з температурою кипіння в діапазоні приблизно від 200°</w:t>
            </w:r>
            <w:r w:rsidRPr="004933F7">
              <w:rPr>
                <w:color w:val="000000" w:themeColor="text1"/>
                <w:sz w:val="24"/>
                <w:szCs w:val="24"/>
                <w:lang w:val="en-US" w:eastAsia="ru-RU"/>
              </w:rPr>
              <w:t>C</w:t>
            </w:r>
            <w:r w:rsidRPr="004933F7">
              <w:rPr>
                <w:color w:val="000000" w:themeColor="text1"/>
                <w:sz w:val="24"/>
                <w:szCs w:val="24"/>
                <w:lang w:val="uk-UA" w:eastAsia="ru-RU"/>
              </w:rPr>
              <w:t xml:space="preserve"> до 230°</w:t>
            </w:r>
            <w:r w:rsidRPr="004933F7">
              <w:rPr>
                <w:color w:val="000000" w:themeColor="text1"/>
                <w:sz w:val="24"/>
                <w:szCs w:val="24"/>
                <w:lang w:val="en-US" w:eastAsia="ru-RU"/>
              </w:rPr>
              <w:t>C</w:t>
            </w:r>
            <w:r w:rsidRPr="004933F7">
              <w:rPr>
                <w:color w:val="000000" w:themeColor="text1"/>
                <w:sz w:val="24"/>
                <w:szCs w:val="24"/>
                <w:lang w:val="uk-UA" w:eastAsia="ru-RU"/>
              </w:rPr>
              <w:t xml:space="preserve"> (від 392°</w:t>
            </w:r>
            <w:r w:rsidRPr="004933F7">
              <w:rPr>
                <w:color w:val="000000" w:themeColor="text1"/>
                <w:sz w:val="24"/>
                <w:szCs w:val="24"/>
                <w:lang w:val="en-US" w:eastAsia="ru-RU"/>
              </w:rPr>
              <w:t>F</w:t>
            </w:r>
            <w:r w:rsidRPr="004933F7">
              <w:rPr>
                <w:color w:val="000000" w:themeColor="text1"/>
                <w:sz w:val="24"/>
                <w:szCs w:val="24"/>
                <w:lang w:val="uk-UA" w:eastAsia="ru-RU"/>
              </w:rPr>
              <w:t xml:space="preserve"> до 446°</w:t>
            </w:r>
            <w:r w:rsidRPr="004933F7">
              <w:rPr>
                <w:color w:val="000000" w:themeColor="text1"/>
                <w:sz w:val="24"/>
                <w:szCs w:val="24"/>
                <w:lang w:val="en-US" w:eastAsia="ru-RU"/>
              </w:rPr>
              <w:t>F</w:t>
            </w:r>
            <w:r w:rsidRPr="004933F7">
              <w:rPr>
                <w:color w:val="000000" w:themeColor="text1"/>
                <w:sz w:val="24"/>
                <w:szCs w:val="24"/>
                <w:lang w:val="uk-UA" w:eastAsia="ru-RU"/>
              </w:rPr>
              <w:t xml:space="preserve">). </w:t>
            </w:r>
            <w:r w:rsidRPr="004933F7">
              <w:rPr>
                <w:color w:val="000000" w:themeColor="text1"/>
                <w:sz w:val="24"/>
                <w:szCs w:val="24"/>
                <w:lang w:eastAsia="ru-RU"/>
              </w:rPr>
              <w:t>Складається переважно з нафталену, тіонафтену і алкілнафталенів.]</w:t>
            </w:r>
          </w:p>
        </w:tc>
        <w:tc>
          <w:tcPr>
            <w:tcW w:w="1843" w:type="dxa"/>
          </w:tcPr>
          <w:p w14:paraId="6836A636"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648-087-00-X</w:t>
            </w:r>
          </w:p>
        </w:tc>
        <w:tc>
          <w:tcPr>
            <w:tcW w:w="1984" w:type="dxa"/>
          </w:tcPr>
          <w:p w14:paraId="1393554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91995-49-2</w:t>
            </w:r>
          </w:p>
        </w:tc>
        <w:tc>
          <w:tcPr>
            <w:tcW w:w="1842" w:type="dxa"/>
          </w:tcPr>
          <w:p w14:paraId="163AB78B"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 M</w:t>
            </w:r>
          </w:p>
        </w:tc>
      </w:tr>
      <w:tr w:rsidR="004933F7" w:rsidRPr="004933F7" w14:paraId="2FEB0DA1" w14:textId="77777777" w:rsidTr="00F769D5">
        <w:tc>
          <w:tcPr>
            <w:tcW w:w="3539" w:type="dxa"/>
          </w:tcPr>
          <w:p w14:paraId="4ACF0BE4"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val="uk-UA" w:eastAsia="ru-RU"/>
              </w:rPr>
              <w:t xml:space="preserve">Залишки екстрактів (вугільні), нафталенова олива, лужна; Залишки екстракту нафталенової оливи; [Складне поєднання вуглеводнів, отримане шляхом лужної промивки нафталенової оливи для вилучення фенольних сполук (кислот смоли). </w:t>
            </w:r>
            <w:r w:rsidRPr="004933F7">
              <w:rPr>
                <w:color w:val="000000" w:themeColor="text1"/>
                <w:sz w:val="24"/>
                <w:szCs w:val="24"/>
                <w:lang w:eastAsia="ru-RU"/>
              </w:rPr>
              <w:t xml:space="preserve">Складається з нафталену і </w:t>
            </w:r>
            <w:r w:rsidRPr="004933F7">
              <w:rPr>
                <w:color w:val="000000" w:themeColor="text1"/>
                <w:sz w:val="24"/>
                <w:szCs w:val="24"/>
                <w:lang w:eastAsia="ru-RU"/>
              </w:rPr>
              <w:lastRenderedPageBreak/>
              <w:t>алкілнафталенів.]</w:t>
            </w:r>
          </w:p>
        </w:tc>
        <w:tc>
          <w:tcPr>
            <w:tcW w:w="1843" w:type="dxa"/>
          </w:tcPr>
          <w:p w14:paraId="04080099"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lastRenderedPageBreak/>
              <w:t>648-088-00-5</w:t>
            </w:r>
          </w:p>
        </w:tc>
        <w:tc>
          <w:tcPr>
            <w:tcW w:w="1984" w:type="dxa"/>
          </w:tcPr>
          <w:p w14:paraId="420BAE18"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121620-47-1</w:t>
            </w:r>
          </w:p>
        </w:tc>
        <w:tc>
          <w:tcPr>
            <w:tcW w:w="1842" w:type="dxa"/>
          </w:tcPr>
          <w:p w14:paraId="5522B79E"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 M</w:t>
            </w:r>
          </w:p>
        </w:tc>
      </w:tr>
      <w:tr w:rsidR="004933F7" w:rsidRPr="004933F7" w14:paraId="4EBF8D41" w14:textId="77777777" w:rsidTr="00F769D5">
        <w:tc>
          <w:tcPr>
            <w:tcW w:w="3539" w:type="dxa"/>
          </w:tcPr>
          <w:p w14:paraId="67769C2C"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uk-UA" w:eastAsia="ru-RU"/>
              </w:rPr>
              <w:lastRenderedPageBreak/>
              <w:t xml:space="preserve">Залишки екстракту (вугільні), нафталенова олива, лужні, з низьким вмістом нафталену; Залишки екстракту нафталенової оливи; [Складне поєднання вуглеводнів, що залишилося після вилучення нафталену в процесі кристалізації. з промитої лугом нафталенової оливи. </w:t>
            </w:r>
            <w:r w:rsidRPr="004933F7">
              <w:rPr>
                <w:color w:val="000000" w:themeColor="text1"/>
                <w:sz w:val="24"/>
                <w:szCs w:val="24"/>
                <w:lang w:val="en-US" w:eastAsia="ru-RU"/>
              </w:rPr>
              <w:t>Складається переважно з нафталену і алкілнафталенів.]</w:t>
            </w:r>
          </w:p>
        </w:tc>
        <w:tc>
          <w:tcPr>
            <w:tcW w:w="1843" w:type="dxa"/>
          </w:tcPr>
          <w:p w14:paraId="4C523726"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648-089-00-0</w:t>
            </w:r>
          </w:p>
        </w:tc>
        <w:tc>
          <w:tcPr>
            <w:tcW w:w="1984" w:type="dxa"/>
          </w:tcPr>
          <w:p w14:paraId="091A8D9E"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121620-48-2</w:t>
            </w:r>
          </w:p>
        </w:tc>
        <w:tc>
          <w:tcPr>
            <w:tcW w:w="1842" w:type="dxa"/>
          </w:tcPr>
          <w:p w14:paraId="5AB78D96"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 M</w:t>
            </w:r>
          </w:p>
        </w:tc>
      </w:tr>
      <w:tr w:rsidR="004933F7" w:rsidRPr="004933F7" w14:paraId="4CDBF5F0" w14:textId="77777777" w:rsidTr="00F769D5">
        <w:tc>
          <w:tcPr>
            <w:tcW w:w="3539" w:type="dxa"/>
          </w:tcPr>
          <w:p w14:paraId="259AE7AF"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uk-UA" w:eastAsia="ru-RU"/>
              </w:rPr>
              <w:t xml:space="preserve">Дистиляти (кам'яновугільна смола), нафталенові оливи, без нафталену, лужні екстрати; Залишки екстракту нафталенової оливи; [Олива, яка залишається після вилучення фенольних сполук (кислот смоли) з осушеної нафталенової оливи лужною промивкою. </w:t>
            </w:r>
            <w:r w:rsidRPr="004933F7">
              <w:rPr>
                <w:color w:val="000000" w:themeColor="text1"/>
                <w:sz w:val="24"/>
                <w:szCs w:val="24"/>
                <w:lang w:val="en-US" w:eastAsia="ru-RU"/>
              </w:rPr>
              <w:t>Складається переважно з нафталену і алкіл нафталенів.]</w:t>
            </w:r>
          </w:p>
        </w:tc>
        <w:tc>
          <w:tcPr>
            <w:tcW w:w="1843" w:type="dxa"/>
          </w:tcPr>
          <w:p w14:paraId="42B6DBB9"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648-090-00-6</w:t>
            </w:r>
          </w:p>
        </w:tc>
        <w:tc>
          <w:tcPr>
            <w:tcW w:w="1984" w:type="dxa"/>
          </w:tcPr>
          <w:p w14:paraId="7C18160E"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90640-90-7</w:t>
            </w:r>
          </w:p>
        </w:tc>
        <w:tc>
          <w:tcPr>
            <w:tcW w:w="1842" w:type="dxa"/>
          </w:tcPr>
          <w:p w14:paraId="43130CB9"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J, M</w:t>
            </w:r>
          </w:p>
        </w:tc>
      </w:tr>
      <w:tr w:rsidR="004933F7" w:rsidRPr="004933F7" w14:paraId="136D1E96" w14:textId="77777777" w:rsidTr="00F769D5">
        <w:tc>
          <w:tcPr>
            <w:tcW w:w="3539" w:type="dxa"/>
          </w:tcPr>
          <w:p w14:paraId="2D76E522"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val="uk-UA" w:eastAsia="ru-RU"/>
              </w:rPr>
              <w:t>Залишки екстрактів (вугільні), лужної нафталенової оливи, верхній погон перегонки; Залишки екстракту нафталенової оливи; [Продукт перегонки промитої лугом нафталенової оливи з діапазоном перегонки приблизно від 180°</w:t>
            </w:r>
            <w:r w:rsidRPr="004933F7">
              <w:rPr>
                <w:color w:val="000000" w:themeColor="text1"/>
                <w:sz w:val="24"/>
                <w:szCs w:val="24"/>
                <w:lang w:val="en-US" w:eastAsia="ru-RU"/>
              </w:rPr>
              <w:t>C</w:t>
            </w:r>
            <w:r w:rsidRPr="004933F7">
              <w:rPr>
                <w:color w:val="000000" w:themeColor="text1"/>
                <w:sz w:val="24"/>
                <w:szCs w:val="24"/>
                <w:lang w:val="uk-UA" w:eastAsia="ru-RU"/>
              </w:rPr>
              <w:t xml:space="preserve"> до 220°</w:t>
            </w:r>
            <w:r w:rsidRPr="004933F7">
              <w:rPr>
                <w:color w:val="000000" w:themeColor="text1"/>
                <w:sz w:val="24"/>
                <w:szCs w:val="24"/>
                <w:lang w:val="en-US" w:eastAsia="ru-RU"/>
              </w:rPr>
              <w:t>C</w:t>
            </w:r>
            <w:r w:rsidRPr="004933F7">
              <w:rPr>
                <w:color w:val="000000" w:themeColor="text1"/>
                <w:sz w:val="24"/>
                <w:szCs w:val="24"/>
                <w:lang w:val="uk-UA" w:eastAsia="ru-RU"/>
              </w:rPr>
              <w:t xml:space="preserve"> (від 356°</w:t>
            </w:r>
            <w:r w:rsidRPr="004933F7">
              <w:rPr>
                <w:color w:val="000000" w:themeColor="text1"/>
                <w:sz w:val="24"/>
                <w:szCs w:val="24"/>
                <w:lang w:val="en-US" w:eastAsia="ru-RU"/>
              </w:rPr>
              <w:t>F</w:t>
            </w:r>
            <w:r w:rsidRPr="004933F7">
              <w:rPr>
                <w:color w:val="000000" w:themeColor="text1"/>
                <w:sz w:val="24"/>
                <w:szCs w:val="24"/>
                <w:lang w:val="uk-UA" w:eastAsia="ru-RU"/>
              </w:rPr>
              <w:t xml:space="preserve"> до 428°</w:t>
            </w:r>
            <w:r w:rsidRPr="004933F7">
              <w:rPr>
                <w:color w:val="000000" w:themeColor="text1"/>
                <w:sz w:val="24"/>
                <w:szCs w:val="24"/>
                <w:lang w:val="en-US" w:eastAsia="ru-RU"/>
              </w:rPr>
              <w:t>F</w:t>
            </w:r>
            <w:r w:rsidRPr="004933F7">
              <w:rPr>
                <w:color w:val="000000" w:themeColor="text1"/>
                <w:sz w:val="24"/>
                <w:szCs w:val="24"/>
                <w:lang w:val="uk-UA" w:eastAsia="ru-RU"/>
              </w:rPr>
              <w:t xml:space="preserve">). </w:t>
            </w:r>
            <w:r w:rsidRPr="004933F7">
              <w:rPr>
                <w:color w:val="000000" w:themeColor="text1"/>
                <w:sz w:val="24"/>
                <w:szCs w:val="24"/>
                <w:lang w:eastAsia="ru-RU"/>
              </w:rPr>
              <w:t>Складається переважно з нафталену, алкілбензенів, індену та індану.]</w:t>
            </w:r>
          </w:p>
        </w:tc>
        <w:tc>
          <w:tcPr>
            <w:tcW w:w="1843" w:type="dxa"/>
          </w:tcPr>
          <w:p w14:paraId="4541273D"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648-091-00-1</w:t>
            </w:r>
          </w:p>
        </w:tc>
        <w:tc>
          <w:tcPr>
            <w:tcW w:w="1984" w:type="dxa"/>
          </w:tcPr>
          <w:p w14:paraId="6F8B197D" w14:textId="3CA478A5"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90641-04</w:t>
            </w:r>
            <w:r w:rsidR="009C7F35" w:rsidRPr="004933F7">
              <w:rPr>
                <w:color w:val="000000" w:themeColor="text1"/>
                <w:sz w:val="24"/>
                <w:szCs w:val="24"/>
                <w:lang w:val="en-US" w:eastAsia="ru-RU"/>
              </w:rPr>
              <w:t>-</w:t>
            </w:r>
            <w:r w:rsidRPr="004933F7">
              <w:rPr>
                <w:color w:val="000000" w:themeColor="text1"/>
                <w:sz w:val="24"/>
                <w:szCs w:val="24"/>
                <w:lang w:val="en-US" w:eastAsia="ru-RU"/>
              </w:rPr>
              <w:t>6</w:t>
            </w:r>
          </w:p>
        </w:tc>
        <w:tc>
          <w:tcPr>
            <w:tcW w:w="1842" w:type="dxa"/>
          </w:tcPr>
          <w:p w14:paraId="465DB171"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J, M</w:t>
            </w:r>
          </w:p>
        </w:tc>
      </w:tr>
      <w:tr w:rsidR="004933F7" w:rsidRPr="004933F7" w14:paraId="08BAFA3C" w14:textId="77777777" w:rsidTr="00F769D5">
        <w:tc>
          <w:tcPr>
            <w:tcW w:w="3539" w:type="dxa"/>
          </w:tcPr>
          <w:p w14:paraId="5C3B0E7F"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val="uk-UA" w:eastAsia="ru-RU"/>
              </w:rPr>
              <w:t xml:space="preserve">Дистиляти (кам'яновугільна смола), нафталенові оливи, метилнафталеновая фракція, Метилнафталенова олива; [Продукт перегонки фракційної перегонки високотемпературної кам'яновугільної смоли. </w:t>
            </w:r>
            <w:r w:rsidRPr="004933F7">
              <w:rPr>
                <w:color w:val="000000" w:themeColor="text1"/>
                <w:sz w:val="24"/>
                <w:szCs w:val="24"/>
                <w:lang w:eastAsia="ru-RU"/>
              </w:rPr>
              <w:t xml:space="preserve">Складається переважно з заміщених двокільцевих ароматичних вуглеводнів і ароматичних азотистих основ, з температурою кипіння в діапазоні приблизно від 225°C </w:t>
            </w:r>
            <w:r w:rsidRPr="004933F7">
              <w:rPr>
                <w:color w:val="000000" w:themeColor="text1"/>
                <w:sz w:val="24"/>
                <w:szCs w:val="24"/>
                <w:lang w:eastAsia="ru-RU"/>
              </w:rPr>
              <w:lastRenderedPageBreak/>
              <w:t>до 255°C (</w:t>
            </w:r>
            <w:r w:rsidRPr="004933F7">
              <w:rPr>
                <w:color w:val="000000" w:themeColor="text1"/>
                <w:sz w:val="24"/>
                <w:szCs w:val="24"/>
                <w:lang w:val="uk-UA" w:eastAsia="ru-RU"/>
              </w:rPr>
              <w:t xml:space="preserve">від </w:t>
            </w:r>
            <w:r w:rsidRPr="004933F7">
              <w:rPr>
                <w:color w:val="000000" w:themeColor="text1"/>
                <w:sz w:val="24"/>
                <w:szCs w:val="24"/>
                <w:lang w:eastAsia="ru-RU"/>
              </w:rPr>
              <w:t>437°F до 491°F).]</w:t>
            </w:r>
          </w:p>
        </w:tc>
        <w:tc>
          <w:tcPr>
            <w:tcW w:w="1843" w:type="dxa"/>
          </w:tcPr>
          <w:p w14:paraId="60A80C34"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lastRenderedPageBreak/>
              <w:t>648-092-00-7</w:t>
            </w:r>
          </w:p>
        </w:tc>
        <w:tc>
          <w:tcPr>
            <w:tcW w:w="1984" w:type="dxa"/>
          </w:tcPr>
          <w:p w14:paraId="29E92093"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101896-27-9</w:t>
            </w:r>
          </w:p>
        </w:tc>
        <w:tc>
          <w:tcPr>
            <w:tcW w:w="1842" w:type="dxa"/>
          </w:tcPr>
          <w:p w14:paraId="6F9380A4"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 M</w:t>
            </w:r>
          </w:p>
        </w:tc>
      </w:tr>
      <w:tr w:rsidR="004933F7" w:rsidRPr="004933F7" w14:paraId="2C0EB4CE" w14:textId="77777777" w:rsidTr="00F769D5">
        <w:tc>
          <w:tcPr>
            <w:tcW w:w="3539" w:type="dxa"/>
          </w:tcPr>
          <w:p w14:paraId="081E7D95"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val="uk-UA" w:eastAsia="ru-RU"/>
              </w:rPr>
              <w:lastRenderedPageBreak/>
              <w:t xml:space="preserve">Дистиляти (кам'яновугільна смола), нафталенові оливи, індоло- метилнафталенова фракція; Метилнафталенова олива; [Продукт перегонки фракційної перегонки високотемпературної кам'яновугільної смоли. </w:t>
            </w:r>
            <w:r w:rsidRPr="004933F7">
              <w:rPr>
                <w:color w:val="000000" w:themeColor="text1"/>
                <w:sz w:val="24"/>
                <w:szCs w:val="24"/>
                <w:lang w:eastAsia="ru-RU"/>
              </w:rPr>
              <w:t>Складається переважно з індолу і метилнафталену, з температурою кипіння в діапазоні приблизно від 235°C до 255°C (</w:t>
            </w:r>
            <w:r w:rsidRPr="004933F7">
              <w:rPr>
                <w:color w:val="000000" w:themeColor="text1"/>
                <w:sz w:val="24"/>
                <w:szCs w:val="24"/>
                <w:lang w:val="uk-UA" w:eastAsia="ru-RU"/>
              </w:rPr>
              <w:t xml:space="preserve">від </w:t>
            </w:r>
            <w:r w:rsidRPr="004933F7">
              <w:rPr>
                <w:color w:val="000000" w:themeColor="text1"/>
                <w:sz w:val="24"/>
                <w:szCs w:val="24"/>
                <w:lang w:eastAsia="ru-RU"/>
              </w:rPr>
              <w:t>455°F до 491°F).]</w:t>
            </w:r>
          </w:p>
        </w:tc>
        <w:tc>
          <w:tcPr>
            <w:tcW w:w="1843" w:type="dxa"/>
          </w:tcPr>
          <w:p w14:paraId="14C46FEF"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648-093-00-2</w:t>
            </w:r>
          </w:p>
        </w:tc>
        <w:tc>
          <w:tcPr>
            <w:tcW w:w="1984" w:type="dxa"/>
          </w:tcPr>
          <w:p w14:paraId="4F06DD25" w14:textId="0CB5255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101794</w:t>
            </w:r>
            <w:r w:rsidR="009C7F35" w:rsidRPr="004933F7">
              <w:rPr>
                <w:color w:val="000000" w:themeColor="text1"/>
                <w:sz w:val="24"/>
                <w:szCs w:val="24"/>
                <w:lang w:val="en-US" w:eastAsia="ru-RU"/>
              </w:rPr>
              <w:t>-</w:t>
            </w:r>
            <w:r w:rsidRPr="004933F7">
              <w:rPr>
                <w:color w:val="000000" w:themeColor="text1"/>
                <w:sz w:val="24"/>
                <w:szCs w:val="24"/>
                <w:lang w:val="en-US" w:eastAsia="ru-RU"/>
              </w:rPr>
              <w:t>91-6</w:t>
            </w:r>
          </w:p>
        </w:tc>
        <w:tc>
          <w:tcPr>
            <w:tcW w:w="1842" w:type="dxa"/>
          </w:tcPr>
          <w:p w14:paraId="555EAC8E"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 M</w:t>
            </w:r>
          </w:p>
        </w:tc>
      </w:tr>
      <w:tr w:rsidR="004933F7" w:rsidRPr="004933F7" w14:paraId="4C3749CC" w14:textId="77777777" w:rsidTr="00F769D5">
        <w:tc>
          <w:tcPr>
            <w:tcW w:w="3539" w:type="dxa"/>
          </w:tcPr>
          <w:p w14:paraId="4B3B07EB"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val="uk-UA" w:eastAsia="ru-RU"/>
              </w:rPr>
              <w:t>Дистиляти (кам'яновугільна смола), нафталенові оливи, кислотні екстракти; Залишки екстракту метилнафталенової оливи: [Складне поєднання вуглеводнів, отримане шляхом видалення основ з метилнафталенової фракції, отриманої перегонкою кам'яновугільної смоли, з температурою кипіння в діапазоні приблизно від 230°</w:t>
            </w:r>
            <w:r w:rsidRPr="004933F7">
              <w:rPr>
                <w:color w:val="000000" w:themeColor="text1"/>
                <w:sz w:val="24"/>
                <w:szCs w:val="24"/>
                <w:lang w:val="en-US" w:eastAsia="ru-RU"/>
              </w:rPr>
              <w:t>C</w:t>
            </w:r>
            <w:r w:rsidRPr="004933F7">
              <w:rPr>
                <w:color w:val="000000" w:themeColor="text1"/>
                <w:sz w:val="24"/>
                <w:szCs w:val="24"/>
                <w:lang w:val="uk-UA" w:eastAsia="ru-RU"/>
              </w:rPr>
              <w:t xml:space="preserve"> до 255°</w:t>
            </w:r>
            <w:r w:rsidRPr="004933F7">
              <w:rPr>
                <w:color w:val="000000" w:themeColor="text1"/>
                <w:sz w:val="24"/>
                <w:szCs w:val="24"/>
                <w:lang w:val="en-US" w:eastAsia="ru-RU"/>
              </w:rPr>
              <w:t>C</w:t>
            </w:r>
            <w:r w:rsidRPr="004933F7">
              <w:rPr>
                <w:color w:val="000000" w:themeColor="text1"/>
                <w:sz w:val="24"/>
                <w:szCs w:val="24"/>
                <w:lang w:val="uk-UA" w:eastAsia="ru-RU"/>
              </w:rPr>
              <w:t xml:space="preserve"> (від 446°</w:t>
            </w:r>
            <w:r w:rsidRPr="004933F7">
              <w:rPr>
                <w:color w:val="000000" w:themeColor="text1"/>
                <w:sz w:val="24"/>
                <w:szCs w:val="24"/>
                <w:lang w:val="en-US" w:eastAsia="ru-RU"/>
              </w:rPr>
              <w:t>F</w:t>
            </w:r>
            <w:r w:rsidRPr="004933F7">
              <w:rPr>
                <w:color w:val="000000" w:themeColor="text1"/>
                <w:sz w:val="24"/>
                <w:szCs w:val="24"/>
                <w:lang w:val="uk-UA" w:eastAsia="ru-RU"/>
              </w:rPr>
              <w:t xml:space="preserve"> до 491°</w:t>
            </w:r>
            <w:r w:rsidRPr="004933F7">
              <w:rPr>
                <w:color w:val="000000" w:themeColor="text1"/>
                <w:sz w:val="24"/>
                <w:szCs w:val="24"/>
                <w:lang w:val="en-US" w:eastAsia="ru-RU"/>
              </w:rPr>
              <w:t>F</w:t>
            </w:r>
            <w:r w:rsidRPr="004933F7">
              <w:rPr>
                <w:color w:val="000000" w:themeColor="text1"/>
                <w:sz w:val="24"/>
                <w:szCs w:val="24"/>
                <w:lang w:val="uk-UA" w:eastAsia="ru-RU"/>
              </w:rPr>
              <w:t xml:space="preserve">). </w:t>
            </w:r>
            <w:r w:rsidRPr="004933F7">
              <w:rPr>
                <w:color w:val="000000" w:themeColor="text1"/>
                <w:sz w:val="24"/>
                <w:szCs w:val="24"/>
                <w:lang w:eastAsia="ru-RU"/>
              </w:rPr>
              <w:t>Складається переважно з 1(2)-метилнафталена, нафталена, диметилнафталена і біфенілу.]</w:t>
            </w:r>
          </w:p>
        </w:tc>
        <w:tc>
          <w:tcPr>
            <w:tcW w:w="1843" w:type="dxa"/>
          </w:tcPr>
          <w:p w14:paraId="32ABAE58" w14:textId="1C663474"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648-094</w:t>
            </w:r>
            <w:r w:rsidR="009C7F35" w:rsidRPr="004933F7">
              <w:rPr>
                <w:color w:val="000000" w:themeColor="text1"/>
                <w:sz w:val="24"/>
                <w:szCs w:val="24"/>
                <w:lang w:val="en-US" w:eastAsia="ru-RU"/>
              </w:rPr>
              <w:t>-</w:t>
            </w:r>
            <w:r w:rsidRPr="004933F7">
              <w:rPr>
                <w:color w:val="000000" w:themeColor="text1"/>
                <w:sz w:val="24"/>
                <w:szCs w:val="24"/>
                <w:lang w:val="en-US" w:eastAsia="ru-RU"/>
              </w:rPr>
              <w:t>00-8</w:t>
            </w:r>
          </w:p>
        </w:tc>
        <w:tc>
          <w:tcPr>
            <w:tcW w:w="1984" w:type="dxa"/>
          </w:tcPr>
          <w:p w14:paraId="7F4C35FD"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91995-48-1</w:t>
            </w:r>
          </w:p>
        </w:tc>
        <w:tc>
          <w:tcPr>
            <w:tcW w:w="1842" w:type="dxa"/>
          </w:tcPr>
          <w:p w14:paraId="29C02AD0"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 M</w:t>
            </w:r>
          </w:p>
        </w:tc>
      </w:tr>
      <w:tr w:rsidR="004933F7" w:rsidRPr="004933F7" w14:paraId="42CEF0CC" w14:textId="77777777" w:rsidTr="00F769D5">
        <w:tc>
          <w:tcPr>
            <w:tcW w:w="3539" w:type="dxa"/>
          </w:tcPr>
          <w:p w14:paraId="001707F5"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val="uk-UA" w:eastAsia="ru-RU"/>
              </w:rPr>
              <w:t>Залишки екстракту (вугільні), лужної нафталенової оливи, залишки перегонки; Залишки екстракту метилнафталенової оливи; [Залишки перегонки промитого лугом нафталенової оливи, що мають діапазон перегонки приблизно від 220°</w:t>
            </w:r>
            <w:r w:rsidRPr="004933F7">
              <w:rPr>
                <w:color w:val="000000" w:themeColor="text1"/>
                <w:sz w:val="24"/>
                <w:szCs w:val="24"/>
                <w:lang w:val="en-US" w:eastAsia="ru-RU"/>
              </w:rPr>
              <w:t>C</w:t>
            </w:r>
            <w:r w:rsidRPr="004933F7">
              <w:rPr>
                <w:color w:val="000000" w:themeColor="text1"/>
                <w:sz w:val="24"/>
                <w:szCs w:val="24"/>
                <w:lang w:val="uk-UA" w:eastAsia="ru-RU"/>
              </w:rPr>
              <w:t xml:space="preserve"> до 300°</w:t>
            </w:r>
            <w:r w:rsidRPr="004933F7">
              <w:rPr>
                <w:color w:val="000000" w:themeColor="text1"/>
                <w:sz w:val="24"/>
                <w:szCs w:val="24"/>
                <w:lang w:val="en-US" w:eastAsia="ru-RU"/>
              </w:rPr>
              <w:t>C</w:t>
            </w:r>
            <w:r w:rsidRPr="004933F7">
              <w:rPr>
                <w:color w:val="000000" w:themeColor="text1"/>
                <w:sz w:val="24"/>
                <w:szCs w:val="24"/>
                <w:lang w:val="uk-UA" w:eastAsia="ru-RU"/>
              </w:rPr>
              <w:t xml:space="preserve"> (від 428°</w:t>
            </w:r>
            <w:r w:rsidRPr="004933F7">
              <w:rPr>
                <w:color w:val="000000" w:themeColor="text1"/>
                <w:sz w:val="24"/>
                <w:szCs w:val="24"/>
                <w:lang w:val="en-US" w:eastAsia="ru-RU"/>
              </w:rPr>
              <w:t>F</w:t>
            </w:r>
            <w:r w:rsidRPr="004933F7">
              <w:rPr>
                <w:color w:val="000000" w:themeColor="text1"/>
                <w:sz w:val="24"/>
                <w:szCs w:val="24"/>
                <w:lang w:val="uk-UA" w:eastAsia="ru-RU"/>
              </w:rPr>
              <w:t xml:space="preserve"> до 572°</w:t>
            </w:r>
            <w:r w:rsidRPr="004933F7">
              <w:rPr>
                <w:color w:val="000000" w:themeColor="text1"/>
                <w:sz w:val="24"/>
                <w:szCs w:val="24"/>
                <w:lang w:val="en-US" w:eastAsia="ru-RU"/>
              </w:rPr>
              <w:t>F</w:t>
            </w:r>
            <w:r w:rsidRPr="004933F7">
              <w:rPr>
                <w:color w:val="000000" w:themeColor="text1"/>
                <w:sz w:val="24"/>
                <w:szCs w:val="24"/>
                <w:lang w:val="uk-UA" w:eastAsia="ru-RU"/>
              </w:rPr>
              <w:t xml:space="preserve">). </w:t>
            </w:r>
            <w:r w:rsidRPr="004933F7">
              <w:rPr>
                <w:color w:val="000000" w:themeColor="text1"/>
                <w:sz w:val="24"/>
                <w:szCs w:val="24"/>
                <w:lang w:eastAsia="ru-RU"/>
              </w:rPr>
              <w:t>Складається переважно з нафталену, алкілнафталену і ароматичних азотистих основ.]</w:t>
            </w:r>
          </w:p>
        </w:tc>
        <w:tc>
          <w:tcPr>
            <w:tcW w:w="1843" w:type="dxa"/>
          </w:tcPr>
          <w:p w14:paraId="0E98E440"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648-095-00-3</w:t>
            </w:r>
          </w:p>
        </w:tc>
        <w:tc>
          <w:tcPr>
            <w:tcW w:w="1984" w:type="dxa"/>
          </w:tcPr>
          <w:p w14:paraId="1A791F1B"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90641-05-7</w:t>
            </w:r>
          </w:p>
        </w:tc>
        <w:tc>
          <w:tcPr>
            <w:tcW w:w="1842" w:type="dxa"/>
          </w:tcPr>
          <w:p w14:paraId="33AB0441"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 M</w:t>
            </w:r>
          </w:p>
        </w:tc>
      </w:tr>
      <w:tr w:rsidR="004933F7" w:rsidRPr="004933F7" w14:paraId="62870F96" w14:textId="77777777" w:rsidTr="00F769D5">
        <w:tc>
          <w:tcPr>
            <w:tcW w:w="3539" w:type="dxa"/>
          </w:tcPr>
          <w:p w14:paraId="17F898CE"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val="uk-UA" w:eastAsia="ru-RU"/>
              </w:rPr>
              <w:t>Екстракт олив (вугільний), кислотні, без основ смоли; Залишки екстракту метилнафталенової оливи; [Екстракт оливи, що кипить в діапазоні приблизно від 220°</w:t>
            </w:r>
            <w:r w:rsidRPr="004933F7">
              <w:rPr>
                <w:color w:val="000000" w:themeColor="text1"/>
                <w:sz w:val="24"/>
                <w:szCs w:val="24"/>
                <w:lang w:val="en-US" w:eastAsia="ru-RU"/>
              </w:rPr>
              <w:t>C</w:t>
            </w:r>
            <w:r w:rsidRPr="004933F7">
              <w:rPr>
                <w:color w:val="000000" w:themeColor="text1"/>
                <w:sz w:val="24"/>
                <w:szCs w:val="24"/>
                <w:lang w:val="uk-UA" w:eastAsia="ru-RU"/>
              </w:rPr>
              <w:t xml:space="preserve"> до 265°</w:t>
            </w:r>
            <w:r w:rsidRPr="004933F7">
              <w:rPr>
                <w:color w:val="000000" w:themeColor="text1"/>
                <w:sz w:val="24"/>
                <w:szCs w:val="24"/>
                <w:lang w:val="en-US" w:eastAsia="ru-RU"/>
              </w:rPr>
              <w:t>C</w:t>
            </w:r>
            <w:r w:rsidRPr="004933F7">
              <w:rPr>
                <w:color w:val="000000" w:themeColor="text1"/>
                <w:sz w:val="24"/>
                <w:szCs w:val="24"/>
                <w:lang w:val="uk-UA" w:eastAsia="ru-RU"/>
              </w:rPr>
              <w:t xml:space="preserve"> (від 428°</w:t>
            </w:r>
            <w:r w:rsidRPr="004933F7">
              <w:rPr>
                <w:color w:val="000000" w:themeColor="text1"/>
                <w:sz w:val="24"/>
                <w:szCs w:val="24"/>
                <w:lang w:val="en-US" w:eastAsia="ru-RU"/>
              </w:rPr>
              <w:t>F</w:t>
            </w:r>
            <w:r w:rsidRPr="004933F7">
              <w:rPr>
                <w:color w:val="000000" w:themeColor="text1"/>
                <w:sz w:val="24"/>
                <w:szCs w:val="24"/>
                <w:lang w:val="uk-UA" w:eastAsia="ru-RU"/>
              </w:rPr>
              <w:t xml:space="preserve"> до 509°</w:t>
            </w:r>
            <w:r w:rsidRPr="004933F7">
              <w:rPr>
                <w:color w:val="000000" w:themeColor="text1"/>
                <w:sz w:val="24"/>
                <w:szCs w:val="24"/>
                <w:lang w:val="en-US" w:eastAsia="ru-RU"/>
              </w:rPr>
              <w:t>F</w:t>
            </w:r>
            <w:r w:rsidRPr="004933F7">
              <w:rPr>
                <w:color w:val="000000" w:themeColor="text1"/>
                <w:sz w:val="24"/>
                <w:szCs w:val="24"/>
                <w:lang w:val="uk-UA" w:eastAsia="ru-RU"/>
              </w:rPr>
              <w:t xml:space="preserve">), із залишку лужного екстракту кам'яновугільної смоли, </w:t>
            </w:r>
            <w:r w:rsidRPr="004933F7">
              <w:rPr>
                <w:color w:val="000000" w:themeColor="text1"/>
                <w:sz w:val="24"/>
                <w:szCs w:val="24"/>
                <w:lang w:val="uk-UA" w:eastAsia="ru-RU"/>
              </w:rPr>
              <w:lastRenderedPageBreak/>
              <w:t xml:space="preserve">отриманого кислотною промивкою, такою як водним розчином сірчаної кислоти після перегонки для видалення основ смоли. </w:t>
            </w:r>
            <w:r w:rsidRPr="004933F7">
              <w:rPr>
                <w:color w:val="000000" w:themeColor="text1"/>
                <w:sz w:val="24"/>
                <w:szCs w:val="24"/>
                <w:lang w:eastAsia="ru-RU"/>
              </w:rPr>
              <w:t>Складається переважно з алкілнафталенів.]</w:t>
            </w:r>
          </w:p>
        </w:tc>
        <w:tc>
          <w:tcPr>
            <w:tcW w:w="1843" w:type="dxa"/>
          </w:tcPr>
          <w:p w14:paraId="370AD062"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lastRenderedPageBreak/>
              <w:t>648-096-00-9</w:t>
            </w:r>
          </w:p>
        </w:tc>
        <w:tc>
          <w:tcPr>
            <w:tcW w:w="1984" w:type="dxa"/>
          </w:tcPr>
          <w:p w14:paraId="34E90643"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84989-12-8</w:t>
            </w:r>
          </w:p>
        </w:tc>
        <w:tc>
          <w:tcPr>
            <w:tcW w:w="1842" w:type="dxa"/>
          </w:tcPr>
          <w:p w14:paraId="6AA1F6D4"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 M</w:t>
            </w:r>
          </w:p>
        </w:tc>
      </w:tr>
      <w:tr w:rsidR="004933F7" w:rsidRPr="004933F7" w14:paraId="5005801F" w14:textId="77777777" w:rsidTr="00F769D5">
        <w:tc>
          <w:tcPr>
            <w:tcW w:w="3539" w:type="dxa"/>
          </w:tcPr>
          <w:p w14:paraId="726DCEE5"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val="uk-UA" w:eastAsia="ru-RU"/>
              </w:rPr>
              <w:lastRenderedPageBreak/>
              <w:t xml:space="preserve">Дистиляти (кам'яновугільна смола), фракція сирого бензену, залишки перегонки; Промивна олива; [Складне поєднання вуглеводнів, що отримується перегонкою сирого бензену (високотемпературної кам'яновугільної смоли). </w:t>
            </w:r>
            <w:r w:rsidRPr="004933F7">
              <w:rPr>
                <w:color w:val="000000" w:themeColor="text1"/>
                <w:sz w:val="24"/>
                <w:szCs w:val="24"/>
                <w:lang w:eastAsia="ru-RU"/>
              </w:rPr>
              <w:t>Це може бути рідиною з діапазоном перегонки приблизно від 150°</w:t>
            </w:r>
            <w:r w:rsidRPr="004933F7">
              <w:rPr>
                <w:color w:val="000000" w:themeColor="text1"/>
                <w:sz w:val="24"/>
                <w:szCs w:val="24"/>
                <w:lang w:val="en-US" w:eastAsia="ru-RU"/>
              </w:rPr>
              <w:t>C</w:t>
            </w:r>
            <w:r w:rsidRPr="004933F7">
              <w:rPr>
                <w:color w:val="000000" w:themeColor="text1"/>
                <w:sz w:val="24"/>
                <w:szCs w:val="24"/>
                <w:lang w:eastAsia="ru-RU"/>
              </w:rPr>
              <w:t xml:space="preserve"> до 300°</w:t>
            </w:r>
            <w:r w:rsidRPr="004933F7">
              <w:rPr>
                <w:color w:val="000000" w:themeColor="text1"/>
                <w:sz w:val="24"/>
                <w:szCs w:val="24"/>
                <w:lang w:val="en-US" w:eastAsia="ru-RU"/>
              </w:rPr>
              <w:t>C</w:t>
            </w:r>
            <w:r w:rsidRPr="004933F7">
              <w:rPr>
                <w:color w:val="000000" w:themeColor="text1"/>
                <w:sz w:val="24"/>
                <w:szCs w:val="24"/>
                <w:lang w:eastAsia="ru-RU"/>
              </w:rPr>
              <w:t xml:space="preserve"> (від 302°F до 572°F) або напівтвердою або твердою речовиною з точкою плавлення до 70°</w:t>
            </w:r>
            <w:r w:rsidRPr="004933F7">
              <w:rPr>
                <w:color w:val="000000" w:themeColor="text1"/>
                <w:sz w:val="24"/>
                <w:szCs w:val="24"/>
                <w:lang w:val="en-US" w:eastAsia="ru-RU"/>
              </w:rPr>
              <w:t>C</w:t>
            </w:r>
            <w:r w:rsidRPr="004933F7">
              <w:rPr>
                <w:color w:val="000000" w:themeColor="text1"/>
                <w:sz w:val="24"/>
                <w:szCs w:val="24"/>
                <w:lang w:eastAsia="ru-RU"/>
              </w:rPr>
              <w:t xml:space="preserve"> (158°</w:t>
            </w:r>
            <w:r w:rsidRPr="004933F7">
              <w:rPr>
                <w:color w:val="000000" w:themeColor="text1"/>
                <w:sz w:val="24"/>
                <w:szCs w:val="24"/>
                <w:lang w:val="en-US" w:eastAsia="ru-RU"/>
              </w:rPr>
              <w:t>F</w:t>
            </w:r>
            <w:r w:rsidRPr="004933F7">
              <w:rPr>
                <w:color w:val="000000" w:themeColor="text1"/>
                <w:sz w:val="24"/>
                <w:szCs w:val="24"/>
                <w:lang w:eastAsia="ru-RU"/>
              </w:rPr>
              <w:t>). Складається переважно з нафталену і алкілнафталенів.]</w:t>
            </w:r>
          </w:p>
        </w:tc>
        <w:tc>
          <w:tcPr>
            <w:tcW w:w="1843" w:type="dxa"/>
          </w:tcPr>
          <w:p w14:paraId="79A72C7C"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648-097-00-4</w:t>
            </w:r>
          </w:p>
        </w:tc>
        <w:tc>
          <w:tcPr>
            <w:tcW w:w="1984" w:type="dxa"/>
          </w:tcPr>
          <w:p w14:paraId="1D6296A5"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121620-46-0</w:t>
            </w:r>
          </w:p>
        </w:tc>
        <w:tc>
          <w:tcPr>
            <w:tcW w:w="1842" w:type="dxa"/>
          </w:tcPr>
          <w:p w14:paraId="6A3A0CAF"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J, M</w:t>
            </w:r>
          </w:p>
        </w:tc>
      </w:tr>
      <w:tr w:rsidR="004933F7" w:rsidRPr="004933F7" w14:paraId="25591A25" w14:textId="77777777" w:rsidTr="00F769D5">
        <w:tc>
          <w:tcPr>
            <w:tcW w:w="3539" w:type="dxa"/>
          </w:tcPr>
          <w:p w14:paraId="7E110A56"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val="uk-UA" w:eastAsia="ru-RU"/>
              </w:rPr>
              <w:t>Креозотова олива, фракції аценафтену; Промивна олива; [Складне поєднання вуглеводнів, що є продуктами перегонки кам'яновугільної смоли з температурою кипіння в межах приблизно від 240°</w:t>
            </w:r>
            <w:r w:rsidRPr="004933F7">
              <w:rPr>
                <w:color w:val="000000" w:themeColor="text1"/>
                <w:sz w:val="24"/>
                <w:szCs w:val="24"/>
                <w:lang w:val="en-US" w:eastAsia="ru-RU"/>
              </w:rPr>
              <w:t>C</w:t>
            </w:r>
            <w:r w:rsidRPr="004933F7">
              <w:rPr>
                <w:color w:val="000000" w:themeColor="text1"/>
                <w:sz w:val="24"/>
                <w:szCs w:val="24"/>
                <w:lang w:val="uk-UA" w:eastAsia="ru-RU"/>
              </w:rPr>
              <w:t xml:space="preserve"> до 280°</w:t>
            </w:r>
            <w:r w:rsidRPr="004933F7">
              <w:rPr>
                <w:color w:val="000000" w:themeColor="text1"/>
                <w:sz w:val="24"/>
                <w:szCs w:val="24"/>
                <w:lang w:val="en-US" w:eastAsia="ru-RU"/>
              </w:rPr>
              <w:t>C</w:t>
            </w:r>
            <w:r w:rsidRPr="004933F7">
              <w:rPr>
                <w:color w:val="000000" w:themeColor="text1"/>
                <w:sz w:val="24"/>
                <w:szCs w:val="24"/>
                <w:lang w:val="uk-UA" w:eastAsia="ru-RU"/>
              </w:rPr>
              <w:t xml:space="preserve"> (від 464°</w:t>
            </w:r>
            <w:r w:rsidRPr="004933F7">
              <w:rPr>
                <w:color w:val="000000" w:themeColor="text1"/>
                <w:sz w:val="24"/>
                <w:szCs w:val="24"/>
                <w:lang w:val="en-US" w:eastAsia="ru-RU"/>
              </w:rPr>
              <w:t>F</w:t>
            </w:r>
            <w:r w:rsidRPr="004933F7">
              <w:rPr>
                <w:color w:val="000000" w:themeColor="text1"/>
                <w:sz w:val="24"/>
                <w:szCs w:val="24"/>
                <w:lang w:val="uk-UA" w:eastAsia="ru-RU"/>
              </w:rPr>
              <w:t xml:space="preserve"> до 536°</w:t>
            </w:r>
            <w:r w:rsidRPr="004933F7">
              <w:rPr>
                <w:color w:val="000000" w:themeColor="text1"/>
                <w:sz w:val="24"/>
                <w:szCs w:val="24"/>
                <w:lang w:val="en-US" w:eastAsia="ru-RU"/>
              </w:rPr>
              <w:t>F</w:t>
            </w:r>
            <w:r w:rsidRPr="004933F7">
              <w:rPr>
                <w:color w:val="000000" w:themeColor="text1"/>
                <w:sz w:val="24"/>
                <w:szCs w:val="24"/>
                <w:lang w:val="uk-UA" w:eastAsia="ru-RU"/>
              </w:rPr>
              <w:t xml:space="preserve">). </w:t>
            </w:r>
            <w:r w:rsidRPr="004933F7">
              <w:rPr>
                <w:color w:val="000000" w:themeColor="text1"/>
                <w:sz w:val="24"/>
                <w:szCs w:val="24"/>
                <w:lang w:eastAsia="ru-RU"/>
              </w:rPr>
              <w:t>Складається переважно з аценафтену, нафталену і алкілнафталенів.]</w:t>
            </w:r>
          </w:p>
        </w:tc>
        <w:tc>
          <w:tcPr>
            <w:tcW w:w="1843" w:type="dxa"/>
          </w:tcPr>
          <w:p w14:paraId="6EC686B7"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648-098-00-X</w:t>
            </w:r>
          </w:p>
        </w:tc>
        <w:tc>
          <w:tcPr>
            <w:tcW w:w="1984" w:type="dxa"/>
          </w:tcPr>
          <w:p w14:paraId="512B15E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90640-84-9</w:t>
            </w:r>
          </w:p>
        </w:tc>
        <w:tc>
          <w:tcPr>
            <w:tcW w:w="1842" w:type="dxa"/>
          </w:tcPr>
          <w:p w14:paraId="7CF38598"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72A09293" w14:textId="77777777" w:rsidTr="00F769D5">
        <w:tc>
          <w:tcPr>
            <w:tcW w:w="3539" w:type="dxa"/>
          </w:tcPr>
          <w:p w14:paraId="664CD614"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eastAsia="ru-RU"/>
              </w:rPr>
              <w:t>Креозотова олива; [Складне поєднання вуглеводнів, отриманих перегонкою кам'яновугільної смоли. Воно складається переважно з ароматичних вуглеводнів і може містити велику кількість кислот і основ смоли. Воно переганяється в межах приблизно від 200°</w:t>
            </w:r>
            <w:r w:rsidRPr="004933F7">
              <w:rPr>
                <w:color w:val="000000" w:themeColor="text1"/>
                <w:sz w:val="24"/>
                <w:szCs w:val="24"/>
                <w:lang w:val="en-US" w:eastAsia="ru-RU"/>
              </w:rPr>
              <w:t>C</w:t>
            </w:r>
            <w:r w:rsidRPr="004933F7">
              <w:rPr>
                <w:color w:val="000000" w:themeColor="text1"/>
                <w:sz w:val="24"/>
                <w:szCs w:val="24"/>
                <w:lang w:eastAsia="ru-RU"/>
              </w:rPr>
              <w:t xml:space="preserve"> до 325°</w:t>
            </w:r>
            <w:r w:rsidRPr="004933F7">
              <w:rPr>
                <w:color w:val="000000" w:themeColor="text1"/>
                <w:sz w:val="24"/>
                <w:szCs w:val="24"/>
                <w:lang w:val="en-US" w:eastAsia="ru-RU"/>
              </w:rPr>
              <w:t>C</w:t>
            </w:r>
            <w:r w:rsidRPr="004933F7">
              <w:rPr>
                <w:color w:val="000000" w:themeColor="text1"/>
                <w:sz w:val="24"/>
                <w:szCs w:val="24"/>
                <w:lang w:eastAsia="ru-RU"/>
              </w:rPr>
              <w:t xml:space="preserve"> (</w:t>
            </w:r>
            <w:r w:rsidRPr="004933F7">
              <w:rPr>
                <w:color w:val="000000" w:themeColor="text1"/>
                <w:sz w:val="24"/>
                <w:szCs w:val="24"/>
                <w:lang w:val="uk-UA" w:eastAsia="ru-RU"/>
              </w:rPr>
              <w:t xml:space="preserve">від </w:t>
            </w:r>
            <w:r w:rsidRPr="004933F7">
              <w:rPr>
                <w:color w:val="000000" w:themeColor="text1"/>
                <w:sz w:val="24"/>
                <w:szCs w:val="24"/>
                <w:lang w:eastAsia="ru-RU"/>
              </w:rPr>
              <w:t>392°</w:t>
            </w:r>
            <w:r w:rsidRPr="004933F7">
              <w:rPr>
                <w:color w:val="000000" w:themeColor="text1"/>
                <w:sz w:val="24"/>
                <w:szCs w:val="24"/>
                <w:lang w:val="en-US" w:eastAsia="ru-RU"/>
              </w:rPr>
              <w:t>F</w:t>
            </w:r>
            <w:r w:rsidRPr="004933F7">
              <w:rPr>
                <w:color w:val="000000" w:themeColor="text1"/>
                <w:sz w:val="24"/>
                <w:szCs w:val="24"/>
                <w:lang w:eastAsia="ru-RU"/>
              </w:rPr>
              <w:t xml:space="preserve"> до 617°</w:t>
            </w:r>
            <w:r w:rsidRPr="004933F7">
              <w:rPr>
                <w:color w:val="000000" w:themeColor="text1"/>
                <w:sz w:val="24"/>
                <w:szCs w:val="24"/>
                <w:lang w:val="en-US" w:eastAsia="ru-RU"/>
              </w:rPr>
              <w:t>F</w:t>
            </w:r>
            <w:r w:rsidRPr="004933F7">
              <w:rPr>
                <w:color w:val="000000" w:themeColor="text1"/>
                <w:sz w:val="24"/>
                <w:szCs w:val="24"/>
                <w:lang w:eastAsia="ru-RU"/>
              </w:rPr>
              <w:t>).]</w:t>
            </w:r>
          </w:p>
        </w:tc>
        <w:tc>
          <w:tcPr>
            <w:tcW w:w="1843" w:type="dxa"/>
          </w:tcPr>
          <w:p w14:paraId="2CBDB8E6"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648-099-00-5</w:t>
            </w:r>
          </w:p>
        </w:tc>
        <w:tc>
          <w:tcPr>
            <w:tcW w:w="1984" w:type="dxa"/>
          </w:tcPr>
          <w:p w14:paraId="056B1E2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61789-28-4</w:t>
            </w:r>
          </w:p>
        </w:tc>
        <w:tc>
          <w:tcPr>
            <w:tcW w:w="1842" w:type="dxa"/>
          </w:tcPr>
          <w:p w14:paraId="7970ACC2"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4BBE92CC" w14:textId="77777777" w:rsidTr="00F769D5">
        <w:tc>
          <w:tcPr>
            <w:tcW w:w="3539" w:type="dxa"/>
          </w:tcPr>
          <w:p w14:paraId="1523F43C"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uk-UA" w:eastAsia="ru-RU"/>
              </w:rPr>
              <w:t xml:space="preserve">Креозотова олива, дистилят з високою температурою кипіння; Промивна олива; [Висококипляча фракція перегонки продуктів високотемпературної </w:t>
            </w:r>
            <w:r w:rsidRPr="004933F7">
              <w:rPr>
                <w:color w:val="000000" w:themeColor="text1"/>
                <w:sz w:val="24"/>
                <w:szCs w:val="24"/>
                <w:lang w:val="uk-UA" w:eastAsia="ru-RU"/>
              </w:rPr>
              <w:lastRenderedPageBreak/>
              <w:t xml:space="preserve">карбонізації бітумінозного вугілля, очищена для вилучення надлишку солей у кристалічній формі. Складається переважно з креозотової оливи з деякою кількістю звичайних багатоядерних ароматичних солей, які є компонентами продуктів дистиляції кам'яновугільної смоли. </w:t>
            </w:r>
            <w:r w:rsidRPr="004933F7">
              <w:rPr>
                <w:color w:val="000000" w:themeColor="text1"/>
                <w:sz w:val="24"/>
                <w:szCs w:val="24"/>
                <w:lang w:val="en-US" w:eastAsia="ru-RU"/>
              </w:rPr>
              <w:t>Не містить кристалів приблизно при 5°C (41°F).]</w:t>
            </w:r>
          </w:p>
        </w:tc>
        <w:tc>
          <w:tcPr>
            <w:tcW w:w="1843" w:type="dxa"/>
          </w:tcPr>
          <w:p w14:paraId="1F5D6BC1"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lastRenderedPageBreak/>
              <w:t>648-100-00-9</w:t>
            </w:r>
          </w:p>
        </w:tc>
        <w:tc>
          <w:tcPr>
            <w:tcW w:w="1984" w:type="dxa"/>
          </w:tcPr>
          <w:p w14:paraId="5DFB894D"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70321-79-8</w:t>
            </w:r>
          </w:p>
        </w:tc>
        <w:tc>
          <w:tcPr>
            <w:tcW w:w="1842" w:type="dxa"/>
          </w:tcPr>
          <w:p w14:paraId="15CF460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M</w:t>
            </w:r>
          </w:p>
        </w:tc>
      </w:tr>
      <w:tr w:rsidR="004933F7" w:rsidRPr="004933F7" w14:paraId="13E3C0CD" w14:textId="77777777" w:rsidTr="00F769D5">
        <w:tc>
          <w:tcPr>
            <w:tcW w:w="3539" w:type="dxa"/>
          </w:tcPr>
          <w:p w14:paraId="6912798B" w14:textId="77777777" w:rsidR="00DF5D19" w:rsidRPr="004933F7" w:rsidRDefault="00DF5D19" w:rsidP="00C0568E">
            <w:pPr>
              <w:spacing w:before="40" w:after="40"/>
              <w:ind w:firstLine="0"/>
              <w:rPr>
                <w:color w:val="000000" w:themeColor="text1"/>
                <w:sz w:val="24"/>
                <w:szCs w:val="24"/>
                <w:highlight w:val="magenta"/>
                <w:lang w:val="en-US" w:eastAsia="ru-RU"/>
              </w:rPr>
            </w:pPr>
            <w:r w:rsidRPr="004933F7">
              <w:rPr>
                <w:rFonts w:eastAsia="Times New Roman"/>
                <w:color w:val="000000" w:themeColor="text1"/>
                <w:sz w:val="24"/>
                <w:szCs w:val="24"/>
                <w:lang w:eastAsia="ru-RU"/>
              </w:rPr>
              <w:lastRenderedPageBreak/>
              <w:t xml:space="preserve">Креозот; [Дистиллят кам'яновугільної смоли, виробленої при високотемпературній карбонізації бітумінозного вугілля. </w:t>
            </w:r>
            <w:r w:rsidRPr="004933F7">
              <w:rPr>
                <w:rFonts w:eastAsia="Times New Roman"/>
                <w:color w:val="000000" w:themeColor="text1"/>
                <w:sz w:val="24"/>
                <w:szCs w:val="24"/>
                <w:lang w:val="en-US" w:eastAsia="ru-RU"/>
              </w:rPr>
              <w:t>Складається переважно з ароматичних вуглеводнів, кислот і основ смоли.]</w:t>
            </w:r>
          </w:p>
        </w:tc>
        <w:tc>
          <w:tcPr>
            <w:tcW w:w="1843" w:type="dxa"/>
          </w:tcPr>
          <w:p w14:paraId="04CDB6BF"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648-101-00-4</w:t>
            </w:r>
          </w:p>
        </w:tc>
        <w:tc>
          <w:tcPr>
            <w:tcW w:w="1984" w:type="dxa"/>
          </w:tcPr>
          <w:p w14:paraId="62E86A6B"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8001-58-9</w:t>
            </w:r>
          </w:p>
        </w:tc>
        <w:tc>
          <w:tcPr>
            <w:tcW w:w="1842" w:type="dxa"/>
          </w:tcPr>
          <w:p w14:paraId="09476B15" w14:textId="77777777" w:rsidR="00DF5D19" w:rsidRPr="004933F7" w:rsidRDefault="00DF5D19" w:rsidP="00C0568E">
            <w:pPr>
              <w:spacing w:before="40" w:after="40"/>
              <w:ind w:firstLine="0"/>
              <w:rPr>
                <w:rFonts w:eastAsia="Times New Roman"/>
                <w:color w:val="000000" w:themeColor="text1"/>
                <w:sz w:val="24"/>
                <w:szCs w:val="24"/>
                <w:lang w:val="en-US" w:eastAsia="ru-RU"/>
              </w:rPr>
            </w:pPr>
          </w:p>
        </w:tc>
      </w:tr>
      <w:tr w:rsidR="004933F7" w:rsidRPr="004933F7" w14:paraId="4E118B26" w14:textId="77777777" w:rsidTr="00F769D5">
        <w:tc>
          <w:tcPr>
            <w:tcW w:w="3539" w:type="dxa"/>
          </w:tcPr>
          <w:p w14:paraId="2368267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Залишки екстракту (вугільні), кисле креозотова олива; Залишки екстракту промивної оливи; [Складне поєднання вуглеводнів з вільної від основ фракції перегонки кам'яновугільної смоли, з температурою кипіння при температурі в межах приблизно від 250°</w:t>
            </w:r>
            <w:r w:rsidRPr="004933F7">
              <w:rPr>
                <w:rFonts w:eastAsia="Times New Roman"/>
                <w:color w:val="000000" w:themeColor="text1"/>
                <w:sz w:val="24"/>
                <w:szCs w:val="24"/>
                <w:lang w:val="en-US" w:eastAsia="ru-RU"/>
              </w:rPr>
              <w:t>C</w:t>
            </w:r>
            <w:r w:rsidRPr="004933F7">
              <w:rPr>
                <w:rFonts w:eastAsia="Times New Roman"/>
                <w:color w:val="000000" w:themeColor="text1"/>
                <w:sz w:val="24"/>
                <w:szCs w:val="24"/>
                <w:lang w:eastAsia="ru-RU"/>
              </w:rPr>
              <w:t xml:space="preserve"> до 280°</w:t>
            </w:r>
            <w:r w:rsidRPr="004933F7">
              <w:rPr>
                <w:rFonts w:eastAsia="Times New Roman"/>
                <w:color w:val="000000" w:themeColor="text1"/>
                <w:sz w:val="24"/>
                <w:szCs w:val="24"/>
                <w:lang w:val="en-US" w:eastAsia="ru-RU"/>
              </w:rPr>
              <w:t>C</w:t>
            </w:r>
            <w:r w:rsidRPr="004933F7">
              <w:rPr>
                <w:rFonts w:eastAsia="Times New Roman"/>
                <w:color w:val="000000" w:themeColor="text1"/>
                <w:sz w:val="24"/>
                <w:szCs w:val="24"/>
                <w:lang w:eastAsia="ru-RU"/>
              </w:rPr>
              <w:t xml:space="preserve"> (від 482°</w:t>
            </w:r>
            <w:r w:rsidRPr="004933F7">
              <w:rPr>
                <w:rFonts w:eastAsia="Times New Roman"/>
                <w:color w:val="000000" w:themeColor="text1"/>
                <w:sz w:val="24"/>
                <w:szCs w:val="24"/>
                <w:lang w:val="en-US" w:eastAsia="ru-RU"/>
              </w:rPr>
              <w:t>F</w:t>
            </w:r>
            <w:r w:rsidRPr="004933F7">
              <w:rPr>
                <w:rFonts w:eastAsia="Times New Roman"/>
                <w:color w:val="000000" w:themeColor="text1"/>
                <w:sz w:val="24"/>
                <w:szCs w:val="24"/>
                <w:lang w:eastAsia="ru-RU"/>
              </w:rPr>
              <w:t xml:space="preserve"> до 536°</w:t>
            </w:r>
            <w:r w:rsidRPr="004933F7">
              <w:rPr>
                <w:rFonts w:eastAsia="Times New Roman"/>
                <w:color w:val="000000" w:themeColor="text1"/>
                <w:sz w:val="24"/>
                <w:szCs w:val="24"/>
                <w:lang w:val="en-US" w:eastAsia="ru-RU"/>
              </w:rPr>
              <w:t>F</w:t>
            </w:r>
            <w:r w:rsidRPr="004933F7">
              <w:rPr>
                <w:rFonts w:eastAsia="Times New Roman"/>
                <w:color w:val="000000" w:themeColor="text1"/>
                <w:sz w:val="24"/>
                <w:szCs w:val="24"/>
                <w:lang w:eastAsia="ru-RU"/>
              </w:rPr>
              <w:t>). Складається переважно з біфенілу та ізомерів дифенілнафталену.]</w:t>
            </w:r>
          </w:p>
        </w:tc>
        <w:tc>
          <w:tcPr>
            <w:tcW w:w="1843" w:type="dxa"/>
          </w:tcPr>
          <w:p w14:paraId="6D99046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648-102-00-X</w:t>
            </w:r>
          </w:p>
        </w:tc>
        <w:tc>
          <w:tcPr>
            <w:tcW w:w="1984" w:type="dxa"/>
          </w:tcPr>
          <w:p w14:paraId="224A43A7"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122384 77-4</w:t>
            </w:r>
          </w:p>
        </w:tc>
        <w:tc>
          <w:tcPr>
            <w:tcW w:w="1842" w:type="dxa"/>
          </w:tcPr>
          <w:p w14:paraId="1612108C"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M</w:t>
            </w:r>
          </w:p>
        </w:tc>
      </w:tr>
      <w:tr w:rsidR="004933F7" w:rsidRPr="004933F7" w14:paraId="0D17C3A0" w14:textId="77777777" w:rsidTr="00F769D5">
        <w:tc>
          <w:tcPr>
            <w:tcW w:w="3539" w:type="dxa"/>
          </w:tcPr>
          <w:p w14:paraId="121404CD"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val="en-US" w:eastAsia="ru-RU"/>
              </w:rPr>
            </w:pPr>
            <w:r w:rsidRPr="004933F7">
              <w:rPr>
                <w:color w:val="000000" w:themeColor="text1"/>
                <w:sz w:val="24"/>
                <w:szCs w:val="24"/>
                <w:lang w:eastAsia="ru-RU"/>
              </w:rPr>
              <w:t xml:space="preserve">Антраценова олива, антраценова паста; Фракція антраценової оливи; [Тверда речовина, збагачена антраценом, отримана кристалізацією і центрифугуванням антраценової оливи. </w:t>
            </w:r>
            <w:r w:rsidRPr="004933F7">
              <w:rPr>
                <w:color w:val="000000" w:themeColor="text1"/>
                <w:sz w:val="24"/>
                <w:szCs w:val="24"/>
                <w:lang w:val="en-US" w:eastAsia="ru-RU"/>
              </w:rPr>
              <w:t>Складається переважно з антрацену, карбазолу і фенантрену.]</w:t>
            </w:r>
          </w:p>
        </w:tc>
        <w:tc>
          <w:tcPr>
            <w:tcW w:w="1843" w:type="dxa"/>
          </w:tcPr>
          <w:p w14:paraId="2508F7B4"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648-103-00-5</w:t>
            </w:r>
          </w:p>
        </w:tc>
        <w:tc>
          <w:tcPr>
            <w:tcW w:w="1984" w:type="dxa"/>
          </w:tcPr>
          <w:p w14:paraId="641375F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90640-81-6</w:t>
            </w:r>
          </w:p>
        </w:tc>
        <w:tc>
          <w:tcPr>
            <w:tcW w:w="1842" w:type="dxa"/>
          </w:tcPr>
          <w:p w14:paraId="59A0E901"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 M</w:t>
            </w:r>
          </w:p>
        </w:tc>
      </w:tr>
      <w:tr w:rsidR="004933F7" w:rsidRPr="004933F7" w14:paraId="29183229" w14:textId="77777777" w:rsidTr="00F769D5">
        <w:tc>
          <w:tcPr>
            <w:tcW w:w="3539" w:type="dxa"/>
          </w:tcPr>
          <w:p w14:paraId="63B8990E"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r w:rsidRPr="004933F7">
              <w:rPr>
                <w:color w:val="000000" w:themeColor="text1"/>
                <w:sz w:val="24"/>
                <w:szCs w:val="24"/>
                <w:lang w:val="uk-UA" w:eastAsia="ru-RU"/>
              </w:rPr>
              <w:t xml:space="preserve">Антраценова олива з низьким вмістом антрацену; Фракція антраценової оливи; [Олива, що залишилося після вилучення за допомогою процесу кристалізації, твердих речовин, збагачених антраценом </w:t>
            </w:r>
            <w:r w:rsidRPr="004933F7">
              <w:rPr>
                <w:color w:val="000000" w:themeColor="text1"/>
                <w:sz w:val="24"/>
                <w:szCs w:val="24"/>
                <w:lang w:val="uk-UA" w:eastAsia="ru-RU"/>
              </w:rPr>
              <w:lastRenderedPageBreak/>
              <w:t xml:space="preserve">(антраценова суміш) з антраценової оливи. </w:t>
            </w:r>
            <w:r w:rsidRPr="004933F7">
              <w:rPr>
                <w:color w:val="000000" w:themeColor="text1"/>
                <w:sz w:val="24"/>
                <w:szCs w:val="24"/>
                <w:lang w:eastAsia="ru-RU"/>
              </w:rPr>
              <w:t>Складається переважно з ароматичних сполук з двома, трьома і чотирма кільцями.]</w:t>
            </w:r>
          </w:p>
        </w:tc>
        <w:tc>
          <w:tcPr>
            <w:tcW w:w="1843" w:type="dxa"/>
          </w:tcPr>
          <w:p w14:paraId="3BD49650" w14:textId="17F70250"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lastRenderedPageBreak/>
              <w:t>648-104</w:t>
            </w:r>
            <w:r w:rsidR="009C7F35"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val="en-US" w:eastAsia="ru-RU"/>
              </w:rPr>
              <w:t>00-0</w:t>
            </w:r>
          </w:p>
        </w:tc>
        <w:tc>
          <w:tcPr>
            <w:tcW w:w="1984" w:type="dxa"/>
          </w:tcPr>
          <w:p w14:paraId="659747F0"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90640-82-7</w:t>
            </w:r>
          </w:p>
        </w:tc>
        <w:tc>
          <w:tcPr>
            <w:tcW w:w="1842" w:type="dxa"/>
          </w:tcPr>
          <w:p w14:paraId="77AFA9F6"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 M</w:t>
            </w:r>
          </w:p>
        </w:tc>
      </w:tr>
      <w:tr w:rsidR="004933F7" w:rsidRPr="004933F7" w14:paraId="1B7591A9" w14:textId="77777777" w:rsidTr="00F769D5">
        <w:tc>
          <w:tcPr>
            <w:tcW w:w="3539" w:type="dxa"/>
          </w:tcPr>
          <w:p w14:paraId="20492909"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r w:rsidRPr="004933F7">
              <w:rPr>
                <w:color w:val="000000" w:themeColor="text1"/>
                <w:sz w:val="24"/>
                <w:szCs w:val="24"/>
                <w:lang w:val="uk-UA" w:eastAsia="ru-RU"/>
              </w:rPr>
              <w:lastRenderedPageBreak/>
              <w:t>Залишки (кам'яновугільна смола), перегонки антраценової оливи; Фракція антраценової оливи; [Залишки від фракційної перегонки сирого антрацену, з температурою кипіння в діапазоні приблизно від 340°</w:t>
            </w:r>
            <w:r w:rsidRPr="004933F7">
              <w:rPr>
                <w:color w:val="000000" w:themeColor="text1"/>
                <w:sz w:val="24"/>
                <w:szCs w:val="24"/>
                <w:lang w:val="en-US" w:eastAsia="ru-RU"/>
              </w:rPr>
              <w:t>C</w:t>
            </w:r>
            <w:r w:rsidRPr="004933F7">
              <w:rPr>
                <w:color w:val="000000" w:themeColor="text1"/>
                <w:sz w:val="24"/>
                <w:szCs w:val="24"/>
                <w:lang w:val="uk-UA" w:eastAsia="ru-RU"/>
              </w:rPr>
              <w:t xml:space="preserve"> до 400°</w:t>
            </w:r>
            <w:r w:rsidRPr="004933F7">
              <w:rPr>
                <w:color w:val="000000" w:themeColor="text1"/>
                <w:sz w:val="24"/>
                <w:szCs w:val="24"/>
                <w:lang w:val="en-US" w:eastAsia="ru-RU"/>
              </w:rPr>
              <w:t>C</w:t>
            </w:r>
            <w:r w:rsidRPr="004933F7">
              <w:rPr>
                <w:color w:val="000000" w:themeColor="text1"/>
                <w:sz w:val="24"/>
                <w:szCs w:val="24"/>
                <w:lang w:val="uk-UA" w:eastAsia="ru-RU"/>
              </w:rPr>
              <w:t xml:space="preserve"> (від 644°</w:t>
            </w:r>
            <w:r w:rsidRPr="004933F7">
              <w:rPr>
                <w:color w:val="000000" w:themeColor="text1"/>
                <w:sz w:val="24"/>
                <w:szCs w:val="24"/>
                <w:lang w:val="en-US" w:eastAsia="ru-RU"/>
              </w:rPr>
              <w:t>F</w:t>
            </w:r>
            <w:r w:rsidRPr="004933F7">
              <w:rPr>
                <w:color w:val="000000" w:themeColor="text1"/>
                <w:sz w:val="24"/>
                <w:szCs w:val="24"/>
                <w:lang w:val="uk-UA" w:eastAsia="ru-RU"/>
              </w:rPr>
              <w:t xml:space="preserve"> до 752°</w:t>
            </w:r>
            <w:r w:rsidRPr="004933F7">
              <w:rPr>
                <w:color w:val="000000" w:themeColor="text1"/>
                <w:sz w:val="24"/>
                <w:szCs w:val="24"/>
                <w:lang w:val="en-US" w:eastAsia="ru-RU"/>
              </w:rPr>
              <w:t>F</w:t>
            </w:r>
            <w:r w:rsidRPr="004933F7">
              <w:rPr>
                <w:color w:val="000000" w:themeColor="text1"/>
                <w:sz w:val="24"/>
                <w:szCs w:val="24"/>
                <w:lang w:val="uk-UA" w:eastAsia="ru-RU"/>
              </w:rPr>
              <w:t xml:space="preserve">). </w:t>
            </w:r>
            <w:r w:rsidRPr="004933F7">
              <w:rPr>
                <w:color w:val="000000" w:themeColor="text1"/>
                <w:sz w:val="24"/>
                <w:szCs w:val="24"/>
                <w:lang w:eastAsia="ru-RU"/>
              </w:rPr>
              <w:t>Складається переважно з трьохядерних і багатоядерних ароматичних і гетероциклічних вуглеводнів.]</w:t>
            </w:r>
          </w:p>
        </w:tc>
        <w:tc>
          <w:tcPr>
            <w:tcW w:w="1843" w:type="dxa"/>
          </w:tcPr>
          <w:p w14:paraId="31B80574"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648-105-00-6</w:t>
            </w:r>
          </w:p>
        </w:tc>
        <w:tc>
          <w:tcPr>
            <w:tcW w:w="1984" w:type="dxa"/>
          </w:tcPr>
          <w:p w14:paraId="7BB5FC0B"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92061-92-2</w:t>
            </w:r>
          </w:p>
        </w:tc>
        <w:tc>
          <w:tcPr>
            <w:tcW w:w="1842" w:type="dxa"/>
          </w:tcPr>
          <w:p w14:paraId="0F932816"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 M</w:t>
            </w:r>
          </w:p>
        </w:tc>
      </w:tr>
      <w:tr w:rsidR="004933F7" w:rsidRPr="004933F7" w14:paraId="1A8A0A60" w14:textId="77777777" w:rsidTr="00F769D5">
        <w:tc>
          <w:tcPr>
            <w:tcW w:w="3539" w:type="dxa"/>
          </w:tcPr>
          <w:p w14:paraId="0861C6AE"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r w:rsidRPr="004933F7">
              <w:rPr>
                <w:color w:val="000000" w:themeColor="text1"/>
                <w:sz w:val="24"/>
                <w:szCs w:val="24"/>
                <w:lang w:val="uk-UA" w:eastAsia="ru-RU"/>
              </w:rPr>
              <w:t>Антраценова олива, антраценова паста, антраценова фракція; Фракція антраценової оливи; [Складне поєднання вуглеводнів, отримане перегонкою антрацену, отриманого кристалізацією антраценової оливи з бітумінозної високотемпературної смоли, з температурою кипіння в діапазоні від 330°</w:t>
            </w:r>
            <w:r w:rsidRPr="004933F7">
              <w:rPr>
                <w:color w:val="000000" w:themeColor="text1"/>
                <w:sz w:val="24"/>
                <w:szCs w:val="24"/>
                <w:lang w:val="en-US" w:eastAsia="ru-RU"/>
              </w:rPr>
              <w:t>C</w:t>
            </w:r>
            <w:r w:rsidRPr="004933F7">
              <w:rPr>
                <w:color w:val="000000" w:themeColor="text1"/>
                <w:sz w:val="24"/>
                <w:szCs w:val="24"/>
                <w:lang w:val="uk-UA" w:eastAsia="ru-RU"/>
              </w:rPr>
              <w:t xml:space="preserve"> до 350°</w:t>
            </w:r>
            <w:r w:rsidRPr="004933F7">
              <w:rPr>
                <w:color w:val="000000" w:themeColor="text1"/>
                <w:sz w:val="24"/>
                <w:szCs w:val="24"/>
                <w:lang w:val="en-US" w:eastAsia="ru-RU"/>
              </w:rPr>
              <w:t>C</w:t>
            </w:r>
            <w:r w:rsidRPr="004933F7">
              <w:rPr>
                <w:color w:val="000000" w:themeColor="text1"/>
                <w:sz w:val="24"/>
                <w:szCs w:val="24"/>
                <w:lang w:val="uk-UA" w:eastAsia="ru-RU"/>
              </w:rPr>
              <w:t xml:space="preserve"> (від 626°</w:t>
            </w:r>
            <w:r w:rsidRPr="004933F7">
              <w:rPr>
                <w:color w:val="000000" w:themeColor="text1"/>
                <w:sz w:val="24"/>
                <w:szCs w:val="24"/>
                <w:lang w:val="en-US" w:eastAsia="ru-RU"/>
              </w:rPr>
              <w:t>F</w:t>
            </w:r>
            <w:r w:rsidRPr="004933F7">
              <w:rPr>
                <w:color w:val="000000" w:themeColor="text1"/>
                <w:sz w:val="24"/>
                <w:szCs w:val="24"/>
                <w:lang w:val="uk-UA" w:eastAsia="ru-RU"/>
              </w:rPr>
              <w:t xml:space="preserve"> до 662°</w:t>
            </w:r>
            <w:r w:rsidRPr="004933F7">
              <w:rPr>
                <w:color w:val="000000" w:themeColor="text1"/>
                <w:sz w:val="24"/>
                <w:szCs w:val="24"/>
                <w:lang w:val="en-US" w:eastAsia="ru-RU"/>
              </w:rPr>
              <w:t>F</w:t>
            </w:r>
            <w:r w:rsidRPr="004933F7">
              <w:rPr>
                <w:color w:val="000000" w:themeColor="text1"/>
                <w:sz w:val="24"/>
                <w:szCs w:val="24"/>
                <w:lang w:val="uk-UA" w:eastAsia="ru-RU"/>
              </w:rPr>
              <w:t xml:space="preserve">). </w:t>
            </w:r>
            <w:r w:rsidRPr="004933F7">
              <w:rPr>
                <w:color w:val="000000" w:themeColor="text1"/>
                <w:sz w:val="24"/>
                <w:szCs w:val="24"/>
                <w:lang w:eastAsia="ru-RU"/>
              </w:rPr>
              <w:t>Складається переважно з антрацену, карбазолу і фенантрену.]</w:t>
            </w:r>
          </w:p>
        </w:tc>
        <w:tc>
          <w:tcPr>
            <w:tcW w:w="1843" w:type="dxa"/>
          </w:tcPr>
          <w:p w14:paraId="2A0FC339"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648-106-00-1</w:t>
            </w:r>
          </w:p>
        </w:tc>
        <w:tc>
          <w:tcPr>
            <w:tcW w:w="1984" w:type="dxa"/>
          </w:tcPr>
          <w:p w14:paraId="39C13C85"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91995-15-2</w:t>
            </w:r>
          </w:p>
        </w:tc>
        <w:tc>
          <w:tcPr>
            <w:tcW w:w="1842" w:type="dxa"/>
          </w:tcPr>
          <w:p w14:paraId="453B99DA"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 M</w:t>
            </w:r>
          </w:p>
        </w:tc>
      </w:tr>
      <w:tr w:rsidR="004933F7" w:rsidRPr="004933F7" w14:paraId="39F60C0B" w14:textId="77777777" w:rsidTr="00F769D5">
        <w:tc>
          <w:tcPr>
            <w:tcW w:w="3539" w:type="dxa"/>
          </w:tcPr>
          <w:p w14:paraId="3CBCD7F9"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highlight w:val="magenta"/>
                <w:lang w:eastAsia="ru-RU"/>
              </w:rPr>
            </w:pPr>
            <w:r w:rsidRPr="004933F7">
              <w:rPr>
                <w:color w:val="000000" w:themeColor="text1"/>
                <w:sz w:val="24"/>
                <w:szCs w:val="24"/>
                <w:lang w:val="uk-UA" w:eastAsia="ru-RU"/>
              </w:rPr>
              <w:t>Антраценова олива, антраценова паста, фракція карбазолу; Фракція антраценової оливи; [Складне поєднання вуглеводнів, отримане перегонкою антрацену, отриманого кристалізацією антраценової оливи з бітумінозної високотемпературної смоли, з температурою кипіння в діапазоні від 350°</w:t>
            </w:r>
            <w:r w:rsidRPr="004933F7">
              <w:rPr>
                <w:color w:val="000000" w:themeColor="text1"/>
                <w:sz w:val="24"/>
                <w:szCs w:val="24"/>
                <w:lang w:val="en-US" w:eastAsia="ru-RU"/>
              </w:rPr>
              <w:t>C</w:t>
            </w:r>
            <w:r w:rsidRPr="004933F7">
              <w:rPr>
                <w:color w:val="000000" w:themeColor="text1"/>
                <w:sz w:val="24"/>
                <w:szCs w:val="24"/>
                <w:lang w:val="uk-UA" w:eastAsia="ru-RU"/>
              </w:rPr>
              <w:t xml:space="preserve"> до 360°</w:t>
            </w:r>
            <w:r w:rsidRPr="004933F7">
              <w:rPr>
                <w:color w:val="000000" w:themeColor="text1"/>
                <w:sz w:val="24"/>
                <w:szCs w:val="24"/>
                <w:lang w:val="en-US" w:eastAsia="ru-RU"/>
              </w:rPr>
              <w:t>C</w:t>
            </w:r>
            <w:r w:rsidRPr="004933F7">
              <w:rPr>
                <w:color w:val="000000" w:themeColor="text1"/>
                <w:sz w:val="24"/>
                <w:szCs w:val="24"/>
                <w:lang w:val="uk-UA" w:eastAsia="ru-RU"/>
              </w:rPr>
              <w:t xml:space="preserve"> (від 662°</w:t>
            </w:r>
            <w:r w:rsidRPr="004933F7">
              <w:rPr>
                <w:color w:val="000000" w:themeColor="text1"/>
                <w:sz w:val="24"/>
                <w:szCs w:val="24"/>
                <w:lang w:val="en-US" w:eastAsia="ru-RU"/>
              </w:rPr>
              <w:t>F</w:t>
            </w:r>
            <w:r w:rsidRPr="004933F7">
              <w:rPr>
                <w:color w:val="000000" w:themeColor="text1"/>
                <w:sz w:val="24"/>
                <w:szCs w:val="24"/>
                <w:lang w:val="uk-UA" w:eastAsia="ru-RU"/>
              </w:rPr>
              <w:t xml:space="preserve"> до 680°</w:t>
            </w:r>
            <w:r w:rsidRPr="004933F7">
              <w:rPr>
                <w:color w:val="000000" w:themeColor="text1"/>
                <w:sz w:val="24"/>
                <w:szCs w:val="24"/>
                <w:lang w:val="en-US" w:eastAsia="ru-RU"/>
              </w:rPr>
              <w:t>F</w:t>
            </w:r>
            <w:r w:rsidRPr="004933F7">
              <w:rPr>
                <w:color w:val="000000" w:themeColor="text1"/>
                <w:sz w:val="24"/>
                <w:szCs w:val="24"/>
                <w:lang w:val="uk-UA" w:eastAsia="ru-RU"/>
              </w:rPr>
              <w:t xml:space="preserve">). </w:t>
            </w:r>
            <w:r w:rsidRPr="004933F7">
              <w:rPr>
                <w:color w:val="000000" w:themeColor="text1"/>
                <w:sz w:val="24"/>
                <w:szCs w:val="24"/>
                <w:lang w:eastAsia="ru-RU"/>
              </w:rPr>
              <w:t>Складається переважно з антрацену, карбазолу і фенантрену.]</w:t>
            </w:r>
            <w:r w:rsidRPr="004933F7">
              <w:rPr>
                <w:color w:val="000000" w:themeColor="text1"/>
                <w:sz w:val="24"/>
                <w:szCs w:val="24"/>
                <w:highlight w:val="magenta"/>
                <w:lang w:eastAsia="ru-RU"/>
              </w:rPr>
              <w:t xml:space="preserve"> </w:t>
            </w:r>
          </w:p>
        </w:tc>
        <w:tc>
          <w:tcPr>
            <w:tcW w:w="1843" w:type="dxa"/>
          </w:tcPr>
          <w:p w14:paraId="33B62FCB"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648-107-00-7</w:t>
            </w:r>
          </w:p>
        </w:tc>
        <w:tc>
          <w:tcPr>
            <w:tcW w:w="1984" w:type="dxa"/>
          </w:tcPr>
          <w:p w14:paraId="6F544B65"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91995-16-3</w:t>
            </w:r>
          </w:p>
        </w:tc>
        <w:tc>
          <w:tcPr>
            <w:tcW w:w="1842" w:type="dxa"/>
          </w:tcPr>
          <w:p w14:paraId="0FDD5AEE"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 M</w:t>
            </w:r>
          </w:p>
        </w:tc>
      </w:tr>
      <w:tr w:rsidR="004933F7" w:rsidRPr="004933F7" w14:paraId="4A375F22" w14:textId="77777777" w:rsidTr="00F769D5">
        <w:tc>
          <w:tcPr>
            <w:tcW w:w="3539" w:type="dxa"/>
          </w:tcPr>
          <w:p w14:paraId="2F38C296" w14:textId="77777777"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 xml:space="preserve">Антраценова олива, антраценова паста, легка </w:t>
            </w:r>
            <w:r w:rsidRPr="004933F7">
              <w:rPr>
                <w:color w:val="000000" w:themeColor="text1"/>
                <w:lang w:val="uk-UA" w:eastAsia="ru-RU"/>
              </w:rPr>
              <w:lastRenderedPageBreak/>
              <w:t>фракція перегонки; Фракція антраценової оливи; [Складне поєднання вуглеводнів, отримане перегонкою антрацену, отриманого кристалізацією антраценової оливи з бітумінозної високотемпературної смоли, з температурою кипіння в діапазоні від 290°</w:t>
            </w:r>
            <w:r w:rsidRPr="004933F7">
              <w:rPr>
                <w:color w:val="000000" w:themeColor="text1"/>
                <w:lang w:val="en-US" w:eastAsia="ru-RU"/>
              </w:rPr>
              <w:t>C</w:t>
            </w:r>
            <w:r w:rsidRPr="004933F7">
              <w:rPr>
                <w:color w:val="000000" w:themeColor="text1"/>
                <w:lang w:val="uk-UA" w:eastAsia="ru-RU"/>
              </w:rPr>
              <w:t xml:space="preserve"> до 340°</w:t>
            </w:r>
            <w:r w:rsidRPr="004933F7">
              <w:rPr>
                <w:color w:val="000000" w:themeColor="text1"/>
                <w:lang w:val="en-US" w:eastAsia="ru-RU"/>
              </w:rPr>
              <w:t>C</w:t>
            </w:r>
            <w:r w:rsidRPr="004933F7">
              <w:rPr>
                <w:color w:val="000000" w:themeColor="text1"/>
                <w:lang w:val="uk-UA" w:eastAsia="ru-RU"/>
              </w:rPr>
              <w:t xml:space="preserve"> (від 554°</w:t>
            </w:r>
            <w:r w:rsidRPr="004933F7">
              <w:rPr>
                <w:color w:val="000000" w:themeColor="text1"/>
                <w:lang w:eastAsia="ru-RU"/>
              </w:rPr>
              <w:t>F</w:t>
            </w:r>
            <w:r w:rsidRPr="004933F7">
              <w:rPr>
                <w:color w:val="000000" w:themeColor="text1"/>
                <w:lang w:val="uk-UA" w:eastAsia="ru-RU"/>
              </w:rPr>
              <w:t xml:space="preserve"> до 644°</w:t>
            </w:r>
            <w:r w:rsidRPr="004933F7">
              <w:rPr>
                <w:color w:val="000000" w:themeColor="text1"/>
                <w:lang w:eastAsia="ru-RU"/>
              </w:rPr>
              <w:t>F</w:t>
            </w:r>
            <w:r w:rsidRPr="004933F7">
              <w:rPr>
                <w:color w:val="000000" w:themeColor="text1"/>
                <w:lang w:val="uk-UA" w:eastAsia="ru-RU"/>
              </w:rPr>
              <w:t xml:space="preserve">). </w:t>
            </w:r>
            <w:r w:rsidRPr="004933F7">
              <w:rPr>
                <w:color w:val="000000" w:themeColor="text1"/>
                <w:lang w:eastAsia="ru-RU"/>
              </w:rPr>
              <w:t>Складається переважно з триядерних ароматичних речовин і їх дигідро- похідних.]</w:t>
            </w:r>
          </w:p>
        </w:tc>
        <w:tc>
          <w:tcPr>
            <w:tcW w:w="1843" w:type="dxa"/>
          </w:tcPr>
          <w:p w14:paraId="2F8DBE00"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lastRenderedPageBreak/>
              <w:t>648-108-00-2</w:t>
            </w:r>
          </w:p>
        </w:tc>
        <w:tc>
          <w:tcPr>
            <w:tcW w:w="1984" w:type="dxa"/>
          </w:tcPr>
          <w:p w14:paraId="6BBEC0BE"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91995-17-4</w:t>
            </w:r>
          </w:p>
        </w:tc>
        <w:tc>
          <w:tcPr>
            <w:tcW w:w="1842" w:type="dxa"/>
          </w:tcPr>
          <w:p w14:paraId="0FF52273"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 M</w:t>
            </w:r>
          </w:p>
        </w:tc>
      </w:tr>
      <w:tr w:rsidR="004933F7" w:rsidRPr="004933F7" w14:paraId="0C28D2DD" w14:textId="77777777" w:rsidTr="00F769D5">
        <w:tc>
          <w:tcPr>
            <w:tcW w:w="3539" w:type="dxa"/>
          </w:tcPr>
          <w:p w14:paraId="49496E86"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lastRenderedPageBreak/>
              <w:t>Смоляна олива, вугілля, низькотемпературне; Смоляна олива, висококипляча; [Дистилят з низькотемпературної кам'яновугільної смоли. Складається переважно з вуглеводнів, фенольних сполук і ароматичних азотистих основ, з температурою кипіння в діапазоні приблизно від приблизно 160°</w:t>
            </w:r>
            <w:r w:rsidRPr="004933F7">
              <w:rPr>
                <w:color w:val="000000" w:themeColor="text1"/>
                <w:lang w:val="en-US" w:eastAsia="ru-RU"/>
              </w:rPr>
              <w:t>C</w:t>
            </w:r>
            <w:r w:rsidRPr="004933F7">
              <w:rPr>
                <w:color w:val="000000" w:themeColor="text1"/>
                <w:lang w:eastAsia="ru-RU"/>
              </w:rPr>
              <w:t xml:space="preserve"> до 340°</w:t>
            </w:r>
            <w:r w:rsidRPr="004933F7">
              <w:rPr>
                <w:color w:val="000000" w:themeColor="text1"/>
                <w:lang w:val="en-US" w:eastAsia="ru-RU"/>
              </w:rPr>
              <w:t>C</w:t>
            </w:r>
            <w:r w:rsidRPr="004933F7">
              <w:rPr>
                <w:color w:val="000000" w:themeColor="text1"/>
                <w:lang w:eastAsia="ru-RU"/>
              </w:rPr>
              <w:t xml:space="preserve"> (</w:t>
            </w:r>
            <w:r w:rsidRPr="004933F7">
              <w:rPr>
                <w:color w:val="000000" w:themeColor="text1"/>
                <w:lang w:val="uk-UA" w:eastAsia="ru-RU"/>
              </w:rPr>
              <w:t xml:space="preserve">від </w:t>
            </w:r>
            <w:r w:rsidRPr="004933F7">
              <w:rPr>
                <w:color w:val="000000" w:themeColor="text1"/>
                <w:lang w:eastAsia="ru-RU"/>
              </w:rPr>
              <w:t>320°</w:t>
            </w:r>
            <w:r w:rsidRPr="004933F7">
              <w:rPr>
                <w:color w:val="000000" w:themeColor="text1"/>
                <w:lang w:val="en-US" w:eastAsia="ru-RU"/>
              </w:rPr>
              <w:t>F</w:t>
            </w:r>
            <w:r w:rsidRPr="004933F7">
              <w:rPr>
                <w:color w:val="000000" w:themeColor="text1"/>
                <w:lang w:eastAsia="ru-RU"/>
              </w:rPr>
              <w:t xml:space="preserve"> до 644°</w:t>
            </w:r>
            <w:r w:rsidRPr="004933F7">
              <w:rPr>
                <w:color w:val="000000" w:themeColor="text1"/>
                <w:lang w:val="en-US" w:eastAsia="ru-RU"/>
              </w:rPr>
              <w:t>F</w:t>
            </w:r>
            <w:r w:rsidRPr="004933F7">
              <w:rPr>
                <w:color w:val="000000" w:themeColor="text1"/>
                <w:lang w:eastAsia="ru-RU"/>
              </w:rPr>
              <w:t>).]</w:t>
            </w:r>
          </w:p>
        </w:tc>
        <w:tc>
          <w:tcPr>
            <w:tcW w:w="1843" w:type="dxa"/>
          </w:tcPr>
          <w:p w14:paraId="2121D5FC"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648-109-00-8</w:t>
            </w:r>
          </w:p>
        </w:tc>
        <w:tc>
          <w:tcPr>
            <w:tcW w:w="1984" w:type="dxa"/>
          </w:tcPr>
          <w:p w14:paraId="2A1AED14"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101316-87-4</w:t>
            </w:r>
          </w:p>
        </w:tc>
        <w:tc>
          <w:tcPr>
            <w:tcW w:w="1842" w:type="dxa"/>
          </w:tcPr>
          <w:p w14:paraId="6605EB82" w14:textId="77777777" w:rsidR="00DF5D19" w:rsidRPr="004933F7" w:rsidRDefault="00DF5D19" w:rsidP="00C0568E">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J, M</w:t>
            </w:r>
          </w:p>
        </w:tc>
      </w:tr>
      <w:tr w:rsidR="004933F7" w:rsidRPr="004933F7" w14:paraId="74028F4A" w14:textId="77777777" w:rsidTr="00F769D5">
        <w:tc>
          <w:tcPr>
            <w:tcW w:w="3539" w:type="dxa"/>
          </w:tcPr>
          <w:p w14:paraId="152E2CB3" w14:textId="77777777" w:rsidR="00DF5D19" w:rsidRPr="004933F7" w:rsidRDefault="00DF5D19" w:rsidP="00C0568E">
            <w:pPr>
              <w:pStyle w:val="CM1"/>
              <w:spacing w:before="40" w:after="40"/>
              <w:rPr>
                <w:i/>
                <w:iCs/>
                <w:color w:val="000000" w:themeColor="text1"/>
                <w:lang w:val="en-US"/>
              </w:rPr>
            </w:pPr>
            <w:r w:rsidRPr="004933F7">
              <w:rPr>
                <w:color w:val="000000" w:themeColor="text1"/>
                <w:lang w:val="uk-UA" w:eastAsia="ru-RU"/>
              </w:rPr>
              <w:t xml:space="preserve">Залишки екстракту (вугільні), низькотемпературні, вугільні лужні; [Залишки з олив низькотемпературної смоляної оливи після лужного промивання, такого як водним розчином гідроксиду натрію, для видалення неочищених кислот кам’яновугільної смоли. </w:t>
            </w:r>
            <w:r w:rsidRPr="004933F7">
              <w:rPr>
                <w:color w:val="000000" w:themeColor="text1"/>
                <w:lang w:val="en-US" w:eastAsia="ru-RU"/>
              </w:rPr>
              <w:t>Складається переважно з вуглеводнів і ароматичних азотистих основ.]</w:t>
            </w:r>
          </w:p>
        </w:tc>
        <w:tc>
          <w:tcPr>
            <w:tcW w:w="1843" w:type="dxa"/>
          </w:tcPr>
          <w:p w14:paraId="27757C49"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648-110-00-3</w:t>
            </w:r>
          </w:p>
        </w:tc>
        <w:tc>
          <w:tcPr>
            <w:tcW w:w="1984" w:type="dxa"/>
          </w:tcPr>
          <w:p w14:paraId="612DCB4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122384</w:t>
            </w:r>
            <w:r w:rsidRPr="004933F7">
              <w:rPr>
                <w:iCs/>
                <w:color w:val="000000" w:themeColor="text1"/>
                <w:sz w:val="24"/>
                <w:szCs w:val="24"/>
              </w:rPr>
              <w:t>-</w:t>
            </w:r>
            <w:r w:rsidRPr="004933F7">
              <w:rPr>
                <w:iCs/>
                <w:color w:val="000000" w:themeColor="text1"/>
                <w:sz w:val="24"/>
                <w:szCs w:val="24"/>
                <w:lang w:val="en-US"/>
              </w:rPr>
              <w:t>78-5</w:t>
            </w:r>
          </w:p>
        </w:tc>
        <w:tc>
          <w:tcPr>
            <w:tcW w:w="1842" w:type="dxa"/>
          </w:tcPr>
          <w:p w14:paraId="34DBEC3C"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J, M</w:t>
            </w:r>
          </w:p>
        </w:tc>
      </w:tr>
      <w:tr w:rsidR="004933F7" w:rsidRPr="004933F7" w14:paraId="7CC92E54" w14:textId="77777777" w:rsidTr="00F769D5">
        <w:tc>
          <w:tcPr>
            <w:tcW w:w="3539" w:type="dxa"/>
          </w:tcPr>
          <w:p w14:paraId="213FED64"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uk-UA" w:eastAsia="ru-RU"/>
              </w:rPr>
              <w:t>Феноли, екстракт водного аміаку; Лужний екстракт; [Комбінація фенолів, екстрагованих з використанням ізобутилацетату, з аміачної води, що конденсована з газу, що виділяється при низькотемпературній деструктивній перегонці вугілля (менше 700°</w:t>
            </w:r>
            <w:r w:rsidRPr="004933F7">
              <w:rPr>
                <w:color w:val="000000" w:themeColor="text1"/>
                <w:lang w:val="en-US" w:eastAsia="ru-RU"/>
              </w:rPr>
              <w:t>C</w:t>
            </w:r>
            <w:r w:rsidRPr="004933F7">
              <w:rPr>
                <w:color w:val="000000" w:themeColor="text1"/>
                <w:lang w:val="uk-UA" w:eastAsia="ru-RU"/>
              </w:rPr>
              <w:t xml:space="preserve"> (1292°</w:t>
            </w:r>
            <w:r w:rsidRPr="004933F7">
              <w:rPr>
                <w:color w:val="000000" w:themeColor="text1"/>
                <w:lang w:val="en-US" w:eastAsia="ru-RU"/>
              </w:rPr>
              <w:t>F</w:t>
            </w:r>
            <w:r w:rsidRPr="004933F7">
              <w:rPr>
                <w:color w:val="000000" w:themeColor="text1"/>
                <w:lang w:val="uk-UA" w:eastAsia="ru-RU"/>
              </w:rPr>
              <w:t xml:space="preserve">)). </w:t>
            </w:r>
            <w:r w:rsidRPr="004933F7">
              <w:rPr>
                <w:color w:val="000000" w:themeColor="text1"/>
                <w:lang w:val="en-US" w:eastAsia="ru-RU"/>
              </w:rPr>
              <w:t xml:space="preserve">Складається переважно з реакційної маси моно- і ди- </w:t>
            </w:r>
            <w:r w:rsidRPr="004933F7">
              <w:rPr>
                <w:color w:val="000000" w:themeColor="text1"/>
                <w:lang w:val="en-US" w:eastAsia="ru-RU"/>
              </w:rPr>
              <w:lastRenderedPageBreak/>
              <w:t>фенолів.]</w:t>
            </w:r>
          </w:p>
        </w:tc>
        <w:tc>
          <w:tcPr>
            <w:tcW w:w="1843" w:type="dxa"/>
          </w:tcPr>
          <w:p w14:paraId="2C82D13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648-111-00-9</w:t>
            </w:r>
          </w:p>
        </w:tc>
        <w:tc>
          <w:tcPr>
            <w:tcW w:w="1984" w:type="dxa"/>
          </w:tcPr>
          <w:p w14:paraId="31A04A06"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84988-93-2</w:t>
            </w:r>
          </w:p>
        </w:tc>
        <w:tc>
          <w:tcPr>
            <w:tcW w:w="1842" w:type="dxa"/>
          </w:tcPr>
          <w:p w14:paraId="6D44A05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J, M</w:t>
            </w:r>
          </w:p>
        </w:tc>
      </w:tr>
      <w:tr w:rsidR="004933F7" w:rsidRPr="004933F7" w14:paraId="3347B78A" w14:textId="77777777" w:rsidTr="00F769D5">
        <w:tc>
          <w:tcPr>
            <w:tcW w:w="3539" w:type="dxa"/>
          </w:tcPr>
          <w:p w14:paraId="4D035A34" w14:textId="77777777" w:rsidR="00DF5D19" w:rsidRPr="004933F7" w:rsidRDefault="00DF5D19" w:rsidP="00C0568E">
            <w:pPr>
              <w:pStyle w:val="CM1"/>
              <w:spacing w:before="40" w:after="40"/>
              <w:rPr>
                <w:color w:val="000000" w:themeColor="text1"/>
                <w:lang w:val="en-US" w:eastAsia="ru-RU"/>
              </w:rPr>
            </w:pPr>
            <w:r w:rsidRPr="004933F7">
              <w:rPr>
                <w:iCs/>
                <w:color w:val="000000" w:themeColor="text1"/>
                <w:lang w:val="uk-UA"/>
              </w:rPr>
              <w:lastRenderedPageBreak/>
              <w:t xml:space="preserve">Дистиляти (кам'яновугільна смола), легкі оливи, лужні екстракти; Лужний екстракт; [Водний екстракт з карболової оливи, отриманого при лужній промивці, такій як водним розчином гідроксиду натрію. </w:t>
            </w:r>
            <w:r w:rsidRPr="004933F7">
              <w:rPr>
                <w:iCs/>
                <w:color w:val="000000" w:themeColor="text1"/>
                <w:lang w:val="en-US"/>
              </w:rPr>
              <w:t>Складається переважно з солей лужних металів різних фенольних сполук.]</w:t>
            </w:r>
          </w:p>
        </w:tc>
        <w:tc>
          <w:tcPr>
            <w:tcW w:w="1843" w:type="dxa"/>
          </w:tcPr>
          <w:p w14:paraId="14A8695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648-112-00-4</w:t>
            </w:r>
          </w:p>
        </w:tc>
        <w:tc>
          <w:tcPr>
            <w:tcW w:w="1984" w:type="dxa"/>
          </w:tcPr>
          <w:p w14:paraId="1BDCF58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90640-88-3</w:t>
            </w:r>
          </w:p>
        </w:tc>
        <w:tc>
          <w:tcPr>
            <w:tcW w:w="1842" w:type="dxa"/>
          </w:tcPr>
          <w:p w14:paraId="06C4499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J, M</w:t>
            </w:r>
          </w:p>
        </w:tc>
      </w:tr>
      <w:tr w:rsidR="004933F7" w:rsidRPr="004933F7" w14:paraId="5B18B5E4" w14:textId="77777777" w:rsidTr="00F769D5">
        <w:tc>
          <w:tcPr>
            <w:tcW w:w="3539" w:type="dxa"/>
          </w:tcPr>
          <w:p w14:paraId="6158FDE0" w14:textId="77777777" w:rsidR="00DF5D19" w:rsidRPr="004933F7" w:rsidRDefault="00DF5D19" w:rsidP="00C0568E">
            <w:pPr>
              <w:pStyle w:val="CM1"/>
              <w:spacing w:before="40" w:after="40"/>
              <w:rPr>
                <w:color w:val="000000" w:themeColor="text1"/>
                <w:lang w:val="en-US" w:eastAsia="ru-RU"/>
              </w:rPr>
            </w:pPr>
            <w:r w:rsidRPr="004933F7">
              <w:rPr>
                <w:iCs/>
                <w:color w:val="000000" w:themeColor="text1"/>
                <w:lang w:val="uk-UA"/>
              </w:rPr>
              <w:t xml:space="preserve">Екстракти, лужна олива кам’яновугільної смоли; Лужний екстракт; [Екстракт з оливи кам'яновугільної смоли, отриманої при лужній промивці, такій як водним розчином гідроксиду натрію. </w:t>
            </w:r>
            <w:r w:rsidRPr="004933F7">
              <w:rPr>
                <w:iCs/>
                <w:color w:val="000000" w:themeColor="text1"/>
                <w:lang w:val="en-US"/>
              </w:rPr>
              <w:t>Складається переважно з солей лужних металів різних фенольних сполук.]</w:t>
            </w:r>
          </w:p>
        </w:tc>
        <w:tc>
          <w:tcPr>
            <w:tcW w:w="1843" w:type="dxa"/>
          </w:tcPr>
          <w:p w14:paraId="2E1064E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648-113-00-X</w:t>
            </w:r>
          </w:p>
        </w:tc>
        <w:tc>
          <w:tcPr>
            <w:tcW w:w="1984" w:type="dxa"/>
          </w:tcPr>
          <w:p w14:paraId="45FC96D0"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 xml:space="preserve">65996-83-0 </w:t>
            </w:r>
          </w:p>
        </w:tc>
        <w:tc>
          <w:tcPr>
            <w:tcW w:w="1842" w:type="dxa"/>
          </w:tcPr>
          <w:p w14:paraId="063284A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J, M</w:t>
            </w:r>
          </w:p>
        </w:tc>
      </w:tr>
      <w:tr w:rsidR="004933F7" w:rsidRPr="004933F7" w14:paraId="56694FEE" w14:textId="77777777" w:rsidTr="00F769D5">
        <w:tc>
          <w:tcPr>
            <w:tcW w:w="3539" w:type="dxa"/>
          </w:tcPr>
          <w:p w14:paraId="5E06CBE2"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uk-UA" w:eastAsia="ru-RU"/>
              </w:rPr>
              <w:t xml:space="preserve">Дистиляти (кам'яновугільна смола), нафталенові оливи, лужні екстракти; Лужний екстракт; [Водний екстракт з нафталенової оливи, отриманий при лужній промивці, такій як водним розчином гідроксиду натрію. </w:t>
            </w:r>
            <w:r w:rsidRPr="004933F7">
              <w:rPr>
                <w:color w:val="000000" w:themeColor="text1"/>
                <w:lang w:val="en-US" w:eastAsia="ru-RU"/>
              </w:rPr>
              <w:t>Складається переважно з солей лужних металів різних фенольних сполук.]</w:t>
            </w:r>
          </w:p>
        </w:tc>
        <w:tc>
          <w:tcPr>
            <w:tcW w:w="1843" w:type="dxa"/>
          </w:tcPr>
          <w:p w14:paraId="45C8980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648-114</w:t>
            </w:r>
            <w:r w:rsidRPr="004933F7">
              <w:rPr>
                <w:rFonts w:eastAsia="Times New Roman"/>
                <w:color w:val="000000" w:themeColor="text1"/>
                <w:lang w:val="uk-UA" w:eastAsia="ru-RU"/>
              </w:rPr>
              <w:t>-</w:t>
            </w:r>
            <w:r w:rsidRPr="004933F7">
              <w:rPr>
                <w:rFonts w:eastAsia="Times New Roman"/>
                <w:color w:val="000000" w:themeColor="text1"/>
                <w:lang w:eastAsia="ru-RU"/>
              </w:rPr>
              <w:t>00-5</w:t>
            </w:r>
          </w:p>
        </w:tc>
        <w:tc>
          <w:tcPr>
            <w:tcW w:w="1984" w:type="dxa"/>
          </w:tcPr>
          <w:p w14:paraId="3B7E5410"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 xml:space="preserve">90640-89-4 </w:t>
            </w:r>
          </w:p>
        </w:tc>
        <w:tc>
          <w:tcPr>
            <w:tcW w:w="1842" w:type="dxa"/>
          </w:tcPr>
          <w:p w14:paraId="786BB0C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J, M</w:t>
            </w:r>
          </w:p>
        </w:tc>
      </w:tr>
      <w:tr w:rsidR="004933F7" w:rsidRPr="004933F7" w14:paraId="1BE85B5F" w14:textId="77777777" w:rsidTr="00F769D5">
        <w:tc>
          <w:tcPr>
            <w:tcW w:w="3539" w:type="dxa"/>
          </w:tcPr>
          <w:p w14:paraId="212C39B3" w14:textId="77777777"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t xml:space="preserve">Залишки екстракту (вугільні), лужної смоляної оливи, карбонизовані, оброблені вапном; Неочищені феноли; [Продукт, одержаний обробкою лужного екстракту оливи кам’яновугільної смоли </w:t>
            </w:r>
            <w:r w:rsidRPr="004933F7">
              <w:rPr>
                <w:color w:val="000000" w:themeColor="text1"/>
                <w:lang w:val="en-US" w:eastAsia="ru-RU"/>
              </w:rPr>
              <w:t>CO</w:t>
            </w:r>
            <w:r w:rsidRPr="004933F7">
              <w:rPr>
                <w:color w:val="000000" w:themeColor="text1"/>
                <w:vertAlign w:val="subscript"/>
                <w:lang w:val="uk-UA" w:eastAsia="ru-RU"/>
              </w:rPr>
              <w:t>2</w:t>
            </w:r>
            <w:r w:rsidRPr="004933F7">
              <w:rPr>
                <w:color w:val="000000" w:themeColor="text1"/>
                <w:lang w:val="uk-UA" w:eastAsia="ru-RU"/>
              </w:rPr>
              <w:t xml:space="preserve"> і </w:t>
            </w:r>
            <w:r w:rsidRPr="004933F7">
              <w:rPr>
                <w:color w:val="000000" w:themeColor="text1"/>
                <w:lang w:val="en-US" w:eastAsia="ru-RU"/>
              </w:rPr>
              <w:t>CaO</w:t>
            </w:r>
            <w:r w:rsidRPr="004933F7">
              <w:rPr>
                <w:color w:val="000000" w:themeColor="text1"/>
                <w:lang w:val="uk-UA" w:eastAsia="ru-RU"/>
              </w:rPr>
              <w:t xml:space="preserve">. Складається переважно з </w:t>
            </w:r>
            <w:r w:rsidRPr="004933F7">
              <w:rPr>
                <w:color w:val="000000" w:themeColor="text1"/>
                <w:lang w:val="en-US" w:eastAsia="ru-RU"/>
              </w:rPr>
              <w:t>CaCO</w:t>
            </w:r>
            <w:r w:rsidRPr="004933F7">
              <w:rPr>
                <w:color w:val="000000" w:themeColor="text1"/>
                <w:vertAlign w:val="subscript"/>
                <w:lang w:val="uk-UA" w:eastAsia="ru-RU"/>
              </w:rPr>
              <w:t>3</w:t>
            </w:r>
            <w:r w:rsidRPr="004933F7">
              <w:rPr>
                <w:color w:val="000000" w:themeColor="text1"/>
                <w:lang w:val="uk-UA" w:eastAsia="ru-RU"/>
              </w:rPr>
              <w:t xml:space="preserve">, </w:t>
            </w:r>
            <w:r w:rsidRPr="004933F7">
              <w:rPr>
                <w:color w:val="000000" w:themeColor="text1"/>
                <w:lang w:val="en-US" w:eastAsia="ru-RU"/>
              </w:rPr>
              <w:t>Ca</w:t>
            </w:r>
            <w:r w:rsidRPr="004933F7">
              <w:rPr>
                <w:color w:val="000000" w:themeColor="text1"/>
                <w:lang w:val="uk-UA" w:eastAsia="ru-RU"/>
              </w:rPr>
              <w:t>(</w:t>
            </w:r>
            <w:r w:rsidRPr="004933F7">
              <w:rPr>
                <w:color w:val="000000" w:themeColor="text1"/>
                <w:lang w:val="en-US" w:eastAsia="ru-RU"/>
              </w:rPr>
              <w:t>OH</w:t>
            </w:r>
            <w:r w:rsidRPr="004933F7">
              <w:rPr>
                <w:color w:val="000000" w:themeColor="text1"/>
                <w:lang w:val="uk-UA" w:eastAsia="ru-RU"/>
              </w:rPr>
              <w:t>)</w:t>
            </w:r>
            <w:r w:rsidRPr="004933F7">
              <w:rPr>
                <w:color w:val="000000" w:themeColor="text1"/>
                <w:vertAlign w:val="subscript"/>
                <w:lang w:val="uk-UA" w:eastAsia="ru-RU"/>
              </w:rPr>
              <w:t>2</w:t>
            </w:r>
            <w:r w:rsidRPr="004933F7">
              <w:rPr>
                <w:color w:val="000000" w:themeColor="text1"/>
                <w:lang w:val="uk-UA" w:eastAsia="ru-RU"/>
              </w:rPr>
              <w:t xml:space="preserve">, </w:t>
            </w:r>
            <w:r w:rsidRPr="004933F7">
              <w:rPr>
                <w:color w:val="000000" w:themeColor="text1"/>
                <w:lang w:val="en-US" w:eastAsia="ru-RU"/>
              </w:rPr>
              <w:t>Na</w:t>
            </w:r>
            <w:r w:rsidRPr="004933F7">
              <w:rPr>
                <w:color w:val="000000" w:themeColor="text1"/>
                <w:vertAlign w:val="subscript"/>
                <w:lang w:val="uk-UA" w:eastAsia="ru-RU"/>
              </w:rPr>
              <w:t>2</w:t>
            </w:r>
            <w:r w:rsidRPr="004933F7">
              <w:rPr>
                <w:color w:val="000000" w:themeColor="text1"/>
                <w:lang w:val="en-US" w:eastAsia="ru-RU"/>
              </w:rPr>
              <w:t>CO</w:t>
            </w:r>
            <w:r w:rsidRPr="004933F7">
              <w:rPr>
                <w:color w:val="000000" w:themeColor="text1"/>
                <w:vertAlign w:val="subscript"/>
                <w:lang w:val="uk-UA" w:eastAsia="ru-RU"/>
              </w:rPr>
              <w:t>3</w:t>
            </w:r>
            <w:r w:rsidRPr="004933F7">
              <w:rPr>
                <w:color w:val="000000" w:themeColor="text1"/>
                <w:lang w:val="uk-UA" w:eastAsia="ru-RU"/>
              </w:rPr>
              <w:t xml:space="preserve"> та інших органічних і неорганічних домішок.]</w:t>
            </w:r>
          </w:p>
        </w:tc>
        <w:tc>
          <w:tcPr>
            <w:tcW w:w="1843" w:type="dxa"/>
          </w:tcPr>
          <w:p w14:paraId="38AE528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648-115-00-0</w:t>
            </w:r>
          </w:p>
        </w:tc>
        <w:tc>
          <w:tcPr>
            <w:tcW w:w="1984" w:type="dxa"/>
          </w:tcPr>
          <w:p w14:paraId="12A00DD6"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90641-06-8</w:t>
            </w:r>
          </w:p>
        </w:tc>
        <w:tc>
          <w:tcPr>
            <w:tcW w:w="1842" w:type="dxa"/>
          </w:tcPr>
          <w:p w14:paraId="213F7E9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J, M</w:t>
            </w:r>
          </w:p>
        </w:tc>
      </w:tr>
      <w:tr w:rsidR="004933F7" w:rsidRPr="004933F7" w14:paraId="1C139C7D" w14:textId="77777777" w:rsidTr="00F769D5">
        <w:tc>
          <w:tcPr>
            <w:tcW w:w="3539" w:type="dxa"/>
          </w:tcPr>
          <w:p w14:paraId="3C06104C" w14:textId="77777777"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 xml:space="preserve">Кислий гудрон (кислоти смоли), кам’яновугільний, неочищений; Неочищені феноли [Продукт реакції, отриманий при нейтралізації лужного екстракту оливи кам’яновугільної смоли кислотним розчином, таким як водний розчин сірчаної кислоти </w:t>
            </w:r>
            <w:r w:rsidRPr="004933F7">
              <w:rPr>
                <w:color w:val="000000" w:themeColor="text1"/>
                <w:lang w:val="uk-UA" w:eastAsia="ru-RU"/>
              </w:rPr>
              <w:lastRenderedPageBreak/>
              <w:t xml:space="preserve">або газуватим диоксидом вуглецю, для отримання вільних кислот. </w:t>
            </w:r>
            <w:r w:rsidRPr="004933F7">
              <w:rPr>
                <w:color w:val="000000" w:themeColor="text1"/>
                <w:lang w:eastAsia="ru-RU"/>
              </w:rPr>
              <w:t>Складається переважно з кислот смоли, таких як фенол, крезол та ксиленоли.]</w:t>
            </w:r>
          </w:p>
        </w:tc>
        <w:tc>
          <w:tcPr>
            <w:tcW w:w="1843" w:type="dxa"/>
          </w:tcPr>
          <w:p w14:paraId="4FAC03B5" w14:textId="77777777" w:rsidR="00DF5D19" w:rsidRPr="004933F7" w:rsidRDefault="00DF5D19" w:rsidP="00C0568E">
            <w:pPr>
              <w:pStyle w:val="CM4"/>
              <w:spacing w:before="40" w:after="40"/>
              <w:rPr>
                <w:color w:val="000000" w:themeColor="text1"/>
                <w:lang w:val="en-US" w:eastAsia="ru-RU"/>
              </w:rPr>
            </w:pPr>
            <w:r w:rsidRPr="004933F7">
              <w:rPr>
                <w:rFonts w:eastAsia="Times New Roman"/>
                <w:color w:val="000000" w:themeColor="text1"/>
                <w:lang w:eastAsia="ru-RU"/>
              </w:rPr>
              <w:lastRenderedPageBreak/>
              <w:t>648-116-00-6</w:t>
            </w:r>
          </w:p>
        </w:tc>
        <w:tc>
          <w:tcPr>
            <w:tcW w:w="1984" w:type="dxa"/>
          </w:tcPr>
          <w:p w14:paraId="15171744" w14:textId="77777777" w:rsidR="00DF5D19" w:rsidRPr="004933F7" w:rsidRDefault="00DF5D19" w:rsidP="00C0568E">
            <w:pPr>
              <w:pStyle w:val="CM4"/>
              <w:spacing w:before="40" w:after="40"/>
              <w:rPr>
                <w:color w:val="000000" w:themeColor="text1"/>
                <w:lang w:val="en-US" w:eastAsia="ru-RU"/>
              </w:rPr>
            </w:pPr>
            <w:r w:rsidRPr="004933F7">
              <w:rPr>
                <w:color w:val="000000" w:themeColor="text1"/>
                <w:lang w:val="en-US" w:eastAsia="ru-RU"/>
              </w:rPr>
              <w:t>65996-85-2</w:t>
            </w:r>
          </w:p>
        </w:tc>
        <w:tc>
          <w:tcPr>
            <w:tcW w:w="1842" w:type="dxa"/>
          </w:tcPr>
          <w:p w14:paraId="31E43D62" w14:textId="77777777" w:rsidR="00DF5D19" w:rsidRPr="004933F7" w:rsidRDefault="00DF5D19" w:rsidP="00C0568E">
            <w:pPr>
              <w:pStyle w:val="CM4"/>
              <w:spacing w:before="40" w:after="40"/>
              <w:rPr>
                <w:color w:val="000000" w:themeColor="text1"/>
                <w:lang w:val="en-US" w:eastAsia="ru-RU"/>
              </w:rPr>
            </w:pPr>
            <w:r w:rsidRPr="004933F7">
              <w:rPr>
                <w:rFonts w:eastAsia="Times New Roman"/>
                <w:color w:val="000000" w:themeColor="text1"/>
                <w:lang w:eastAsia="ru-RU"/>
              </w:rPr>
              <w:t>J, M</w:t>
            </w:r>
          </w:p>
        </w:tc>
      </w:tr>
      <w:tr w:rsidR="004933F7" w:rsidRPr="004933F7" w14:paraId="6F669007" w14:textId="77777777" w:rsidTr="00F769D5">
        <w:tc>
          <w:tcPr>
            <w:tcW w:w="3539" w:type="dxa"/>
          </w:tcPr>
          <w:p w14:paraId="3767309E"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uk-UA" w:eastAsia="ru-RU"/>
              </w:rPr>
              <w:lastRenderedPageBreak/>
              <w:t>Кислий гудрон (кислоти смоли), буре вугілля, неочищений; Необроблені феноли; [Закислений лужний екстракт дистиляту буровугільної смоли. Складається переважно з фенолів і гомологів фенолу.]</w:t>
            </w:r>
          </w:p>
        </w:tc>
        <w:tc>
          <w:tcPr>
            <w:tcW w:w="1843" w:type="dxa"/>
          </w:tcPr>
          <w:p w14:paraId="0CC0E2A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648-117-00-1</w:t>
            </w:r>
          </w:p>
        </w:tc>
        <w:tc>
          <w:tcPr>
            <w:tcW w:w="1984" w:type="dxa"/>
          </w:tcPr>
          <w:p w14:paraId="5EC33465" w14:textId="77777777" w:rsidR="00DF5D19" w:rsidRPr="004933F7" w:rsidRDefault="00DF5D19" w:rsidP="00C0568E">
            <w:pPr>
              <w:pStyle w:val="CM1"/>
              <w:spacing w:before="40" w:after="40"/>
              <w:rPr>
                <w:i/>
                <w:iCs/>
                <w:color w:val="000000" w:themeColor="text1"/>
                <w:lang w:val="en-US"/>
              </w:rPr>
            </w:pPr>
            <w:r w:rsidRPr="004933F7">
              <w:rPr>
                <w:color w:val="000000" w:themeColor="text1"/>
                <w:lang w:val="en-US" w:eastAsia="ru-RU"/>
              </w:rPr>
              <w:t>101316-86-3</w:t>
            </w:r>
          </w:p>
        </w:tc>
        <w:tc>
          <w:tcPr>
            <w:tcW w:w="1842" w:type="dxa"/>
          </w:tcPr>
          <w:p w14:paraId="01BDF4D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J, M</w:t>
            </w:r>
          </w:p>
        </w:tc>
      </w:tr>
      <w:tr w:rsidR="004933F7" w:rsidRPr="004933F7" w14:paraId="673C5DD6" w14:textId="77777777" w:rsidTr="00F769D5">
        <w:tc>
          <w:tcPr>
            <w:tcW w:w="3539" w:type="dxa"/>
          </w:tcPr>
          <w:p w14:paraId="4CB05807" w14:textId="47D22B3F" w:rsidR="00DF5D19" w:rsidRPr="004933F7" w:rsidRDefault="00DF5D19" w:rsidP="00C0568E">
            <w:pPr>
              <w:pStyle w:val="CM1"/>
              <w:spacing w:before="40" w:after="40"/>
              <w:rPr>
                <w:color w:val="000000" w:themeColor="text1"/>
                <w:lang w:val="en-US" w:eastAsia="ru-RU"/>
              </w:rPr>
            </w:pPr>
            <w:r w:rsidRPr="004933F7">
              <w:rPr>
                <w:color w:val="000000" w:themeColor="text1"/>
                <w:lang w:val="uk-UA" w:eastAsia="ru-RU"/>
              </w:rPr>
              <w:t>Кислий гудрон (кислоти смоли), газифікація бурого вугілля,; Неочищені феноли; [Складне поєднання органічних сполук, отримане газифікацією бурого вугілля. Складається переважно з С</w:t>
            </w:r>
            <w:r w:rsidRPr="004933F7">
              <w:rPr>
                <w:color w:val="000000" w:themeColor="text1"/>
                <w:vertAlign w:val="subscript"/>
                <w:lang w:val="uk-UA" w:eastAsia="ru-RU"/>
              </w:rPr>
              <w:t>6</w:t>
            </w:r>
            <w:r w:rsidR="009C7F35" w:rsidRPr="004933F7">
              <w:rPr>
                <w:color w:val="000000" w:themeColor="text1"/>
                <w:vertAlign w:val="subscript"/>
                <w:lang w:val="uk-UA" w:eastAsia="ru-RU"/>
              </w:rPr>
              <w:t>-</w:t>
            </w:r>
            <w:r w:rsidRPr="004933F7">
              <w:rPr>
                <w:color w:val="000000" w:themeColor="text1"/>
                <w:vertAlign w:val="subscript"/>
                <w:lang w:val="uk-UA" w:eastAsia="ru-RU"/>
              </w:rPr>
              <w:t>10</w:t>
            </w:r>
            <w:r w:rsidRPr="004933F7">
              <w:rPr>
                <w:color w:val="000000" w:themeColor="text1"/>
                <w:lang w:val="uk-UA" w:eastAsia="ru-RU"/>
              </w:rPr>
              <w:t xml:space="preserve"> гідроскиароматичних фенолів і їх гомологів.]</w:t>
            </w:r>
          </w:p>
        </w:tc>
        <w:tc>
          <w:tcPr>
            <w:tcW w:w="1843" w:type="dxa"/>
          </w:tcPr>
          <w:p w14:paraId="242DDC4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648-118-00-7</w:t>
            </w:r>
          </w:p>
        </w:tc>
        <w:tc>
          <w:tcPr>
            <w:tcW w:w="1984" w:type="dxa"/>
          </w:tcPr>
          <w:p w14:paraId="0E68AAE6"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92062-22-1</w:t>
            </w:r>
          </w:p>
        </w:tc>
        <w:tc>
          <w:tcPr>
            <w:tcW w:w="1842" w:type="dxa"/>
          </w:tcPr>
          <w:p w14:paraId="6070ECE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J, M</w:t>
            </w:r>
          </w:p>
        </w:tc>
      </w:tr>
      <w:tr w:rsidR="004933F7" w:rsidRPr="004933F7" w14:paraId="666F2DB7" w14:textId="77777777" w:rsidTr="00F769D5">
        <w:tc>
          <w:tcPr>
            <w:tcW w:w="3539" w:type="dxa"/>
          </w:tcPr>
          <w:p w14:paraId="11E8BC60" w14:textId="7051CF50" w:rsidR="00DF5D19" w:rsidRPr="004933F7" w:rsidRDefault="00DF5D19" w:rsidP="00C0568E">
            <w:pPr>
              <w:spacing w:before="40" w:after="40"/>
              <w:ind w:firstLine="0"/>
              <w:rPr>
                <w:color w:val="000000" w:themeColor="text1"/>
                <w:sz w:val="24"/>
                <w:szCs w:val="24"/>
                <w:highlight w:val="magenta"/>
                <w:lang w:eastAsia="ru-RU"/>
              </w:rPr>
            </w:pPr>
            <w:r w:rsidRPr="004933F7">
              <w:rPr>
                <w:color w:val="000000" w:themeColor="text1"/>
                <w:sz w:val="24"/>
                <w:szCs w:val="24"/>
                <w:lang w:eastAsia="ru-RU"/>
              </w:rPr>
              <w:t>Кислий гудрон (кислоти смоли), залишки перегонки; Феноли дистиляту; [Залишки від перегонки неочищеного фенолу з вугілля. Складається переважно з фенолів з кількістю атомів вуглецю С</w:t>
            </w:r>
            <w:r w:rsidRPr="004933F7">
              <w:rPr>
                <w:color w:val="000000" w:themeColor="text1"/>
                <w:sz w:val="24"/>
                <w:szCs w:val="24"/>
                <w:vertAlign w:val="subscript"/>
                <w:lang w:eastAsia="ru-RU"/>
              </w:rPr>
              <w:t>8</w:t>
            </w:r>
            <w:r w:rsidR="009C7F35" w:rsidRPr="004933F7">
              <w:rPr>
                <w:color w:val="000000" w:themeColor="text1"/>
                <w:sz w:val="24"/>
                <w:szCs w:val="24"/>
                <w:vertAlign w:val="subscript"/>
                <w:lang w:eastAsia="ru-RU"/>
              </w:rPr>
              <w:t>-</w:t>
            </w:r>
            <w:r w:rsidRPr="004933F7">
              <w:rPr>
                <w:color w:val="000000" w:themeColor="text1"/>
                <w:sz w:val="24"/>
                <w:szCs w:val="24"/>
                <w:lang w:eastAsia="ru-RU"/>
              </w:rPr>
              <w:t>С</w:t>
            </w:r>
            <w:r w:rsidRPr="004933F7">
              <w:rPr>
                <w:color w:val="000000" w:themeColor="text1"/>
                <w:sz w:val="24"/>
                <w:szCs w:val="24"/>
                <w:vertAlign w:val="subscript"/>
                <w:lang w:eastAsia="ru-RU"/>
              </w:rPr>
              <w:t>10</w:t>
            </w:r>
            <w:r w:rsidRPr="004933F7">
              <w:rPr>
                <w:color w:val="000000" w:themeColor="text1"/>
                <w:sz w:val="24"/>
                <w:szCs w:val="24"/>
                <w:lang w:eastAsia="ru-RU"/>
              </w:rPr>
              <w:t xml:space="preserve"> з точкою розм’якшення від 60°C до 80°C (від 140°F до 176°F).]</w:t>
            </w:r>
          </w:p>
        </w:tc>
        <w:tc>
          <w:tcPr>
            <w:tcW w:w="1843" w:type="dxa"/>
          </w:tcPr>
          <w:p w14:paraId="288F7C5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648-119-00-2</w:t>
            </w:r>
          </w:p>
        </w:tc>
        <w:tc>
          <w:tcPr>
            <w:tcW w:w="1984" w:type="dxa"/>
          </w:tcPr>
          <w:p w14:paraId="23A25B7E"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96690-55-0</w:t>
            </w:r>
          </w:p>
        </w:tc>
        <w:tc>
          <w:tcPr>
            <w:tcW w:w="1842" w:type="dxa"/>
          </w:tcPr>
          <w:p w14:paraId="269CBF9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J, M</w:t>
            </w:r>
          </w:p>
        </w:tc>
      </w:tr>
      <w:tr w:rsidR="004933F7" w:rsidRPr="004933F7" w14:paraId="08690AE0" w14:textId="77777777" w:rsidTr="00F769D5">
        <w:tc>
          <w:tcPr>
            <w:tcW w:w="3539" w:type="dxa"/>
          </w:tcPr>
          <w:p w14:paraId="5239BD37" w14:textId="0D8B2ACC" w:rsidR="00DF5D19" w:rsidRPr="004933F7" w:rsidRDefault="00DF5D19" w:rsidP="00C0568E">
            <w:pPr>
              <w:spacing w:before="40" w:after="40"/>
              <w:ind w:firstLine="0"/>
              <w:rPr>
                <w:color w:val="000000" w:themeColor="text1"/>
                <w:sz w:val="24"/>
                <w:szCs w:val="24"/>
                <w:highlight w:val="magenta"/>
                <w:lang w:eastAsia="ru-RU"/>
              </w:rPr>
            </w:pPr>
            <w:r w:rsidRPr="004933F7">
              <w:rPr>
                <w:color w:val="000000" w:themeColor="text1"/>
                <w:sz w:val="24"/>
                <w:szCs w:val="24"/>
                <w:lang w:eastAsia="ru-RU"/>
              </w:rPr>
              <w:t>Кислий гудрон (кислоти смоли), метилфенольна фракція; Феноли дистиляту; [Фракція кислот смоли, з високим вмістом 3- і 4</w:t>
            </w:r>
            <w:r w:rsidR="009C7F35" w:rsidRPr="004933F7">
              <w:rPr>
                <w:color w:val="000000" w:themeColor="text1"/>
                <w:sz w:val="24"/>
                <w:szCs w:val="24"/>
                <w:lang w:eastAsia="ru-RU"/>
              </w:rPr>
              <w:t>-</w:t>
            </w:r>
            <w:r w:rsidRPr="004933F7">
              <w:rPr>
                <w:color w:val="000000" w:themeColor="text1"/>
                <w:sz w:val="24"/>
                <w:szCs w:val="24"/>
                <w:lang w:eastAsia="ru-RU"/>
              </w:rPr>
              <w:t>метилфенолу, вилучена при перегонці сирих кислот низькотемпературної кам'яновугільної смоли.]</w:t>
            </w:r>
          </w:p>
        </w:tc>
        <w:tc>
          <w:tcPr>
            <w:tcW w:w="1843" w:type="dxa"/>
          </w:tcPr>
          <w:p w14:paraId="0C1CCAD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648-120-00-8</w:t>
            </w:r>
          </w:p>
        </w:tc>
        <w:tc>
          <w:tcPr>
            <w:tcW w:w="1984" w:type="dxa"/>
          </w:tcPr>
          <w:p w14:paraId="479F38A2"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84989-04</w:t>
            </w:r>
            <w:r w:rsidRPr="004933F7">
              <w:rPr>
                <w:color w:val="000000" w:themeColor="text1"/>
                <w:lang w:val="uk-UA" w:eastAsia="ru-RU"/>
              </w:rPr>
              <w:t>-</w:t>
            </w:r>
            <w:r w:rsidRPr="004933F7">
              <w:rPr>
                <w:color w:val="000000" w:themeColor="text1"/>
                <w:lang w:val="en-US" w:eastAsia="ru-RU"/>
              </w:rPr>
              <w:t>8</w:t>
            </w:r>
          </w:p>
        </w:tc>
        <w:tc>
          <w:tcPr>
            <w:tcW w:w="1842" w:type="dxa"/>
          </w:tcPr>
          <w:p w14:paraId="424C691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J, M</w:t>
            </w:r>
          </w:p>
        </w:tc>
      </w:tr>
      <w:tr w:rsidR="004933F7" w:rsidRPr="004933F7" w14:paraId="06766147" w14:textId="77777777" w:rsidTr="00F769D5">
        <w:tc>
          <w:tcPr>
            <w:tcW w:w="3539" w:type="dxa"/>
          </w:tcPr>
          <w:p w14:paraId="40D2F397"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Кислий гудрон (кислоти смоли), поліалкілфенольна фаркція; Феноли дистиляту; [Фракція кислот смоли, вилучена при перегонці кислот низькотемпературної кам'яновугільної смоли, що має діапазон кипіння від 225°</w:t>
            </w:r>
            <w:r w:rsidRPr="004933F7">
              <w:rPr>
                <w:color w:val="000000" w:themeColor="text1"/>
                <w:lang w:val="en-US" w:eastAsia="ru-RU"/>
              </w:rPr>
              <w:t>C</w:t>
            </w:r>
            <w:r w:rsidRPr="004933F7">
              <w:rPr>
                <w:color w:val="000000" w:themeColor="text1"/>
                <w:lang w:val="uk-UA" w:eastAsia="ru-RU"/>
              </w:rPr>
              <w:t xml:space="preserve"> до 320°</w:t>
            </w:r>
            <w:r w:rsidRPr="004933F7">
              <w:rPr>
                <w:color w:val="000000" w:themeColor="text1"/>
                <w:lang w:val="en-US" w:eastAsia="ru-RU"/>
              </w:rPr>
              <w:t>C</w:t>
            </w:r>
            <w:r w:rsidRPr="004933F7">
              <w:rPr>
                <w:color w:val="000000" w:themeColor="text1"/>
                <w:lang w:val="uk-UA" w:eastAsia="ru-RU"/>
              </w:rPr>
              <w:t xml:space="preserve"> (від 437°</w:t>
            </w:r>
            <w:r w:rsidRPr="004933F7">
              <w:rPr>
                <w:color w:val="000000" w:themeColor="text1"/>
                <w:lang w:val="en-US" w:eastAsia="ru-RU"/>
              </w:rPr>
              <w:t>F</w:t>
            </w:r>
            <w:r w:rsidRPr="004933F7">
              <w:rPr>
                <w:color w:val="000000" w:themeColor="text1"/>
                <w:lang w:val="uk-UA" w:eastAsia="ru-RU"/>
              </w:rPr>
              <w:t xml:space="preserve"> до 608°</w:t>
            </w:r>
            <w:r w:rsidRPr="004933F7">
              <w:rPr>
                <w:color w:val="000000" w:themeColor="text1"/>
                <w:lang w:val="en-US" w:eastAsia="ru-RU"/>
              </w:rPr>
              <w:t>F</w:t>
            </w:r>
            <w:r w:rsidRPr="004933F7">
              <w:rPr>
                <w:color w:val="000000" w:themeColor="text1"/>
                <w:lang w:val="uk-UA" w:eastAsia="ru-RU"/>
              </w:rPr>
              <w:t xml:space="preserve">). </w:t>
            </w:r>
            <w:r w:rsidRPr="004933F7">
              <w:rPr>
                <w:color w:val="000000" w:themeColor="text1"/>
                <w:lang w:eastAsia="ru-RU"/>
              </w:rPr>
              <w:t xml:space="preserve">Складається переважно з </w:t>
            </w:r>
            <w:r w:rsidRPr="004933F7">
              <w:rPr>
                <w:color w:val="000000" w:themeColor="text1"/>
                <w:lang w:eastAsia="ru-RU"/>
              </w:rPr>
              <w:lastRenderedPageBreak/>
              <w:t>поліалкілфенолів.]</w:t>
            </w:r>
          </w:p>
        </w:tc>
        <w:tc>
          <w:tcPr>
            <w:tcW w:w="1843" w:type="dxa"/>
          </w:tcPr>
          <w:p w14:paraId="77D7B4E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648-121-00-3</w:t>
            </w:r>
          </w:p>
        </w:tc>
        <w:tc>
          <w:tcPr>
            <w:tcW w:w="1984" w:type="dxa"/>
          </w:tcPr>
          <w:p w14:paraId="29431174"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84989-05-9</w:t>
            </w:r>
          </w:p>
        </w:tc>
        <w:tc>
          <w:tcPr>
            <w:tcW w:w="1842" w:type="dxa"/>
          </w:tcPr>
          <w:p w14:paraId="0D01506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J, M</w:t>
            </w:r>
          </w:p>
        </w:tc>
      </w:tr>
      <w:tr w:rsidR="004933F7" w:rsidRPr="004933F7" w14:paraId="7213063E" w14:textId="77777777" w:rsidTr="00F769D5">
        <w:tc>
          <w:tcPr>
            <w:tcW w:w="3539" w:type="dxa"/>
          </w:tcPr>
          <w:p w14:paraId="067E9CD0" w14:textId="2EF59BF8"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lastRenderedPageBreak/>
              <w:t>Кислий гудрон (кислоти смоли), ксиленольна фракція; Феноли дистиляту; [Фракція кислот смоли, з високим вмістом 2,4</w:t>
            </w:r>
            <w:r w:rsidR="009C7F35" w:rsidRPr="004933F7">
              <w:rPr>
                <w:color w:val="000000" w:themeColor="text1"/>
                <w:lang w:val="uk-UA" w:eastAsia="ru-RU"/>
              </w:rPr>
              <w:t>-</w:t>
            </w:r>
            <w:r w:rsidRPr="004933F7">
              <w:rPr>
                <w:color w:val="000000" w:themeColor="text1"/>
                <w:lang w:val="uk-UA" w:eastAsia="ru-RU"/>
              </w:rPr>
              <w:t>і 2,5-диметилфенолу, вилучена при перегонці кислот низькотемпературної кам'яновугільної смоли.]</w:t>
            </w:r>
          </w:p>
        </w:tc>
        <w:tc>
          <w:tcPr>
            <w:tcW w:w="1843" w:type="dxa"/>
          </w:tcPr>
          <w:p w14:paraId="42529DF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648-122-00-9</w:t>
            </w:r>
          </w:p>
        </w:tc>
        <w:tc>
          <w:tcPr>
            <w:tcW w:w="1984" w:type="dxa"/>
          </w:tcPr>
          <w:p w14:paraId="76840F95"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84989-06-0</w:t>
            </w:r>
          </w:p>
        </w:tc>
        <w:tc>
          <w:tcPr>
            <w:tcW w:w="1842" w:type="dxa"/>
          </w:tcPr>
          <w:p w14:paraId="4356C01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J, M</w:t>
            </w:r>
          </w:p>
        </w:tc>
      </w:tr>
      <w:tr w:rsidR="004933F7" w:rsidRPr="004933F7" w14:paraId="00F2E6C9" w14:textId="77777777" w:rsidTr="00F769D5">
        <w:tc>
          <w:tcPr>
            <w:tcW w:w="3539" w:type="dxa"/>
          </w:tcPr>
          <w:p w14:paraId="5EE36FF5" w14:textId="1F6D33FD"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rPr>
              <w:t>Кислий гудрон (кислоти смоли), етилфенольна фракція; Феноли дистиляту; [Фракція кислот смоли, з високим вмістом 3- і 4</w:t>
            </w:r>
            <w:r w:rsidR="009C7F35" w:rsidRPr="004933F7">
              <w:rPr>
                <w:color w:val="000000" w:themeColor="text1"/>
                <w:lang w:val="uk-UA"/>
              </w:rPr>
              <w:t>-</w:t>
            </w:r>
            <w:r w:rsidRPr="004933F7">
              <w:rPr>
                <w:color w:val="000000" w:themeColor="text1"/>
                <w:lang w:val="uk-UA"/>
              </w:rPr>
              <w:t>етилфенолу, вилучена при перегонці кислот низькотемпературної кам'яновугільної смоли.]</w:t>
            </w:r>
          </w:p>
        </w:tc>
        <w:tc>
          <w:tcPr>
            <w:tcW w:w="1843" w:type="dxa"/>
          </w:tcPr>
          <w:p w14:paraId="564AF88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648-123-00-4</w:t>
            </w:r>
          </w:p>
        </w:tc>
        <w:tc>
          <w:tcPr>
            <w:tcW w:w="1984" w:type="dxa"/>
          </w:tcPr>
          <w:p w14:paraId="152D037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84989-03-7</w:t>
            </w:r>
          </w:p>
        </w:tc>
        <w:tc>
          <w:tcPr>
            <w:tcW w:w="1842" w:type="dxa"/>
          </w:tcPr>
          <w:p w14:paraId="7AEA134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J, M</w:t>
            </w:r>
          </w:p>
        </w:tc>
      </w:tr>
      <w:tr w:rsidR="004933F7" w:rsidRPr="004933F7" w14:paraId="2168715E" w14:textId="77777777" w:rsidTr="00F769D5">
        <w:tc>
          <w:tcPr>
            <w:tcW w:w="3539" w:type="dxa"/>
          </w:tcPr>
          <w:p w14:paraId="018C6BE3" w14:textId="77777777"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rPr>
              <w:t>Кислий гудрон (кислоти смоли), 3,5-ксиленольна фракція; Феноли дистиляту; [Фракція кислот смоли, з високим вмістом 3,5-диметилфенолу, вилучена при перегонці кислот низькотемпературної кам'яновугільної смоли.]</w:t>
            </w:r>
          </w:p>
        </w:tc>
        <w:tc>
          <w:tcPr>
            <w:tcW w:w="1843" w:type="dxa"/>
          </w:tcPr>
          <w:p w14:paraId="0313A62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648-124</w:t>
            </w:r>
            <w:r w:rsidRPr="004933F7">
              <w:rPr>
                <w:rFonts w:eastAsia="Times New Roman"/>
                <w:color w:val="000000" w:themeColor="text1"/>
                <w:lang w:val="uk-UA" w:eastAsia="ru-RU"/>
              </w:rPr>
              <w:t>-</w:t>
            </w:r>
            <w:r w:rsidRPr="004933F7">
              <w:rPr>
                <w:rFonts w:eastAsia="Times New Roman"/>
                <w:color w:val="000000" w:themeColor="text1"/>
                <w:lang w:eastAsia="ru-RU"/>
              </w:rPr>
              <w:t>00-X</w:t>
            </w:r>
          </w:p>
        </w:tc>
        <w:tc>
          <w:tcPr>
            <w:tcW w:w="1984" w:type="dxa"/>
          </w:tcPr>
          <w:p w14:paraId="23D9FE78"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84989-07-1</w:t>
            </w:r>
          </w:p>
        </w:tc>
        <w:tc>
          <w:tcPr>
            <w:tcW w:w="1842" w:type="dxa"/>
          </w:tcPr>
          <w:p w14:paraId="7D041A0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J, M</w:t>
            </w:r>
          </w:p>
        </w:tc>
      </w:tr>
      <w:tr w:rsidR="004933F7" w:rsidRPr="004933F7" w14:paraId="3425AA41" w14:textId="77777777" w:rsidTr="00F769D5">
        <w:tc>
          <w:tcPr>
            <w:tcW w:w="3539" w:type="dxa"/>
          </w:tcPr>
          <w:p w14:paraId="3ED1D460"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rPr>
              <w:t>Кислий гудрон (кислоти смоли), залишки, дистилятів, перша фракція; Феноли дистиляту; [Залишок від перегонки в діапазоні від 235°C до 355°C (</w:t>
            </w:r>
            <w:r w:rsidRPr="004933F7">
              <w:rPr>
                <w:color w:val="000000" w:themeColor="text1"/>
                <w:lang w:val="uk-UA"/>
              </w:rPr>
              <w:t xml:space="preserve">від </w:t>
            </w:r>
            <w:r w:rsidRPr="004933F7">
              <w:rPr>
                <w:color w:val="000000" w:themeColor="text1"/>
              </w:rPr>
              <w:t>481°F до 697°F) легкого карболового оливи.]</w:t>
            </w:r>
          </w:p>
        </w:tc>
        <w:tc>
          <w:tcPr>
            <w:tcW w:w="1843" w:type="dxa"/>
          </w:tcPr>
          <w:p w14:paraId="12CD4DA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648-125-00-5</w:t>
            </w:r>
          </w:p>
        </w:tc>
        <w:tc>
          <w:tcPr>
            <w:tcW w:w="1984" w:type="dxa"/>
          </w:tcPr>
          <w:p w14:paraId="6929C7C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68477-23-6</w:t>
            </w:r>
          </w:p>
        </w:tc>
        <w:tc>
          <w:tcPr>
            <w:tcW w:w="1842" w:type="dxa"/>
          </w:tcPr>
          <w:p w14:paraId="02E206A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J, M</w:t>
            </w:r>
          </w:p>
        </w:tc>
      </w:tr>
      <w:tr w:rsidR="004933F7" w:rsidRPr="004933F7" w14:paraId="03A558CB" w14:textId="77777777" w:rsidTr="00F769D5">
        <w:tc>
          <w:tcPr>
            <w:tcW w:w="3539" w:type="dxa"/>
          </w:tcPr>
          <w:p w14:paraId="24014FF1" w14:textId="77777777" w:rsidR="00DF5D19" w:rsidRPr="004933F7" w:rsidRDefault="00DF5D19" w:rsidP="00C0568E">
            <w:pPr>
              <w:pStyle w:val="CM1"/>
              <w:spacing w:before="40" w:after="40"/>
              <w:rPr>
                <w:color w:val="000000" w:themeColor="text1"/>
                <w:lang w:eastAsia="ru-RU"/>
              </w:rPr>
            </w:pPr>
            <w:r w:rsidRPr="004933F7">
              <w:rPr>
                <w:color w:val="000000" w:themeColor="text1"/>
                <w:lang w:val="uk-UA"/>
              </w:rPr>
              <w:t>Кислий гудрон (кислоти смоли), крезилові залишки; Феноли дистиляту; [Залишки з кислот неочищеної кам'яновугільної смоли після вилучення фенолу, крезолів, ксиленолів і будь-яких висококиплячих фенолів. Чорна тверда речовина з температурою плавлення приблизно 80°С (176°F). Складається переважно з поліалкіфенолів, смолистих речовин і неорганічних солей.]</w:t>
            </w:r>
          </w:p>
        </w:tc>
        <w:tc>
          <w:tcPr>
            <w:tcW w:w="1843" w:type="dxa"/>
          </w:tcPr>
          <w:p w14:paraId="6164903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648-126-00-0</w:t>
            </w:r>
          </w:p>
        </w:tc>
        <w:tc>
          <w:tcPr>
            <w:tcW w:w="1984" w:type="dxa"/>
          </w:tcPr>
          <w:p w14:paraId="69FE5D22"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68555-24</w:t>
            </w:r>
            <w:r w:rsidRPr="004933F7">
              <w:rPr>
                <w:color w:val="000000" w:themeColor="text1"/>
                <w:lang w:val="uk-UA" w:eastAsia="ru-RU"/>
              </w:rPr>
              <w:t>-</w:t>
            </w:r>
            <w:r w:rsidRPr="004933F7">
              <w:rPr>
                <w:color w:val="000000" w:themeColor="text1"/>
                <w:lang w:val="en-US" w:eastAsia="ru-RU"/>
              </w:rPr>
              <w:t>8</w:t>
            </w:r>
          </w:p>
        </w:tc>
        <w:tc>
          <w:tcPr>
            <w:tcW w:w="1842" w:type="dxa"/>
          </w:tcPr>
          <w:p w14:paraId="5E47CD8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J, M</w:t>
            </w:r>
          </w:p>
        </w:tc>
      </w:tr>
      <w:tr w:rsidR="004933F7" w:rsidRPr="004933F7" w14:paraId="2E864FA3" w14:textId="77777777" w:rsidTr="00F769D5">
        <w:tc>
          <w:tcPr>
            <w:tcW w:w="3539" w:type="dxa"/>
          </w:tcPr>
          <w:p w14:paraId="794C0A8E" w14:textId="3B7041E9" w:rsidR="00DF5D19" w:rsidRPr="004933F7" w:rsidRDefault="00DF5D19" w:rsidP="00C0568E">
            <w:pPr>
              <w:pStyle w:val="CM1"/>
              <w:spacing w:before="40" w:after="40"/>
              <w:rPr>
                <w:color w:val="000000" w:themeColor="text1"/>
                <w:lang w:val="en-US" w:eastAsia="ru-RU"/>
              </w:rPr>
            </w:pPr>
            <w:r w:rsidRPr="004933F7">
              <w:rPr>
                <w:color w:val="000000" w:themeColor="text1"/>
                <w:lang w:val="uk-UA"/>
              </w:rPr>
              <w:t>Феноли, С</w:t>
            </w:r>
            <w:r w:rsidRPr="004933F7">
              <w:rPr>
                <w:color w:val="000000" w:themeColor="text1"/>
                <w:vertAlign w:val="subscript"/>
                <w:lang w:val="uk-UA"/>
              </w:rPr>
              <w:t>9</w:t>
            </w:r>
            <w:r w:rsidR="009C7F35" w:rsidRPr="004933F7">
              <w:rPr>
                <w:color w:val="000000" w:themeColor="text1"/>
                <w:vertAlign w:val="subscript"/>
                <w:lang w:val="uk-UA"/>
              </w:rPr>
              <w:t>-</w:t>
            </w:r>
            <w:r w:rsidRPr="004933F7">
              <w:rPr>
                <w:color w:val="000000" w:themeColor="text1"/>
                <w:vertAlign w:val="subscript"/>
                <w:lang w:val="uk-UA"/>
              </w:rPr>
              <w:t>11</w:t>
            </w:r>
            <w:r w:rsidRPr="004933F7">
              <w:rPr>
                <w:color w:val="000000" w:themeColor="text1"/>
                <w:lang w:val="uk-UA"/>
              </w:rPr>
              <w:t>; Феноли дистиляту</w:t>
            </w:r>
          </w:p>
        </w:tc>
        <w:tc>
          <w:tcPr>
            <w:tcW w:w="1843" w:type="dxa"/>
          </w:tcPr>
          <w:p w14:paraId="753DED3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648-127-00-6</w:t>
            </w:r>
          </w:p>
        </w:tc>
        <w:tc>
          <w:tcPr>
            <w:tcW w:w="1984" w:type="dxa"/>
          </w:tcPr>
          <w:p w14:paraId="63C2F62E"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91079-47-9</w:t>
            </w:r>
          </w:p>
        </w:tc>
        <w:tc>
          <w:tcPr>
            <w:tcW w:w="1842" w:type="dxa"/>
          </w:tcPr>
          <w:p w14:paraId="496B2564"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J</w:t>
            </w:r>
            <w:r w:rsidRPr="004933F7">
              <w:rPr>
                <w:color w:val="000000" w:themeColor="text1"/>
                <w:lang w:eastAsia="ru-RU"/>
              </w:rPr>
              <w:t>,</w:t>
            </w:r>
            <w:r w:rsidRPr="004933F7">
              <w:rPr>
                <w:color w:val="000000" w:themeColor="text1"/>
                <w:lang w:val="en-US" w:eastAsia="ru-RU"/>
              </w:rPr>
              <w:t xml:space="preserve"> M</w:t>
            </w:r>
          </w:p>
        </w:tc>
      </w:tr>
      <w:tr w:rsidR="004933F7" w:rsidRPr="004933F7" w14:paraId="27D9C806" w14:textId="77777777" w:rsidTr="00F769D5">
        <w:tc>
          <w:tcPr>
            <w:tcW w:w="3539" w:type="dxa"/>
          </w:tcPr>
          <w:p w14:paraId="71A9DFAD"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rPr>
              <w:lastRenderedPageBreak/>
              <w:t>Кислий гудрон (кислоти смоли), крезоловий; Феноли дистиляту; [Складне поєднання органічних сполук, що отримується з бурого вугілля і кипить в діапазоні приблизно від 200°C до 230°C (від 392°F до 446°F). Складається переважно з фенолів і основ піридину.]</w:t>
            </w:r>
          </w:p>
        </w:tc>
        <w:tc>
          <w:tcPr>
            <w:tcW w:w="1843" w:type="dxa"/>
          </w:tcPr>
          <w:p w14:paraId="1CF6EA4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648-128-00-1</w:t>
            </w:r>
          </w:p>
        </w:tc>
        <w:tc>
          <w:tcPr>
            <w:tcW w:w="1984" w:type="dxa"/>
          </w:tcPr>
          <w:p w14:paraId="47869E81"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92062-26-5</w:t>
            </w:r>
          </w:p>
        </w:tc>
        <w:tc>
          <w:tcPr>
            <w:tcW w:w="1842" w:type="dxa"/>
          </w:tcPr>
          <w:p w14:paraId="127B863F"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J</w:t>
            </w:r>
            <w:r w:rsidRPr="004933F7">
              <w:rPr>
                <w:color w:val="000000" w:themeColor="text1"/>
                <w:lang w:eastAsia="ru-RU"/>
              </w:rPr>
              <w:t>,</w:t>
            </w:r>
            <w:r w:rsidRPr="004933F7">
              <w:rPr>
                <w:color w:val="000000" w:themeColor="text1"/>
                <w:lang w:val="en-US" w:eastAsia="ru-RU"/>
              </w:rPr>
              <w:t xml:space="preserve"> M</w:t>
            </w:r>
          </w:p>
        </w:tc>
      </w:tr>
      <w:tr w:rsidR="004933F7" w:rsidRPr="004933F7" w14:paraId="4995F003" w14:textId="77777777" w:rsidTr="00F769D5">
        <w:tc>
          <w:tcPr>
            <w:tcW w:w="3539" w:type="dxa"/>
          </w:tcPr>
          <w:p w14:paraId="68DB5D4D"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rPr>
              <w:t>Кислий гудрон (кислоти смоли), бурого вугілля, С2 - алкілфенольна фракція; Феноли дистиляту; [Дистилят з підкисленого, попередньо промитого лугом дистиляту буровугільної смоли, з температурою кипіння в діапазоні приблизно від 200°C до 230°C (від 392°F до 446°F). Складається переважно з м- і п-етилфенолу, а також з крезолу і ксиленолів.]</w:t>
            </w:r>
          </w:p>
        </w:tc>
        <w:tc>
          <w:tcPr>
            <w:tcW w:w="1843" w:type="dxa"/>
          </w:tcPr>
          <w:p w14:paraId="42974BF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648-129-00-7</w:t>
            </w:r>
          </w:p>
        </w:tc>
        <w:tc>
          <w:tcPr>
            <w:tcW w:w="1984" w:type="dxa"/>
          </w:tcPr>
          <w:p w14:paraId="414AC36F" w14:textId="5C9D48AE"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94114</w:t>
            </w:r>
            <w:r w:rsidR="009C7F35" w:rsidRPr="004933F7">
              <w:rPr>
                <w:color w:val="000000" w:themeColor="text1"/>
                <w:lang w:val="en-US" w:eastAsia="ru-RU"/>
              </w:rPr>
              <w:t>-</w:t>
            </w:r>
            <w:r w:rsidRPr="004933F7">
              <w:rPr>
                <w:color w:val="000000" w:themeColor="text1"/>
                <w:lang w:val="en-US" w:eastAsia="ru-RU"/>
              </w:rPr>
              <w:t>29-1</w:t>
            </w:r>
          </w:p>
        </w:tc>
        <w:tc>
          <w:tcPr>
            <w:tcW w:w="1842" w:type="dxa"/>
          </w:tcPr>
          <w:p w14:paraId="6C385EB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J</w:t>
            </w:r>
            <w:r w:rsidRPr="004933F7">
              <w:rPr>
                <w:color w:val="000000" w:themeColor="text1"/>
                <w:lang w:eastAsia="ru-RU"/>
              </w:rPr>
              <w:t>,</w:t>
            </w:r>
            <w:r w:rsidRPr="004933F7">
              <w:rPr>
                <w:color w:val="000000" w:themeColor="text1"/>
                <w:lang w:val="en-US" w:eastAsia="ru-RU"/>
              </w:rPr>
              <w:t xml:space="preserve"> M</w:t>
            </w:r>
          </w:p>
        </w:tc>
      </w:tr>
      <w:tr w:rsidR="004933F7" w:rsidRPr="004933F7" w14:paraId="3835BF01" w14:textId="77777777" w:rsidTr="00F769D5">
        <w:tc>
          <w:tcPr>
            <w:tcW w:w="3539" w:type="dxa"/>
          </w:tcPr>
          <w:p w14:paraId="18258E04" w14:textId="77777777"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rPr>
              <w:t>Екстракт оливи (вугільний), нафаленові оливи; Кислотний екстракт; [Водний екстракт, отриманий кислотною промивкою промитого лугом нафталенового оливи. Складається переважно з кислотних солей різних ароматичних азотистих основ, включаючи піридин, хінолін та їх алкільні похідні.]</w:t>
            </w:r>
          </w:p>
        </w:tc>
        <w:tc>
          <w:tcPr>
            <w:tcW w:w="1843" w:type="dxa"/>
          </w:tcPr>
          <w:p w14:paraId="73C5EAA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648-130-00-2</w:t>
            </w:r>
          </w:p>
        </w:tc>
        <w:tc>
          <w:tcPr>
            <w:tcW w:w="1984" w:type="dxa"/>
          </w:tcPr>
          <w:p w14:paraId="0AC7A8D1"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90641-00-2</w:t>
            </w:r>
          </w:p>
        </w:tc>
        <w:tc>
          <w:tcPr>
            <w:tcW w:w="1842" w:type="dxa"/>
          </w:tcPr>
          <w:p w14:paraId="28A40A8E"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J</w:t>
            </w:r>
            <w:r w:rsidRPr="004933F7">
              <w:rPr>
                <w:color w:val="000000" w:themeColor="text1"/>
                <w:lang w:eastAsia="ru-RU"/>
              </w:rPr>
              <w:t>,</w:t>
            </w:r>
            <w:r w:rsidRPr="004933F7">
              <w:rPr>
                <w:color w:val="000000" w:themeColor="text1"/>
                <w:lang w:val="en-US" w:eastAsia="ru-RU"/>
              </w:rPr>
              <w:t xml:space="preserve"> M</w:t>
            </w:r>
          </w:p>
        </w:tc>
      </w:tr>
      <w:tr w:rsidR="004933F7" w:rsidRPr="004933F7" w14:paraId="35E3BD8C" w14:textId="77777777" w:rsidTr="00F769D5">
        <w:tc>
          <w:tcPr>
            <w:tcW w:w="3539" w:type="dxa"/>
          </w:tcPr>
          <w:p w14:paraId="00ED65E7" w14:textId="77777777" w:rsidR="00DF5D19" w:rsidRPr="004933F7" w:rsidRDefault="00DF5D19" w:rsidP="00C0568E">
            <w:pPr>
              <w:pStyle w:val="CM1"/>
              <w:spacing w:before="40" w:after="40"/>
              <w:rPr>
                <w:color w:val="000000" w:themeColor="text1"/>
                <w:lang w:eastAsia="ru-RU"/>
              </w:rPr>
            </w:pPr>
            <w:r w:rsidRPr="004933F7">
              <w:rPr>
                <w:color w:val="000000" w:themeColor="text1"/>
                <w:lang w:val="uk-UA"/>
              </w:rPr>
              <w:t>Гудрон базовий (основи смоли), похідні хіноліну; Основи дистиляту</w:t>
            </w:r>
          </w:p>
        </w:tc>
        <w:tc>
          <w:tcPr>
            <w:tcW w:w="1843" w:type="dxa"/>
          </w:tcPr>
          <w:p w14:paraId="2E6B0EE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648-131-00-8</w:t>
            </w:r>
          </w:p>
        </w:tc>
        <w:tc>
          <w:tcPr>
            <w:tcW w:w="1984" w:type="dxa"/>
          </w:tcPr>
          <w:p w14:paraId="5C27B8C4"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68513-87-1</w:t>
            </w:r>
          </w:p>
        </w:tc>
        <w:tc>
          <w:tcPr>
            <w:tcW w:w="1842" w:type="dxa"/>
          </w:tcPr>
          <w:p w14:paraId="7AE81E6A"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J</w:t>
            </w:r>
            <w:r w:rsidRPr="004933F7">
              <w:rPr>
                <w:color w:val="000000" w:themeColor="text1"/>
                <w:lang w:eastAsia="ru-RU"/>
              </w:rPr>
              <w:t>,</w:t>
            </w:r>
            <w:r w:rsidRPr="004933F7">
              <w:rPr>
                <w:color w:val="000000" w:themeColor="text1"/>
                <w:lang w:val="en-US" w:eastAsia="ru-RU"/>
              </w:rPr>
              <w:t xml:space="preserve"> M</w:t>
            </w:r>
          </w:p>
        </w:tc>
      </w:tr>
      <w:tr w:rsidR="004933F7" w:rsidRPr="004933F7" w14:paraId="70A2DED3" w14:textId="77777777" w:rsidTr="00F769D5">
        <w:tc>
          <w:tcPr>
            <w:tcW w:w="3539" w:type="dxa"/>
          </w:tcPr>
          <w:p w14:paraId="7CEB7334" w14:textId="77777777" w:rsidR="00DF5D19" w:rsidRPr="004933F7" w:rsidRDefault="00DF5D19" w:rsidP="00C0568E">
            <w:pPr>
              <w:pStyle w:val="CM1"/>
              <w:spacing w:before="40" w:after="40"/>
              <w:rPr>
                <w:color w:val="000000" w:themeColor="text1"/>
                <w:lang w:eastAsia="ru-RU"/>
              </w:rPr>
            </w:pPr>
            <w:r w:rsidRPr="004933F7">
              <w:rPr>
                <w:color w:val="000000" w:themeColor="text1"/>
                <w:lang w:val="uk-UA"/>
              </w:rPr>
              <w:t>Гудрон базовий (основи смоли), кам’яновугільний, похідні хіноліну; Основи дистиляту</w:t>
            </w:r>
          </w:p>
        </w:tc>
        <w:tc>
          <w:tcPr>
            <w:tcW w:w="1843" w:type="dxa"/>
          </w:tcPr>
          <w:p w14:paraId="6FAF9FC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648-132-00-3</w:t>
            </w:r>
          </w:p>
        </w:tc>
        <w:tc>
          <w:tcPr>
            <w:tcW w:w="1984" w:type="dxa"/>
          </w:tcPr>
          <w:p w14:paraId="3F927CE0"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70321-67-4</w:t>
            </w:r>
          </w:p>
        </w:tc>
        <w:tc>
          <w:tcPr>
            <w:tcW w:w="1842" w:type="dxa"/>
          </w:tcPr>
          <w:p w14:paraId="71CD6B86"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J</w:t>
            </w:r>
            <w:r w:rsidRPr="004933F7">
              <w:rPr>
                <w:color w:val="000000" w:themeColor="text1"/>
                <w:lang w:eastAsia="ru-RU"/>
              </w:rPr>
              <w:t>,</w:t>
            </w:r>
            <w:r w:rsidRPr="004933F7">
              <w:rPr>
                <w:color w:val="000000" w:themeColor="text1"/>
                <w:lang w:val="en-US" w:eastAsia="ru-RU"/>
              </w:rPr>
              <w:t xml:space="preserve"> M</w:t>
            </w:r>
          </w:p>
        </w:tc>
      </w:tr>
      <w:tr w:rsidR="004933F7" w:rsidRPr="004933F7" w14:paraId="0D3C4377" w14:textId="77777777" w:rsidTr="00F769D5">
        <w:tc>
          <w:tcPr>
            <w:tcW w:w="3539" w:type="dxa"/>
          </w:tcPr>
          <w:p w14:paraId="334B3B44" w14:textId="77777777" w:rsidR="00DF5D19" w:rsidRPr="004933F7" w:rsidRDefault="00DF5D19" w:rsidP="00C0568E">
            <w:pPr>
              <w:pStyle w:val="CM1"/>
              <w:spacing w:before="40" w:after="40"/>
              <w:rPr>
                <w:color w:val="000000" w:themeColor="text1"/>
                <w:lang w:val="uk-UA" w:eastAsia="ru-RU"/>
              </w:rPr>
            </w:pPr>
            <w:r w:rsidRPr="004933F7">
              <w:rPr>
                <w:color w:val="000000" w:themeColor="text1"/>
                <w:lang w:val="uk-UA"/>
              </w:rPr>
              <w:t xml:space="preserve">Гудрон базовий (основи смоли), кам’яновугільний, залишки дистиляції; Основи дистиляту; [Залишки перегонки, що залишилися після перегонки нейтралізованих, екстрагованих кислотою фракцій смоли, що містять основи, отриманих при перегонці кам'яновугільних смол. Складається переважно з </w:t>
            </w:r>
            <w:r w:rsidRPr="004933F7">
              <w:rPr>
                <w:color w:val="000000" w:themeColor="text1"/>
                <w:lang w:val="uk-UA"/>
              </w:rPr>
              <w:lastRenderedPageBreak/>
              <w:t>аніліну, колідину, хіноліну, похідних хіноліну та толуїдинів.]</w:t>
            </w:r>
          </w:p>
        </w:tc>
        <w:tc>
          <w:tcPr>
            <w:tcW w:w="1843" w:type="dxa"/>
          </w:tcPr>
          <w:p w14:paraId="682D67D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648-133-00-9</w:t>
            </w:r>
          </w:p>
        </w:tc>
        <w:tc>
          <w:tcPr>
            <w:tcW w:w="1984" w:type="dxa"/>
          </w:tcPr>
          <w:p w14:paraId="30F639B1"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92062-29-8</w:t>
            </w:r>
          </w:p>
        </w:tc>
        <w:tc>
          <w:tcPr>
            <w:tcW w:w="1842" w:type="dxa"/>
          </w:tcPr>
          <w:p w14:paraId="710FFBD0"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J</w:t>
            </w:r>
            <w:r w:rsidRPr="004933F7">
              <w:rPr>
                <w:color w:val="000000" w:themeColor="text1"/>
                <w:lang w:eastAsia="ru-RU"/>
              </w:rPr>
              <w:t>,</w:t>
            </w:r>
            <w:r w:rsidRPr="004933F7">
              <w:rPr>
                <w:color w:val="000000" w:themeColor="text1"/>
                <w:lang w:val="en-US" w:eastAsia="ru-RU"/>
              </w:rPr>
              <w:t xml:space="preserve"> M</w:t>
            </w:r>
          </w:p>
        </w:tc>
      </w:tr>
      <w:tr w:rsidR="004933F7" w:rsidRPr="004933F7" w14:paraId="71E0A48D" w14:textId="77777777" w:rsidTr="00F769D5">
        <w:tc>
          <w:tcPr>
            <w:tcW w:w="3539" w:type="dxa"/>
          </w:tcPr>
          <w:p w14:paraId="5BF4EB18" w14:textId="77777777" w:rsidR="00DF5D19" w:rsidRPr="004933F7" w:rsidRDefault="00DF5D19" w:rsidP="00C0568E">
            <w:pPr>
              <w:pStyle w:val="CM1"/>
              <w:spacing w:before="40" w:after="40"/>
              <w:rPr>
                <w:color w:val="000000" w:themeColor="text1"/>
                <w:lang w:eastAsia="ru-RU"/>
              </w:rPr>
            </w:pPr>
            <w:r w:rsidRPr="004933F7">
              <w:rPr>
                <w:color w:val="000000" w:themeColor="text1"/>
                <w:lang w:val="uk-UA"/>
              </w:rPr>
              <w:lastRenderedPageBreak/>
              <w:t>Вуглеводневе олива, ароматичне, суміш з поліетиленом та поліпропіленом, продукти піролізу, фракція легкої оливи; Продукти термообробки; [Олива, отримане при термічній обробці реакційної маси поліетилену/поліпропілену з пеком кам'яновугільної смоли або ароматичними оливими. Складається переважно з бензену та його гомологів, з температурою кипіння в діапазоні приблизно від 70°C до 120°C (від 158°F до 248°F).]</w:t>
            </w:r>
          </w:p>
        </w:tc>
        <w:tc>
          <w:tcPr>
            <w:tcW w:w="1843" w:type="dxa"/>
          </w:tcPr>
          <w:p w14:paraId="5DEBE0C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648-134</w:t>
            </w:r>
            <w:r w:rsidRPr="004933F7">
              <w:rPr>
                <w:rFonts w:eastAsia="Times New Roman"/>
                <w:color w:val="000000" w:themeColor="text1"/>
                <w:lang w:val="uk-UA" w:eastAsia="ru-RU"/>
              </w:rPr>
              <w:t>-</w:t>
            </w:r>
            <w:r w:rsidRPr="004933F7">
              <w:rPr>
                <w:rFonts w:eastAsia="Times New Roman"/>
                <w:color w:val="000000" w:themeColor="text1"/>
                <w:lang w:eastAsia="ru-RU"/>
              </w:rPr>
              <w:t>00-4</w:t>
            </w:r>
          </w:p>
        </w:tc>
        <w:tc>
          <w:tcPr>
            <w:tcW w:w="1984" w:type="dxa"/>
          </w:tcPr>
          <w:p w14:paraId="3D1AB25E"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100801-63-6</w:t>
            </w:r>
          </w:p>
        </w:tc>
        <w:tc>
          <w:tcPr>
            <w:tcW w:w="1842" w:type="dxa"/>
          </w:tcPr>
          <w:p w14:paraId="4439A0F5"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J</w:t>
            </w:r>
            <w:r w:rsidRPr="004933F7">
              <w:rPr>
                <w:color w:val="000000" w:themeColor="text1"/>
                <w:lang w:eastAsia="ru-RU"/>
              </w:rPr>
              <w:t>,</w:t>
            </w:r>
            <w:r w:rsidRPr="004933F7">
              <w:rPr>
                <w:color w:val="000000" w:themeColor="text1"/>
                <w:lang w:val="en-US" w:eastAsia="ru-RU"/>
              </w:rPr>
              <w:t xml:space="preserve"> M</w:t>
            </w:r>
          </w:p>
        </w:tc>
      </w:tr>
      <w:tr w:rsidR="004933F7" w:rsidRPr="004933F7" w14:paraId="7C2410B8" w14:textId="77777777" w:rsidTr="00F769D5">
        <w:tc>
          <w:tcPr>
            <w:tcW w:w="3539" w:type="dxa"/>
          </w:tcPr>
          <w:p w14:paraId="5215B559" w14:textId="77777777"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 xml:space="preserve">Вуглеводнева олива, ароматичне, суміші з поліетиленом, продукти піролізу, фракція легкої оливи; Продукти термообробки; [Олива, отримане при термічній обробці поліетилену з пеком кам'яновугільної смоли або ароматичними оливами. </w:t>
            </w:r>
            <w:r w:rsidRPr="004933F7">
              <w:rPr>
                <w:color w:val="000000" w:themeColor="text1"/>
                <w:lang w:eastAsia="ru-RU"/>
              </w:rPr>
              <w:t>Складається переважно з бензену і його гомологів, з температурою кипіння в діапазоні приблизно від 70°</w:t>
            </w:r>
            <w:r w:rsidRPr="004933F7">
              <w:rPr>
                <w:color w:val="000000" w:themeColor="text1"/>
                <w:lang w:val="en-US" w:eastAsia="ru-RU"/>
              </w:rPr>
              <w:t>C</w:t>
            </w:r>
            <w:r w:rsidRPr="004933F7">
              <w:rPr>
                <w:color w:val="000000" w:themeColor="text1"/>
                <w:lang w:eastAsia="ru-RU"/>
              </w:rPr>
              <w:t xml:space="preserve"> до 120°</w:t>
            </w:r>
            <w:r w:rsidRPr="004933F7">
              <w:rPr>
                <w:color w:val="000000" w:themeColor="text1"/>
                <w:lang w:val="en-US" w:eastAsia="ru-RU"/>
              </w:rPr>
              <w:t>C</w:t>
            </w:r>
            <w:r w:rsidRPr="004933F7">
              <w:rPr>
                <w:color w:val="000000" w:themeColor="text1"/>
                <w:lang w:eastAsia="ru-RU"/>
              </w:rPr>
              <w:t xml:space="preserve"> (</w:t>
            </w:r>
            <w:r w:rsidRPr="004933F7">
              <w:rPr>
                <w:color w:val="000000" w:themeColor="text1"/>
                <w:lang w:val="uk-UA" w:eastAsia="ru-RU"/>
              </w:rPr>
              <w:t xml:space="preserve">від </w:t>
            </w:r>
            <w:r w:rsidRPr="004933F7">
              <w:rPr>
                <w:color w:val="000000" w:themeColor="text1"/>
                <w:lang w:eastAsia="ru-RU"/>
              </w:rPr>
              <w:t>158°</w:t>
            </w:r>
            <w:r w:rsidRPr="004933F7">
              <w:rPr>
                <w:color w:val="000000" w:themeColor="text1"/>
                <w:lang w:val="en-US" w:eastAsia="ru-RU"/>
              </w:rPr>
              <w:t>F</w:t>
            </w:r>
            <w:r w:rsidRPr="004933F7">
              <w:rPr>
                <w:color w:val="000000" w:themeColor="text1"/>
                <w:lang w:eastAsia="ru-RU"/>
              </w:rPr>
              <w:t xml:space="preserve"> до 248°</w:t>
            </w:r>
            <w:r w:rsidRPr="004933F7">
              <w:rPr>
                <w:color w:val="000000" w:themeColor="text1"/>
                <w:lang w:val="en-US" w:eastAsia="ru-RU"/>
              </w:rPr>
              <w:t>F</w:t>
            </w:r>
            <w:r w:rsidRPr="004933F7">
              <w:rPr>
                <w:color w:val="000000" w:themeColor="text1"/>
                <w:lang w:eastAsia="ru-RU"/>
              </w:rPr>
              <w:t>).]</w:t>
            </w:r>
          </w:p>
        </w:tc>
        <w:tc>
          <w:tcPr>
            <w:tcW w:w="1843" w:type="dxa"/>
          </w:tcPr>
          <w:p w14:paraId="25DB088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648-135-00-X</w:t>
            </w:r>
          </w:p>
        </w:tc>
        <w:tc>
          <w:tcPr>
            <w:tcW w:w="1984" w:type="dxa"/>
          </w:tcPr>
          <w:p w14:paraId="5EE3CE4E"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100801-65-8</w:t>
            </w:r>
          </w:p>
        </w:tc>
        <w:tc>
          <w:tcPr>
            <w:tcW w:w="1842" w:type="dxa"/>
          </w:tcPr>
          <w:p w14:paraId="646E724E"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J</w:t>
            </w:r>
            <w:r w:rsidRPr="004933F7">
              <w:rPr>
                <w:color w:val="000000" w:themeColor="text1"/>
                <w:lang w:eastAsia="ru-RU"/>
              </w:rPr>
              <w:t>,</w:t>
            </w:r>
            <w:r w:rsidRPr="004933F7">
              <w:rPr>
                <w:color w:val="000000" w:themeColor="text1"/>
                <w:lang w:val="en-US" w:eastAsia="ru-RU"/>
              </w:rPr>
              <w:t xml:space="preserve"> M</w:t>
            </w:r>
          </w:p>
        </w:tc>
      </w:tr>
      <w:tr w:rsidR="004933F7" w:rsidRPr="004933F7" w14:paraId="5909F238" w14:textId="77777777" w:rsidTr="00F769D5">
        <w:tc>
          <w:tcPr>
            <w:tcW w:w="3539" w:type="dxa"/>
          </w:tcPr>
          <w:p w14:paraId="0EA262C0"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Вуглеводнева олива, ароматичне, суміші з полістиреном, продукти піролізу, фракція легкої оливи; Продукти термообробки; [Олива, отримане при термічній обробці полістирену з пеком кам'яновугільної смоли або ароматичними оливами. </w:t>
            </w:r>
            <w:r w:rsidRPr="004933F7">
              <w:rPr>
                <w:color w:val="000000" w:themeColor="text1"/>
                <w:lang w:eastAsia="ru-RU"/>
              </w:rPr>
              <w:t>Складається переважно з бензену і його гомологів, з температурою кипіння в діапазоні приблизно від 70°</w:t>
            </w:r>
            <w:r w:rsidRPr="004933F7">
              <w:rPr>
                <w:color w:val="000000" w:themeColor="text1"/>
                <w:lang w:val="en-US" w:eastAsia="ru-RU"/>
              </w:rPr>
              <w:t>C</w:t>
            </w:r>
            <w:r w:rsidRPr="004933F7">
              <w:rPr>
                <w:color w:val="000000" w:themeColor="text1"/>
                <w:lang w:eastAsia="ru-RU"/>
              </w:rPr>
              <w:t xml:space="preserve"> до 210°</w:t>
            </w:r>
            <w:r w:rsidRPr="004933F7">
              <w:rPr>
                <w:color w:val="000000" w:themeColor="text1"/>
                <w:lang w:val="en-US" w:eastAsia="ru-RU"/>
              </w:rPr>
              <w:t>C</w:t>
            </w:r>
            <w:r w:rsidRPr="004933F7">
              <w:rPr>
                <w:color w:val="000000" w:themeColor="text1"/>
                <w:lang w:eastAsia="ru-RU"/>
              </w:rPr>
              <w:t xml:space="preserve"> (</w:t>
            </w:r>
            <w:r w:rsidRPr="004933F7">
              <w:rPr>
                <w:color w:val="000000" w:themeColor="text1"/>
                <w:lang w:val="uk-UA" w:eastAsia="ru-RU"/>
              </w:rPr>
              <w:t xml:space="preserve">від </w:t>
            </w:r>
            <w:r w:rsidRPr="004933F7">
              <w:rPr>
                <w:color w:val="000000" w:themeColor="text1"/>
                <w:lang w:eastAsia="ru-RU"/>
              </w:rPr>
              <w:t>158°</w:t>
            </w:r>
            <w:r w:rsidRPr="004933F7">
              <w:rPr>
                <w:color w:val="000000" w:themeColor="text1"/>
                <w:lang w:val="en-US" w:eastAsia="ru-RU"/>
              </w:rPr>
              <w:t>F</w:t>
            </w:r>
            <w:r w:rsidRPr="004933F7">
              <w:rPr>
                <w:color w:val="000000" w:themeColor="text1"/>
                <w:lang w:eastAsia="ru-RU"/>
              </w:rPr>
              <w:t xml:space="preserve"> до 410°</w:t>
            </w:r>
            <w:r w:rsidRPr="004933F7">
              <w:rPr>
                <w:color w:val="000000" w:themeColor="text1"/>
                <w:lang w:val="en-US" w:eastAsia="ru-RU"/>
              </w:rPr>
              <w:t>F</w:t>
            </w:r>
            <w:r w:rsidRPr="004933F7">
              <w:rPr>
                <w:color w:val="000000" w:themeColor="text1"/>
                <w:lang w:eastAsia="ru-RU"/>
              </w:rPr>
              <w:t>).]</w:t>
            </w:r>
          </w:p>
        </w:tc>
        <w:tc>
          <w:tcPr>
            <w:tcW w:w="1843" w:type="dxa"/>
          </w:tcPr>
          <w:p w14:paraId="06B315A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648-136-00-5</w:t>
            </w:r>
          </w:p>
        </w:tc>
        <w:tc>
          <w:tcPr>
            <w:tcW w:w="1984" w:type="dxa"/>
          </w:tcPr>
          <w:p w14:paraId="1F51659B"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100801-66-9</w:t>
            </w:r>
          </w:p>
        </w:tc>
        <w:tc>
          <w:tcPr>
            <w:tcW w:w="1842" w:type="dxa"/>
          </w:tcPr>
          <w:p w14:paraId="10B3B3EB"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J</w:t>
            </w:r>
            <w:r w:rsidRPr="004933F7">
              <w:rPr>
                <w:color w:val="000000" w:themeColor="text1"/>
                <w:lang w:eastAsia="ru-RU"/>
              </w:rPr>
              <w:t>,</w:t>
            </w:r>
            <w:r w:rsidRPr="004933F7">
              <w:rPr>
                <w:color w:val="000000" w:themeColor="text1"/>
                <w:lang w:val="en-US" w:eastAsia="ru-RU"/>
              </w:rPr>
              <w:t xml:space="preserve"> M</w:t>
            </w:r>
          </w:p>
        </w:tc>
      </w:tr>
      <w:tr w:rsidR="004933F7" w:rsidRPr="004933F7" w14:paraId="5A393915" w14:textId="77777777" w:rsidTr="00F769D5">
        <w:tc>
          <w:tcPr>
            <w:tcW w:w="3539" w:type="dxa"/>
          </w:tcPr>
          <w:p w14:paraId="6D9E42DB"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 xml:space="preserve">Залишки екстрактів кам’яновугільні, смоляна олива, оброблена лугом, залишки дистилятів нафталену. Залишки </w:t>
            </w:r>
            <w:r w:rsidRPr="004933F7">
              <w:rPr>
                <w:color w:val="000000" w:themeColor="text1"/>
                <w:lang w:eastAsia="ru-RU"/>
              </w:rPr>
              <w:lastRenderedPageBreak/>
              <w:t>екстракту нафталенової оливи; [Залишки, одержані з хімічної оливи, вилучені після видалення нафталену перегонкою, складаються переважно з конденсованих поліциклічних (від 2 до 4) ароматичних вуглеводнів і ароматичних азотистих основ.]</w:t>
            </w:r>
          </w:p>
        </w:tc>
        <w:tc>
          <w:tcPr>
            <w:tcW w:w="1843" w:type="dxa"/>
          </w:tcPr>
          <w:p w14:paraId="6B77B6B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648-137-00-0</w:t>
            </w:r>
          </w:p>
        </w:tc>
        <w:tc>
          <w:tcPr>
            <w:tcW w:w="1984" w:type="dxa"/>
          </w:tcPr>
          <w:p w14:paraId="6AA90E00"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736665-18-6</w:t>
            </w:r>
          </w:p>
        </w:tc>
        <w:tc>
          <w:tcPr>
            <w:tcW w:w="1842" w:type="dxa"/>
          </w:tcPr>
          <w:p w14:paraId="728B0484"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J</w:t>
            </w:r>
            <w:r w:rsidRPr="004933F7">
              <w:rPr>
                <w:color w:val="000000" w:themeColor="text1"/>
                <w:lang w:eastAsia="ru-RU"/>
              </w:rPr>
              <w:t>,</w:t>
            </w:r>
            <w:r w:rsidRPr="004933F7">
              <w:rPr>
                <w:color w:val="000000" w:themeColor="text1"/>
                <w:lang w:val="en-US" w:eastAsia="ru-RU"/>
              </w:rPr>
              <w:t xml:space="preserve"> M</w:t>
            </w:r>
          </w:p>
        </w:tc>
      </w:tr>
      <w:tr w:rsidR="004933F7" w:rsidRPr="004933F7" w14:paraId="6C99DD7A" w14:textId="77777777" w:rsidTr="00F769D5">
        <w:tc>
          <w:tcPr>
            <w:tcW w:w="3539" w:type="dxa"/>
          </w:tcPr>
          <w:p w14:paraId="604FC1A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uk-UA" w:eastAsia="ru-RU"/>
              </w:rPr>
              <w:lastRenderedPageBreak/>
              <w:t xml:space="preserve">Креозотова олива, дистилят з низькою температурою кипіння; Промивна олива; [Фракція перегонки з низькою температурою кипіння, що отримується при високотемпературній карбонізації бітумінозного вугілля, яка додатково очищена для вилучення надлишку кристалічних солей. Складається переважно з креозотової оливи з видаленою деякою кількістю звичайних багатоядерних ароматичних солей, які є компонентами дистиляту кам'яновугільної смоли. </w:t>
            </w:r>
            <w:r w:rsidRPr="004933F7">
              <w:rPr>
                <w:color w:val="000000" w:themeColor="text1"/>
                <w:lang w:val="en-US" w:eastAsia="ru-RU"/>
              </w:rPr>
              <w:t>Без кристалів при температурі приблизно 38°C (100°F).]</w:t>
            </w:r>
          </w:p>
        </w:tc>
        <w:tc>
          <w:tcPr>
            <w:tcW w:w="1843" w:type="dxa"/>
          </w:tcPr>
          <w:p w14:paraId="6EC51A80" w14:textId="77777777" w:rsidR="00DF5D19" w:rsidRPr="004933F7" w:rsidRDefault="00DF5D19" w:rsidP="00C0568E">
            <w:pPr>
              <w:pStyle w:val="CM4"/>
              <w:spacing w:before="40" w:after="40"/>
              <w:rPr>
                <w:color w:val="000000" w:themeColor="text1"/>
                <w:lang w:val="en-US" w:eastAsia="ru-RU"/>
              </w:rPr>
            </w:pPr>
            <w:r w:rsidRPr="004933F7">
              <w:rPr>
                <w:rFonts w:eastAsia="Times New Roman"/>
                <w:color w:val="000000" w:themeColor="text1"/>
                <w:lang w:eastAsia="ru-RU"/>
              </w:rPr>
              <w:t>648-138-00-6</w:t>
            </w:r>
          </w:p>
        </w:tc>
        <w:tc>
          <w:tcPr>
            <w:tcW w:w="1984" w:type="dxa"/>
          </w:tcPr>
          <w:p w14:paraId="1A96A3DA" w14:textId="77777777" w:rsidR="00DF5D19" w:rsidRPr="004933F7" w:rsidRDefault="00DF5D19" w:rsidP="00C0568E">
            <w:pPr>
              <w:pStyle w:val="CM4"/>
              <w:spacing w:before="40" w:after="40"/>
              <w:rPr>
                <w:color w:val="000000" w:themeColor="text1"/>
                <w:lang w:val="en-US" w:eastAsia="ru-RU"/>
              </w:rPr>
            </w:pPr>
            <w:r w:rsidRPr="004933F7">
              <w:rPr>
                <w:color w:val="000000" w:themeColor="text1"/>
                <w:lang w:val="en-US" w:eastAsia="ru-RU"/>
              </w:rPr>
              <w:t>70321-80-1</w:t>
            </w:r>
          </w:p>
        </w:tc>
        <w:tc>
          <w:tcPr>
            <w:tcW w:w="1842" w:type="dxa"/>
          </w:tcPr>
          <w:p w14:paraId="2018A5B5" w14:textId="77777777" w:rsidR="00DF5D19" w:rsidRPr="004933F7" w:rsidRDefault="00DF5D19" w:rsidP="00C0568E">
            <w:pPr>
              <w:pStyle w:val="CM4"/>
              <w:spacing w:before="40" w:after="40"/>
              <w:rPr>
                <w:color w:val="000000" w:themeColor="text1"/>
                <w:lang w:val="en-US" w:eastAsia="ru-RU"/>
              </w:rPr>
            </w:pPr>
            <w:r w:rsidRPr="004933F7">
              <w:rPr>
                <w:color w:val="000000" w:themeColor="text1"/>
                <w:lang w:val="en-US" w:eastAsia="ru-RU"/>
              </w:rPr>
              <w:t>M</w:t>
            </w:r>
          </w:p>
        </w:tc>
      </w:tr>
      <w:tr w:rsidR="004933F7" w:rsidRPr="004933F7" w14:paraId="00D65761" w14:textId="77777777" w:rsidTr="00F769D5">
        <w:tc>
          <w:tcPr>
            <w:tcW w:w="3539" w:type="dxa"/>
          </w:tcPr>
          <w:p w14:paraId="65D29185"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Кислий гудрон (кислоти смоли), крезиловий, натрієві солі, лужні розчини; Лужний екстракт</w:t>
            </w:r>
          </w:p>
        </w:tc>
        <w:tc>
          <w:tcPr>
            <w:tcW w:w="1843" w:type="dxa"/>
          </w:tcPr>
          <w:p w14:paraId="5A25936D" w14:textId="77777777" w:rsidR="00DF5D19" w:rsidRPr="004933F7" w:rsidRDefault="00DF5D19" w:rsidP="00C0568E">
            <w:pPr>
              <w:pStyle w:val="CM1"/>
              <w:spacing w:before="40" w:after="40"/>
              <w:rPr>
                <w:color w:val="000000" w:themeColor="text1"/>
                <w:lang w:eastAsia="ru-RU"/>
              </w:rPr>
            </w:pPr>
            <w:r w:rsidRPr="004933F7">
              <w:rPr>
                <w:rFonts w:eastAsia="Times New Roman"/>
                <w:color w:val="000000" w:themeColor="text1"/>
                <w:lang w:eastAsia="ru-RU"/>
              </w:rPr>
              <w:t>648-139-00-1</w:t>
            </w:r>
          </w:p>
        </w:tc>
        <w:tc>
          <w:tcPr>
            <w:tcW w:w="1984" w:type="dxa"/>
          </w:tcPr>
          <w:p w14:paraId="6E959CF4"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68815-21-4</w:t>
            </w:r>
          </w:p>
        </w:tc>
        <w:tc>
          <w:tcPr>
            <w:tcW w:w="1842" w:type="dxa"/>
          </w:tcPr>
          <w:p w14:paraId="7CB32D1B"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J</w:t>
            </w:r>
            <w:r w:rsidRPr="004933F7">
              <w:rPr>
                <w:color w:val="000000" w:themeColor="text1"/>
                <w:lang w:eastAsia="ru-RU"/>
              </w:rPr>
              <w:t>,</w:t>
            </w:r>
            <w:r w:rsidRPr="004933F7">
              <w:rPr>
                <w:color w:val="000000" w:themeColor="text1"/>
                <w:lang w:val="en-US" w:eastAsia="ru-RU"/>
              </w:rPr>
              <w:t xml:space="preserve"> M</w:t>
            </w:r>
          </w:p>
        </w:tc>
      </w:tr>
      <w:tr w:rsidR="004933F7" w:rsidRPr="004933F7" w14:paraId="77123C72" w14:textId="77777777" w:rsidTr="00F769D5">
        <w:tc>
          <w:tcPr>
            <w:tcW w:w="3539" w:type="dxa"/>
          </w:tcPr>
          <w:p w14:paraId="39E2CD60" w14:textId="77777777"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Екстракт олив (вугільний), основи смоли; Кислотний екстракт [Екстракт із залишків лужного екстракту смоляної оливи, що отримується при кислотній промивці, такій як водним розчином сірчаної кислоти після перегонки для видалення нафталену. Складається переважно з кислотних солей різних ароматичних азотистих основ, включаючи піридин, хінолін і їх алкільні похідні.]</w:t>
            </w:r>
          </w:p>
        </w:tc>
        <w:tc>
          <w:tcPr>
            <w:tcW w:w="1843" w:type="dxa"/>
          </w:tcPr>
          <w:p w14:paraId="4CEDAB0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648-140-00-7</w:t>
            </w:r>
          </w:p>
        </w:tc>
        <w:tc>
          <w:tcPr>
            <w:tcW w:w="1984" w:type="dxa"/>
          </w:tcPr>
          <w:p w14:paraId="54C5FD1C"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65996-86-3</w:t>
            </w:r>
          </w:p>
        </w:tc>
        <w:tc>
          <w:tcPr>
            <w:tcW w:w="1842" w:type="dxa"/>
          </w:tcPr>
          <w:p w14:paraId="4A8BFA68"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J</w:t>
            </w:r>
            <w:r w:rsidRPr="004933F7">
              <w:rPr>
                <w:color w:val="000000" w:themeColor="text1"/>
                <w:lang w:eastAsia="ru-RU"/>
              </w:rPr>
              <w:t>,</w:t>
            </w:r>
            <w:r w:rsidRPr="004933F7">
              <w:rPr>
                <w:color w:val="000000" w:themeColor="text1"/>
                <w:lang w:val="en-US" w:eastAsia="ru-RU"/>
              </w:rPr>
              <w:t xml:space="preserve"> M</w:t>
            </w:r>
          </w:p>
        </w:tc>
      </w:tr>
      <w:tr w:rsidR="004933F7" w:rsidRPr="004933F7" w14:paraId="7A41C0DC" w14:textId="77777777" w:rsidTr="00F769D5">
        <w:tc>
          <w:tcPr>
            <w:tcW w:w="3539" w:type="dxa"/>
          </w:tcPr>
          <w:p w14:paraId="11A5EB5C"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Гудрон базовий (основи смоли), кам’яновугільний, неочищений; Неочищені основи смоли; [Продукт реакції, отриманий </w:t>
            </w:r>
            <w:r w:rsidRPr="004933F7">
              <w:rPr>
                <w:color w:val="000000" w:themeColor="text1"/>
                <w:lang w:val="uk-UA" w:eastAsia="ru-RU"/>
              </w:rPr>
              <w:lastRenderedPageBreak/>
              <w:t xml:space="preserve">нейтралізацією екстракту оливи основ кам’яновугільної смоли лужним розчином, таким як водним розчином гідроксиду натрію, для отримання вільних основ. </w:t>
            </w:r>
            <w:r w:rsidRPr="004933F7">
              <w:rPr>
                <w:color w:val="000000" w:themeColor="text1"/>
                <w:lang w:eastAsia="ru-RU"/>
              </w:rPr>
              <w:t>Складається переважно з таких органічних основ, як акридин, фенантридин, піридин, хінолін і їх алкільних похідних.]</w:t>
            </w:r>
          </w:p>
        </w:tc>
        <w:tc>
          <w:tcPr>
            <w:tcW w:w="1843" w:type="dxa"/>
          </w:tcPr>
          <w:p w14:paraId="2542EB5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648-141-00-2</w:t>
            </w:r>
          </w:p>
        </w:tc>
        <w:tc>
          <w:tcPr>
            <w:tcW w:w="1984" w:type="dxa"/>
          </w:tcPr>
          <w:p w14:paraId="134AFD9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65996-84</w:t>
            </w:r>
            <w:r w:rsidRPr="004933F7">
              <w:rPr>
                <w:color w:val="000000" w:themeColor="text1"/>
                <w:lang w:val="uk-UA" w:eastAsia="ru-RU"/>
              </w:rPr>
              <w:t>-</w:t>
            </w:r>
            <w:r w:rsidRPr="004933F7">
              <w:rPr>
                <w:color w:val="000000" w:themeColor="text1"/>
                <w:lang w:val="en-US" w:eastAsia="ru-RU"/>
              </w:rPr>
              <w:t>1</w:t>
            </w:r>
          </w:p>
        </w:tc>
        <w:tc>
          <w:tcPr>
            <w:tcW w:w="1842" w:type="dxa"/>
          </w:tcPr>
          <w:p w14:paraId="3EEF37F0"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J</w:t>
            </w:r>
            <w:r w:rsidRPr="004933F7">
              <w:rPr>
                <w:color w:val="000000" w:themeColor="text1"/>
                <w:lang w:eastAsia="ru-RU"/>
              </w:rPr>
              <w:t>,</w:t>
            </w:r>
            <w:r w:rsidRPr="004933F7">
              <w:rPr>
                <w:color w:val="000000" w:themeColor="text1"/>
                <w:lang w:val="en-US" w:eastAsia="ru-RU"/>
              </w:rPr>
              <w:t xml:space="preserve"> M</w:t>
            </w:r>
          </w:p>
        </w:tc>
      </w:tr>
      <w:tr w:rsidR="004933F7" w:rsidRPr="004933F7" w14:paraId="31A45AA1" w14:textId="77777777" w:rsidTr="00F769D5">
        <w:tc>
          <w:tcPr>
            <w:tcW w:w="3539" w:type="dxa"/>
          </w:tcPr>
          <w:p w14:paraId="4790AD7C" w14:textId="77777777"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lastRenderedPageBreak/>
              <w:t>Залишки (вугільні), екстракти рідкими розчинниками; [Зв’язувальний порошок, що складається з вугільної мінеральної речовини і нерозчиненого вугілля, що залишається після екстракції вугілля рідким розчинником.]</w:t>
            </w:r>
          </w:p>
        </w:tc>
        <w:tc>
          <w:tcPr>
            <w:tcW w:w="1843" w:type="dxa"/>
          </w:tcPr>
          <w:p w14:paraId="145C47B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648-142-00-8</w:t>
            </w:r>
          </w:p>
        </w:tc>
        <w:tc>
          <w:tcPr>
            <w:tcW w:w="1984" w:type="dxa"/>
          </w:tcPr>
          <w:p w14:paraId="3338E165"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94114-46-2</w:t>
            </w:r>
          </w:p>
        </w:tc>
        <w:tc>
          <w:tcPr>
            <w:tcW w:w="1842" w:type="dxa"/>
          </w:tcPr>
          <w:p w14:paraId="282BC15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M</w:t>
            </w:r>
          </w:p>
        </w:tc>
      </w:tr>
      <w:tr w:rsidR="004933F7" w:rsidRPr="004933F7" w14:paraId="62ECB697" w14:textId="77777777" w:rsidTr="00F769D5">
        <w:tc>
          <w:tcPr>
            <w:tcW w:w="3539" w:type="dxa"/>
          </w:tcPr>
          <w:p w14:paraId="0935A54A" w14:textId="77777777"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Вугільні рідини, екстракти рідким розчинником, розчини; [Продукт, отриманий шляхом фільтрації вугільної мінеральної речовини і нерозчиненого вугілля з розчину вугільного екстракту, отриманого при настоюванні вугілля в рідкому розчиннику. Чорне, в'язке, дуже складне рідке поєднання, що складається переважно з ароматичних і частково гідрогенізованих ароматичних вуглеводнів, ароматичних азотних сполук, ароматичних сполук сірки, фенольних та інших ароматичних кисневмісних сполук та їх алкільних похідних.]</w:t>
            </w:r>
          </w:p>
        </w:tc>
        <w:tc>
          <w:tcPr>
            <w:tcW w:w="1843" w:type="dxa"/>
          </w:tcPr>
          <w:p w14:paraId="6A12B05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648-143-00-3</w:t>
            </w:r>
          </w:p>
        </w:tc>
        <w:tc>
          <w:tcPr>
            <w:tcW w:w="1984" w:type="dxa"/>
          </w:tcPr>
          <w:p w14:paraId="6A03FD1A"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94114-47-3</w:t>
            </w:r>
          </w:p>
        </w:tc>
        <w:tc>
          <w:tcPr>
            <w:tcW w:w="1842" w:type="dxa"/>
          </w:tcPr>
          <w:p w14:paraId="3611C62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M</w:t>
            </w:r>
          </w:p>
        </w:tc>
      </w:tr>
      <w:tr w:rsidR="004933F7" w:rsidRPr="004933F7" w14:paraId="3B9204BF" w14:textId="77777777" w:rsidTr="00F769D5">
        <w:tc>
          <w:tcPr>
            <w:tcW w:w="3539" w:type="dxa"/>
          </w:tcPr>
          <w:p w14:paraId="2E259D91" w14:textId="77777777"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Вугільні рідини, екстракти рідким розчинником; [Продукт, в значній мірі без розчинників, отриманий при перегонці розчинника з відфільтрованого розчину екстракту вугілля, виробленого при настоюванні вугілля в рідкому розчиннику. Чорна, напівтверда речовина, що складається переважно з складного поєднання ароматичних вуглеводнів з конденсованими кільцями, </w:t>
            </w:r>
            <w:r w:rsidRPr="004933F7">
              <w:rPr>
                <w:color w:val="000000" w:themeColor="text1"/>
                <w:lang w:val="uk-UA" w:eastAsia="ru-RU"/>
              </w:rPr>
              <w:lastRenderedPageBreak/>
              <w:t>ароматичних азотвмісних сполук, ароматичних сіркковмісних сполук, фенольних сполук і інших ароматичних кисневмісний сполук та їх алкільних похідних.]</w:t>
            </w:r>
          </w:p>
        </w:tc>
        <w:tc>
          <w:tcPr>
            <w:tcW w:w="1843" w:type="dxa"/>
          </w:tcPr>
          <w:p w14:paraId="741A8DE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648-144</w:t>
            </w:r>
            <w:r w:rsidRPr="004933F7">
              <w:rPr>
                <w:rFonts w:eastAsia="Times New Roman"/>
                <w:color w:val="000000" w:themeColor="text1"/>
                <w:lang w:val="uk-UA" w:eastAsia="ru-RU"/>
              </w:rPr>
              <w:t>-</w:t>
            </w:r>
            <w:r w:rsidRPr="004933F7">
              <w:rPr>
                <w:rFonts w:eastAsia="Times New Roman"/>
                <w:color w:val="000000" w:themeColor="text1"/>
                <w:lang w:eastAsia="ru-RU"/>
              </w:rPr>
              <w:t>00-9</w:t>
            </w:r>
          </w:p>
        </w:tc>
        <w:tc>
          <w:tcPr>
            <w:tcW w:w="1984" w:type="dxa"/>
          </w:tcPr>
          <w:p w14:paraId="39C3BD8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94114-48-4</w:t>
            </w:r>
          </w:p>
        </w:tc>
        <w:tc>
          <w:tcPr>
            <w:tcW w:w="1842" w:type="dxa"/>
          </w:tcPr>
          <w:p w14:paraId="254AA469"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M</w:t>
            </w:r>
          </w:p>
        </w:tc>
      </w:tr>
      <w:tr w:rsidR="004933F7" w:rsidRPr="004933F7" w14:paraId="5141FECD" w14:textId="77777777" w:rsidTr="00F769D5">
        <w:tc>
          <w:tcPr>
            <w:tcW w:w="3539" w:type="dxa"/>
          </w:tcPr>
          <w:p w14:paraId="6BCCDA7E"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Легка олива (вугільна), коксове; Неочищений технічний бензен; [Летюча органічна рідина, вилучена з газу, що виділяється при високотемпературній деструктивній перегонці вугілля (понад 700°</w:t>
            </w:r>
            <w:r w:rsidRPr="004933F7">
              <w:rPr>
                <w:color w:val="000000" w:themeColor="text1"/>
                <w:lang w:eastAsia="ru-RU"/>
              </w:rPr>
              <w:t>C</w:t>
            </w:r>
            <w:r w:rsidRPr="004933F7">
              <w:rPr>
                <w:color w:val="000000" w:themeColor="text1"/>
                <w:lang w:val="uk-UA" w:eastAsia="ru-RU"/>
              </w:rPr>
              <w:t xml:space="preserve"> (1292°</w:t>
            </w:r>
            <w:r w:rsidRPr="004933F7">
              <w:rPr>
                <w:color w:val="000000" w:themeColor="text1"/>
                <w:lang w:eastAsia="ru-RU"/>
              </w:rPr>
              <w:t>F</w:t>
            </w:r>
            <w:r w:rsidRPr="004933F7">
              <w:rPr>
                <w:color w:val="000000" w:themeColor="text1"/>
                <w:lang w:val="uk-UA" w:eastAsia="ru-RU"/>
              </w:rPr>
              <w:t xml:space="preserve">)). </w:t>
            </w:r>
            <w:r w:rsidRPr="004933F7">
              <w:rPr>
                <w:color w:val="000000" w:themeColor="text1"/>
                <w:lang w:eastAsia="ru-RU"/>
              </w:rPr>
              <w:t>Складається переважно з бензену, толуену і ксиленів. Також може містити незначні вуглеводневі домішки.]</w:t>
            </w:r>
          </w:p>
        </w:tc>
        <w:tc>
          <w:tcPr>
            <w:tcW w:w="1843" w:type="dxa"/>
          </w:tcPr>
          <w:p w14:paraId="2CE6FC1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648-147-00-5</w:t>
            </w:r>
          </w:p>
        </w:tc>
        <w:tc>
          <w:tcPr>
            <w:tcW w:w="1984" w:type="dxa"/>
          </w:tcPr>
          <w:p w14:paraId="346138C0"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65996-78-3</w:t>
            </w:r>
          </w:p>
        </w:tc>
        <w:tc>
          <w:tcPr>
            <w:tcW w:w="1842" w:type="dxa"/>
          </w:tcPr>
          <w:p w14:paraId="10CADB0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J</w:t>
            </w:r>
          </w:p>
        </w:tc>
      </w:tr>
      <w:tr w:rsidR="004933F7" w:rsidRPr="004933F7" w14:paraId="6EAA34E7" w14:textId="77777777" w:rsidTr="00F769D5">
        <w:tc>
          <w:tcPr>
            <w:tcW w:w="3539" w:type="dxa"/>
          </w:tcPr>
          <w:p w14:paraId="6BD8D516" w14:textId="77777777" w:rsidR="00DF5D19" w:rsidRPr="004933F7" w:rsidRDefault="00DF5D19" w:rsidP="00C0568E">
            <w:pPr>
              <w:spacing w:before="40" w:after="40"/>
              <w:ind w:firstLine="0"/>
              <w:rPr>
                <w:color w:val="000000" w:themeColor="text1"/>
                <w:sz w:val="24"/>
                <w:szCs w:val="24"/>
                <w:highlight w:val="magenta"/>
                <w:lang w:eastAsia="ru-RU"/>
              </w:rPr>
            </w:pPr>
            <w:r w:rsidRPr="004933F7">
              <w:rPr>
                <w:color w:val="000000" w:themeColor="text1"/>
                <w:sz w:val="24"/>
                <w:szCs w:val="24"/>
                <w:lang w:eastAsia="ru-RU"/>
              </w:rPr>
              <w:t>Дистиляти (вугільні), екстракт рідким розчинником, первинний; [Рідкий продукт конденсації пари, що виходять в ході настоювання вугілля в рідкому розчиннику, з температурою кипіння в діапазоні приблизно від 30°</w:t>
            </w:r>
            <w:r w:rsidRPr="004933F7">
              <w:rPr>
                <w:color w:val="000000" w:themeColor="text1"/>
                <w:sz w:val="24"/>
                <w:szCs w:val="24"/>
                <w:lang w:val="en-US" w:eastAsia="ru-RU"/>
              </w:rPr>
              <w:t>C</w:t>
            </w:r>
            <w:r w:rsidRPr="004933F7">
              <w:rPr>
                <w:color w:val="000000" w:themeColor="text1"/>
                <w:sz w:val="24"/>
                <w:szCs w:val="24"/>
                <w:lang w:eastAsia="ru-RU"/>
              </w:rPr>
              <w:t xml:space="preserve"> до 300°</w:t>
            </w:r>
            <w:r w:rsidRPr="004933F7">
              <w:rPr>
                <w:color w:val="000000" w:themeColor="text1"/>
                <w:sz w:val="24"/>
                <w:szCs w:val="24"/>
                <w:lang w:val="en-US" w:eastAsia="ru-RU"/>
              </w:rPr>
              <w:t>C</w:t>
            </w:r>
            <w:r w:rsidRPr="004933F7">
              <w:rPr>
                <w:color w:val="000000" w:themeColor="text1"/>
                <w:sz w:val="24"/>
                <w:szCs w:val="24"/>
                <w:lang w:eastAsia="ru-RU"/>
              </w:rPr>
              <w:t xml:space="preserve"> (від 86°</w:t>
            </w:r>
            <w:r w:rsidRPr="004933F7">
              <w:rPr>
                <w:color w:val="000000" w:themeColor="text1"/>
                <w:sz w:val="24"/>
                <w:szCs w:val="24"/>
                <w:lang w:val="en-US" w:eastAsia="ru-RU"/>
              </w:rPr>
              <w:t>F</w:t>
            </w:r>
            <w:r w:rsidRPr="004933F7">
              <w:rPr>
                <w:color w:val="000000" w:themeColor="text1"/>
                <w:sz w:val="24"/>
                <w:szCs w:val="24"/>
                <w:lang w:eastAsia="ru-RU"/>
              </w:rPr>
              <w:t xml:space="preserve"> до 572°</w:t>
            </w:r>
            <w:r w:rsidRPr="004933F7">
              <w:rPr>
                <w:color w:val="000000" w:themeColor="text1"/>
                <w:sz w:val="24"/>
                <w:szCs w:val="24"/>
                <w:lang w:val="en-US" w:eastAsia="ru-RU"/>
              </w:rPr>
              <w:t>F</w:t>
            </w:r>
            <w:r w:rsidRPr="004933F7">
              <w:rPr>
                <w:color w:val="000000" w:themeColor="text1"/>
                <w:sz w:val="24"/>
                <w:szCs w:val="24"/>
                <w:lang w:eastAsia="ru-RU"/>
              </w:rPr>
              <w:t>). Складається переважно з частково гідрогенізованих ароматичних вуглеводнів з конденсованими кільцями, ароматичних сполук, що містять азот, кисень і сірку, і їх алкільні похідні з кількістю атомів вуглецю переважно в діапазоні С</w:t>
            </w:r>
            <w:r w:rsidRPr="004933F7">
              <w:rPr>
                <w:color w:val="000000" w:themeColor="text1"/>
                <w:sz w:val="24"/>
                <w:szCs w:val="24"/>
                <w:vertAlign w:val="subscript"/>
                <w:lang w:eastAsia="ru-RU"/>
              </w:rPr>
              <w:t>4</w:t>
            </w:r>
            <w:r w:rsidRPr="004933F7">
              <w:rPr>
                <w:color w:val="000000" w:themeColor="text1"/>
                <w:sz w:val="24"/>
                <w:szCs w:val="24"/>
                <w:lang w:eastAsia="ru-RU"/>
              </w:rPr>
              <w:t>−С</w:t>
            </w:r>
            <w:r w:rsidRPr="004933F7">
              <w:rPr>
                <w:color w:val="000000" w:themeColor="text1"/>
                <w:sz w:val="24"/>
                <w:szCs w:val="24"/>
                <w:vertAlign w:val="subscript"/>
                <w:lang w:eastAsia="ru-RU"/>
              </w:rPr>
              <w:t>14</w:t>
            </w:r>
            <w:r w:rsidRPr="004933F7">
              <w:rPr>
                <w:color w:val="000000" w:themeColor="text1"/>
                <w:sz w:val="24"/>
                <w:szCs w:val="24"/>
                <w:lang w:eastAsia="ru-RU"/>
              </w:rPr>
              <w:t>.]</w:t>
            </w:r>
          </w:p>
        </w:tc>
        <w:tc>
          <w:tcPr>
            <w:tcW w:w="1843" w:type="dxa"/>
          </w:tcPr>
          <w:p w14:paraId="7873AC4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648-148-00-0</w:t>
            </w:r>
          </w:p>
        </w:tc>
        <w:tc>
          <w:tcPr>
            <w:tcW w:w="1984" w:type="dxa"/>
          </w:tcPr>
          <w:p w14:paraId="08A5AA7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94114</w:t>
            </w:r>
            <w:r w:rsidRPr="004933F7">
              <w:rPr>
                <w:color w:val="000000" w:themeColor="text1"/>
                <w:lang w:val="uk-UA" w:eastAsia="ru-RU"/>
              </w:rPr>
              <w:t>-</w:t>
            </w:r>
            <w:r w:rsidRPr="004933F7">
              <w:rPr>
                <w:color w:val="000000" w:themeColor="text1"/>
                <w:lang w:val="en-US" w:eastAsia="ru-RU"/>
              </w:rPr>
              <w:t>52-0</w:t>
            </w:r>
          </w:p>
        </w:tc>
        <w:tc>
          <w:tcPr>
            <w:tcW w:w="1842" w:type="dxa"/>
          </w:tcPr>
          <w:p w14:paraId="56895C6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J</w:t>
            </w:r>
          </w:p>
        </w:tc>
      </w:tr>
      <w:tr w:rsidR="004933F7" w:rsidRPr="004933F7" w14:paraId="3264D894" w14:textId="77777777" w:rsidTr="00F769D5">
        <w:tc>
          <w:tcPr>
            <w:tcW w:w="3539" w:type="dxa"/>
          </w:tcPr>
          <w:p w14:paraId="12BC7430" w14:textId="7EF14FE7"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Дистиляти (вугільні), екстраговані розчинником, гідрокрекінговані; [Дистилят, отриманий внаслідок гідрокрекінгу екстракту вугілля або розчину отриманого при екстракції рідким розчинником або за допомогою екстракції газом в надкритичному стані, з температурою кипіння в діапазоні приблизно від 30°</w:t>
            </w:r>
            <w:r w:rsidRPr="004933F7">
              <w:rPr>
                <w:color w:val="000000" w:themeColor="text1"/>
                <w:lang w:val="en-US" w:eastAsia="ru-RU"/>
              </w:rPr>
              <w:t>C</w:t>
            </w:r>
            <w:r w:rsidRPr="004933F7">
              <w:rPr>
                <w:color w:val="000000" w:themeColor="text1"/>
                <w:lang w:val="uk-UA" w:eastAsia="ru-RU"/>
              </w:rPr>
              <w:t xml:space="preserve"> до 300°</w:t>
            </w:r>
            <w:r w:rsidRPr="004933F7">
              <w:rPr>
                <w:color w:val="000000" w:themeColor="text1"/>
                <w:lang w:val="en-US" w:eastAsia="ru-RU"/>
              </w:rPr>
              <w:t>C</w:t>
            </w:r>
            <w:r w:rsidRPr="004933F7">
              <w:rPr>
                <w:color w:val="000000" w:themeColor="text1"/>
                <w:lang w:val="uk-UA" w:eastAsia="ru-RU"/>
              </w:rPr>
              <w:t xml:space="preserve"> (від 86°</w:t>
            </w:r>
            <w:r w:rsidRPr="004933F7">
              <w:rPr>
                <w:color w:val="000000" w:themeColor="text1"/>
                <w:lang w:val="en-US" w:eastAsia="ru-RU"/>
              </w:rPr>
              <w:t>F</w:t>
            </w:r>
            <w:r w:rsidRPr="004933F7">
              <w:rPr>
                <w:color w:val="000000" w:themeColor="text1"/>
                <w:lang w:val="uk-UA" w:eastAsia="ru-RU"/>
              </w:rPr>
              <w:t xml:space="preserve"> до 572°</w:t>
            </w:r>
            <w:r w:rsidRPr="004933F7">
              <w:rPr>
                <w:color w:val="000000" w:themeColor="text1"/>
                <w:lang w:val="en-US" w:eastAsia="ru-RU"/>
              </w:rPr>
              <w:t>F</w:t>
            </w:r>
            <w:r w:rsidRPr="004933F7">
              <w:rPr>
                <w:color w:val="000000" w:themeColor="text1"/>
                <w:lang w:val="uk-UA" w:eastAsia="ru-RU"/>
              </w:rPr>
              <w:t xml:space="preserve">). Складається переважно з ароматичних, гідрогенізованих ароматичних і нафтенових </w:t>
            </w:r>
            <w:r w:rsidRPr="004933F7">
              <w:rPr>
                <w:color w:val="000000" w:themeColor="text1"/>
                <w:lang w:val="uk-UA" w:eastAsia="ru-RU"/>
              </w:rPr>
              <w:lastRenderedPageBreak/>
              <w:t>сполук, їх алкільних похідних і алканів з кількістю атомів вуглецю переважно в діапазоні С</w:t>
            </w:r>
            <w:r w:rsidRPr="004933F7">
              <w:rPr>
                <w:color w:val="000000" w:themeColor="text1"/>
                <w:vertAlign w:val="subscript"/>
                <w:lang w:val="uk-UA" w:eastAsia="ru-RU"/>
              </w:rPr>
              <w:t>4</w:t>
            </w:r>
            <w:r w:rsidR="009C7F35" w:rsidRPr="004933F7">
              <w:rPr>
                <w:color w:val="000000" w:themeColor="text1"/>
                <w:vertAlign w:val="subscript"/>
                <w:lang w:val="uk-UA" w:eastAsia="ru-RU"/>
              </w:rPr>
              <w:t>-</w:t>
            </w:r>
            <w:r w:rsidRPr="004933F7">
              <w:rPr>
                <w:color w:val="000000" w:themeColor="text1"/>
                <w:lang w:val="uk-UA" w:eastAsia="ru-RU"/>
              </w:rPr>
              <w:t>С</w:t>
            </w:r>
            <w:r w:rsidRPr="004933F7">
              <w:rPr>
                <w:color w:val="000000" w:themeColor="text1"/>
                <w:vertAlign w:val="subscript"/>
                <w:lang w:val="uk-UA" w:eastAsia="ru-RU"/>
              </w:rPr>
              <w:t>14</w:t>
            </w:r>
            <w:r w:rsidRPr="004933F7">
              <w:rPr>
                <w:color w:val="000000" w:themeColor="text1"/>
                <w:lang w:val="uk-UA" w:eastAsia="ru-RU"/>
              </w:rPr>
              <w:t>. Присутні також азот-, сірко- і кисневмісні ароматичні і гідрогенізовані ароматичні сполуки.]</w:t>
            </w:r>
          </w:p>
        </w:tc>
        <w:tc>
          <w:tcPr>
            <w:tcW w:w="1843" w:type="dxa"/>
          </w:tcPr>
          <w:p w14:paraId="62C2091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648-149-00-6</w:t>
            </w:r>
          </w:p>
        </w:tc>
        <w:tc>
          <w:tcPr>
            <w:tcW w:w="1984" w:type="dxa"/>
          </w:tcPr>
          <w:p w14:paraId="48E28A6C"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94114</w:t>
            </w:r>
            <w:r w:rsidRPr="004933F7">
              <w:rPr>
                <w:color w:val="000000" w:themeColor="text1"/>
                <w:lang w:val="uk-UA" w:eastAsia="ru-RU"/>
              </w:rPr>
              <w:t>-</w:t>
            </w:r>
            <w:r w:rsidRPr="004933F7">
              <w:rPr>
                <w:color w:val="000000" w:themeColor="text1"/>
                <w:lang w:val="en-US" w:eastAsia="ru-RU"/>
              </w:rPr>
              <w:t>53-1</w:t>
            </w:r>
          </w:p>
        </w:tc>
        <w:tc>
          <w:tcPr>
            <w:tcW w:w="1842" w:type="dxa"/>
          </w:tcPr>
          <w:p w14:paraId="35E5226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J</w:t>
            </w:r>
          </w:p>
        </w:tc>
      </w:tr>
      <w:tr w:rsidR="004933F7" w:rsidRPr="004933F7" w14:paraId="61AB9B2F" w14:textId="77777777" w:rsidTr="00F769D5">
        <w:tc>
          <w:tcPr>
            <w:tcW w:w="3539" w:type="dxa"/>
          </w:tcPr>
          <w:p w14:paraId="61D56A79" w14:textId="0A9351CC"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rPr>
              <w:lastRenderedPageBreak/>
              <w:t>Нафта (вугільна), екстрагована розчинником, гідрокрекінгована; [Фракція дистиляту, отримана гідрокрекінгом вугільного екстракту або розчину, отриманого за допомогою екстракції рідким розчинником або за допомогою екстракції газом в надкритичному стані, з температурою кипіння в діапазоні приблизно від 30°C до 180°C. Складається переважно з ароматичних, гідрогенізованих ароматичних і нафтенових сполук, їх алкільних похідних і алканів з кількістю атомів вуглецю переважно в діапазоні С</w:t>
            </w:r>
            <w:r w:rsidRPr="004933F7">
              <w:rPr>
                <w:color w:val="000000" w:themeColor="text1"/>
                <w:vertAlign w:val="subscript"/>
                <w:lang w:val="uk-UA"/>
              </w:rPr>
              <w:t>4</w:t>
            </w:r>
            <w:r w:rsidR="009C7F35" w:rsidRPr="004933F7">
              <w:rPr>
                <w:color w:val="000000" w:themeColor="text1"/>
                <w:lang w:val="uk-UA"/>
              </w:rPr>
              <w:t>-</w:t>
            </w:r>
            <w:r w:rsidRPr="004933F7">
              <w:rPr>
                <w:color w:val="000000" w:themeColor="text1"/>
                <w:lang w:val="uk-UA"/>
              </w:rPr>
              <w:t>С</w:t>
            </w:r>
            <w:r w:rsidRPr="004933F7">
              <w:rPr>
                <w:color w:val="000000" w:themeColor="text1"/>
                <w:vertAlign w:val="subscript"/>
                <w:lang w:val="uk-UA"/>
              </w:rPr>
              <w:t>9</w:t>
            </w:r>
            <w:r w:rsidRPr="004933F7">
              <w:rPr>
                <w:color w:val="000000" w:themeColor="text1"/>
                <w:lang w:val="uk-UA"/>
              </w:rPr>
              <w:t>. Присутні також азот-, сірко- і кисневмісні ароматичні і гідрогенізовані ароматичні сполуки.]</w:t>
            </w:r>
          </w:p>
        </w:tc>
        <w:tc>
          <w:tcPr>
            <w:tcW w:w="1843" w:type="dxa"/>
          </w:tcPr>
          <w:p w14:paraId="5362937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648-150-00-1</w:t>
            </w:r>
          </w:p>
        </w:tc>
        <w:tc>
          <w:tcPr>
            <w:tcW w:w="1984" w:type="dxa"/>
          </w:tcPr>
          <w:p w14:paraId="07BF8769"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94114-54</w:t>
            </w:r>
            <w:r w:rsidRPr="004933F7">
              <w:rPr>
                <w:color w:val="000000" w:themeColor="text1"/>
                <w:lang w:val="uk-UA" w:eastAsia="ru-RU"/>
              </w:rPr>
              <w:t>-</w:t>
            </w:r>
            <w:r w:rsidRPr="004933F7">
              <w:rPr>
                <w:color w:val="000000" w:themeColor="text1"/>
                <w:lang w:val="en-US" w:eastAsia="ru-RU"/>
              </w:rPr>
              <w:t>2</w:t>
            </w:r>
          </w:p>
        </w:tc>
        <w:tc>
          <w:tcPr>
            <w:tcW w:w="1842" w:type="dxa"/>
          </w:tcPr>
          <w:p w14:paraId="59BA787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J</w:t>
            </w:r>
          </w:p>
        </w:tc>
      </w:tr>
      <w:tr w:rsidR="004933F7" w:rsidRPr="004933F7" w14:paraId="69F12D08" w14:textId="77777777" w:rsidTr="00F769D5">
        <w:tc>
          <w:tcPr>
            <w:tcW w:w="3539" w:type="dxa"/>
          </w:tcPr>
          <w:p w14:paraId="0F6D37E3" w14:textId="10A9DB09" w:rsidR="00DF5D19" w:rsidRPr="004933F7" w:rsidRDefault="00DF5D19" w:rsidP="00C0568E">
            <w:pPr>
              <w:pStyle w:val="CM1"/>
              <w:spacing w:before="40" w:after="40"/>
              <w:rPr>
                <w:color w:val="000000" w:themeColor="text1"/>
                <w:highlight w:val="magenta"/>
                <w:lang w:val="uk-UA" w:eastAsia="ru-RU"/>
              </w:rPr>
            </w:pPr>
            <w:r w:rsidRPr="004933F7">
              <w:rPr>
                <w:rFonts w:eastAsia="Calibri"/>
                <w:color w:val="000000" w:themeColor="text1"/>
                <w:lang w:val="uk-UA"/>
              </w:rPr>
              <w:t>Бензин, екстрагований розчинником з вугілля, гідрокрекінгована нафта; [Паливо для двигунів, отримане за допомогою риформінгу очищеної фракції нафти з продуктів гідрокрекінгу вугільного екстракту або розчину, отриманого за допомогою екстракції рідким розчинником або за допомогою екстракції газом в надкритичному стані, з температурою кипіння в діапазоні приблизно від 30°C до 180°C (від 86°F до 356°F). Складається переважно з ароматичних і нафтенових вуглеводнів, їх алкільних похідних і алкільних вуглеводнів з кількістю атомів вуглецю в діапазоні С</w:t>
            </w:r>
            <w:r w:rsidRPr="004933F7">
              <w:rPr>
                <w:rFonts w:eastAsia="Calibri"/>
                <w:color w:val="000000" w:themeColor="text1"/>
                <w:vertAlign w:val="subscript"/>
                <w:lang w:val="uk-UA"/>
              </w:rPr>
              <w:t>4</w:t>
            </w:r>
            <w:r w:rsidR="009C7F35" w:rsidRPr="004933F7">
              <w:rPr>
                <w:rFonts w:eastAsia="Calibri"/>
                <w:color w:val="000000" w:themeColor="text1"/>
                <w:vertAlign w:val="subscript"/>
                <w:lang w:val="uk-UA"/>
              </w:rPr>
              <w:t>-</w:t>
            </w:r>
            <w:r w:rsidRPr="004933F7">
              <w:rPr>
                <w:rFonts w:eastAsia="Calibri"/>
                <w:color w:val="000000" w:themeColor="text1"/>
                <w:lang w:val="uk-UA"/>
              </w:rPr>
              <w:t>С</w:t>
            </w:r>
            <w:r w:rsidRPr="004933F7">
              <w:rPr>
                <w:rFonts w:eastAsia="Calibri"/>
                <w:color w:val="000000" w:themeColor="text1"/>
                <w:vertAlign w:val="subscript"/>
                <w:lang w:val="uk-UA"/>
              </w:rPr>
              <w:t>9</w:t>
            </w:r>
            <w:r w:rsidRPr="004933F7">
              <w:rPr>
                <w:rFonts w:eastAsia="Calibri"/>
                <w:color w:val="000000" w:themeColor="text1"/>
                <w:lang w:val="uk-UA"/>
              </w:rPr>
              <w:t>.]</w:t>
            </w:r>
          </w:p>
        </w:tc>
        <w:tc>
          <w:tcPr>
            <w:tcW w:w="1843" w:type="dxa"/>
          </w:tcPr>
          <w:p w14:paraId="6C05C2D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648-151-00-7</w:t>
            </w:r>
          </w:p>
        </w:tc>
        <w:tc>
          <w:tcPr>
            <w:tcW w:w="1984" w:type="dxa"/>
          </w:tcPr>
          <w:p w14:paraId="340FFDCE"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94114</w:t>
            </w:r>
            <w:r w:rsidRPr="004933F7">
              <w:rPr>
                <w:color w:val="000000" w:themeColor="text1"/>
                <w:lang w:val="uk-UA" w:eastAsia="ru-RU"/>
              </w:rPr>
              <w:t>-</w:t>
            </w:r>
            <w:r w:rsidRPr="004933F7">
              <w:rPr>
                <w:color w:val="000000" w:themeColor="text1"/>
                <w:lang w:val="en-US" w:eastAsia="ru-RU"/>
              </w:rPr>
              <w:t>55-3</w:t>
            </w:r>
          </w:p>
        </w:tc>
        <w:tc>
          <w:tcPr>
            <w:tcW w:w="1842" w:type="dxa"/>
          </w:tcPr>
          <w:p w14:paraId="6488AA1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J</w:t>
            </w:r>
          </w:p>
        </w:tc>
      </w:tr>
      <w:tr w:rsidR="004933F7" w:rsidRPr="004933F7" w14:paraId="347C7371" w14:textId="77777777" w:rsidTr="00F769D5">
        <w:tc>
          <w:tcPr>
            <w:tcW w:w="3539" w:type="dxa"/>
          </w:tcPr>
          <w:p w14:paraId="64598A75" w14:textId="5F449453" w:rsidR="00DF5D19" w:rsidRPr="004933F7" w:rsidRDefault="00DF5D19" w:rsidP="00C0568E">
            <w:pPr>
              <w:pStyle w:val="CM1"/>
              <w:spacing w:before="40" w:after="40"/>
              <w:rPr>
                <w:color w:val="000000" w:themeColor="text1"/>
                <w:highlight w:val="magenta"/>
                <w:lang w:val="uk-UA" w:eastAsia="ru-RU"/>
              </w:rPr>
            </w:pPr>
            <w:r w:rsidRPr="004933F7">
              <w:rPr>
                <w:rFonts w:eastAsia="Calibri"/>
                <w:color w:val="000000" w:themeColor="text1"/>
                <w:lang w:val="uk-UA"/>
              </w:rPr>
              <w:lastRenderedPageBreak/>
              <w:t>Дистиляти (вугільні), рідинна екстракція, середня фракція після гідрокрекінгу; [Дистилят, отриманий з гідрокрекінгованого вугільного екстракту або розчину, отриманого за допомогою екстракції рідким розчинником або за допомогою екстракції газом в надкритичному стані, з температурою кипіння в діапазоні приблизно від 180°C до 300°C (від 356°F до 572°F) . Складається переважно з двокільцевих ароматичних, гідрогенізованих ароматичних і нафтенових сполук, їх алкільних похідних і алканів з кількістю атомів вуглецю переважно в діапазоні С</w:t>
            </w:r>
            <w:r w:rsidRPr="004933F7">
              <w:rPr>
                <w:rFonts w:eastAsia="Calibri"/>
                <w:color w:val="000000" w:themeColor="text1"/>
                <w:vertAlign w:val="subscript"/>
                <w:lang w:val="uk-UA"/>
              </w:rPr>
              <w:t>9</w:t>
            </w:r>
            <w:r w:rsidR="009C7F35" w:rsidRPr="004933F7">
              <w:rPr>
                <w:rFonts w:eastAsia="Calibri"/>
                <w:color w:val="000000" w:themeColor="text1"/>
                <w:lang w:val="uk-UA"/>
              </w:rPr>
              <w:t>-</w:t>
            </w:r>
            <w:r w:rsidRPr="004933F7">
              <w:rPr>
                <w:rFonts w:eastAsia="Calibri"/>
                <w:color w:val="000000" w:themeColor="text1"/>
                <w:lang w:val="uk-UA"/>
              </w:rPr>
              <w:t>С</w:t>
            </w:r>
            <w:r w:rsidRPr="004933F7">
              <w:rPr>
                <w:rFonts w:eastAsia="Calibri"/>
                <w:color w:val="000000" w:themeColor="text1"/>
                <w:vertAlign w:val="subscript"/>
                <w:lang w:val="uk-UA"/>
              </w:rPr>
              <w:t>14</w:t>
            </w:r>
            <w:r w:rsidRPr="004933F7">
              <w:rPr>
                <w:rFonts w:eastAsia="Calibri"/>
                <w:color w:val="000000" w:themeColor="text1"/>
                <w:lang w:val="uk-UA"/>
              </w:rPr>
              <w:t>. Присутні також азот-, сірко- і кисневмісні сполуки.]</w:t>
            </w:r>
          </w:p>
        </w:tc>
        <w:tc>
          <w:tcPr>
            <w:tcW w:w="1843" w:type="dxa"/>
          </w:tcPr>
          <w:p w14:paraId="5A21A2B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648-152-00-2</w:t>
            </w:r>
          </w:p>
        </w:tc>
        <w:tc>
          <w:tcPr>
            <w:tcW w:w="1984" w:type="dxa"/>
          </w:tcPr>
          <w:p w14:paraId="576B214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94114</w:t>
            </w:r>
            <w:r w:rsidRPr="004933F7">
              <w:rPr>
                <w:color w:val="000000" w:themeColor="text1"/>
                <w:lang w:val="uk-UA" w:eastAsia="ru-RU"/>
              </w:rPr>
              <w:t>-</w:t>
            </w:r>
            <w:r w:rsidRPr="004933F7">
              <w:rPr>
                <w:color w:val="000000" w:themeColor="text1"/>
                <w:lang w:val="en-US" w:eastAsia="ru-RU"/>
              </w:rPr>
              <w:t>56-4</w:t>
            </w:r>
          </w:p>
        </w:tc>
        <w:tc>
          <w:tcPr>
            <w:tcW w:w="1842" w:type="dxa"/>
          </w:tcPr>
          <w:p w14:paraId="43E7F3B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J</w:t>
            </w:r>
          </w:p>
        </w:tc>
      </w:tr>
      <w:tr w:rsidR="004933F7" w:rsidRPr="004933F7" w14:paraId="1A58CBE4" w14:textId="77777777" w:rsidTr="00F769D5">
        <w:tc>
          <w:tcPr>
            <w:tcW w:w="3539" w:type="dxa"/>
          </w:tcPr>
          <w:p w14:paraId="25657AFD" w14:textId="581B7A41" w:rsidR="00DF5D19" w:rsidRPr="004933F7" w:rsidRDefault="00DF5D19" w:rsidP="00C0568E">
            <w:pPr>
              <w:pStyle w:val="CM1"/>
              <w:spacing w:before="40" w:after="40"/>
              <w:rPr>
                <w:color w:val="000000" w:themeColor="text1"/>
                <w:highlight w:val="magenta"/>
                <w:lang w:val="uk-UA" w:eastAsia="ru-RU"/>
              </w:rPr>
            </w:pPr>
            <w:r w:rsidRPr="004933F7">
              <w:rPr>
                <w:rFonts w:eastAsia="Calibri"/>
                <w:color w:val="000000" w:themeColor="text1"/>
                <w:lang w:val="uk-UA"/>
              </w:rPr>
              <w:t>Дистиляти (вугільні), рідинна екстракція, гідрокрекінгована гідрогенізована середня фракція; [Дистилят з гідрогенізованих гідрокрекінгованих середніх фракцій дистиляту вугільного екстракту, або розчину отриманого за допомогою екстракції рідким розчинником або за допомогою екстракції газом в надкритичному стані з температурою кипіння в діапазоні приблизно від 180°C до 280°C (від 356°F до 536°F). Складається переважно з гідрогенізованих двокільцевих сполук вуглецю та їх алкільних похідних з кількістю атомів вуглецю переважно в діапазоні С</w:t>
            </w:r>
            <w:r w:rsidRPr="004933F7">
              <w:rPr>
                <w:rFonts w:eastAsia="Calibri"/>
                <w:color w:val="000000" w:themeColor="text1"/>
                <w:vertAlign w:val="subscript"/>
                <w:lang w:val="uk-UA"/>
              </w:rPr>
              <w:t>9</w:t>
            </w:r>
            <w:r w:rsidR="009C7F35" w:rsidRPr="004933F7">
              <w:rPr>
                <w:rFonts w:eastAsia="Calibri"/>
                <w:color w:val="000000" w:themeColor="text1"/>
                <w:vertAlign w:val="subscript"/>
                <w:lang w:val="uk-UA"/>
              </w:rPr>
              <w:t>-</w:t>
            </w:r>
            <w:r w:rsidRPr="004933F7">
              <w:rPr>
                <w:rFonts w:eastAsia="Calibri"/>
                <w:color w:val="000000" w:themeColor="text1"/>
                <w:lang w:val="uk-UA"/>
              </w:rPr>
              <w:t>С</w:t>
            </w:r>
            <w:r w:rsidRPr="004933F7">
              <w:rPr>
                <w:rFonts w:eastAsia="Calibri"/>
                <w:color w:val="000000" w:themeColor="text1"/>
                <w:vertAlign w:val="subscript"/>
                <w:lang w:val="uk-UA"/>
              </w:rPr>
              <w:t>14</w:t>
            </w:r>
            <w:r w:rsidRPr="004933F7">
              <w:rPr>
                <w:rFonts w:eastAsia="Calibri"/>
                <w:color w:val="000000" w:themeColor="text1"/>
                <w:lang w:val="uk-UA"/>
              </w:rPr>
              <w:t>.]</w:t>
            </w:r>
          </w:p>
        </w:tc>
        <w:tc>
          <w:tcPr>
            <w:tcW w:w="1843" w:type="dxa"/>
          </w:tcPr>
          <w:p w14:paraId="412BF39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648-153-00-8</w:t>
            </w:r>
          </w:p>
        </w:tc>
        <w:tc>
          <w:tcPr>
            <w:tcW w:w="1984" w:type="dxa"/>
          </w:tcPr>
          <w:p w14:paraId="4E2C7365"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94114</w:t>
            </w:r>
            <w:r w:rsidRPr="004933F7">
              <w:rPr>
                <w:color w:val="000000" w:themeColor="text1"/>
                <w:lang w:val="uk-UA" w:eastAsia="ru-RU"/>
              </w:rPr>
              <w:t>-</w:t>
            </w:r>
            <w:r w:rsidRPr="004933F7">
              <w:rPr>
                <w:color w:val="000000" w:themeColor="text1"/>
                <w:lang w:val="en-US" w:eastAsia="ru-RU"/>
              </w:rPr>
              <w:t>57-5</w:t>
            </w:r>
          </w:p>
        </w:tc>
        <w:tc>
          <w:tcPr>
            <w:tcW w:w="1842" w:type="dxa"/>
          </w:tcPr>
          <w:p w14:paraId="1A53C27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J</w:t>
            </w:r>
          </w:p>
        </w:tc>
      </w:tr>
      <w:tr w:rsidR="004933F7" w:rsidRPr="004933F7" w14:paraId="07651E5E" w14:textId="77777777" w:rsidTr="00F769D5">
        <w:tc>
          <w:tcPr>
            <w:tcW w:w="3539" w:type="dxa"/>
          </w:tcPr>
          <w:p w14:paraId="5B92B02F" w14:textId="188CB5E0" w:rsidR="00DF5D19" w:rsidRPr="004933F7" w:rsidRDefault="00DF5D19" w:rsidP="00C0568E">
            <w:pPr>
              <w:pStyle w:val="CM1"/>
              <w:spacing w:before="40" w:after="40"/>
              <w:rPr>
                <w:color w:val="000000" w:themeColor="text1"/>
                <w:highlight w:val="magenta"/>
                <w:lang w:val="en-US" w:eastAsia="ru-RU"/>
              </w:rPr>
            </w:pPr>
            <w:r w:rsidRPr="004933F7">
              <w:rPr>
                <w:rFonts w:eastAsia="Calibri"/>
                <w:color w:val="000000" w:themeColor="text1"/>
                <w:lang w:val="uk-UA"/>
              </w:rPr>
              <w:t xml:space="preserve">Легка олива (вугільна), процесу напів-коксування; Свіжа олива; [Летюча органічна рідина, конденсована з газу, що виділяється при низькотемпературній деструкційній перегонці вугілля (менше 700°C (1292°F)). </w:t>
            </w:r>
            <w:r w:rsidRPr="004933F7">
              <w:rPr>
                <w:rFonts w:eastAsia="Calibri"/>
                <w:color w:val="000000" w:themeColor="text1"/>
                <w:lang w:val="uk-UA"/>
              </w:rPr>
              <w:lastRenderedPageBreak/>
              <w:t>Складається переважно з С</w:t>
            </w:r>
            <w:r w:rsidRPr="004933F7">
              <w:rPr>
                <w:rFonts w:eastAsia="Calibri"/>
                <w:color w:val="000000" w:themeColor="text1"/>
                <w:vertAlign w:val="subscript"/>
                <w:lang w:val="uk-UA"/>
              </w:rPr>
              <w:t>6</w:t>
            </w:r>
            <w:r w:rsidR="009C7F35" w:rsidRPr="004933F7">
              <w:rPr>
                <w:rFonts w:eastAsia="Calibri"/>
                <w:color w:val="000000" w:themeColor="text1"/>
                <w:lang w:val="uk-UA"/>
              </w:rPr>
              <w:t>-</w:t>
            </w:r>
            <w:r w:rsidRPr="004933F7">
              <w:rPr>
                <w:rFonts w:eastAsia="Calibri"/>
                <w:color w:val="000000" w:themeColor="text1"/>
                <w:vertAlign w:val="subscript"/>
                <w:lang w:val="uk-UA"/>
              </w:rPr>
              <w:t>10</w:t>
            </w:r>
            <w:r w:rsidRPr="004933F7">
              <w:rPr>
                <w:rFonts w:eastAsia="Calibri"/>
                <w:color w:val="000000" w:themeColor="text1"/>
                <w:lang w:val="uk-UA"/>
              </w:rPr>
              <w:t xml:space="preserve"> вуглеводнів.] С</w:t>
            </w:r>
            <w:r w:rsidRPr="004933F7">
              <w:rPr>
                <w:rFonts w:eastAsia="Calibri"/>
                <w:color w:val="000000" w:themeColor="text1"/>
                <w:vertAlign w:val="subscript"/>
                <w:lang w:val="uk-UA"/>
              </w:rPr>
              <w:t>6</w:t>
            </w:r>
            <w:r w:rsidR="009C7F35" w:rsidRPr="004933F7">
              <w:rPr>
                <w:rFonts w:eastAsia="Calibri"/>
                <w:color w:val="000000" w:themeColor="text1"/>
                <w:lang w:val="uk-UA"/>
              </w:rPr>
              <w:t>-</w:t>
            </w:r>
            <w:r w:rsidRPr="004933F7">
              <w:rPr>
                <w:rFonts w:eastAsia="Calibri"/>
                <w:color w:val="000000" w:themeColor="text1"/>
                <w:vertAlign w:val="subscript"/>
                <w:lang w:val="uk-UA"/>
              </w:rPr>
              <w:t>10</w:t>
            </w:r>
          </w:p>
        </w:tc>
        <w:tc>
          <w:tcPr>
            <w:tcW w:w="1843" w:type="dxa"/>
          </w:tcPr>
          <w:p w14:paraId="257DEA6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648-156-00-4</w:t>
            </w:r>
          </w:p>
        </w:tc>
        <w:tc>
          <w:tcPr>
            <w:tcW w:w="1984" w:type="dxa"/>
          </w:tcPr>
          <w:p w14:paraId="6A96E190"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90641-11-5</w:t>
            </w:r>
          </w:p>
        </w:tc>
        <w:tc>
          <w:tcPr>
            <w:tcW w:w="1842" w:type="dxa"/>
          </w:tcPr>
          <w:p w14:paraId="3958313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J</w:t>
            </w:r>
          </w:p>
        </w:tc>
      </w:tr>
      <w:tr w:rsidR="004933F7" w:rsidRPr="004933F7" w14:paraId="5952BB90" w14:textId="77777777" w:rsidTr="00F769D5">
        <w:tc>
          <w:tcPr>
            <w:tcW w:w="3539" w:type="dxa"/>
          </w:tcPr>
          <w:p w14:paraId="4D4ABAA3" w14:textId="77777777" w:rsidR="00DF5D19" w:rsidRPr="004933F7" w:rsidRDefault="00DF5D19" w:rsidP="00C0568E">
            <w:pPr>
              <w:pStyle w:val="CM1"/>
              <w:spacing w:before="40" w:after="40"/>
              <w:rPr>
                <w:color w:val="000000" w:themeColor="text1"/>
                <w:highlight w:val="magenta"/>
                <w:lang w:eastAsia="ru-RU"/>
              </w:rPr>
            </w:pPr>
            <w:r w:rsidRPr="004933F7">
              <w:rPr>
                <w:rFonts w:eastAsia="Calibri"/>
                <w:color w:val="000000" w:themeColor="text1"/>
                <w:lang w:val="uk-UA"/>
              </w:rPr>
              <w:lastRenderedPageBreak/>
              <w:t>Екстракти (нафтові), розчинник легкого нафтенового дистиляту</w:t>
            </w:r>
          </w:p>
        </w:tc>
        <w:tc>
          <w:tcPr>
            <w:tcW w:w="1843" w:type="dxa"/>
          </w:tcPr>
          <w:p w14:paraId="46E6EBC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649-001-00-3</w:t>
            </w:r>
          </w:p>
        </w:tc>
        <w:tc>
          <w:tcPr>
            <w:tcW w:w="1984" w:type="dxa"/>
          </w:tcPr>
          <w:p w14:paraId="23F05F6E"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64742-03-6</w:t>
            </w:r>
          </w:p>
        </w:tc>
        <w:tc>
          <w:tcPr>
            <w:tcW w:w="1842" w:type="dxa"/>
          </w:tcPr>
          <w:p w14:paraId="5789B788" w14:textId="77777777" w:rsidR="00DF5D19" w:rsidRPr="004933F7" w:rsidRDefault="00DF5D19" w:rsidP="00C0568E">
            <w:pPr>
              <w:pStyle w:val="CM1"/>
              <w:spacing w:before="40" w:after="40"/>
              <w:rPr>
                <w:color w:val="000000" w:themeColor="text1"/>
                <w:lang w:val="en-US" w:eastAsia="ru-RU"/>
              </w:rPr>
            </w:pPr>
          </w:p>
        </w:tc>
      </w:tr>
      <w:tr w:rsidR="004933F7" w:rsidRPr="004933F7" w14:paraId="3EF37FB0" w14:textId="77777777" w:rsidTr="00F769D5">
        <w:tc>
          <w:tcPr>
            <w:tcW w:w="3539" w:type="dxa"/>
          </w:tcPr>
          <w:p w14:paraId="55F27760"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rPr>
              <w:t>Екстракти (нафтові), важкий розчинник парафінового дистиляту</w:t>
            </w:r>
          </w:p>
        </w:tc>
        <w:tc>
          <w:tcPr>
            <w:tcW w:w="1843" w:type="dxa"/>
          </w:tcPr>
          <w:p w14:paraId="51DA859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649-002-00-9</w:t>
            </w:r>
          </w:p>
        </w:tc>
        <w:tc>
          <w:tcPr>
            <w:tcW w:w="1984" w:type="dxa"/>
          </w:tcPr>
          <w:p w14:paraId="4743413A"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64742-04-7</w:t>
            </w:r>
          </w:p>
        </w:tc>
        <w:tc>
          <w:tcPr>
            <w:tcW w:w="1842" w:type="dxa"/>
          </w:tcPr>
          <w:p w14:paraId="7A2A2C54" w14:textId="77777777" w:rsidR="00DF5D19" w:rsidRPr="004933F7" w:rsidRDefault="00DF5D19" w:rsidP="00C0568E">
            <w:pPr>
              <w:pStyle w:val="CM1"/>
              <w:spacing w:before="40" w:after="40"/>
              <w:rPr>
                <w:color w:val="000000" w:themeColor="text1"/>
                <w:lang w:val="en-US" w:eastAsia="ru-RU"/>
              </w:rPr>
            </w:pPr>
          </w:p>
        </w:tc>
      </w:tr>
      <w:tr w:rsidR="004933F7" w:rsidRPr="004933F7" w14:paraId="26D45E7C" w14:textId="77777777" w:rsidTr="00F769D5">
        <w:tc>
          <w:tcPr>
            <w:tcW w:w="3539" w:type="dxa"/>
          </w:tcPr>
          <w:p w14:paraId="1E764F71"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rPr>
              <w:t>Екстракти (нафтові), легкий розчинник парафінового дистиляту</w:t>
            </w:r>
          </w:p>
        </w:tc>
        <w:tc>
          <w:tcPr>
            <w:tcW w:w="1843" w:type="dxa"/>
          </w:tcPr>
          <w:p w14:paraId="3BD266F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649-003-00-4</w:t>
            </w:r>
          </w:p>
        </w:tc>
        <w:tc>
          <w:tcPr>
            <w:tcW w:w="1984" w:type="dxa"/>
          </w:tcPr>
          <w:p w14:paraId="11C5AF96"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6472-05-8</w:t>
            </w:r>
          </w:p>
        </w:tc>
        <w:tc>
          <w:tcPr>
            <w:tcW w:w="1842" w:type="dxa"/>
          </w:tcPr>
          <w:p w14:paraId="67EDBF64" w14:textId="77777777" w:rsidR="00DF5D19" w:rsidRPr="004933F7" w:rsidRDefault="00DF5D19" w:rsidP="00C0568E">
            <w:pPr>
              <w:pStyle w:val="CM1"/>
              <w:spacing w:before="40" w:after="40"/>
              <w:rPr>
                <w:color w:val="000000" w:themeColor="text1"/>
                <w:lang w:val="en-US" w:eastAsia="ru-RU"/>
              </w:rPr>
            </w:pPr>
          </w:p>
        </w:tc>
      </w:tr>
      <w:tr w:rsidR="004933F7" w:rsidRPr="004933F7" w14:paraId="46F89D4C" w14:textId="77777777" w:rsidTr="00F769D5">
        <w:tc>
          <w:tcPr>
            <w:tcW w:w="3539" w:type="dxa"/>
          </w:tcPr>
          <w:p w14:paraId="3C3977E4"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rPr>
              <w:t>Екстракти (нафтові), важкий розчинник нафтенового дистиляту</w:t>
            </w:r>
          </w:p>
        </w:tc>
        <w:tc>
          <w:tcPr>
            <w:tcW w:w="1843" w:type="dxa"/>
          </w:tcPr>
          <w:p w14:paraId="03B92C3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649-004</w:t>
            </w:r>
            <w:r w:rsidRPr="004933F7">
              <w:rPr>
                <w:rFonts w:eastAsia="Times New Roman"/>
                <w:color w:val="000000" w:themeColor="text1"/>
                <w:lang w:val="uk-UA" w:eastAsia="ru-RU"/>
              </w:rPr>
              <w:t>-</w:t>
            </w:r>
            <w:r w:rsidRPr="004933F7">
              <w:rPr>
                <w:rFonts w:eastAsia="Times New Roman"/>
                <w:color w:val="000000" w:themeColor="text1"/>
                <w:lang w:eastAsia="ru-RU"/>
              </w:rPr>
              <w:t>00-X</w:t>
            </w:r>
          </w:p>
        </w:tc>
        <w:tc>
          <w:tcPr>
            <w:tcW w:w="1984" w:type="dxa"/>
          </w:tcPr>
          <w:p w14:paraId="71E0F66A"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64742-11-6</w:t>
            </w:r>
          </w:p>
        </w:tc>
        <w:tc>
          <w:tcPr>
            <w:tcW w:w="1842" w:type="dxa"/>
          </w:tcPr>
          <w:p w14:paraId="5E5A3D90" w14:textId="77777777" w:rsidR="00DF5D19" w:rsidRPr="004933F7" w:rsidRDefault="00DF5D19" w:rsidP="00C0568E">
            <w:pPr>
              <w:pStyle w:val="CM1"/>
              <w:spacing w:before="40" w:after="40"/>
              <w:rPr>
                <w:color w:val="000000" w:themeColor="text1"/>
                <w:lang w:val="en-US" w:eastAsia="ru-RU"/>
              </w:rPr>
            </w:pPr>
          </w:p>
        </w:tc>
      </w:tr>
      <w:tr w:rsidR="004933F7" w:rsidRPr="004933F7" w14:paraId="74C9B62D" w14:textId="77777777" w:rsidTr="00F769D5">
        <w:tc>
          <w:tcPr>
            <w:tcW w:w="3539" w:type="dxa"/>
          </w:tcPr>
          <w:p w14:paraId="4AB73A3C"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rPr>
              <w:t>Екстракти (нафтові), легкий розчинник вакуумного дизельного палива</w:t>
            </w:r>
          </w:p>
        </w:tc>
        <w:tc>
          <w:tcPr>
            <w:tcW w:w="1843" w:type="dxa"/>
          </w:tcPr>
          <w:p w14:paraId="7241F08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649-005-00-5</w:t>
            </w:r>
          </w:p>
        </w:tc>
        <w:tc>
          <w:tcPr>
            <w:tcW w:w="1984" w:type="dxa"/>
          </w:tcPr>
          <w:p w14:paraId="66B557FD"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91995-78-7</w:t>
            </w:r>
          </w:p>
        </w:tc>
        <w:tc>
          <w:tcPr>
            <w:tcW w:w="1842" w:type="dxa"/>
          </w:tcPr>
          <w:p w14:paraId="55FD62F2" w14:textId="77777777" w:rsidR="00DF5D19" w:rsidRPr="004933F7" w:rsidRDefault="00DF5D19" w:rsidP="00C0568E">
            <w:pPr>
              <w:pStyle w:val="CM1"/>
              <w:spacing w:before="40" w:after="40"/>
              <w:rPr>
                <w:color w:val="000000" w:themeColor="text1"/>
                <w:lang w:val="en-US" w:eastAsia="ru-RU"/>
              </w:rPr>
            </w:pPr>
          </w:p>
        </w:tc>
      </w:tr>
      <w:tr w:rsidR="004933F7" w:rsidRPr="004933F7" w14:paraId="066A0BBE" w14:textId="77777777" w:rsidTr="00F769D5">
        <w:tc>
          <w:tcPr>
            <w:tcW w:w="3539" w:type="dxa"/>
          </w:tcPr>
          <w:p w14:paraId="795EDB7F" w14:textId="692A0D91"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rPr>
              <w:t>Вуглеводні С</w:t>
            </w:r>
            <w:r w:rsidRPr="004933F7">
              <w:rPr>
                <w:color w:val="000000" w:themeColor="text1"/>
                <w:vertAlign w:val="subscript"/>
                <w:lang w:val="uk-UA"/>
              </w:rPr>
              <w:t>26</w:t>
            </w:r>
            <w:r w:rsidR="009C7F35" w:rsidRPr="004933F7">
              <w:rPr>
                <w:color w:val="000000" w:themeColor="text1"/>
                <w:vertAlign w:val="subscript"/>
                <w:lang w:val="uk-UA"/>
              </w:rPr>
              <w:t>-</w:t>
            </w:r>
            <w:r w:rsidRPr="004933F7">
              <w:rPr>
                <w:color w:val="000000" w:themeColor="text1"/>
                <w:vertAlign w:val="subscript"/>
                <w:lang w:val="uk-UA"/>
              </w:rPr>
              <w:t>55</w:t>
            </w:r>
            <w:r w:rsidRPr="004933F7">
              <w:rPr>
                <w:color w:val="000000" w:themeColor="text1"/>
                <w:lang w:val="uk-UA"/>
              </w:rPr>
              <w:t>, з високим вмістом ароматичних компонентів</w:t>
            </w:r>
          </w:p>
        </w:tc>
        <w:tc>
          <w:tcPr>
            <w:tcW w:w="1843" w:type="dxa"/>
          </w:tcPr>
          <w:p w14:paraId="4717A0C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649-006-00-0</w:t>
            </w:r>
          </w:p>
        </w:tc>
        <w:tc>
          <w:tcPr>
            <w:tcW w:w="1984" w:type="dxa"/>
          </w:tcPr>
          <w:p w14:paraId="707FE60E"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97722-04</w:t>
            </w:r>
            <w:r w:rsidRPr="004933F7">
              <w:rPr>
                <w:color w:val="000000" w:themeColor="text1"/>
                <w:lang w:val="uk-UA" w:eastAsia="ru-RU"/>
              </w:rPr>
              <w:t>-</w:t>
            </w:r>
            <w:r w:rsidRPr="004933F7">
              <w:rPr>
                <w:color w:val="000000" w:themeColor="text1"/>
                <w:lang w:val="en-US" w:eastAsia="ru-RU"/>
              </w:rPr>
              <w:t>8</w:t>
            </w:r>
          </w:p>
        </w:tc>
        <w:tc>
          <w:tcPr>
            <w:tcW w:w="1842" w:type="dxa"/>
          </w:tcPr>
          <w:p w14:paraId="75A99946" w14:textId="77777777" w:rsidR="00DF5D19" w:rsidRPr="004933F7" w:rsidRDefault="00DF5D19" w:rsidP="00C0568E">
            <w:pPr>
              <w:pStyle w:val="CM1"/>
              <w:spacing w:before="40" w:after="40"/>
              <w:rPr>
                <w:color w:val="000000" w:themeColor="text1"/>
                <w:lang w:val="en-US" w:eastAsia="ru-RU"/>
              </w:rPr>
            </w:pPr>
          </w:p>
        </w:tc>
      </w:tr>
      <w:tr w:rsidR="004933F7" w:rsidRPr="004933F7" w14:paraId="013AF8F6" w14:textId="77777777" w:rsidTr="00F769D5">
        <w:tc>
          <w:tcPr>
            <w:tcW w:w="3539" w:type="dxa"/>
          </w:tcPr>
          <w:p w14:paraId="2D512E7F"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rPr>
              <w:t>Жирні кислоти, талова олія, продукти реакції з імінодіетанолом і борною кислотою</w:t>
            </w:r>
          </w:p>
        </w:tc>
        <w:tc>
          <w:tcPr>
            <w:tcW w:w="1843" w:type="dxa"/>
          </w:tcPr>
          <w:p w14:paraId="1E719A0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649-008-00-1</w:t>
            </w:r>
          </w:p>
        </w:tc>
        <w:tc>
          <w:tcPr>
            <w:tcW w:w="1984" w:type="dxa"/>
          </w:tcPr>
          <w:p w14:paraId="072DC001"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64741-45-3</w:t>
            </w:r>
          </w:p>
        </w:tc>
        <w:tc>
          <w:tcPr>
            <w:tcW w:w="1842" w:type="dxa"/>
          </w:tcPr>
          <w:p w14:paraId="012B9D37" w14:textId="77777777" w:rsidR="00DF5D19" w:rsidRPr="004933F7" w:rsidRDefault="00DF5D19" w:rsidP="00C0568E">
            <w:pPr>
              <w:pStyle w:val="CM1"/>
              <w:spacing w:before="40" w:after="40"/>
              <w:rPr>
                <w:color w:val="000000" w:themeColor="text1"/>
                <w:lang w:val="en-US" w:eastAsia="ru-RU"/>
              </w:rPr>
            </w:pPr>
          </w:p>
        </w:tc>
      </w:tr>
      <w:tr w:rsidR="004933F7" w:rsidRPr="004933F7" w14:paraId="4C60D4D4" w14:textId="77777777" w:rsidTr="00F769D5">
        <w:tc>
          <w:tcPr>
            <w:tcW w:w="3539" w:type="dxa"/>
          </w:tcPr>
          <w:p w14:paraId="4E6DAEC3" w14:textId="6C1FB1C6" w:rsidR="00DF5D19" w:rsidRPr="004933F7" w:rsidRDefault="00DF5D19" w:rsidP="00C0568E">
            <w:pPr>
              <w:pStyle w:val="CM1"/>
              <w:spacing w:before="40" w:after="40"/>
              <w:rPr>
                <w:color w:val="000000" w:themeColor="text1"/>
                <w:highlight w:val="magenta"/>
                <w:lang w:eastAsia="ru-RU"/>
              </w:rPr>
            </w:pPr>
            <w:r w:rsidRPr="004933F7">
              <w:rPr>
                <w:rFonts w:eastAsia="Calibri"/>
                <w:color w:val="000000" w:themeColor="text1"/>
                <w:lang w:val="uk-UA"/>
              </w:rPr>
              <w:t>Солярові оливи (нафтове), важкі вакуумні; Топочний мазут (важкий мазут); [Складне поєднання вуглеводнів, отримане вакуумною перегонкою залишків від атмосферної перегонки сирої нафти. Воно складається з вуглеводнів з кількістю атомів вуглецю переважно в діапазоні С</w:t>
            </w:r>
            <w:r w:rsidRPr="004933F7">
              <w:rPr>
                <w:rFonts w:eastAsia="Calibri"/>
                <w:color w:val="000000" w:themeColor="text1"/>
                <w:vertAlign w:val="subscript"/>
                <w:lang w:val="uk-UA"/>
              </w:rPr>
              <w:t>20</w:t>
            </w:r>
            <w:r w:rsidRPr="004933F7">
              <w:rPr>
                <w:rFonts w:eastAsia="Calibri"/>
                <w:color w:val="000000" w:themeColor="text1"/>
                <w:lang w:val="uk-UA"/>
              </w:rPr>
              <w:t xml:space="preserve"> </w:t>
            </w:r>
            <w:r w:rsidR="008D39E9" w:rsidRPr="004933F7">
              <w:rPr>
                <w:rFonts w:eastAsia="Calibri"/>
                <w:color w:val="000000" w:themeColor="text1"/>
                <w:lang w:val="uk-UA"/>
              </w:rPr>
              <w:t>-</w:t>
            </w:r>
            <w:r w:rsidRPr="004933F7">
              <w:rPr>
                <w:rFonts w:eastAsia="Calibri"/>
                <w:color w:val="000000" w:themeColor="text1"/>
                <w:lang w:val="uk-UA"/>
              </w:rPr>
              <w:t xml:space="preserve"> С</w:t>
            </w:r>
            <w:r w:rsidRPr="004933F7">
              <w:rPr>
                <w:rFonts w:eastAsia="Calibri"/>
                <w:color w:val="000000" w:themeColor="text1"/>
                <w:vertAlign w:val="subscript"/>
                <w:lang w:val="uk-UA"/>
              </w:rPr>
              <w:t>50</w:t>
            </w:r>
            <w:r w:rsidRPr="004933F7">
              <w:rPr>
                <w:rFonts w:eastAsia="Calibri"/>
                <w:color w:val="000000" w:themeColor="text1"/>
                <w:lang w:val="uk-UA"/>
              </w:rPr>
              <w:t xml:space="preserve"> і кипить в діапазоні приблизно від 350°C до 600°C (від 662°F до 1112°F). Цей потік, ймовірно, містить 5% (мас.) або більше конденсованих 4</w:t>
            </w:r>
            <w:r w:rsidR="009C7F35" w:rsidRPr="004933F7">
              <w:rPr>
                <w:rFonts w:eastAsia="Calibri"/>
                <w:color w:val="000000" w:themeColor="text1"/>
                <w:lang w:val="uk-UA"/>
              </w:rPr>
              <w:t>-</w:t>
            </w:r>
            <w:r w:rsidRPr="004933F7">
              <w:rPr>
                <w:rFonts w:eastAsia="Calibri"/>
                <w:color w:val="000000" w:themeColor="text1"/>
                <w:lang w:val="uk-UA"/>
              </w:rPr>
              <w:t>6-циклічних ароматичних вуглеводнів.]</w:t>
            </w:r>
          </w:p>
        </w:tc>
        <w:tc>
          <w:tcPr>
            <w:tcW w:w="1843" w:type="dxa"/>
          </w:tcPr>
          <w:p w14:paraId="60D6596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649-009-00-7</w:t>
            </w:r>
          </w:p>
        </w:tc>
        <w:tc>
          <w:tcPr>
            <w:tcW w:w="1984" w:type="dxa"/>
          </w:tcPr>
          <w:p w14:paraId="1A316904"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64741-57-7</w:t>
            </w:r>
          </w:p>
        </w:tc>
        <w:tc>
          <w:tcPr>
            <w:tcW w:w="1842" w:type="dxa"/>
          </w:tcPr>
          <w:p w14:paraId="74967DB1" w14:textId="77777777" w:rsidR="00DF5D19" w:rsidRPr="004933F7" w:rsidRDefault="00DF5D19" w:rsidP="00C0568E">
            <w:pPr>
              <w:pStyle w:val="CM1"/>
              <w:spacing w:before="40" w:after="40"/>
              <w:rPr>
                <w:color w:val="000000" w:themeColor="text1"/>
                <w:lang w:val="en-US" w:eastAsia="ru-RU"/>
              </w:rPr>
            </w:pPr>
          </w:p>
        </w:tc>
      </w:tr>
      <w:tr w:rsidR="004933F7" w:rsidRPr="004933F7" w14:paraId="2616381C" w14:textId="77777777" w:rsidTr="00F769D5">
        <w:tc>
          <w:tcPr>
            <w:tcW w:w="3539" w:type="dxa"/>
          </w:tcPr>
          <w:p w14:paraId="39D1A7A7" w14:textId="26F472C2" w:rsidR="00DF5D19" w:rsidRPr="004933F7" w:rsidRDefault="00DF5D19" w:rsidP="00C0568E">
            <w:pPr>
              <w:pStyle w:val="CM1"/>
              <w:spacing w:before="40" w:after="40"/>
              <w:rPr>
                <w:color w:val="000000" w:themeColor="text1"/>
                <w:highlight w:val="magenta"/>
                <w:lang w:eastAsia="ru-RU"/>
              </w:rPr>
            </w:pPr>
            <w:r w:rsidRPr="004933F7">
              <w:rPr>
                <w:rFonts w:eastAsia="Calibri"/>
                <w:color w:val="000000" w:themeColor="text1"/>
                <w:lang w:val="uk-UA"/>
              </w:rPr>
              <w:t xml:space="preserve">Дистиляти (нафтові), важкі фракції каталітичного крекінгу; Топочний мазут (важкий мазут); [Складне поєднання вуглеводнів, вироблене при перегонці продуктів процесу каталітичного крекінгу. Воно складається з вуглеводнів з кількістю атомів вуглецю </w:t>
            </w:r>
            <w:r w:rsidRPr="004933F7">
              <w:rPr>
                <w:rFonts w:eastAsia="Calibri"/>
                <w:color w:val="000000" w:themeColor="text1"/>
                <w:lang w:val="uk-UA"/>
              </w:rPr>
              <w:lastRenderedPageBreak/>
              <w:t>переважно в діапазоні С</w:t>
            </w:r>
            <w:r w:rsidRPr="004933F7">
              <w:rPr>
                <w:rFonts w:eastAsia="Calibri"/>
                <w:color w:val="000000" w:themeColor="text1"/>
                <w:vertAlign w:val="subscript"/>
                <w:lang w:val="uk-UA"/>
              </w:rPr>
              <w:t>15</w:t>
            </w:r>
            <w:r w:rsidRPr="004933F7">
              <w:rPr>
                <w:rFonts w:eastAsia="Calibri"/>
                <w:color w:val="000000" w:themeColor="text1"/>
                <w:lang w:val="uk-UA"/>
              </w:rPr>
              <w:t xml:space="preserve"> </w:t>
            </w:r>
            <w:r w:rsidR="008D39E9" w:rsidRPr="004933F7">
              <w:rPr>
                <w:rFonts w:eastAsia="Calibri"/>
                <w:color w:val="000000" w:themeColor="text1"/>
                <w:lang w:val="uk-UA"/>
              </w:rPr>
              <w:t>-</w:t>
            </w:r>
            <w:r w:rsidRPr="004933F7">
              <w:rPr>
                <w:rFonts w:eastAsia="Calibri"/>
                <w:color w:val="000000" w:themeColor="text1"/>
                <w:lang w:val="uk-UA"/>
              </w:rPr>
              <w:t xml:space="preserve"> С</w:t>
            </w:r>
            <w:r w:rsidRPr="004933F7">
              <w:rPr>
                <w:rFonts w:eastAsia="Calibri"/>
                <w:color w:val="000000" w:themeColor="text1"/>
                <w:vertAlign w:val="subscript"/>
                <w:lang w:val="uk-UA"/>
              </w:rPr>
              <w:t>35</w:t>
            </w:r>
            <w:r w:rsidRPr="004933F7">
              <w:rPr>
                <w:rFonts w:eastAsia="Calibri"/>
                <w:color w:val="000000" w:themeColor="text1"/>
                <w:lang w:val="uk-UA"/>
              </w:rPr>
              <w:t xml:space="preserve"> і кипить в діапазоні приблизно від 260°C до 500°C (від 500°F до 932°F). Цей потік, ймовірно, містить 5% (мас.) або більше конденсованих 4</w:t>
            </w:r>
            <w:r w:rsidR="009C7F35" w:rsidRPr="004933F7">
              <w:rPr>
                <w:rFonts w:eastAsia="Calibri"/>
                <w:color w:val="000000" w:themeColor="text1"/>
                <w:lang w:val="uk-UA"/>
              </w:rPr>
              <w:t>-</w:t>
            </w:r>
            <w:r w:rsidRPr="004933F7">
              <w:rPr>
                <w:rFonts w:eastAsia="Calibri"/>
                <w:color w:val="000000" w:themeColor="text1"/>
                <w:lang w:val="uk-UA"/>
              </w:rPr>
              <w:t>6-циклічних ароматичних вуглеводнів.]</w:t>
            </w:r>
          </w:p>
        </w:tc>
        <w:tc>
          <w:tcPr>
            <w:tcW w:w="1843" w:type="dxa"/>
          </w:tcPr>
          <w:p w14:paraId="3B1974F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649-010-00-2</w:t>
            </w:r>
          </w:p>
        </w:tc>
        <w:tc>
          <w:tcPr>
            <w:tcW w:w="1984" w:type="dxa"/>
          </w:tcPr>
          <w:p w14:paraId="5AA892D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64741-61-3</w:t>
            </w:r>
          </w:p>
        </w:tc>
        <w:tc>
          <w:tcPr>
            <w:tcW w:w="1842" w:type="dxa"/>
          </w:tcPr>
          <w:p w14:paraId="10158EDC" w14:textId="77777777" w:rsidR="00DF5D19" w:rsidRPr="004933F7" w:rsidRDefault="00DF5D19" w:rsidP="00C0568E">
            <w:pPr>
              <w:pStyle w:val="CM1"/>
              <w:spacing w:before="40" w:after="40"/>
              <w:rPr>
                <w:color w:val="000000" w:themeColor="text1"/>
                <w:lang w:val="en-US" w:eastAsia="ru-RU"/>
              </w:rPr>
            </w:pPr>
          </w:p>
        </w:tc>
      </w:tr>
      <w:tr w:rsidR="004933F7" w:rsidRPr="004933F7" w14:paraId="3FC90009" w14:textId="77777777" w:rsidTr="00F769D5">
        <w:tc>
          <w:tcPr>
            <w:tcW w:w="3539" w:type="dxa"/>
          </w:tcPr>
          <w:p w14:paraId="3D7347C3" w14:textId="0AE34310" w:rsidR="00DF5D19" w:rsidRPr="004933F7" w:rsidRDefault="00DF5D19" w:rsidP="00C0568E">
            <w:pPr>
              <w:pStyle w:val="CM1"/>
              <w:spacing w:before="40" w:after="40"/>
              <w:rPr>
                <w:color w:val="000000" w:themeColor="text1"/>
                <w:highlight w:val="magenta"/>
                <w:lang w:eastAsia="ru-RU"/>
              </w:rPr>
            </w:pPr>
            <w:r w:rsidRPr="004933F7">
              <w:rPr>
                <w:rFonts w:eastAsia="Calibri"/>
                <w:color w:val="000000" w:themeColor="text1"/>
                <w:lang w:val="uk-UA"/>
              </w:rPr>
              <w:lastRenderedPageBreak/>
              <w:t>Очищені оливи (нафтові), каталітично крекінговані; Топочний мазут (важкий мазут); [Складне поєднання вуглеводнів, отримане як залишкова фракція від перегонки продуктів процесу каталітичного крекінгу. Воно складається з вуглеводнів з кількістю атомів вуглецю переважно більше С</w:t>
            </w:r>
            <w:r w:rsidRPr="004933F7">
              <w:rPr>
                <w:rFonts w:eastAsia="Calibri"/>
                <w:color w:val="000000" w:themeColor="text1"/>
                <w:vertAlign w:val="subscript"/>
                <w:lang w:val="uk-UA"/>
              </w:rPr>
              <w:t>20</w:t>
            </w:r>
            <w:r w:rsidRPr="004933F7">
              <w:rPr>
                <w:rFonts w:eastAsia="Calibri"/>
                <w:color w:val="000000" w:themeColor="text1"/>
                <w:lang w:val="uk-UA"/>
              </w:rPr>
              <w:t xml:space="preserve"> і температурою кипіння приблизно вище 350°C (662°F). Цей потік, ймовірно, містить 5% (мас.) або більше конденсованих 4</w:t>
            </w:r>
            <w:r w:rsidR="009C7F35" w:rsidRPr="004933F7">
              <w:rPr>
                <w:rFonts w:eastAsia="Calibri"/>
                <w:color w:val="000000" w:themeColor="text1"/>
                <w:lang w:val="uk-UA"/>
              </w:rPr>
              <w:t>-</w:t>
            </w:r>
            <w:r w:rsidRPr="004933F7">
              <w:rPr>
                <w:rFonts w:eastAsia="Calibri"/>
                <w:color w:val="000000" w:themeColor="text1"/>
                <w:lang w:val="uk-UA"/>
              </w:rPr>
              <w:t>6-циклічних ароматичних вуглеводнів.]</w:t>
            </w:r>
          </w:p>
        </w:tc>
        <w:tc>
          <w:tcPr>
            <w:tcW w:w="1843" w:type="dxa"/>
          </w:tcPr>
          <w:p w14:paraId="0A94E98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649-011-00-8</w:t>
            </w:r>
          </w:p>
        </w:tc>
        <w:tc>
          <w:tcPr>
            <w:tcW w:w="1984" w:type="dxa"/>
          </w:tcPr>
          <w:p w14:paraId="0DCF5974"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64741-62-4</w:t>
            </w:r>
          </w:p>
        </w:tc>
        <w:tc>
          <w:tcPr>
            <w:tcW w:w="1842" w:type="dxa"/>
          </w:tcPr>
          <w:p w14:paraId="66A76B37" w14:textId="77777777" w:rsidR="00DF5D19" w:rsidRPr="004933F7" w:rsidRDefault="00DF5D19" w:rsidP="00C0568E">
            <w:pPr>
              <w:pStyle w:val="CM1"/>
              <w:spacing w:before="40" w:after="40"/>
              <w:rPr>
                <w:color w:val="000000" w:themeColor="text1"/>
                <w:lang w:val="en-US" w:eastAsia="ru-RU"/>
              </w:rPr>
            </w:pPr>
          </w:p>
        </w:tc>
      </w:tr>
      <w:tr w:rsidR="004933F7" w:rsidRPr="004933F7" w14:paraId="5D88D30F" w14:textId="77777777" w:rsidTr="00F769D5">
        <w:tc>
          <w:tcPr>
            <w:tcW w:w="3539" w:type="dxa"/>
          </w:tcPr>
          <w:p w14:paraId="1D13380E" w14:textId="77777777" w:rsidR="00DF5D19" w:rsidRPr="004933F7" w:rsidRDefault="00DF5D19" w:rsidP="00C0568E">
            <w:pPr>
              <w:pStyle w:val="CM1"/>
              <w:spacing w:before="40" w:after="40"/>
              <w:rPr>
                <w:color w:val="000000" w:themeColor="text1"/>
                <w:highlight w:val="magenta"/>
                <w:lang w:eastAsia="ru-RU"/>
              </w:rPr>
            </w:pPr>
            <w:r w:rsidRPr="004933F7">
              <w:rPr>
                <w:rFonts w:eastAsia="Calibri"/>
                <w:color w:val="000000" w:themeColor="text1"/>
                <w:lang w:val="uk-UA"/>
              </w:rPr>
              <w:t>Залишки (нафтові), гідрокрекінговані; Топочний мазут (важкий мазут); [Складне поєднання вуглеводнів, отримане як залишкова фракція з перегонки продуктів процесу гідрокрекінгу. Воно складається з вуглеводнів з кількістю атомів вуглецю переважно більше С</w:t>
            </w:r>
            <w:r w:rsidRPr="004933F7">
              <w:rPr>
                <w:rFonts w:eastAsia="Calibri"/>
                <w:color w:val="000000" w:themeColor="text1"/>
                <w:vertAlign w:val="subscript"/>
                <w:lang w:val="uk-UA"/>
              </w:rPr>
              <w:t>20</w:t>
            </w:r>
            <w:r w:rsidRPr="004933F7">
              <w:rPr>
                <w:rFonts w:eastAsia="Calibri"/>
                <w:color w:val="000000" w:themeColor="text1"/>
                <w:lang w:val="uk-UA"/>
              </w:rPr>
              <w:t xml:space="preserve"> і кипить при температурі приблизно вище 350°C (662°F).]</w:t>
            </w:r>
          </w:p>
        </w:tc>
        <w:tc>
          <w:tcPr>
            <w:tcW w:w="1843" w:type="dxa"/>
          </w:tcPr>
          <w:p w14:paraId="055A425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649-012-00-3</w:t>
            </w:r>
          </w:p>
        </w:tc>
        <w:tc>
          <w:tcPr>
            <w:tcW w:w="1984" w:type="dxa"/>
          </w:tcPr>
          <w:p w14:paraId="72AEA6A4"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64741-75-9</w:t>
            </w:r>
          </w:p>
        </w:tc>
        <w:tc>
          <w:tcPr>
            <w:tcW w:w="1842" w:type="dxa"/>
          </w:tcPr>
          <w:p w14:paraId="313BC888" w14:textId="77777777" w:rsidR="00DF5D19" w:rsidRPr="004933F7" w:rsidRDefault="00DF5D19" w:rsidP="00C0568E">
            <w:pPr>
              <w:pStyle w:val="CM1"/>
              <w:spacing w:before="40" w:after="40"/>
              <w:rPr>
                <w:color w:val="000000" w:themeColor="text1"/>
                <w:lang w:val="en-US" w:eastAsia="ru-RU"/>
              </w:rPr>
            </w:pPr>
          </w:p>
        </w:tc>
      </w:tr>
      <w:tr w:rsidR="004933F7" w:rsidRPr="004933F7" w14:paraId="59822689" w14:textId="77777777" w:rsidTr="00F769D5">
        <w:tc>
          <w:tcPr>
            <w:tcW w:w="3539" w:type="dxa"/>
          </w:tcPr>
          <w:p w14:paraId="6515D57E" w14:textId="4B907456" w:rsidR="00DF5D19" w:rsidRPr="004933F7" w:rsidRDefault="00DF5D19" w:rsidP="00C0568E">
            <w:pPr>
              <w:pStyle w:val="CM1"/>
              <w:spacing w:before="40" w:after="40"/>
              <w:rPr>
                <w:color w:val="000000" w:themeColor="text1"/>
                <w:highlight w:val="magenta"/>
                <w:lang w:eastAsia="ru-RU"/>
              </w:rPr>
            </w:pPr>
            <w:r w:rsidRPr="004933F7">
              <w:rPr>
                <w:rFonts w:eastAsia="Calibri"/>
                <w:color w:val="000000" w:themeColor="text1"/>
                <w:lang w:val="uk-UA"/>
              </w:rPr>
              <w:t>Залишки (нафтові), термічно крекінговані; Топочний мазут (важкий мазут); [Складне поєднання вуглеводнів, отримане як залишкова фракція від перегонки продуктів термічного крекінгу. Воно складається переважно з ненасичених вуглеводнів з кількістю атомів вуглецю переважно більше С</w:t>
            </w:r>
            <w:r w:rsidRPr="004933F7">
              <w:rPr>
                <w:rFonts w:eastAsia="Calibri"/>
                <w:color w:val="000000" w:themeColor="text1"/>
                <w:vertAlign w:val="subscript"/>
                <w:lang w:val="uk-UA"/>
              </w:rPr>
              <w:t>20</w:t>
            </w:r>
            <w:r w:rsidRPr="004933F7">
              <w:rPr>
                <w:rFonts w:eastAsia="Calibri"/>
                <w:color w:val="000000" w:themeColor="text1"/>
                <w:lang w:val="uk-UA"/>
              </w:rPr>
              <w:t>, і температуру кипіння приблизно вище 350°C (662°F). Цей потік, ймовірно, містить 5% (мас.) або більше конденсованих 4</w:t>
            </w:r>
            <w:r w:rsidR="009C7F35" w:rsidRPr="004933F7">
              <w:rPr>
                <w:rFonts w:eastAsia="Calibri"/>
                <w:color w:val="000000" w:themeColor="text1"/>
                <w:lang w:val="uk-UA"/>
              </w:rPr>
              <w:t>-</w:t>
            </w:r>
            <w:r w:rsidRPr="004933F7">
              <w:rPr>
                <w:rFonts w:eastAsia="Calibri"/>
                <w:color w:val="000000" w:themeColor="text1"/>
                <w:lang w:val="uk-UA"/>
              </w:rPr>
              <w:t xml:space="preserve">6-циклічних ароматичних </w:t>
            </w:r>
            <w:r w:rsidRPr="004933F7">
              <w:rPr>
                <w:rFonts w:eastAsia="Calibri"/>
                <w:color w:val="000000" w:themeColor="text1"/>
                <w:lang w:val="uk-UA"/>
              </w:rPr>
              <w:lastRenderedPageBreak/>
              <w:t>вуглеводнів.]</w:t>
            </w:r>
          </w:p>
        </w:tc>
        <w:tc>
          <w:tcPr>
            <w:tcW w:w="1843" w:type="dxa"/>
          </w:tcPr>
          <w:p w14:paraId="11AC23F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649-013-00-9</w:t>
            </w:r>
          </w:p>
        </w:tc>
        <w:tc>
          <w:tcPr>
            <w:tcW w:w="1984" w:type="dxa"/>
          </w:tcPr>
          <w:p w14:paraId="13EC3809"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64741-80-6</w:t>
            </w:r>
          </w:p>
        </w:tc>
        <w:tc>
          <w:tcPr>
            <w:tcW w:w="1842" w:type="dxa"/>
          </w:tcPr>
          <w:p w14:paraId="682E766D" w14:textId="77777777" w:rsidR="00DF5D19" w:rsidRPr="004933F7" w:rsidRDefault="00DF5D19" w:rsidP="00C0568E">
            <w:pPr>
              <w:pStyle w:val="CM1"/>
              <w:spacing w:before="40" w:after="40"/>
              <w:rPr>
                <w:color w:val="000000" w:themeColor="text1"/>
                <w:lang w:val="en-US" w:eastAsia="ru-RU"/>
              </w:rPr>
            </w:pPr>
          </w:p>
        </w:tc>
      </w:tr>
      <w:tr w:rsidR="004933F7" w:rsidRPr="004933F7" w14:paraId="0C92335A" w14:textId="77777777" w:rsidTr="00F769D5">
        <w:tc>
          <w:tcPr>
            <w:tcW w:w="3539" w:type="dxa"/>
          </w:tcPr>
          <w:p w14:paraId="710D4808" w14:textId="729E0EE8" w:rsidR="00DF5D19" w:rsidRPr="004933F7" w:rsidRDefault="00DF5D19" w:rsidP="00C0568E">
            <w:pPr>
              <w:pStyle w:val="CM1"/>
              <w:spacing w:before="40" w:after="40"/>
              <w:rPr>
                <w:color w:val="000000" w:themeColor="text1"/>
                <w:highlight w:val="magenta"/>
                <w:lang w:eastAsia="ru-RU"/>
              </w:rPr>
            </w:pPr>
            <w:r w:rsidRPr="004933F7">
              <w:rPr>
                <w:rFonts w:eastAsia="Calibri"/>
                <w:color w:val="000000" w:themeColor="text1"/>
                <w:lang w:val="uk-UA"/>
              </w:rPr>
              <w:lastRenderedPageBreak/>
              <w:t>Дистиляти (нафтові), важкі фракції термічного крекінгу; Топочний мазут (важкий мазут); [Складне поєднання вуглеводнів отримане перегонкою продуктів процесу термічного крекінгу. Воно складається переважно з ненасичених вуглеводнів, що мають кількість атомів вуглецю переважно в діапазоні С</w:t>
            </w:r>
            <w:r w:rsidRPr="004933F7">
              <w:rPr>
                <w:rFonts w:eastAsia="Calibri"/>
                <w:color w:val="000000" w:themeColor="text1"/>
                <w:vertAlign w:val="subscript"/>
                <w:lang w:val="uk-UA"/>
              </w:rPr>
              <w:t>15</w:t>
            </w:r>
            <w:r w:rsidR="009C7F35" w:rsidRPr="004933F7">
              <w:rPr>
                <w:rFonts w:eastAsia="Calibri"/>
                <w:color w:val="000000" w:themeColor="text1"/>
                <w:lang w:val="uk-UA"/>
              </w:rPr>
              <w:t>-</w:t>
            </w:r>
            <w:r w:rsidRPr="004933F7">
              <w:rPr>
                <w:rFonts w:eastAsia="Calibri"/>
                <w:color w:val="000000" w:themeColor="text1"/>
                <w:lang w:val="uk-UA"/>
              </w:rPr>
              <w:t>С</w:t>
            </w:r>
            <w:r w:rsidRPr="004933F7">
              <w:rPr>
                <w:rFonts w:eastAsia="Calibri"/>
                <w:color w:val="000000" w:themeColor="text1"/>
                <w:vertAlign w:val="subscript"/>
                <w:lang w:val="uk-UA"/>
              </w:rPr>
              <w:t>36</w:t>
            </w:r>
            <w:r w:rsidRPr="004933F7">
              <w:rPr>
                <w:rFonts w:eastAsia="Calibri"/>
                <w:color w:val="000000" w:themeColor="text1"/>
                <w:lang w:val="uk-UA"/>
              </w:rPr>
              <w:t xml:space="preserve"> і киплячих в діапазоні приблизно від 260°C до 480°C (від 500°F до 896°F). Цей потік, ймовірно, містить 5% (мас.) або більше конденсованих 4</w:t>
            </w:r>
            <w:r w:rsidR="009C7F35" w:rsidRPr="004933F7">
              <w:rPr>
                <w:rFonts w:eastAsia="Calibri"/>
                <w:color w:val="000000" w:themeColor="text1"/>
                <w:lang w:val="uk-UA"/>
              </w:rPr>
              <w:t>-</w:t>
            </w:r>
            <w:r w:rsidRPr="004933F7">
              <w:rPr>
                <w:rFonts w:eastAsia="Calibri"/>
                <w:color w:val="000000" w:themeColor="text1"/>
                <w:lang w:val="uk-UA"/>
              </w:rPr>
              <w:t>6-циклічних ароматичних вуглеводнів.]</w:t>
            </w:r>
          </w:p>
        </w:tc>
        <w:tc>
          <w:tcPr>
            <w:tcW w:w="1843" w:type="dxa"/>
          </w:tcPr>
          <w:p w14:paraId="25915B2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649-014</w:t>
            </w:r>
            <w:r w:rsidRPr="004933F7">
              <w:rPr>
                <w:rFonts w:eastAsia="Times New Roman"/>
                <w:color w:val="000000" w:themeColor="text1"/>
                <w:lang w:val="uk-UA" w:eastAsia="ru-RU"/>
              </w:rPr>
              <w:t>-</w:t>
            </w:r>
            <w:r w:rsidRPr="004933F7">
              <w:rPr>
                <w:rFonts w:eastAsia="Times New Roman"/>
                <w:color w:val="000000" w:themeColor="text1"/>
                <w:lang w:eastAsia="ru-RU"/>
              </w:rPr>
              <w:t>00-4</w:t>
            </w:r>
          </w:p>
        </w:tc>
        <w:tc>
          <w:tcPr>
            <w:tcW w:w="1984" w:type="dxa"/>
          </w:tcPr>
          <w:p w14:paraId="5463F2B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64741-81-7</w:t>
            </w:r>
          </w:p>
        </w:tc>
        <w:tc>
          <w:tcPr>
            <w:tcW w:w="1842" w:type="dxa"/>
          </w:tcPr>
          <w:p w14:paraId="19632BC0" w14:textId="77777777" w:rsidR="00DF5D19" w:rsidRPr="004933F7" w:rsidRDefault="00DF5D19" w:rsidP="00C0568E">
            <w:pPr>
              <w:pStyle w:val="CM1"/>
              <w:spacing w:before="40" w:after="40"/>
              <w:rPr>
                <w:color w:val="000000" w:themeColor="text1"/>
                <w:lang w:val="en-US" w:eastAsia="ru-RU"/>
              </w:rPr>
            </w:pPr>
          </w:p>
        </w:tc>
      </w:tr>
      <w:tr w:rsidR="004933F7" w:rsidRPr="004933F7" w14:paraId="5C6D96D5" w14:textId="77777777" w:rsidTr="00F769D5">
        <w:tc>
          <w:tcPr>
            <w:tcW w:w="3539" w:type="dxa"/>
          </w:tcPr>
          <w:p w14:paraId="5FC8CBED" w14:textId="3048F817" w:rsidR="00DF5D19" w:rsidRPr="004933F7" w:rsidRDefault="00DF5D19" w:rsidP="00C0568E">
            <w:pPr>
              <w:pStyle w:val="CM1"/>
              <w:spacing w:before="40" w:after="40"/>
              <w:rPr>
                <w:color w:val="000000" w:themeColor="text1"/>
                <w:highlight w:val="magenta"/>
                <w:lang w:eastAsia="ru-RU"/>
              </w:rPr>
            </w:pPr>
            <w:r w:rsidRPr="004933F7">
              <w:rPr>
                <w:rFonts w:eastAsia="Calibri"/>
                <w:color w:val="000000" w:themeColor="text1"/>
                <w:lang w:val="uk-UA"/>
              </w:rPr>
              <w:t>Солярові оливи (нафтові), гідроочищенні вакуумні фракції; Топочний мазут (важкий мазут); [Складне поєднання вуглеводнів, отримане обробкою нафтової фракції воднем в присутності каталізатора. Воно складається з вуглеводнів, що мають кількість атомів вуглецю переважно в діапазоні С</w:t>
            </w:r>
            <w:r w:rsidRPr="004933F7">
              <w:rPr>
                <w:rFonts w:eastAsia="Calibri"/>
                <w:color w:val="000000" w:themeColor="text1"/>
                <w:vertAlign w:val="subscript"/>
                <w:lang w:val="uk-UA"/>
              </w:rPr>
              <w:t>13</w:t>
            </w:r>
            <w:r w:rsidR="009C7F35" w:rsidRPr="004933F7">
              <w:rPr>
                <w:rFonts w:eastAsia="Calibri"/>
                <w:color w:val="000000" w:themeColor="text1"/>
                <w:lang w:val="uk-UA"/>
              </w:rPr>
              <w:t>-</w:t>
            </w:r>
            <w:r w:rsidRPr="004933F7">
              <w:rPr>
                <w:rFonts w:eastAsia="Calibri"/>
                <w:color w:val="000000" w:themeColor="text1"/>
                <w:lang w:val="uk-UA"/>
              </w:rPr>
              <w:t>С</w:t>
            </w:r>
            <w:r w:rsidRPr="004933F7">
              <w:rPr>
                <w:rFonts w:eastAsia="Calibri"/>
                <w:color w:val="000000" w:themeColor="text1"/>
                <w:vertAlign w:val="subscript"/>
                <w:lang w:val="uk-UA"/>
              </w:rPr>
              <w:t>50</w:t>
            </w:r>
            <w:r w:rsidRPr="004933F7">
              <w:rPr>
                <w:rFonts w:eastAsia="Calibri"/>
                <w:color w:val="000000" w:themeColor="text1"/>
                <w:lang w:val="uk-UA"/>
              </w:rPr>
              <w:t xml:space="preserve"> кипить в діапазоні приблизно від 230°C до 600°C (від 446°F до 1 112°F). Цей потік, ймовірно, містить 5% (мас.) або більше конденсованих 4</w:t>
            </w:r>
            <w:r w:rsidR="009C7F35" w:rsidRPr="004933F7">
              <w:rPr>
                <w:rFonts w:eastAsia="Calibri"/>
                <w:color w:val="000000" w:themeColor="text1"/>
                <w:lang w:val="uk-UA"/>
              </w:rPr>
              <w:t>-</w:t>
            </w:r>
            <w:r w:rsidRPr="004933F7">
              <w:rPr>
                <w:rFonts w:eastAsia="Calibri"/>
                <w:color w:val="000000" w:themeColor="text1"/>
                <w:lang w:val="uk-UA"/>
              </w:rPr>
              <w:t>6-циклічних ароматичних вуглеводнів.]</w:t>
            </w:r>
          </w:p>
        </w:tc>
        <w:tc>
          <w:tcPr>
            <w:tcW w:w="1843" w:type="dxa"/>
          </w:tcPr>
          <w:p w14:paraId="354420D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649-015-00-X</w:t>
            </w:r>
          </w:p>
        </w:tc>
        <w:tc>
          <w:tcPr>
            <w:tcW w:w="1984" w:type="dxa"/>
          </w:tcPr>
          <w:p w14:paraId="11AC6E2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64742-59-2</w:t>
            </w:r>
          </w:p>
        </w:tc>
        <w:tc>
          <w:tcPr>
            <w:tcW w:w="1842" w:type="dxa"/>
          </w:tcPr>
          <w:p w14:paraId="1F09F7A1" w14:textId="77777777" w:rsidR="00DF5D19" w:rsidRPr="004933F7" w:rsidRDefault="00DF5D19" w:rsidP="00C0568E">
            <w:pPr>
              <w:pStyle w:val="CM1"/>
              <w:spacing w:before="40" w:after="40"/>
              <w:rPr>
                <w:color w:val="000000" w:themeColor="text1"/>
                <w:lang w:val="en-US" w:eastAsia="ru-RU"/>
              </w:rPr>
            </w:pPr>
          </w:p>
        </w:tc>
      </w:tr>
      <w:tr w:rsidR="004933F7" w:rsidRPr="004933F7" w14:paraId="55270FB5" w14:textId="77777777" w:rsidTr="00F769D5">
        <w:tc>
          <w:tcPr>
            <w:tcW w:w="3539" w:type="dxa"/>
          </w:tcPr>
          <w:p w14:paraId="73403DD2" w14:textId="7A626A8F" w:rsidR="00DF5D19" w:rsidRPr="004933F7" w:rsidRDefault="00DF5D19" w:rsidP="00C0568E">
            <w:pPr>
              <w:pStyle w:val="CM1"/>
              <w:spacing w:before="40" w:after="40"/>
              <w:rPr>
                <w:color w:val="000000" w:themeColor="text1"/>
                <w:highlight w:val="magenta"/>
                <w:lang w:eastAsia="ru-RU"/>
              </w:rPr>
            </w:pPr>
            <w:r w:rsidRPr="004933F7">
              <w:rPr>
                <w:rFonts w:eastAsia="Calibri"/>
                <w:color w:val="000000" w:themeColor="text1"/>
                <w:lang w:val="uk-UA"/>
              </w:rPr>
              <w:t>Залишки (нафтові) гідродесульфовані атмосферної колони; Топочний мазут (важкий мазут); [Складне поєднання вуглеводнів, отримане обробкою залишків з атмосферної колони воднем в присутності каталізатора в умовах, що забезпечують в першу чергу видалення органічних сірковмісних сполук. Воно складається з вуглеводнів, що мають кількість атомів вуглецю переважно більше С</w:t>
            </w:r>
            <w:r w:rsidRPr="004933F7">
              <w:rPr>
                <w:rFonts w:eastAsia="Calibri"/>
                <w:color w:val="000000" w:themeColor="text1"/>
                <w:vertAlign w:val="subscript"/>
                <w:lang w:val="uk-UA"/>
              </w:rPr>
              <w:t>20</w:t>
            </w:r>
            <w:r w:rsidRPr="004933F7">
              <w:rPr>
                <w:rFonts w:eastAsia="Calibri"/>
                <w:color w:val="000000" w:themeColor="text1"/>
                <w:lang w:val="uk-UA"/>
              </w:rPr>
              <w:t xml:space="preserve"> і кипить </w:t>
            </w:r>
            <w:r w:rsidRPr="004933F7">
              <w:rPr>
                <w:rFonts w:eastAsia="Calibri"/>
                <w:color w:val="000000" w:themeColor="text1"/>
                <w:lang w:val="uk-UA"/>
              </w:rPr>
              <w:lastRenderedPageBreak/>
              <w:t>при температурі приблизно вище 350°C (662°F). Цей потік, ймовірно, містить 5% (мас.) або більше конденсованих 4</w:t>
            </w:r>
            <w:r w:rsidR="009C7F35" w:rsidRPr="004933F7">
              <w:rPr>
                <w:rFonts w:eastAsia="Calibri"/>
                <w:color w:val="000000" w:themeColor="text1"/>
                <w:lang w:val="uk-UA"/>
              </w:rPr>
              <w:t>-</w:t>
            </w:r>
            <w:r w:rsidRPr="004933F7">
              <w:rPr>
                <w:rFonts w:eastAsia="Calibri"/>
                <w:color w:val="000000" w:themeColor="text1"/>
                <w:lang w:val="uk-UA"/>
              </w:rPr>
              <w:t>6-циклічних ароматичних вуглеводнів.]</w:t>
            </w:r>
          </w:p>
        </w:tc>
        <w:tc>
          <w:tcPr>
            <w:tcW w:w="1843" w:type="dxa"/>
          </w:tcPr>
          <w:p w14:paraId="0290965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649-016-00-5</w:t>
            </w:r>
          </w:p>
        </w:tc>
        <w:tc>
          <w:tcPr>
            <w:tcW w:w="1984" w:type="dxa"/>
          </w:tcPr>
          <w:p w14:paraId="7FE3E3DC"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64742-78-5</w:t>
            </w:r>
          </w:p>
        </w:tc>
        <w:tc>
          <w:tcPr>
            <w:tcW w:w="1842" w:type="dxa"/>
          </w:tcPr>
          <w:p w14:paraId="64A97CD6" w14:textId="77777777" w:rsidR="00DF5D19" w:rsidRPr="004933F7" w:rsidRDefault="00DF5D19" w:rsidP="00C0568E">
            <w:pPr>
              <w:pStyle w:val="CM1"/>
              <w:spacing w:before="40" w:after="40"/>
              <w:rPr>
                <w:color w:val="000000" w:themeColor="text1"/>
                <w:lang w:val="en-US" w:eastAsia="ru-RU"/>
              </w:rPr>
            </w:pPr>
          </w:p>
        </w:tc>
      </w:tr>
      <w:tr w:rsidR="004933F7" w:rsidRPr="004933F7" w14:paraId="7D26BDD1" w14:textId="77777777" w:rsidTr="00F769D5">
        <w:tc>
          <w:tcPr>
            <w:tcW w:w="3539" w:type="dxa"/>
          </w:tcPr>
          <w:p w14:paraId="56927728" w14:textId="69BD4AE9"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rPr>
              <w:lastRenderedPageBreak/>
              <w:t>Солярові оливи (нафтові), гідродесульфовані, важкі, вакуумні фракції; Топочний мазут (важкий мазут); [Складне поєднання вуглеводнів, отримане з процесу каталітичної гідродесульфуризації. Воно складається з вуглеводнів, що мають кількість атомів вуглецю переважно в діапазоні С</w:t>
            </w:r>
            <w:r w:rsidRPr="004933F7">
              <w:rPr>
                <w:color w:val="000000" w:themeColor="text1"/>
                <w:vertAlign w:val="subscript"/>
                <w:lang w:val="uk-UA"/>
              </w:rPr>
              <w:t>20</w:t>
            </w:r>
            <w:r w:rsidR="009C7F35" w:rsidRPr="004933F7">
              <w:rPr>
                <w:color w:val="000000" w:themeColor="text1"/>
                <w:lang w:val="uk-UA"/>
              </w:rPr>
              <w:t>-</w:t>
            </w:r>
            <w:r w:rsidRPr="004933F7">
              <w:rPr>
                <w:color w:val="000000" w:themeColor="text1"/>
                <w:lang w:val="uk-UA"/>
              </w:rPr>
              <w:t>С</w:t>
            </w:r>
            <w:r w:rsidRPr="004933F7">
              <w:rPr>
                <w:color w:val="000000" w:themeColor="text1"/>
                <w:vertAlign w:val="subscript"/>
                <w:lang w:val="uk-UA"/>
              </w:rPr>
              <w:t>50</w:t>
            </w:r>
            <w:r w:rsidRPr="004933F7">
              <w:rPr>
                <w:color w:val="000000" w:themeColor="text1"/>
                <w:lang w:val="uk-UA"/>
              </w:rPr>
              <w:t xml:space="preserve"> і кипить при температурі приблизно від 350°C до 600°C (662°F до 1112°C). Цей потік, ймовірно, містить 5% (мас.) або більше конденсованих 4</w:t>
            </w:r>
            <w:r w:rsidR="009C7F35" w:rsidRPr="004933F7">
              <w:rPr>
                <w:color w:val="000000" w:themeColor="text1"/>
                <w:lang w:val="uk-UA"/>
              </w:rPr>
              <w:t>-</w:t>
            </w:r>
            <w:r w:rsidRPr="004933F7">
              <w:rPr>
                <w:color w:val="000000" w:themeColor="text1"/>
                <w:lang w:val="uk-UA"/>
              </w:rPr>
              <w:t>6-циклічних ароматичних вуглеводнів.]</w:t>
            </w:r>
          </w:p>
        </w:tc>
        <w:tc>
          <w:tcPr>
            <w:tcW w:w="1843" w:type="dxa"/>
          </w:tcPr>
          <w:p w14:paraId="4BF222A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649-017-00-0</w:t>
            </w:r>
          </w:p>
        </w:tc>
        <w:tc>
          <w:tcPr>
            <w:tcW w:w="1984" w:type="dxa"/>
          </w:tcPr>
          <w:p w14:paraId="23285ACE"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64742-86-5</w:t>
            </w:r>
          </w:p>
        </w:tc>
        <w:tc>
          <w:tcPr>
            <w:tcW w:w="1842" w:type="dxa"/>
          </w:tcPr>
          <w:p w14:paraId="5E304728" w14:textId="77777777" w:rsidR="00DF5D19" w:rsidRPr="004933F7" w:rsidRDefault="00DF5D19" w:rsidP="00C0568E">
            <w:pPr>
              <w:pStyle w:val="CM1"/>
              <w:spacing w:before="40" w:after="40"/>
              <w:rPr>
                <w:color w:val="000000" w:themeColor="text1"/>
                <w:lang w:val="en-US" w:eastAsia="ru-RU"/>
              </w:rPr>
            </w:pPr>
          </w:p>
        </w:tc>
      </w:tr>
      <w:tr w:rsidR="004933F7" w:rsidRPr="004933F7" w14:paraId="1C0149E0" w14:textId="77777777" w:rsidTr="00F769D5">
        <w:tc>
          <w:tcPr>
            <w:tcW w:w="3539" w:type="dxa"/>
          </w:tcPr>
          <w:p w14:paraId="524CF788" w14:textId="1DEFC1AF"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rPr>
              <w:t>Залишки (нафтові), парового крекінгу; Топочний мазут (важкий мазут); [Складне поєднання вуглеводнів, отримане як залишкова фракція з перегонки продуктів процесу парового крекінгу (включаючи паровий крекінг для отримання етилену.). Воно складається переважно з ненасичених вуглеводнів, що мають кількість атомів вуглецю більше С</w:t>
            </w:r>
            <w:r w:rsidRPr="004933F7">
              <w:rPr>
                <w:color w:val="000000" w:themeColor="text1"/>
                <w:vertAlign w:val="subscript"/>
                <w:lang w:val="uk-UA"/>
              </w:rPr>
              <w:t>14</w:t>
            </w:r>
            <w:r w:rsidRPr="004933F7">
              <w:rPr>
                <w:color w:val="000000" w:themeColor="text1"/>
                <w:lang w:val="uk-UA"/>
              </w:rPr>
              <w:t xml:space="preserve"> і кипить при температурі приблизно вище 260°C (500°F). Цей потік, ймовірно, містить 5% (мас.) або більше конденсованих 4</w:t>
            </w:r>
            <w:r w:rsidR="009C7F35" w:rsidRPr="004933F7">
              <w:rPr>
                <w:color w:val="000000" w:themeColor="text1"/>
                <w:lang w:val="uk-UA"/>
              </w:rPr>
              <w:t>-</w:t>
            </w:r>
            <w:r w:rsidRPr="004933F7">
              <w:rPr>
                <w:color w:val="000000" w:themeColor="text1"/>
                <w:lang w:val="uk-UA"/>
              </w:rPr>
              <w:t>6-циклічних ароматичних вуглеводнів.]</w:t>
            </w:r>
          </w:p>
        </w:tc>
        <w:tc>
          <w:tcPr>
            <w:tcW w:w="1843" w:type="dxa"/>
          </w:tcPr>
          <w:p w14:paraId="6DC0F8F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649-018-00-6</w:t>
            </w:r>
          </w:p>
        </w:tc>
        <w:tc>
          <w:tcPr>
            <w:tcW w:w="1984" w:type="dxa"/>
          </w:tcPr>
          <w:p w14:paraId="1F1B1BE8"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64742-90-1</w:t>
            </w:r>
          </w:p>
        </w:tc>
        <w:tc>
          <w:tcPr>
            <w:tcW w:w="1842" w:type="dxa"/>
          </w:tcPr>
          <w:p w14:paraId="6E0A4B8D" w14:textId="77777777" w:rsidR="00DF5D19" w:rsidRPr="004933F7" w:rsidRDefault="00DF5D19" w:rsidP="00C0568E">
            <w:pPr>
              <w:pStyle w:val="CM1"/>
              <w:spacing w:before="40" w:after="40"/>
              <w:rPr>
                <w:color w:val="000000" w:themeColor="text1"/>
                <w:lang w:val="en-US" w:eastAsia="ru-RU"/>
              </w:rPr>
            </w:pPr>
          </w:p>
        </w:tc>
      </w:tr>
      <w:tr w:rsidR="004933F7" w:rsidRPr="004933F7" w14:paraId="4E1A1D98" w14:textId="77777777" w:rsidTr="00F769D5">
        <w:tc>
          <w:tcPr>
            <w:tcW w:w="3539" w:type="dxa"/>
          </w:tcPr>
          <w:p w14:paraId="787BCE58" w14:textId="11E625C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Залишки (нафтові), атмосферні; Топочний мазут (важкий мазут); [Комплексний залишок з атмосферної перегонки сирої нафти. Він складається з вуглеводнів, що мають кількість атомів вуглецю переважно більше С</w:t>
            </w:r>
            <w:r w:rsidRPr="004933F7">
              <w:rPr>
                <w:color w:val="000000" w:themeColor="text1"/>
                <w:vertAlign w:val="subscript"/>
                <w:lang w:val="uk-UA" w:eastAsia="ru-RU"/>
              </w:rPr>
              <w:t>11</w:t>
            </w:r>
            <w:r w:rsidRPr="004933F7">
              <w:rPr>
                <w:color w:val="000000" w:themeColor="text1"/>
                <w:lang w:val="uk-UA" w:eastAsia="ru-RU"/>
              </w:rPr>
              <w:t xml:space="preserve"> і кипить </w:t>
            </w:r>
            <w:r w:rsidRPr="004933F7">
              <w:rPr>
                <w:color w:val="000000" w:themeColor="text1"/>
                <w:lang w:val="uk-UA" w:eastAsia="ru-RU"/>
              </w:rPr>
              <w:lastRenderedPageBreak/>
              <w:t>при температурі приблизно вище 260°</w:t>
            </w:r>
            <w:r w:rsidRPr="004933F7">
              <w:rPr>
                <w:color w:val="000000" w:themeColor="text1"/>
                <w:lang w:val="en-US" w:eastAsia="ru-RU"/>
              </w:rPr>
              <w:t>C</w:t>
            </w:r>
            <w:r w:rsidRPr="004933F7">
              <w:rPr>
                <w:color w:val="000000" w:themeColor="text1"/>
                <w:lang w:val="uk-UA" w:eastAsia="ru-RU"/>
              </w:rPr>
              <w:t xml:space="preserve"> (392°</w:t>
            </w:r>
            <w:r w:rsidRPr="004933F7">
              <w:rPr>
                <w:color w:val="000000" w:themeColor="text1"/>
                <w:lang w:val="en-US" w:eastAsia="ru-RU"/>
              </w:rPr>
              <w:t>F</w:t>
            </w:r>
            <w:r w:rsidRPr="004933F7">
              <w:rPr>
                <w:color w:val="000000" w:themeColor="text1"/>
                <w:lang w:val="uk-UA" w:eastAsia="ru-RU"/>
              </w:rPr>
              <w:t xml:space="preserve">). </w:t>
            </w:r>
            <w:r w:rsidRPr="004933F7">
              <w:rPr>
                <w:color w:val="000000" w:themeColor="text1"/>
                <w:lang w:eastAsia="ru-RU"/>
              </w:rPr>
              <w:t>Цей потік, ймовірно, містить 5% (мас.) або більше конденсованих 4</w:t>
            </w:r>
            <w:r w:rsidR="009C7F35" w:rsidRPr="004933F7">
              <w:rPr>
                <w:color w:val="000000" w:themeColor="text1"/>
                <w:lang w:eastAsia="ru-RU"/>
              </w:rPr>
              <w:t>-</w:t>
            </w:r>
            <w:r w:rsidRPr="004933F7">
              <w:rPr>
                <w:color w:val="000000" w:themeColor="text1"/>
                <w:lang w:eastAsia="ru-RU"/>
              </w:rPr>
              <w:t>6-циклічних ароматичних вуглеводнів.]</w:t>
            </w:r>
          </w:p>
        </w:tc>
        <w:tc>
          <w:tcPr>
            <w:tcW w:w="1843" w:type="dxa"/>
          </w:tcPr>
          <w:p w14:paraId="40A7FA1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649-019-00-1</w:t>
            </w:r>
          </w:p>
        </w:tc>
        <w:tc>
          <w:tcPr>
            <w:tcW w:w="1984" w:type="dxa"/>
          </w:tcPr>
          <w:p w14:paraId="0732CCA2"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68333-22-2</w:t>
            </w:r>
          </w:p>
        </w:tc>
        <w:tc>
          <w:tcPr>
            <w:tcW w:w="1842" w:type="dxa"/>
          </w:tcPr>
          <w:p w14:paraId="42E108C4" w14:textId="77777777" w:rsidR="00DF5D19" w:rsidRPr="004933F7" w:rsidRDefault="00DF5D19" w:rsidP="00C0568E">
            <w:pPr>
              <w:pStyle w:val="CM1"/>
              <w:spacing w:before="40" w:after="40"/>
              <w:rPr>
                <w:color w:val="000000" w:themeColor="text1"/>
                <w:lang w:val="en-US" w:eastAsia="ru-RU"/>
              </w:rPr>
            </w:pPr>
          </w:p>
        </w:tc>
      </w:tr>
      <w:tr w:rsidR="004933F7" w:rsidRPr="004933F7" w14:paraId="19EAA8F5" w14:textId="77777777" w:rsidTr="00F769D5">
        <w:tc>
          <w:tcPr>
            <w:tcW w:w="3539" w:type="dxa"/>
          </w:tcPr>
          <w:p w14:paraId="5AEE3A9E" w14:textId="4543F68B"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 xml:space="preserve">Очищені оливи (нафтові), гідродесульфуризовані каталітично крекінговані; Топочний мазут (важкий мазут); [Складне поєднання вуглеводнів, отримане обробкою каталітично крекінгованого очищеної оливи воднем для перетворення органічних сірковмісних сполук в сульфід водню, який видаляється. </w:t>
            </w:r>
            <w:r w:rsidRPr="004933F7">
              <w:rPr>
                <w:color w:val="000000" w:themeColor="text1"/>
                <w:lang w:eastAsia="ru-RU"/>
              </w:rPr>
              <w:t>Воно складається з вуглеводнів, що мають кількість атомів вуглецю переважно вище С</w:t>
            </w:r>
            <w:r w:rsidRPr="004933F7">
              <w:rPr>
                <w:color w:val="000000" w:themeColor="text1"/>
                <w:vertAlign w:val="subscript"/>
                <w:lang w:eastAsia="ru-RU"/>
              </w:rPr>
              <w:t>20</w:t>
            </w:r>
            <w:r w:rsidRPr="004933F7">
              <w:rPr>
                <w:color w:val="000000" w:themeColor="text1"/>
                <w:lang w:eastAsia="ru-RU"/>
              </w:rPr>
              <w:t xml:space="preserve"> і кипить при температурі приблизно вище 350°</w:t>
            </w:r>
            <w:r w:rsidRPr="004933F7">
              <w:rPr>
                <w:color w:val="000000" w:themeColor="text1"/>
                <w:lang w:val="en-US" w:eastAsia="ru-RU"/>
              </w:rPr>
              <w:t>C</w:t>
            </w:r>
            <w:r w:rsidRPr="004933F7">
              <w:rPr>
                <w:color w:val="000000" w:themeColor="text1"/>
                <w:lang w:eastAsia="ru-RU"/>
              </w:rPr>
              <w:t xml:space="preserve"> (662°</w:t>
            </w:r>
            <w:r w:rsidRPr="004933F7">
              <w:rPr>
                <w:color w:val="000000" w:themeColor="text1"/>
                <w:lang w:val="en-US" w:eastAsia="ru-RU"/>
              </w:rPr>
              <w:t>F</w:t>
            </w:r>
            <w:r w:rsidRPr="004933F7">
              <w:rPr>
                <w:color w:val="000000" w:themeColor="text1"/>
                <w:lang w:eastAsia="ru-RU"/>
              </w:rPr>
              <w:t>). Цей потік, ймовірно, містить 5% (мас.) або більше конденсованих 4</w:t>
            </w:r>
            <w:r w:rsidR="009C7F35" w:rsidRPr="004933F7">
              <w:rPr>
                <w:color w:val="000000" w:themeColor="text1"/>
                <w:lang w:eastAsia="ru-RU"/>
              </w:rPr>
              <w:t>-</w:t>
            </w:r>
            <w:r w:rsidRPr="004933F7">
              <w:rPr>
                <w:color w:val="000000" w:themeColor="text1"/>
                <w:lang w:eastAsia="ru-RU"/>
              </w:rPr>
              <w:t>6-циклічних ароматичних вуглеводнів.]</w:t>
            </w:r>
          </w:p>
        </w:tc>
        <w:tc>
          <w:tcPr>
            <w:tcW w:w="1843" w:type="dxa"/>
          </w:tcPr>
          <w:p w14:paraId="004B968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649-020-00-7</w:t>
            </w:r>
          </w:p>
        </w:tc>
        <w:tc>
          <w:tcPr>
            <w:tcW w:w="1984" w:type="dxa"/>
          </w:tcPr>
          <w:p w14:paraId="6EDB0F7C"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68333-26-6</w:t>
            </w:r>
          </w:p>
        </w:tc>
        <w:tc>
          <w:tcPr>
            <w:tcW w:w="1842" w:type="dxa"/>
          </w:tcPr>
          <w:p w14:paraId="64EE02B4" w14:textId="77777777" w:rsidR="00DF5D19" w:rsidRPr="004933F7" w:rsidRDefault="00DF5D19" w:rsidP="00C0568E">
            <w:pPr>
              <w:pStyle w:val="CM1"/>
              <w:spacing w:before="40" w:after="40"/>
              <w:rPr>
                <w:color w:val="000000" w:themeColor="text1"/>
                <w:lang w:val="en-US" w:eastAsia="ru-RU"/>
              </w:rPr>
            </w:pPr>
          </w:p>
        </w:tc>
      </w:tr>
      <w:tr w:rsidR="004933F7" w:rsidRPr="004933F7" w14:paraId="381EBC02" w14:textId="77777777" w:rsidTr="00F769D5">
        <w:tc>
          <w:tcPr>
            <w:tcW w:w="3539" w:type="dxa"/>
          </w:tcPr>
          <w:p w14:paraId="5A607241" w14:textId="5B5615A0"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Дистиляти (нафтові), гідродесульфуризовані каталітично крекінгована середня фракція; Топочний мазут (важкий мазут); [Складне поєднання вуглеводнів, отримане шляхом обробки проміжних фракцій каталітично крекінгованого дистиляту воднем для перетворення органічних сірковмісних сполук в сульфід водню, який видаляється.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11</w:t>
            </w:r>
            <w:r w:rsidR="009C7F35" w:rsidRPr="004933F7">
              <w:rPr>
                <w:color w:val="000000" w:themeColor="text1"/>
                <w:lang w:val="uk-UA" w:eastAsia="ru-RU"/>
              </w:rPr>
              <w:t>-</w:t>
            </w:r>
            <w:r w:rsidRPr="004933F7">
              <w:rPr>
                <w:color w:val="000000" w:themeColor="text1"/>
                <w:lang w:val="uk-UA" w:eastAsia="ru-RU"/>
              </w:rPr>
              <w:t>С</w:t>
            </w:r>
            <w:r w:rsidRPr="004933F7">
              <w:rPr>
                <w:color w:val="000000" w:themeColor="text1"/>
                <w:vertAlign w:val="subscript"/>
                <w:lang w:val="uk-UA" w:eastAsia="ru-RU"/>
              </w:rPr>
              <w:t>30</w:t>
            </w:r>
            <w:r w:rsidRPr="004933F7">
              <w:rPr>
                <w:color w:val="000000" w:themeColor="text1"/>
                <w:lang w:val="uk-UA" w:eastAsia="ru-RU"/>
              </w:rPr>
              <w:t xml:space="preserve"> і кипить при температурі приблизно від 205°</w:t>
            </w:r>
            <w:r w:rsidRPr="004933F7">
              <w:rPr>
                <w:color w:val="000000" w:themeColor="text1"/>
                <w:lang w:val="en-US" w:eastAsia="ru-RU"/>
              </w:rPr>
              <w:t>C</w:t>
            </w:r>
            <w:r w:rsidRPr="004933F7">
              <w:rPr>
                <w:color w:val="000000" w:themeColor="text1"/>
                <w:lang w:val="uk-UA" w:eastAsia="ru-RU"/>
              </w:rPr>
              <w:t xml:space="preserve"> до 450°</w:t>
            </w:r>
            <w:r w:rsidRPr="004933F7">
              <w:rPr>
                <w:color w:val="000000" w:themeColor="text1"/>
                <w:lang w:val="en-US" w:eastAsia="ru-RU"/>
              </w:rPr>
              <w:t>C</w:t>
            </w:r>
            <w:r w:rsidRPr="004933F7">
              <w:rPr>
                <w:color w:val="000000" w:themeColor="text1"/>
                <w:lang w:val="uk-UA" w:eastAsia="ru-RU"/>
              </w:rPr>
              <w:t xml:space="preserve"> (від 401°</w:t>
            </w:r>
            <w:r w:rsidRPr="004933F7">
              <w:rPr>
                <w:color w:val="000000" w:themeColor="text1"/>
                <w:lang w:val="en-US" w:eastAsia="ru-RU"/>
              </w:rPr>
              <w:t>F</w:t>
            </w:r>
            <w:r w:rsidRPr="004933F7">
              <w:rPr>
                <w:color w:val="000000" w:themeColor="text1"/>
                <w:lang w:val="uk-UA" w:eastAsia="ru-RU"/>
              </w:rPr>
              <w:t xml:space="preserve"> до 842°</w:t>
            </w:r>
            <w:r w:rsidRPr="004933F7">
              <w:rPr>
                <w:color w:val="000000" w:themeColor="text1"/>
                <w:lang w:val="en-US" w:eastAsia="ru-RU"/>
              </w:rPr>
              <w:t>F</w:t>
            </w:r>
            <w:r w:rsidRPr="004933F7">
              <w:rPr>
                <w:color w:val="000000" w:themeColor="text1"/>
                <w:lang w:val="uk-UA" w:eastAsia="ru-RU"/>
              </w:rPr>
              <w:t xml:space="preserve">). </w:t>
            </w:r>
            <w:r w:rsidRPr="004933F7">
              <w:rPr>
                <w:color w:val="000000" w:themeColor="text1"/>
                <w:lang w:eastAsia="ru-RU"/>
              </w:rPr>
              <w:t>Воно містить відносно велику частину трицикличних ароматичних вуглеводнів.]</w:t>
            </w:r>
          </w:p>
        </w:tc>
        <w:tc>
          <w:tcPr>
            <w:tcW w:w="1843" w:type="dxa"/>
          </w:tcPr>
          <w:p w14:paraId="410C0AB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649-021-00-2</w:t>
            </w:r>
          </w:p>
        </w:tc>
        <w:tc>
          <w:tcPr>
            <w:tcW w:w="1984" w:type="dxa"/>
          </w:tcPr>
          <w:p w14:paraId="060500C8"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68333-27-7</w:t>
            </w:r>
          </w:p>
        </w:tc>
        <w:tc>
          <w:tcPr>
            <w:tcW w:w="1842" w:type="dxa"/>
          </w:tcPr>
          <w:p w14:paraId="08FB9F66" w14:textId="77777777" w:rsidR="00DF5D19" w:rsidRPr="004933F7" w:rsidRDefault="00DF5D19" w:rsidP="00C0568E">
            <w:pPr>
              <w:pStyle w:val="CM1"/>
              <w:spacing w:before="40" w:after="40"/>
              <w:rPr>
                <w:color w:val="000000" w:themeColor="text1"/>
                <w:lang w:val="en-US" w:eastAsia="ru-RU"/>
              </w:rPr>
            </w:pPr>
          </w:p>
        </w:tc>
      </w:tr>
      <w:tr w:rsidR="004933F7" w:rsidRPr="004933F7" w14:paraId="5224DD4F" w14:textId="77777777" w:rsidTr="00F769D5">
        <w:tc>
          <w:tcPr>
            <w:tcW w:w="3539" w:type="dxa"/>
          </w:tcPr>
          <w:p w14:paraId="0E1F7C29" w14:textId="5FC504D6"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Дистиляти (нафтові), гідродесульфуризовані, </w:t>
            </w:r>
            <w:r w:rsidRPr="004933F7">
              <w:rPr>
                <w:color w:val="000000" w:themeColor="text1"/>
                <w:lang w:val="uk-UA" w:eastAsia="ru-RU"/>
              </w:rPr>
              <w:lastRenderedPageBreak/>
              <w:t>каталітично крекінговані важкі фракції; Топочний мазут (важкий мазут); [Складне поєднання вуглеводнів, отримане шляхом обробки воднем важких фракцій каталітично крекінгованого дистиляту для переходу органічних сірковмісних сполук в сульфід водню, який видаляється.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15</w:t>
            </w:r>
            <w:r w:rsidR="009C7F35" w:rsidRPr="004933F7">
              <w:rPr>
                <w:color w:val="000000" w:themeColor="text1"/>
                <w:lang w:val="uk-UA" w:eastAsia="ru-RU"/>
              </w:rPr>
              <w:t>-</w:t>
            </w:r>
            <w:r w:rsidRPr="004933F7">
              <w:rPr>
                <w:color w:val="000000" w:themeColor="text1"/>
                <w:lang w:val="uk-UA" w:eastAsia="ru-RU"/>
              </w:rPr>
              <w:t>С</w:t>
            </w:r>
            <w:r w:rsidRPr="004933F7">
              <w:rPr>
                <w:color w:val="000000" w:themeColor="text1"/>
                <w:vertAlign w:val="subscript"/>
                <w:lang w:val="uk-UA" w:eastAsia="ru-RU"/>
              </w:rPr>
              <w:t>35</w:t>
            </w:r>
            <w:r w:rsidRPr="004933F7">
              <w:rPr>
                <w:color w:val="000000" w:themeColor="text1"/>
                <w:lang w:val="uk-UA" w:eastAsia="ru-RU"/>
              </w:rPr>
              <w:t xml:space="preserve"> і кипить в діапазоні приблизно від 260°</w:t>
            </w:r>
            <w:r w:rsidRPr="004933F7">
              <w:rPr>
                <w:color w:val="000000" w:themeColor="text1"/>
                <w:lang w:val="en-US" w:eastAsia="ru-RU"/>
              </w:rPr>
              <w:t>C</w:t>
            </w:r>
            <w:r w:rsidRPr="004933F7">
              <w:rPr>
                <w:color w:val="000000" w:themeColor="text1"/>
                <w:lang w:val="uk-UA" w:eastAsia="ru-RU"/>
              </w:rPr>
              <w:t xml:space="preserve"> до 500°</w:t>
            </w:r>
            <w:r w:rsidRPr="004933F7">
              <w:rPr>
                <w:color w:val="000000" w:themeColor="text1"/>
                <w:lang w:val="en-US" w:eastAsia="ru-RU"/>
              </w:rPr>
              <w:t>C</w:t>
            </w:r>
            <w:r w:rsidRPr="004933F7">
              <w:rPr>
                <w:color w:val="000000" w:themeColor="text1"/>
                <w:lang w:val="uk-UA" w:eastAsia="ru-RU"/>
              </w:rPr>
              <w:t xml:space="preserve"> (від 500°</w:t>
            </w:r>
            <w:r w:rsidRPr="004933F7">
              <w:rPr>
                <w:color w:val="000000" w:themeColor="text1"/>
                <w:lang w:val="en-US" w:eastAsia="ru-RU"/>
              </w:rPr>
              <w:t>F</w:t>
            </w:r>
            <w:r w:rsidRPr="004933F7">
              <w:rPr>
                <w:color w:val="000000" w:themeColor="text1"/>
                <w:lang w:val="uk-UA" w:eastAsia="ru-RU"/>
              </w:rPr>
              <w:t xml:space="preserve"> до 932°</w:t>
            </w:r>
            <w:r w:rsidRPr="004933F7">
              <w:rPr>
                <w:color w:val="000000" w:themeColor="text1"/>
                <w:lang w:val="en-US" w:eastAsia="ru-RU"/>
              </w:rPr>
              <w:t>F</w:t>
            </w:r>
            <w:r w:rsidRPr="004933F7">
              <w:rPr>
                <w:color w:val="000000" w:themeColor="text1"/>
                <w:lang w:val="uk-UA" w:eastAsia="ru-RU"/>
              </w:rPr>
              <w:t xml:space="preserve">). </w:t>
            </w:r>
            <w:r w:rsidRPr="004933F7">
              <w:rPr>
                <w:color w:val="000000" w:themeColor="text1"/>
                <w:lang w:eastAsia="ru-RU"/>
              </w:rPr>
              <w:t>Цей потік, ймовірно, містить 5% (мас.) або більше конденсованих 4</w:t>
            </w:r>
            <w:r w:rsidR="009C7F35" w:rsidRPr="004933F7">
              <w:rPr>
                <w:color w:val="000000" w:themeColor="text1"/>
                <w:lang w:eastAsia="ru-RU"/>
              </w:rPr>
              <w:t>-</w:t>
            </w:r>
            <w:r w:rsidRPr="004933F7">
              <w:rPr>
                <w:color w:val="000000" w:themeColor="text1"/>
                <w:lang w:eastAsia="ru-RU"/>
              </w:rPr>
              <w:t>6-циклічних ароматичних вуглеводнів.]</w:t>
            </w:r>
          </w:p>
        </w:tc>
        <w:tc>
          <w:tcPr>
            <w:tcW w:w="1843" w:type="dxa"/>
          </w:tcPr>
          <w:p w14:paraId="68EAE5C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649-022-00-8</w:t>
            </w:r>
          </w:p>
        </w:tc>
        <w:tc>
          <w:tcPr>
            <w:tcW w:w="1984" w:type="dxa"/>
          </w:tcPr>
          <w:p w14:paraId="167E7FBB"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68333-28-8</w:t>
            </w:r>
          </w:p>
        </w:tc>
        <w:tc>
          <w:tcPr>
            <w:tcW w:w="1842" w:type="dxa"/>
          </w:tcPr>
          <w:p w14:paraId="0DF6DA64" w14:textId="77777777" w:rsidR="00DF5D19" w:rsidRPr="004933F7" w:rsidRDefault="00DF5D19" w:rsidP="00C0568E">
            <w:pPr>
              <w:pStyle w:val="CM1"/>
              <w:spacing w:before="40" w:after="40"/>
              <w:rPr>
                <w:color w:val="000000" w:themeColor="text1"/>
                <w:lang w:val="en-US" w:eastAsia="ru-RU"/>
              </w:rPr>
            </w:pPr>
          </w:p>
        </w:tc>
      </w:tr>
      <w:tr w:rsidR="004933F7" w:rsidRPr="004933F7" w14:paraId="3DA70438" w14:textId="77777777" w:rsidTr="00F769D5">
        <w:tc>
          <w:tcPr>
            <w:tcW w:w="3539" w:type="dxa"/>
          </w:tcPr>
          <w:p w14:paraId="6B4AF544"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lastRenderedPageBreak/>
              <w:t>Мазут, залишки прямогінних солярових олив, з високим вмістом сірки; Топочний мазут (важкий мазут)</w:t>
            </w:r>
          </w:p>
        </w:tc>
        <w:tc>
          <w:tcPr>
            <w:tcW w:w="1843" w:type="dxa"/>
          </w:tcPr>
          <w:p w14:paraId="35B01C2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649-023-00-3</w:t>
            </w:r>
          </w:p>
        </w:tc>
        <w:tc>
          <w:tcPr>
            <w:tcW w:w="1984" w:type="dxa"/>
          </w:tcPr>
          <w:p w14:paraId="4035C888"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68476-32-4</w:t>
            </w:r>
          </w:p>
        </w:tc>
        <w:tc>
          <w:tcPr>
            <w:tcW w:w="1842" w:type="dxa"/>
          </w:tcPr>
          <w:p w14:paraId="6A5AEF9B" w14:textId="77777777" w:rsidR="00DF5D19" w:rsidRPr="004933F7" w:rsidRDefault="00DF5D19" w:rsidP="00C0568E">
            <w:pPr>
              <w:pStyle w:val="CM1"/>
              <w:spacing w:before="40" w:after="40"/>
              <w:rPr>
                <w:color w:val="000000" w:themeColor="text1"/>
                <w:lang w:val="en-US" w:eastAsia="ru-RU"/>
              </w:rPr>
            </w:pPr>
          </w:p>
        </w:tc>
      </w:tr>
      <w:tr w:rsidR="004933F7" w:rsidRPr="004933F7" w14:paraId="7F7142E1" w14:textId="77777777" w:rsidTr="00F769D5">
        <w:tc>
          <w:tcPr>
            <w:tcW w:w="3539" w:type="dxa"/>
          </w:tcPr>
          <w:p w14:paraId="4B59BC4C"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Мазут, залишковий; Топочний мазут (важкий мазут); [Рідкий продукт з різних нафтопереробних потоків, зазвичай залишки. Склад складний і варіюється в залежності від джерела сирої нафти.]</w:t>
            </w:r>
          </w:p>
        </w:tc>
        <w:tc>
          <w:tcPr>
            <w:tcW w:w="1843" w:type="dxa"/>
          </w:tcPr>
          <w:p w14:paraId="4C99954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649-024</w:t>
            </w:r>
            <w:r w:rsidRPr="004933F7">
              <w:rPr>
                <w:rFonts w:eastAsia="Times New Roman"/>
                <w:color w:val="000000" w:themeColor="text1"/>
                <w:lang w:val="uk-UA" w:eastAsia="ru-RU"/>
              </w:rPr>
              <w:t>-</w:t>
            </w:r>
            <w:r w:rsidRPr="004933F7">
              <w:rPr>
                <w:rFonts w:eastAsia="Times New Roman"/>
                <w:color w:val="000000" w:themeColor="text1"/>
                <w:lang w:eastAsia="ru-RU"/>
              </w:rPr>
              <w:t>00-9</w:t>
            </w:r>
          </w:p>
        </w:tc>
        <w:tc>
          <w:tcPr>
            <w:tcW w:w="1984" w:type="dxa"/>
          </w:tcPr>
          <w:p w14:paraId="3B00FE04"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68476-33-5</w:t>
            </w:r>
          </w:p>
        </w:tc>
        <w:tc>
          <w:tcPr>
            <w:tcW w:w="1842" w:type="dxa"/>
          </w:tcPr>
          <w:p w14:paraId="301DB9E5" w14:textId="77777777" w:rsidR="00DF5D19" w:rsidRPr="004933F7" w:rsidRDefault="00DF5D19" w:rsidP="00C0568E">
            <w:pPr>
              <w:pStyle w:val="CM1"/>
              <w:spacing w:before="40" w:after="40"/>
              <w:rPr>
                <w:color w:val="000000" w:themeColor="text1"/>
                <w:lang w:val="en-US" w:eastAsia="ru-RU"/>
              </w:rPr>
            </w:pPr>
          </w:p>
        </w:tc>
      </w:tr>
      <w:tr w:rsidR="004933F7" w:rsidRPr="004933F7" w14:paraId="69306202" w14:textId="77777777" w:rsidTr="00F769D5">
        <w:tc>
          <w:tcPr>
            <w:tcW w:w="3539" w:type="dxa"/>
          </w:tcPr>
          <w:p w14:paraId="371FB6E3" w14:textId="77777777" w:rsidR="00DF5D19" w:rsidRPr="004933F7" w:rsidRDefault="00DF5D19" w:rsidP="00C0568E">
            <w:pPr>
              <w:pStyle w:val="CM1"/>
              <w:spacing w:before="40" w:after="40"/>
              <w:rPr>
                <w:color w:val="000000" w:themeColor="text1"/>
                <w:highlight w:val="magenta"/>
                <w:lang w:val="en-US" w:eastAsia="ru-RU"/>
              </w:rPr>
            </w:pPr>
            <w:r w:rsidRPr="004933F7">
              <w:rPr>
                <w:color w:val="000000" w:themeColor="text1"/>
                <w:lang w:eastAsia="ru-RU"/>
              </w:rPr>
              <w:t xml:space="preserve">Залишки (нафтові), перегонка осаду установки фракціонування установки каталітичного риформінгу; Топочний мазут (важкий мазут); [Комплексний залишок від перегонки залишку ректифікаційної колони установки каталітичного риформінгу. </w:t>
            </w:r>
            <w:r w:rsidRPr="004933F7">
              <w:rPr>
                <w:color w:val="000000" w:themeColor="text1"/>
                <w:lang w:val="en-US" w:eastAsia="ru-RU"/>
              </w:rPr>
              <w:t>Він кипить при температурі приблизно вище 399°C (750°F).]</w:t>
            </w:r>
          </w:p>
        </w:tc>
        <w:tc>
          <w:tcPr>
            <w:tcW w:w="1843" w:type="dxa"/>
          </w:tcPr>
          <w:p w14:paraId="56B7F3C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649-025-00-4</w:t>
            </w:r>
          </w:p>
        </w:tc>
        <w:tc>
          <w:tcPr>
            <w:tcW w:w="1984" w:type="dxa"/>
          </w:tcPr>
          <w:p w14:paraId="6A0F5CC0"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68478-13-7</w:t>
            </w:r>
          </w:p>
        </w:tc>
        <w:tc>
          <w:tcPr>
            <w:tcW w:w="1842" w:type="dxa"/>
          </w:tcPr>
          <w:p w14:paraId="6A661494" w14:textId="77777777" w:rsidR="00DF5D19" w:rsidRPr="004933F7" w:rsidRDefault="00DF5D19" w:rsidP="00C0568E">
            <w:pPr>
              <w:pStyle w:val="CM1"/>
              <w:spacing w:before="40" w:after="40"/>
              <w:rPr>
                <w:color w:val="000000" w:themeColor="text1"/>
                <w:lang w:val="en-US" w:eastAsia="ru-RU"/>
              </w:rPr>
            </w:pPr>
          </w:p>
        </w:tc>
      </w:tr>
      <w:tr w:rsidR="004933F7" w:rsidRPr="004933F7" w14:paraId="0689D3B3" w14:textId="77777777" w:rsidTr="00F769D5">
        <w:tc>
          <w:tcPr>
            <w:tcW w:w="3539" w:type="dxa"/>
          </w:tcPr>
          <w:p w14:paraId="002CC451" w14:textId="77777777" w:rsidR="00DF5D19" w:rsidRPr="004933F7" w:rsidRDefault="00DF5D19" w:rsidP="00C0568E">
            <w:pPr>
              <w:pStyle w:val="CM1"/>
              <w:spacing w:before="40" w:after="40"/>
              <w:rPr>
                <w:color w:val="000000" w:themeColor="text1"/>
                <w:highlight w:val="magenta"/>
                <w:lang w:eastAsia="ru-RU"/>
              </w:rPr>
            </w:pPr>
            <w:r w:rsidRPr="004933F7">
              <w:rPr>
                <w:rFonts w:eastAsia="Times New Roman"/>
                <w:color w:val="000000" w:themeColor="text1"/>
                <w:lang w:val="uk-UA" w:eastAsia="ru-RU"/>
              </w:rPr>
              <w:t xml:space="preserve">Залишки (нафтові), важкий мазут з установки для коксування і вакуумний мазут; Топочний мазут (важкий мазут); [Складне поєднання вуглеводнів, отримане як залишкова фракція перегонки </w:t>
            </w:r>
            <w:r w:rsidRPr="004933F7">
              <w:rPr>
                <w:rFonts w:eastAsia="Times New Roman"/>
                <w:color w:val="000000" w:themeColor="text1"/>
                <w:lang w:val="uk-UA" w:eastAsia="ru-RU"/>
              </w:rPr>
              <w:lastRenderedPageBreak/>
              <w:t xml:space="preserve">важкого мазуту з установки коксування і вакуумного мазуту. </w:t>
            </w:r>
            <w:r w:rsidRPr="004933F7">
              <w:rPr>
                <w:rFonts w:eastAsia="Times New Roman"/>
                <w:color w:val="000000" w:themeColor="text1"/>
                <w:lang w:eastAsia="ru-RU"/>
              </w:rPr>
              <w:t>Воно складається переважно з вуглеводнів, що мають кількість атомів вуглецю переважно вище С</w:t>
            </w:r>
            <w:r w:rsidRPr="004933F7">
              <w:rPr>
                <w:rFonts w:eastAsia="Times New Roman"/>
                <w:color w:val="000000" w:themeColor="text1"/>
                <w:vertAlign w:val="subscript"/>
                <w:lang w:eastAsia="ru-RU"/>
              </w:rPr>
              <w:t>13</w:t>
            </w:r>
            <w:r w:rsidRPr="004933F7">
              <w:rPr>
                <w:rFonts w:eastAsia="Times New Roman"/>
                <w:color w:val="000000" w:themeColor="text1"/>
                <w:lang w:eastAsia="ru-RU"/>
              </w:rPr>
              <w:t xml:space="preserve"> і кипить при температурі вище приблизно 230°C (446°F).]</w:t>
            </w:r>
          </w:p>
        </w:tc>
        <w:tc>
          <w:tcPr>
            <w:tcW w:w="1843" w:type="dxa"/>
          </w:tcPr>
          <w:p w14:paraId="507405E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649-026-00-X</w:t>
            </w:r>
          </w:p>
        </w:tc>
        <w:tc>
          <w:tcPr>
            <w:tcW w:w="1984" w:type="dxa"/>
          </w:tcPr>
          <w:p w14:paraId="0E127A42"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68478-17-1</w:t>
            </w:r>
          </w:p>
        </w:tc>
        <w:tc>
          <w:tcPr>
            <w:tcW w:w="1842" w:type="dxa"/>
          </w:tcPr>
          <w:p w14:paraId="75E8FEF4" w14:textId="77777777" w:rsidR="00DF5D19" w:rsidRPr="004933F7" w:rsidRDefault="00DF5D19" w:rsidP="00C0568E">
            <w:pPr>
              <w:pStyle w:val="CM1"/>
              <w:spacing w:before="40" w:after="40"/>
              <w:rPr>
                <w:color w:val="000000" w:themeColor="text1"/>
                <w:lang w:val="en-US" w:eastAsia="ru-RU"/>
              </w:rPr>
            </w:pPr>
          </w:p>
        </w:tc>
      </w:tr>
      <w:tr w:rsidR="004933F7" w:rsidRPr="004933F7" w14:paraId="29685846" w14:textId="77777777" w:rsidTr="00F769D5">
        <w:tc>
          <w:tcPr>
            <w:tcW w:w="3539" w:type="dxa"/>
          </w:tcPr>
          <w:p w14:paraId="708B33A5"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 xml:space="preserve">Залишки (нафтові), важкі фракції з установки для коксування і легкі вакуумні фракції; Топочний мазут (важкий мазут); [Складне поєднання вуглеводнів, отримане як залишкова фракція перегонки важкого мазуту з установки коксування і легкого вакуумного мазуту. </w:t>
            </w:r>
            <w:r w:rsidRPr="004933F7">
              <w:rPr>
                <w:color w:val="000000" w:themeColor="text1"/>
                <w:lang w:eastAsia="ru-RU"/>
              </w:rPr>
              <w:t>Воно складається переважно з вуглеводнів, що мають кількість атомів вуглецю переважно вище С</w:t>
            </w:r>
            <w:r w:rsidRPr="004933F7">
              <w:rPr>
                <w:color w:val="000000" w:themeColor="text1"/>
                <w:vertAlign w:val="subscript"/>
                <w:lang w:eastAsia="ru-RU"/>
              </w:rPr>
              <w:t>13</w:t>
            </w:r>
            <w:r w:rsidRPr="004933F7">
              <w:rPr>
                <w:color w:val="000000" w:themeColor="text1"/>
                <w:lang w:eastAsia="ru-RU"/>
              </w:rPr>
              <w:t xml:space="preserve"> і кипить при температурі вище приблизно 230°</w:t>
            </w:r>
            <w:r w:rsidRPr="004933F7">
              <w:rPr>
                <w:color w:val="000000" w:themeColor="text1"/>
                <w:lang w:val="en-US" w:eastAsia="ru-RU"/>
              </w:rPr>
              <w:t>C</w:t>
            </w:r>
            <w:r w:rsidRPr="004933F7">
              <w:rPr>
                <w:color w:val="000000" w:themeColor="text1"/>
                <w:lang w:eastAsia="ru-RU"/>
              </w:rPr>
              <w:t xml:space="preserve"> (446°</w:t>
            </w:r>
            <w:r w:rsidRPr="004933F7">
              <w:rPr>
                <w:color w:val="000000" w:themeColor="text1"/>
                <w:lang w:val="en-US" w:eastAsia="ru-RU"/>
              </w:rPr>
              <w:t>F</w:t>
            </w:r>
            <w:r w:rsidRPr="004933F7">
              <w:rPr>
                <w:color w:val="000000" w:themeColor="text1"/>
                <w:lang w:eastAsia="ru-RU"/>
              </w:rPr>
              <w:t>).]</w:t>
            </w:r>
          </w:p>
        </w:tc>
        <w:tc>
          <w:tcPr>
            <w:tcW w:w="1843" w:type="dxa"/>
          </w:tcPr>
          <w:p w14:paraId="274934E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649-027-00-5</w:t>
            </w:r>
          </w:p>
        </w:tc>
        <w:tc>
          <w:tcPr>
            <w:tcW w:w="1984" w:type="dxa"/>
          </w:tcPr>
          <w:p w14:paraId="3E806F32"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68512-61-8</w:t>
            </w:r>
          </w:p>
        </w:tc>
        <w:tc>
          <w:tcPr>
            <w:tcW w:w="1842" w:type="dxa"/>
          </w:tcPr>
          <w:p w14:paraId="603697BF" w14:textId="77777777" w:rsidR="00DF5D19" w:rsidRPr="004933F7" w:rsidRDefault="00DF5D19" w:rsidP="00C0568E">
            <w:pPr>
              <w:pStyle w:val="CM1"/>
              <w:spacing w:before="40" w:after="40"/>
              <w:rPr>
                <w:color w:val="000000" w:themeColor="text1"/>
                <w:lang w:val="en-US" w:eastAsia="ru-RU"/>
              </w:rPr>
            </w:pPr>
          </w:p>
        </w:tc>
      </w:tr>
      <w:tr w:rsidR="004933F7" w:rsidRPr="004933F7" w14:paraId="0FCAA3BA" w14:textId="77777777" w:rsidTr="00F769D5">
        <w:tc>
          <w:tcPr>
            <w:tcW w:w="3539" w:type="dxa"/>
          </w:tcPr>
          <w:p w14:paraId="230F3FC3" w14:textId="77777777"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Залишки (нафтові), легкі вакуумні; Топочний мазут (важкий мазут); [Комплексний залишок вакуумної перегонки залишків атмосферної перегонки сирої нафти. Він складається з вуглеводнів, що мають кількість атомів вуглецю переважно вище С</w:t>
            </w:r>
            <w:r w:rsidRPr="004933F7">
              <w:rPr>
                <w:color w:val="000000" w:themeColor="text1"/>
                <w:vertAlign w:val="subscript"/>
                <w:lang w:val="uk-UA" w:eastAsia="ru-RU"/>
              </w:rPr>
              <w:t>13</w:t>
            </w:r>
            <w:r w:rsidRPr="004933F7">
              <w:rPr>
                <w:color w:val="000000" w:themeColor="text1"/>
                <w:lang w:val="uk-UA" w:eastAsia="ru-RU"/>
              </w:rPr>
              <w:t xml:space="preserve"> і кипить при температурі вище приблизно 230°</w:t>
            </w:r>
            <w:r w:rsidRPr="004933F7">
              <w:rPr>
                <w:color w:val="000000" w:themeColor="text1"/>
                <w:lang w:val="en-US" w:eastAsia="ru-RU"/>
              </w:rPr>
              <w:t>C</w:t>
            </w:r>
            <w:r w:rsidRPr="004933F7">
              <w:rPr>
                <w:color w:val="000000" w:themeColor="text1"/>
                <w:lang w:val="uk-UA" w:eastAsia="ru-RU"/>
              </w:rPr>
              <w:t xml:space="preserve"> (446°</w:t>
            </w:r>
            <w:r w:rsidRPr="004933F7">
              <w:rPr>
                <w:color w:val="000000" w:themeColor="text1"/>
                <w:lang w:val="en-US" w:eastAsia="ru-RU"/>
              </w:rPr>
              <w:t>F</w:t>
            </w:r>
            <w:r w:rsidRPr="004933F7">
              <w:rPr>
                <w:color w:val="000000" w:themeColor="text1"/>
                <w:lang w:val="uk-UA" w:eastAsia="ru-RU"/>
              </w:rPr>
              <w:t>).]</w:t>
            </w:r>
          </w:p>
        </w:tc>
        <w:tc>
          <w:tcPr>
            <w:tcW w:w="1843" w:type="dxa"/>
          </w:tcPr>
          <w:p w14:paraId="1B0DD68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649-028-00-0</w:t>
            </w:r>
          </w:p>
        </w:tc>
        <w:tc>
          <w:tcPr>
            <w:tcW w:w="1984" w:type="dxa"/>
          </w:tcPr>
          <w:p w14:paraId="7CEB1BAE"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68512-62-9</w:t>
            </w:r>
          </w:p>
        </w:tc>
        <w:tc>
          <w:tcPr>
            <w:tcW w:w="1842" w:type="dxa"/>
          </w:tcPr>
          <w:p w14:paraId="6291D5F9" w14:textId="77777777" w:rsidR="00DF5D19" w:rsidRPr="004933F7" w:rsidRDefault="00DF5D19" w:rsidP="00C0568E">
            <w:pPr>
              <w:pStyle w:val="CM1"/>
              <w:spacing w:before="40" w:after="40"/>
              <w:rPr>
                <w:color w:val="000000" w:themeColor="text1"/>
                <w:lang w:val="en-US" w:eastAsia="ru-RU"/>
              </w:rPr>
            </w:pPr>
          </w:p>
        </w:tc>
      </w:tr>
      <w:tr w:rsidR="004933F7" w:rsidRPr="004933F7" w14:paraId="545257E7" w14:textId="77777777" w:rsidTr="00F769D5">
        <w:tc>
          <w:tcPr>
            <w:tcW w:w="3539" w:type="dxa"/>
          </w:tcPr>
          <w:p w14:paraId="6BF7CA1E"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Залишки (нафтові), легкі фракції після парового крекінгу; Топочний мазут (важкий мазут); [Комплексний залишок перегонки продуктів процесу парового крекінгу. Складається переважно з ароматичних і ненасичених вуглеводнів, що мають кількість атомів вуглецю вище С</w:t>
            </w:r>
            <w:r w:rsidRPr="004933F7">
              <w:rPr>
                <w:color w:val="000000" w:themeColor="text1"/>
                <w:vertAlign w:val="subscript"/>
                <w:lang w:eastAsia="ru-RU"/>
              </w:rPr>
              <w:t>7</w:t>
            </w:r>
            <w:r w:rsidRPr="004933F7">
              <w:rPr>
                <w:color w:val="000000" w:themeColor="text1"/>
                <w:lang w:eastAsia="ru-RU"/>
              </w:rPr>
              <w:t xml:space="preserve"> і кипить в діапазоні приблизно від 101°</w:t>
            </w:r>
            <w:r w:rsidRPr="004933F7">
              <w:rPr>
                <w:color w:val="000000" w:themeColor="text1"/>
                <w:lang w:val="en-US" w:eastAsia="ru-RU"/>
              </w:rPr>
              <w:t>C</w:t>
            </w:r>
            <w:r w:rsidRPr="004933F7">
              <w:rPr>
                <w:color w:val="000000" w:themeColor="text1"/>
                <w:lang w:eastAsia="ru-RU"/>
              </w:rPr>
              <w:t xml:space="preserve"> до 555°</w:t>
            </w:r>
            <w:r w:rsidRPr="004933F7">
              <w:rPr>
                <w:color w:val="000000" w:themeColor="text1"/>
                <w:lang w:val="en-US" w:eastAsia="ru-RU"/>
              </w:rPr>
              <w:t>C</w:t>
            </w:r>
            <w:r w:rsidRPr="004933F7">
              <w:rPr>
                <w:color w:val="000000" w:themeColor="text1"/>
                <w:lang w:eastAsia="ru-RU"/>
              </w:rPr>
              <w:t xml:space="preserve"> (</w:t>
            </w:r>
            <w:r w:rsidRPr="004933F7">
              <w:rPr>
                <w:color w:val="000000" w:themeColor="text1"/>
                <w:lang w:val="uk-UA" w:eastAsia="ru-RU"/>
              </w:rPr>
              <w:t xml:space="preserve">від </w:t>
            </w:r>
            <w:r w:rsidRPr="004933F7">
              <w:rPr>
                <w:color w:val="000000" w:themeColor="text1"/>
                <w:lang w:eastAsia="ru-RU"/>
              </w:rPr>
              <w:t>214°</w:t>
            </w:r>
            <w:r w:rsidRPr="004933F7">
              <w:rPr>
                <w:color w:val="000000" w:themeColor="text1"/>
                <w:lang w:val="en-US" w:eastAsia="ru-RU"/>
              </w:rPr>
              <w:t>F</w:t>
            </w:r>
            <w:r w:rsidRPr="004933F7">
              <w:rPr>
                <w:color w:val="000000" w:themeColor="text1"/>
                <w:lang w:eastAsia="ru-RU"/>
              </w:rPr>
              <w:t xml:space="preserve"> до 1030°</w:t>
            </w:r>
            <w:r w:rsidRPr="004933F7">
              <w:rPr>
                <w:color w:val="000000" w:themeColor="text1"/>
                <w:lang w:val="en-US" w:eastAsia="ru-RU"/>
              </w:rPr>
              <w:t>F</w:t>
            </w:r>
            <w:r w:rsidRPr="004933F7">
              <w:rPr>
                <w:color w:val="000000" w:themeColor="text1"/>
                <w:lang w:eastAsia="ru-RU"/>
              </w:rPr>
              <w:t>).]</w:t>
            </w:r>
          </w:p>
        </w:tc>
        <w:tc>
          <w:tcPr>
            <w:tcW w:w="1843" w:type="dxa"/>
          </w:tcPr>
          <w:p w14:paraId="1C11DFE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649-029-00-6</w:t>
            </w:r>
          </w:p>
        </w:tc>
        <w:tc>
          <w:tcPr>
            <w:tcW w:w="1984" w:type="dxa"/>
          </w:tcPr>
          <w:p w14:paraId="74C77642"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68513-69-9</w:t>
            </w:r>
          </w:p>
        </w:tc>
        <w:tc>
          <w:tcPr>
            <w:tcW w:w="1842" w:type="dxa"/>
          </w:tcPr>
          <w:p w14:paraId="2310BDE9" w14:textId="77777777" w:rsidR="00DF5D19" w:rsidRPr="004933F7" w:rsidRDefault="00DF5D19" w:rsidP="00C0568E">
            <w:pPr>
              <w:pStyle w:val="CM1"/>
              <w:spacing w:before="40" w:after="40"/>
              <w:rPr>
                <w:color w:val="000000" w:themeColor="text1"/>
                <w:lang w:val="en-US" w:eastAsia="ru-RU"/>
              </w:rPr>
            </w:pPr>
          </w:p>
        </w:tc>
      </w:tr>
      <w:tr w:rsidR="004933F7" w:rsidRPr="004933F7" w14:paraId="57986582" w14:textId="77777777" w:rsidTr="00F769D5">
        <w:tc>
          <w:tcPr>
            <w:tcW w:w="3539" w:type="dxa"/>
          </w:tcPr>
          <w:p w14:paraId="760324F6"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 xml:space="preserve">Мазут, </w:t>
            </w:r>
            <w:r w:rsidRPr="004933F7">
              <w:rPr>
                <w:color w:val="000000" w:themeColor="text1"/>
                <w:lang w:val="en-US" w:eastAsia="ru-RU"/>
              </w:rPr>
              <w:t>N</w:t>
            </w:r>
            <w:r w:rsidRPr="004933F7">
              <w:rPr>
                <w:color w:val="000000" w:themeColor="text1"/>
                <w:lang w:eastAsia="ru-RU"/>
              </w:rPr>
              <w:t xml:space="preserve"> 6; Топочний мазут (важкий мазут); [Дистилятне паливо з мінімальною в'язкістю </w:t>
            </w:r>
            <w:r w:rsidRPr="004933F7">
              <w:rPr>
                <w:color w:val="000000" w:themeColor="text1"/>
                <w:lang w:eastAsia="ru-RU"/>
              </w:rPr>
              <w:lastRenderedPageBreak/>
              <w:t xml:space="preserve">900 </w:t>
            </w:r>
            <w:r w:rsidRPr="004933F7">
              <w:rPr>
                <w:color w:val="000000" w:themeColor="text1"/>
                <w:lang w:val="en-US" w:eastAsia="ru-RU"/>
              </w:rPr>
              <w:t>SUS</w:t>
            </w:r>
            <w:r w:rsidRPr="004933F7">
              <w:rPr>
                <w:color w:val="000000" w:themeColor="text1"/>
                <w:lang w:eastAsia="ru-RU"/>
              </w:rPr>
              <w:t xml:space="preserve"> при температурі 37,7°</w:t>
            </w:r>
            <w:r w:rsidRPr="004933F7">
              <w:rPr>
                <w:color w:val="000000" w:themeColor="text1"/>
                <w:lang w:val="en-US" w:eastAsia="ru-RU"/>
              </w:rPr>
              <w:t>C</w:t>
            </w:r>
            <w:r w:rsidRPr="004933F7">
              <w:rPr>
                <w:color w:val="000000" w:themeColor="text1"/>
                <w:lang w:eastAsia="ru-RU"/>
              </w:rPr>
              <w:t xml:space="preserve"> (100°</w:t>
            </w:r>
            <w:r w:rsidRPr="004933F7">
              <w:rPr>
                <w:color w:val="000000" w:themeColor="text1"/>
                <w:lang w:val="en-US" w:eastAsia="ru-RU"/>
              </w:rPr>
              <w:t>F</w:t>
            </w:r>
            <w:r w:rsidRPr="004933F7">
              <w:rPr>
                <w:color w:val="000000" w:themeColor="text1"/>
                <w:lang w:eastAsia="ru-RU"/>
              </w:rPr>
              <w:t xml:space="preserve">) до максимальної 9000 </w:t>
            </w:r>
            <w:r w:rsidRPr="004933F7">
              <w:rPr>
                <w:color w:val="000000" w:themeColor="text1"/>
                <w:lang w:val="en-US" w:eastAsia="ru-RU"/>
              </w:rPr>
              <w:t>SUS</w:t>
            </w:r>
            <w:r w:rsidRPr="004933F7">
              <w:rPr>
                <w:color w:val="000000" w:themeColor="text1"/>
                <w:lang w:eastAsia="ru-RU"/>
              </w:rPr>
              <w:t xml:space="preserve"> при температурі 37,7°</w:t>
            </w:r>
            <w:r w:rsidRPr="004933F7">
              <w:rPr>
                <w:color w:val="000000" w:themeColor="text1"/>
                <w:lang w:val="en-US" w:eastAsia="ru-RU"/>
              </w:rPr>
              <w:t>C</w:t>
            </w:r>
            <w:r w:rsidRPr="004933F7">
              <w:rPr>
                <w:color w:val="000000" w:themeColor="text1"/>
                <w:lang w:eastAsia="ru-RU"/>
              </w:rPr>
              <w:t xml:space="preserve"> (100°</w:t>
            </w:r>
            <w:r w:rsidRPr="004933F7">
              <w:rPr>
                <w:color w:val="000000" w:themeColor="text1"/>
                <w:lang w:val="en-US" w:eastAsia="ru-RU"/>
              </w:rPr>
              <w:t>F</w:t>
            </w:r>
            <w:r w:rsidRPr="004933F7">
              <w:rPr>
                <w:color w:val="000000" w:themeColor="text1"/>
                <w:lang w:eastAsia="ru-RU"/>
              </w:rPr>
              <w:t>).]</w:t>
            </w:r>
          </w:p>
        </w:tc>
        <w:tc>
          <w:tcPr>
            <w:tcW w:w="1843" w:type="dxa"/>
          </w:tcPr>
          <w:p w14:paraId="71ADEEB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649-030-00-1</w:t>
            </w:r>
          </w:p>
        </w:tc>
        <w:tc>
          <w:tcPr>
            <w:tcW w:w="1984" w:type="dxa"/>
          </w:tcPr>
          <w:p w14:paraId="38AC04B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68553-00-4</w:t>
            </w:r>
          </w:p>
        </w:tc>
        <w:tc>
          <w:tcPr>
            <w:tcW w:w="1842" w:type="dxa"/>
          </w:tcPr>
          <w:p w14:paraId="3A3D2A9C" w14:textId="77777777" w:rsidR="00DF5D19" w:rsidRPr="004933F7" w:rsidRDefault="00DF5D19" w:rsidP="00C0568E">
            <w:pPr>
              <w:pStyle w:val="CM1"/>
              <w:spacing w:before="40" w:after="40"/>
              <w:rPr>
                <w:color w:val="000000" w:themeColor="text1"/>
                <w:lang w:val="en-US" w:eastAsia="ru-RU"/>
              </w:rPr>
            </w:pPr>
          </w:p>
        </w:tc>
      </w:tr>
      <w:tr w:rsidR="004933F7" w:rsidRPr="004933F7" w14:paraId="025F3202" w14:textId="77777777" w:rsidTr="00F769D5">
        <w:tc>
          <w:tcPr>
            <w:tcW w:w="3539" w:type="dxa"/>
          </w:tcPr>
          <w:p w14:paraId="0C7B06F8"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 xml:space="preserve">Залишки (нафтові), установки відгону легких фракцій, з низьким вмістом сірки; Топочний мазут (важкий мазут); [Складне поєднання вуглеводнів з низьким вмістом сірки, отримане як залишкова фракція перегонки сирої нафти на установці відгону легких фракцій. </w:t>
            </w:r>
            <w:r w:rsidRPr="004933F7">
              <w:rPr>
                <w:color w:val="000000" w:themeColor="text1"/>
                <w:lang w:eastAsia="ru-RU"/>
              </w:rPr>
              <w:t>Це залишок після видалення фракцій прямого перегону бензину, гасу і мазуту.]</w:t>
            </w:r>
          </w:p>
        </w:tc>
        <w:tc>
          <w:tcPr>
            <w:tcW w:w="1843" w:type="dxa"/>
          </w:tcPr>
          <w:p w14:paraId="66C70A4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649-031-00-7</w:t>
            </w:r>
          </w:p>
        </w:tc>
        <w:tc>
          <w:tcPr>
            <w:tcW w:w="1984" w:type="dxa"/>
          </w:tcPr>
          <w:p w14:paraId="7CE2D3E8"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68607-30-7</w:t>
            </w:r>
          </w:p>
        </w:tc>
        <w:tc>
          <w:tcPr>
            <w:tcW w:w="1842" w:type="dxa"/>
          </w:tcPr>
          <w:p w14:paraId="24E8645E" w14:textId="77777777" w:rsidR="00DF5D19" w:rsidRPr="004933F7" w:rsidRDefault="00DF5D19" w:rsidP="00C0568E">
            <w:pPr>
              <w:pStyle w:val="CM1"/>
              <w:spacing w:before="40" w:after="40"/>
              <w:rPr>
                <w:color w:val="000000" w:themeColor="text1"/>
                <w:lang w:val="en-US" w:eastAsia="ru-RU"/>
              </w:rPr>
            </w:pPr>
          </w:p>
        </w:tc>
      </w:tr>
      <w:tr w:rsidR="004933F7" w:rsidRPr="004933F7" w14:paraId="5703F51D" w14:textId="77777777" w:rsidTr="00F769D5">
        <w:tc>
          <w:tcPr>
            <w:tcW w:w="3539" w:type="dxa"/>
          </w:tcPr>
          <w:p w14:paraId="190E319F" w14:textId="2457826D"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Солярові оливи (нафтові), важкі атмосферні; Топочний мазут (важкий мазут); [Складне поєднання вуглеводнів, отримане при перегонці сирої нафти.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7</w:t>
            </w:r>
            <w:r w:rsidR="009C7F35" w:rsidRPr="004933F7">
              <w:rPr>
                <w:color w:val="000000" w:themeColor="text1"/>
                <w:lang w:val="uk-UA" w:eastAsia="ru-RU"/>
              </w:rPr>
              <w:t>-</w:t>
            </w:r>
            <w:r w:rsidRPr="004933F7">
              <w:rPr>
                <w:color w:val="000000" w:themeColor="text1"/>
                <w:lang w:val="uk-UA" w:eastAsia="ru-RU"/>
              </w:rPr>
              <w:t>С</w:t>
            </w:r>
            <w:r w:rsidRPr="004933F7">
              <w:rPr>
                <w:color w:val="000000" w:themeColor="text1"/>
                <w:vertAlign w:val="subscript"/>
                <w:lang w:val="uk-UA" w:eastAsia="ru-RU"/>
              </w:rPr>
              <w:t>35</w:t>
            </w:r>
            <w:r w:rsidRPr="004933F7">
              <w:rPr>
                <w:color w:val="000000" w:themeColor="text1"/>
                <w:lang w:val="uk-UA" w:eastAsia="ru-RU"/>
              </w:rPr>
              <w:t xml:space="preserve"> і кипить в діапазоні приблизно від 121°</w:t>
            </w:r>
            <w:r w:rsidRPr="004933F7">
              <w:rPr>
                <w:color w:val="000000" w:themeColor="text1"/>
                <w:lang w:val="en-US" w:eastAsia="ru-RU"/>
              </w:rPr>
              <w:t>C</w:t>
            </w:r>
            <w:r w:rsidRPr="004933F7">
              <w:rPr>
                <w:color w:val="000000" w:themeColor="text1"/>
                <w:lang w:val="uk-UA" w:eastAsia="ru-RU"/>
              </w:rPr>
              <w:t xml:space="preserve"> до 510°</w:t>
            </w:r>
            <w:r w:rsidRPr="004933F7">
              <w:rPr>
                <w:color w:val="000000" w:themeColor="text1"/>
                <w:lang w:val="en-US" w:eastAsia="ru-RU"/>
              </w:rPr>
              <w:t>C</w:t>
            </w:r>
            <w:r w:rsidRPr="004933F7">
              <w:rPr>
                <w:color w:val="000000" w:themeColor="text1"/>
                <w:lang w:val="uk-UA" w:eastAsia="ru-RU"/>
              </w:rPr>
              <w:t xml:space="preserve"> (від 250°</w:t>
            </w:r>
            <w:r w:rsidRPr="004933F7">
              <w:rPr>
                <w:color w:val="000000" w:themeColor="text1"/>
                <w:lang w:val="en-US" w:eastAsia="ru-RU"/>
              </w:rPr>
              <w:t>F</w:t>
            </w:r>
            <w:r w:rsidRPr="004933F7">
              <w:rPr>
                <w:color w:val="000000" w:themeColor="text1"/>
                <w:lang w:val="uk-UA" w:eastAsia="ru-RU"/>
              </w:rPr>
              <w:t xml:space="preserve"> до 950°</w:t>
            </w:r>
            <w:r w:rsidRPr="004933F7">
              <w:rPr>
                <w:color w:val="000000" w:themeColor="text1"/>
                <w:lang w:val="en-US" w:eastAsia="ru-RU"/>
              </w:rPr>
              <w:t>F</w:t>
            </w:r>
            <w:r w:rsidRPr="004933F7">
              <w:rPr>
                <w:color w:val="000000" w:themeColor="text1"/>
                <w:lang w:val="uk-UA" w:eastAsia="ru-RU"/>
              </w:rPr>
              <w:t>).]</w:t>
            </w:r>
          </w:p>
        </w:tc>
        <w:tc>
          <w:tcPr>
            <w:tcW w:w="1843" w:type="dxa"/>
          </w:tcPr>
          <w:p w14:paraId="509271C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649-032-00-2</w:t>
            </w:r>
          </w:p>
        </w:tc>
        <w:tc>
          <w:tcPr>
            <w:tcW w:w="1984" w:type="dxa"/>
          </w:tcPr>
          <w:p w14:paraId="1D231DE2"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68783-08-4</w:t>
            </w:r>
          </w:p>
        </w:tc>
        <w:tc>
          <w:tcPr>
            <w:tcW w:w="1842" w:type="dxa"/>
          </w:tcPr>
          <w:p w14:paraId="673E2AFC" w14:textId="77777777" w:rsidR="00DF5D19" w:rsidRPr="004933F7" w:rsidRDefault="00DF5D19" w:rsidP="00C0568E">
            <w:pPr>
              <w:pStyle w:val="CM1"/>
              <w:spacing w:before="40" w:after="40"/>
              <w:rPr>
                <w:color w:val="000000" w:themeColor="text1"/>
                <w:lang w:val="en-US" w:eastAsia="ru-RU"/>
              </w:rPr>
            </w:pPr>
          </w:p>
        </w:tc>
      </w:tr>
      <w:tr w:rsidR="004933F7" w:rsidRPr="004933F7" w14:paraId="40204286" w14:textId="77777777" w:rsidTr="00F769D5">
        <w:tc>
          <w:tcPr>
            <w:tcW w:w="3539" w:type="dxa"/>
          </w:tcPr>
          <w:p w14:paraId="4DDF4522" w14:textId="4C334CAA"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Залишки (нафтові), скруберу установки коксування; з вмістом конденсованих кільцевих ароматичних сполук; Топочний мазут (важкий мазут); [Дуже складне поєднання вуглеводнів, отримане як залишкова фракція перегонки вакуумного залишку і продуктів термічного крекінгу. </w:t>
            </w:r>
            <w:r w:rsidRPr="004933F7">
              <w:rPr>
                <w:color w:val="000000" w:themeColor="text1"/>
                <w:lang w:eastAsia="ru-RU"/>
              </w:rPr>
              <w:t>Воно складається переважно з вуглеводнів, що мають кількість атомів вуглецю переважно вище С</w:t>
            </w:r>
            <w:r w:rsidRPr="004933F7">
              <w:rPr>
                <w:color w:val="000000" w:themeColor="text1"/>
                <w:vertAlign w:val="subscript"/>
                <w:lang w:eastAsia="ru-RU"/>
              </w:rPr>
              <w:t>20</w:t>
            </w:r>
            <w:r w:rsidRPr="004933F7">
              <w:rPr>
                <w:color w:val="000000" w:themeColor="text1"/>
                <w:lang w:eastAsia="ru-RU"/>
              </w:rPr>
              <w:t xml:space="preserve"> і кипить при температурі приблизно 350°</w:t>
            </w:r>
            <w:r w:rsidRPr="004933F7">
              <w:rPr>
                <w:color w:val="000000" w:themeColor="text1"/>
                <w:lang w:val="en-US" w:eastAsia="ru-RU"/>
              </w:rPr>
              <w:t>C</w:t>
            </w:r>
            <w:r w:rsidRPr="004933F7">
              <w:rPr>
                <w:color w:val="000000" w:themeColor="text1"/>
                <w:lang w:eastAsia="ru-RU"/>
              </w:rPr>
              <w:t xml:space="preserve"> (662°</w:t>
            </w:r>
            <w:r w:rsidRPr="004933F7">
              <w:rPr>
                <w:color w:val="000000" w:themeColor="text1"/>
                <w:lang w:val="en-US" w:eastAsia="ru-RU"/>
              </w:rPr>
              <w:t>F</w:t>
            </w:r>
            <w:r w:rsidRPr="004933F7">
              <w:rPr>
                <w:color w:val="000000" w:themeColor="text1"/>
                <w:lang w:eastAsia="ru-RU"/>
              </w:rPr>
              <w:t>) і вище. Цей потік, ймовірно, містить 5% (мас.) або більше конденсованих 4</w:t>
            </w:r>
            <w:r w:rsidR="009C7F35" w:rsidRPr="004933F7">
              <w:rPr>
                <w:color w:val="000000" w:themeColor="text1"/>
                <w:lang w:eastAsia="ru-RU"/>
              </w:rPr>
              <w:t>-</w:t>
            </w:r>
            <w:r w:rsidRPr="004933F7">
              <w:rPr>
                <w:color w:val="000000" w:themeColor="text1"/>
                <w:lang w:eastAsia="ru-RU"/>
              </w:rPr>
              <w:t>6-циклічних ароматичних вуглеводнів.]</w:t>
            </w:r>
          </w:p>
        </w:tc>
        <w:tc>
          <w:tcPr>
            <w:tcW w:w="1843" w:type="dxa"/>
          </w:tcPr>
          <w:p w14:paraId="096BFCE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649-033-00-8</w:t>
            </w:r>
          </w:p>
        </w:tc>
        <w:tc>
          <w:tcPr>
            <w:tcW w:w="1984" w:type="dxa"/>
          </w:tcPr>
          <w:p w14:paraId="0ED1CB5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68783-13-1</w:t>
            </w:r>
          </w:p>
        </w:tc>
        <w:tc>
          <w:tcPr>
            <w:tcW w:w="1842" w:type="dxa"/>
          </w:tcPr>
          <w:p w14:paraId="21727C88" w14:textId="77777777" w:rsidR="00DF5D19" w:rsidRPr="004933F7" w:rsidRDefault="00DF5D19" w:rsidP="00C0568E">
            <w:pPr>
              <w:pStyle w:val="CM1"/>
              <w:spacing w:before="40" w:after="40"/>
              <w:rPr>
                <w:color w:val="000000" w:themeColor="text1"/>
                <w:lang w:val="en-US" w:eastAsia="ru-RU"/>
              </w:rPr>
            </w:pPr>
          </w:p>
        </w:tc>
      </w:tr>
      <w:tr w:rsidR="004933F7" w:rsidRPr="004933F7" w14:paraId="0A37B73A" w14:textId="77777777" w:rsidTr="00F769D5">
        <w:tc>
          <w:tcPr>
            <w:tcW w:w="3539" w:type="dxa"/>
          </w:tcPr>
          <w:p w14:paraId="30A4F5B5" w14:textId="77777777"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Дистиляти (нафтові), вакуумні нафтові залишки; Топочний </w:t>
            </w:r>
            <w:r w:rsidRPr="004933F7">
              <w:rPr>
                <w:color w:val="000000" w:themeColor="text1"/>
                <w:lang w:val="uk-UA" w:eastAsia="ru-RU"/>
              </w:rPr>
              <w:lastRenderedPageBreak/>
              <w:t>мазут (важкий мазут); [Складне поєднання вуглеводнів, отримане при вакуумній перегонці залишку атмосферної перегонки сирої нафти.]</w:t>
            </w:r>
          </w:p>
        </w:tc>
        <w:tc>
          <w:tcPr>
            <w:tcW w:w="1843" w:type="dxa"/>
          </w:tcPr>
          <w:p w14:paraId="4372F13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649-034</w:t>
            </w:r>
            <w:r w:rsidRPr="004933F7">
              <w:rPr>
                <w:rFonts w:eastAsia="Times New Roman"/>
                <w:color w:val="000000" w:themeColor="text1"/>
                <w:lang w:val="uk-UA" w:eastAsia="ru-RU"/>
              </w:rPr>
              <w:t>-</w:t>
            </w:r>
            <w:r w:rsidRPr="004933F7">
              <w:rPr>
                <w:rFonts w:eastAsia="Times New Roman"/>
                <w:color w:val="000000" w:themeColor="text1"/>
                <w:lang w:eastAsia="ru-RU"/>
              </w:rPr>
              <w:t>00-3</w:t>
            </w:r>
          </w:p>
        </w:tc>
        <w:tc>
          <w:tcPr>
            <w:tcW w:w="1984" w:type="dxa"/>
          </w:tcPr>
          <w:p w14:paraId="2B9D1B0F"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68955-27-1</w:t>
            </w:r>
          </w:p>
        </w:tc>
        <w:tc>
          <w:tcPr>
            <w:tcW w:w="1842" w:type="dxa"/>
          </w:tcPr>
          <w:p w14:paraId="4523D1E2" w14:textId="77777777" w:rsidR="00DF5D19" w:rsidRPr="004933F7" w:rsidRDefault="00DF5D19" w:rsidP="00C0568E">
            <w:pPr>
              <w:pStyle w:val="CM1"/>
              <w:spacing w:before="40" w:after="40"/>
              <w:rPr>
                <w:color w:val="000000" w:themeColor="text1"/>
                <w:lang w:val="en-US" w:eastAsia="ru-RU"/>
              </w:rPr>
            </w:pPr>
          </w:p>
        </w:tc>
      </w:tr>
      <w:tr w:rsidR="004933F7" w:rsidRPr="004933F7" w14:paraId="7E466949" w14:textId="77777777" w:rsidTr="00F769D5">
        <w:tc>
          <w:tcPr>
            <w:tcW w:w="3539" w:type="dxa"/>
          </w:tcPr>
          <w:p w14:paraId="167CE3AC" w14:textId="77777777" w:rsidR="00DF5D19" w:rsidRPr="004933F7" w:rsidRDefault="00DF5D19" w:rsidP="00C0568E">
            <w:pPr>
              <w:pStyle w:val="CM1"/>
              <w:spacing w:before="40" w:after="40"/>
              <w:rPr>
                <w:color w:val="000000" w:themeColor="text1"/>
                <w:highlight w:val="magenta"/>
                <w:lang w:eastAsia="ru-RU"/>
              </w:rPr>
            </w:pPr>
            <w:r w:rsidRPr="004933F7">
              <w:rPr>
                <w:rFonts w:eastAsia="Times New Roman"/>
                <w:color w:val="000000" w:themeColor="text1"/>
                <w:lang w:eastAsia="ru-RU"/>
              </w:rPr>
              <w:lastRenderedPageBreak/>
              <w:t>Залишки (нафтові), крекінговані паром, згущені; Топочний мазут (важкий мазут); [Комплексний залишок перегонки крекінгованих паром нафтових залишків.]</w:t>
            </w:r>
          </w:p>
        </w:tc>
        <w:tc>
          <w:tcPr>
            <w:tcW w:w="1843" w:type="dxa"/>
          </w:tcPr>
          <w:p w14:paraId="5036E86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649-035-00-9</w:t>
            </w:r>
          </w:p>
        </w:tc>
        <w:tc>
          <w:tcPr>
            <w:tcW w:w="1984" w:type="dxa"/>
          </w:tcPr>
          <w:p w14:paraId="657F2DC8"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68955-36-2</w:t>
            </w:r>
          </w:p>
        </w:tc>
        <w:tc>
          <w:tcPr>
            <w:tcW w:w="1842" w:type="dxa"/>
          </w:tcPr>
          <w:p w14:paraId="5B0C347C" w14:textId="77777777" w:rsidR="00DF5D19" w:rsidRPr="004933F7" w:rsidRDefault="00DF5D19" w:rsidP="00C0568E">
            <w:pPr>
              <w:pStyle w:val="CM1"/>
              <w:spacing w:before="40" w:after="40"/>
              <w:rPr>
                <w:color w:val="000000" w:themeColor="text1"/>
                <w:lang w:val="en-US" w:eastAsia="ru-RU"/>
              </w:rPr>
            </w:pPr>
          </w:p>
        </w:tc>
      </w:tr>
      <w:tr w:rsidR="004933F7" w:rsidRPr="004933F7" w14:paraId="63A52425" w14:textId="77777777" w:rsidTr="00F769D5">
        <w:tc>
          <w:tcPr>
            <w:tcW w:w="3539" w:type="dxa"/>
          </w:tcPr>
          <w:p w14:paraId="6E421977" w14:textId="0FFB2FCD"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Дистиляти (нафтові), вакуумні проміжні фракції; Топочний мазут (важкий мазут); [Складне поєднання вуглеводнів, отриманих при вакуумній перегонці залишку з атмосферної перегонки сирої нафти.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14</w:t>
            </w:r>
            <w:r w:rsidR="009C7F35" w:rsidRPr="004933F7">
              <w:rPr>
                <w:color w:val="000000" w:themeColor="text1"/>
                <w:lang w:val="uk-UA" w:eastAsia="ru-RU"/>
              </w:rPr>
              <w:t>-</w:t>
            </w:r>
            <w:r w:rsidRPr="004933F7">
              <w:rPr>
                <w:color w:val="000000" w:themeColor="text1"/>
                <w:lang w:val="uk-UA" w:eastAsia="ru-RU"/>
              </w:rPr>
              <w:t>С</w:t>
            </w:r>
            <w:r w:rsidRPr="004933F7">
              <w:rPr>
                <w:color w:val="000000" w:themeColor="text1"/>
                <w:vertAlign w:val="subscript"/>
                <w:lang w:val="uk-UA" w:eastAsia="ru-RU"/>
              </w:rPr>
              <w:t>42</w:t>
            </w:r>
            <w:r w:rsidRPr="004933F7">
              <w:rPr>
                <w:color w:val="000000" w:themeColor="text1"/>
                <w:lang w:val="uk-UA" w:eastAsia="ru-RU"/>
              </w:rPr>
              <w:t xml:space="preserve"> і кипить в діапазоні приблизно від 250°</w:t>
            </w:r>
            <w:r w:rsidRPr="004933F7">
              <w:rPr>
                <w:color w:val="000000" w:themeColor="text1"/>
                <w:lang w:val="en-US" w:eastAsia="ru-RU"/>
              </w:rPr>
              <w:t>C</w:t>
            </w:r>
            <w:r w:rsidRPr="004933F7">
              <w:rPr>
                <w:color w:val="000000" w:themeColor="text1"/>
                <w:lang w:val="uk-UA" w:eastAsia="ru-RU"/>
              </w:rPr>
              <w:t xml:space="preserve"> до 545°</w:t>
            </w:r>
            <w:r w:rsidRPr="004933F7">
              <w:rPr>
                <w:color w:val="000000" w:themeColor="text1"/>
                <w:lang w:val="en-US" w:eastAsia="ru-RU"/>
              </w:rPr>
              <w:t>C</w:t>
            </w:r>
            <w:r w:rsidRPr="004933F7">
              <w:rPr>
                <w:color w:val="000000" w:themeColor="text1"/>
                <w:lang w:val="uk-UA" w:eastAsia="ru-RU"/>
              </w:rPr>
              <w:t xml:space="preserve"> (від 482°</w:t>
            </w:r>
            <w:r w:rsidRPr="004933F7">
              <w:rPr>
                <w:color w:val="000000" w:themeColor="text1"/>
                <w:lang w:val="en-US" w:eastAsia="ru-RU"/>
              </w:rPr>
              <w:t>F</w:t>
            </w:r>
            <w:r w:rsidRPr="004933F7">
              <w:rPr>
                <w:color w:val="000000" w:themeColor="text1"/>
                <w:lang w:val="uk-UA" w:eastAsia="ru-RU"/>
              </w:rPr>
              <w:t xml:space="preserve"> до 1013°</w:t>
            </w:r>
            <w:r w:rsidRPr="004933F7">
              <w:rPr>
                <w:color w:val="000000" w:themeColor="text1"/>
                <w:lang w:val="en-US" w:eastAsia="ru-RU"/>
              </w:rPr>
              <w:t>F</w:t>
            </w:r>
            <w:r w:rsidRPr="004933F7">
              <w:rPr>
                <w:color w:val="000000" w:themeColor="text1"/>
                <w:lang w:val="uk-UA" w:eastAsia="ru-RU"/>
              </w:rPr>
              <w:t xml:space="preserve">). </w:t>
            </w:r>
            <w:r w:rsidRPr="004933F7">
              <w:rPr>
                <w:color w:val="000000" w:themeColor="text1"/>
                <w:lang w:eastAsia="ru-RU"/>
              </w:rPr>
              <w:t>Цей потік, ймовірно, містить 5% (мас.) або більше конденсованих 4</w:t>
            </w:r>
            <w:r w:rsidR="009C7F35" w:rsidRPr="004933F7">
              <w:rPr>
                <w:color w:val="000000" w:themeColor="text1"/>
                <w:lang w:eastAsia="ru-RU"/>
              </w:rPr>
              <w:t>-</w:t>
            </w:r>
            <w:r w:rsidRPr="004933F7">
              <w:rPr>
                <w:color w:val="000000" w:themeColor="text1"/>
                <w:lang w:eastAsia="ru-RU"/>
              </w:rPr>
              <w:t>6-циклічних ароматичних вуглеводнів.]</w:t>
            </w:r>
          </w:p>
        </w:tc>
        <w:tc>
          <w:tcPr>
            <w:tcW w:w="1843" w:type="dxa"/>
          </w:tcPr>
          <w:p w14:paraId="78D7E57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649-036-00-4</w:t>
            </w:r>
          </w:p>
        </w:tc>
        <w:tc>
          <w:tcPr>
            <w:tcW w:w="1984" w:type="dxa"/>
          </w:tcPr>
          <w:p w14:paraId="0D8BBE9C"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70592-76-6</w:t>
            </w:r>
          </w:p>
        </w:tc>
        <w:tc>
          <w:tcPr>
            <w:tcW w:w="1842" w:type="dxa"/>
          </w:tcPr>
          <w:p w14:paraId="451C2430" w14:textId="77777777" w:rsidR="00DF5D19" w:rsidRPr="004933F7" w:rsidRDefault="00DF5D19" w:rsidP="00C0568E">
            <w:pPr>
              <w:pStyle w:val="CM1"/>
              <w:spacing w:before="40" w:after="40"/>
              <w:rPr>
                <w:color w:val="000000" w:themeColor="text1"/>
                <w:lang w:val="en-US" w:eastAsia="ru-RU"/>
              </w:rPr>
            </w:pPr>
          </w:p>
        </w:tc>
      </w:tr>
      <w:tr w:rsidR="004933F7" w:rsidRPr="004933F7" w14:paraId="0B6B0AA8" w14:textId="77777777" w:rsidTr="00F769D5">
        <w:tc>
          <w:tcPr>
            <w:tcW w:w="3539" w:type="dxa"/>
          </w:tcPr>
          <w:p w14:paraId="5168900F" w14:textId="32657CED"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Дистиляти (нафтові), легкі вакуумні, Топочний мазут (важкий мазут); [Складне поєднання вуглеводнів, отримане при вакуумній перегонці залишку від атмосферної перегонки сирої нафти. Воно складається з вуглеводнів, що мають кількість атомів вуглецю переважно в діапазоні С11</w:t>
            </w:r>
            <w:r w:rsidR="009C7F35" w:rsidRPr="004933F7">
              <w:rPr>
                <w:color w:val="000000" w:themeColor="text1"/>
                <w:lang w:val="uk-UA" w:eastAsia="ru-RU"/>
              </w:rPr>
              <w:t>-</w:t>
            </w:r>
            <w:r w:rsidRPr="004933F7">
              <w:rPr>
                <w:color w:val="000000" w:themeColor="text1"/>
                <w:lang w:val="uk-UA" w:eastAsia="ru-RU"/>
              </w:rPr>
              <w:t>С35 і кипить в діапазоні приблизно від 250°</w:t>
            </w:r>
            <w:r w:rsidRPr="004933F7">
              <w:rPr>
                <w:color w:val="000000" w:themeColor="text1"/>
                <w:lang w:val="en-US" w:eastAsia="ru-RU"/>
              </w:rPr>
              <w:t>C</w:t>
            </w:r>
            <w:r w:rsidRPr="004933F7">
              <w:rPr>
                <w:color w:val="000000" w:themeColor="text1"/>
                <w:lang w:val="uk-UA" w:eastAsia="ru-RU"/>
              </w:rPr>
              <w:t xml:space="preserve"> до 545°</w:t>
            </w:r>
            <w:r w:rsidRPr="004933F7">
              <w:rPr>
                <w:color w:val="000000" w:themeColor="text1"/>
                <w:lang w:val="en-US" w:eastAsia="ru-RU"/>
              </w:rPr>
              <w:t>C</w:t>
            </w:r>
            <w:r w:rsidRPr="004933F7">
              <w:rPr>
                <w:color w:val="000000" w:themeColor="text1"/>
                <w:lang w:val="uk-UA" w:eastAsia="ru-RU"/>
              </w:rPr>
              <w:t xml:space="preserve"> (від 482°</w:t>
            </w:r>
            <w:r w:rsidRPr="004933F7">
              <w:rPr>
                <w:color w:val="000000" w:themeColor="text1"/>
                <w:lang w:val="en-US" w:eastAsia="ru-RU"/>
              </w:rPr>
              <w:t>F</w:t>
            </w:r>
            <w:r w:rsidRPr="004933F7">
              <w:rPr>
                <w:color w:val="000000" w:themeColor="text1"/>
                <w:lang w:val="uk-UA" w:eastAsia="ru-RU"/>
              </w:rPr>
              <w:t xml:space="preserve"> до 1013°</w:t>
            </w:r>
            <w:r w:rsidRPr="004933F7">
              <w:rPr>
                <w:color w:val="000000" w:themeColor="text1"/>
                <w:lang w:val="en-US" w:eastAsia="ru-RU"/>
              </w:rPr>
              <w:t>F</w:t>
            </w:r>
            <w:r w:rsidRPr="004933F7">
              <w:rPr>
                <w:color w:val="000000" w:themeColor="text1"/>
                <w:lang w:val="uk-UA" w:eastAsia="ru-RU"/>
              </w:rPr>
              <w:t>).]</w:t>
            </w:r>
          </w:p>
        </w:tc>
        <w:tc>
          <w:tcPr>
            <w:tcW w:w="1843" w:type="dxa"/>
          </w:tcPr>
          <w:p w14:paraId="336B698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649-037-00-X</w:t>
            </w:r>
          </w:p>
        </w:tc>
        <w:tc>
          <w:tcPr>
            <w:tcW w:w="1984" w:type="dxa"/>
          </w:tcPr>
          <w:p w14:paraId="3ABBAD2B"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70592-77-7</w:t>
            </w:r>
          </w:p>
        </w:tc>
        <w:tc>
          <w:tcPr>
            <w:tcW w:w="1842" w:type="dxa"/>
          </w:tcPr>
          <w:p w14:paraId="4CEF17A6" w14:textId="77777777" w:rsidR="00DF5D19" w:rsidRPr="004933F7" w:rsidRDefault="00DF5D19" w:rsidP="00C0568E">
            <w:pPr>
              <w:pStyle w:val="CM1"/>
              <w:spacing w:before="40" w:after="40"/>
              <w:rPr>
                <w:color w:val="000000" w:themeColor="text1"/>
                <w:lang w:val="en-US" w:eastAsia="ru-RU"/>
              </w:rPr>
            </w:pPr>
          </w:p>
        </w:tc>
      </w:tr>
      <w:tr w:rsidR="004933F7" w:rsidRPr="004933F7" w14:paraId="3F3F1D5B" w14:textId="77777777" w:rsidTr="00F769D5">
        <w:tc>
          <w:tcPr>
            <w:tcW w:w="3539" w:type="dxa"/>
          </w:tcPr>
          <w:p w14:paraId="24849039" w14:textId="2B1E759F"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Дистиляти (нафтові), вакуумні; Топочний мазут (важкий мазут); [Складне поєднання вуглеводнів, отримане при вакуумній перегонці залишку від атмосферної перегонки сирої нафти. Воно складається з вуглеводнів, що мають </w:t>
            </w:r>
            <w:r w:rsidRPr="004933F7">
              <w:rPr>
                <w:color w:val="000000" w:themeColor="text1"/>
                <w:lang w:val="uk-UA" w:eastAsia="ru-RU"/>
              </w:rPr>
              <w:lastRenderedPageBreak/>
              <w:t>кількість атомів вуглецю переважно в діапазоні С</w:t>
            </w:r>
            <w:r w:rsidRPr="004933F7">
              <w:rPr>
                <w:color w:val="000000" w:themeColor="text1"/>
                <w:vertAlign w:val="subscript"/>
                <w:lang w:val="uk-UA" w:eastAsia="ru-RU"/>
              </w:rPr>
              <w:t>15</w:t>
            </w:r>
            <w:r w:rsidR="009C7F35" w:rsidRPr="004933F7">
              <w:rPr>
                <w:color w:val="000000" w:themeColor="text1"/>
                <w:lang w:val="uk-UA" w:eastAsia="ru-RU"/>
              </w:rPr>
              <w:t>-</w:t>
            </w:r>
            <w:r w:rsidRPr="004933F7">
              <w:rPr>
                <w:color w:val="000000" w:themeColor="text1"/>
                <w:lang w:val="uk-UA" w:eastAsia="ru-RU"/>
              </w:rPr>
              <w:t>С</w:t>
            </w:r>
            <w:r w:rsidRPr="004933F7">
              <w:rPr>
                <w:color w:val="000000" w:themeColor="text1"/>
                <w:vertAlign w:val="subscript"/>
                <w:lang w:val="uk-UA" w:eastAsia="ru-RU"/>
              </w:rPr>
              <w:t>50</w:t>
            </w:r>
            <w:r w:rsidRPr="004933F7">
              <w:rPr>
                <w:color w:val="000000" w:themeColor="text1"/>
                <w:lang w:val="uk-UA" w:eastAsia="ru-RU"/>
              </w:rPr>
              <w:t xml:space="preserve"> і кипить в діапазоні приблизно від 270°</w:t>
            </w:r>
            <w:r w:rsidRPr="004933F7">
              <w:rPr>
                <w:color w:val="000000" w:themeColor="text1"/>
                <w:lang w:val="en-US" w:eastAsia="ru-RU"/>
              </w:rPr>
              <w:t>C</w:t>
            </w:r>
            <w:r w:rsidRPr="004933F7">
              <w:rPr>
                <w:color w:val="000000" w:themeColor="text1"/>
                <w:lang w:val="uk-UA" w:eastAsia="ru-RU"/>
              </w:rPr>
              <w:t xml:space="preserve"> до 600°</w:t>
            </w:r>
            <w:r w:rsidRPr="004933F7">
              <w:rPr>
                <w:color w:val="000000" w:themeColor="text1"/>
                <w:lang w:val="en-US" w:eastAsia="ru-RU"/>
              </w:rPr>
              <w:t>C</w:t>
            </w:r>
            <w:r w:rsidRPr="004933F7">
              <w:rPr>
                <w:color w:val="000000" w:themeColor="text1"/>
                <w:lang w:val="uk-UA" w:eastAsia="ru-RU"/>
              </w:rPr>
              <w:t>. Цей потік, ймовірно, містить 5% (мас.) або більше конденсованих 4</w:t>
            </w:r>
            <w:r w:rsidR="009C7F35" w:rsidRPr="004933F7">
              <w:rPr>
                <w:color w:val="000000" w:themeColor="text1"/>
                <w:lang w:val="uk-UA" w:eastAsia="ru-RU"/>
              </w:rPr>
              <w:t>-</w:t>
            </w:r>
            <w:r w:rsidRPr="004933F7">
              <w:rPr>
                <w:color w:val="000000" w:themeColor="text1"/>
                <w:lang w:val="uk-UA" w:eastAsia="ru-RU"/>
              </w:rPr>
              <w:t>6-циклічних ароматичних вуглеводнів.]</w:t>
            </w:r>
          </w:p>
        </w:tc>
        <w:tc>
          <w:tcPr>
            <w:tcW w:w="1843" w:type="dxa"/>
          </w:tcPr>
          <w:p w14:paraId="0C9D8F3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649-038-00-5</w:t>
            </w:r>
          </w:p>
        </w:tc>
        <w:tc>
          <w:tcPr>
            <w:tcW w:w="1984" w:type="dxa"/>
          </w:tcPr>
          <w:p w14:paraId="138CB0F0"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70592-78-8</w:t>
            </w:r>
          </w:p>
        </w:tc>
        <w:tc>
          <w:tcPr>
            <w:tcW w:w="1842" w:type="dxa"/>
          </w:tcPr>
          <w:p w14:paraId="176CAD40" w14:textId="77777777" w:rsidR="00DF5D19" w:rsidRPr="004933F7" w:rsidRDefault="00DF5D19" w:rsidP="00C0568E">
            <w:pPr>
              <w:pStyle w:val="CM1"/>
              <w:spacing w:before="40" w:after="40"/>
              <w:rPr>
                <w:color w:val="000000" w:themeColor="text1"/>
                <w:lang w:val="en-US" w:eastAsia="ru-RU"/>
              </w:rPr>
            </w:pPr>
          </w:p>
        </w:tc>
      </w:tr>
      <w:tr w:rsidR="004933F7" w:rsidRPr="004933F7" w14:paraId="4184694D" w14:textId="77777777" w:rsidTr="00F769D5">
        <w:tc>
          <w:tcPr>
            <w:tcW w:w="3539" w:type="dxa"/>
          </w:tcPr>
          <w:p w14:paraId="7356133B" w14:textId="0833C0DE"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Солярові оливи (нафтові), гідродесульфуризовані, важкі вакуумні від установки коксування; Топочний мазут (важкий мазут); [Складне поєднання вуглеводнів, отримане за допомогою гідродесульфуризації вихідної сировини важких дистилятів установки коксування. 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val="uk-UA" w:eastAsia="ru-RU"/>
              </w:rPr>
              <w:t>18</w:t>
            </w:r>
            <w:r w:rsidR="009C7F35" w:rsidRPr="004933F7">
              <w:rPr>
                <w:color w:val="000000" w:themeColor="text1"/>
                <w:lang w:val="uk-UA" w:eastAsia="ru-RU"/>
              </w:rPr>
              <w:t>-</w:t>
            </w:r>
            <w:r w:rsidRPr="004933F7">
              <w:rPr>
                <w:color w:val="000000" w:themeColor="text1"/>
                <w:lang w:val="uk-UA" w:eastAsia="ru-RU"/>
              </w:rPr>
              <w:t>С</w:t>
            </w:r>
            <w:r w:rsidRPr="004933F7">
              <w:rPr>
                <w:color w:val="000000" w:themeColor="text1"/>
                <w:vertAlign w:val="subscript"/>
                <w:lang w:val="uk-UA" w:eastAsia="ru-RU"/>
              </w:rPr>
              <w:t>44</w:t>
            </w:r>
            <w:r w:rsidRPr="004933F7">
              <w:rPr>
                <w:color w:val="000000" w:themeColor="text1"/>
                <w:lang w:val="uk-UA" w:eastAsia="ru-RU"/>
              </w:rPr>
              <w:t xml:space="preserve"> і кипить в діапазоні приблизно від 304°</w:t>
            </w:r>
            <w:r w:rsidRPr="004933F7">
              <w:rPr>
                <w:color w:val="000000" w:themeColor="text1"/>
                <w:lang w:val="en-US" w:eastAsia="ru-RU"/>
              </w:rPr>
              <w:t>C</w:t>
            </w:r>
            <w:r w:rsidRPr="004933F7">
              <w:rPr>
                <w:color w:val="000000" w:themeColor="text1"/>
                <w:lang w:val="uk-UA" w:eastAsia="ru-RU"/>
              </w:rPr>
              <w:t xml:space="preserve"> до 548°</w:t>
            </w:r>
            <w:r w:rsidRPr="004933F7">
              <w:rPr>
                <w:color w:val="000000" w:themeColor="text1"/>
                <w:lang w:val="en-US" w:eastAsia="ru-RU"/>
              </w:rPr>
              <w:t>C</w:t>
            </w:r>
            <w:r w:rsidRPr="004933F7">
              <w:rPr>
                <w:color w:val="000000" w:themeColor="text1"/>
                <w:lang w:val="uk-UA" w:eastAsia="ru-RU"/>
              </w:rPr>
              <w:t xml:space="preserve"> (від 579°</w:t>
            </w:r>
            <w:r w:rsidRPr="004933F7">
              <w:rPr>
                <w:color w:val="000000" w:themeColor="text1"/>
                <w:lang w:val="en-US" w:eastAsia="ru-RU"/>
              </w:rPr>
              <w:t>F</w:t>
            </w:r>
            <w:r w:rsidRPr="004933F7">
              <w:rPr>
                <w:color w:val="000000" w:themeColor="text1"/>
                <w:lang w:val="uk-UA" w:eastAsia="ru-RU"/>
              </w:rPr>
              <w:t xml:space="preserve"> до 1018°</w:t>
            </w:r>
            <w:r w:rsidRPr="004933F7">
              <w:rPr>
                <w:color w:val="000000" w:themeColor="text1"/>
                <w:lang w:val="en-US" w:eastAsia="ru-RU"/>
              </w:rPr>
              <w:t>F</w:t>
            </w:r>
            <w:r w:rsidRPr="004933F7">
              <w:rPr>
                <w:color w:val="000000" w:themeColor="text1"/>
                <w:lang w:val="uk-UA" w:eastAsia="ru-RU"/>
              </w:rPr>
              <w:t xml:space="preserve">). </w:t>
            </w:r>
            <w:r w:rsidRPr="004933F7">
              <w:rPr>
                <w:color w:val="000000" w:themeColor="text1"/>
                <w:lang w:eastAsia="ru-RU"/>
              </w:rPr>
              <w:t>Цей потік, ймовірно, містить 5% (мас.) або більше конденсованих 4</w:t>
            </w:r>
            <w:r w:rsidR="009C7F35" w:rsidRPr="004933F7">
              <w:rPr>
                <w:color w:val="000000" w:themeColor="text1"/>
                <w:lang w:eastAsia="ru-RU"/>
              </w:rPr>
              <w:t>-</w:t>
            </w:r>
            <w:r w:rsidRPr="004933F7">
              <w:rPr>
                <w:color w:val="000000" w:themeColor="text1"/>
                <w:lang w:eastAsia="ru-RU"/>
              </w:rPr>
              <w:t>6-циклічних ароматичних вуглеводнів.]</w:t>
            </w:r>
          </w:p>
        </w:tc>
        <w:tc>
          <w:tcPr>
            <w:tcW w:w="1843" w:type="dxa"/>
          </w:tcPr>
          <w:p w14:paraId="482CC33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649-039-00-0</w:t>
            </w:r>
          </w:p>
        </w:tc>
        <w:tc>
          <w:tcPr>
            <w:tcW w:w="1984" w:type="dxa"/>
          </w:tcPr>
          <w:p w14:paraId="78499CFF"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85117-03-9</w:t>
            </w:r>
          </w:p>
        </w:tc>
        <w:tc>
          <w:tcPr>
            <w:tcW w:w="1842" w:type="dxa"/>
          </w:tcPr>
          <w:p w14:paraId="3B18CD2F" w14:textId="77777777" w:rsidR="00DF5D19" w:rsidRPr="004933F7" w:rsidRDefault="00DF5D19" w:rsidP="00C0568E">
            <w:pPr>
              <w:pStyle w:val="CM1"/>
              <w:spacing w:before="40" w:after="40"/>
              <w:rPr>
                <w:color w:val="000000" w:themeColor="text1"/>
                <w:lang w:val="en-US" w:eastAsia="ru-RU"/>
              </w:rPr>
            </w:pPr>
          </w:p>
        </w:tc>
      </w:tr>
      <w:tr w:rsidR="004933F7" w:rsidRPr="004933F7" w14:paraId="75A2786A" w14:textId="77777777" w:rsidTr="00F769D5">
        <w:tc>
          <w:tcPr>
            <w:tcW w:w="3539" w:type="dxa"/>
          </w:tcPr>
          <w:p w14:paraId="0FC89806"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Залишки (нафтові), крекінговані паром, дистиляти; Топочний мазут (важкий мазут); [Складне поєднання вуглеводнів, отримане під час виробництва очищеної нафтової смоли перегонкою крекінгованої паром смоли. </w:t>
            </w:r>
            <w:r w:rsidRPr="004933F7">
              <w:rPr>
                <w:color w:val="000000" w:themeColor="text1"/>
                <w:lang w:eastAsia="ru-RU"/>
              </w:rPr>
              <w:t>Воно складається переважно з ароматичних і інших вуглеводнів і органічних сірковмісних сполук.]</w:t>
            </w:r>
          </w:p>
        </w:tc>
        <w:tc>
          <w:tcPr>
            <w:tcW w:w="1843" w:type="dxa"/>
          </w:tcPr>
          <w:p w14:paraId="1D7CEAF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649-040-00-6</w:t>
            </w:r>
          </w:p>
        </w:tc>
        <w:tc>
          <w:tcPr>
            <w:tcW w:w="1984" w:type="dxa"/>
          </w:tcPr>
          <w:p w14:paraId="5C4F7FFD"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90669-75-3</w:t>
            </w:r>
          </w:p>
        </w:tc>
        <w:tc>
          <w:tcPr>
            <w:tcW w:w="1842" w:type="dxa"/>
          </w:tcPr>
          <w:p w14:paraId="70EE00D2" w14:textId="77777777" w:rsidR="00DF5D19" w:rsidRPr="004933F7" w:rsidRDefault="00DF5D19" w:rsidP="00C0568E">
            <w:pPr>
              <w:pStyle w:val="CM1"/>
              <w:spacing w:before="40" w:after="40"/>
              <w:rPr>
                <w:color w:val="000000" w:themeColor="text1"/>
                <w:lang w:val="en-US" w:eastAsia="ru-RU"/>
              </w:rPr>
            </w:pPr>
          </w:p>
        </w:tc>
      </w:tr>
      <w:tr w:rsidR="004933F7" w:rsidRPr="004933F7" w14:paraId="2F542F94" w14:textId="77777777" w:rsidTr="00F769D5">
        <w:tc>
          <w:tcPr>
            <w:tcW w:w="3539" w:type="dxa"/>
          </w:tcPr>
          <w:p w14:paraId="74F26BB9" w14:textId="77777777"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Залишки (нафтові), вакуумні, легкі; Топочний мазут (важкий мазут); [Складний залишок вакуумної перегонки залишку атмосферної перегонки сирої нафти. Він складається переважно з вуглеводнів, що мають кількість атомів вуглецю вище С</w:t>
            </w:r>
            <w:r w:rsidRPr="004933F7">
              <w:rPr>
                <w:color w:val="000000" w:themeColor="text1"/>
                <w:vertAlign w:val="subscript"/>
                <w:lang w:val="uk-UA" w:eastAsia="ru-RU"/>
              </w:rPr>
              <w:t>24</w:t>
            </w:r>
            <w:r w:rsidRPr="004933F7">
              <w:rPr>
                <w:color w:val="000000" w:themeColor="text1"/>
                <w:lang w:val="uk-UA" w:eastAsia="ru-RU"/>
              </w:rPr>
              <w:t xml:space="preserve"> і кипить при температурі приблизно вище </w:t>
            </w:r>
            <w:r w:rsidRPr="004933F7">
              <w:rPr>
                <w:color w:val="000000" w:themeColor="text1"/>
                <w:lang w:val="uk-UA" w:eastAsia="ru-RU"/>
              </w:rPr>
              <w:lastRenderedPageBreak/>
              <w:t>390°</w:t>
            </w:r>
            <w:r w:rsidRPr="004933F7">
              <w:rPr>
                <w:color w:val="000000" w:themeColor="text1"/>
                <w:lang w:val="en-US" w:eastAsia="ru-RU"/>
              </w:rPr>
              <w:t>C</w:t>
            </w:r>
            <w:r w:rsidRPr="004933F7">
              <w:rPr>
                <w:color w:val="000000" w:themeColor="text1"/>
                <w:lang w:val="uk-UA" w:eastAsia="ru-RU"/>
              </w:rPr>
              <w:t xml:space="preserve"> (734°</w:t>
            </w:r>
            <w:r w:rsidRPr="004933F7">
              <w:rPr>
                <w:color w:val="000000" w:themeColor="text1"/>
                <w:lang w:val="en-US" w:eastAsia="ru-RU"/>
              </w:rPr>
              <w:t>F</w:t>
            </w:r>
            <w:r w:rsidRPr="004933F7">
              <w:rPr>
                <w:color w:val="000000" w:themeColor="text1"/>
                <w:lang w:val="uk-UA" w:eastAsia="ru-RU"/>
              </w:rPr>
              <w:t>).]</w:t>
            </w:r>
          </w:p>
        </w:tc>
        <w:tc>
          <w:tcPr>
            <w:tcW w:w="1843" w:type="dxa"/>
          </w:tcPr>
          <w:p w14:paraId="131B83B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649-041-00-1</w:t>
            </w:r>
          </w:p>
        </w:tc>
        <w:tc>
          <w:tcPr>
            <w:tcW w:w="1984" w:type="dxa"/>
          </w:tcPr>
          <w:p w14:paraId="21996996"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90669-76-4</w:t>
            </w:r>
          </w:p>
        </w:tc>
        <w:tc>
          <w:tcPr>
            <w:tcW w:w="1842" w:type="dxa"/>
          </w:tcPr>
          <w:p w14:paraId="1574725E" w14:textId="77777777" w:rsidR="00DF5D19" w:rsidRPr="004933F7" w:rsidRDefault="00DF5D19" w:rsidP="00C0568E">
            <w:pPr>
              <w:pStyle w:val="CM1"/>
              <w:spacing w:before="40" w:after="40"/>
              <w:rPr>
                <w:color w:val="000000" w:themeColor="text1"/>
                <w:lang w:val="en-US" w:eastAsia="ru-RU"/>
              </w:rPr>
            </w:pPr>
          </w:p>
        </w:tc>
      </w:tr>
      <w:tr w:rsidR="004933F7" w:rsidRPr="004933F7" w14:paraId="7567232E" w14:textId="77777777" w:rsidTr="00F769D5">
        <w:tc>
          <w:tcPr>
            <w:tcW w:w="3539" w:type="dxa"/>
          </w:tcPr>
          <w:p w14:paraId="4BB219C8" w14:textId="77777777"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lastRenderedPageBreak/>
              <w:t>Мазут, важкий, з високим вмістом сірки; Топочний мазут (важкий мазут); [Складне поєднання вуглеводнів, отримане при перегонці сирої нафти. Складається переважно з аліфатичних, ароматичних і циклоаліфатичних вуглеводнів, що мають кількість атомів вуглецю вище С</w:t>
            </w:r>
            <w:r w:rsidRPr="004933F7">
              <w:rPr>
                <w:color w:val="000000" w:themeColor="text1"/>
                <w:vertAlign w:val="subscript"/>
                <w:lang w:val="uk-UA" w:eastAsia="ru-RU"/>
              </w:rPr>
              <w:t>25</w:t>
            </w:r>
            <w:r w:rsidRPr="004933F7">
              <w:rPr>
                <w:color w:val="000000" w:themeColor="text1"/>
                <w:lang w:val="uk-UA" w:eastAsia="ru-RU"/>
              </w:rPr>
              <w:t xml:space="preserve"> і киплячих при температурі приблизно вище 400°</w:t>
            </w:r>
            <w:r w:rsidRPr="004933F7">
              <w:rPr>
                <w:color w:val="000000" w:themeColor="text1"/>
                <w:lang w:val="en-US" w:eastAsia="ru-RU"/>
              </w:rPr>
              <w:t>C</w:t>
            </w:r>
            <w:r w:rsidRPr="004933F7">
              <w:rPr>
                <w:color w:val="000000" w:themeColor="text1"/>
                <w:lang w:val="uk-UA" w:eastAsia="ru-RU"/>
              </w:rPr>
              <w:t xml:space="preserve"> (752°</w:t>
            </w:r>
            <w:r w:rsidRPr="004933F7">
              <w:rPr>
                <w:color w:val="000000" w:themeColor="text1"/>
                <w:lang w:val="en-US" w:eastAsia="ru-RU"/>
              </w:rPr>
              <w:t>F</w:t>
            </w:r>
            <w:r w:rsidRPr="004933F7">
              <w:rPr>
                <w:color w:val="000000" w:themeColor="text1"/>
                <w:lang w:val="uk-UA" w:eastAsia="ru-RU"/>
              </w:rPr>
              <w:t>).]</w:t>
            </w:r>
          </w:p>
        </w:tc>
        <w:tc>
          <w:tcPr>
            <w:tcW w:w="1843" w:type="dxa"/>
          </w:tcPr>
          <w:p w14:paraId="0A93DF6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649-042-00-7</w:t>
            </w:r>
          </w:p>
        </w:tc>
        <w:tc>
          <w:tcPr>
            <w:tcW w:w="1984" w:type="dxa"/>
          </w:tcPr>
          <w:p w14:paraId="65EE52C6"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92045-14</w:t>
            </w:r>
            <w:r w:rsidRPr="004933F7">
              <w:rPr>
                <w:color w:val="000000" w:themeColor="text1"/>
                <w:lang w:val="uk-UA" w:eastAsia="ru-RU"/>
              </w:rPr>
              <w:t>-</w:t>
            </w:r>
            <w:r w:rsidRPr="004933F7">
              <w:rPr>
                <w:color w:val="000000" w:themeColor="text1"/>
                <w:lang w:val="en-US" w:eastAsia="ru-RU"/>
              </w:rPr>
              <w:t>2</w:t>
            </w:r>
          </w:p>
        </w:tc>
        <w:tc>
          <w:tcPr>
            <w:tcW w:w="1842" w:type="dxa"/>
          </w:tcPr>
          <w:p w14:paraId="02EA6667" w14:textId="77777777" w:rsidR="00DF5D19" w:rsidRPr="004933F7" w:rsidRDefault="00DF5D19" w:rsidP="00C0568E">
            <w:pPr>
              <w:pStyle w:val="CM1"/>
              <w:spacing w:before="40" w:after="40"/>
              <w:rPr>
                <w:color w:val="000000" w:themeColor="text1"/>
                <w:lang w:val="en-US" w:eastAsia="ru-RU"/>
              </w:rPr>
            </w:pPr>
          </w:p>
        </w:tc>
      </w:tr>
      <w:tr w:rsidR="004933F7" w:rsidRPr="004933F7" w14:paraId="69DCBF74" w14:textId="77777777" w:rsidTr="00F769D5">
        <w:tc>
          <w:tcPr>
            <w:tcW w:w="3539" w:type="dxa"/>
          </w:tcPr>
          <w:p w14:paraId="10BD8A89"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Залишки (нафтові), каталітичного крекінгу; Топочний мазут (важкий мазут); [Складне поєднання вуглеводнів, отримане як залишкова фракція перегонки продуктів каталітичного крекінгу. Воно складається переважно з вуглеводнів, що мають кількість атомів вуглецю переважно вище С</w:t>
            </w:r>
            <w:r w:rsidRPr="004933F7">
              <w:rPr>
                <w:color w:val="000000" w:themeColor="text1"/>
                <w:vertAlign w:val="subscript"/>
                <w:lang w:eastAsia="ru-RU"/>
              </w:rPr>
              <w:t>11</w:t>
            </w:r>
            <w:r w:rsidRPr="004933F7">
              <w:rPr>
                <w:color w:val="000000" w:themeColor="text1"/>
                <w:lang w:eastAsia="ru-RU"/>
              </w:rPr>
              <w:t xml:space="preserve"> і кипить при температурі приблизно вище 200°</w:t>
            </w:r>
            <w:r w:rsidRPr="004933F7">
              <w:rPr>
                <w:color w:val="000000" w:themeColor="text1"/>
                <w:lang w:val="en-US" w:eastAsia="ru-RU"/>
              </w:rPr>
              <w:t>C</w:t>
            </w:r>
            <w:r w:rsidRPr="004933F7">
              <w:rPr>
                <w:color w:val="000000" w:themeColor="text1"/>
                <w:lang w:eastAsia="ru-RU"/>
              </w:rPr>
              <w:t xml:space="preserve"> (392°</w:t>
            </w:r>
            <w:r w:rsidRPr="004933F7">
              <w:rPr>
                <w:color w:val="000000" w:themeColor="text1"/>
                <w:lang w:val="en-US" w:eastAsia="ru-RU"/>
              </w:rPr>
              <w:t>F</w:t>
            </w:r>
            <w:r w:rsidRPr="004933F7">
              <w:rPr>
                <w:color w:val="000000" w:themeColor="text1"/>
                <w:lang w:eastAsia="ru-RU"/>
              </w:rPr>
              <w:t>).]</w:t>
            </w:r>
          </w:p>
        </w:tc>
        <w:tc>
          <w:tcPr>
            <w:tcW w:w="1843" w:type="dxa"/>
          </w:tcPr>
          <w:p w14:paraId="527866A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649-043-00-2</w:t>
            </w:r>
          </w:p>
        </w:tc>
        <w:tc>
          <w:tcPr>
            <w:tcW w:w="1984" w:type="dxa"/>
          </w:tcPr>
          <w:p w14:paraId="70083B4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92061-97-7</w:t>
            </w:r>
          </w:p>
        </w:tc>
        <w:tc>
          <w:tcPr>
            <w:tcW w:w="1842" w:type="dxa"/>
          </w:tcPr>
          <w:p w14:paraId="06D66491" w14:textId="77777777" w:rsidR="00DF5D19" w:rsidRPr="004933F7" w:rsidRDefault="00DF5D19" w:rsidP="00C0568E">
            <w:pPr>
              <w:pStyle w:val="CM1"/>
              <w:spacing w:before="40" w:after="40"/>
              <w:rPr>
                <w:color w:val="000000" w:themeColor="text1"/>
                <w:lang w:val="en-US" w:eastAsia="ru-RU"/>
              </w:rPr>
            </w:pPr>
          </w:p>
        </w:tc>
      </w:tr>
      <w:tr w:rsidR="004933F7" w:rsidRPr="004933F7" w14:paraId="2C70EE7B" w14:textId="77777777" w:rsidTr="00F769D5">
        <w:tc>
          <w:tcPr>
            <w:tcW w:w="3539" w:type="dxa"/>
          </w:tcPr>
          <w:p w14:paraId="54A9A87F"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Дистиляти (нафтові), проміжна фракція каталітично крекінгована, термічно розкладена; Топочний мазут (важкий мазут); [Складне поєднання вуглеводнів, отримане при перегонці продуктів процесу каталітичного крекінгу, яке застосовувалося як теплоносій. </w:t>
            </w:r>
            <w:r w:rsidRPr="004933F7">
              <w:rPr>
                <w:color w:val="000000" w:themeColor="text1"/>
                <w:lang w:eastAsia="ru-RU"/>
              </w:rPr>
              <w:t>Воно складається переважно з вуглеводнів, киплячих в діапазоні приблизно від 220°</w:t>
            </w:r>
            <w:r w:rsidRPr="004933F7">
              <w:rPr>
                <w:color w:val="000000" w:themeColor="text1"/>
                <w:lang w:val="en-US" w:eastAsia="ru-RU"/>
              </w:rPr>
              <w:t>C</w:t>
            </w:r>
            <w:r w:rsidRPr="004933F7">
              <w:rPr>
                <w:color w:val="000000" w:themeColor="text1"/>
                <w:lang w:eastAsia="ru-RU"/>
              </w:rPr>
              <w:t xml:space="preserve"> до 450°</w:t>
            </w:r>
            <w:r w:rsidRPr="004933F7">
              <w:rPr>
                <w:color w:val="000000" w:themeColor="text1"/>
                <w:lang w:val="en-US" w:eastAsia="ru-RU"/>
              </w:rPr>
              <w:t>C</w:t>
            </w:r>
            <w:r w:rsidRPr="004933F7">
              <w:rPr>
                <w:color w:val="000000" w:themeColor="text1"/>
                <w:lang w:eastAsia="ru-RU"/>
              </w:rPr>
              <w:t xml:space="preserve"> (</w:t>
            </w:r>
            <w:r w:rsidRPr="004933F7">
              <w:rPr>
                <w:color w:val="000000" w:themeColor="text1"/>
                <w:lang w:val="uk-UA" w:eastAsia="ru-RU"/>
              </w:rPr>
              <w:t xml:space="preserve">від </w:t>
            </w:r>
            <w:r w:rsidRPr="004933F7">
              <w:rPr>
                <w:color w:val="000000" w:themeColor="text1"/>
                <w:lang w:eastAsia="ru-RU"/>
              </w:rPr>
              <w:t>428°</w:t>
            </w:r>
            <w:r w:rsidRPr="004933F7">
              <w:rPr>
                <w:color w:val="000000" w:themeColor="text1"/>
                <w:lang w:val="en-US" w:eastAsia="ru-RU"/>
              </w:rPr>
              <w:t>F</w:t>
            </w:r>
            <w:r w:rsidRPr="004933F7">
              <w:rPr>
                <w:color w:val="000000" w:themeColor="text1"/>
                <w:lang w:eastAsia="ru-RU"/>
              </w:rPr>
              <w:t xml:space="preserve"> до 842°</w:t>
            </w:r>
            <w:r w:rsidRPr="004933F7">
              <w:rPr>
                <w:color w:val="000000" w:themeColor="text1"/>
                <w:lang w:val="en-US" w:eastAsia="ru-RU"/>
              </w:rPr>
              <w:t>F</w:t>
            </w:r>
            <w:r w:rsidRPr="004933F7">
              <w:rPr>
                <w:color w:val="000000" w:themeColor="text1"/>
                <w:lang w:eastAsia="ru-RU"/>
              </w:rPr>
              <w:t>). Цей потік, ймовірно, містить органічні сірковмісні сполуки.]</w:t>
            </w:r>
          </w:p>
        </w:tc>
        <w:tc>
          <w:tcPr>
            <w:tcW w:w="1843" w:type="dxa"/>
          </w:tcPr>
          <w:p w14:paraId="0BB1E46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649-044</w:t>
            </w:r>
            <w:r w:rsidRPr="004933F7">
              <w:rPr>
                <w:rFonts w:eastAsia="Times New Roman"/>
                <w:color w:val="000000" w:themeColor="text1"/>
                <w:lang w:val="uk-UA" w:eastAsia="ru-RU"/>
              </w:rPr>
              <w:t>-</w:t>
            </w:r>
            <w:r w:rsidRPr="004933F7">
              <w:rPr>
                <w:rFonts w:eastAsia="Times New Roman"/>
                <w:color w:val="000000" w:themeColor="text1"/>
                <w:lang w:eastAsia="ru-RU"/>
              </w:rPr>
              <w:t>00-8</w:t>
            </w:r>
          </w:p>
        </w:tc>
        <w:tc>
          <w:tcPr>
            <w:tcW w:w="1984" w:type="dxa"/>
          </w:tcPr>
          <w:p w14:paraId="42953710"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92201-59-7</w:t>
            </w:r>
          </w:p>
        </w:tc>
        <w:tc>
          <w:tcPr>
            <w:tcW w:w="1842" w:type="dxa"/>
          </w:tcPr>
          <w:p w14:paraId="716E3840" w14:textId="77777777" w:rsidR="00DF5D19" w:rsidRPr="004933F7" w:rsidRDefault="00DF5D19" w:rsidP="00C0568E">
            <w:pPr>
              <w:pStyle w:val="CM1"/>
              <w:spacing w:before="40" w:after="40"/>
              <w:rPr>
                <w:color w:val="000000" w:themeColor="text1"/>
                <w:lang w:val="en-US" w:eastAsia="ru-RU"/>
              </w:rPr>
            </w:pPr>
          </w:p>
        </w:tc>
      </w:tr>
      <w:tr w:rsidR="004933F7" w:rsidRPr="004933F7" w14:paraId="06ADFC4D" w14:textId="77777777" w:rsidTr="00F769D5">
        <w:tc>
          <w:tcPr>
            <w:tcW w:w="3539" w:type="dxa"/>
          </w:tcPr>
          <w:p w14:paraId="0379A8A6"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Залишкові оливи (нафтові); Топочний мазут (важкий мазут); [Складне поєднання вуглеводнів, сірковмісних органічних сполук і металорганічних сполук, отриманих як залишок від процесів крекінгу з фракціонуванням на </w:t>
            </w:r>
            <w:r w:rsidRPr="004933F7">
              <w:rPr>
                <w:color w:val="000000" w:themeColor="text1"/>
                <w:lang w:val="uk-UA" w:eastAsia="ru-RU"/>
              </w:rPr>
              <w:lastRenderedPageBreak/>
              <w:t xml:space="preserve">нафтоперегінних установках. </w:t>
            </w:r>
            <w:r w:rsidRPr="004933F7">
              <w:rPr>
                <w:color w:val="000000" w:themeColor="text1"/>
                <w:lang w:eastAsia="ru-RU"/>
              </w:rPr>
              <w:t>Воно виробляє готову оливу з в'язкістю вище 2 сСт. при 100°</w:t>
            </w:r>
            <w:r w:rsidRPr="004933F7">
              <w:rPr>
                <w:color w:val="000000" w:themeColor="text1"/>
                <w:lang w:val="en-US" w:eastAsia="ru-RU"/>
              </w:rPr>
              <w:t>C</w:t>
            </w:r>
            <w:r w:rsidRPr="004933F7">
              <w:rPr>
                <w:color w:val="000000" w:themeColor="text1"/>
                <w:lang w:eastAsia="ru-RU"/>
              </w:rPr>
              <w:t>.]</w:t>
            </w:r>
          </w:p>
        </w:tc>
        <w:tc>
          <w:tcPr>
            <w:tcW w:w="1843" w:type="dxa"/>
          </w:tcPr>
          <w:p w14:paraId="6D47921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649-045-00-3</w:t>
            </w:r>
          </w:p>
        </w:tc>
        <w:tc>
          <w:tcPr>
            <w:tcW w:w="1984" w:type="dxa"/>
          </w:tcPr>
          <w:p w14:paraId="6DBD4A02"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93821-66-0</w:t>
            </w:r>
          </w:p>
        </w:tc>
        <w:tc>
          <w:tcPr>
            <w:tcW w:w="1842" w:type="dxa"/>
          </w:tcPr>
          <w:p w14:paraId="11CD2916" w14:textId="77777777" w:rsidR="00DF5D19" w:rsidRPr="004933F7" w:rsidRDefault="00DF5D19" w:rsidP="00C0568E">
            <w:pPr>
              <w:pStyle w:val="CM1"/>
              <w:spacing w:before="40" w:after="40"/>
              <w:rPr>
                <w:color w:val="000000" w:themeColor="text1"/>
                <w:lang w:val="en-US" w:eastAsia="ru-RU"/>
              </w:rPr>
            </w:pPr>
          </w:p>
        </w:tc>
      </w:tr>
      <w:tr w:rsidR="004933F7" w:rsidRPr="004933F7" w14:paraId="70B7B458" w14:textId="77777777" w:rsidTr="00F769D5">
        <w:tc>
          <w:tcPr>
            <w:tcW w:w="3539" w:type="dxa"/>
          </w:tcPr>
          <w:p w14:paraId="5BB4B823"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 xml:space="preserve">Залишки, крекінговані паром, термічно оброблені; Топочний мазут (важкий мазут); [Складне поєднання вуглеводнів, отримане обробкою і перегонкою сирих продуктів крекінгованої паром нафти. </w:t>
            </w:r>
            <w:r w:rsidRPr="004933F7">
              <w:rPr>
                <w:color w:val="000000" w:themeColor="text1"/>
                <w:lang w:eastAsia="ru-RU"/>
              </w:rPr>
              <w:t>Воно складається переважно з ненасичених вуглеводнів, киплячих в діапазоні приблизно вище 180°</w:t>
            </w:r>
            <w:r w:rsidRPr="004933F7">
              <w:rPr>
                <w:color w:val="000000" w:themeColor="text1"/>
                <w:lang w:val="en-US" w:eastAsia="ru-RU"/>
              </w:rPr>
              <w:t>C</w:t>
            </w:r>
            <w:r w:rsidRPr="004933F7">
              <w:rPr>
                <w:color w:val="000000" w:themeColor="text1"/>
                <w:lang w:eastAsia="ru-RU"/>
              </w:rPr>
              <w:t xml:space="preserve"> (356°</w:t>
            </w:r>
            <w:r w:rsidRPr="004933F7">
              <w:rPr>
                <w:color w:val="000000" w:themeColor="text1"/>
                <w:lang w:val="en-US" w:eastAsia="ru-RU"/>
              </w:rPr>
              <w:t>F</w:t>
            </w:r>
            <w:r w:rsidRPr="004933F7">
              <w:rPr>
                <w:color w:val="000000" w:themeColor="text1"/>
                <w:lang w:eastAsia="ru-RU"/>
              </w:rPr>
              <w:t>).]</w:t>
            </w:r>
          </w:p>
        </w:tc>
        <w:tc>
          <w:tcPr>
            <w:tcW w:w="1843" w:type="dxa"/>
          </w:tcPr>
          <w:p w14:paraId="3F09105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649-046-00-9</w:t>
            </w:r>
          </w:p>
        </w:tc>
        <w:tc>
          <w:tcPr>
            <w:tcW w:w="1984" w:type="dxa"/>
          </w:tcPr>
          <w:p w14:paraId="59C4126C"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98219-64</w:t>
            </w:r>
            <w:r w:rsidRPr="004933F7">
              <w:rPr>
                <w:color w:val="000000" w:themeColor="text1"/>
                <w:lang w:val="uk-UA" w:eastAsia="ru-RU"/>
              </w:rPr>
              <w:t>-</w:t>
            </w:r>
            <w:r w:rsidRPr="004933F7">
              <w:rPr>
                <w:color w:val="000000" w:themeColor="text1"/>
                <w:lang w:val="en-US" w:eastAsia="ru-RU"/>
              </w:rPr>
              <w:t>8</w:t>
            </w:r>
          </w:p>
        </w:tc>
        <w:tc>
          <w:tcPr>
            <w:tcW w:w="1842" w:type="dxa"/>
          </w:tcPr>
          <w:p w14:paraId="5203A402" w14:textId="77777777" w:rsidR="00DF5D19" w:rsidRPr="004933F7" w:rsidRDefault="00DF5D19" w:rsidP="00C0568E">
            <w:pPr>
              <w:pStyle w:val="CM1"/>
              <w:spacing w:before="40" w:after="40"/>
              <w:rPr>
                <w:color w:val="000000" w:themeColor="text1"/>
                <w:lang w:val="en-US" w:eastAsia="ru-RU"/>
              </w:rPr>
            </w:pPr>
          </w:p>
        </w:tc>
      </w:tr>
      <w:tr w:rsidR="004933F7" w:rsidRPr="004933F7" w14:paraId="4E28C836" w14:textId="77777777" w:rsidTr="00F769D5">
        <w:tc>
          <w:tcPr>
            <w:tcW w:w="3539" w:type="dxa"/>
          </w:tcPr>
          <w:p w14:paraId="528E8915" w14:textId="447AB547"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Дистиляти (нафтові), гідродесульфуризована повна середня фракція; Топочний мазут (важкий мазут); [Складне поєднання вуглеводнів, отримане при обробці нафтової вихідної сировини воднем. Воно складається переважно з вуглеводнів, що мають кількість атомів вуглецю в діапазоні С</w:t>
            </w:r>
            <w:r w:rsidRPr="004933F7">
              <w:rPr>
                <w:color w:val="000000" w:themeColor="text1"/>
                <w:vertAlign w:val="subscript"/>
                <w:lang w:val="uk-UA" w:eastAsia="ru-RU"/>
              </w:rPr>
              <w:t>9</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25</w:t>
            </w:r>
            <w:r w:rsidRPr="004933F7">
              <w:rPr>
                <w:color w:val="000000" w:themeColor="text1"/>
                <w:lang w:val="uk-UA" w:eastAsia="ru-RU"/>
              </w:rPr>
              <w:t xml:space="preserve"> і кипить в діапазоні приблизно від 150°</w:t>
            </w:r>
            <w:r w:rsidRPr="004933F7">
              <w:rPr>
                <w:color w:val="000000" w:themeColor="text1"/>
                <w:lang w:val="en-US" w:eastAsia="ru-RU"/>
              </w:rPr>
              <w:t>C</w:t>
            </w:r>
            <w:r w:rsidRPr="004933F7">
              <w:rPr>
                <w:color w:val="000000" w:themeColor="text1"/>
                <w:lang w:val="uk-UA" w:eastAsia="ru-RU"/>
              </w:rPr>
              <w:t xml:space="preserve"> до 400°</w:t>
            </w:r>
            <w:r w:rsidRPr="004933F7">
              <w:rPr>
                <w:color w:val="000000" w:themeColor="text1"/>
                <w:lang w:val="en-US" w:eastAsia="ru-RU"/>
              </w:rPr>
              <w:t>C</w:t>
            </w:r>
            <w:r w:rsidRPr="004933F7">
              <w:rPr>
                <w:color w:val="000000" w:themeColor="text1"/>
                <w:lang w:val="uk-UA" w:eastAsia="ru-RU"/>
              </w:rPr>
              <w:t xml:space="preserve"> (від 302°</w:t>
            </w:r>
            <w:r w:rsidRPr="004933F7">
              <w:rPr>
                <w:color w:val="000000" w:themeColor="text1"/>
                <w:lang w:val="en-US" w:eastAsia="ru-RU"/>
              </w:rPr>
              <w:t>F</w:t>
            </w:r>
            <w:r w:rsidRPr="004933F7">
              <w:rPr>
                <w:color w:val="000000" w:themeColor="text1"/>
                <w:lang w:val="uk-UA" w:eastAsia="ru-RU"/>
              </w:rPr>
              <w:t xml:space="preserve"> до 752°</w:t>
            </w:r>
            <w:r w:rsidRPr="004933F7">
              <w:rPr>
                <w:color w:val="000000" w:themeColor="text1"/>
                <w:lang w:val="en-US" w:eastAsia="ru-RU"/>
              </w:rPr>
              <w:t>F</w:t>
            </w:r>
            <w:r w:rsidRPr="004933F7">
              <w:rPr>
                <w:color w:val="000000" w:themeColor="text1"/>
                <w:lang w:val="uk-UA" w:eastAsia="ru-RU"/>
              </w:rPr>
              <w:t>).]</w:t>
            </w:r>
          </w:p>
        </w:tc>
        <w:tc>
          <w:tcPr>
            <w:tcW w:w="1843" w:type="dxa"/>
          </w:tcPr>
          <w:p w14:paraId="412DC0D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649-047-00-4</w:t>
            </w:r>
          </w:p>
        </w:tc>
        <w:tc>
          <w:tcPr>
            <w:tcW w:w="1984" w:type="dxa"/>
          </w:tcPr>
          <w:p w14:paraId="134D077A"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101316-57-8</w:t>
            </w:r>
          </w:p>
        </w:tc>
        <w:tc>
          <w:tcPr>
            <w:tcW w:w="1842" w:type="dxa"/>
          </w:tcPr>
          <w:p w14:paraId="0D248C58" w14:textId="77777777" w:rsidR="00DF5D19" w:rsidRPr="004933F7" w:rsidRDefault="00DF5D19" w:rsidP="00C0568E">
            <w:pPr>
              <w:pStyle w:val="CM1"/>
              <w:spacing w:before="40" w:after="40"/>
              <w:rPr>
                <w:color w:val="000000" w:themeColor="text1"/>
                <w:lang w:val="en-US" w:eastAsia="ru-RU"/>
              </w:rPr>
            </w:pPr>
          </w:p>
        </w:tc>
      </w:tr>
      <w:tr w:rsidR="004933F7" w:rsidRPr="004933F7" w14:paraId="4DE57D99" w14:textId="77777777" w:rsidTr="00F769D5">
        <w:tc>
          <w:tcPr>
            <w:tcW w:w="3539" w:type="dxa"/>
          </w:tcPr>
          <w:p w14:paraId="0D959AF5" w14:textId="558B062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Залишки (нафтові), фракціонуючої колони установки каталітичного риформінгу; Топочний мазут (важкий мазут); [Складне поєднання вуглеводнів, отримане як залишкова фракція перегонки продукту каталітичного риформінгу. </w:t>
            </w:r>
            <w:r w:rsidRPr="004933F7">
              <w:rPr>
                <w:color w:val="000000" w:themeColor="text1"/>
                <w:lang w:eastAsia="ru-RU"/>
              </w:rPr>
              <w:t>Воно складається переважно з ароматичних вуглеводнів, що мають кількість атомів вуглецю переважно в діапазоні С</w:t>
            </w:r>
            <w:r w:rsidRPr="004933F7">
              <w:rPr>
                <w:color w:val="000000" w:themeColor="text1"/>
                <w:vertAlign w:val="subscript"/>
                <w:lang w:eastAsia="ru-RU"/>
              </w:rPr>
              <w:t xml:space="preserve">10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25</w:t>
            </w:r>
            <w:r w:rsidRPr="004933F7">
              <w:rPr>
                <w:color w:val="000000" w:themeColor="text1"/>
                <w:lang w:eastAsia="ru-RU"/>
              </w:rPr>
              <w:t xml:space="preserve"> і кипить в діапазоні приблизно від 160°</w:t>
            </w:r>
            <w:r w:rsidRPr="004933F7">
              <w:rPr>
                <w:color w:val="000000" w:themeColor="text1"/>
                <w:lang w:val="en-US" w:eastAsia="ru-RU"/>
              </w:rPr>
              <w:t>C</w:t>
            </w:r>
            <w:r w:rsidRPr="004933F7">
              <w:rPr>
                <w:color w:val="000000" w:themeColor="text1"/>
                <w:lang w:eastAsia="ru-RU"/>
              </w:rPr>
              <w:t xml:space="preserve"> до 400°</w:t>
            </w:r>
            <w:r w:rsidRPr="004933F7">
              <w:rPr>
                <w:color w:val="000000" w:themeColor="text1"/>
                <w:lang w:val="en-US" w:eastAsia="ru-RU"/>
              </w:rPr>
              <w:t>C</w:t>
            </w:r>
            <w:r w:rsidRPr="004933F7">
              <w:rPr>
                <w:color w:val="000000" w:themeColor="text1"/>
                <w:lang w:eastAsia="ru-RU"/>
              </w:rPr>
              <w:t xml:space="preserve"> (</w:t>
            </w:r>
            <w:r w:rsidRPr="004933F7">
              <w:rPr>
                <w:color w:val="000000" w:themeColor="text1"/>
                <w:lang w:val="uk-UA" w:eastAsia="ru-RU"/>
              </w:rPr>
              <w:t xml:space="preserve">від </w:t>
            </w:r>
            <w:r w:rsidRPr="004933F7">
              <w:rPr>
                <w:color w:val="000000" w:themeColor="text1"/>
                <w:lang w:eastAsia="ru-RU"/>
              </w:rPr>
              <w:t>320°</w:t>
            </w:r>
            <w:r w:rsidRPr="004933F7">
              <w:rPr>
                <w:color w:val="000000" w:themeColor="text1"/>
                <w:lang w:val="en-US" w:eastAsia="ru-RU"/>
              </w:rPr>
              <w:t>F</w:t>
            </w:r>
            <w:r w:rsidRPr="004933F7">
              <w:rPr>
                <w:color w:val="000000" w:themeColor="text1"/>
                <w:lang w:eastAsia="ru-RU"/>
              </w:rPr>
              <w:t xml:space="preserve"> до 725°</w:t>
            </w:r>
            <w:r w:rsidRPr="004933F7">
              <w:rPr>
                <w:color w:val="000000" w:themeColor="text1"/>
                <w:lang w:val="en-US" w:eastAsia="ru-RU"/>
              </w:rPr>
              <w:t>F</w:t>
            </w:r>
            <w:r w:rsidRPr="004933F7">
              <w:rPr>
                <w:color w:val="000000" w:themeColor="text1"/>
                <w:lang w:eastAsia="ru-RU"/>
              </w:rPr>
              <w:t>). Цей потік, ймовірно, містить 5% (мас.) або більше конденсованих 4</w:t>
            </w:r>
            <w:r w:rsidR="009C7F35" w:rsidRPr="004933F7">
              <w:rPr>
                <w:color w:val="000000" w:themeColor="text1"/>
                <w:lang w:eastAsia="ru-RU"/>
              </w:rPr>
              <w:t>-</w:t>
            </w:r>
            <w:r w:rsidRPr="004933F7">
              <w:rPr>
                <w:color w:val="000000" w:themeColor="text1"/>
                <w:lang w:eastAsia="ru-RU"/>
              </w:rPr>
              <w:t>6-циклічних ароматичних вуглеводнів.]</w:t>
            </w:r>
          </w:p>
        </w:tc>
        <w:tc>
          <w:tcPr>
            <w:tcW w:w="1843" w:type="dxa"/>
          </w:tcPr>
          <w:p w14:paraId="3F666C9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649-048-00-X</w:t>
            </w:r>
          </w:p>
        </w:tc>
        <w:tc>
          <w:tcPr>
            <w:tcW w:w="1984" w:type="dxa"/>
          </w:tcPr>
          <w:p w14:paraId="5760B08D"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64741-67-9</w:t>
            </w:r>
          </w:p>
        </w:tc>
        <w:tc>
          <w:tcPr>
            <w:tcW w:w="1842" w:type="dxa"/>
          </w:tcPr>
          <w:p w14:paraId="3361E6F1" w14:textId="77777777" w:rsidR="00DF5D19" w:rsidRPr="004933F7" w:rsidRDefault="00DF5D19" w:rsidP="00C0568E">
            <w:pPr>
              <w:pStyle w:val="CM1"/>
              <w:spacing w:before="40" w:after="40"/>
              <w:rPr>
                <w:color w:val="000000" w:themeColor="text1"/>
                <w:lang w:val="en-US" w:eastAsia="ru-RU"/>
              </w:rPr>
            </w:pPr>
          </w:p>
        </w:tc>
      </w:tr>
      <w:tr w:rsidR="004933F7" w:rsidRPr="004933F7" w14:paraId="1B811E35" w14:textId="77777777" w:rsidTr="00F769D5">
        <w:tc>
          <w:tcPr>
            <w:tcW w:w="3539" w:type="dxa"/>
          </w:tcPr>
          <w:p w14:paraId="78102C72"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 xml:space="preserve">Нафта; Сира нафта; [Складне поєднання вуглеводнів. Воно складається переважно з аліфатичних, аліциклічних і </w:t>
            </w:r>
            <w:r w:rsidRPr="004933F7">
              <w:rPr>
                <w:color w:val="000000" w:themeColor="text1"/>
                <w:lang w:eastAsia="ru-RU"/>
              </w:rPr>
              <w:lastRenderedPageBreak/>
              <w:t>ароматичних вуглеводнів. Також воно може містити невеликі кількості сполук азоту, кисню і сірки. В цю категорію входить легкі, середні і важкі нафти, а також оливи, вилучені з бітумінозного піску. Вуглеводні матеріали, що вимагають великих хімічних перетворень для їх вилучення та перетворення в сировину для нафтопереробних заводів, такі як сирі сланцеві оливи; поліпшені сланцеві оливи і рідкі кам’яновугільні види палива в це визначення не включені.]</w:t>
            </w:r>
          </w:p>
        </w:tc>
        <w:tc>
          <w:tcPr>
            <w:tcW w:w="1843" w:type="dxa"/>
          </w:tcPr>
          <w:p w14:paraId="1F8617C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649-049-00-5</w:t>
            </w:r>
          </w:p>
        </w:tc>
        <w:tc>
          <w:tcPr>
            <w:tcW w:w="1984" w:type="dxa"/>
          </w:tcPr>
          <w:p w14:paraId="764A618A"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8002-05-9</w:t>
            </w:r>
          </w:p>
        </w:tc>
        <w:tc>
          <w:tcPr>
            <w:tcW w:w="1842" w:type="dxa"/>
          </w:tcPr>
          <w:p w14:paraId="1E8CD2D6" w14:textId="77777777" w:rsidR="00DF5D19" w:rsidRPr="004933F7" w:rsidRDefault="00DF5D19" w:rsidP="00C0568E">
            <w:pPr>
              <w:pStyle w:val="CM1"/>
              <w:spacing w:before="40" w:after="40"/>
              <w:rPr>
                <w:color w:val="000000" w:themeColor="text1"/>
                <w:lang w:val="en-US" w:eastAsia="ru-RU"/>
              </w:rPr>
            </w:pPr>
          </w:p>
        </w:tc>
      </w:tr>
      <w:tr w:rsidR="004933F7" w:rsidRPr="004933F7" w14:paraId="3AF87136" w14:textId="77777777" w:rsidTr="00F769D5">
        <w:tc>
          <w:tcPr>
            <w:tcW w:w="3539" w:type="dxa"/>
          </w:tcPr>
          <w:p w14:paraId="43708F27" w14:textId="5177EC85"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lastRenderedPageBreak/>
              <w:t>Стік оливний (нафтовий), оброблений кислотою; Стік оливний; [Складне поєднання вуглеводнів, отримане при обробці сірчаною кислотою оливного стоку. Воно складається переважно вуглеводнів з розгалуженим ланцюгом з кількістю атомів вуглецю переважно в діапазоні С</w:t>
            </w:r>
            <w:r w:rsidRPr="004933F7">
              <w:rPr>
                <w:color w:val="000000" w:themeColor="text1"/>
                <w:vertAlign w:val="subscript"/>
                <w:lang w:eastAsia="ru-RU"/>
              </w:rPr>
              <w:t>20</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С50.]</w:t>
            </w:r>
          </w:p>
        </w:tc>
        <w:tc>
          <w:tcPr>
            <w:tcW w:w="1843" w:type="dxa"/>
          </w:tcPr>
          <w:p w14:paraId="503091F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649-175-00-0</w:t>
            </w:r>
          </w:p>
        </w:tc>
        <w:tc>
          <w:tcPr>
            <w:tcW w:w="1984" w:type="dxa"/>
          </w:tcPr>
          <w:p w14:paraId="725CF03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93924</w:t>
            </w:r>
            <w:r w:rsidRPr="004933F7">
              <w:rPr>
                <w:rFonts w:eastAsia="Times New Roman"/>
                <w:color w:val="000000" w:themeColor="text1"/>
                <w:lang w:val="en-US" w:eastAsia="ru-RU"/>
              </w:rPr>
              <w:t>-</w:t>
            </w:r>
            <w:r w:rsidRPr="004933F7">
              <w:rPr>
                <w:rFonts w:eastAsia="Times New Roman"/>
                <w:color w:val="000000" w:themeColor="text1"/>
                <w:lang w:eastAsia="ru-RU"/>
              </w:rPr>
              <w:t>31-3</w:t>
            </w:r>
          </w:p>
        </w:tc>
        <w:tc>
          <w:tcPr>
            <w:tcW w:w="1842" w:type="dxa"/>
          </w:tcPr>
          <w:p w14:paraId="7279853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26695450" w14:textId="77777777" w:rsidTr="00F769D5">
        <w:tc>
          <w:tcPr>
            <w:tcW w:w="3539" w:type="dxa"/>
          </w:tcPr>
          <w:p w14:paraId="681C038D" w14:textId="00B988CE"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Стік оливний (нафтовий), з обробкою глиною; Стік оливний; [Складне поєднання вуглеводнів, отримане обробкою оливного стоку, природною або модифікованою глиною в процесі контактування або проціджування для вилучення залишкових кількостей полярних сполук і присутніх домішок. </w:t>
            </w:r>
            <w:r w:rsidRPr="004933F7">
              <w:rPr>
                <w:color w:val="000000" w:themeColor="text1"/>
                <w:lang w:eastAsia="ru-RU"/>
              </w:rPr>
              <w:t>Воно складається переважно з вуглеводнів з розгалуженим ланцюгом з кількістю атомів вуглецю переважно в діапазоні С</w:t>
            </w:r>
            <w:r w:rsidRPr="004933F7">
              <w:rPr>
                <w:color w:val="000000" w:themeColor="text1"/>
                <w:vertAlign w:val="subscript"/>
                <w:lang w:eastAsia="ru-RU"/>
              </w:rPr>
              <w:t>20</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50</w:t>
            </w:r>
            <w:r w:rsidRPr="004933F7">
              <w:rPr>
                <w:color w:val="000000" w:themeColor="text1"/>
                <w:lang w:eastAsia="ru-RU"/>
              </w:rPr>
              <w:t>.]</w:t>
            </w:r>
          </w:p>
        </w:tc>
        <w:tc>
          <w:tcPr>
            <w:tcW w:w="1843" w:type="dxa"/>
          </w:tcPr>
          <w:p w14:paraId="15C1176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649-176-00-6</w:t>
            </w:r>
          </w:p>
        </w:tc>
        <w:tc>
          <w:tcPr>
            <w:tcW w:w="1984" w:type="dxa"/>
          </w:tcPr>
          <w:p w14:paraId="2BAAD84E"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93924</w:t>
            </w:r>
            <w:r w:rsidRPr="004933F7">
              <w:rPr>
                <w:color w:val="000000" w:themeColor="text1"/>
                <w:lang w:val="uk-UA" w:eastAsia="ru-RU"/>
              </w:rPr>
              <w:t>-</w:t>
            </w:r>
            <w:r w:rsidRPr="004933F7">
              <w:rPr>
                <w:color w:val="000000" w:themeColor="text1"/>
                <w:lang w:val="en-US" w:eastAsia="ru-RU"/>
              </w:rPr>
              <w:t>32-4</w:t>
            </w:r>
          </w:p>
        </w:tc>
        <w:tc>
          <w:tcPr>
            <w:tcW w:w="1842" w:type="dxa"/>
          </w:tcPr>
          <w:p w14:paraId="5438E9A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7D085C34" w14:textId="77777777" w:rsidTr="00F769D5">
        <w:tc>
          <w:tcPr>
            <w:tcW w:w="3539" w:type="dxa"/>
          </w:tcPr>
          <w:p w14:paraId="31D438F6"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Стік оливний (нафтовий), оброблене активованим вугіллям; Стік оливний; [Складне поєднання вуглеводнів, отримане обробкою оливного стоку, активованим вугіллям для </w:t>
            </w:r>
            <w:r w:rsidRPr="004933F7">
              <w:rPr>
                <w:color w:val="000000" w:themeColor="text1"/>
                <w:lang w:val="uk-UA" w:eastAsia="ru-RU"/>
              </w:rPr>
              <w:lastRenderedPageBreak/>
              <w:t xml:space="preserve">вилучення слідових компонентів і домішок. </w:t>
            </w:r>
            <w:r w:rsidRPr="004933F7">
              <w:rPr>
                <w:color w:val="000000" w:themeColor="text1"/>
                <w:lang w:eastAsia="ru-RU"/>
              </w:rPr>
              <w:t>Воно складається переважно з насичених нерозгалужених вуглеводнів з кількістю атомів вуглецю переважно вище С</w:t>
            </w:r>
            <w:r w:rsidRPr="004933F7">
              <w:rPr>
                <w:color w:val="000000" w:themeColor="text1"/>
                <w:vertAlign w:val="subscript"/>
                <w:lang w:eastAsia="ru-RU"/>
              </w:rPr>
              <w:t>12</w:t>
            </w:r>
            <w:r w:rsidRPr="004933F7">
              <w:rPr>
                <w:color w:val="000000" w:themeColor="text1"/>
                <w:lang w:eastAsia="ru-RU"/>
              </w:rPr>
              <w:t>.]</w:t>
            </w:r>
          </w:p>
        </w:tc>
        <w:tc>
          <w:tcPr>
            <w:tcW w:w="1843" w:type="dxa"/>
          </w:tcPr>
          <w:p w14:paraId="3599FC2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649-211-00-5</w:t>
            </w:r>
          </w:p>
        </w:tc>
        <w:tc>
          <w:tcPr>
            <w:tcW w:w="1984" w:type="dxa"/>
          </w:tcPr>
          <w:p w14:paraId="6F6C16C6"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97862-76-5</w:t>
            </w:r>
          </w:p>
        </w:tc>
        <w:tc>
          <w:tcPr>
            <w:tcW w:w="1842" w:type="dxa"/>
          </w:tcPr>
          <w:p w14:paraId="20B28E4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7802EF6B" w14:textId="77777777" w:rsidTr="00F769D5">
        <w:tc>
          <w:tcPr>
            <w:tcW w:w="3539" w:type="dxa"/>
          </w:tcPr>
          <w:p w14:paraId="44C63C1D" w14:textId="74F47D80"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lastRenderedPageBreak/>
              <w:t xml:space="preserve">Дистиляти (нафтові), середня фракція без сірки; Газойль </w:t>
            </w:r>
            <w:r w:rsidR="008D39E9" w:rsidRPr="004933F7">
              <w:rPr>
                <w:color w:val="000000" w:themeColor="text1"/>
                <w:lang w:val="uk-UA" w:eastAsia="ru-RU"/>
              </w:rPr>
              <w:t>-</w:t>
            </w:r>
            <w:r w:rsidRPr="004933F7">
              <w:rPr>
                <w:color w:val="000000" w:themeColor="text1"/>
                <w:lang w:val="uk-UA" w:eastAsia="ru-RU"/>
              </w:rPr>
              <w:t xml:space="preserve"> невизначений; [Складне поєднання вуглеводнів, отримане піддаванням нафтового дистиляту процесу видалення сірки з для перетворення меркаптанів або вилучення кислотних домішок.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9</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20</w:t>
            </w:r>
            <w:r w:rsidRPr="004933F7">
              <w:rPr>
                <w:color w:val="000000" w:themeColor="text1"/>
                <w:lang w:val="uk-UA" w:eastAsia="ru-RU"/>
              </w:rPr>
              <w:t xml:space="preserve"> і кипить в діапазоні приблизно від 150°</w:t>
            </w:r>
            <w:r w:rsidRPr="004933F7">
              <w:rPr>
                <w:color w:val="000000" w:themeColor="text1"/>
                <w:lang w:val="en-US" w:eastAsia="ru-RU"/>
              </w:rPr>
              <w:t>C</w:t>
            </w:r>
            <w:r w:rsidRPr="004933F7">
              <w:rPr>
                <w:color w:val="000000" w:themeColor="text1"/>
                <w:lang w:val="uk-UA" w:eastAsia="ru-RU"/>
              </w:rPr>
              <w:t xml:space="preserve"> до 345°</w:t>
            </w:r>
            <w:r w:rsidRPr="004933F7">
              <w:rPr>
                <w:color w:val="000000" w:themeColor="text1"/>
                <w:lang w:val="en-US" w:eastAsia="ru-RU"/>
              </w:rPr>
              <w:t>C</w:t>
            </w:r>
            <w:r w:rsidRPr="004933F7">
              <w:rPr>
                <w:color w:val="000000" w:themeColor="text1"/>
                <w:lang w:val="uk-UA" w:eastAsia="ru-RU"/>
              </w:rPr>
              <w:t xml:space="preserve"> (від 302°</w:t>
            </w:r>
            <w:r w:rsidRPr="004933F7">
              <w:rPr>
                <w:color w:val="000000" w:themeColor="text1"/>
                <w:lang w:val="en-US" w:eastAsia="ru-RU"/>
              </w:rPr>
              <w:t>F</w:t>
            </w:r>
            <w:r w:rsidRPr="004933F7">
              <w:rPr>
                <w:color w:val="000000" w:themeColor="text1"/>
                <w:lang w:val="uk-UA" w:eastAsia="ru-RU"/>
              </w:rPr>
              <w:t xml:space="preserve"> до 653°</w:t>
            </w:r>
            <w:r w:rsidRPr="004933F7">
              <w:rPr>
                <w:color w:val="000000" w:themeColor="text1"/>
                <w:lang w:val="en-US" w:eastAsia="ru-RU"/>
              </w:rPr>
              <w:t>F</w:t>
            </w:r>
            <w:r w:rsidRPr="004933F7">
              <w:rPr>
                <w:color w:val="000000" w:themeColor="text1"/>
                <w:lang w:val="uk-UA" w:eastAsia="ru-RU"/>
              </w:rPr>
              <w:t>).]</w:t>
            </w:r>
          </w:p>
        </w:tc>
        <w:tc>
          <w:tcPr>
            <w:tcW w:w="1843" w:type="dxa"/>
          </w:tcPr>
          <w:p w14:paraId="03FCFCE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649-212-00-0</w:t>
            </w:r>
          </w:p>
        </w:tc>
        <w:tc>
          <w:tcPr>
            <w:tcW w:w="1984" w:type="dxa"/>
          </w:tcPr>
          <w:p w14:paraId="1B7DFD2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64741-86-2</w:t>
            </w:r>
          </w:p>
        </w:tc>
        <w:tc>
          <w:tcPr>
            <w:tcW w:w="1842" w:type="dxa"/>
          </w:tcPr>
          <w:p w14:paraId="4B64E06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1237DACA" w14:textId="77777777" w:rsidTr="00F769D5">
        <w:tc>
          <w:tcPr>
            <w:tcW w:w="3539" w:type="dxa"/>
          </w:tcPr>
          <w:p w14:paraId="23A7C7B2" w14:textId="51A14085"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Солярові оливи (нафтові), очищені розчинником; Газойль </w:t>
            </w:r>
            <w:r w:rsidR="008D39E9" w:rsidRPr="004933F7">
              <w:rPr>
                <w:color w:val="000000" w:themeColor="text1"/>
                <w:lang w:val="uk-UA" w:eastAsia="ru-RU"/>
              </w:rPr>
              <w:t>-</w:t>
            </w:r>
            <w:r w:rsidRPr="004933F7">
              <w:rPr>
                <w:color w:val="000000" w:themeColor="text1"/>
                <w:lang w:val="uk-UA" w:eastAsia="ru-RU"/>
              </w:rPr>
              <w:t xml:space="preserve"> невизначений; [Складне поєднання вуглеводнів, отримане як рафінат з процесу екстракції розчинником. Воно складається переважно з аліфатичних вуглеводнів, що мають кількість атомів вуглецю переважно в діапазоні С</w:t>
            </w:r>
            <w:r w:rsidRPr="004933F7">
              <w:rPr>
                <w:color w:val="000000" w:themeColor="text1"/>
                <w:vertAlign w:val="subscript"/>
                <w:lang w:val="uk-UA" w:eastAsia="ru-RU"/>
              </w:rPr>
              <w:t>11</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25</w:t>
            </w:r>
            <w:r w:rsidRPr="004933F7">
              <w:rPr>
                <w:color w:val="000000" w:themeColor="text1"/>
                <w:lang w:val="uk-UA" w:eastAsia="ru-RU"/>
              </w:rPr>
              <w:t xml:space="preserve"> і кипить в діапазоні приблизно від 205°</w:t>
            </w:r>
            <w:r w:rsidRPr="004933F7">
              <w:rPr>
                <w:color w:val="000000" w:themeColor="text1"/>
                <w:lang w:val="en-US" w:eastAsia="ru-RU"/>
              </w:rPr>
              <w:t>C</w:t>
            </w:r>
            <w:r w:rsidRPr="004933F7">
              <w:rPr>
                <w:color w:val="000000" w:themeColor="text1"/>
                <w:lang w:val="uk-UA" w:eastAsia="ru-RU"/>
              </w:rPr>
              <w:t xml:space="preserve"> до 400°</w:t>
            </w:r>
            <w:r w:rsidRPr="004933F7">
              <w:rPr>
                <w:color w:val="000000" w:themeColor="text1"/>
                <w:lang w:val="en-US" w:eastAsia="ru-RU"/>
              </w:rPr>
              <w:t>C</w:t>
            </w:r>
            <w:r w:rsidRPr="004933F7">
              <w:rPr>
                <w:color w:val="000000" w:themeColor="text1"/>
                <w:lang w:val="uk-UA" w:eastAsia="ru-RU"/>
              </w:rPr>
              <w:t xml:space="preserve"> (від 401°</w:t>
            </w:r>
            <w:r w:rsidRPr="004933F7">
              <w:rPr>
                <w:color w:val="000000" w:themeColor="text1"/>
                <w:lang w:val="en-US" w:eastAsia="ru-RU"/>
              </w:rPr>
              <w:t>F</w:t>
            </w:r>
            <w:r w:rsidRPr="004933F7">
              <w:rPr>
                <w:color w:val="000000" w:themeColor="text1"/>
                <w:lang w:val="uk-UA" w:eastAsia="ru-RU"/>
              </w:rPr>
              <w:t xml:space="preserve"> до 752°</w:t>
            </w:r>
            <w:r w:rsidRPr="004933F7">
              <w:rPr>
                <w:color w:val="000000" w:themeColor="text1"/>
                <w:lang w:val="en-US" w:eastAsia="ru-RU"/>
              </w:rPr>
              <w:t>F</w:t>
            </w:r>
            <w:r w:rsidRPr="004933F7">
              <w:rPr>
                <w:color w:val="000000" w:themeColor="text1"/>
                <w:lang w:val="uk-UA" w:eastAsia="ru-RU"/>
              </w:rPr>
              <w:t>).]</w:t>
            </w:r>
          </w:p>
        </w:tc>
        <w:tc>
          <w:tcPr>
            <w:tcW w:w="1843" w:type="dxa"/>
          </w:tcPr>
          <w:p w14:paraId="76A4B9D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649-213-00-6</w:t>
            </w:r>
          </w:p>
        </w:tc>
        <w:tc>
          <w:tcPr>
            <w:tcW w:w="1984" w:type="dxa"/>
          </w:tcPr>
          <w:p w14:paraId="2879BC6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64741-90-8</w:t>
            </w:r>
          </w:p>
        </w:tc>
        <w:tc>
          <w:tcPr>
            <w:tcW w:w="1842" w:type="dxa"/>
          </w:tcPr>
          <w:p w14:paraId="613D92D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74CE36E5" w14:textId="77777777" w:rsidTr="00F769D5">
        <w:tc>
          <w:tcPr>
            <w:tcW w:w="3539" w:type="dxa"/>
          </w:tcPr>
          <w:p w14:paraId="03D13B32" w14:textId="380252A5"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Дистиляти (нафтові), середні фракції, очищена розчинником; Газойль </w:t>
            </w:r>
            <w:r w:rsidR="008D39E9" w:rsidRPr="004933F7">
              <w:rPr>
                <w:color w:val="000000" w:themeColor="text1"/>
                <w:lang w:val="uk-UA" w:eastAsia="ru-RU"/>
              </w:rPr>
              <w:t>-</w:t>
            </w:r>
            <w:r w:rsidRPr="004933F7">
              <w:rPr>
                <w:color w:val="000000" w:themeColor="text1"/>
                <w:lang w:val="uk-UA" w:eastAsia="ru-RU"/>
              </w:rPr>
              <w:t xml:space="preserve"> невизначений; [Складне поєднання вуглеводнів, отримане як рафінат з процесу екстракції розчинником. Воно складається переважно з аліфатичних вуглеводнів, що мають кількість атомів вуглецю переважно в діапазоні С</w:t>
            </w:r>
            <w:r w:rsidRPr="004933F7">
              <w:rPr>
                <w:color w:val="000000" w:themeColor="text1"/>
                <w:vertAlign w:val="subscript"/>
                <w:lang w:val="uk-UA" w:eastAsia="ru-RU"/>
              </w:rPr>
              <w:t>9</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20</w:t>
            </w:r>
            <w:r w:rsidRPr="004933F7">
              <w:rPr>
                <w:color w:val="000000" w:themeColor="text1"/>
                <w:lang w:val="uk-UA" w:eastAsia="ru-RU"/>
              </w:rPr>
              <w:t xml:space="preserve"> і кипить в діапазоні приблизно від 150°</w:t>
            </w:r>
            <w:r w:rsidRPr="004933F7">
              <w:rPr>
                <w:color w:val="000000" w:themeColor="text1"/>
                <w:lang w:val="en-US" w:eastAsia="ru-RU"/>
              </w:rPr>
              <w:t>C</w:t>
            </w:r>
            <w:r w:rsidRPr="004933F7">
              <w:rPr>
                <w:color w:val="000000" w:themeColor="text1"/>
                <w:lang w:val="uk-UA" w:eastAsia="ru-RU"/>
              </w:rPr>
              <w:t xml:space="preserve"> до 345°</w:t>
            </w:r>
            <w:r w:rsidRPr="004933F7">
              <w:rPr>
                <w:color w:val="000000" w:themeColor="text1"/>
                <w:lang w:val="en-US" w:eastAsia="ru-RU"/>
              </w:rPr>
              <w:t>C</w:t>
            </w:r>
            <w:r w:rsidRPr="004933F7">
              <w:rPr>
                <w:color w:val="000000" w:themeColor="text1"/>
                <w:lang w:val="uk-UA" w:eastAsia="ru-RU"/>
              </w:rPr>
              <w:t xml:space="preserve"> (від 302°</w:t>
            </w:r>
            <w:r w:rsidRPr="004933F7">
              <w:rPr>
                <w:color w:val="000000" w:themeColor="text1"/>
                <w:lang w:val="en-US" w:eastAsia="ru-RU"/>
              </w:rPr>
              <w:t>F</w:t>
            </w:r>
            <w:r w:rsidRPr="004933F7">
              <w:rPr>
                <w:color w:val="000000" w:themeColor="text1"/>
                <w:lang w:val="uk-UA" w:eastAsia="ru-RU"/>
              </w:rPr>
              <w:t xml:space="preserve"> до 653°</w:t>
            </w:r>
            <w:r w:rsidRPr="004933F7">
              <w:rPr>
                <w:color w:val="000000" w:themeColor="text1"/>
                <w:lang w:val="en-US" w:eastAsia="ru-RU"/>
              </w:rPr>
              <w:t>F</w:t>
            </w:r>
            <w:r w:rsidRPr="004933F7">
              <w:rPr>
                <w:color w:val="000000" w:themeColor="text1"/>
                <w:lang w:val="uk-UA" w:eastAsia="ru-RU"/>
              </w:rPr>
              <w:t>).]</w:t>
            </w:r>
          </w:p>
        </w:tc>
        <w:tc>
          <w:tcPr>
            <w:tcW w:w="1843" w:type="dxa"/>
          </w:tcPr>
          <w:p w14:paraId="0CD8AF6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649-214</w:t>
            </w:r>
            <w:r w:rsidRPr="004933F7">
              <w:rPr>
                <w:rFonts w:eastAsia="Times New Roman"/>
                <w:color w:val="000000" w:themeColor="text1"/>
                <w:lang w:val="uk-UA" w:eastAsia="ru-RU"/>
              </w:rPr>
              <w:t>-</w:t>
            </w:r>
            <w:r w:rsidRPr="004933F7">
              <w:rPr>
                <w:rFonts w:eastAsia="Times New Roman"/>
                <w:color w:val="000000" w:themeColor="text1"/>
                <w:lang w:eastAsia="ru-RU"/>
              </w:rPr>
              <w:t>00-1</w:t>
            </w:r>
          </w:p>
        </w:tc>
        <w:tc>
          <w:tcPr>
            <w:tcW w:w="1984" w:type="dxa"/>
          </w:tcPr>
          <w:p w14:paraId="6FCDCBC5"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64741-91-9</w:t>
            </w:r>
          </w:p>
        </w:tc>
        <w:tc>
          <w:tcPr>
            <w:tcW w:w="1842" w:type="dxa"/>
          </w:tcPr>
          <w:p w14:paraId="450F3E1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55B827F4" w14:textId="77777777" w:rsidTr="00F769D5">
        <w:tc>
          <w:tcPr>
            <w:tcW w:w="3539" w:type="dxa"/>
          </w:tcPr>
          <w:p w14:paraId="261CEC06" w14:textId="665F1D19"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Солярові оливи (нафтові), оброблені кислотою; Газойль </w:t>
            </w:r>
            <w:r w:rsidR="008D39E9" w:rsidRPr="004933F7">
              <w:rPr>
                <w:color w:val="000000" w:themeColor="text1"/>
                <w:lang w:val="uk-UA" w:eastAsia="ru-RU"/>
              </w:rPr>
              <w:t>-</w:t>
            </w:r>
            <w:r w:rsidRPr="004933F7">
              <w:rPr>
                <w:color w:val="000000" w:themeColor="text1"/>
                <w:lang w:val="uk-UA" w:eastAsia="ru-RU"/>
              </w:rPr>
              <w:t xml:space="preserve"> невизначений; [Складне </w:t>
            </w:r>
            <w:r w:rsidRPr="004933F7">
              <w:rPr>
                <w:color w:val="000000" w:themeColor="text1"/>
                <w:lang w:val="uk-UA" w:eastAsia="ru-RU"/>
              </w:rPr>
              <w:lastRenderedPageBreak/>
              <w:t>поєднання вуглеводнів, отримане як рафінат з процесу обробки сірчаною кислотою. Воно складається з вуглеводнів, що мають кількість вуглеців переважно в діапазоні С</w:t>
            </w:r>
            <w:r w:rsidRPr="004933F7">
              <w:rPr>
                <w:color w:val="000000" w:themeColor="text1"/>
                <w:vertAlign w:val="subscript"/>
                <w:lang w:val="uk-UA" w:eastAsia="ru-RU"/>
              </w:rPr>
              <w:t>13</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25</w:t>
            </w:r>
            <w:r w:rsidRPr="004933F7">
              <w:rPr>
                <w:color w:val="000000" w:themeColor="text1"/>
                <w:lang w:val="uk-UA" w:eastAsia="ru-RU"/>
              </w:rPr>
              <w:t xml:space="preserve"> і кипить в діапазоні приблизно від 230°</w:t>
            </w:r>
            <w:r w:rsidRPr="004933F7">
              <w:rPr>
                <w:color w:val="000000" w:themeColor="text1"/>
                <w:lang w:val="en-US" w:eastAsia="ru-RU"/>
              </w:rPr>
              <w:t>C</w:t>
            </w:r>
            <w:r w:rsidRPr="004933F7">
              <w:rPr>
                <w:color w:val="000000" w:themeColor="text1"/>
                <w:lang w:val="uk-UA" w:eastAsia="ru-RU"/>
              </w:rPr>
              <w:t xml:space="preserve"> до 400°</w:t>
            </w:r>
            <w:r w:rsidRPr="004933F7">
              <w:rPr>
                <w:color w:val="000000" w:themeColor="text1"/>
                <w:lang w:val="en-US" w:eastAsia="ru-RU"/>
              </w:rPr>
              <w:t>C</w:t>
            </w:r>
            <w:r w:rsidRPr="004933F7">
              <w:rPr>
                <w:color w:val="000000" w:themeColor="text1"/>
                <w:lang w:val="uk-UA" w:eastAsia="ru-RU"/>
              </w:rPr>
              <w:t xml:space="preserve"> (від 446°</w:t>
            </w:r>
            <w:r w:rsidRPr="004933F7">
              <w:rPr>
                <w:color w:val="000000" w:themeColor="text1"/>
                <w:lang w:val="en-US" w:eastAsia="ru-RU"/>
              </w:rPr>
              <w:t>F</w:t>
            </w:r>
            <w:r w:rsidRPr="004933F7">
              <w:rPr>
                <w:color w:val="000000" w:themeColor="text1"/>
                <w:lang w:val="uk-UA" w:eastAsia="ru-RU"/>
              </w:rPr>
              <w:t xml:space="preserve"> до 752°</w:t>
            </w:r>
            <w:r w:rsidRPr="004933F7">
              <w:rPr>
                <w:color w:val="000000" w:themeColor="text1"/>
                <w:lang w:val="en-US" w:eastAsia="ru-RU"/>
              </w:rPr>
              <w:t>F</w:t>
            </w:r>
            <w:r w:rsidRPr="004933F7">
              <w:rPr>
                <w:color w:val="000000" w:themeColor="text1"/>
                <w:lang w:val="uk-UA" w:eastAsia="ru-RU"/>
              </w:rPr>
              <w:t>).]</w:t>
            </w:r>
          </w:p>
        </w:tc>
        <w:tc>
          <w:tcPr>
            <w:tcW w:w="1843" w:type="dxa"/>
          </w:tcPr>
          <w:p w14:paraId="3E976D5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649-215-00-7</w:t>
            </w:r>
          </w:p>
        </w:tc>
        <w:tc>
          <w:tcPr>
            <w:tcW w:w="1984" w:type="dxa"/>
          </w:tcPr>
          <w:p w14:paraId="524A36D6"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64742-12-7</w:t>
            </w:r>
          </w:p>
        </w:tc>
        <w:tc>
          <w:tcPr>
            <w:tcW w:w="1842" w:type="dxa"/>
          </w:tcPr>
          <w:p w14:paraId="04268B3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2D910B32" w14:textId="77777777" w:rsidTr="00F769D5">
        <w:tc>
          <w:tcPr>
            <w:tcW w:w="3539" w:type="dxa"/>
          </w:tcPr>
          <w:p w14:paraId="14E1AD76" w14:textId="26CF1F04"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lastRenderedPageBreak/>
              <w:t xml:space="preserve">Дистиляти (нафтові), оброблені кислотою, середня фракція; Газойль </w:t>
            </w:r>
            <w:r w:rsidR="008D39E9" w:rsidRPr="004933F7">
              <w:rPr>
                <w:color w:val="000000" w:themeColor="text1"/>
                <w:lang w:val="uk-UA" w:eastAsia="ru-RU"/>
              </w:rPr>
              <w:t>-</w:t>
            </w:r>
            <w:r w:rsidRPr="004933F7">
              <w:rPr>
                <w:color w:val="000000" w:themeColor="text1"/>
                <w:lang w:val="uk-UA" w:eastAsia="ru-RU"/>
              </w:rPr>
              <w:t xml:space="preserve"> невизначений; [Складне поєднання вуглеводнів, отримане як рафінат процесу обробки сірчаною кислотою.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11</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20</w:t>
            </w:r>
            <w:r w:rsidRPr="004933F7">
              <w:rPr>
                <w:color w:val="000000" w:themeColor="text1"/>
                <w:lang w:val="uk-UA" w:eastAsia="ru-RU"/>
              </w:rPr>
              <w:t xml:space="preserve"> і кипить в діапазоні приблизно від 205°</w:t>
            </w:r>
            <w:r w:rsidRPr="004933F7">
              <w:rPr>
                <w:color w:val="000000" w:themeColor="text1"/>
                <w:lang w:val="en-US" w:eastAsia="ru-RU"/>
              </w:rPr>
              <w:t>C</w:t>
            </w:r>
            <w:r w:rsidRPr="004933F7">
              <w:rPr>
                <w:color w:val="000000" w:themeColor="text1"/>
                <w:lang w:val="uk-UA" w:eastAsia="ru-RU"/>
              </w:rPr>
              <w:t xml:space="preserve"> до 345°</w:t>
            </w:r>
            <w:r w:rsidRPr="004933F7">
              <w:rPr>
                <w:color w:val="000000" w:themeColor="text1"/>
                <w:lang w:val="en-US" w:eastAsia="ru-RU"/>
              </w:rPr>
              <w:t>C</w:t>
            </w:r>
            <w:r w:rsidRPr="004933F7">
              <w:rPr>
                <w:color w:val="000000" w:themeColor="text1"/>
                <w:lang w:val="uk-UA" w:eastAsia="ru-RU"/>
              </w:rPr>
              <w:t xml:space="preserve"> (від 401°</w:t>
            </w:r>
            <w:r w:rsidRPr="004933F7">
              <w:rPr>
                <w:color w:val="000000" w:themeColor="text1"/>
                <w:lang w:val="en-US" w:eastAsia="ru-RU"/>
              </w:rPr>
              <w:t>F</w:t>
            </w:r>
            <w:r w:rsidRPr="004933F7">
              <w:rPr>
                <w:color w:val="000000" w:themeColor="text1"/>
                <w:lang w:val="uk-UA" w:eastAsia="ru-RU"/>
              </w:rPr>
              <w:t xml:space="preserve"> до 653°</w:t>
            </w:r>
            <w:r w:rsidRPr="004933F7">
              <w:rPr>
                <w:color w:val="000000" w:themeColor="text1"/>
                <w:lang w:val="en-US" w:eastAsia="ru-RU"/>
              </w:rPr>
              <w:t>F</w:t>
            </w:r>
            <w:r w:rsidRPr="004933F7">
              <w:rPr>
                <w:color w:val="000000" w:themeColor="text1"/>
                <w:lang w:val="uk-UA" w:eastAsia="ru-RU"/>
              </w:rPr>
              <w:t>).]</w:t>
            </w:r>
          </w:p>
        </w:tc>
        <w:tc>
          <w:tcPr>
            <w:tcW w:w="1843" w:type="dxa"/>
          </w:tcPr>
          <w:p w14:paraId="30C837F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649-216-00-2</w:t>
            </w:r>
          </w:p>
        </w:tc>
        <w:tc>
          <w:tcPr>
            <w:tcW w:w="1984" w:type="dxa"/>
          </w:tcPr>
          <w:p w14:paraId="0C18167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64742-13-8</w:t>
            </w:r>
          </w:p>
        </w:tc>
        <w:tc>
          <w:tcPr>
            <w:tcW w:w="1842" w:type="dxa"/>
          </w:tcPr>
          <w:p w14:paraId="13227FE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0F4DF1F2" w14:textId="77777777" w:rsidTr="00F769D5">
        <w:tc>
          <w:tcPr>
            <w:tcW w:w="3539" w:type="dxa"/>
          </w:tcPr>
          <w:p w14:paraId="30674DF0" w14:textId="6D703C61"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Дистиляти (нафтові), оброблені кислотою, легка фракція; Газойль </w:t>
            </w:r>
            <w:r w:rsidR="008D39E9" w:rsidRPr="004933F7">
              <w:rPr>
                <w:color w:val="000000" w:themeColor="text1"/>
                <w:lang w:val="uk-UA" w:eastAsia="ru-RU"/>
              </w:rPr>
              <w:t>-</w:t>
            </w:r>
            <w:r w:rsidRPr="004933F7">
              <w:rPr>
                <w:color w:val="000000" w:themeColor="text1"/>
                <w:lang w:val="uk-UA" w:eastAsia="ru-RU"/>
              </w:rPr>
              <w:t xml:space="preserve"> невизначений; [Складне поєднання вуглеводнів, отримане як рафінат процесу обробки сірчаною кислотою.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9</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16</w:t>
            </w:r>
            <w:r w:rsidRPr="004933F7">
              <w:rPr>
                <w:color w:val="000000" w:themeColor="text1"/>
                <w:lang w:val="uk-UA" w:eastAsia="ru-RU"/>
              </w:rPr>
              <w:t xml:space="preserve"> і кипить в діапазоні приблизно від 150°</w:t>
            </w:r>
            <w:r w:rsidRPr="004933F7">
              <w:rPr>
                <w:color w:val="000000" w:themeColor="text1"/>
                <w:lang w:val="en-US" w:eastAsia="ru-RU"/>
              </w:rPr>
              <w:t>C</w:t>
            </w:r>
            <w:r w:rsidRPr="004933F7">
              <w:rPr>
                <w:color w:val="000000" w:themeColor="text1"/>
                <w:lang w:val="uk-UA" w:eastAsia="ru-RU"/>
              </w:rPr>
              <w:t xml:space="preserve"> до 290°</w:t>
            </w:r>
            <w:r w:rsidRPr="004933F7">
              <w:rPr>
                <w:color w:val="000000" w:themeColor="text1"/>
                <w:lang w:val="en-US" w:eastAsia="ru-RU"/>
              </w:rPr>
              <w:t>C</w:t>
            </w:r>
            <w:r w:rsidRPr="004933F7">
              <w:rPr>
                <w:color w:val="000000" w:themeColor="text1"/>
                <w:lang w:val="uk-UA" w:eastAsia="ru-RU"/>
              </w:rPr>
              <w:t xml:space="preserve"> (від 302°</w:t>
            </w:r>
            <w:r w:rsidRPr="004933F7">
              <w:rPr>
                <w:color w:val="000000" w:themeColor="text1"/>
                <w:lang w:val="en-US" w:eastAsia="ru-RU"/>
              </w:rPr>
              <w:t>F</w:t>
            </w:r>
            <w:r w:rsidRPr="004933F7">
              <w:rPr>
                <w:color w:val="000000" w:themeColor="text1"/>
                <w:lang w:val="uk-UA" w:eastAsia="ru-RU"/>
              </w:rPr>
              <w:t xml:space="preserve"> до 554°</w:t>
            </w:r>
            <w:r w:rsidRPr="004933F7">
              <w:rPr>
                <w:color w:val="000000" w:themeColor="text1"/>
                <w:lang w:val="en-US" w:eastAsia="ru-RU"/>
              </w:rPr>
              <w:t>F</w:t>
            </w:r>
            <w:r w:rsidRPr="004933F7">
              <w:rPr>
                <w:color w:val="000000" w:themeColor="text1"/>
                <w:lang w:val="uk-UA" w:eastAsia="ru-RU"/>
              </w:rPr>
              <w:t>).]</w:t>
            </w:r>
          </w:p>
        </w:tc>
        <w:tc>
          <w:tcPr>
            <w:tcW w:w="1843" w:type="dxa"/>
          </w:tcPr>
          <w:p w14:paraId="0625C2B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649-217-00-8</w:t>
            </w:r>
          </w:p>
        </w:tc>
        <w:tc>
          <w:tcPr>
            <w:tcW w:w="1984" w:type="dxa"/>
          </w:tcPr>
          <w:p w14:paraId="71AA8CE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64742-14</w:t>
            </w:r>
            <w:r w:rsidRPr="004933F7">
              <w:rPr>
                <w:color w:val="000000" w:themeColor="text1"/>
                <w:lang w:val="uk-UA" w:eastAsia="ru-RU"/>
              </w:rPr>
              <w:t>-</w:t>
            </w:r>
            <w:r w:rsidRPr="004933F7">
              <w:rPr>
                <w:color w:val="000000" w:themeColor="text1"/>
                <w:lang w:val="en-US" w:eastAsia="ru-RU"/>
              </w:rPr>
              <w:t>9</w:t>
            </w:r>
          </w:p>
        </w:tc>
        <w:tc>
          <w:tcPr>
            <w:tcW w:w="1842" w:type="dxa"/>
          </w:tcPr>
          <w:p w14:paraId="36EBCE1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388A058C" w14:textId="77777777" w:rsidTr="00F769D5">
        <w:tc>
          <w:tcPr>
            <w:tcW w:w="3539" w:type="dxa"/>
          </w:tcPr>
          <w:p w14:paraId="3C477D1F" w14:textId="14814899"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Солярові оливи (нафтові), хімічно нейтралізовані; Газойль </w:t>
            </w:r>
            <w:r w:rsidR="008D39E9" w:rsidRPr="004933F7">
              <w:rPr>
                <w:color w:val="000000" w:themeColor="text1"/>
                <w:lang w:val="uk-UA" w:eastAsia="ru-RU"/>
              </w:rPr>
              <w:t>-</w:t>
            </w:r>
            <w:r w:rsidRPr="004933F7">
              <w:rPr>
                <w:color w:val="000000" w:themeColor="text1"/>
                <w:lang w:val="uk-UA" w:eastAsia="ru-RU"/>
              </w:rPr>
              <w:t xml:space="preserve"> невизначений; [Складне поєднання вуглеводнів, отримане в процесі обробки для видалення кислотних матеріалів.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13</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25</w:t>
            </w:r>
            <w:r w:rsidRPr="004933F7">
              <w:rPr>
                <w:color w:val="000000" w:themeColor="text1"/>
                <w:lang w:val="uk-UA" w:eastAsia="ru-RU"/>
              </w:rPr>
              <w:t xml:space="preserve"> і кипить в діапазоні приблизно від 230°</w:t>
            </w:r>
            <w:r w:rsidRPr="004933F7">
              <w:rPr>
                <w:color w:val="000000" w:themeColor="text1"/>
                <w:lang w:val="en-US" w:eastAsia="ru-RU"/>
              </w:rPr>
              <w:t>C</w:t>
            </w:r>
            <w:r w:rsidRPr="004933F7">
              <w:rPr>
                <w:color w:val="000000" w:themeColor="text1"/>
                <w:lang w:val="uk-UA" w:eastAsia="ru-RU"/>
              </w:rPr>
              <w:t xml:space="preserve"> до 400°</w:t>
            </w:r>
            <w:r w:rsidRPr="004933F7">
              <w:rPr>
                <w:color w:val="000000" w:themeColor="text1"/>
                <w:lang w:val="en-US" w:eastAsia="ru-RU"/>
              </w:rPr>
              <w:t>C</w:t>
            </w:r>
            <w:r w:rsidRPr="004933F7">
              <w:rPr>
                <w:color w:val="000000" w:themeColor="text1"/>
                <w:lang w:val="uk-UA" w:eastAsia="ru-RU"/>
              </w:rPr>
              <w:t xml:space="preserve"> (від 446°</w:t>
            </w:r>
            <w:r w:rsidRPr="004933F7">
              <w:rPr>
                <w:color w:val="000000" w:themeColor="text1"/>
                <w:lang w:val="en-US" w:eastAsia="ru-RU"/>
              </w:rPr>
              <w:t>F</w:t>
            </w:r>
            <w:r w:rsidRPr="004933F7">
              <w:rPr>
                <w:color w:val="000000" w:themeColor="text1"/>
                <w:lang w:val="uk-UA" w:eastAsia="ru-RU"/>
              </w:rPr>
              <w:t xml:space="preserve"> до 752°</w:t>
            </w:r>
            <w:r w:rsidRPr="004933F7">
              <w:rPr>
                <w:color w:val="000000" w:themeColor="text1"/>
                <w:lang w:val="en-US" w:eastAsia="ru-RU"/>
              </w:rPr>
              <w:t>F</w:t>
            </w:r>
            <w:r w:rsidRPr="004933F7">
              <w:rPr>
                <w:color w:val="000000" w:themeColor="text1"/>
                <w:lang w:val="uk-UA" w:eastAsia="ru-RU"/>
              </w:rPr>
              <w:t>).]</w:t>
            </w:r>
          </w:p>
        </w:tc>
        <w:tc>
          <w:tcPr>
            <w:tcW w:w="1843" w:type="dxa"/>
          </w:tcPr>
          <w:p w14:paraId="1D97EE8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649-218-00-3</w:t>
            </w:r>
          </w:p>
        </w:tc>
        <w:tc>
          <w:tcPr>
            <w:tcW w:w="1984" w:type="dxa"/>
          </w:tcPr>
          <w:p w14:paraId="68A733FE"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64742-29-6</w:t>
            </w:r>
          </w:p>
        </w:tc>
        <w:tc>
          <w:tcPr>
            <w:tcW w:w="1842" w:type="dxa"/>
          </w:tcPr>
          <w:p w14:paraId="71828DE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49ED6E13" w14:textId="77777777" w:rsidTr="00F769D5">
        <w:tc>
          <w:tcPr>
            <w:tcW w:w="3539" w:type="dxa"/>
          </w:tcPr>
          <w:p w14:paraId="22039BCF" w14:textId="06D79BDF"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 xml:space="preserve">Дистиляти (нафтові), хімічно нейтралізовані, середня фракція; Газойль </w:t>
            </w:r>
            <w:r w:rsidR="008D39E9" w:rsidRPr="004933F7">
              <w:rPr>
                <w:color w:val="000000" w:themeColor="text1"/>
                <w:lang w:eastAsia="ru-RU"/>
              </w:rPr>
              <w:t>-</w:t>
            </w:r>
            <w:r w:rsidRPr="004933F7">
              <w:rPr>
                <w:color w:val="000000" w:themeColor="text1"/>
                <w:lang w:eastAsia="ru-RU"/>
              </w:rPr>
              <w:t xml:space="preserve"> </w:t>
            </w:r>
            <w:r w:rsidRPr="004933F7">
              <w:rPr>
                <w:color w:val="000000" w:themeColor="text1"/>
                <w:lang w:eastAsia="ru-RU"/>
              </w:rPr>
              <w:lastRenderedPageBreak/>
              <w:t>невизначений; [Складне поєднання вуглеводнів, отримане в процесі обробки для видалення кислотних матеріалів. Воно складається з вуглеводнів, що мають кількість атомів вуглецю переважно в діапазоні С</w:t>
            </w:r>
            <w:r w:rsidRPr="004933F7">
              <w:rPr>
                <w:color w:val="000000" w:themeColor="text1"/>
                <w:vertAlign w:val="subscript"/>
                <w:lang w:eastAsia="ru-RU"/>
              </w:rPr>
              <w:t>11</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20</w:t>
            </w:r>
            <w:r w:rsidRPr="004933F7">
              <w:rPr>
                <w:color w:val="000000" w:themeColor="text1"/>
                <w:lang w:eastAsia="ru-RU"/>
              </w:rPr>
              <w:t xml:space="preserve"> і кипить в діапазоні приблизно від 205°</w:t>
            </w:r>
            <w:r w:rsidRPr="004933F7">
              <w:rPr>
                <w:color w:val="000000" w:themeColor="text1"/>
                <w:lang w:val="en-US" w:eastAsia="ru-RU"/>
              </w:rPr>
              <w:t>C</w:t>
            </w:r>
            <w:r w:rsidRPr="004933F7">
              <w:rPr>
                <w:color w:val="000000" w:themeColor="text1"/>
                <w:lang w:eastAsia="ru-RU"/>
              </w:rPr>
              <w:t xml:space="preserve"> до 345°</w:t>
            </w:r>
            <w:r w:rsidRPr="004933F7">
              <w:rPr>
                <w:color w:val="000000" w:themeColor="text1"/>
                <w:lang w:val="en-US" w:eastAsia="ru-RU"/>
              </w:rPr>
              <w:t>C</w:t>
            </w:r>
            <w:r w:rsidRPr="004933F7">
              <w:rPr>
                <w:color w:val="000000" w:themeColor="text1"/>
                <w:lang w:eastAsia="ru-RU"/>
              </w:rPr>
              <w:t xml:space="preserve"> (</w:t>
            </w:r>
            <w:r w:rsidRPr="004933F7">
              <w:rPr>
                <w:color w:val="000000" w:themeColor="text1"/>
                <w:lang w:val="uk-UA" w:eastAsia="ru-RU"/>
              </w:rPr>
              <w:t xml:space="preserve">від </w:t>
            </w:r>
            <w:r w:rsidRPr="004933F7">
              <w:rPr>
                <w:color w:val="000000" w:themeColor="text1"/>
                <w:lang w:eastAsia="ru-RU"/>
              </w:rPr>
              <w:t>401°</w:t>
            </w:r>
            <w:r w:rsidRPr="004933F7">
              <w:rPr>
                <w:color w:val="000000" w:themeColor="text1"/>
                <w:lang w:val="en-US" w:eastAsia="ru-RU"/>
              </w:rPr>
              <w:t>F</w:t>
            </w:r>
            <w:r w:rsidRPr="004933F7">
              <w:rPr>
                <w:color w:val="000000" w:themeColor="text1"/>
                <w:lang w:eastAsia="ru-RU"/>
              </w:rPr>
              <w:t xml:space="preserve"> до 653°</w:t>
            </w:r>
            <w:r w:rsidRPr="004933F7">
              <w:rPr>
                <w:color w:val="000000" w:themeColor="text1"/>
                <w:lang w:val="en-US" w:eastAsia="ru-RU"/>
              </w:rPr>
              <w:t>F</w:t>
            </w:r>
            <w:r w:rsidRPr="004933F7">
              <w:rPr>
                <w:color w:val="000000" w:themeColor="text1"/>
                <w:lang w:eastAsia="ru-RU"/>
              </w:rPr>
              <w:t>).]</w:t>
            </w:r>
          </w:p>
        </w:tc>
        <w:tc>
          <w:tcPr>
            <w:tcW w:w="1843" w:type="dxa"/>
          </w:tcPr>
          <w:p w14:paraId="7F7D26C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649-219-00-9</w:t>
            </w:r>
          </w:p>
        </w:tc>
        <w:tc>
          <w:tcPr>
            <w:tcW w:w="1984" w:type="dxa"/>
          </w:tcPr>
          <w:p w14:paraId="7F4533D9"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64742-30-9</w:t>
            </w:r>
          </w:p>
        </w:tc>
        <w:tc>
          <w:tcPr>
            <w:tcW w:w="1842" w:type="dxa"/>
          </w:tcPr>
          <w:p w14:paraId="1CE2F56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7A5F1962" w14:textId="77777777" w:rsidTr="00F769D5">
        <w:tc>
          <w:tcPr>
            <w:tcW w:w="3539" w:type="dxa"/>
          </w:tcPr>
          <w:p w14:paraId="34A499D5" w14:textId="06177A0F"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lastRenderedPageBreak/>
              <w:t xml:space="preserve">Дистиляти (нафтові), оброблені глиною, середня фракція; Газойль </w:t>
            </w:r>
            <w:r w:rsidR="008D39E9" w:rsidRPr="004933F7">
              <w:rPr>
                <w:color w:val="000000" w:themeColor="text1"/>
                <w:lang w:val="uk-UA" w:eastAsia="ru-RU"/>
              </w:rPr>
              <w:t>-</w:t>
            </w:r>
            <w:r w:rsidRPr="004933F7">
              <w:rPr>
                <w:color w:val="000000" w:themeColor="text1"/>
                <w:lang w:val="uk-UA" w:eastAsia="ru-RU"/>
              </w:rPr>
              <w:t xml:space="preserve"> невизначений; [Складне поєднання вуглеводнів, отримане в результаті обробки фракції нафти природною або модифікованою глиною, зазвичай в процесі просочування для вилучення залишкової кількості полярних сполук і присутніх домішок.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9</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20</w:t>
            </w:r>
            <w:r w:rsidRPr="004933F7">
              <w:rPr>
                <w:color w:val="000000" w:themeColor="text1"/>
                <w:lang w:val="uk-UA" w:eastAsia="ru-RU"/>
              </w:rPr>
              <w:t xml:space="preserve"> і кипить в діапазоні приблизно від 150°</w:t>
            </w:r>
            <w:r w:rsidRPr="004933F7">
              <w:rPr>
                <w:color w:val="000000" w:themeColor="text1"/>
                <w:lang w:val="en-US" w:eastAsia="ru-RU"/>
              </w:rPr>
              <w:t>C</w:t>
            </w:r>
            <w:r w:rsidRPr="004933F7">
              <w:rPr>
                <w:color w:val="000000" w:themeColor="text1"/>
                <w:lang w:val="uk-UA" w:eastAsia="ru-RU"/>
              </w:rPr>
              <w:t xml:space="preserve"> до 345°</w:t>
            </w:r>
            <w:r w:rsidRPr="004933F7">
              <w:rPr>
                <w:color w:val="000000" w:themeColor="text1"/>
                <w:lang w:val="en-US" w:eastAsia="ru-RU"/>
              </w:rPr>
              <w:t>C</w:t>
            </w:r>
            <w:r w:rsidRPr="004933F7">
              <w:rPr>
                <w:color w:val="000000" w:themeColor="text1"/>
                <w:lang w:val="uk-UA" w:eastAsia="ru-RU"/>
              </w:rPr>
              <w:t xml:space="preserve"> (від 302°</w:t>
            </w:r>
            <w:r w:rsidRPr="004933F7">
              <w:rPr>
                <w:color w:val="000000" w:themeColor="text1"/>
                <w:lang w:val="en-US" w:eastAsia="ru-RU"/>
              </w:rPr>
              <w:t>F</w:t>
            </w:r>
            <w:r w:rsidRPr="004933F7">
              <w:rPr>
                <w:color w:val="000000" w:themeColor="text1"/>
                <w:lang w:val="uk-UA" w:eastAsia="ru-RU"/>
              </w:rPr>
              <w:t xml:space="preserve"> до 653°</w:t>
            </w:r>
            <w:r w:rsidRPr="004933F7">
              <w:rPr>
                <w:color w:val="000000" w:themeColor="text1"/>
                <w:lang w:val="en-US" w:eastAsia="ru-RU"/>
              </w:rPr>
              <w:t>F</w:t>
            </w:r>
            <w:r w:rsidRPr="004933F7">
              <w:rPr>
                <w:color w:val="000000" w:themeColor="text1"/>
                <w:lang w:val="uk-UA" w:eastAsia="ru-RU"/>
              </w:rPr>
              <w:t>).]</w:t>
            </w:r>
          </w:p>
        </w:tc>
        <w:tc>
          <w:tcPr>
            <w:tcW w:w="1843" w:type="dxa"/>
          </w:tcPr>
          <w:p w14:paraId="29AE4C6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649-220-00-4</w:t>
            </w:r>
          </w:p>
        </w:tc>
        <w:tc>
          <w:tcPr>
            <w:tcW w:w="1984" w:type="dxa"/>
          </w:tcPr>
          <w:p w14:paraId="1EB6FFD0"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64742-38-7</w:t>
            </w:r>
          </w:p>
        </w:tc>
        <w:tc>
          <w:tcPr>
            <w:tcW w:w="1842" w:type="dxa"/>
          </w:tcPr>
          <w:p w14:paraId="6D809EF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66D5A6DC" w14:textId="77777777" w:rsidTr="00F769D5">
        <w:tc>
          <w:tcPr>
            <w:tcW w:w="3539" w:type="dxa"/>
          </w:tcPr>
          <w:p w14:paraId="2D5DB286" w14:textId="4B0829E6"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Дистиляти (нафтові), гідроочищені, середня фракція; Газойль </w:t>
            </w:r>
            <w:r w:rsidR="008D39E9" w:rsidRPr="004933F7">
              <w:rPr>
                <w:color w:val="000000" w:themeColor="text1"/>
                <w:lang w:val="uk-UA" w:eastAsia="ru-RU"/>
              </w:rPr>
              <w:t>-</w:t>
            </w:r>
            <w:r w:rsidRPr="004933F7">
              <w:rPr>
                <w:color w:val="000000" w:themeColor="text1"/>
                <w:lang w:val="uk-UA" w:eastAsia="ru-RU"/>
              </w:rPr>
              <w:t xml:space="preserve"> невизначений; [Складне поєднання вуглеводнів, отримане обробкою фракції нафти воднем в присутності каталізатора.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11</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25</w:t>
            </w:r>
            <w:r w:rsidRPr="004933F7">
              <w:rPr>
                <w:color w:val="000000" w:themeColor="text1"/>
                <w:lang w:val="uk-UA" w:eastAsia="ru-RU"/>
              </w:rPr>
              <w:t xml:space="preserve"> і кипить в діапазоні приблизно від 205°</w:t>
            </w:r>
            <w:r w:rsidRPr="004933F7">
              <w:rPr>
                <w:color w:val="000000" w:themeColor="text1"/>
                <w:lang w:val="en-US" w:eastAsia="ru-RU"/>
              </w:rPr>
              <w:t>C</w:t>
            </w:r>
            <w:r w:rsidRPr="004933F7">
              <w:rPr>
                <w:color w:val="000000" w:themeColor="text1"/>
                <w:lang w:val="uk-UA" w:eastAsia="ru-RU"/>
              </w:rPr>
              <w:t xml:space="preserve"> до 400°</w:t>
            </w:r>
            <w:r w:rsidRPr="004933F7">
              <w:rPr>
                <w:color w:val="000000" w:themeColor="text1"/>
                <w:lang w:val="en-US" w:eastAsia="ru-RU"/>
              </w:rPr>
              <w:t>C</w:t>
            </w:r>
            <w:r w:rsidRPr="004933F7">
              <w:rPr>
                <w:color w:val="000000" w:themeColor="text1"/>
                <w:lang w:val="uk-UA" w:eastAsia="ru-RU"/>
              </w:rPr>
              <w:t xml:space="preserve"> (від 401°</w:t>
            </w:r>
            <w:r w:rsidRPr="004933F7">
              <w:rPr>
                <w:color w:val="000000" w:themeColor="text1"/>
                <w:lang w:val="en-US" w:eastAsia="ru-RU"/>
              </w:rPr>
              <w:t>F</w:t>
            </w:r>
            <w:r w:rsidRPr="004933F7">
              <w:rPr>
                <w:color w:val="000000" w:themeColor="text1"/>
                <w:lang w:val="uk-UA" w:eastAsia="ru-RU"/>
              </w:rPr>
              <w:t xml:space="preserve"> до 752°</w:t>
            </w:r>
            <w:r w:rsidRPr="004933F7">
              <w:rPr>
                <w:color w:val="000000" w:themeColor="text1"/>
                <w:lang w:val="en-US" w:eastAsia="ru-RU"/>
              </w:rPr>
              <w:t>F</w:t>
            </w:r>
            <w:r w:rsidRPr="004933F7">
              <w:rPr>
                <w:color w:val="000000" w:themeColor="text1"/>
                <w:lang w:val="uk-UA" w:eastAsia="ru-RU"/>
              </w:rPr>
              <w:t>).]</w:t>
            </w:r>
          </w:p>
        </w:tc>
        <w:tc>
          <w:tcPr>
            <w:tcW w:w="1843" w:type="dxa"/>
          </w:tcPr>
          <w:p w14:paraId="7E96842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649-221-00-X</w:t>
            </w:r>
          </w:p>
        </w:tc>
        <w:tc>
          <w:tcPr>
            <w:tcW w:w="1984" w:type="dxa"/>
          </w:tcPr>
          <w:p w14:paraId="6F581B2A"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64742-46-7</w:t>
            </w:r>
          </w:p>
        </w:tc>
        <w:tc>
          <w:tcPr>
            <w:tcW w:w="1842" w:type="dxa"/>
          </w:tcPr>
          <w:p w14:paraId="2216FC31" w14:textId="77777777" w:rsidR="00DF5D19" w:rsidRPr="004933F7" w:rsidRDefault="00DF5D19" w:rsidP="00C0568E">
            <w:pPr>
              <w:pStyle w:val="CM1"/>
              <w:spacing w:before="40" w:after="40"/>
              <w:rPr>
                <w:color w:val="000000" w:themeColor="text1"/>
                <w:highlight w:val="yellow"/>
                <w:lang w:val="en-US" w:eastAsia="ru-RU"/>
              </w:rPr>
            </w:pPr>
            <w:r w:rsidRPr="004933F7">
              <w:rPr>
                <w:rFonts w:eastAsia="Times New Roman"/>
                <w:color w:val="000000" w:themeColor="text1"/>
                <w:lang w:eastAsia="ru-RU"/>
              </w:rPr>
              <w:t>N</w:t>
            </w:r>
          </w:p>
        </w:tc>
      </w:tr>
      <w:tr w:rsidR="004933F7" w:rsidRPr="004933F7" w14:paraId="18898247" w14:textId="77777777" w:rsidTr="00F769D5">
        <w:tc>
          <w:tcPr>
            <w:tcW w:w="3539" w:type="dxa"/>
          </w:tcPr>
          <w:p w14:paraId="2D6F3591" w14:textId="088C6C08"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Солярові оливи (нафтові), гідродесульфуризовані; Газойль </w:t>
            </w:r>
            <w:r w:rsidR="008D39E9" w:rsidRPr="004933F7">
              <w:rPr>
                <w:color w:val="000000" w:themeColor="text1"/>
                <w:lang w:val="uk-UA" w:eastAsia="ru-RU"/>
              </w:rPr>
              <w:t>-</w:t>
            </w:r>
            <w:r w:rsidRPr="004933F7">
              <w:rPr>
                <w:color w:val="000000" w:themeColor="text1"/>
                <w:lang w:val="uk-UA" w:eastAsia="ru-RU"/>
              </w:rPr>
              <w:t xml:space="preserve"> невизначений; [Складне поєднання вуглеводнів, отримане з нафтової вихідної сировини обробкою воднем для перетворення органічних сполук сірки в сульфід водню, </w:t>
            </w:r>
            <w:r w:rsidRPr="004933F7">
              <w:rPr>
                <w:color w:val="000000" w:themeColor="text1"/>
                <w:lang w:val="uk-UA" w:eastAsia="ru-RU"/>
              </w:rPr>
              <w:lastRenderedPageBreak/>
              <w:t>який видаляється. 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val="uk-UA" w:eastAsia="ru-RU"/>
              </w:rPr>
              <w:t>13</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25</w:t>
            </w:r>
            <w:r w:rsidRPr="004933F7">
              <w:rPr>
                <w:color w:val="000000" w:themeColor="text1"/>
                <w:lang w:val="uk-UA" w:eastAsia="ru-RU"/>
              </w:rPr>
              <w:t xml:space="preserve"> і кипить в діапазоні приблизно від 230°</w:t>
            </w:r>
            <w:r w:rsidRPr="004933F7">
              <w:rPr>
                <w:color w:val="000000" w:themeColor="text1"/>
                <w:lang w:val="en-US" w:eastAsia="ru-RU"/>
              </w:rPr>
              <w:t>C</w:t>
            </w:r>
            <w:r w:rsidRPr="004933F7">
              <w:rPr>
                <w:color w:val="000000" w:themeColor="text1"/>
                <w:lang w:val="uk-UA" w:eastAsia="ru-RU"/>
              </w:rPr>
              <w:t xml:space="preserve"> до 400°</w:t>
            </w:r>
            <w:r w:rsidRPr="004933F7">
              <w:rPr>
                <w:color w:val="000000" w:themeColor="text1"/>
                <w:lang w:val="en-US" w:eastAsia="ru-RU"/>
              </w:rPr>
              <w:t>C</w:t>
            </w:r>
            <w:r w:rsidRPr="004933F7">
              <w:rPr>
                <w:color w:val="000000" w:themeColor="text1"/>
                <w:lang w:val="uk-UA" w:eastAsia="ru-RU"/>
              </w:rPr>
              <w:t xml:space="preserve"> (від 446°</w:t>
            </w:r>
            <w:r w:rsidRPr="004933F7">
              <w:rPr>
                <w:color w:val="000000" w:themeColor="text1"/>
                <w:lang w:val="en-US" w:eastAsia="ru-RU"/>
              </w:rPr>
              <w:t>F</w:t>
            </w:r>
            <w:r w:rsidRPr="004933F7">
              <w:rPr>
                <w:color w:val="000000" w:themeColor="text1"/>
                <w:lang w:val="uk-UA" w:eastAsia="ru-RU"/>
              </w:rPr>
              <w:t xml:space="preserve"> до 752°</w:t>
            </w:r>
            <w:r w:rsidRPr="004933F7">
              <w:rPr>
                <w:color w:val="000000" w:themeColor="text1"/>
                <w:lang w:val="en-US" w:eastAsia="ru-RU"/>
              </w:rPr>
              <w:t>F</w:t>
            </w:r>
            <w:r w:rsidRPr="004933F7">
              <w:rPr>
                <w:color w:val="000000" w:themeColor="text1"/>
                <w:lang w:val="uk-UA" w:eastAsia="ru-RU"/>
              </w:rPr>
              <w:t>).]</w:t>
            </w:r>
          </w:p>
        </w:tc>
        <w:tc>
          <w:tcPr>
            <w:tcW w:w="1843" w:type="dxa"/>
          </w:tcPr>
          <w:p w14:paraId="1E66C7E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649-222-00-5</w:t>
            </w:r>
          </w:p>
        </w:tc>
        <w:tc>
          <w:tcPr>
            <w:tcW w:w="1984" w:type="dxa"/>
          </w:tcPr>
          <w:p w14:paraId="680ED229"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64742-79-6</w:t>
            </w:r>
          </w:p>
        </w:tc>
        <w:tc>
          <w:tcPr>
            <w:tcW w:w="1842" w:type="dxa"/>
          </w:tcPr>
          <w:p w14:paraId="1BA15D6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35B70D3C" w14:textId="77777777" w:rsidTr="00F769D5">
        <w:tc>
          <w:tcPr>
            <w:tcW w:w="3539" w:type="dxa"/>
          </w:tcPr>
          <w:p w14:paraId="6E579E4E" w14:textId="73B38D81"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lastRenderedPageBreak/>
              <w:t xml:space="preserve">Дистиляти (нафтові), гідродесульфуризовані, середня фракція; Газойль </w:t>
            </w:r>
            <w:r w:rsidR="008D39E9" w:rsidRPr="004933F7">
              <w:rPr>
                <w:color w:val="000000" w:themeColor="text1"/>
                <w:lang w:val="uk-UA" w:eastAsia="ru-RU"/>
              </w:rPr>
              <w:t>-</w:t>
            </w:r>
            <w:r w:rsidRPr="004933F7">
              <w:rPr>
                <w:color w:val="000000" w:themeColor="text1"/>
                <w:lang w:val="uk-UA" w:eastAsia="ru-RU"/>
              </w:rPr>
              <w:t xml:space="preserve"> невизначений; [Складне поєднання вуглеводнів, отримане з нафтової вихідної сировини обробкою воднем для перетворення органічних сполук сірки в сульфід водню, який видаляється. 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val="uk-UA" w:eastAsia="ru-RU"/>
              </w:rPr>
              <w:t>11</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25</w:t>
            </w:r>
            <w:r w:rsidRPr="004933F7">
              <w:rPr>
                <w:color w:val="000000" w:themeColor="text1"/>
                <w:lang w:val="uk-UA" w:eastAsia="ru-RU"/>
              </w:rPr>
              <w:t xml:space="preserve"> і кипить в діапазоні приблизно від 205°</w:t>
            </w:r>
            <w:r w:rsidRPr="004933F7">
              <w:rPr>
                <w:color w:val="000000" w:themeColor="text1"/>
                <w:lang w:val="en-US" w:eastAsia="ru-RU"/>
              </w:rPr>
              <w:t>C</w:t>
            </w:r>
            <w:r w:rsidRPr="004933F7">
              <w:rPr>
                <w:color w:val="000000" w:themeColor="text1"/>
                <w:lang w:val="uk-UA" w:eastAsia="ru-RU"/>
              </w:rPr>
              <w:t xml:space="preserve"> до 400°</w:t>
            </w:r>
            <w:r w:rsidRPr="004933F7">
              <w:rPr>
                <w:color w:val="000000" w:themeColor="text1"/>
                <w:lang w:val="en-US" w:eastAsia="ru-RU"/>
              </w:rPr>
              <w:t>C</w:t>
            </w:r>
            <w:r w:rsidRPr="004933F7">
              <w:rPr>
                <w:color w:val="000000" w:themeColor="text1"/>
                <w:lang w:val="uk-UA" w:eastAsia="ru-RU"/>
              </w:rPr>
              <w:t xml:space="preserve"> (від 401°</w:t>
            </w:r>
            <w:r w:rsidRPr="004933F7">
              <w:rPr>
                <w:color w:val="000000" w:themeColor="text1"/>
                <w:lang w:val="en-US" w:eastAsia="ru-RU"/>
              </w:rPr>
              <w:t>F</w:t>
            </w:r>
            <w:r w:rsidRPr="004933F7">
              <w:rPr>
                <w:color w:val="000000" w:themeColor="text1"/>
                <w:lang w:val="uk-UA" w:eastAsia="ru-RU"/>
              </w:rPr>
              <w:t xml:space="preserve"> до 752°</w:t>
            </w:r>
            <w:r w:rsidRPr="004933F7">
              <w:rPr>
                <w:color w:val="000000" w:themeColor="text1"/>
                <w:lang w:val="en-US" w:eastAsia="ru-RU"/>
              </w:rPr>
              <w:t>F</w:t>
            </w:r>
            <w:r w:rsidRPr="004933F7">
              <w:rPr>
                <w:color w:val="000000" w:themeColor="text1"/>
                <w:lang w:val="uk-UA" w:eastAsia="ru-RU"/>
              </w:rPr>
              <w:t>).]</w:t>
            </w:r>
          </w:p>
        </w:tc>
        <w:tc>
          <w:tcPr>
            <w:tcW w:w="1843" w:type="dxa"/>
          </w:tcPr>
          <w:p w14:paraId="3260FF3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649-223-00-0</w:t>
            </w:r>
          </w:p>
        </w:tc>
        <w:tc>
          <w:tcPr>
            <w:tcW w:w="1984" w:type="dxa"/>
          </w:tcPr>
          <w:p w14:paraId="4E2C8606"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64742-80-9</w:t>
            </w:r>
          </w:p>
        </w:tc>
        <w:tc>
          <w:tcPr>
            <w:tcW w:w="1842" w:type="dxa"/>
          </w:tcPr>
          <w:p w14:paraId="1D1E7D3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7B3D3616" w14:textId="77777777" w:rsidTr="00F769D5">
        <w:tc>
          <w:tcPr>
            <w:tcW w:w="3539" w:type="dxa"/>
          </w:tcPr>
          <w:p w14:paraId="4A83979B" w14:textId="4A48933C"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 xml:space="preserve">Дистиляти (нафтові), залишок установки фракціонування установки каталітичного риформінгу, з високою температурою кипіння; Газойль </w:t>
            </w:r>
            <w:r w:rsidR="008D39E9" w:rsidRPr="004933F7">
              <w:rPr>
                <w:color w:val="000000" w:themeColor="text1"/>
                <w:lang w:val="uk-UA" w:eastAsia="ru-RU"/>
              </w:rPr>
              <w:t>-</w:t>
            </w:r>
            <w:r w:rsidRPr="004933F7">
              <w:rPr>
                <w:color w:val="000000" w:themeColor="text1"/>
                <w:lang w:val="uk-UA" w:eastAsia="ru-RU"/>
              </w:rPr>
              <w:t xml:space="preserve"> невизначений; [Складне поєднання вуглеводнів з перегонки залишку установки фракціонування установки каталітичного риформінгу. </w:t>
            </w:r>
            <w:r w:rsidRPr="004933F7">
              <w:rPr>
                <w:color w:val="000000" w:themeColor="text1"/>
                <w:lang w:eastAsia="ru-RU"/>
              </w:rPr>
              <w:t>Воно кипить в діапазоні приблизно від 343°С до 399°С (</w:t>
            </w:r>
            <w:r w:rsidRPr="004933F7">
              <w:rPr>
                <w:color w:val="000000" w:themeColor="text1"/>
                <w:lang w:val="uk-UA" w:eastAsia="ru-RU"/>
              </w:rPr>
              <w:t xml:space="preserve">від </w:t>
            </w:r>
            <w:r w:rsidRPr="004933F7">
              <w:rPr>
                <w:color w:val="000000" w:themeColor="text1"/>
                <w:lang w:eastAsia="ru-RU"/>
              </w:rPr>
              <w:t>650°</w:t>
            </w:r>
            <w:r w:rsidRPr="004933F7">
              <w:rPr>
                <w:color w:val="000000" w:themeColor="text1"/>
                <w:lang w:val="en-US" w:eastAsia="ru-RU"/>
              </w:rPr>
              <w:t>F</w:t>
            </w:r>
            <w:r w:rsidRPr="004933F7">
              <w:rPr>
                <w:color w:val="000000" w:themeColor="text1"/>
                <w:lang w:eastAsia="ru-RU"/>
              </w:rPr>
              <w:t xml:space="preserve"> до 750°</w:t>
            </w:r>
            <w:r w:rsidRPr="004933F7">
              <w:rPr>
                <w:color w:val="000000" w:themeColor="text1"/>
                <w:lang w:val="en-US" w:eastAsia="ru-RU"/>
              </w:rPr>
              <w:t>F</w:t>
            </w:r>
            <w:r w:rsidRPr="004933F7">
              <w:rPr>
                <w:color w:val="000000" w:themeColor="text1"/>
                <w:lang w:eastAsia="ru-RU"/>
              </w:rPr>
              <w:t>).]</w:t>
            </w:r>
          </w:p>
        </w:tc>
        <w:tc>
          <w:tcPr>
            <w:tcW w:w="1843" w:type="dxa"/>
          </w:tcPr>
          <w:p w14:paraId="355BE2D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649-228-00-8</w:t>
            </w:r>
          </w:p>
        </w:tc>
        <w:tc>
          <w:tcPr>
            <w:tcW w:w="1984" w:type="dxa"/>
          </w:tcPr>
          <w:p w14:paraId="211AEBB0"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68477-29-2</w:t>
            </w:r>
          </w:p>
        </w:tc>
        <w:tc>
          <w:tcPr>
            <w:tcW w:w="1842" w:type="dxa"/>
          </w:tcPr>
          <w:p w14:paraId="20D089A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22E9BE93" w14:textId="77777777" w:rsidTr="00F769D5">
        <w:tc>
          <w:tcPr>
            <w:tcW w:w="3539" w:type="dxa"/>
          </w:tcPr>
          <w:p w14:paraId="7650DE34" w14:textId="5D454AEC"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 xml:space="preserve">Дистиляти (нафтові), залишок установки фракціонування установки каталітичного риформінгу, з середньою температурою кипіння; Газойль </w:t>
            </w:r>
            <w:r w:rsidR="008D39E9" w:rsidRPr="004933F7">
              <w:rPr>
                <w:color w:val="000000" w:themeColor="text1"/>
                <w:lang w:val="uk-UA" w:eastAsia="ru-RU"/>
              </w:rPr>
              <w:t>-</w:t>
            </w:r>
            <w:r w:rsidRPr="004933F7">
              <w:rPr>
                <w:color w:val="000000" w:themeColor="text1"/>
                <w:lang w:val="uk-UA" w:eastAsia="ru-RU"/>
              </w:rPr>
              <w:t xml:space="preserve"> невизначений; [Складне поєднання вуглеводнів з перегонки залишку установки фракціонування установки каталітичного риформінгу. </w:t>
            </w:r>
            <w:r w:rsidRPr="004933F7">
              <w:rPr>
                <w:color w:val="000000" w:themeColor="text1"/>
                <w:lang w:eastAsia="ru-RU"/>
              </w:rPr>
              <w:t>Воно кипить в діапазоні приблизно від 288°С до 371°С (</w:t>
            </w:r>
            <w:r w:rsidRPr="004933F7">
              <w:rPr>
                <w:color w:val="000000" w:themeColor="text1"/>
                <w:lang w:val="uk-UA" w:eastAsia="ru-RU"/>
              </w:rPr>
              <w:t xml:space="preserve">від </w:t>
            </w:r>
            <w:r w:rsidRPr="004933F7">
              <w:rPr>
                <w:color w:val="000000" w:themeColor="text1"/>
                <w:lang w:eastAsia="ru-RU"/>
              </w:rPr>
              <w:t>550°F до 700°F).]</w:t>
            </w:r>
          </w:p>
        </w:tc>
        <w:tc>
          <w:tcPr>
            <w:tcW w:w="1843" w:type="dxa"/>
          </w:tcPr>
          <w:p w14:paraId="1769669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649-229-00-3</w:t>
            </w:r>
          </w:p>
        </w:tc>
        <w:tc>
          <w:tcPr>
            <w:tcW w:w="1984" w:type="dxa"/>
          </w:tcPr>
          <w:p w14:paraId="41920992"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68477-30-5</w:t>
            </w:r>
          </w:p>
        </w:tc>
        <w:tc>
          <w:tcPr>
            <w:tcW w:w="1842" w:type="dxa"/>
          </w:tcPr>
          <w:p w14:paraId="1A8607E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3EA78FC9" w14:textId="77777777" w:rsidTr="00F769D5">
        <w:tc>
          <w:tcPr>
            <w:tcW w:w="3539" w:type="dxa"/>
          </w:tcPr>
          <w:p w14:paraId="7C40D3D5" w14:textId="46582FAD" w:rsidR="00DF5D19" w:rsidRPr="004933F7" w:rsidRDefault="00DF5D19" w:rsidP="00C0568E">
            <w:pPr>
              <w:pStyle w:val="CM1"/>
              <w:spacing w:before="40" w:after="40"/>
              <w:rPr>
                <w:color w:val="000000" w:themeColor="text1"/>
                <w:lang w:eastAsia="ru-RU"/>
              </w:rPr>
            </w:pPr>
            <w:r w:rsidRPr="004933F7">
              <w:rPr>
                <w:color w:val="000000" w:themeColor="text1"/>
                <w:lang w:eastAsia="ru-RU"/>
              </w:rPr>
              <w:lastRenderedPageBreak/>
              <w:t xml:space="preserve">Дистиляти (нафтові), залишок колони фракціонування установки каталітичного риформінгу, з низькою температурою кипіння; Газойль </w:t>
            </w:r>
            <w:r w:rsidR="008D39E9" w:rsidRPr="004933F7">
              <w:rPr>
                <w:color w:val="000000" w:themeColor="text1"/>
                <w:lang w:eastAsia="ru-RU"/>
              </w:rPr>
              <w:t>-</w:t>
            </w:r>
            <w:r w:rsidRPr="004933F7">
              <w:rPr>
                <w:color w:val="000000" w:themeColor="text1"/>
                <w:lang w:eastAsia="ru-RU"/>
              </w:rPr>
              <w:t xml:space="preserve"> невизначений; [вуглеводнів з перегонки залишку колони фракціонування установки каталітичного риформінгу. Воно кипить при температурі приблизно нижче 288°С (550°</w:t>
            </w:r>
            <w:r w:rsidRPr="004933F7">
              <w:rPr>
                <w:color w:val="000000" w:themeColor="text1"/>
                <w:lang w:val="en-US" w:eastAsia="ru-RU"/>
              </w:rPr>
              <w:t>F</w:t>
            </w:r>
            <w:r w:rsidRPr="004933F7">
              <w:rPr>
                <w:color w:val="000000" w:themeColor="text1"/>
                <w:lang w:eastAsia="ru-RU"/>
              </w:rPr>
              <w:t>).]</w:t>
            </w:r>
          </w:p>
        </w:tc>
        <w:tc>
          <w:tcPr>
            <w:tcW w:w="1843" w:type="dxa"/>
          </w:tcPr>
          <w:p w14:paraId="5E0B88B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649-230-00-9</w:t>
            </w:r>
          </w:p>
        </w:tc>
        <w:tc>
          <w:tcPr>
            <w:tcW w:w="1984" w:type="dxa"/>
          </w:tcPr>
          <w:p w14:paraId="7B87C0F2"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68477-31-6</w:t>
            </w:r>
          </w:p>
        </w:tc>
        <w:tc>
          <w:tcPr>
            <w:tcW w:w="1842" w:type="dxa"/>
          </w:tcPr>
          <w:p w14:paraId="2201EB2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23C261A2" w14:textId="77777777" w:rsidTr="00F769D5">
        <w:tc>
          <w:tcPr>
            <w:tcW w:w="3539" w:type="dxa"/>
          </w:tcPr>
          <w:p w14:paraId="3D43F094" w14:textId="22B32E0A"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 xml:space="preserve">Дистиляти (нафтові), середня фракція, високоочищена; Газойль </w:t>
            </w:r>
            <w:r w:rsidR="008D39E9" w:rsidRPr="004933F7">
              <w:rPr>
                <w:color w:val="000000" w:themeColor="text1"/>
                <w:lang w:val="uk-UA" w:eastAsia="ru-RU"/>
              </w:rPr>
              <w:t>-</w:t>
            </w:r>
            <w:r w:rsidRPr="004933F7">
              <w:rPr>
                <w:color w:val="000000" w:themeColor="text1"/>
                <w:lang w:val="uk-UA" w:eastAsia="ru-RU"/>
              </w:rPr>
              <w:t xml:space="preserve"> невизначений; [Складне поєднання вуглеводнів, отримане при піддаванні фракції нафти декільком наступним етапами: фільтрація, центрифугування, атмосферна перегонка, вакуумна перегонка, підкислення, нейтралізація і обробка глиною. </w:t>
            </w:r>
            <w:r w:rsidRPr="004933F7">
              <w:rPr>
                <w:color w:val="000000" w:themeColor="text1"/>
                <w:lang w:eastAsia="ru-RU"/>
              </w:rPr>
              <w:t>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eastAsia="ru-RU"/>
              </w:rPr>
              <w:t>10</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20</w:t>
            </w:r>
            <w:r w:rsidRPr="004933F7">
              <w:rPr>
                <w:color w:val="000000" w:themeColor="text1"/>
                <w:lang w:eastAsia="ru-RU"/>
              </w:rPr>
              <w:t>.]</w:t>
            </w:r>
          </w:p>
        </w:tc>
        <w:tc>
          <w:tcPr>
            <w:tcW w:w="1843" w:type="dxa"/>
          </w:tcPr>
          <w:p w14:paraId="7271407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649-231-00-4</w:t>
            </w:r>
          </w:p>
        </w:tc>
        <w:tc>
          <w:tcPr>
            <w:tcW w:w="1984" w:type="dxa"/>
          </w:tcPr>
          <w:p w14:paraId="7DC237B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90640-93-0</w:t>
            </w:r>
          </w:p>
        </w:tc>
        <w:tc>
          <w:tcPr>
            <w:tcW w:w="1842" w:type="dxa"/>
          </w:tcPr>
          <w:p w14:paraId="1EE073A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798B1DD8" w14:textId="77777777" w:rsidTr="00F769D5">
        <w:tc>
          <w:tcPr>
            <w:tcW w:w="3539" w:type="dxa"/>
          </w:tcPr>
          <w:p w14:paraId="732836A6" w14:textId="67C38290"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 xml:space="preserve">Дистиляти (нафтові) каталітичного риформінгу, важкий ароматичний концентрат; Газойль </w:t>
            </w:r>
            <w:r w:rsidR="008D39E9" w:rsidRPr="004933F7">
              <w:rPr>
                <w:color w:val="000000" w:themeColor="text1"/>
                <w:lang w:val="uk-UA" w:eastAsia="ru-RU"/>
              </w:rPr>
              <w:t>-</w:t>
            </w:r>
            <w:r w:rsidRPr="004933F7">
              <w:rPr>
                <w:color w:val="000000" w:themeColor="text1"/>
                <w:lang w:val="uk-UA" w:eastAsia="ru-RU"/>
              </w:rPr>
              <w:t xml:space="preserve"> невизначений; [Складне поєднання вуглеводнів, отримане з перегонки фракції нафти підданої каталітичному риформінгу. </w:t>
            </w:r>
            <w:r w:rsidRPr="004933F7">
              <w:rPr>
                <w:color w:val="000000" w:themeColor="text1"/>
                <w:lang w:eastAsia="ru-RU"/>
              </w:rPr>
              <w:t>Воно складається переважно з ароматичних вуглеводнів, що мають кількість атомів вуглецю переважно в діапазоні С</w:t>
            </w:r>
            <w:r w:rsidRPr="004933F7">
              <w:rPr>
                <w:color w:val="000000" w:themeColor="text1"/>
                <w:vertAlign w:val="subscript"/>
                <w:lang w:eastAsia="ru-RU"/>
              </w:rPr>
              <w:t>10</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16</w:t>
            </w:r>
            <w:r w:rsidRPr="004933F7">
              <w:rPr>
                <w:color w:val="000000" w:themeColor="text1"/>
                <w:lang w:eastAsia="ru-RU"/>
              </w:rPr>
              <w:t xml:space="preserve"> і кипить в діапазоні приблизно від 200°</w:t>
            </w:r>
            <w:r w:rsidRPr="004933F7">
              <w:rPr>
                <w:color w:val="000000" w:themeColor="text1"/>
                <w:lang w:val="en-US" w:eastAsia="ru-RU"/>
              </w:rPr>
              <w:t>C</w:t>
            </w:r>
            <w:r w:rsidRPr="004933F7">
              <w:rPr>
                <w:color w:val="000000" w:themeColor="text1"/>
                <w:lang w:eastAsia="ru-RU"/>
              </w:rPr>
              <w:t xml:space="preserve"> до 300°</w:t>
            </w:r>
            <w:r w:rsidRPr="004933F7">
              <w:rPr>
                <w:color w:val="000000" w:themeColor="text1"/>
                <w:lang w:val="en-US" w:eastAsia="ru-RU"/>
              </w:rPr>
              <w:t>C</w:t>
            </w:r>
            <w:r w:rsidRPr="004933F7">
              <w:rPr>
                <w:color w:val="000000" w:themeColor="text1"/>
                <w:lang w:eastAsia="ru-RU"/>
              </w:rPr>
              <w:t xml:space="preserve"> (</w:t>
            </w:r>
            <w:r w:rsidRPr="004933F7">
              <w:rPr>
                <w:color w:val="000000" w:themeColor="text1"/>
                <w:lang w:val="uk-UA" w:eastAsia="ru-RU"/>
              </w:rPr>
              <w:t xml:space="preserve">від </w:t>
            </w:r>
            <w:r w:rsidRPr="004933F7">
              <w:rPr>
                <w:color w:val="000000" w:themeColor="text1"/>
                <w:lang w:eastAsia="ru-RU"/>
              </w:rPr>
              <w:t>392°</w:t>
            </w:r>
            <w:r w:rsidRPr="004933F7">
              <w:rPr>
                <w:color w:val="000000" w:themeColor="text1"/>
                <w:lang w:val="en-US" w:eastAsia="ru-RU"/>
              </w:rPr>
              <w:t>F</w:t>
            </w:r>
            <w:r w:rsidRPr="004933F7">
              <w:rPr>
                <w:color w:val="000000" w:themeColor="text1"/>
                <w:lang w:eastAsia="ru-RU"/>
              </w:rPr>
              <w:t xml:space="preserve"> до 572°</w:t>
            </w:r>
            <w:r w:rsidRPr="004933F7">
              <w:rPr>
                <w:color w:val="000000" w:themeColor="text1"/>
                <w:lang w:val="en-US" w:eastAsia="ru-RU"/>
              </w:rPr>
              <w:t>F</w:t>
            </w:r>
            <w:r w:rsidRPr="004933F7">
              <w:rPr>
                <w:color w:val="000000" w:themeColor="text1"/>
                <w:lang w:eastAsia="ru-RU"/>
              </w:rPr>
              <w:t>).]</w:t>
            </w:r>
          </w:p>
        </w:tc>
        <w:tc>
          <w:tcPr>
            <w:tcW w:w="1843" w:type="dxa"/>
          </w:tcPr>
          <w:p w14:paraId="68C5845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649-232-00-X</w:t>
            </w:r>
          </w:p>
        </w:tc>
        <w:tc>
          <w:tcPr>
            <w:tcW w:w="1984" w:type="dxa"/>
          </w:tcPr>
          <w:p w14:paraId="7C7348E2"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91995-34</w:t>
            </w:r>
            <w:r w:rsidRPr="004933F7">
              <w:rPr>
                <w:color w:val="000000" w:themeColor="text1"/>
                <w:lang w:val="uk-UA" w:eastAsia="ru-RU"/>
              </w:rPr>
              <w:t>-</w:t>
            </w:r>
            <w:r w:rsidRPr="004933F7">
              <w:rPr>
                <w:color w:val="000000" w:themeColor="text1"/>
                <w:lang w:val="en-US" w:eastAsia="ru-RU"/>
              </w:rPr>
              <w:t>5</w:t>
            </w:r>
          </w:p>
        </w:tc>
        <w:tc>
          <w:tcPr>
            <w:tcW w:w="1842" w:type="dxa"/>
          </w:tcPr>
          <w:p w14:paraId="6DBFFE4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6F7F9CA5" w14:textId="77777777" w:rsidTr="00F769D5">
        <w:tc>
          <w:tcPr>
            <w:tcW w:w="3539" w:type="dxa"/>
          </w:tcPr>
          <w:p w14:paraId="6904D3E3" w14:textId="5274AF7E"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 xml:space="preserve">Солярові оливи, парафінові; Газойль </w:t>
            </w:r>
            <w:r w:rsidR="008D39E9" w:rsidRPr="004933F7">
              <w:rPr>
                <w:color w:val="000000" w:themeColor="text1"/>
                <w:lang w:val="uk-UA" w:eastAsia="ru-RU"/>
              </w:rPr>
              <w:t>-</w:t>
            </w:r>
            <w:r w:rsidRPr="004933F7">
              <w:rPr>
                <w:color w:val="000000" w:themeColor="text1"/>
                <w:lang w:val="uk-UA" w:eastAsia="ru-RU"/>
              </w:rPr>
              <w:t xml:space="preserve"> невизначений; [Дистилят, отриманий повторною перегонкою складного поєднання вуглеводнів, отриманих при перегонці потоків з </w:t>
            </w:r>
            <w:r w:rsidRPr="004933F7">
              <w:rPr>
                <w:color w:val="000000" w:themeColor="text1"/>
                <w:lang w:val="uk-UA" w:eastAsia="ru-RU"/>
              </w:rPr>
              <w:lastRenderedPageBreak/>
              <w:t xml:space="preserve">інтенсивного каталітичного гідроочищення парафінів. </w:t>
            </w:r>
            <w:r w:rsidRPr="004933F7">
              <w:rPr>
                <w:color w:val="000000" w:themeColor="text1"/>
                <w:lang w:eastAsia="ru-RU"/>
              </w:rPr>
              <w:t>Він кипить в діапазоні приблизно від 190°С до 330°С (</w:t>
            </w:r>
            <w:r w:rsidRPr="004933F7">
              <w:rPr>
                <w:color w:val="000000" w:themeColor="text1"/>
                <w:lang w:val="uk-UA" w:eastAsia="ru-RU"/>
              </w:rPr>
              <w:t xml:space="preserve">від </w:t>
            </w:r>
            <w:r w:rsidRPr="004933F7">
              <w:rPr>
                <w:color w:val="000000" w:themeColor="text1"/>
                <w:lang w:eastAsia="ru-RU"/>
              </w:rPr>
              <w:t>374°</w:t>
            </w:r>
            <w:r w:rsidRPr="004933F7">
              <w:rPr>
                <w:color w:val="000000" w:themeColor="text1"/>
                <w:lang w:val="en-US" w:eastAsia="ru-RU"/>
              </w:rPr>
              <w:t>F</w:t>
            </w:r>
            <w:r w:rsidRPr="004933F7">
              <w:rPr>
                <w:color w:val="000000" w:themeColor="text1"/>
                <w:lang w:eastAsia="ru-RU"/>
              </w:rPr>
              <w:t xml:space="preserve"> до 594°</w:t>
            </w:r>
            <w:r w:rsidRPr="004933F7">
              <w:rPr>
                <w:color w:val="000000" w:themeColor="text1"/>
                <w:lang w:val="en-US" w:eastAsia="ru-RU"/>
              </w:rPr>
              <w:t>F</w:t>
            </w:r>
            <w:r w:rsidRPr="004933F7">
              <w:rPr>
                <w:color w:val="000000" w:themeColor="text1"/>
                <w:lang w:eastAsia="ru-RU"/>
              </w:rPr>
              <w:t>).]</w:t>
            </w:r>
          </w:p>
        </w:tc>
        <w:tc>
          <w:tcPr>
            <w:tcW w:w="1843" w:type="dxa"/>
          </w:tcPr>
          <w:p w14:paraId="7941A55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649-233-00-5</w:t>
            </w:r>
          </w:p>
        </w:tc>
        <w:tc>
          <w:tcPr>
            <w:tcW w:w="1984" w:type="dxa"/>
          </w:tcPr>
          <w:p w14:paraId="66721BA8"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93924</w:t>
            </w:r>
            <w:r w:rsidRPr="004933F7">
              <w:rPr>
                <w:color w:val="000000" w:themeColor="text1"/>
                <w:lang w:val="uk-UA" w:eastAsia="ru-RU"/>
              </w:rPr>
              <w:t>-</w:t>
            </w:r>
            <w:r w:rsidRPr="004933F7">
              <w:rPr>
                <w:color w:val="000000" w:themeColor="text1"/>
                <w:lang w:val="en-US" w:eastAsia="ru-RU"/>
              </w:rPr>
              <w:t>33-5</w:t>
            </w:r>
          </w:p>
        </w:tc>
        <w:tc>
          <w:tcPr>
            <w:tcW w:w="1842" w:type="dxa"/>
          </w:tcPr>
          <w:p w14:paraId="429BD67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779D6C88" w14:textId="77777777" w:rsidTr="00F769D5">
        <w:tc>
          <w:tcPr>
            <w:tcW w:w="3539" w:type="dxa"/>
          </w:tcPr>
          <w:p w14:paraId="0DA96B18" w14:textId="617D652A" w:rsidR="00DF5D19" w:rsidRPr="004933F7" w:rsidRDefault="00DF5D19" w:rsidP="00C0568E">
            <w:pPr>
              <w:pStyle w:val="CM1"/>
              <w:spacing w:before="40" w:after="40"/>
              <w:rPr>
                <w:color w:val="000000" w:themeColor="text1"/>
                <w:lang w:eastAsia="ru-RU"/>
              </w:rPr>
            </w:pPr>
            <w:r w:rsidRPr="004933F7">
              <w:rPr>
                <w:color w:val="000000" w:themeColor="text1"/>
                <w:lang w:eastAsia="ru-RU"/>
              </w:rPr>
              <w:lastRenderedPageBreak/>
              <w:t xml:space="preserve">Нафта (нафтова), гідродесульфуризована важка фракція очищена розчинником; Газойль </w:t>
            </w:r>
            <w:r w:rsidR="008D39E9" w:rsidRPr="004933F7">
              <w:rPr>
                <w:color w:val="000000" w:themeColor="text1"/>
                <w:lang w:eastAsia="ru-RU"/>
              </w:rPr>
              <w:t>-</w:t>
            </w:r>
            <w:r w:rsidRPr="004933F7">
              <w:rPr>
                <w:color w:val="000000" w:themeColor="text1"/>
                <w:lang w:eastAsia="ru-RU"/>
              </w:rPr>
              <w:t xml:space="preserve"> невизначений</w:t>
            </w:r>
          </w:p>
        </w:tc>
        <w:tc>
          <w:tcPr>
            <w:tcW w:w="1843" w:type="dxa"/>
          </w:tcPr>
          <w:p w14:paraId="377E22A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649-234</w:t>
            </w:r>
            <w:r w:rsidRPr="004933F7">
              <w:rPr>
                <w:rFonts w:eastAsia="Times New Roman"/>
                <w:color w:val="000000" w:themeColor="text1"/>
                <w:lang w:val="uk-UA" w:eastAsia="ru-RU"/>
              </w:rPr>
              <w:t>-</w:t>
            </w:r>
            <w:r w:rsidRPr="004933F7">
              <w:rPr>
                <w:rFonts w:eastAsia="Times New Roman"/>
                <w:color w:val="000000" w:themeColor="text1"/>
                <w:lang w:eastAsia="ru-RU"/>
              </w:rPr>
              <w:t>00-0</w:t>
            </w:r>
          </w:p>
        </w:tc>
        <w:tc>
          <w:tcPr>
            <w:tcW w:w="1984" w:type="dxa"/>
          </w:tcPr>
          <w:p w14:paraId="7D043D9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97488-96-5</w:t>
            </w:r>
          </w:p>
        </w:tc>
        <w:tc>
          <w:tcPr>
            <w:tcW w:w="1842" w:type="dxa"/>
          </w:tcPr>
          <w:p w14:paraId="26BB399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3F1F171F" w14:textId="77777777" w:rsidTr="00F769D5">
        <w:tc>
          <w:tcPr>
            <w:tcW w:w="3539" w:type="dxa"/>
          </w:tcPr>
          <w:p w14:paraId="6D59A852" w14:textId="2B2BB9B3"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Вуглеводні, С</w:t>
            </w:r>
            <w:r w:rsidRPr="004933F7">
              <w:rPr>
                <w:color w:val="000000" w:themeColor="text1"/>
                <w:vertAlign w:val="subscript"/>
                <w:lang w:val="uk-UA" w:eastAsia="ru-RU"/>
              </w:rPr>
              <w:t>16</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20</w:t>
            </w:r>
            <w:r w:rsidRPr="004933F7">
              <w:rPr>
                <w:color w:val="000000" w:themeColor="text1"/>
                <w:lang w:val="uk-UA" w:eastAsia="ru-RU"/>
              </w:rPr>
              <w:t xml:space="preserve">, гідроочищена середня фракція дистиляту, легкі фракції перегонки; Газойль </w:t>
            </w:r>
            <w:r w:rsidR="008D39E9" w:rsidRPr="004933F7">
              <w:rPr>
                <w:color w:val="000000" w:themeColor="text1"/>
                <w:lang w:val="uk-UA" w:eastAsia="ru-RU"/>
              </w:rPr>
              <w:t>-</w:t>
            </w:r>
            <w:r w:rsidRPr="004933F7">
              <w:rPr>
                <w:color w:val="000000" w:themeColor="text1"/>
                <w:lang w:val="uk-UA" w:eastAsia="ru-RU"/>
              </w:rPr>
              <w:t xml:space="preserve"> невизначений; [Складне поєднання вуглеводнів, отримане як головний погон при вакуумній перегонці потоків від обробки середньої фракції дистиляту воднем. 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val="uk-UA" w:eastAsia="ru-RU"/>
              </w:rPr>
              <w:t>16</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20</w:t>
            </w:r>
            <w:r w:rsidRPr="004933F7">
              <w:rPr>
                <w:color w:val="000000" w:themeColor="text1"/>
                <w:lang w:val="uk-UA" w:eastAsia="ru-RU"/>
              </w:rPr>
              <w:t xml:space="preserve"> і кипить в діапазоні приблизно від 290°</w:t>
            </w:r>
            <w:r w:rsidRPr="004933F7">
              <w:rPr>
                <w:color w:val="000000" w:themeColor="text1"/>
                <w:lang w:eastAsia="ru-RU"/>
              </w:rPr>
              <w:t>C</w:t>
            </w:r>
            <w:r w:rsidRPr="004933F7">
              <w:rPr>
                <w:color w:val="000000" w:themeColor="text1"/>
                <w:lang w:val="uk-UA" w:eastAsia="ru-RU"/>
              </w:rPr>
              <w:t xml:space="preserve"> до 350°</w:t>
            </w:r>
            <w:r w:rsidRPr="004933F7">
              <w:rPr>
                <w:color w:val="000000" w:themeColor="text1"/>
                <w:lang w:eastAsia="ru-RU"/>
              </w:rPr>
              <w:t>C</w:t>
            </w:r>
            <w:r w:rsidRPr="004933F7">
              <w:rPr>
                <w:color w:val="000000" w:themeColor="text1"/>
                <w:lang w:val="uk-UA" w:eastAsia="ru-RU"/>
              </w:rPr>
              <w:t xml:space="preserve"> (554°</w:t>
            </w:r>
            <w:r w:rsidRPr="004933F7">
              <w:rPr>
                <w:color w:val="000000" w:themeColor="text1"/>
                <w:lang w:eastAsia="ru-RU"/>
              </w:rPr>
              <w:t>F</w:t>
            </w:r>
            <w:r w:rsidRPr="004933F7">
              <w:rPr>
                <w:color w:val="000000" w:themeColor="text1"/>
                <w:lang w:val="uk-UA" w:eastAsia="ru-RU"/>
              </w:rPr>
              <w:t xml:space="preserve"> до 662°</w:t>
            </w:r>
            <w:r w:rsidRPr="004933F7">
              <w:rPr>
                <w:color w:val="000000" w:themeColor="text1"/>
                <w:lang w:eastAsia="ru-RU"/>
              </w:rPr>
              <w:t>F</w:t>
            </w:r>
            <w:r w:rsidRPr="004933F7">
              <w:rPr>
                <w:color w:val="000000" w:themeColor="text1"/>
                <w:lang w:val="uk-UA" w:eastAsia="ru-RU"/>
              </w:rPr>
              <w:t xml:space="preserve">). </w:t>
            </w:r>
            <w:r w:rsidRPr="004933F7">
              <w:rPr>
                <w:color w:val="000000" w:themeColor="text1"/>
                <w:lang w:eastAsia="ru-RU"/>
              </w:rPr>
              <w:t>В результаті утворюється готова олива, що має в'язкість 2 сСт при 100°С (212°F).]</w:t>
            </w:r>
          </w:p>
        </w:tc>
        <w:tc>
          <w:tcPr>
            <w:tcW w:w="1843" w:type="dxa"/>
          </w:tcPr>
          <w:p w14:paraId="239B490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649-235-00-6</w:t>
            </w:r>
          </w:p>
        </w:tc>
        <w:tc>
          <w:tcPr>
            <w:tcW w:w="1984" w:type="dxa"/>
          </w:tcPr>
          <w:p w14:paraId="174C5E8B"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97675-85-9</w:t>
            </w:r>
          </w:p>
        </w:tc>
        <w:tc>
          <w:tcPr>
            <w:tcW w:w="1842" w:type="dxa"/>
          </w:tcPr>
          <w:p w14:paraId="67D3B04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02B99A6E" w14:textId="77777777" w:rsidTr="00F769D5">
        <w:tc>
          <w:tcPr>
            <w:tcW w:w="3539" w:type="dxa"/>
          </w:tcPr>
          <w:p w14:paraId="26C6CCFD" w14:textId="2BE63412"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Вуглеводні, С</w:t>
            </w:r>
            <w:r w:rsidRPr="004933F7">
              <w:rPr>
                <w:color w:val="000000" w:themeColor="text1"/>
                <w:vertAlign w:val="subscript"/>
                <w:lang w:val="uk-UA" w:eastAsia="ru-RU"/>
              </w:rPr>
              <w:t>12</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20</w:t>
            </w:r>
            <w:r w:rsidRPr="004933F7">
              <w:rPr>
                <w:color w:val="000000" w:themeColor="text1"/>
                <w:lang w:val="uk-UA" w:eastAsia="ru-RU"/>
              </w:rPr>
              <w:t xml:space="preserve">, гідроочищені парафінові, легкі фракції перегонки; Газойль </w:t>
            </w:r>
            <w:r w:rsidR="008D39E9" w:rsidRPr="004933F7">
              <w:rPr>
                <w:color w:val="000000" w:themeColor="text1"/>
                <w:lang w:val="uk-UA" w:eastAsia="ru-RU"/>
              </w:rPr>
              <w:t>-</w:t>
            </w:r>
            <w:r w:rsidRPr="004933F7">
              <w:rPr>
                <w:color w:val="000000" w:themeColor="text1"/>
                <w:lang w:val="uk-UA" w:eastAsia="ru-RU"/>
              </w:rPr>
              <w:t xml:space="preserve"> невизначений; [Складне поєднання вуглеводнів, отримане як головний погон при вакуумній перегонці потоків від обробки важких парафінів воднем в присутності каталізатора. 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val="uk-UA" w:eastAsia="ru-RU"/>
              </w:rPr>
              <w:t>12</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20</w:t>
            </w:r>
            <w:r w:rsidRPr="004933F7">
              <w:rPr>
                <w:color w:val="000000" w:themeColor="text1"/>
                <w:lang w:val="uk-UA" w:eastAsia="ru-RU"/>
              </w:rPr>
              <w:t xml:space="preserve"> і кипить в діапазоні приблизно від 230°</w:t>
            </w:r>
            <w:r w:rsidRPr="004933F7">
              <w:rPr>
                <w:color w:val="000000" w:themeColor="text1"/>
                <w:lang w:eastAsia="ru-RU"/>
              </w:rPr>
              <w:t>C</w:t>
            </w:r>
            <w:r w:rsidRPr="004933F7">
              <w:rPr>
                <w:color w:val="000000" w:themeColor="text1"/>
                <w:lang w:val="uk-UA" w:eastAsia="ru-RU"/>
              </w:rPr>
              <w:t xml:space="preserve"> до 350°</w:t>
            </w:r>
            <w:r w:rsidRPr="004933F7">
              <w:rPr>
                <w:color w:val="000000" w:themeColor="text1"/>
                <w:lang w:eastAsia="ru-RU"/>
              </w:rPr>
              <w:t>C</w:t>
            </w:r>
            <w:r w:rsidRPr="004933F7">
              <w:rPr>
                <w:color w:val="000000" w:themeColor="text1"/>
                <w:lang w:val="uk-UA" w:eastAsia="ru-RU"/>
              </w:rPr>
              <w:t>. В результаті утворюється готова олива, що має в'язкість 2 сСт при 100°С (212°</w:t>
            </w:r>
            <w:r w:rsidRPr="004933F7">
              <w:rPr>
                <w:color w:val="000000" w:themeColor="text1"/>
                <w:lang w:eastAsia="ru-RU"/>
              </w:rPr>
              <w:t>F</w:t>
            </w:r>
            <w:r w:rsidRPr="004933F7">
              <w:rPr>
                <w:color w:val="000000" w:themeColor="text1"/>
                <w:lang w:val="uk-UA" w:eastAsia="ru-RU"/>
              </w:rPr>
              <w:t>).]</w:t>
            </w:r>
          </w:p>
        </w:tc>
        <w:tc>
          <w:tcPr>
            <w:tcW w:w="1843" w:type="dxa"/>
          </w:tcPr>
          <w:p w14:paraId="33B2DFC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649-236-00-1</w:t>
            </w:r>
          </w:p>
        </w:tc>
        <w:tc>
          <w:tcPr>
            <w:tcW w:w="1984" w:type="dxa"/>
          </w:tcPr>
          <w:p w14:paraId="703E9A6B"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97675-86-0</w:t>
            </w:r>
          </w:p>
        </w:tc>
        <w:tc>
          <w:tcPr>
            <w:tcW w:w="1842" w:type="dxa"/>
          </w:tcPr>
          <w:p w14:paraId="2CB6FAA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6EEABB83" w14:textId="77777777" w:rsidTr="00F769D5">
        <w:tc>
          <w:tcPr>
            <w:tcW w:w="3539" w:type="dxa"/>
          </w:tcPr>
          <w:p w14:paraId="25661A52" w14:textId="23E95A70"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Вуглеводні, С</w:t>
            </w:r>
            <w:r w:rsidRPr="004933F7">
              <w:rPr>
                <w:color w:val="000000" w:themeColor="text1"/>
                <w:vertAlign w:val="subscript"/>
                <w:lang w:val="uk-UA" w:eastAsia="ru-RU"/>
              </w:rPr>
              <w:t>11</w:t>
            </w:r>
            <w:r w:rsidR="009C7F35" w:rsidRPr="004933F7">
              <w:rPr>
                <w:color w:val="000000" w:themeColor="text1"/>
                <w:vertAlign w:val="subscript"/>
                <w:lang w:val="uk-UA" w:eastAsia="ru-RU"/>
              </w:rPr>
              <w:t>-</w:t>
            </w:r>
            <w:r w:rsidRPr="004933F7">
              <w:rPr>
                <w:color w:val="000000" w:themeColor="text1"/>
                <w:vertAlign w:val="subscript"/>
                <w:lang w:val="uk-UA" w:eastAsia="ru-RU"/>
              </w:rPr>
              <w:t>17</w:t>
            </w:r>
            <w:r w:rsidRPr="004933F7">
              <w:rPr>
                <w:color w:val="000000" w:themeColor="text1"/>
                <w:lang w:val="uk-UA" w:eastAsia="ru-RU"/>
              </w:rPr>
              <w:t xml:space="preserve">, вилучені розчинником, легкі нафтенові фракції; Газойль </w:t>
            </w:r>
            <w:r w:rsidR="008D39E9" w:rsidRPr="004933F7">
              <w:rPr>
                <w:color w:val="000000" w:themeColor="text1"/>
                <w:lang w:val="uk-UA" w:eastAsia="ru-RU"/>
              </w:rPr>
              <w:t>-</w:t>
            </w:r>
            <w:r w:rsidRPr="004933F7">
              <w:rPr>
                <w:color w:val="000000" w:themeColor="text1"/>
                <w:lang w:val="uk-UA" w:eastAsia="ru-RU"/>
              </w:rPr>
              <w:t xml:space="preserve"> невизначений; [Складне </w:t>
            </w:r>
            <w:r w:rsidRPr="004933F7">
              <w:rPr>
                <w:color w:val="000000" w:themeColor="text1"/>
                <w:lang w:val="uk-UA" w:eastAsia="ru-RU"/>
              </w:rPr>
              <w:lastRenderedPageBreak/>
              <w:t>поєднання вуглеводнів, отримане вилученням ароматичних речовин з легкого нафтенового дистиляту, що має в'язкість 2,2 сСт при 40°С (104°</w:t>
            </w:r>
            <w:r w:rsidRPr="004933F7">
              <w:rPr>
                <w:color w:val="000000" w:themeColor="text1"/>
                <w:lang w:eastAsia="ru-RU"/>
              </w:rPr>
              <w:t>F</w:t>
            </w:r>
            <w:r w:rsidRPr="004933F7">
              <w:rPr>
                <w:color w:val="000000" w:themeColor="text1"/>
                <w:lang w:val="uk-UA" w:eastAsia="ru-RU"/>
              </w:rPr>
              <w:t>). 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val="uk-UA" w:eastAsia="ru-RU"/>
              </w:rPr>
              <w:t>11</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17</w:t>
            </w:r>
            <w:r w:rsidRPr="004933F7">
              <w:rPr>
                <w:color w:val="000000" w:themeColor="text1"/>
                <w:lang w:val="uk-UA" w:eastAsia="ru-RU"/>
              </w:rPr>
              <w:t xml:space="preserve"> і кипить в діапазоні приблизно від 200°</w:t>
            </w:r>
            <w:r w:rsidRPr="004933F7">
              <w:rPr>
                <w:color w:val="000000" w:themeColor="text1"/>
                <w:lang w:eastAsia="ru-RU"/>
              </w:rPr>
              <w:t>C</w:t>
            </w:r>
            <w:r w:rsidRPr="004933F7">
              <w:rPr>
                <w:color w:val="000000" w:themeColor="text1"/>
                <w:lang w:val="uk-UA" w:eastAsia="ru-RU"/>
              </w:rPr>
              <w:t xml:space="preserve"> до 300°</w:t>
            </w:r>
            <w:r w:rsidRPr="004933F7">
              <w:rPr>
                <w:color w:val="000000" w:themeColor="text1"/>
                <w:lang w:eastAsia="ru-RU"/>
              </w:rPr>
              <w:t>C</w:t>
            </w:r>
            <w:r w:rsidRPr="004933F7">
              <w:rPr>
                <w:color w:val="000000" w:themeColor="text1"/>
                <w:lang w:val="uk-UA" w:eastAsia="ru-RU"/>
              </w:rPr>
              <w:t xml:space="preserve"> (від 392°</w:t>
            </w:r>
            <w:r w:rsidRPr="004933F7">
              <w:rPr>
                <w:color w:val="000000" w:themeColor="text1"/>
                <w:lang w:eastAsia="ru-RU"/>
              </w:rPr>
              <w:t>F</w:t>
            </w:r>
            <w:r w:rsidRPr="004933F7">
              <w:rPr>
                <w:color w:val="000000" w:themeColor="text1"/>
                <w:lang w:val="uk-UA" w:eastAsia="ru-RU"/>
              </w:rPr>
              <w:t xml:space="preserve"> до 572°</w:t>
            </w:r>
            <w:r w:rsidRPr="004933F7">
              <w:rPr>
                <w:color w:val="000000" w:themeColor="text1"/>
                <w:lang w:eastAsia="ru-RU"/>
              </w:rPr>
              <w:t>F</w:t>
            </w:r>
            <w:r w:rsidRPr="004933F7">
              <w:rPr>
                <w:color w:val="000000" w:themeColor="text1"/>
                <w:lang w:val="uk-UA" w:eastAsia="ru-RU"/>
              </w:rPr>
              <w:t>).]</w:t>
            </w:r>
          </w:p>
        </w:tc>
        <w:tc>
          <w:tcPr>
            <w:tcW w:w="1843" w:type="dxa"/>
          </w:tcPr>
          <w:p w14:paraId="590C83A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649-237-00-7</w:t>
            </w:r>
          </w:p>
        </w:tc>
        <w:tc>
          <w:tcPr>
            <w:tcW w:w="1984" w:type="dxa"/>
          </w:tcPr>
          <w:p w14:paraId="5023493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97722-08-2</w:t>
            </w:r>
          </w:p>
        </w:tc>
        <w:tc>
          <w:tcPr>
            <w:tcW w:w="1842" w:type="dxa"/>
          </w:tcPr>
          <w:p w14:paraId="74BC17D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47CFCE3D" w14:textId="77777777" w:rsidTr="00F769D5">
        <w:tc>
          <w:tcPr>
            <w:tcW w:w="3539" w:type="dxa"/>
          </w:tcPr>
          <w:p w14:paraId="3E2883E8" w14:textId="7633C368"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lastRenderedPageBreak/>
              <w:t xml:space="preserve">Солярові оливи, гідроочищені; Газойль </w:t>
            </w:r>
            <w:r w:rsidR="008D39E9" w:rsidRPr="004933F7">
              <w:rPr>
                <w:color w:val="000000" w:themeColor="text1"/>
                <w:lang w:val="uk-UA" w:eastAsia="ru-RU"/>
              </w:rPr>
              <w:t>-</w:t>
            </w:r>
            <w:r w:rsidRPr="004933F7">
              <w:rPr>
                <w:color w:val="000000" w:themeColor="text1"/>
                <w:lang w:val="uk-UA" w:eastAsia="ru-RU"/>
              </w:rPr>
              <w:t xml:space="preserve"> невизначений; [Складне поєднання вуглеводнів, отримане при повторній перегонці потоків від обробки парафінів воднем в присутності каталізатора. 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val="uk-UA" w:eastAsia="ru-RU"/>
              </w:rPr>
              <w:t>17</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27</w:t>
            </w:r>
            <w:r w:rsidRPr="004933F7">
              <w:rPr>
                <w:color w:val="000000" w:themeColor="text1"/>
                <w:lang w:val="uk-UA" w:eastAsia="ru-RU"/>
              </w:rPr>
              <w:t xml:space="preserve"> і кипить в діапазоні приблизно від 330°</w:t>
            </w:r>
            <w:r w:rsidRPr="004933F7">
              <w:rPr>
                <w:color w:val="000000" w:themeColor="text1"/>
                <w:lang w:val="en-US" w:eastAsia="ru-RU"/>
              </w:rPr>
              <w:t>C</w:t>
            </w:r>
            <w:r w:rsidRPr="004933F7">
              <w:rPr>
                <w:color w:val="000000" w:themeColor="text1"/>
                <w:lang w:val="uk-UA" w:eastAsia="ru-RU"/>
              </w:rPr>
              <w:t xml:space="preserve"> до 340°</w:t>
            </w:r>
            <w:r w:rsidRPr="004933F7">
              <w:rPr>
                <w:color w:val="000000" w:themeColor="text1"/>
                <w:lang w:val="en-US" w:eastAsia="ru-RU"/>
              </w:rPr>
              <w:t>C</w:t>
            </w:r>
            <w:r w:rsidRPr="004933F7">
              <w:rPr>
                <w:color w:val="000000" w:themeColor="text1"/>
                <w:lang w:val="uk-UA" w:eastAsia="ru-RU"/>
              </w:rPr>
              <w:t xml:space="preserve"> (від 626°</w:t>
            </w:r>
            <w:r w:rsidRPr="004933F7">
              <w:rPr>
                <w:color w:val="000000" w:themeColor="text1"/>
                <w:lang w:val="en-US" w:eastAsia="ru-RU"/>
              </w:rPr>
              <w:t>F</w:t>
            </w:r>
            <w:r w:rsidRPr="004933F7">
              <w:rPr>
                <w:color w:val="000000" w:themeColor="text1"/>
                <w:lang w:val="uk-UA" w:eastAsia="ru-RU"/>
              </w:rPr>
              <w:t xml:space="preserve"> до 644°</w:t>
            </w:r>
            <w:r w:rsidRPr="004933F7">
              <w:rPr>
                <w:color w:val="000000" w:themeColor="text1"/>
                <w:lang w:val="en-US" w:eastAsia="ru-RU"/>
              </w:rPr>
              <w:t>F</w:t>
            </w:r>
            <w:r w:rsidRPr="004933F7">
              <w:rPr>
                <w:color w:val="000000" w:themeColor="text1"/>
                <w:lang w:val="uk-UA" w:eastAsia="ru-RU"/>
              </w:rPr>
              <w:t>).]</w:t>
            </w:r>
          </w:p>
        </w:tc>
        <w:tc>
          <w:tcPr>
            <w:tcW w:w="1843" w:type="dxa"/>
          </w:tcPr>
          <w:p w14:paraId="335923B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649-238-00-2</w:t>
            </w:r>
          </w:p>
        </w:tc>
        <w:tc>
          <w:tcPr>
            <w:tcW w:w="1984" w:type="dxa"/>
          </w:tcPr>
          <w:p w14:paraId="7DBCD5EF"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97862-78-7</w:t>
            </w:r>
          </w:p>
        </w:tc>
        <w:tc>
          <w:tcPr>
            <w:tcW w:w="1842" w:type="dxa"/>
          </w:tcPr>
          <w:p w14:paraId="50682E9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6AF456CE" w14:textId="77777777" w:rsidTr="00F769D5">
        <w:tc>
          <w:tcPr>
            <w:tcW w:w="3539" w:type="dxa"/>
          </w:tcPr>
          <w:p w14:paraId="0A27D846" w14:textId="35DD8AD4"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Дистиляти (нафтові), оброблені активованим вугіллям, легка парафінова фракція; Газойль </w:t>
            </w:r>
            <w:r w:rsidR="008D39E9" w:rsidRPr="004933F7">
              <w:rPr>
                <w:color w:val="000000" w:themeColor="text1"/>
                <w:lang w:val="uk-UA" w:eastAsia="ru-RU"/>
              </w:rPr>
              <w:t>-</w:t>
            </w:r>
            <w:r w:rsidRPr="004933F7">
              <w:rPr>
                <w:color w:val="000000" w:themeColor="text1"/>
                <w:lang w:val="uk-UA" w:eastAsia="ru-RU"/>
              </w:rPr>
              <w:t xml:space="preserve"> невизначений; [Складне поєднання вуглеводнів, отримане при обробці фракцій нафтової оливи активованим вугіллям для вилучення залишків полярних складових і домішок. </w:t>
            </w:r>
            <w:r w:rsidRPr="004933F7">
              <w:rPr>
                <w:color w:val="000000" w:themeColor="text1"/>
                <w:lang w:eastAsia="ru-RU"/>
              </w:rPr>
              <w:t>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eastAsia="ru-RU"/>
              </w:rPr>
              <w:t>12</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28</w:t>
            </w:r>
            <w:r w:rsidRPr="004933F7">
              <w:rPr>
                <w:color w:val="000000" w:themeColor="text1"/>
                <w:lang w:eastAsia="ru-RU"/>
              </w:rPr>
              <w:t>.]</w:t>
            </w:r>
          </w:p>
        </w:tc>
        <w:tc>
          <w:tcPr>
            <w:tcW w:w="1843" w:type="dxa"/>
          </w:tcPr>
          <w:p w14:paraId="35A0AE4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649-239-00-8</w:t>
            </w:r>
          </w:p>
        </w:tc>
        <w:tc>
          <w:tcPr>
            <w:tcW w:w="1984" w:type="dxa"/>
          </w:tcPr>
          <w:p w14:paraId="704B94A4"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100683-97-4</w:t>
            </w:r>
          </w:p>
        </w:tc>
        <w:tc>
          <w:tcPr>
            <w:tcW w:w="1842" w:type="dxa"/>
          </w:tcPr>
          <w:p w14:paraId="1E923B2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29CD626C" w14:textId="77777777" w:rsidTr="00F769D5">
        <w:tc>
          <w:tcPr>
            <w:tcW w:w="3539" w:type="dxa"/>
          </w:tcPr>
          <w:p w14:paraId="3AB2FE8B" w14:textId="6882508D"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Дистиляти (нафтові), середня парафінова фракція, оброблена активованим вугіллям; Газойль </w:t>
            </w:r>
            <w:r w:rsidR="008D39E9" w:rsidRPr="004933F7">
              <w:rPr>
                <w:color w:val="000000" w:themeColor="text1"/>
                <w:lang w:val="uk-UA" w:eastAsia="ru-RU"/>
              </w:rPr>
              <w:t>-</w:t>
            </w:r>
            <w:r w:rsidRPr="004933F7">
              <w:rPr>
                <w:color w:val="000000" w:themeColor="text1"/>
                <w:lang w:val="uk-UA" w:eastAsia="ru-RU"/>
              </w:rPr>
              <w:t xml:space="preserve"> невизначений; [Складне поєднання вуглеводнів, отримане обробкою нафти активованим вугіллям для вилучення залишків полярних складових і домішок. </w:t>
            </w:r>
            <w:r w:rsidRPr="004933F7">
              <w:rPr>
                <w:color w:val="000000" w:themeColor="text1"/>
                <w:lang w:eastAsia="ru-RU"/>
              </w:rPr>
              <w:t xml:space="preserve">Воно складається переважно з вуглеводнів, що мають кількість атомів вуглецю </w:t>
            </w:r>
            <w:r w:rsidRPr="004933F7">
              <w:rPr>
                <w:color w:val="000000" w:themeColor="text1"/>
                <w:lang w:eastAsia="ru-RU"/>
              </w:rPr>
              <w:lastRenderedPageBreak/>
              <w:t>переважно в діапазоні С</w:t>
            </w:r>
            <w:r w:rsidRPr="004933F7">
              <w:rPr>
                <w:color w:val="000000" w:themeColor="text1"/>
                <w:vertAlign w:val="subscript"/>
                <w:lang w:eastAsia="ru-RU"/>
              </w:rPr>
              <w:t>16</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36</w:t>
            </w:r>
            <w:r w:rsidRPr="004933F7">
              <w:rPr>
                <w:color w:val="000000" w:themeColor="text1"/>
                <w:lang w:eastAsia="ru-RU"/>
              </w:rPr>
              <w:t>.]</w:t>
            </w:r>
          </w:p>
        </w:tc>
        <w:tc>
          <w:tcPr>
            <w:tcW w:w="1843" w:type="dxa"/>
          </w:tcPr>
          <w:p w14:paraId="7FDBEEF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649-240-00-3</w:t>
            </w:r>
          </w:p>
        </w:tc>
        <w:tc>
          <w:tcPr>
            <w:tcW w:w="1984" w:type="dxa"/>
          </w:tcPr>
          <w:p w14:paraId="336A623A"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100683-98-5</w:t>
            </w:r>
          </w:p>
        </w:tc>
        <w:tc>
          <w:tcPr>
            <w:tcW w:w="1842" w:type="dxa"/>
          </w:tcPr>
          <w:p w14:paraId="13471A6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6576DD60" w14:textId="77777777" w:rsidTr="00F769D5">
        <w:tc>
          <w:tcPr>
            <w:tcW w:w="3539" w:type="dxa"/>
          </w:tcPr>
          <w:p w14:paraId="4745A41F" w14:textId="7557D2FD"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 xml:space="preserve">Дистиляти (нафтові), середня парафінова фракція, оброблені глиною; Газойль </w:t>
            </w:r>
            <w:r w:rsidR="008D39E9" w:rsidRPr="004933F7">
              <w:rPr>
                <w:color w:val="000000" w:themeColor="text1"/>
                <w:lang w:val="uk-UA" w:eastAsia="ru-RU"/>
              </w:rPr>
              <w:t>-</w:t>
            </w:r>
            <w:r w:rsidRPr="004933F7">
              <w:rPr>
                <w:color w:val="000000" w:themeColor="text1"/>
                <w:lang w:val="uk-UA" w:eastAsia="ru-RU"/>
              </w:rPr>
              <w:t xml:space="preserve"> невизначений; [Складне поєднання вуглеводнів, отримане при обробці нафти відбілюючою глиною для вилучення залишків полярних складових і домішок. </w:t>
            </w:r>
            <w:r w:rsidRPr="004933F7">
              <w:rPr>
                <w:color w:val="000000" w:themeColor="text1"/>
                <w:lang w:eastAsia="ru-RU"/>
              </w:rPr>
              <w:t>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eastAsia="ru-RU"/>
              </w:rPr>
              <w:t>16</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36</w:t>
            </w:r>
            <w:r w:rsidRPr="004933F7">
              <w:rPr>
                <w:color w:val="000000" w:themeColor="text1"/>
                <w:lang w:eastAsia="ru-RU"/>
              </w:rPr>
              <w:t>.]</w:t>
            </w:r>
          </w:p>
        </w:tc>
        <w:tc>
          <w:tcPr>
            <w:tcW w:w="1843" w:type="dxa"/>
          </w:tcPr>
          <w:p w14:paraId="55B61FC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649-241-00-9</w:t>
            </w:r>
          </w:p>
        </w:tc>
        <w:tc>
          <w:tcPr>
            <w:tcW w:w="1984" w:type="dxa"/>
          </w:tcPr>
          <w:p w14:paraId="46ED684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100683-99-6</w:t>
            </w:r>
          </w:p>
        </w:tc>
        <w:tc>
          <w:tcPr>
            <w:tcW w:w="1842" w:type="dxa"/>
          </w:tcPr>
          <w:p w14:paraId="1CC5A5D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55086B9C" w14:textId="77777777" w:rsidTr="00F769D5">
        <w:tc>
          <w:tcPr>
            <w:tcW w:w="3539" w:type="dxa"/>
          </w:tcPr>
          <w:p w14:paraId="1C178A4A" w14:textId="4546377C"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Алкани, С</w:t>
            </w:r>
            <w:r w:rsidRPr="004933F7">
              <w:rPr>
                <w:color w:val="000000" w:themeColor="text1"/>
                <w:vertAlign w:val="subscript"/>
                <w:lang w:eastAsia="ru-RU"/>
              </w:rPr>
              <w:t xml:space="preserve">12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 xml:space="preserve">26 </w:t>
            </w:r>
            <w:r w:rsidRPr="004933F7">
              <w:rPr>
                <w:color w:val="000000" w:themeColor="text1"/>
                <w:lang w:eastAsia="ru-RU"/>
              </w:rPr>
              <w:t>-розгалужені та лінійні</w:t>
            </w:r>
          </w:p>
        </w:tc>
        <w:tc>
          <w:tcPr>
            <w:tcW w:w="1843" w:type="dxa"/>
          </w:tcPr>
          <w:p w14:paraId="4E20E74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649-242-00-4</w:t>
            </w:r>
          </w:p>
        </w:tc>
        <w:tc>
          <w:tcPr>
            <w:tcW w:w="1984" w:type="dxa"/>
          </w:tcPr>
          <w:p w14:paraId="5F54DFE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90622-53-0</w:t>
            </w:r>
          </w:p>
        </w:tc>
        <w:tc>
          <w:tcPr>
            <w:tcW w:w="1842" w:type="dxa"/>
          </w:tcPr>
          <w:p w14:paraId="561DEC8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2F7C0008" w14:textId="77777777" w:rsidTr="00F769D5">
        <w:tc>
          <w:tcPr>
            <w:tcW w:w="3539" w:type="dxa"/>
          </w:tcPr>
          <w:p w14:paraId="3F1514B7" w14:textId="31CB6863"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Консистентні мастила; Мастило; [Складне поєднання вуглеводнів, що має кількість атомів вуглецю переважно в діапазоні С</w:t>
            </w:r>
            <w:r w:rsidRPr="004933F7">
              <w:rPr>
                <w:color w:val="000000" w:themeColor="text1"/>
                <w:vertAlign w:val="subscript"/>
                <w:lang w:eastAsia="ru-RU"/>
              </w:rPr>
              <w:t>12</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50</w:t>
            </w:r>
            <w:r w:rsidRPr="004933F7">
              <w:rPr>
                <w:color w:val="000000" w:themeColor="text1"/>
                <w:lang w:eastAsia="ru-RU"/>
              </w:rPr>
              <w:t>. Може містити органічні солі лужних металів, лужноземельних металів та/або сполуки алюмінію.]</w:t>
            </w:r>
          </w:p>
        </w:tc>
        <w:tc>
          <w:tcPr>
            <w:tcW w:w="1843" w:type="dxa"/>
          </w:tcPr>
          <w:p w14:paraId="26C8908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649-243-00-X</w:t>
            </w:r>
          </w:p>
        </w:tc>
        <w:tc>
          <w:tcPr>
            <w:tcW w:w="1984" w:type="dxa"/>
          </w:tcPr>
          <w:p w14:paraId="775DD2B9"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74869-21-9</w:t>
            </w:r>
          </w:p>
        </w:tc>
        <w:tc>
          <w:tcPr>
            <w:tcW w:w="1842" w:type="dxa"/>
          </w:tcPr>
          <w:p w14:paraId="656A062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717F7337" w14:textId="77777777" w:rsidTr="00F769D5">
        <w:tc>
          <w:tcPr>
            <w:tcW w:w="3539" w:type="dxa"/>
          </w:tcPr>
          <w:p w14:paraId="431A0D45"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Сирий парафін (нафтовий); Сирий парафін (гач); [Складне поєднання вуглеводнів, отримане з фракції нафти за допомогою кристалізації з розчинника (депарафінізації розчинником) або як фракція перегонки від сильно парафінистої нафти. </w:t>
            </w:r>
            <w:r w:rsidRPr="004933F7">
              <w:rPr>
                <w:color w:val="000000" w:themeColor="text1"/>
                <w:lang w:eastAsia="ru-RU"/>
              </w:rPr>
              <w:t>Воно складається переважно з насичених вуглеводнів з прямим і розгалуженим ланцюгом, що мають кількість атомів вуглецю переважно вище С</w:t>
            </w:r>
            <w:r w:rsidRPr="004933F7">
              <w:rPr>
                <w:color w:val="000000" w:themeColor="text1"/>
                <w:vertAlign w:val="subscript"/>
                <w:lang w:eastAsia="ru-RU"/>
              </w:rPr>
              <w:t>20</w:t>
            </w:r>
            <w:r w:rsidRPr="004933F7">
              <w:rPr>
                <w:color w:val="000000" w:themeColor="text1"/>
                <w:lang w:eastAsia="ru-RU"/>
              </w:rPr>
              <w:t>.]</w:t>
            </w:r>
          </w:p>
        </w:tc>
        <w:tc>
          <w:tcPr>
            <w:tcW w:w="1843" w:type="dxa"/>
          </w:tcPr>
          <w:p w14:paraId="597BEC2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649-244</w:t>
            </w:r>
            <w:r w:rsidRPr="004933F7">
              <w:rPr>
                <w:rFonts w:eastAsia="Times New Roman"/>
                <w:color w:val="000000" w:themeColor="text1"/>
                <w:lang w:val="uk-UA" w:eastAsia="ru-RU"/>
              </w:rPr>
              <w:t>-</w:t>
            </w:r>
            <w:r w:rsidRPr="004933F7">
              <w:rPr>
                <w:rFonts w:eastAsia="Times New Roman"/>
                <w:color w:val="000000" w:themeColor="text1"/>
                <w:lang w:eastAsia="ru-RU"/>
              </w:rPr>
              <w:t>00-5</w:t>
            </w:r>
          </w:p>
        </w:tc>
        <w:tc>
          <w:tcPr>
            <w:tcW w:w="1984" w:type="dxa"/>
          </w:tcPr>
          <w:p w14:paraId="021F7714"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64742-61-6</w:t>
            </w:r>
          </w:p>
        </w:tc>
        <w:tc>
          <w:tcPr>
            <w:tcW w:w="1842" w:type="dxa"/>
          </w:tcPr>
          <w:p w14:paraId="0C27E4C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2E49BAF5" w14:textId="77777777" w:rsidTr="00F769D5">
        <w:tc>
          <w:tcPr>
            <w:tcW w:w="3539" w:type="dxa"/>
          </w:tcPr>
          <w:p w14:paraId="4173F12B" w14:textId="77777777"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 xml:space="preserve">Сирий парафін (нафтовий), оброблений кислотою; Сирий парафін (гач); [Складне поєднання вуглеводнів, отримане як рафінат з процесу обробки нафтової фракції сирого парафіну сірчаною кислотою. </w:t>
            </w:r>
            <w:r w:rsidRPr="004933F7">
              <w:rPr>
                <w:color w:val="000000" w:themeColor="text1"/>
                <w:lang w:eastAsia="ru-RU"/>
              </w:rPr>
              <w:t xml:space="preserve">Воно складається переважно з насичених вуглеводнів з прямим і розгалуженим ланцюгом, що </w:t>
            </w:r>
            <w:r w:rsidRPr="004933F7">
              <w:rPr>
                <w:color w:val="000000" w:themeColor="text1"/>
                <w:lang w:eastAsia="ru-RU"/>
              </w:rPr>
              <w:lastRenderedPageBreak/>
              <w:t>мають кількість атомів вуглецю переважно вище С</w:t>
            </w:r>
            <w:r w:rsidRPr="004933F7">
              <w:rPr>
                <w:color w:val="000000" w:themeColor="text1"/>
                <w:vertAlign w:val="subscript"/>
                <w:lang w:eastAsia="ru-RU"/>
              </w:rPr>
              <w:t>20</w:t>
            </w:r>
            <w:r w:rsidRPr="004933F7">
              <w:rPr>
                <w:color w:val="000000" w:themeColor="text1"/>
                <w:lang w:eastAsia="ru-RU"/>
              </w:rPr>
              <w:t>.]</w:t>
            </w:r>
          </w:p>
        </w:tc>
        <w:tc>
          <w:tcPr>
            <w:tcW w:w="1843" w:type="dxa"/>
          </w:tcPr>
          <w:p w14:paraId="17F7D46B" w14:textId="77777777" w:rsidR="00DF5D19" w:rsidRPr="004933F7" w:rsidRDefault="00DF5D19" w:rsidP="00C0568E">
            <w:pPr>
              <w:pStyle w:val="CM1"/>
              <w:spacing w:before="40" w:after="40"/>
              <w:rPr>
                <w:color w:val="000000" w:themeColor="text1"/>
                <w:lang w:eastAsia="ru-RU"/>
              </w:rPr>
            </w:pPr>
            <w:r w:rsidRPr="004933F7">
              <w:rPr>
                <w:rFonts w:eastAsia="Times New Roman"/>
                <w:color w:val="000000" w:themeColor="text1"/>
                <w:lang w:eastAsia="ru-RU"/>
              </w:rPr>
              <w:lastRenderedPageBreak/>
              <w:t>649-245-00-0</w:t>
            </w:r>
          </w:p>
        </w:tc>
        <w:tc>
          <w:tcPr>
            <w:tcW w:w="1984" w:type="dxa"/>
          </w:tcPr>
          <w:p w14:paraId="199CBF86"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90669-77-5</w:t>
            </w:r>
          </w:p>
        </w:tc>
        <w:tc>
          <w:tcPr>
            <w:tcW w:w="1842" w:type="dxa"/>
          </w:tcPr>
          <w:p w14:paraId="2D6C496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06FAFD8E" w14:textId="77777777" w:rsidTr="00F769D5">
        <w:tc>
          <w:tcPr>
            <w:tcW w:w="3539" w:type="dxa"/>
          </w:tcPr>
          <w:p w14:paraId="5D96131B" w14:textId="77777777"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lastRenderedPageBreak/>
              <w:t xml:space="preserve">Сирий парафін (нафтовий), з низькою точкою плавлення; Сирий парафін (гач); [Складне поєднання вуглеводнів, отримане депарафінізацією нафтової фракції розчинником. Воно складається переважно з насичених вуглеводнів з прямим і розгалуженим ланцюгом, що мають кількість атомів вуглецю переважно вище </w:t>
            </w:r>
            <w:r w:rsidRPr="004933F7">
              <w:rPr>
                <w:color w:val="000000" w:themeColor="text1"/>
                <w:lang w:val="en-US" w:eastAsia="ru-RU"/>
              </w:rPr>
              <w:t>C</w:t>
            </w:r>
            <w:r w:rsidRPr="004933F7">
              <w:rPr>
                <w:color w:val="000000" w:themeColor="text1"/>
                <w:vertAlign w:val="subscript"/>
                <w:lang w:val="uk-UA" w:eastAsia="ru-RU"/>
              </w:rPr>
              <w:t>12</w:t>
            </w:r>
            <w:r w:rsidRPr="004933F7">
              <w:rPr>
                <w:color w:val="000000" w:themeColor="text1"/>
                <w:lang w:val="uk-UA" w:eastAsia="ru-RU"/>
              </w:rPr>
              <w:t>.]</w:t>
            </w:r>
          </w:p>
        </w:tc>
        <w:tc>
          <w:tcPr>
            <w:tcW w:w="1843" w:type="dxa"/>
          </w:tcPr>
          <w:p w14:paraId="6167E54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649-246-00-6</w:t>
            </w:r>
          </w:p>
        </w:tc>
        <w:tc>
          <w:tcPr>
            <w:tcW w:w="1984" w:type="dxa"/>
          </w:tcPr>
          <w:p w14:paraId="69D4836D"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90669-78-6</w:t>
            </w:r>
          </w:p>
        </w:tc>
        <w:tc>
          <w:tcPr>
            <w:tcW w:w="1842" w:type="dxa"/>
          </w:tcPr>
          <w:p w14:paraId="18C2DF3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5417DC4F" w14:textId="77777777" w:rsidTr="00F769D5">
        <w:tc>
          <w:tcPr>
            <w:tcW w:w="3539" w:type="dxa"/>
          </w:tcPr>
          <w:p w14:paraId="65DDF49E"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Сирий парафін (нафтовий), гідроочищений; Сирий парафін (гач); [Складне поєднання вуглеводнів, отримане при обробці сирого парафіну воднем в присутності каталізатора. Воно складається переважно з насичених вуглеводнів з прямим і розгалуженим ланцюгом, що мають кількість атомів вуглецю переважно вище С</w:t>
            </w:r>
            <w:r w:rsidRPr="004933F7">
              <w:rPr>
                <w:color w:val="000000" w:themeColor="text1"/>
                <w:vertAlign w:val="subscript"/>
                <w:lang w:eastAsia="ru-RU"/>
              </w:rPr>
              <w:t>20</w:t>
            </w:r>
            <w:r w:rsidRPr="004933F7">
              <w:rPr>
                <w:color w:val="000000" w:themeColor="text1"/>
                <w:lang w:eastAsia="ru-RU"/>
              </w:rPr>
              <w:t>.]</w:t>
            </w:r>
          </w:p>
        </w:tc>
        <w:tc>
          <w:tcPr>
            <w:tcW w:w="1843" w:type="dxa"/>
          </w:tcPr>
          <w:p w14:paraId="0EFE4EE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649-247-00-1</w:t>
            </w:r>
          </w:p>
        </w:tc>
        <w:tc>
          <w:tcPr>
            <w:tcW w:w="1984" w:type="dxa"/>
          </w:tcPr>
          <w:p w14:paraId="4D25D746"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92062-09-4</w:t>
            </w:r>
          </w:p>
        </w:tc>
        <w:tc>
          <w:tcPr>
            <w:tcW w:w="1842" w:type="dxa"/>
          </w:tcPr>
          <w:p w14:paraId="3FC06CB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084FB58F" w14:textId="77777777" w:rsidTr="00F769D5">
        <w:tc>
          <w:tcPr>
            <w:tcW w:w="3539" w:type="dxa"/>
          </w:tcPr>
          <w:p w14:paraId="326B9A24" w14:textId="77777777"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Сирий парафін (нафтовий), з низькою точкою плавлення; Сирий парафін (гач); [Складне поєднання вуглеводнів, отримане депарафінізацією нафтової фракції розчинником. Воно складається переважно з насичених вуглеводнів з прямим і розгалуженим ланцюгом, що мають кількість атомів вуглецю переважно вище </w:t>
            </w:r>
            <w:r w:rsidRPr="004933F7">
              <w:rPr>
                <w:color w:val="000000" w:themeColor="text1"/>
                <w:lang w:val="en-US" w:eastAsia="ru-RU"/>
              </w:rPr>
              <w:t>C</w:t>
            </w:r>
            <w:r w:rsidRPr="004933F7">
              <w:rPr>
                <w:color w:val="000000" w:themeColor="text1"/>
                <w:vertAlign w:val="subscript"/>
                <w:lang w:val="uk-UA" w:eastAsia="ru-RU"/>
              </w:rPr>
              <w:t>12</w:t>
            </w:r>
            <w:r w:rsidRPr="004933F7">
              <w:rPr>
                <w:color w:val="000000" w:themeColor="text1"/>
                <w:lang w:val="uk-UA" w:eastAsia="ru-RU"/>
              </w:rPr>
              <w:t>.]</w:t>
            </w:r>
          </w:p>
        </w:tc>
        <w:tc>
          <w:tcPr>
            <w:tcW w:w="1843" w:type="dxa"/>
          </w:tcPr>
          <w:p w14:paraId="65052FF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649-248-00-7</w:t>
            </w:r>
          </w:p>
        </w:tc>
        <w:tc>
          <w:tcPr>
            <w:tcW w:w="1984" w:type="dxa"/>
          </w:tcPr>
          <w:p w14:paraId="130D1ABA"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92062-10-7</w:t>
            </w:r>
          </w:p>
        </w:tc>
        <w:tc>
          <w:tcPr>
            <w:tcW w:w="1842" w:type="dxa"/>
          </w:tcPr>
          <w:p w14:paraId="78C713C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74C0AFDD" w14:textId="77777777" w:rsidTr="00F769D5">
        <w:tc>
          <w:tcPr>
            <w:tcW w:w="3539" w:type="dxa"/>
          </w:tcPr>
          <w:p w14:paraId="74F4DBD4" w14:textId="77777777"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 xml:space="preserve">Сирий парафін (нафтовий), з низькою температурою плавлення, гідроочищений; Сирий парафін (гач); [Складне поєднання вуглеводнів, отримане при обробці сирого нафтового парафіну з низькою температурою плавлення воднем в присутності каталізатора. </w:t>
            </w:r>
            <w:r w:rsidRPr="004933F7">
              <w:rPr>
                <w:color w:val="000000" w:themeColor="text1"/>
                <w:lang w:eastAsia="ru-RU"/>
              </w:rPr>
              <w:t xml:space="preserve">Воно складається переважно з насичених вуглеводнів з прямим і розгалуженим ланцюгом, що </w:t>
            </w:r>
            <w:r w:rsidRPr="004933F7">
              <w:rPr>
                <w:color w:val="000000" w:themeColor="text1"/>
                <w:lang w:eastAsia="ru-RU"/>
              </w:rPr>
              <w:lastRenderedPageBreak/>
              <w:t>мають кількість атомів вуглецю переважно вище С</w:t>
            </w:r>
            <w:r w:rsidRPr="004933F7">
              <w:rPr>
                <w:color w:val="000000" w:themeColor="text1"/>
                <w:vertAlign w:val="subscript"/>
                <w:lang w:eastAsia="ru-RU"/>
              </w:rPr>
              <w:t>12</w:t>
            </w:r>
            <w:r w:rsidRPr="004933F7">
              <w:rPr>
                <w:color w:val="000000" w:themeColor="text1"/>
                <w:lang w:eastAsia="ru-RU"/>
              </w:rPr>
              <w:t>.]</w:t>
            </w:r>
          </w:p>
        </w:tc>
        <w:tc>
          <w:tcPr>
            <w:tcW w:w="1843" w:type="dxa"/>
          </w:tcPr>
          <w:p w14:paraId="70A24CA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649-249-00-2</w:t>
            </w:r>
          </w:p>
        </w:tc>
        <w:tc>
          <w:tcPr>
            <w:tcW w:w="1984" w:type="dxa"/>
          </w:tcPr>
          <w:p w14:paraId="1D63673B"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92062-11-8</w:t>
            </w:r>
          </w:p>
        </w:tc>
        <w:tc>
          <w:tcPr>
            <w:tcW w:w="1842" w:type="dxa"/>
          </w:tcPr>
          <w:p w14:paraId="097BFDB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4282BC57" w14:textId="77777777" w:rsidTr="00F769D5">
        <w:tc>
          <w:tcPr>
            <w:tcW w:w="3539" w:type="dxa"/>
          </w:tcPr>
          <w:p w14:paraId="1F27AA72" w14:textId="77777777"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lastRenderedPageBreak/>
              <w:t xml:space="preserve">Сирий парафін (нафтовий), з низькою температурою плавлення, оброблений активованим вугіллям; Сирий парафін (гач); [Складне поєднання вуглеводнів, отримане при обробці сирого парафіну з низькою температурою плавлення активованим вугіллям для вилучення залишків полярних компонентів і домішок. Воно складається переважно з насичених вуглеводнів з прямим і розгалуженим ланцюгом, що мають кількість атомів вуглецю переважно вище </w:t>
            </w:r>
            <w:r w:rsidRPr="004933F7">
              <w:rPr>
                <w:color w:val="000000" w:themeColor="text1"/>
                <w:lang w:val="en-US" w:eastAsia="ru-RU"/>
              </w:rPr>
              <w:t>C</w:t>
            </w:r>
            <w:r w:rsidRPr="004933F7">
              <w:rPr>
                <w:color w:val="000000" w:themeColor="text1"/>
                <w:vertAlign w:val="subscript"/>
                <w:lang w:val="uk-UA" w:eastAsia="ru-RU"/>
              </w:rPr>
              <w:t>12</w:t>
            </w:r>
            <w:r w:rsidRPr="004933F7">
              <w:rPr>
                <w:color w:val="000000" w:themeColor="text1"/>
                <w:lang w:val="uk-UA" w:eastAsia="ru-RU"/>
              </w:rPr>
              <w:t>.]</w:t>
            </w:r>
          </w:p>
        </w:tc>
        <w:tc>
          <w:tcPr>
            <w:tcW w:w="1843" w:type="dxa"/>
          </w:tcPr>
          <w:p w14:paraId="4FC2A65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649-250-00-8</w:t>
            </w:r>
          </w:p>
        </w:tc>
        <w:tc>
          <w:tcPr>
            <w:tcW w:w="1984" w:type="dxa"/>
          </w:tcPr>
          <w:p w14:paraId="79732F2A"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97863-04</w:t>
            </w:r>
            <w:r w:rsidRPr="004933F7">
              <w:rPr>
                <w:color w:val="000000" w:themeColor="text1"/>
                <w:lang w:val="uk-UA" w:eastAsia="ru-RU"/>
              </w:rPr>
              <w:t>-</w:t>
            </w:r>
            <w:r w:rsidRPr="004933F7">
              <w:rPr>
                <w:color w:val="000000" w:themeColor="text1"/>
                <w:lang w:val="en-US" w:eastAsia="ru-RU"/>
              </w:rPr>
              <w:t>2</w:t>
            </w:r>
          </w:p>
        </w:tc>
        <w:tc>
          <w:tcPr>
            <w:tcW w:w="1842" w:type="dxa"/>
          </w:tcPr>
          <w:p w14:paraId="52E551D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3F0F4ABA" w14:textId="77777777" w:rsidTr="00F769D5">
        <w:tc>
          <w:tcPr>
            <w:tcW w:w="3539" w:type="dxa"/>
          </w:tcPr>
          <w:p w14:paraId="2C8037C3" w14:textId="77777777"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t xml:space="preserve">Сирий парафін (нафтовий), з низькою температурою плавлення, оброблений активованим вугіллям; Сирий парафін (гач); [Складне поєднання вуглеводнів, отримане при обробці сирого парафіну з низькою температурою плавлення активованим вугіллям для вилучення залишків полярних компонентів і домішок. Воно складається переважно з насичених вуглеводнів з прямим і розгалуженим ланцюгом, що мають кількість атомів вуглецю переважно вище </w:t>
            </w:r>
            <w:r w:rsidRPr="004933F7">
              <w:rPr>
                <w:color w:val="000000" w:themeColor="text1"/>
                <w:lang w:val="en-US" w:eastAsia="ru-RU"/>
              </w:rPr>
              <w:t>C</w:t>
            </w:r>
            <w:r w:rsidRPr="004933F7">
              <w:rPr>
                <w:color w:val="000000" w:themeColor="text1"/>
                <w:vertAlign w:val="subscript"/>
                <w:lang w:val="uk-UA" w:eastAsia="ru-RU"/>
              </w:rPr>
              <w:t>12</w:t>
            </w:r>
            <w:r w:rsidRPr="004933F7">
              <w:rPr>
                <w:color w:val="000000" w:themeColor="text1"/>
                <w:lang w:val="uk-UA" w:eastAsia="ru-RU"/>
              </w:rPr>
              <w:t>.]</w:t>
            </w:r>
          </w:p>
        </w:tc>
        <w:tc>
          <w:tcPr>
            <w:tcW w:w="1843" w:type="dxa"/>
          </w:tcPr>
          <w:p w14:paraId="4DE80BB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649-251-00-3</w:t>
            </w:r>
          </w:p>
        </w:tc>
        <w:tc>
          <w:tcPr>
            <w:tcW w:w="1984" w:type="dxa"/>
          </w:tcPr>
          <w:p w14:paraId="5A16E13E"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97863-05-3</w:t>
            </w:r>
          </w:p>
        </w:tc>
        <w:tc>
          <w:tcPr>
            <w:tcW w:w="1842" w:type="dxa"/>
          </w:tcPr>
          <w:p w14:paraId="3ACBFF5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1294D81D" w14:textId="77777777" w:rsidTr="00F769D5">
        <w:tc>
          <w:tcPr>
            <w:tcW w:w="3539" w:type="dxa"/>
          </w:tcPr>
          <w:p w14:paraId="48B29C29"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Сирий парафін (нафтовий), з низькою температурою плавлення, оброблений кремнієвої кислотою; Сирий парафін; [Складне поєднання вуглеводнів, отримане при обробці сирого нафтового парафіну з низькою температурою плавлення кремнієвою кислотою для вилучення залишків полярних компонентів і домішок. </w:t>
            </w:r>
            <w:r w:rsidRPr="004933F7">
              <w:rPr>
                <w:color w:val="000000" w:themeColor="text1"/>
                <w:lang w:eastAsia="ru-RU"/>
              </w:rPr>
              <w:t xml:space="preserve">Воно складається переважно з </w:t>
            </w:r>
            <w:r w:rsidRPr="004933F7">
              <w:rPr>
                <w:color w:val="000000" w:themeColor="text1"/>
                <w:lang w:eastAsia="ru-RU"/>
              </w:rPr>
              <w:lastRenderedPageBreak/>
              <w:t>насичених вуглеводнів з прямим і розгалуженим ланцюгом, що мають кількість атомів вуглецю переважно вище С</w:t>
            </w:r>
            <w:r w:rsidRPr="004933F7">
              <w:rPr>
                <w:color w:val="000000" w:themeColor="text1"/>
                <w:vertAlign w:val="subscript"/>
                <w:lang w:eastAsia="ru-RU"/>
              </w:rPr>
              <w:t>12</w:t>
            </w:r>
            <w:r w:rsidRPr="004933F7">
              <w:rPr>
                <w:color w:val="000000" w:themeColor="text1"/>
                <w:lang w:eastAsia="ru-RU"/>
              </w:rPr>
              <w:t>.]</w:t>
            </w:r>
          </w:p>
        </w:tc>
        <w:tc>
          <w:tcPr>
            <w:tcW w:w="1843" w:type="dxa"/>
          </w:tcPr>
          <w:p w14:paraId="071D9B8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649-252-00-9</w:t>
            </w:r>
          </w:p>
        </w:tc>
        <w:tc>
          <w:tcPr>
            <w:tcW w:w="1984" w:type="dxa"/>
          </w:tcPr>
          <w:p w14:paraId="15E43A3A"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97863-06-4</w:t>
            </w:r>
          </w:p>
        </w:tc>
        <w:tc>
          <w:tcPr>
            <w:tcW w:w="1842" w:type="dxa"/>
          </w:tcPr>
          <w:p w14:paraId="6F9A6EA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44146312" w14:textId="77777777" w:rsidTr="00F769D5">
        <w:tc>
          <w:tcPr>
            <w:tcW w:w="3539" w:type="dxa"/>
          </w:tcPr>
          <w:p w14:paraId="73338E59"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lastRenderedPageBreak/>
              <w:t>Сирий парафін (нафтовий), оброблений активованим вугіллям; Сирий парафін (гач); [Складне поєднання вуглеводнів, отримане при обробці сирого нафтового парафіну активованим вугіллям для вилучення полярних компонентів і домішок.]</w:t>
            </w:r>
          </w:p>
        </w:tc>
        <w:tc>
          <w:tcPr>
            <w:tcW w:w="1843" w:type="dxa"/>
          </w:tcPr>
          <w:p w14:paraId="1BE8E6E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649-253-00-4</w:t>
            </w:r>
          </w:p>
        </w:tc>
        <w:tc>
          <w:tcPr>
            <w:tcW w:w="1984" w:type="dxa"/>
          </w:tcPr>
          <w:p w14:paraId="50EF7F24"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100684</w:t>
            </w:r>
            <w:r w:rsidRPr="004933F7">
              <w:rPr>
                <w:color w:val="000000" w:themeColor="text1"/>
                <w:lang w:val="uk-UA" w:eastAsia="ru-RU"/>
              </w:rPr>
              <w:t>-</w:t>
            </w:r>
            <w:r w:rsidRPr="004933F7">
              <w:rPr>
                <w:color w:val="000000" w:themeColor="text1"/>
                <w:lang w:val="en-US" w:eastAsia="ru-RU"/>
              </w:rPr>
              <w:t>49-9</w:t>
            </w:r>
          </w:p>
        </w:tc>
        <w:tc>
          <w:tcPr>
            <w:tcW w:w="1842" w:type="dxa"/>
          </w:tcPr>
          <w:p w14:paraId="0EED63A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3284CBC0" w14:textId="77777777" w:rsidTr="00F769D5">
        <w:tc>
          <w:tcPr>
            <w:tcW w:w="3539" w:type="dxa"/>
          </w:tcPr>
          <w:p w14:paraId="5D2970DF" w14:textId="77777777"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 xml:space="preserve">Петролатум; Петролатум; [Складне поєднання вуглеводнів, отримане як напівтверда речовина - продукт очищення залишкової парафінової оливи від парафіну. </w:t>
            </w:r>
            <w:r w:rsidRPr="004933F7">
              <w:rPr>
                <w:color w:val="000000" w:themeColor="text1"/>
                <w:lang w:eastAsia="ru-RU"/>
              </w:rPr>
              <w:t>Воно складається переважно з насичених кристалічних і рідких вуглеводнів, що мають кількість атомів вуглецю переважно вище С</w:t>
            </w:r>
            <w:r w:rsidRPr="004933F7">
              <w:rPr>
                <w:color w:val="000000" w:themeColor="text1"/>
                <w:vertAlign w:val="subscript"/>
                <w:lang w:eastAsia="ru-RU"/>
              </w:rPr>
              <w:t>25</w:t>
            </w:r>
            <w:r w:rsidRPr="004933F7">
              <w:rPr>
                <w:color w:val="000000" w:themeColor="text1"/>
                <w:lang w:eastAsia="ru-RU"/>
              </w:rPr>
              <w:t>.]</w:t>
            </w:r>
          </w:p>
        </w:tc>
        <w:tc>
          <w:tcPr>
            <w:tcW w:w="1843" w:type="dxa"/>
          </w:tcPr>
          <w:p w14:paraId="19DBF1D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649-254</w:t>
            </w:r>
            <w:r w:rsidRPr="004933F7">
              <w:rPr>
                <w:rFonts w:eastAsia="Times New Roman"/>
                <w:color w:val="000000" w:themeColor="text1"/>
                <w:lang w:val="uk-UA" w:eastAsia="ru-RU"/>
              </w:rPr>
              <w:t>-</w:t>
            </w:r>
            <w:r w:rsidRPr="004933F7">
              <w:rPr>
                <w:rFonts w:eastAsia="Times New Roman"/>
                <w:color w:val="000000" w:themeColor="text1"/>
                <w:lang w:eastAsia="ru-RU"/>
              </w:rPr>
              <w:t>00-X</w:t>
            </w:r>
          </w:p>
        </w:tc>
        <w:tc>
          <w:tcPr>
            <w:tcW w:w="1984" w:type="dxa"/>
          </w:tcPr>
          <w:p w14:paraId="25DA260B"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8009-03-8</w:t>
            </w:r>
          </w:p>
        </w:tc>
        <w:tc>
          <w:tcPr>
            <w:tcW w:w="1842" w:type="dxa"/>
          </w:tcPr>
          <w:p w14:paraId="3CF2326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7F3DC99C" w14:textId="77777777" w:rsidTr="00F769D5">
        <w:tc>
          <w:tcPr>
            <w:tcW w:w="3539" w:type="dxa"/>
          </w:tcPr>
          <w:p w14:paraId="2B8943EB"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Петролатум (нафтовий), окислений; Петролатум; [Складне поєднання органічних сполук, переважно карбонових кислот з високим молекулярною масою, отриманих шляхом окислення петролатуму на повітрі.]</w:t>
            </w:r>
          </w:p>
        </w:tc>
        <w:tc>
          <w:tcPr>
            <w:tcW w:w="1843" w:type="dxa"/>
          </w:tcPr>
          <w:p w14:paraId="4BFF469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649-255-00-5</w:t>
            </w:r>
          </w:p>
        </w:tc>
        <w:tc>
          <w:tcPr>
            <w:tcW w:w="1984" w:type="dxa"/>
          </w:tcPr>
          <w:p w14:paraId="1B430B5C"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64743-01-7</w:t>
            </w:r>
          </w:p>
        </w:tc>
        <w:tc>
          <w:tcPr>
            <w:tcW w:w="1842" w:type="dxa"/>
          </w:tcPr>
          <w:p w14:paraId="7617845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4F14C6F2" w14:textId="77777777" w:rsidTr="00F769D5">
        <w:tc>
          <w:tcPr>
            <w:tcW w:w="3539" w:type="dxa"/>
          </w:tcPr>
          <w:p w14:paraId="006C602F" w14:textId="77777777"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t xml:space="preserve">Петролатум (нафтовий), оброблений оксидом алюмінію; Петролатум; [Складне поєднання вуглеводнів, отримане, якщо петролатум обробляється </w:t>
            </w:r>
            <w:r w:rsidRPr="004933F7">
              <w:rPr>
                <w:color w:val="000000" w:themeColor="text1"/>
                <w:lang w:val="en-US" w:eastAsia="ru-RU"/>
              </w:rPr>
              <w:t>Al</w:t>
            </w:r>
            <w:r w:rsidRPr="004933F7">
              <w:rPr>
                <w:color w:val="000000" w:themeColor="text1"/>
                <w:vertAlign w:val="subscript"/>
                <w:lang w:val="uk-UA" w:eastAsia="ru-RU"/>
              </w:rPr>
              <w:t>2</w:t>
            </w:r>
            <w:r w:rsidRPr="004933F7">
              <w:rPr>
                <w:color w:val="000000" w:themeColor="text1"/>
                <w:lang w:val="en-US" w:eastAsia="ru-RU"/>
              </w:rPr>
              <w:t>O</w:t>
            </w:r>
            <w:r w:rsidRPr="004933F7">
              <w:rPr>
                <w:color w:val="000000" w:themeColor="text1"/>
                <w:vertAlign w:val="subscript"/>
                <w:lang w:val="uk-UA" w:eastAsia="ru-RU"/>
              </w:rPr>
              <w:t>3</w:t>
            </w:r>
            <w:r w:rsidRPr="004933F7">
              <w:rPr>
                <w:color w:val="000000" w:themeColor="text1"/>
                <w:lang w:val="uk-UA" w:eastAsia="ru-RU"/>
              </w:rPr>
              <w:t xml:space="preserve"> для вилучення полярних компонентів і домішок. Воно складається переважно з насичених кристалічних і рідких вуглеводнів, що мають кількість атомів вуглецю переважно вище </w:t>
            </w:r>
            <w:r w:rsidRPr="004933F7">
              <w:rPr>
                <w:color w:val="000000" w:themeColor="text1"/>
                <w:lang w:val="en-US" w:eastAsia="ru-RU"/>
              </w:rPr>
              <w:t>C</w:t>
            </w:r>
            <w:r w:rsidRPr="004933F7">
              <w:rPr>
                <w:color w:val="000000" w:themeColor="text1"/>
                <w:vertAlign w:val="subscript"/>
                <w:lang w:val="uk-UA" w:eastAsia="ru-RU"/>
              </w:rPr>
              <w:t>25</w:t>
            </w:r>
            <w:r w:rsidRPr="004933F7">
              <w:rPr>
                <w:color w:val="000000" w:themeColor="text1"/>
                <w:lang w:val="uk-UA" w:eastAsia="ru-RU"/>
              </w:rPr>
              <w:t>.]</w:t>
            </w:r>
          </w:p>
        </w:tc>
        <w:tc>
          <w:tcPr>
            <w:tcW w:w="1843" w:type="dxa"/>
          </w:tcPr>
          <w:p w14:paraId="58B29DF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649-256-00-0</w:t>
            </w:r>
          </w:p>
        </w:tc>
        <w:tc>
          <w:tcPr>
            <w:tcW w:w="1984" w:type="dxa"/>
          </w:tcPr>
          <w:p w14:paraId="576259EE"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85029-74</w:t>
            </w:r>
            <w:r w:rsidRPr="004933F7">
              <w:rPr>
                <w:color w:val="000000" w:themeColor="text1"/>
                <w:lang w:val="uk-UA" w:eastAsia="ru-RU"/>
              </w:rPr>
              <w:t>-</w:t>
            </w:r>
            <w:r w:rsidRPr="004933F7">
              <w:rPr>
                <w:color w:val="000000" w:themeColor="text1"/>
                <w:lang w:val="en-US" w:eastAsia="ru-RU"/>
              </w:rPr>
              <w:t>9</w:t>
            </w:r>
          </w:p>
        </w:tc>
        <w:tc>
          <w:tcPr>
            <w:tcW w:w="1842" w:type="dxa"/>
          </w:tcPr>
          <w:p w14:paraId="7320DEE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714FD396" w14:textId="77777777" w:rsidTr="00F769D5">
        <w:tc>
          <w:tcPr>
            <w:tcW w:w="3539" w:type="dxa"/>
          </w:tcPr>
          <w:p w14:paraId="6B210934" w14:textId="77777777"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t xml:space="preserve">Петролатум (нафтовий), гідроочищений; Петролатум; [Складне поєднання вуглеводнів, отримане як напівтверда речовина внаслідок </w:t>
            </w:r>
            <w:r w:rsidRPr="004933F7">
              <w:rPr>
                <w:color w:val="000000" w:themeColor="text1"/>
                <w:lang w:val="uk-UA" w:eastAsia="ru-RU"/>
              </w:rPr>
              <w:lastRenderedPageBreak/>
              <w:t>очистки від парафіну залишкової парафінистої оливи, обробленої воднем в присутності каталізатора. Воно складається переважно з насичених мікрокристалічних і рідких вуглеводнів, що мають кількість атомів вуглецю переважно вище С</w:t>
            </w:r>
            <w:r w:rsidRPr="004933F7">
              <w:rPr>
                <w:color w:val="000000" w:themeColor="text1"/>
                <w:vertAlign w:val="subscript"/>
                <w:lang w:val="uk-UA" w:eastAsia="ru-RU"/>
              </w:rPr>
              <w:t>20</w:t>
            </w:r>
            <w:r w:rsidRPr="004933F7">
              <w:rPr>
                <w:color w:val="000000" w:themeColor="text1"/>
                <w:lang w:val="uk-UA" w:eastAsia="ru-RU"/>
              </w:rPr>
              <w:t>.]</w:t>
            </w:r>
          </w:p>
        </w:tc>
        <w:tc>
          <w:tcPr>
            <w:tcW w:w="1843" w:type="dxa"/>
          </w:tcPr>
          <w:p w14:paraId="6D6B012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649-257-00-6</w:t>
            </w:r>
          </w:p>
        </w:tc>
        <w:tc>
          <w:tcPr>
            <w:tcW w:w="1984" w:type="dxa"/>
          </w:tcPr>
          <w:p w14:paraId="3D193420"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92045-77-7</w:t>
            </w:r>
          </w:p>
        </w:tc>
        <w:tc>
          <w:tcPr>
            <w:tcW w:w="1842" w:type="dxa"/>
          </w:tcPr>
          <w:p w14:paraId="0AF1978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2276921C" w14:textId="77777777" w:rsidTr="00F769D5">
        <w:tc>
          <w:tcPr>
            <w:tcW w:w="3539" w:type="dxa"/>
          </w:tcPr>
          <w:p w14:paraId="1E7519C1"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lastRenderedPageBreak/>
              <w:t xml:space="preserve">Петролатум (нафтовий), оброблений активованим вугіллям; Петролатум; [Складне поєднання вуглеводнів, отримане при обробці нафтового петролатуму активованим вугіллям для вилучення слідів полярних компонентів і домішок. Воно складається переважно з насичених вуглеводнів, що мають кількість атомів вуглецю переважно вище </w:t>
            </w:r>
            <w:r w:rsidRPr="004933F7">
              <w:rPr>
                <w:color w:val="000000" w:themeColor="text1"/>
                <w:lang w:val="en-US" w:eastAsia="ru-RU"/>
              </w:rPr>
              <w:t>C</w:t>
            </w:r>
            <w:r w:rsidRPr="004933F7">
              <w:rPr>
                <w:color w:val="000000" w:themeColor="text1"/>
                <w:vertAlign w:val="subscript"/>
                <w:lang w:eastAsia="ru-RU"/>
              </w:rPr>
              <w:t>20</w:t>
            </w:r>
            <w:r w:rsidRPr="004933F7">
              <w:rPr>
                <w:color w:val="000000" w:themeColor="text1"/>
                <w:lang w:eastAsia="ru-RU"/>
              </w:rPr>
              <w:t>.]</w:t>
            </w:r>
          </w:p>
        </w:tc>
        <w:tc>
          <w:tcPr>
            <w:tcW w:w="1843" w:type="dxa"/>
          </w:tcPr>
          <w:p w14:paraId="0D69C91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649-258-00-1</w:t>
            </w:r>
          </w:p>
        </w:tc>
        <w:tc>
          <w:tcPr>
            <w:tcW w:w="1984" w:type="dxa"/>
          </w:tcPr>
          <w:p w14:paraId="2E557318"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97862-97-0</w:t>
            </w:r>
          </w:p>
        </w:tc>
        <w:tc>
          <w:tcPr>
            <w:tcW w:w="1842" w:type="dxa"/>
          </w:tcPr>
          <w:p w14:paraId="1F2D287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32D493DE" w14:textId="77777777" w:rsidTr="00F769D5">
        <w:tc>
          <w:tcPr>
            <w:tcW w:w="3539" w:type="dxa"/>
          </w:tcPr>
          <w:p w14:paraId="39D00215" w14:textId="77777777"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 xml:space="preserve">Петролатум (нафтовий), оброблений кремнієвої кислотою; Петролатум; [Складне поєднання вуглеводнів, отримане при обробці нафтового петролатуму кремнієвою кислотою для вилучення слідів полярних компонентів і домішок. </w:t>
            </w:r>
            <w:r w:rsidRPr="004933F7">
              <w:rPr>
                <w:color w:val="000000" w:themeColor="text1"/>
                <w:lang w:eastAsia="ru-RU"/>
              </w:rPr>
              <w:t xml:space="preserve">Воно складається переважно з насичених вуглеводнів, що мають кількість атомів вуглецю переважно вище </w:t>
            </w:r>
            <w:r w:rsidRPr="004933F7">
              <w:rPr>
                <w:color w:val="000000" w:themeColor="text1"/>
                <w:lang w:val="en-US" w:eastAsia="ru-RU"/>
              </w:rPr>
              <w:t>C</w:t>
            </w:r>
            <w:r w:rsidRPr="004933F7">
              <w:rPr>
                <w:color w:val="000000" w:themeColor="text1"/>
                <w:vertAlign w:val="subscript"/>
                <w:lang w:eastAsia="ru-RU"/>
              </w:rPr>
              <w:t>20</w:t>
            </w:r>
            <w:r w:rsidRPr="004933F7">
              <w:rPr>
                <w:color w:val="000000" w:themeColor="text1"/>
                <w:lang w:eastAsia="ru-RU"/>
              </w:rPr>
              <w:t>.]</w:t>
            </w:r>
          </w:p>
        </w:tc>
        <w:tc>
          <w:tcPr>
            <w:tcW w:w="1843" w:type="dxa"/>
          </w:tcPr>
          <w:p w14:paraId="7BECA52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649-259-00-7</w:t>
            </w:r>
          </w:p>
        </w:tc>
        <w:tc>
          <w:tcPr>
            <w:tcW w:w="1984" w:type="dxa"/>
          </w:tcPr>
          <w:p w14:paraId="40890550"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97862-98-1</w:t>
            </w:r>
          </w:p>
        </w:tc>
        <w:tc>
          <w:tcPr>
            <w:tcW w:w="1842" w:type="dxa"/>
          </w:tcPr>
          <w:p w14:paraId="639DABC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4DDE25D6" w14:textId="77777777" w:rsidTr="00F769D5">
        <w:tc>
          <w:tcPr>
            <w:tcW w:w="3539" w:type="dxa"/>
          </w:tcPr>
          <w:p w14:paraId="20396E90" w14:textId="77777777"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 xml:space="preserve">Петролатум (нафтовий), оброблений глиною; Петролатум; [Складне поєднання вуглеводнів, отримане при обробці петролатуму вибілюючої глиною для вилучення слідів полярних компонентів і домішок. </w:t>
            </w:r>
            <w:r w:rsidRPr="004933F7">
              <w:rPr>
                <w:color w:val="000000" w:themeColor="text1"/>
                <w:lang w:eastAsia="ru-RU"/>
              </w:rPr>
              <w:t xml:space="preserve">Воно складається переважно з насичених вуглеводнів, що мають кількість атомів вуглецю переважно вище </w:t>
            </w:r>
            <w:r w:rsidRPr="004933F7">
              <w:rPr>
                <w:color w:val="000000" w:themeColor="text1"/>
                <w:lang w:val="en-US" w:eastAsia="ru-RU"/>
              </w:rPr>
              <w:t>C</w:t>
            </w:r>
            <w:r w:rsidRPr="004933F7">
              <w:rPr>
                <w:color w:val="000000" w:themeColor="text1"/>
                <w:vertAlign w:val="subscript"/>
                <w:lang w:eastAsia="ru-RU"/>
              </w:rPr>
              <w:t>25</w:t>
            </w:r>
            <w:r w:rsidRPr="004933F7">
              <w:rPr>
                <w:color w:val="000000" w:themeColor="text1"/>
                <w:lang w:eastAsia="ru-RU"/>
              </w:rPr>
              <w:t>.]</w:t>
            </w:r>
          </w:p>
        </w:tc>
        <w:tc>
          <w:tcPr>
            <w:tcW w:w="1843" w:type="dxa"/>
          </w:tcPr>
          <w:p w14:paraId="565345A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649-260-00-2</w:t>
            </w:r>
          </w:p>
        </w:tc>
        <w:tc>
          <w:tcPr>
            <w:tcW w:w="1984" w:type="dxa"/>
          </w:tcPr>
          <w:p w14:paraId="53A41279"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100684</w:t>
            </w:r>
            <w:r w:rsidRPr="004933F7">
              <w:rPr>
                <w:color w:val="000000" w:themeColor="text1"/>
                <w:lang w:val="uk-UA" w:eastAsia="ru-RU"/>
              </w:rPr>
              <w:t>-</w:t>
            </w:r>
            <w:r w:rsidRPr="004933F7">
              <w:rPr>
                <w:color w:val="000000" w:themeColor="text1"/>
                <w:lang w:val="en-US" w:eastAsia="ru-RU"/>
              </w:rPr>
              <w:t>33-1</w:t>
            </w:r>
          </w:p>
        </w:tc>
        <w:tc>
          <w:tcPr>
            <w:tcW w:w="1842" w:type="dxa"/>
          </w:tcPr>
          <w:p w14:paraId="5865A0F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N</w:t>
            </w:r>
          </w:p>
        </w:tc>
      </w:tr>
      <w:tr w:rsidR="004933F7" w:rsidRPr="004933F7" w14:paraId="63DB513C" w14:textId="77777777" w:rsidTr="00F769D5">
        <w:tc>
          <w:tcPr>
            <w:tcW w:w="3539" w:type="dxa"/>
          </w:tcPr>
          <w:p w14:paraId="5E5E5C5B" w14:textId="63707DB9"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 xml:space="preserve">Бензин, природний; Нафта з низькою температурою кипіння; [Складне поєднання </w:t>
            </w:r>
            <w:r w:rsidRPr="004933F7">
              <w:rPr>
                <w:color w:val="000000" w:themeColor="text1"/>
                <w:lang w:eastAsia="ru-RU"/>
              </w:rPr>
              <w:lastRenderedPageBreak/>
              <w:t>вуглеводнів, відокремлене від природного газу в процесах, таких як охолодження або абсорбція. Воно складається переважно з насичених аліфатичних вуглеводнів, що мають кількість атомів вуглецю переважно в діапазоні С</w:t>
            </w:r>
            <w:r w:rsidRPr="004933F7">
              <w:rPr>
                <w:color w:val="000000" w:themeColor="text1"/>
                <w:vertAlign w:val="subscript"/>
                <w:lang w:eastAsia="ru-RU"/>
              </w:rPr>
              <w:t>4</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8</w:t>
            </w:r>
            <w:r w:rsidRPr="004933F7">
              <w:rPr>
                <w:color w:val="000000" w:themeColor="text1"/>
                <w:lang w:eastAsia="ru-RU"/>
              </w:rPr>
              <w:t xml:space="preserve"> і кипить в діапазоні приблизно від -20°С до 120°С (</w:t>
            </w:r>
            <w:r w:rsidRPr="004933F7">
              <w:rPr>
                <w:color w:val="000000" w:themeColor="text1"/>
                <w:lang w:val="uk-UA" w:eastAsia="ru-RU"/>
              </w:rPr>
              <w:t xml:space="preserve">від </w:t>
            </w:r>
            <w:r w:rsidRPr="004933F7">
              <w:rPr>
                <w:color w:val="000000" w:themeColor="text1"/>
                <w:lang w:eastAsia="ru-RU"/>
              </w:rPr>
              <w:t>- 4°</w:t>
            </w:r>
            <w:r w:rsidRPr="004933F7">
              <w:rPr>
                <w:color w:val="000000" w:themeColor="text1"/>
                <w:lang w:val="en-US" w:eastAsia="ru-RU"/>
              </w:rPr>
              <w:t>F</w:t>
            </w:r>
            <w:r w:rsidRPr="004933F7">
              <w:rPr>
                <w:color w:val="000000" w:themeColor="text1"/>
                <w:lang w:eastAsia="ru-RU"/>
              </w:rPr>
              <w:t xml:space="preserve"> до 248°</w:t>
            </w:r>
            <w:r w:rsidRPr="004933F7">
              <w:rPr>
                <w:color w:val="000000" w:themeColor="text1"/>
                <w:lang w:val="en-US" w:eastAsia="ru-RU"/>
              </w:rPr>
              <w:t>F</w:t>
            </w:r>
            <w:r w:rsidRPr="004933F7">
              <w:rPr>
                <w:color w:val="000000" w:themeColor="text1"/>
                <w:lang w:eastAsia="ru-RU"/>
              </w:rPr>
              <w:t>).]</w:t>
            </w:r>
          </w:p>
        </w:tc>
        <w:tc>
          <w:tcPr>
            <w:tcW w:w="1843" w:type="dxa"/>
          </w:tcPr>
          <w:p w14:paraId="6509F23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649-261-00-8</w:t>
            </w:r>
          </w:p>
        </w:tc>
        <w:tc>
          <w:tcPr>
            <w:tcW w:w="1984" w:type="dxa"/>
          </w:tcPr>
          <w:p w14:paraId="499D0131"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8006-61-9</w:t>
            </w:r>
          </w:p>
        </w:tc>
        <w:tc>
          <w:tcPr>
            <w:tcW w:w="1842" w:type="dxa"/>
          </w:tcPr>
          <w:p w14:paraId="274381E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514D4FBB" w14:textId="77777777" w:rsidTr="00F769D5">
        <w:tc>
          <w:tcPr>
            <w:tcW w:w="3539" w:type="dxa"/>
          </w:tcPr>
          <w:p w14:paraId="6FC84E39" w14:textId="6D94014A"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 xml:space="preserve">Нафта; Нафта з низькою температурою кипіння; [Очищені, частково очищені і неочищені нафтові продукти отримані з перегонки природного газу. </w:t>
            </w:r>
            <w:r w:rsidRPr="004933F7">
              <w:rPr>
                <w:color w:val="000000" w:themeColor="text1"/>
                <w:lang w:eastAsia="ru-RU"/>
              </w:rPr>
              <w:t>Вони складаються з вуглеводнів, що мають кількість атомів вуглецю переважно в діапазоні С</w:t>
            </w:r>
            <w:r w:rsidRPr="004933F7">
              <w:rPr>
                <w:color w:val="000000" w:themeColor="text1"/>
                <w:vertAlign w:val="subscript"/>
                <w:lang w:eastAsia="ru-RU"/>
              </w:rPr>
              <w:t>5</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6</w:t>
            </w:r>
            <w:r w:rsidRPr="004933F7">
              <w:rPr>
                <w:color w:val="000000" w:themeColor="text1"/>
                <w:lang w:eastAsia="ru-RU"/>
              </w:rPr>
              <w:t xml:space="preserve"> і киплять в діапазоні приблизно від 100°С до 200°С (</w:t>
            </w:r>
            <w:r w:rsidRPr="004933F7">
              <w:rPr>
                <w:color w:val="000000" w:themeColor="text1"/>
                <w:lang w:val="uk-UA" w:eastAsia="ru-RU"/>
              </w:rPr>
              <w:t xml:space="preserve">від </w:t>
            </w:r>
            <w:r w:rsidRPr="004933F7">
              <w:rPr>
                <w:color w:val="000000" w:themeColor="text1"/>
                <w:lang w:eastAsia="ru-RU"/>
              </w:rPr>
              <w:t>212°</w:t>
            </w:r>
            <w:r w:rsidRPr="004933F7">
              <w:rPr>
                <w:color w:val="000000" w:themeColor="text1"/>
                <w:lang w:val="en-US" w:eastAsia="ru-RU"/>
              </w:rPr>
              <w:t>F</w:t>
            </w:r>
            <w:r w:rsidRPr="004933F7">
              <w:rPr>
                <w:color w:val="000000" w:themeColor="text1"/>
                <w:lang w:eastAsia="ru-RU"/>
              </w:rPr>
              <w:t xml:space="preserve"> до 392°</w:t>
            </w:r>
            <w:r w:rsidRPr="004933F7">
              <w:rPr>
                <w:color w:val="000000" w:themeColor="text1"/>
                <w:lang w:val="en-US" w:eastAsia="ru-RU"/>
              </w:rPr>
              <w:t>F</w:t>
            </w:r>
            <w:r w:rsidRPr="004933F7">
              <w:rPr>
                <w:color w:val="000000" w:themeColor="text1"/>
                <w:lang w:eastAsia="ru-RU"/>
              </w:rPr>
              <w:t>).]</w:t>
            </w:r>
          </w:p>
        </w:tc>
        <w:tc>
          <w:tcPr>
            <w:tcW w:w="1843" w:type="dxa"/>
          </w:tcPr>
          <w:p w14:paraId="726DE25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649-262-00-3</w:t>
            </w:r>
          </w:p>
        </w:tc>
        <w:tc>
          <w:tcPr>
            <w:tcW w:w="1984" w:type="dxa"/>
          </w:tcPr>
          <w:p w14:paraId="7C90BA01"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8030-30-6</w:t>
            </w:r>
          </w:p>
        </w:tc>
        <w:tc>
          <w:tcPr>
            <w:tcW w:w="1842" w:type="dxa"/>
          </w:tcPr>
          <w:p w14:paraId="573CC48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2B6A3A07" w14:textId="77777777" w:rsidTr="00F769D5">
        <w:tc>
          <w:tcPr>
            <w:tcW w:w="3539" w:type="dxa"/>
          </w:tcPr>
          <w:p w14:paraId="1DF8921A" w14:textId="77777777"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 xml:space="preserve">Лігроїн; Нафта з низькою температурою кипіння; [Складне поєднання вуглеводнів, отримане внаслідок фракційної перегонки нафти. </w:t>
            </w:r>
            <w:r w:rsidRPr="004933F7">
              <w:rPr>
                <w:color w:val="000000" w:themeColor="text1"/>
                <w:lang w:eastAsia="ru-RU"/>
              </w:rPr>
              <w:t>Ця фракція кипить в діапазоні приблизно від 20°С до 135°С (</w:t>
            </w:r>
            <w:r w:rsidRPr="004933F7">
              <w:rPr>
                <w:color w:val="000000" w:themeColor="text1"/>
                <w:lang w:val="uk-UA" w:eastAsia="ru-RU"/>
              </w:rPr>
              <w:t xml:space="preserve">від </w:t>
            </w:r>
            <w:r w:rsidRPr="004933F7">
              <w:rPr>
                <w:color w:val="000000" w:themeColor="text1"/>
                <w:lang w:eastAsia="ru-RU"/>
              </w:rPr>
              <w:t>58°</w:t>
            </w:r>
            <w:r w:rsidRPr="004933F7">
              <w:rPr>
                <w:color w:val="000000" w:themeColor="text1"/>
                <w:lang w:val="en-US" w:eastAsia="ru-RU"/>
              </w:rPr>
              <w:t>F</w:t>
            </w:r>
            <w:r w:rsidRPr="004933F7">
              <w:rPr>
                <w:color w:val="000000" w:themeColor="text1"/>
                <w:lang w:eastAsia="ru-RU"/>
              </w:rPr>
              <w:t xml:space="preserve"> до 275°</w:t>
            </w:r>
            <w:r w:rsidRPr="004933F7">
              <w:rPr>
                <w:color w:val="000000" w:themeColor="text1"/>
                <w:lang w:val="en-US" w:eastAsia="ru-RU"/>
              </w:rPr>
              <w:t>F</w:t>
            </w:r>
            <w:r w:rsidRPr="004933F7">
              <w:rPr>
                <w:color w:val="000000" w:themeColor="text1"/>
                <w:lang w:eastAsia="ru-RU"/>
              </w:rPr>
              <w:t>).]</w:t>
            </w:r>
          </w:p>
        </w:tc>
        <w:tc>
          <w:tcPr>
            <w:tcW w:w="1843" w:type="dxa"/>
          </w:tcPr>
          <w:p w14:paraId="6409A8C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649-263-00-9</w:t>
            </w:r>
          </w:p>
        </w:tc>
        <w:tc>
          <w:tcPr>
            <w:tcW w:w="1984" w:type="dxa"/>
          </w:tcPr>
          <w:p w14:paraId="619C3F51"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8032-32-4</w:t>
            </w:r>
          </w:p>
        </w:tc>
        <w:tc>
          <w:tcPr>
            <w:tcW w:w="1842" w:type="dxa"/>
          </w:tcPr>
          <w:p w14:paraId="4235F7A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1DEB5F3B" w14:textId="77777777" w:rsidTr="00F769D5">
        <w:tc>
          <w:tcPr>
            <w:tcW w:w="3539" w:type="dxa"/>
          </w:tcPr>
          <w:p w14:paraId="2540E427" w14:textId="620260FA"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t>Нафта (нафтова), легка прямогінна; Нафта з низькою температурою кипіння; [Складне поєднання вуглеводнів, отримане при перегонці сирої нафти. Воно складається переважно з аліфатичних вуглеводнів, що мають кількість атомів вуглецю переважно в діапазоні С</w:t>
            </w:r>
            <w:r w:rsidRPr="004933F7">
              <w:rPr>
                <w:color w:val="000000" w:themeColor="text1"/>
                <w:vertAlign w:val="subscript"/>
                <w:lang w:val="uk-UA" w:eastAsia="ru-RU"/>
              </w:rPr>
              <w:t>4</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10</w:t>
            </w:r>
            <w:r w:rsidRPr="004933F7">
              <w:rPr>
                <w:color w:val="000000" w:themeColor="text1"/>
                <w:lang w:val="uk-UA" w:eastAsia="ru-RU"/>
              </w:rPr>
              <w:t xml:space="preserve"> і киплячих в діапазоні приблизно від -20°С до 180°С (від -4°</w:t>
            </w:r>
            <w:r w:rsidRPr="004933F7">
              <w:rPr>
                <w:color w:val="000000" w:themeColor="text1"/>
                <w:lang w:val="en-US" w:eastAsia="ru-RU"/>
              </w:rPr>
              <w:t>F</w:t>
            </w:r>
            <w:r w:rsidRPr="004933F7">
              <w:rPr>
                <w:color w:val="000000" w:themeColor="text1"/>
                <w:lang w:val="uk-UA" w:eastAsia="ru-RU"/>
              </w:rPr>
              <w:t xml:space="preserve"> до 356°</w:t>
            </w:r>
            <w:r w:rsidRPr="004933F7">
              <w:rPr>
                <w:color w:val="000000" w:themeColor="text1"/>
                <w:lang w:val="en-US" w:eastAsia="ru-RU"/>
              </w:rPr>
              <w:t>F</w:t>
            </w:r>
            <w:r w:rsidRPr="004933F7">
              <w:rPr>
                <w:color w:val="000000" w:themeColor="text1"/>
                <w:lang w:val="uk-UA" w:eastAsia="ru-RU"/>
              </w:rPr>
              <w:t>).]</w:t>
            </w:r>
          </w:p>
        </w:tc>
        <w:tc>
          <w:tcPr>
            <w:tcW w:w="1843" w:type="dxa"/>
          </w:tcPr>
          <w:p w14:paraId="457D7C3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649-264</w:t>
            </w:r>
            <w:r w:rsidRPr="004933F7">
              <w:rPr>
                <w:rFonts w:eastAsia="Times New Roman"/>
                <w:color w:val="000000" w:themeColor="text1"/>
                <w:lang w:val="uk-UA" w:eastAsia="ru-RU"/>
              </w:rPr>
              <w:t>-</w:t>
            </w:r>
            <w:r w:rsidRPr="004933F7">
              <w:rPr>
                <w:rFonts w:eastAsia="Times New Roman"/>
                <w:color w:val="000000" w:themeColor="text1"/>
                <w:lang w:eastAsia="ru-RU"/>
              </w:rPr>
              <w:t>00-4</w:t>
            </w:r>
          </w:p>
        </w:tc>
        <w:tc>
          <w:tcPr>
            <w:tcW w:w="1984" w:type="dxa"/>
          </w:tcPr>
          <w:p w14:paraId="7A123D56"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64741-41-9</w:t>
            </w:r>
          </w:p>
        </w:tc>
        <w:tc>
          <w:tcPr>
            <w:tcW w:w="1842" w:type="dxa"/>
          </w:tcPr>
          <w:p w14:paraId="28C80EC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7902A9FA" w14:textId="77777777" w:rsidTr="00F769D5">
        <w:tc>
          <w:tcPr>
            <w:tcW w:w="3539" w:type="dxa"/>
          </w:tcPr>
          <w:p w14:paraId="69B10EBB" w14:textId="104F42A5"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t xml:space="preserve">Нафта (нафтова), Всі фракції прямого перегону; Нафта з низькою температурою кипіння; [Складне поєднання вуглеводнів, отримане при перегонці сирої нафти. Воно складається з вуглеводнів, що </w:t>
            </w:r>
            <w:r w:rsidRPr="004933F7">
              <w:rPr>
                <w:color w:val="000000" w:themeColor="text1"/>
                <w:lang w:val="uk-UA" w:eastAsia="ru-RU"/>
              </w:rPr>
              <w:lastRenderedPageBreak/>
              <w:t>мають кількість атомів вуглецю переважно в діапазоні С</w:t>
            </w:r>
            <w:r w:rsidRPr="004933F7">
              <w:rPr>
                <w:color w:val="000000" w:themeColor="text1"/>
                <w:vertAlign w:val="subscript"/>
                <w:lang w:val="uk-UA" w:eastAsia="ru-RU"/>
              </w:rPr>
              <w:t>4</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11</w:t>
            </w:r>
            <w:r w:rsidRPr="004933F7">
              <w:rPr>
                <w:color w:val="000000" w:themeColor="text1"/>
                <w:lang w:val="uk-UA" w:eastAsia="ru-RU"/>
              </w:rPr>
              <w:t xml:space="preserve"> і киплячих в діапазоні приблизно від -20°С до 220°С (від -4°</w:t>
            </w:r>
            <w:r w:rsidRPr="004933F7">
              <w:rPr>
                <w:color w:val="000000" w:themeColor="text1"/>
                <w:lang w:val="en-US" w:eastAsia="ru-RU"/>
              </w:rPr>
              <w:t>F</w:t>
            </w:r>
            <w:r w:rsidRPr="004933F7">
              <w:rPr>
                <w:color w:val="000000" w:themeColor="text1"/>
                <w:lang w:val="uk-UA" w:eastAsia="ru-RU"/>
              </w:rPr>
              <w:t xml:space="preserve"> до 428°</w:t>
            </w:r>
            <w:r w:rsidRPr="004933F7">
              <w:rPr>
                <w:color w:val="000000" w:themeColor="text1"/>
                <w:lang w:val="en-US" w:eastAsia="ru-RU"/>
              </w:rPr>
              <w:t>F</w:t>
            </w:r>
            <w:r w:rsidRPr="004933F7">
              <w:rPr>
                <w:color w:val="000000" w:themeColor="text1"/>
                <w:lang w:val="uk-UA" w:eastAsia="ru-RU"/>
              </w:rPr>
              <w:t>).]</w:t>
            </w:r>
          </w:p>
        </w:tc>
        <w:tc>
          <w:tcPr>
            <w:tcW w:w="1843" w:type="dxa"/>
          </w:tcPr>
          <w:p w14:paraId="488F13E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649-265-00-X</w:t>
            </w:r>
          </w:p>
        </w:tc>
        <w:tc>
          <w:tcPr>
            <w:tcW w:w="1984" w:type="dxa"/>
          </w:tcPr>
          <w:p w14:paraId="33FB0A9D"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64741-42-0</w:t>
            </w:r>
          </w:p>
        </w:tc>
        <w:tc>
          <w:tcPr>
            <w:tcW w:w="1842" w:type="dxa"/>
          </w:tcPr>
          <w:p w14:paraId="40D2FB6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4E9BFAC5" w14:textId="77777777" w:rsidTr="00F769D5">
        <w:tc>
          <w:tcPr>
            <w:tcW w:w="3539" w:type="dxa"/>
          </w:tcPr>
          <w:p w14:paraId="763FD1AE" w14:textId="4BBC7607"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lastRenderedPageBreak/>
              <w:t>Нафта (нафтова), легка прямогінна; Нафта з низькою температурою кипіння; [Складне поєднання вуглеводнів, отримане при перегонці сирої нафти. Воно складається переважно з аліфатичних вуглеводнів, що мають кількість атомів вуглецю переважно в діапазоні С</w:t>
            </w:r>
            <w:r w:rsidRPr="004933F7">
              <w:rPr>
                <w:color w:val="000000" w:themeColor="text1"/>
                <w:vertAlign w:val="subscript"/>
                <w:lang w:val="uk-UA" w:eastAsia="ru-RU"/>
              </w:rPr>
              <w:t>4</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10</w:t>
            </w:r>
            <w:r w:rsidRPr="004933F7">
              <w:rPr>
                <w:color w:val="000000" w:themeColor="text1"/>
                <w:lang w:val="uk-UA" w:eastAsia="ru-RU"/>
              </w:rPr>
              <w:t xml:space="preserve"> і киплячих в діапазоні приблизно від -20°С до 180°С (від -4°</w:t>
            </w:r>
            <w:r w:rsidRPr="004933F7">
              <w:rPr>
                <w:color w:val="000000" w:themeColor="text1"/>
                <w:lang w:val="en-US" w:eastAsia="ru-RU"/>
              </w:rPr>
              <w:t>F</w:t>
            </w:r>
            <w:r w:rsidRPr="004933F7">
              <w:rPr>
                <w:color w:val="000000" w:themeColor="text1"/>
                <w:lang w:val="uk-UA" w:eastAsia="ru-RU"/>
              </w:rPr>
              <w:t xml:space="preserve"> до 356°</w:t>
            </w:r>
            <w:r w:rsidRPr="004933F7">
              <w:rPr>
                <w:color w:val="000000" w:themeColor="text1"/>
                <w:lang w:val="en-US" w:eastAsia="ru-RU"/>
              </w:rPr>
              <w:t>F</w:t>
            </w:r>
            <w:r w:rsidRPr="004933F7">
              <w:rPr>
                <w:color w:val="000000" w:themeColor="text1"/>
                <w:lang w:val="uk-UA" w:eastAsia="ru-RU"/>
              </w:rPr>
              <w:t>).]</w:t>
            </w:r>
          </w:p>
        </w:tc>
        <w:tc>
          <w:tcPr>
            <w:tcW w:w="1843" w:type="dxa"/>
          </w:tcPr>
          <w:p w14:paraId="095BF5C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649-266-00-5</w:t>
            </w:r>
          </w:p>
        </w:tc>
        <w:tc>
          <w:tcPr>
            <w:tcW w:w="1984" w:type="dxa"/>
          </w:tcPr>
          <w:p w14:paraId="27F0869F"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64741-46-4</w:t>
            </w:r>
          </w:p>
        </w:tc>
        <w:tc>
          <w:tcPr>
            <w:tcW w:w="1842" w:type="dxa"/>
          </w:tcPr>
          <w:p w14:paraId="5169457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33A2ACB9" w14:textId="77777777" w:rsidTr="00F769D5">
        <w:tc>
          <w:tcPr>
            <w:tcW w:w="3539" w:type="dxa"/>
          </w:tcPr>
          <w:p w14:paraId="50F0250B" w14:textId="1808CC54"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 xml:space="preserve">Сольвент-нафта (нафтова), легка аліфатична; Нафта з низькою температурою кипіння; [Складне поєднання вуглеводнів, отримане при перегонці сирої нафти або природного бензину. </w:t>
            </w:r>
            <w:r w:rsidRPr="004933F7">
              <w:rPr>
                <w:color w:val="000000" w:themeColor="text1"/>
                <w:lang w:eastAsia="ru-RU"/>
              </w:rPr>
              <w:t>Воно складається переважно з насичених вуглеводнів, що мають кількість атомів вуглецю переважно в діапазоні С</w:t>
            </w:r>
            <w:r w:rsidRPr="004933F7">
              <w:rPr>
                <w:color w:val="000000" w:themeColor="text1"/>
                <w:vertAlign w:val="subscript"/>
                <w:lang w:eastAsia="ru-RU"/>
              </w:rPr>
              <w:t>5</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10</w:t>
            </w:r>
            <w:r w:rsidRPr="004933F7">
              <w:rPr>
                <w:color w:val="000000" w:themeColor="text1"/>
                <w:lang w:eastAsia="ru-RU"/>
              </w:rPr>
              <w:t xml:space="preserve"> і киплячих в діапазоні приблизно від 35°С до 160°С (</w:t>
            </w:r>
            <w:r w:rsidRPr="004933F7">
              <w:rPr>
                <w:color w:val="000000" w:themeColor="text1"/>
                <w:lang w:val="uk-UA" w:eastAsia="ru-RU"/>
              </w:rPr>
              <w:t>від</w:t>
            </w:r>
            <w:r w:rsidRPr="004933F7">
              <w:rPr>
                <w:color w:val="000000" w:themeColor="text1"/>
                <w:lang w:eastAsia="ru-RU"/>
              </w:rPr>
              <w:t xml:space="preserve"> 95°</w:t>
            </w:r>
            <w:r w:rsidRPr="004933F7">
              <w:rPr>
                <w:color w:val="000000" w:themeColor="text1"/>
                <w:lang w:val="en-US" w:eastAsia="ru-RU"/>
              </w:rPr>
              <w:t>F</w:t>
            </w:r>
            <w:r w:rsidRPr="004933F7">
              <w:rPr>
                <w:color w:val="000000" w:themeColor="text1"/>
                <w:lang w:eastAsia="ru-RU"/>
              </w:rPr>
              <w:t xml:space="preserve"> до 320°</w:t>
            </w:r>
            <w:r w:rsidRPr="004933F7">
              <w:rPr>
                <w:color w:val="000000" w:themeColor="text1"/>
                <w:lang w:val="en-US" w:eastAsia="ru-RU"/>
              </w:rPr>
              <w:t>F</w:t>
            </w:r>
            <w:r w:rsidRPr="004933F7">
              <w:rPr>
                <w:color w:val="000000" w:themeColor="text1"/>
                <w:lang w:eastAsia="ru-RU"/>
              </w:rPr>
              <w:t>).]</w:t>
            </w:r>
          </w:p>
        </w:tc>
        <w:tc>
          <w:tcPr>
            <w:tcW w:w="1843" w:type="dxa"/>
          </w:tcPr>
          <w:p w14:paraId="27C9E9C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649-267-00-0</w:t>
            </w:r>
          </w:p>
        </w:tc>
        <w:tc>
          <w:tcPr>
            <w:tcW w:w="1984" w:type="dxa"/>
          </w:tcPr>
          <w:p w14:paraId="081ADF9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64742-89-8</w:t>
            </w:r>
          </w:p>
        </w:tc>
        <w:tc>
          <w:tcPr>
            <w:tcW w:w="1842" w:type="dxa"/>
          </w:tcPr>
          <w:p w14:paraId="09FFC12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0CFBE251" w14:textId="77777777" w:rsidTr="00F769D5">
        <w:tc>
          <w:tcPr>
            <w:tcW w:w="3539" w:type="dxa"/>
          </w:tcPr>
          <w:p w14:paraId="02C8F2BA" w14:textId="24936791" w:rsidR="00DF5D19" w:rsidRPr="004933F7" w:rsidRDefault="00DF5D19" w:rsidP="00C0568E">
            <w:pPr>
              <w:pStyle w:val="CM1"/>
              <w:spacing w:before="40" w:after="40"/>
              <w:rPr>
                <w:color w:val="000000" w:themeColor="text1"/>
                <w:lang w:eastAsia="ru-RU"/>
              </w:rPr>
            </w:pPr>
            <w:r w:rsidRPr="004933F7">
              <w:rPr>
                <w:rStyle w:val="Bodytext275pt"/>
                <w:rFonts w:eastAsiaTheme="minorHAnsi"/>
                <w:color w:val="000000" w:themeColor="text1"/>
                <w:sz w:val="24"/>
                <w:szCs w:val="24"/>
                <w:lang w:val="ru-RU" w:eastAsia="ru-RU"/>
              </w:rPr>
              <w:t>Дистиляти (нафтові), легкі прямого перегону; Нафта з низькою температурою кипіння; [Складне поєднання вуглеводнів, отримане при перегонці сирої нафти. Воно складається з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ru-RU" w:eastAsia="ru-RU"/>
              </w:rPr>
              <w:t>2</w:t>
            </w:r>
            <w:r w:rsidRPr="004933F7">
              <w:rPr>
                <w:rStyle w:val="Bodytext275pt"/>
                <w:rFonts w:eastAsiaTheme="minorHAnsi"/>
                <w:color w:val="000000" w:themeColor="text1"/>
                <w:sz w:val="24"/>
                <w:szCs w:val="24"/>
                <w:lang w:val="ru-RU" w:eastAsia="ru-RU"/>
              </w:rPr>
              <w:t xml:space="preserve"> </w:t>
            </w:r>
            <w:r w:rsidR="008D39E9" w:rsidRPr="004933F7">
              <w:rPr>
                <w:rStyle w:val="Bodytext275pt"/>
                <w:rFonts w:eastAsiaTheme="minorHAnsi"/>
                <w:color w:val="000000" w:themeColor="text1"/>
                <w:sz w:val="24"/>
                <w:szCs w:val="24"/>
                <w:lang w:val="ru-RU" w:eastAsia="ru-RU"/>
              </w:rPr>
              <w:t>-</w:t>
            </w:r>
            <w:r w:rsidRPr="004933F7">
              <w:rPr>
                <w:rStyle w:val="Bodytext275pt"/>
                <w:rFonts w:eastAsiaTheme="minorHAnsi"/>
                <w:color w:val="000000" w:themeColor="text1"/>
                <w:sz w:val="24"/>
                <w:szCs w:val="24"/>
                <w:lang w:val="ru-RU" w:eastAsia="ru-RU"/>
              </w:rPr>
              <w:t xml:space="preserve"> С</w:t>
            </w:r>
            <w:r w:rsidRPr="004933F7">
              <w:rPr>
                <w:rStyle w:val="Bodytext275pt"/>
                <w:rFonts w:eastAsiaTheme="minorHAnsi"/>
                <w:color w:val="000000" w:themeColor="text1"/>
                <w:sz w:val="24"/>
                <w:szCs w:val="24"/>
                <w:vertAlign w:val="subscript"/>
                <w:lang w:val="ru-RU" w:eastAsia="ru-RU"/>
              </w:rPr>
              <w:t>7</w:t>
            </w:r>
            <w:r w:rsidRPr="004933F7">
              <w:rPr>
                <w:rStyle w:val="Bodytext275pt"/>
                <w:rFonts w:eastAsiaTheme="minorHAnsi"/>
                <w:color w:val="000000" w:themeColor="text1"/>
                <w:sz w:val="24"/>
                <w:szCs w:val="24"/>
                <w:lang w:val="ru-RU" w:eastAsia="ru-RU"/>
              </w:rPr>
              <w:t xml:space="preserve"> і киплячих в діапазоні приблизно від -88°С до 99°С (від -127°</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 xml:space="preserve"> до 210°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w:t>
            </w:r>
          </w:p>
        </w:tc>
        <w:tc>
          <w:tcPr>
            <w:tcW w:w="1843" w:type="dxa"/>
          </w:tcPr>
          <w:p w14:paraId="721481EA"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649-268-00-6</w:t>
            </w:r>
          </w:p>
        </w:tc>
        <w:tc>
          <w:tcPr>
            <w:tcW w:w="1984" w:type="dxa"/>
          </w:tcPr>
          <w:p w14:paraId="17C8DEA1"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68410-05-9</w:t>
            </w:r>
          </w:p>
        </w:tc>
        <w:tc>
          <w:tcPr>
            <w:tcW w:w="1842" w:type="dxa"/>
          </w:tcPr>
          <w:p w14:paraId="10119132"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2D145140" w14:textId="77777777" w:rsidTr="00F769D5">
        <w:tc>
          <w:tcPr>
            <w:tcW w:w="3539" w:type="dxa"/>
          </w:tcPr>
          <w:p w14:paraId="3625E4EA" w14:textId="45F8F03B" w:rsidR="00DF5D19" w:rsidRPr="004933F7" w:rsidRDefault="00DF5D19" w:rsidP="00C0568E">
            <w:pPr>
              <w:pStyle w:val="CM1"/>
              <w:spacing w:before="40" w:after="40"/>
              <w:rPr>
                <w:color w:val="000000" w:themeColor="text1"/>
                <w:lang w:val="uk-UA" w:eastAsia="ru-RU"/>
              </w:rPr>
            </w:pPr>
            <w:r w:rsidRPr="004933F7">
              <w:rPr>
                <w:rStyle w:val="Bodytext275pt"/>
                <w:rFonts w:eastAsiaTheme="minorHAnsi"/>
                <w:color w:val="000000" w:themeColor="text1"/>
                <w:sz w:val="24"/>
                <w:szCs w:val="24"/>
                <w:lang w:val="uk-UA" w:eastAsia="ru-RU"/>
              </w:rPr>
              <w:t xml:space="preserve">Бензин, вилучення легких фракцій; Нафта з низькою температурою кипіння; [Складне поєднання вуглеводнів, відокремлене від газів з систем вилучення легких фракцій за допомогою </w:t>
            </w:r>
            <w:r w:rsidRPr="004933F7">
              <w:rPr>
                <w:rStyle w:val="Bodytext275pt"/>
                <w:rFonts w:eastAsiaTheme="minorHAnsi"/>
                <w:color w:val="000000" w:themeColor="text1"/>
                <w:sz w:val="24"/>
                <w:szCs w:val="24"/>
                <w:lang w:val="uk-UA" w:eastAsia="ru-RU"/>
              </w:rPr>
              <w:lastRenderedPageBreak/>
              <w:t xml:space="preserve">охолодження. Воно складається з вуглеводнів, що мають кількість атомів вуглецю переважно в діапазоні С4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С11 і киплячих в діапазоні приблизно від -20°С до 196°С (від -4°</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384°</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1843" w:type="dxa"/>
          </w:tcPr>
          <w:p w14:paraId="66CBB448"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lastRenderedPageBreak/>
              <w:t>649-269-00-1</w:t>
            </w:r>
          </w:p>
        </w:tc>
        <w:tc>
          <w:tcPr>
            <w:tcW w:w="1984" w:type="dxa"/>
          </w:tcPr>
          <w:p w14:paraId="2FD00EBD"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68514-15-8</w:t>
            </w:r>
          </w:p>
        </w:tc>
        <w:tc>
          <w:tcPr>
            <w:tcW w:w="1842" w:type="dxa"/>
          </w:tcPr>
          <w:p w14:paraId="5BD247AB"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20C1BB4C" w14:textId="77777777" w:rsidTr="00F769D5">
        <w:tc>
          <w:tcPr>
            <w:tcW w:w="3539" w:type="dxa"/>
          </w:tcPr>
          <w:p w14:paraId="7F7DCDD3" w14:textId="77777777" w:rsidR="00DF5D19" w:rsidRPr="004933F7" w:rsidRDefault="00DF5D19" w:rsidP="00C0568E">
            <w:pPr>
              <w:pStyle w:val="CM1"/>
              <w:spacing w:before="40" w:after="40"/>
              <w:rPr>
                <w:color w:val="000000" w:themeColor="text1"/>
                <w:lang w:eastAsia="ru-RU"/>
              </w:rPr>
            </w:pPr>
            <w:r w:rsidRPr="004933F7">
              <w:rPr>
                <w:rStyle w:val="Bodytext275pt"/>
                <w:rFonts w:eastAsiaTheme="minorHAnsi"/>
                <w:color w:val="000000" w:themeColor="text1"/>
                <w:sz w:val="24"/>
                <w:szCs w:val="24"/>
                <w:lang w:val="uk-UA" w:eastAsia="ru-RU"/>
              </w:rPr>
              <w:lastRenderedPageBreak/>
              <w:t xml:space="preserve">Бензин, прямогінний, від установки відгону легких фракцій; Нафта з низькою температурою кипіння; [Складне поєднання вуглеводнів, отримане з установки для відгону легких фракцій перегонкою сирої нафти. </w:t>
            </w:r>
            <w:r w:rsidRPr="004933F7">
              <w:rPr>
                <w:rStyle w:val="Bodytext275pt"/>
                <w:rFonts w:eastAsiaTheme="minorHAnsi"/>
                <w:color w:val="000000" w:themeColor="text1"/>
                <w:sz w:val="24"/>
                <w:szCs w:val="24"/>
                <w:lang w:val="ru-RU" w:eastAsia="ru-RU"/>
              </w:rPr>
              <w:t>Воно кипить в діапазоні приблизно від 36,1°С до 193,3°С (від 97°</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 xml:space="preserve"> до 380°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w:t>
            </w:r>
          </w:p>
        </w:tc>
        <w:tc>
          <w:tcPr>
            <w:tcW w:w="1843" w:type="dxa"/>
          </w:tcPr>
          <w:p w14:paraId="184E2618"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649-270-00-7</w:t>
            </w:r>
          </w:p>
        </w:tc>
        <w:tc>
          <w:tcPr>
            <w:tcW w:w="1984" w:type="dxa"/>
          </w:tcPr>
          <w:p w14:paraId="091825BD"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68606-11-1</w:t>
            </w:r>
          </w:p>
        </w:tc>
        <w:tc>
          <w:tcPr>
            <w:tcW w:w="1842" w:type="dxa"/>
          </w:tcPr>
          <w:p w14:paraId="7E6C6DEB"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520E9F09" w14:textId="77777777" w:rsidTr="00F769D5">
        <w:tc>
          <w:tcPr>
            <w:tcW w:w="3539" w:type="dxa"/>
          </w:tcPr>
          <w:p w14:paraId="433B0DE1" w14:textId="7A24D701" w:rsidR="00DF5D19" w:rsidRPr="004933F7" w:rsidRDefault="00DF5D19" w:rsidP="00C0568E">
            <w:pPr>
              <w:pStyle w:val="CM1"/>
              <w:spacing w:before="40" w:after="40"/>
              <w:rPr>
                <w:color w:val="000000" w:themeColor="text1"/>
                <w:highlight w:val="magenta"/>
                <w:lang w:val="uk-UA" w:eastAsia="ru-RU"/>
              </w:rPr>
            </w:pPr>
            <w:r w:rsidRPr="004933F7">
              <w:rPr>
                <w:rStyle w:val="Bodytext275pt"/>
                <w:rFonts w:eastAsiaTheme="minorHAnsi"/>
                <w:color w:val="000000" w:themeColor="text1"/>
                <w:sz w:val="24"/>
                <w:szCs w:val="24"/>
                <w:lang w:val="uk-UA" w:eastAsia="ru-RU"/>
              </w:rPr>
              <w:t>Нафта (нафтова), без видалення сірки; Нафта з низькою температурою кипіння; [Складне поєднання вуглеводнів, отримане перегонкою потоків нафти з різних процесів обробки. Воно складається з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5</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xml:space="preserve"> і киплячих в діапазоні приблизно від 0°С до 230°С (від 25°</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446°</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1843" w:type="dxa"/>
          </w:tcPr>
          <w:p w14:paraId="4B903E37"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649-271-00-2</w:t>
            </w:r>
          </w:p>
        </w:tc>
        <w:tc>
          <w:tcPr>
            <w:tcW w:w="1984" w:type="dxa"/>
          </w:tcPr>
          <w:p w14:paraId="77AF96C6"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68783-12-0</w:t>
            </w:r>
          </w:p>
        </w:tc>
        <w:tc>
          <w:tcPr>
            <w:tcW w:w="1842" w:type="dxa"/>
          </w:tcPr>
          <w:p w14:paraId="26381F1F"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584A6EDC" w14:textId="77777777" w:rsidTr="00F769D5">
        <w:tc>
          <w:tcPr>
            <w:tcW w:w="3539" w:type="dxa"/>
          </w:tcPr>
          <w:p w14:paraId="15F7EDA5" w14:textId="72593DD1" w:rsidR="00DF5D19" w:rsidRPr="004933F7" w:rsidRDefault="00DF5D19" w:rsidP="00C0568E">
            <w:pPr>
              <w:pStyle w:val="CM1"/>
              <w:spacing w:before="40" w:after="40"/>
              <w:rPr>
                <w:color w:val="000000" w:themeColor="text1"/>
                <w:highlight w:val="magenta"/>
                <w:lang w:eastAsia="ru-RU"/>
              </w:rPr>
            </w:pPr>
            <w:r w:rsidRPr="004933F7">
              <w:rPr>
                <w:rStyle w:val="Bodytext275pt"/>
                <w:rFonts w:eastAsiaTheme="minorHAnsi"/>
                <w:color w:val="000000" w:themeColor="text1"/>
                <w:sz w:val="24"/>
                <w:szCs w:val="24"/>
                <w:lang w:val="uk-UA" w:eastAsia="ru-RU"/>
              </w:rPr>
              <w:t xml:space="preserve">Дистиляти (нафтові), легка фракція головного погону установки стабілізації фракціонування прямогінного бензину; Нафта з низькою температурою кипіння; [Складне поєднання вуглеводнів, отримане при фракціонуванні легкої фракції прямогінного бензину. </w:t>
            </w:r>
            <w:r w:rsidRPr="004933F7">
              <w:rPr>
                <w:rStyle w:val="Bodytext275pt"/>
                <w:rFonts w:eastAsiaTheme="minorHAnsi"/>
                <w:color w:val="000000" w:themeColor="text1"/>
                <w:sz w:val="24"/>
                <w:szCs w:val="24"/>
                <w:lang w:val="ru-RU" w:eastAsia="ru-RU"/>
              </w:rPr>
              <w:t>Складається з насичених аліфатичних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ru-RU" w:eastAsia="ru-RU"/>
              </w:rPr>
              <w:t>3</w:t>
            </w:r>
            <w:r w:rsidRPr="004933F7">
              <w:rPr>
                <w:rStyle w:val="Bodytext275pt"/>
                <w:rFonts w:eastAsiaTheme="minorHAnsi"/>
                <w:color w:val="000000" w:themeColor="text1"/>
                <w:sz w:val="24"/>
                <w:szCs w:val="24"/>
                <w:lang w:val="ru-RU" w:eastAsia="ru-RU"/>
              </w:rPr>
              <w:t xml:space="preserve"> </w:t>
            </w:r>
            <w:r w:rsidR="008D39E9" w:rsidRPr="004933F7">
              <w:rPr>
                <w:rStyle w:val="Bodytext275pt"/>
                <w:rFonts w:eastAsiaTheme="minorHAnsi"/>
                <w:color w:val="000000" w:themeColor="text1"/>
                <w:sz w:val="24"/>
                <w:szCs w:val="24"/>
                <w:lang w:val="ru-RU" w:eastAsia="ru-RU"/>
              </w:rPr>
              <w:t>-</w:t>
            </w:r>
            <w:r w:rsidRPr="004933F7">
              <w:rPr>
                <w:rStyle w:val="Bodytext275pt"/>
                <w:rFonts w:eastAsiaTheme="minorHAnsi"/>
                <w:color w:val="000000" w:themeColor="text1"/>
                <w:sz w:val="24"/>
                <w:szCs w:val="24"/>
                <w:lang w:val="ru-RU" w:eastAsia="ru-RU"/>
              </w:rPr>
              <w:t xml:space="preserve"> С</w:t>
            </w:r>
            <w:r w:rsidRPr="004933F7">
              <w:rPr>
                <w:rStyle w:val="Bodytext275pt"/>
                <w:rFonts w:eastAsiaTheme="minorHAnsi"/>
                <w:color w:val="000000" w:themeColor="text1"/>
                <w:sz w:val="24"/>
                <w:szCs w:val="24"/>
                <w:vertAlign w:val="subscript"/>
                <w:lang w:val="ru-RU" w:eastAsia="ru-RU"/>
              </w:rPr>
              <w:t>6</w:t>
            </w:r>
            <w:r w:rsidRPr="004933F7">
              <w:rPr>
                <w:rStyle w:val="Bodytext275pt"/>
                <w:rFonts w:eastAsiaTheme="minorHAnsi"/>
                <w:color w:val="000000" w:themeColor="text1"/>
                <w:sz w:val="24"/>
                <w:szCs w:val="24"/>
                <w:lang w:val="ru-RU" w:eastAsia="ru-RU"/>
              </w:rPr>
              <w:t>).]</w:t>
            </w:r>
          </w:p>
        </w:tc>
        <w:tc>
          <w:tcPr>
            <w:tcW w:w="1843" w:type="dxa"/>
          </w:tcPr>
          <w:p w14:paraId="63649075"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649-272-00-8</w:t>
            </w:r>
          </w:p>
        </w:tc>
        <w:tc>
          <w:tcPr>
            <w:tcW w:w="1984" w:type="dxa"/>
          </w:tcPr>
          <w:p w14:paraId="2406B737"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68921-08-4</w:t>
            </w:r>
          </w:p>
        </w:tc>
        <w:tc>
          <w:tcPr>
            <w:tcW w:w="1842" w:type="dxa"/>
          </w:tcPr>
          <w:p w14:paraId="30AF833C"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3280DEA1" w14:textId="77777777" w:rsidTr="00F769D5">
        <w:tc>
          <w:tcPr>
            <w:tcW w:w="3539" w:type="dxa"/>
          </w:tcPr>
          <w:p w14:paraId="3A8BD480" w14:textId="64A56FE3" w:rsidR="00DF5D19" w:rsidRPr="004933F7" w:rsidRDefault="00DF5D19" w:rsidP="00C0568E">
            <w:pPr>
              <w:pStyle w:val="CM1"/>
              <w:spacing w:before="40" w:after="40"/>
              <w:rPr>
                <w:color w:val="000000" w:themeColor="text1"/>
                <w:lang w:val="uk-UA" w:eastAsia="ru-RU"/>
              </w:rPr>
            </w:pPr>
            <w:r w:rsidRPr="004933F7">
              <w:rPr>
                <w:rStyle w:val="Bodytext275pt"/>
                <w:rFonts w:eastAsiaTheme="minorHAnsi"/>
                <w:color w:val="000000" w:themeColor="text1"/>
                <w:sz w:val="24"/>
                <w:szCs w:val="24"/>
                <w:lang w:val="uk-UA" w:eastAsia="ru-RU"/>
              </w:rPr>
              <w:t xml:space="preserve">Нафта (нафтова), важка прямогінна, з вмістом ароматичних сполук; Нафта з низькою температурою кипіння; [Складне поєднання вуглеводнів, отримане в процесі </w:t>
            </w:r>
            <w:r w:rsidRPr="004933F7">
              <w:rPr>
                <w:rStyle w:val="Bodytext275pt"/>
                <w:rFonts w:eastAsiaTheme="minorHAnsi"/>
                <w:color w:val="000000" w:themeColor="text1"/>
                <w:sz w:val="24"/>
                <w:szCs w:val="24"/>
                <w:lang w:val="uk-UA" w:eastAsia="ru-RU"/>
              </w:rPr>
              <w:lastRenderedPageBreak/>
              <w:t>перегонки сирої нафти. Воно складається переважно з вуглеводнів, що мають кількість атомів вуглецю в діапазоні С</w:t>
            </w:r>
            <w:r w:rsidRPr="004933F7">
              <w:rPr>
                <w:rStyle w:val="Bodytext275pt"/>
                <w:rFonts w:eastAsiaTheme="minorHAnsi"/>
                <w:color w:val="000000" w:themeColor="text1"/>
                <w:sz w:val="24"/>
                <w:szCs w:val="24"/>
                <w:vertAlign w:val="subscript"/>
                <w:lang w:val="uk-UA" w:eastAsia="ru-RU"/>
              </w:rPr>
              <w:t>8</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xml:space="preserve"> і киплячих в діапазоні приблизно від 130°С до 210°С (від 266°</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410°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1843" w:type="dxa"/>
          </w:tcPr>
          <w:p w14:paraId="2163FF87"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lastRenderedPageBreak/>
              <w:t>649-273-00-3</w:t>
            </w:r>
          </w:p>
        </w:tc>
        <w:tc>
          <w:tcPr>
            <w:tcW w:w="1984" w:type="dxa"/>
          </w:tcPr>
          <w:p w14:paraId="144EAD65"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101631-20-3</w:t>
            </w:r>
          </w:p>
        </w:tc>
        <w:tc>
          <w:tcPr>
            <w:tcW w:w="1842" w:type="dxa"/>
          </w:tcPr>
          <w:p w14:paraId="295EBCE1"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65916FB5" w14:textId="77777777" w:rsidTr="00F769D5">
        <w:tc>
          <w:tcPr>
            <w:tcW w:w="3539" w:type="dxa"/>
          </w:tcPr>
          <w:p w14:paraId="14E986A1" w14:textId="39C24622" w:rsidR="00DF5D19" w:rsidRPr="004933F7" w:rsidRDefault="00DF5D19" w:rsidP="00C0568E">
            <w:pPr>
              <w:pStyle w:val="CM1"/>
              <w:spacing w:before="40" w:after="40"/>
              <w:rPr>
                <w:color w:val="000000" w:themeColor="text1"/>
                <w:lang w:val="uk-UA" w:eastAsia="ru-RU"/>
              </w:rPr>
            </w:pPr>
            <w:r w:rsidRPr="004933F7">
              <w:rPr>
                <w:rStyle w:val="Bodytext275pt"/>
                <w:rFonts w:eastAsiaTheme="minorHAnsi"/>
                <w:color w:val="000000" w:themeColor="text1"/>
                <w:sz w:val="24"/>
                <w:szCs w:val="24"/>
                <w:lang w:val="uk-UA" w:eastAsia="ru-RU"/>
              </w:rPr>
              <w:lastRenderedPageBreak/>
              <w:t>Нафта (нафтова), всі види продуктів алкілування; Модифікована нафта з низькою температурою кипіння; [Складне поєднання вуглеводнів, отримане при перегонці продуктів реакції ізобутану з моноолефіновими вуглеводнями, звичайно з кількістю атомів вуглеців від С</w:t>
            </w:r>
            <w:r w:rsidRPr="004933F7">
              <w:rPr>
                <w:rStyle w:val="Bodytext275pt"/>
                <w:rFonts w:eastAsiaTheme="minorHAnsi"/>
                <w:color w:val="000000" w:themeColor="text1"/>
                <w:sz w:val="24"/>
                <w:szCs w:val="24"/>
                <w:vertAlign w:val="subscript"/>
                <w:lang w:val="uk-UA" w:eastAsia="ru-RU"/>
              </w:rPr>
              <w:t>3</w:t>
            </w:r>
            <w:r w:rsidRPr="004933F7">
              <w:rPr>
                <w:rStyle w:val="Bodytext275pt"/>
                <w:rFonts w:eastAsiaTheme="minorHAnsi"/>
                <w:color w:val="000000" w:themeColor="text1"/>
                <w:sz w:val="24"/>
                <w:szCs w:val="24"/>
                <w:lang w:val="uk-UA" w:eastAsia="ru-RU"/>
              </w:rPr>
              <w:t xml:space="preserve"> до С</w:t>
            </w:r>
            <w:r w:rsidRPr="004933F7">
              <w:rPr>
                <w:rStyle w:val="Bodytext275pt"/>
                <w:rFonts w:eastAsiaTheme="minorHAnsi"/>
                <w:color w:val="000000" w:themeColor="text1"/>
                <w:sz w:val="24"/>
                <w:szCs w:val="24"/>
                <w:vertAlign w:val="subscript"/>
                <w:lang w:val="uk-UA" w:eastAsia="ru-RU"/>
              </w:rPr>
              <w:t>5</w:t>
            </w:r>
            <w:r w:rsidRPr="004933F7">
              <w:rPr>
                <w:rStyle w:val="Bodytext275pt"/>
                <w:rFonts w:eastAsiaTheme="minorHAnsi"/>
                <w:color w:val="000000" w:themeColor="text1"/>
                <w:sz w:val="24"/>
                <w:szCs w:val="24"/>
                <w:lang w:val="uk-UA" w:eastAsia="ru-RU"/>
              </w:rPr>
              <w:t>. Воно складається переважно з насичених вуглеводнів з розгалуженим ланцюгом,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7</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xml:space="preserve"> і киплячих в діапазоні приблизно від 90°С до 220°С (від 194°</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428°</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1843" w:type="dxa"/>
          </w:tcPr>
          <w:p w14:paraId="5DDE948B"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649-274</w:t>
            </w:r>
            <w:r w:rsidRPr="004933F7">
              <w:rPr>
                <w:rFonts w:eastAsia="Times New Roman"/>
                <w:color w:val="000000" w:themeColor="text1"/>
                <w:lang w:val="uk-UA" w:eastAsia="ru-RU"/>
              </w:rPr>
              <w:t>-</w:t>
            </w:r>
            <w:r w:rsidRPr="004933F7">
              <w:rPr>
                <w:rFonts w:eastAsia="Times New Roman"/>
                <w:color w:val="000000" w:themeColor="text1"/>
                <w:lang w:eastAsia="ru-RU"/>
              </w:rPr>
              <w:t>00-9</w:t>
            </w:r>
          </w:p>
        </w:tc>
        <w:tc>
          <w:tcPr>
            <w:tcW w:w="1984" w:type="dxa"/>
          </w:tcPr>
          <w:p w14:paraId="3EF59254"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64741-64-6</w:t>
            </w:r>
          </w:p>
        </w:tc>
        <w:tc>
          <w:tcPr>
            <w:tcW w:w="1842" w:type="dxa"/>
          </w:tcPr>
          <w:p w14:paraId="6DFB87B0"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668086A0" w14:textId="77777777" w:rsidTr="00F769D5">
        <w:tc>
          <w:tcPr>
            <w:tcW w:w="3539" w:type="dxa"/>
          </w:tcPr>
          <w:p w14:paraId="17776DDD" w14:textId="6D096B0E" w:rsidR="00DF5D19" w:rsidRPr="004933F7" w:rsidRDefault="00DF5D19" w:rsidP="00C0568E">
            <w:pPr>
              <w:pStyle w:val="CM1"/>
              <w:spacing w:before="40" w:after="40"/>
              <w:rPr>
                <w:color w:val="000000" w:themeColor="text1"/>
                <w:lang w:eastAsia="ru-RU"/>
              </w:rPr>
            </w:pPr>
            <w:r w:rsidRPr="004933F7">
              <w:rPr>
                <w:rStyle w:val="Bodytext275pt"/>
                <w:rFonts w:eastAsiaTheme="minorHAnsi"/>
                <w:color w:val="000000" w:themeColor="text1"/>
                <w:sz w:val="24"/>
                <w:szCs w:val="24"/>
                <w:lang w:val="uk-UA" w:eastAsia="ru-RU"/>
              </w:rPr>
              <w:t>Нафта (нафтова), важкі продукти алкілування; Модифікована нафта з низькою температурою кипіння; [Складне поєднання вуглеводнів, отримане при перегонці продуктів реакції ізобутану з моноолефіновими вуглеводнями, зазвичай з кількістю атомів вуглецю від С</w:t>
            </w:r>
            <w:r w:rsidRPr="004933F7">
              <w:rPr>
                <w:rStyle w:val="Bodytext275pt"/>
                <w:rFonts w:eastAsiaTheme="minorHAnsi"/>
                <w:color w:val="000000" w:themeColor="text1"/>
                <w:sz w:val="24"/>
                <w:szCs w:val="24"/>
                <w:vertAlign w:val="subscript"/>
                <w:lang w:val="uk-UA" w:eastAsia="ru-RU"/>
              </w:rPr>
              <w:t>3</w:t>
            </w:r>
            <w:r w:rsidRPr="004933F7">
              <w:rPr>
                <w:rStyle w:val="Bodytext275pt"/>
                <w:rFonts w:eastAsiaTheme="minorHAnsi"/>
                <w:color w:val="000000" w:themeColor="text1"/>
                <w:sz w:val="24"/>
                <w:szCs w:val="24"/>
                <w:lang w:val="uk-UA" w:eastAsia="ru-RU"/>
              </w:rPr>
              <w:t xml:space="preserve"> до С</w:t>
            </w:r>
            <w:r w:rsidRPr="004933F7">
              <w:rPr>
                <w:rStyle w:val="Bodytext275pt"/>
                <w:rFonts w:eastAsiaTheme="minorHAnsi"/>
                <w:color w:val="000000" w:themeColor="text1"/>
                <w:sz w:val="24"/>
                <w:szCs w:val="24"/>
                <w:vertAlign w:val="subscript"/>
                <w:lang w:val="uk-UA" w:eastAsia="ru-RU"/>
              </w:rPr>
              <w:t>5</w:t>
            </w:r>
            <w:r w:rsidRPr="004933F7">
              <w:rPr>
                <w:rStyle w:val="Bodytext275pt"/>
                <w:rFonts w:eastAsiaTheme="minorHAnsi"/>
                <w:color w:val="000000" w:themeColor="text1"/>
                <w:sz w:val="24"/>
                <w:szCs w:val="24"/>
                <w:lang w:val="uk-UA" w:eastAsia="ru-RU"/>
              </w:rPr>
              <w:t xml:space="preserve">. </w:t>
            </w:r>
            <w:r w:rsidRPr="004933F7">
              <w:rPr>
                <w:rStyle w:val="Bodytext275pt"/>
                <w:rFonts w:eastAsiaTheme="minorHAnsi"/>
                <w:color w:val="000000" w:themeColor="text1"/>
                <w:sz w:val="24"/>
                <w:szCs w:val="24"/>
                <w:lang w:val="ru-RU" w:eastAsia="ru-RU"/>
              </w:rPr>
              <w:t>Воно складається переважно з розгалужених насичених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ru-RU" w:eastAsia="ru-RU"/>
              </w:rPr>
              <w:t>9</w:t>
            </w:r>
            <w:r w:rsidRPr="004933F7">
              <w:rPr>
                <w:rStyle w:val="Bodytext275pt"/>
                <w:rFonts w:eastAsiaTheme="minorHAnsi"/>
                <w:color w:val="000000" w:themeColor="text1"/>
                <w:sz w:val="24"/>
                <w:szCs w:val="24"/>
                <w:lang w:val="ru-RU" w:eastAsia="ru-RU"/>
              </w:rPr>
              <w:t xml:space="preserve"> </w:t>
            </w:r>
            <w:r w:rsidR="008D39E9" w:rsidRPr="004933F7">
              <w:rPr>
                <w:rStyle w:val="Bodytext275pt"/>
                <w:rFonts w:eastAsiaTheme="minorHAnsi"/>
                <w:color w:val="000000" w:themeColor="text1"/>
                <w:sz w:val="24"/>
                <w:szCs w:val="24"/>
                <w:lang w:val="ru-RU" w:eastAsia="ru-RU"/>
              </w:rPr>
              <w:t>-</w:t>
            </w:r>
            <w:r w:rsidRPr="004933F7">
              <w:rPr>
                <w:rStyle w:val="Bodytext275pt"/>
                <w:rFonts w:eastAsiaTheme="minorHAnsi"/>
                <w:color w:val="000000" w:themeColor="text1"/>
                <w:sz w:val="24"/>
                <w:szCs w:val="24"/>
                <w:lang w:val="ru-RU" w:eastAsia="ru-RU"/>
              </w:rPr>
              <w:t xml:space="preserve"> С</w:t>
            </w:r>
            <w:r w:rsidRPr="004933F7">
              <w:rPr>
                <w:rStyle w:val="Bodytext275pt"/>
                <w:rFonts w:eastAsiaTheme="minorHAnsi"/>
                <w:color w:val="000000" w:themeColor="text1"/>
                <w:sz w:val="24"/>
                <w:szCs w:val="24"/>
                <w:vertAlign w:val="subscript"/>
                <w:lang w:val="ru-RU" w:eastAsia="ru-RU"/>
              </w:rPr>
              <w:t>12</w:t>
            </w:r>
            <w:r w:rsidRPr="004933F7">
              <w:rPr>
                <w:rStyle w:val="Bodytext275pt"/>
                <w:rFonts w:eastAsiaTheme="minorHAnsi"/>
                <w:color w:val="000000" w:themeColor="text1"/>
                <w:sz w:val="24"/>
                <w:szCs w:val="24"/>
                <w:lang w:val="ru-RU" w:eastAsia="ru-RU"/>
              </w:rPr>
              <w:t xml:space="preserve"> і киплячих в діапазоні приблизно від 150°С до 220°С (від 302°</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 xml:space="preserve"> до 428°</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w:t>
            </w:r>
          </w:p>
        </w:tc>
        <w:tc>
          <w:tcPr>
            <w:tcW w:w="1843" w:type="dxa"/>
          </w:tcPr>
          <w:p w14:paraId="5BBE7B78"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649-275-00-4</w:t>
            </w:r>
          </w:p>
        </w:tc>
        <w:tc>
          <w:tcPr>
            <w:tcW w:w="1984" w:type="dxa"/>
          </w:tcPr>
          <w:p w14:paraId="35938FAC"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64741-65-7</w:t>
            </w:r>
          </w:p>
        </w:tc>
        <w:tc>
          <w:tcPr>
            <w:tcW w:w="1842" w:type="dxa"/>
          </w:tcPr>
          <w:p w14:paraId="78FB9498"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21C54921" w14:textId="77777777" w:rsidTr="00F769D5">
        <w:tc>
          <w:tcPr>
            <w:tcW w:w="3539" w:type="dxa"/>
          </w:tcPr>
          <w:p w14:paraId="6BB98841" w14:textId="1D5CD6B9" w:rsidR="00DF5D19" w:rsidRPr="004933F7" w:rsidRDefault="00DF5D19" w:rsidP="00C0568E">
            <w:pPr>
              <w:pStyle w:val="CM1"/>
              <w:spacing w:before="40" w:after="40"/>
              <w:rPr>
                <w:color w:val="000000" w:themeColor="text1"/>
                <w:lang w:eastAsia="ru-RU"/>
              </w:rPr>
            </w:pPr>
            <w:r w:rsidRPr="004933F7">
              <w:rPr>
                <w:rStyle w:val="Bodytext275pt"/>
                <w:rFonts w:eastAsiaTheme="minorHAnsi"/>
                <w:color w:val="000000" w:themeColor="text1"/>
                <w:sz w:val="24"/>
                <w:szCs w:val="24"/>
                <w:lang w:val="uk-UA" w:eastAsia="ru-RU"/>
              </w:rPr>
              <w:t xml:space="preserve">Нафта (нафтова), легкі продукти алкілування; Модифікована нафта з низькою температурою кипіння; [Складне поєднання вуглеводнів, отримане при перегонці продуктів реакції ізобутану з моноолефіновими </w:t>
            </w:r>
            <w:r w:rsidRPr="004933F7">
              <w:rPr>
                <w:rStyle w:val="Bodytext275pt"/>
                <w:rFonts w:eastAsiaTheme="minorHAnsi"/>
                <w:color w:val="000000" w:themeColor="text1"/>
                <w:sz w:val="24"/>
                <w:szCs w:val="24"/>
                <w:lang w:val="uk-UA" w:eastAsia="ru-RU"/>
              </w:rPr>
              <w:lastRenderedPageBreak/>
              <w:t>вуглеводнями, зазвичай з кількістю атомів вуглецю від С</w:t>
            </w:r>
            <w:r w:rsidRPr="004933F7">
              <w:rPr>
                <w:rStyle w:val="Bodytext275pt"/>
                <w:rFonts w:eastAsiaTheme="minorHAnsi"/>
                <w:color w:val="000000" w:themeColor="text1"/>
                <w:sz w:val="24"/>
                <w:szCs w:val="24"/>
                <w:vertAlign w:val="subscript"/>
                <w:lang w:val="uk-UA" w:eastAsia="ru-RU"/>
              </w:rPr>
              <w:t>3</w:t>
            </w:r>
            <w:r w:rsidRPr="004933F7">
              <w:rPr>
                <w:rStyle w:val="Bodytext275pt"/>
                <w:rFonts w:eastAsiaTheme="minorHAnsi"/>
                <w:color w:val="000000" w:themeColor="text1"/>
                <w:sz w:val="24"/>
                <w:szCs w:val="24"/>
                <w:lang w:val="uk-UA" w:eastAsia="ru-RU"/>
              </w:rPr>
              <w:t xml:space="preserve"> до С</w:t>
            </w:r>
            <w:r w:rsidRPr="004933F7">
              <w:rPr>
                <w:rStyle w:val="Bodytext275pt"/>
                <w:rFonts w:eastAsiaTheme="minorHAnsi"/>
                <w:color w:val="000000" w:themeColor="text1"/>
                <w:sz w:val="24"/>
                <w:szCs w:val="24"/>
                <w:vertAlign w:val="subscript"/>
                <w:lang w:val="uk-UA" w:eastAsia="ru-RU"/>
              </w:rPr>
              <w:t>5</w:t>
            </w:r>
            <w:r w:rsidRPr="004933F7">
              <w:rPr>
                <w:rStyle w:val="Bodytext275pt"/>
                <w:rFonts w:eastAsiaTheme="minorHAnsi"/>
                <w:color w:val="000000" w:themeColor="text1"/>
                <w:sz w:val="24"/>
                <w:szCs w:val="24"/>
                <w:lang w:val="uk-UA" w:eastAsia="ru-RU"/>
              </w:rPr>
              <w:t xml:space="preserve">. </w:t>
            </w:r>
            <w:r w:rsidRPr="004933F7">
              <w:rPr>
                <w:rStyle w:val="Bodytext275pt"/>
                <w:rFonts w:eastAsiaTheme="minorHAnsi"/>
                <w:color w:val="000000" w:themeColor="text1"/>
                <w:sz w:val="24"/>
                <w:szCs w:val="24"/>
                <w:lang w:val="ru-RU" w:eastAsia="ru-RU"/>
              </w:rPr>
              <w:t>Воно складається переважно з розгалужених насичених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ru-RU" w:eastAsia="ru-RU"/>
              </w:rPr>
              <w:t>7</w:t>
            </w:r>
            <w:r w:rsidRPr="004933F7">
              <w:rPr>
                <w:rStyle w:val="Bodytext275pt"/>
                <w:rFonts w:eastAsiaTheme="minorHAnsi"/>
                <w:color w:val="000000" w:themeColor="text1"/>
                <w:sz w:val="24"/>
                <w:szCs w:val="24"/>
                <w:lang w:val="ru-RU" w:eastAsia="ru-RU"/>
              </w:rPr>
              <w:t xml:space="preserve"> </w:t>
            </w:r>
            <w:r w:rsidR="008D39E9" w:rsidRPr="004933F7">
              <w:rPr>
                <w:rStyle w:val="Bodytext275pt"/>
                <w:rFonts w:eastAsiaTheme="minorHAnsi"/>
                <w:color w:val="000000" w:themeColor="text1"/>
                <w:sz w:val="24"/>
                <w:szCs w:val="24"/>
                <w:lang w:val="ru-RU" w:eastAsia="ru-RU"/>
              </w:rPr>
              <w:t>-</w:t>
            </w:r>
            <w:r w:rsidRPr="004933F7">
              <w:rPr>
                <w:rStyle w:val="Bodytext275pt"/>
                <w:rFonts w:eastAsiaTheme="minorHAnsi"/>
                <w:color w:val="000000" w:themeColor="text1"/>
                <w:sz w:val="24"/>
                <w:szCs w:val="24"/>
                <w:lang w:val="ru-RU" w:eastAsia="ru-RU"/>
              </w:rPr>
              <w:t xml:space="preserve"> С</w:t>
            </w:r>
            <w:r w:rsidRPr="004933F7">
              <w:rPr>
                <w:rStyle w:val="Bodytext275pt"/>
                <w:rFonts w:eastAsiaTheme="minorHAnsi"/>
                <w:color w:val="000000" w:themeColor="text1"/>
                <w:sz w:val="24"/>
                <w:szCs w:val="24"/>
                <w:vertAlign w:val="subscript"/>
                <w:lang w:val="ru-RU" w:eastAsia="ru-RU"/>
              </w:rPr>
              <w:t>10</w:t>
            </w:r>
            <w:r w:rsidRPr="004933F7">
              <w:rPr>
                <w:rStyle w:val="Bodytext275pt"/>
                <w:rFonts w:eastAsiaTheme="minorHAnsi"/>
                <w:color w:val="000000" w:themeColor="text1"/>
                <w:sz w:val="24"/>
                <w:szCs w:val="24"/>
                <w:lang w:val="ru-RU" w:eastAsia="ru-RU"/>
              </w:rPr>
              <w:t xml:space="preserve"> і киплячих в діапазоні приблизно від 90°С до 160°С (від °</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 xml:space="preserve"> до 320°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 xml:space="preserve">).] </w:t>
            </w:r>
          </w:p>
        </w:tc>
        <w:tc>
          <w:tcPr>
            <w:tcW w:w="1843" w:type="dxa"/>
          </w:tcPr>
          <w:p w14:paraId="47AD278A"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lastRenderedPageBreak/>
              <w:t>649-276-00-X</w:t>
            </w:r>
          </w:p>
        </w:tc>
        <w:tc>
          <w:tcPr>
            <w:tcW w:w="1984" w:type="dxa"/>
          </w:tcPr>
          <w:p w14:paraId="58D2B1C6"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64741-66-8</w:t>
            </w:r>
          </w:p>
        </w:tc>
        <w:tc>
          <w:tcPr>
            <w:tcW w:w="1842" w:type="dxa"/>
          </w:tcPr>
          <w:p w14:paraId="25FACE33"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54F8E410" w14:textId="77777777" w:rsidTr="00F769D5">
        <w:tc>
          <w:tcPr>
            <w:tcW w:w="3539" w:type="dxa"/>
          </w:tcPr>
          <w:p w14:paraId="28933F39" w14:textId="77777777" w:rsidR="00DF5D19" w:rsidRPr="004933F7" w:rsidRDefault="00DF5D19" w:rsidP="00C0568E">
            <w:pPr>
              <w:pStyle w:val="CM1"/>
              <w:spacing w:before="40" w:after="40"/>
              <w:rPr>
                <w:color w:val="000000" w:themeColor="text1"/>
                <w:lang w:val="uk-UA" w:eastAsia="ru-RU"/>
              </w:rPr>
            </w:pPr>
            <w:r w:rsidRPr="004933F7">
              <w:rPr>
                <w:rStyle w:val="Bodytext275pt"/>
                <w:rFonts w:eastAsiaTheme="minorHAnsi"/>
                <w:color w:val="000000" w:themeColor="text1"/>
                <w:sz w:val="24"/>
                <w:szCs w:val="24"/>
                <w:lang w:val="uk-UA" w:eastAsia="ru-RU"/>
              </w:rPr>
              <w:lastRenderedPageBreak/>
              <w:t>Нафта (нафтова), продукти ізомеризації; Модифікована нафта з низькою температурою кипіння; [Складне поєднання вуглеводнів, отримане при каталітичній ізомеризації парафінових вуглеводнів з прямим ланцюгом з кількістю атомів вуглецю від С</w:t>
            </w:r>
            <w:r w:rsidRPr="004933F7">
              <w:rPr>
                <w:rStyle w:val="Bodytext275pt"/>
                <w:rFonts w:eastAsiaTheme="minorHAnsi"/>
                <w:color w:val="000000" w:themeColor="text1"/>
                <w:sz w:val="24"/>
                <w:szCs w:val="24"/>
                <w:vertAlign w:val="subscript"/>
                <w:lang w:val="uk-UA" w:eastAsia="ru-RU"/>
              </w:rPr>
              <w:t>4</w:t>
            </w:r>
            <w:r w:rsidRPr="004933F7">
              <w:rPr>
                <w:rStyle w:val="Bodytext275pt"/>
                <w:rFonts w:eastAsiaTheme="minorHAnsi"/>
                <w:color w:val="000000" w:themeColor="text1"/>
                <w:sz w:val="24"/>
                <w:szCs w:val="24"/>
                <w:lang w:val="uk-UA" w:eastAsia="ru-RU"/>
              </w:rPr>
              <w:t xml:space="preserve"> до С</w:t>
            </w:r>
            <w:r w:rsidRPr="004933F7">
              <w:rPr>
                <w:rStyle w:val="Bodytext275pt"/>
                <w:rFonts w:eastAsiaTheme="minorHAnsi"/>
                <w:color w:val="000000" w:themeColor="text1"/>
                <w:sz w:val="24"/>
                <w:szCs w:val="24"/>
                <w:vertAlign w:val="subscript"/>
                <w:lang w:val="uk-UA" w:eastAsia="ru-RU"/>
              </w:rPr>
              <w:t>6</w:t>
            </w:r>
            <w:r w:rsidRPr="004933F7">
              <w:rPr>
                <w:rStyle w:val="Bodytext275pt"/>
                <w:rFonts w:eastAsiaTheme="minorHAnsi"/>
                <w:color w:val="000000" w:themeColor="text1"/>
                <w:sz w:val="24"/>
                <w:szCs w:val="24"/>
                <w:lang w:val="uk-UA" w:eastAsia="ru-RU"/>
              </w:rPr>
              <w:t xml:space="preserve"> з прямим ланцюгом. Воно складається переважно з насичених вуглеводнів, таких як ізобутан, ізопентан, 2,2-диметилбутан, 2-метилпентан і 3-метилпентан.]</w:t>
            </w:r>
          </w:p>
        </w:tc>
        <w:tc>
          <w:tcPr>
            <w:tcW w:w="1843" w:type="dxa"/>
          </w:tcPr>
          <w:p w14:paraId="33ED2515"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649-277-00-5</w:t>
            </w:r>
          </w:p>
        </w:tc>
        <w:tc>
          <w:tcPr>
            <w:tcW w:w="1984" w:type="dxa"/>
          </w:tcPr>
          <w:p w14:paraId="2BB45306"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64741-70-4</w:t>
            </w:r>
          </w:p>
        </w:tc>
        <w:tc>
          <w:tcPr>
            <w:tcW w:w="1842" w:type="dxa"/>
          </w:tcPr>
          <w:p w14:paraId="3FE1D017"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33EECC41" w14:textId="77777777" w:rsidTr="00F769D5">
        <w:tc>
          <w:tcPr>
            <w:tcW w:w="3539" w:type="dxa"/>
          </w:tcPr>
          <w:p w14:paraId="6B520E41" w14:textId="0DA63A92" w:rsidR="00DF5D19" w:rsidRPr="004933F7" w:rsidRDefault="00DF5D19" w:rsidP="00C0568E">
            <w:pPr>
              <w:pStyle w:val="CM1"/>
              <w:spacing w:before="40" w:after="40"/>
              <w:rPr>
                <w:color w:val="000000" w:themeColor="text1"/>
                <w:lang w:val="uk-UA" w:eastAsia="ru-RU"/>
              </w:rPr>
            </w:pPr>
            <w:r w:rsidRPr="004933F7">
              <w:rPr>
                <w:rStyle w:val="Bodytext275pt"/>
                <w:rFonts w:eastAsiaTheme="minorHAnsi"/>
                <w:color w:val="000000" w:themeColor="text1"/>
                <w:sz w:val="24"/>
                <w:szCs w:val="24"/>
                <w:lang w:val="uk-UA" w:eastAsia="ru-RU"/>
              </w:rPr>
              <w:t>Нафта (нафтова), очищена розчинником, легка фракція; Модифікована нафта з низькою температурою кипіння; [Складне поєднання вуглеводнів, отриманих як рафінат від процесу екстракції розчинником. Воно складається переважно з аліфатичних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5</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11</w:t>
            </w:r>
            <w:r w:rsidRPr="004933F7">
              <w:rPr>
                <w:rStyle w:val="Bodytext275pt"/>
                <w:rFonts w:eastAsiaTheme="minorHAnsi"/>
                <w:color w:val="000000" w:themeColor="text1"/>
                <w:sz w:val="24"/>
                <w:szCs w:val="24"/>
                <w:lang w:val="uk-UA" w:eastAsia="ru-RU"/>
              </w:rPr>
              <w:t xml:space="preserve"> і киплячих в діапазоні приблизно від 35°С до 190°С (від 95°</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374°</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1843" w:type="dxa"/>
          </w:tcPr>
          <w:p w14:paraId="45F9C8A7"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649-278-00-0</w:t>
            </w:r>
          </w:p>
        </w:tc>
        <w:tc>
          <w:tcPr>
            <w:tcW w:w="1984" w:type="dxa"/>
          </w:tcPr>
          <w:p w14:paraId="1A937E05"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64741-84-0</w:t>
            </w:r>
          </w:p>
        </w:tc>
        <w:tc>
          <w:tcPr>
            <w:tcW w:w="1842" w:type="dxa"/>
          </w:tcPr>
          <w:p w14:paraId="27564701"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03DE56BC" w14:textId="77777777" w:rsidTr="00F769D5">
        <w:tc>
          <w:tcPr>
            <w:tcW w:w="3539" w:type="dxa"/>
          </w:tcPr>
          <w:p w14:paraId="6B1E99C0" w14:textId="3D21B1D4" w:rsidR="00DF5D19" w:rsidRPr="004933F7" w:rsidRDefault="00DF5D19" w:rsidP="00C0568E">
            <w:pPr>
              <w:pStyle w:val="CM1"/>
              <w:spacing w:before="40" w:after="40"/>
              <w:rPr>
                <w:color w:val="000000" w:themeColor="text1"/>
                <w:lang w:val="uk-UA" w:eastAsia="ru-RU"/>
              </w:rPr>
            </w:pPr>
            <w:r w:rsidRPr="004933F7">
              <w:rPr>
                <w:rStyle w:val="Bodytext275pt"/>
                <w:rFonts w:eastAsiaTheme="minorHAnsi"/>
                <w:color w:val="000000" w:themeColor="text1"/>
                <w:sz w:val="24"/>
                <w:szCs w:val="24"/>
                <w:lang w:val="uk-UA" w:eastAsia="ru-RU"/>
              </w:rPr>
              <w:t xml:space="preserve">Нафта (нафтова), очищена розчинником, важка фракція; Модифікована нафта з низькою температурою кипіння; [Складне поєднання вуглеводнів, отриманих як рафінат від процесу екстракції розчинником. Воно складається переважно з аліфатичних вуглеводнів, що мають кількість атомів вуглецю </w:t>
            </w:r>
            <w:r w:rsidRPr="004933F7">
              <w:rPr>
                <w:rStyle w:val="Bodytext275pt"/>
                <w:rFonts w:eastAsiaTheme="minorHAnsi"/>
                <w:color w:val="000000" w:themeColor="text1"/>
                <w:sz w:val="24"/>
                <w:szCs w:val="24"/>
                <w:lang w:val="uk-UA" w:eastAsia="ru-RU"/>
              </w:rPr>
              <w:lastRenderedPageBreak/>
              <w:t>переважно в діапазоні С</w:t>
            </w:r>
            <w:r w:rsidRPr="004933F7">
              <w:rPr>
                <w:rStyle w:val="Bodytext275pt"/>
                <w:rFonts w:eastAsiaTheme="minorHAnsi"/>
                <w:color w:val="000000" w:themeColor="text1"/>
                <w:sz w:val="24"/>
                <w:szCs w:val="24"/>
                <w:vertAlign w:val="subscript"/>
                <w:lang w:val="uk-UA" w:eastAsia="ru-RU"/>
              </w:rPr>
              <w:t xml:space="preserve">7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xml:space="preserve"> і киплячих в діапазоні приблизно від 90°С до 230°С (від 194°</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446°</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1843" w:type="dxa"/>
          </w:tcPr>
          <w:p w14:paraId="0FFD472D"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lastRenderedPageBreak/>
              <w:t>649-279-00-6</w:t>
            </w:r>
          </w:p>
        </w:tc>
        <w:tc>
          <w:tcPr>
            <w:tcW w:w="1984" w:type="dxa"/>
          </w:tcPr>
          <w:p w14:paraId="02A03689"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64741-92-0</w:t>
            </w:r>
          </w:p>
        </w:tc>
        <w:tc>
          <w:tcPr>
            <w:tcW w:w="1842" w:type="dxa"/>
          </w:tcPr>
          <w:p w14:paraId="5758C730"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0A17D076" w14:textId="77777777" w:rsidTr="00F769D5">
        <w:tc>
          <w:tcPr>
            <w:tcW w:w="3539" w:type="dxa"/>
          </w:tcPr>
          <w:p w14:paraId="03B209B2" w14:textId="50AFF419" w:rsidR="00DF5D19" w:rsidRPr="004933F7" w:rsidRDefault="00DF5D19" w:rsidP="00C0568E">
            <w:pPr>
              <w:pStyle w:val="CM1"/>
              <w:spacing w:before="40" w:after="40"/>
              <w:rPr>
                <w:color w:val="000000" w:themeColor="text1"/>
                <w:lang w:eastAsia="ru-RU"/>
              </w:rPr>
            </w:pPr>
            <w:r w:rsidRPr="004933F7">
              <w:rPr>
                <w:rStyle w:val="Bodytext275pt"/>
                <w:rFonts w:eastAsiaTheme="minorHAnsi"/>
                <w:color w:val="000000" w:themeColor="text1"/>
                <w:sz w:val="24"/>
                <w:szCs w:val="24"/>
                <w:lang w:val="uk-UA" w:eastAsia="ru-RU"/>
              </w:rPr>
              <w:lastRenderedPageBreak/>
              <w:t xml:space="preserve">Рафінати (нафтові), екстракти зустрічного потоку етиленгліколь-вода установки каталітичного риформінгу; Модифікована нафта з низькою температурою кипіння; [Складне поєднання вуглеводнів, отримане як рафінат від процесу екстракції </w:t>
            </w:r>
            <w:r w:rsidRPr="004933F7">
              <w:rPr>
                <w:rStyle w:val="Bodytext275pt"/>
                <w:rFonts w:eastAsiaTheme="minorHAnsi"/>
                <w:color w:val="000000" w:themeColor="text1"/>
                <w:sz w:val="24"/>
                <w:szCs w:val="24"/>
                <w:lang w:eastAsia="ru-RU"/>
              </w:rPr>
              <w:t>UDEX</w:t>
            </w:r>
            <w:r w:rsidRPr="004933F7">
              <w:rPr>
                <w:rStyle w:val="Bodytext275pt"/>
                <w:rFonts w:eastAsiaTheme="minorHAnsi"/>
                <w:color w:val="000000" w:themeColor="text1"/>
                <w:sz w:val="24"/>
                <w:szCs w:val="24"/>
                <w:lang w:val="uk-UA" w:eastAsia="ru-RU"/>
              </w:rPr>
              <w:t xml:space="preserve"> на потоці установки каталітичного риформінгу. </w:t>
            </w:r>
            <w:r w:rsidRPr="004933F7">
              <w:rPr>
                <w:rStyle w:val="Bodytext275pt"/>
                <w:rFonts w:eastAsiaTheme="minorHAnsi"/>
                <w:color w:val="000000" w:themeColor="text1"/>
                <w:sz w:val="24"/>
                <w:szCs w:val="24"/>
                <w:lang w:val="ru-RU" w:eastAsia="ru-RU"/>
              </w:rPr>
              <w:t xml:space="preserve">Воно складається переважно з насичених вуглеводнів, що мають кількість атомів вуглецю переважно в діапазоні </w:t>
            </w:r>
            <w:r w:rsidRPr="004933F7">
              <w:rPr>
                <w:rStyle w:val="Bodytext275pt"/>
                <w:rFonts w:eastAsiaTheme="minorHAnsi"/>
                <w:color w:val="000000" w:themeColor="text1"/>
                <w:sz w:val="24"/>
                <w:szCs w:val="24"/>
                <w:lang w:eastAsia="ru-RU"/>
              </w:rPr>
              <w:t>C</w:t>
            </w:r>
            <w:r w:rsidRPr="004933F7">
              <w:rPr>
                <w:rStyle w:val="Bodytext275pt"/>
                <w:rFonts w:eastAsiaTheme="minorHAnsi"/>
                <w:color w:val="000000" w:themeColor="text1"/>
                <w:sz w:val="24"/>
                <w:szCs w:val="24"/>
                <w:vertAlign w:val="subscript"/>
                <w:lang w:val="ru-RU" w:eastAsia="ru-RU"/>
              </w:rPr>
              <w:t>6</w:t>
            </w:r>
            <w:r w:rsidRPr="004933F7">
              <w:rPr>
                <w:rStyle w:val="Bodytext275pt"/>
                <w:rFonts w:eastAsiaTheme="minorHAnsi"/>
                <w:color w:val="000000" w:themeColor="text1"/>
                <w:sz w:val="24"/>
                <w:szCs w:val="24"/>
                <w:lang w:val="ru-RU" w:eastAsia="ru-RU"/>
              </w:rPr>
              <w:t xml:space="preserve"> </w:t>
            </w:r>
            <w:r w:rsidR="008D39E9" w:rsidRPr="004933F7">
              <w:rPr>
                <w:rStyle w:val="Bodytext275pt"/>
                <w:rFonts w:eastAsiaTheme="minorHAnsi"/>
                <w:color w:val="000000" w:themeColor="text1"/>
                <w:sz w:val="24"/>
                <w:szCs w:val="24"/>
                <w:lang w:val="ru-RU" w:eastAsia="ru-RU"/>
              </w:rPr>
              <w:t>-</w:t>
            </w:r>
            <w:r w:rsidRPr="004933F7">
              <w:rPr>
                <w:rStyle w:val="Bodytext275pt"/>
                <w:rFonts w:eastAsiaTheme="minorHAnsi"/>
                <w:color w:val="000000" w:themeColor="text1"/>
                <w:sz w:val="24"/>
                <w:szCs w:val="24"/>
                <w:lang w:val="ru-RU" w:eastAsia="ru-RU"/>
              </w:rPr>
              <w:t xml:space="preserve"> </w:t>
            </w:r>
            <w:r w:rsidRPr="004933F7">
              <w:rPr>
                <w:rStyle w:val="Bodytext275pt"/>
                <w:rFonts w:eastAsiaTheme="minorHAnsi"/>
                <w:color w:val="000000" w:themeColor="text1"/>
                <w:sz w:val="24"/>
                <w:szCs w:val="24"/>
                <w:lang w:eastAsia="ru-RU"/>
              </w:rPr>
              <w:t>C</w:t>
            </w:r>
            <w:r w:rsidRPr="004933F7">
              <w:rPr>
                <w:rStyle w:val="Bodytext275pt"/>
                <w:rFonts w:eastAsiaTheme="minorHAnsi"/>
                <w:color w:val="000000" w:themeColor="text1"/>
                <w:sz w:val="24"/>
                <w:szCs w:val="24"/>
                <w:vertAlign w:val="subscript"/>
                <w:lang w:val="ru-RU" w:eastAsia="ru-RU"/>
              </w:rPr>
              <w:t>9</w:t>
            </w:r>
            <w:r w:rsidRPr="004933F7">
              <w:rPr>
                <w:rStyle w:val="Bodytext275pt"/>
                <w:rFonts w:eastAsiaTheme="minorHAnsi"/>
                <w:color w:val="000000" w:themeColor="text1"/>
                <w:sz w:val="24"/>
                <w:szCs w:val="24"/>
                <w:lang w:val="ru-RU" w:eastAsia="ru-RU"/>
              </w:rPr>
              <w:t>.]</w:t>
            </w:r>
          </w:p>
        </w:tc>
        <w:tc>
          <w:tcPr>
            <w:tcW w:w="1843" w:type="dxa"/>
          </w:tcPr>
          <w:p w14:paraId="602AA942"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649-280-00-1</w:t>
            </w:r>
          </w:p>
        </w:tc>
        <w:tc>
          <w:tcPr>
            <w:tcW w:w="1984" w:type="dxa"/>
          </w:tcPr>
          <w:p w14:paraId="5FAC40A3"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68410-71-9</w:t>
            </w:r>
          </w:p>
        </w:tc>
        <w:tc>
          <w:tcPr>
            <w:tcW w:w="1842" w:type="dxa"/>
          </w:tcPr>
          <w:p w14:paraId="6E388A20"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6C4D3650" w14:textId="77777777" w:rsidTr="00F769D5">
        <w:tc>
          <w:tcPr>
            <w:tcW w:w="3539" w:type="dxa"/>
          </w:tcPr>
          <w:p w14:paraId="4EA4E275" w14:textId="09343402" w:rsidR="00DF5D19" w:rsidRPr="004933F7" w:rsidRDefault="00DF5D19" w:rsidP="00C0568E">
            <w:pPr>
              <w:pStyle w:val="CM1"/>
              <w:spacing w:before="40" w:after="40"/>
              <w:rPr>
                <w:color w:val="000000" w:themeColor="text1"/>
                <w:lang w:val="uk-UA" w:eastAsia="ru-RU"/>
              </w:rPr>
            </w:pPr>
            <w:r w:rsidRPr="004933F7">
              <w:rPr>
                <w:rStyle w:val="Bodytext275pt"/>
                <w:rFonts w:eastAsiaTheme="minorHAnsi"/>
                <w:color w:val="000000" w:themeColor="text1"/>
                <w:sz w:val="24"/>
                <w:szCs w:val="24"/>
                <w:lang w:val="uk-UA" w:eastAsia="ru-RU"/>
              </w:rPr>
              <w:t>Рафінати (нафтові), установки риформінгу, відокремлені на установці Лургі; Модифікована нафта з низькою температурою кипіння; [Складне поєднання вуглеводнів, отриманих як рафінат від поділу на установці Лургі. Воно складається переважно з неароматичних вуглеводнів з різною невеликою кількістю ароматичних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6</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8</w:t>
            </w:r>
            <w:r w:rsidRPr="004933F7">
              <w:rPr>
                <w:rStyle w:val="Bodytext275pt"/>
                <w:rFonts w:eastAsiaTheme="minorHAnsi"/>
                <w:color w:val="000000" w:themeColor="text1"/>
                <w:sz w:val="24"/>
                <w:szCs w:val="24"/>
                <w:lang w:val="uk-UA" w:eastAsia="ru-RU"/>
              </w:rPr>
              <w:t>.]</w:t>
            </w:r>
          </w:p>
        </w:tc>
        <w:tc>
          <w:tcPr>
            <w:tcW w:w="1843" w:type="dxa"/>
          </w:tcPr>
          <w:p w14:paraId="2690870F"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649-281-00-7</w:t>
            </w:r>
          </w:p>
        </w:tc>
        <w:tc>
          <w:tcPr>
            <w:tcW w:w="1984" w:type="dxa"/>
          </w:tcPr>
          <w:p w14:paraId="119A1B26"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68425-35-4</w:t>
            </w:r>
          </w:p>
        </w:tc>
        <w:tc>
          <w:tcPr>
            <w:tcW w:w="1842" w:type="dxa"/>
          </w:tcPr>
          <w:p w14:paraId="60104C55"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1CEDF502" w14:textId="77777777" w:rsidTr="00F769D5">
        <w:tc>
          <w:tcPr>
            <w:tcW w:w="3539" w:type="dxa"/>
          </w:tcPr>
          <w:p w14:paraId="6929884E" w14:textId="32BBEACC" w:rsidR="00DF5D19" w:rsidRPr="004933F7" w:rsidRDefault="00DF5D19" w:rsidP="00C0568E">
            <w:pPr>
              <w:pStyle w:val="CM1"/>
              <w:spacing w:before="40" w:after="40"/>
              <w:rPr>
                <w:color w:val="000000" w:themeColor="text1"/>
                <w:lang w:val="uk-UA" w:eastAsia="ru-RU"/>
              </w:rPr>
            </w:pPr>
            <w:r w:rsidRPr="004933F7">
              <w:rPr>
                <w:rStyle w:val="Bodytext275pt"/>
                <w:rFonts w:eastAsiaTheme="minorHAnsi"/>
                <w:color w:val="000000" w:themeColor="text1"/>
                <w:sz w:val="24"/>
                <w:szCs w:val="24"/>
                <w:lang w:val="uk-UA" w:eastAsia="ru-RU"/>
              </w:rPr>
              <w:t>Нафта (нафтова), повний спектр продуктів алкілування, що містять бутан; Модифікована нафта з низькою температурою кипіння; [Складне поєднання вуглеводнів, отримане при перегонці продуктів реакції ізобутану з моноолефіновими вуглеводнями, що зазвичай містять кількість атомів вуглецю від С</w:t>
            </w:r>
            <w:r w:rsidRPr="004933F7">
              <w:rPr>
                <w:rStyle w:val="Bodytext275pt"/>
                <w:rFonts w:eastAsiaTheme="minorHAnsi"/>
                <w:color w:val="000000" w:themeColor="text1"/>
                <w:sz w:val="24"/>
                <w:szCs w:val="24"/>
                <w:vertAlign w:val="subscript"/>
                <w:lang w:val="uk-UA" w:eastAsia="ru-RU"/>
              </w:rPr>
              <w:t>3</w:t>
            </w:r>
            <w:r w:rsidRPr="004933F7">
              <w:rPr>
                <w:rStyle w:val="Bodytext275pt"/>
                <w:rFonts w:eastAsiaTheme="minorHAnsi"/>
                <w:color w:val="000000" w:themeColor="text1"/>
                <w:sz w:val="24"/>
                <w:szCs w:val="24"/>
                <w:lang w:val="uk-UA" w:eastAsia="ru-RU"/>
              </w:rPr>
              <w:t xml:space="preserve"> до С</w:t>
            </w:r>
            <w:r w:rsidRPr="004933F7">
              <w:rPr>
                <w:rStyle w:val="Bodytext275pt"/>
                <w:rFonts w:eastAsiaTheme="minorHAnsi"/>
                <w:color w:val="000000" w:themeColor="text1"/>
                <w:sz w:val="24"/>
                <w:szCs w:val="24"/>
                <w:vertAlign w:val="subscript"/>
                <w:lang w:val="uk-UA" w:eastAsia="ru-RU"/>
              </w:rPr>
              <w:t>5</w:t>
            </w:r>
            <w:r w:rsidRPr="004933F7">
              <w:rPr>
                <w:rStyle w:val="Bodytext275pt"/>
                <w:rFonts w:eastAsiaTheme="minorHAnsi"/>
                <w:color w:val="000000" w:themeColor="text1"/>
                <w:sz w:val="24"/>
                <w:szCs w:val="24"/>
                <w:lang w:val="uk-UA" w:eastAsia="ru-RU"/>
              </w:rPr>
              <w:t xml:space="preserve">. Воно складається переважно з розгалужених насичених вуглеводнів, що мають кількість атомів вуглецю переважно в діапазоні С7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xml:space="preserve"> з деякою кількістю бутану і киплячих в діапазоні приблизно </w:t>
            </w:r>
            <w:r w:rsidRPr="004933F7">
              <w:rPr>
                <w:rStyle w:val="Bodytext275pt"/>
                <w:rFonts w:eastAsiaTheme="minorHAnsi"/>
                <w:color w:val="000000" w:themeColor="text1"/>
                <w:sz w:val="24"/>
                <w:szCs w:val="24"/>
                <w:lang w:val="uk-UA" w:eastAsia="ru-RU"/>
              </w:rPr>
              <w:lastRenderedPageBreak/>
              <w:t>від 35°С до 200°С (від 95°</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428°</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1843" w:type="dxa"/>
          </w:tcPr>
          <w:p w14:paraId="795F123E"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lastRenderedPageBreak/>
              <w:t>649-282-00-2</w:t>
            </w:r>
          </w:p>
        </w:tc>
        <w:tc>
          <w:tcPr>
            <w:tcW w:w="1984" w:type="dxa"/>
          </w:tcPr>
          <w:p w14:paraId="4F4BC2AB"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68527-27-5</w:t>
            </w:r>
          </w:p>
        </w:tc>
        <w:tc>
          <w:tcPr>
            <w:tcW w:w="1842" w:type="dxa"/>
          </w:tcPr>
          <w:p w14:paraId="2877F490"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3535BC81" w14:textId="77777777" w:rsidTr="00F769D5">
        <w:tc>
          <w:tcPr>
            <w:tcW w:w="3539" w:type="dxa"/>
          </w:tcPr>
          <w:p w14:paraId="6FDD0625" w14:textId="77777777" w:rsidR="00DF5D19" w:rsidRPr="004933F7" w:rsidRDefault="00DF5D19" w:rsidP="00C0568E">
            <w:pPr>
              <w:pStyle w:val="CM1"/>
              <w:spacing w:before="40" w:after="40"/>
              <w:rPr>
                <w:color w:val="000000" w:themeColor="text1"/>
                <w:lang w:val="uk-UA" w:eastAsia="ru-RU"/>
              </w:rPr>
            </w:pPr>
            <w:r w:rsidRPr="004933F7">
              <w:rPr>
                <w:rStyle w:val="Bodytext275pt"/>
                <w:rFonts w:eastAsiaTheme="minorHAnsi"/>
                <w:color w:val="000000" w:themeColor="text1"/>
                <w:sz w:val="24"/>
                <w:szCs w:val="24"/>
                <w:lang w:val="uk-UA" w:eastAsia="ru-RU"/>
              </w:rPr>
              <w:lastRenderedPageBreak/>
              <w:t>Дистиляти (нафтові), похідні від парового крекінгу потоків нафти, очищені розчинником, легкі, оброблені воднем; Модифікована нафта з низькою температурою кипіння; [Складне поєднання вуглеводнів, отримане як рафінати з процесу екстракції розчинником гідрооброленого легкого дистиляту від парового крекінгу нафти.]</w:t>
            </w:r>
          </w:p>
        </w:tc>
        <w:tc>
          <w:tcPr>
            <w:tcW w:w="1843" w:type="dxa"/>
          </w:tcPr>
          <w:p w14:paraId="0D41B108"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649-283-00-8</w:t>
            </w:r>
          </w:p>
        </w:tc>
        <w:tc>
          <w:tcPr>
            <w:tcW w:w="1984" w:type="dxa"/>
          </w:tcPr>
          <w:p w14:paraId="2C312F7D"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91995-53-8</w:t>
            </w:r>
          </w:p>
        </w:tc>
        <w:tc>
          <w:tcPr>
            <w:tcW w:w="1842" w:type="dxa"/>
          </w:tcPr>
          <w:p w14:paraId="75F78EFF"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534939C2" w14:textId="77777777" w:rsidTr="00F769D5">
        <w:tc>
          <w:tcPr>
            <w:tcW w:w="3539" w:type="dxa"/>
          </w:tcPr>
          <w:p w14:paraId="698D820B" w14:textId="4738E289" w:rsidR="00DF5D19" w:rsidRPr="004933F7" w:rsidRDefault="00DF5D19" w:rsidP="00C0568E">
            <w:pPr>
              <w:pStyle w:val="CM1"/>
              <w:spacing w:before="40" w:after="40"/>
              <w:rPr>
                <w:color w:val="000000" w:themeColor="text1"/>
                <w:lang w:val="uk-UA" w:eastAsia="ru-RU"/>
              </w:rPr>
            </w:pPr>
            <w:r w:rsidRPr="004933F7">
              <w:rPr>
                <w:rStyle w:val="Bodytext275pt"/>
                <w:rFonts w:eastAsiaTheme="minorHAnsi"/>
                <w:color w:val="000000" w:themeColor="text1"/>
                <w:sz w:val="24"/>
                <w:szCs w:val="24"/>
                <w:lang w:val="uk-UA" w:eastAsia="ru-RU"/>
              </w:rPr>
              <w:t>Нафта (нафтова), С</w:t>
            </w:r>
            <w:r w:rsidRPr="004933F7">
              <w:rPr>
                <w:rStyle w:val="Bodytext275pt"/>
                <w:rFonts w:eastAsiaTheme="minorHAnsi"/>
                <w:color w:val="000000" w:themeColor="text1"/>
                <w:sz w:val="24"/>
                <w:szCs w:val="24"/>
                <w:vertAlign w:val="subscript"/>
                <w:lang w:val="uk-UA" w:eastAsia="ru-RU"/>
              </w:rPr>
              <w:t>4</w:t>
            </w:r>
            <w:r w:rsidR="009C7F35" w:rsidRPr="004933F7">
              <w:rPr>
                <w:rStyle w:val="Bodytext275pt"/>
                <w:rFonts w:eastAsiaTheme="minorHAnsi"/>
                <w:color w:val="000000" w:themeColor="text1"/>
                <w:sz w:val="24"/>
                <w:szCs w:val="24"/>
                <w:vertAlign w:val="subscript"/>
                <w:lang w:val="uk-UA" w:eastAsia="ru-RU"/>
              </w:rPr>
              <w:t>-</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xml:space="preserve"> продукт алкілування бутану, з високим вмістом ізооктана; Модифікована нафта з низькою температурою кипіння; [Складне поєднання вуглеводнів, отримане при алкілюванні бутанів. Воно складається переважно з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4</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xml:space="preserve"> з високим вмістом ізооктана і киплячих в діапазоні приблизно від 35°С до 210°С (від 95°</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410°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1843" w:type="dxa"/>
          </w:tcPr>
          <w:p w14:paraId="74C2D063"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649-284</w:t>
            </w:r>
            <w:r w:rsidRPr="004933F7">
              <w:rPr>
                <w:rFonts w:eastAsia="Times New Roman"/>
                <w:color w:val="000000" w:themeColor="text1"/>
                <w:lang w:val="uk-UA" w:eastAsia="ru-RU"/>
              </w:rPr>
              <w:t>-</w:t>
            </w:r>
            <w:r w:rsidRPr="004933F7">
              <w:rPr>
                <w:rFonts w:eastAsia="Times New Roman"/>
                <w:color w:val="000000" w:themeColor="text1"/>
                <w:lang w:eastAsia="ru-RU"/>
              </w:rPr>
              <w:t>00-3</w:t>
            </w:r>
          </w:p>
        </w:tc>
        <w:tc>
          <w:tcPr>
            <w:tcW w:w="1984" w:type="dxa"/>
          </w:tcPr>
          <w:p w14:paraId="70C1517C"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92045-49-3</w:t>
            </w:r>
          </w:p>
        </w:tc>
        <w:tc>
          <w:tcPr>
            <w:tcW w:w="1842" w:type="dxa"/>
          </w:tcPr>
          <w:p w14:paraId="435FF510"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17696838" w14:textId="77777777" w:rsidTr="00F769D5">
        <w:tc>
          <w:tcPr>
            <w:tcW w:w="3539" w:type="dxa"/>
          </w:tcPr>
          <w:p w14:paraId="3B39A43D" w14:textId="77777777" w:rsidR="00DF5D19" w:rsidRPr="004933F7" w:rsidRDefault="00DF5D19" w:rsidP="00C0568E">
            <w:pPr>
              <w:pStyle w:val="CM1"/>
              <w:spacing w:before="40" w:after="40"/>
              <w:rPr>
                <w:color w:val="000000" w:themeColor="text1"/>
                <w:lang w:eastAsia="ru-RU"/>
              </w:rPr>
            </w:pPr>
            <w:r w:rsidRPr="004933F7">
              <w:rPr>
                <w:rStyle w:val="Bodytext275pt"/>
                <w:rFonts w:eastAsiaTheme="minorHAnsi"/>
                <w:color w:val="000000" w:themeColor="text1"/>
                <w:sz w:val="24"/>
                <w:szCs w:val="24"/>
                <w:lang w:val="uk-UA" w:eastAsia="ru-RU"/>
              </w:rPr>
              <w:t xml:space="preserve">Вуглеводні, гідроочищені легкі дистиляти нафти, очищені розчинником; Модифікована нафта з низькою температурою кипіння; [Поєднання вуглеводнів, отримане при перегонці гідроочищеної нафти з подальшими процесами екстракції розчинником та перегонки. </w:t>
            </w:r>
            <w:r w:rsidRPr="004933F7">
              <w:rPr>
                <w:rStyle w:val="Bodytext275pt"/>
                <w:rFonts w:eastAsiaTheme="minorHAnsi"/>
                <w:color w:val="000000" w:themeColor="text1"/>
                <w:sz w:val="24"/>
                <w:szCs w:val="24"/>
                <w:lang w:val="ru-RU" w:eastAsia="ru-RU"/>
              </w:rPr>
              <w:t>Воно складається переважно з насичених вуглеводнів, киплячих в діапазоні приблизно від 94°С до 99°С (від 201°</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 xml:space="preserve"> до 210°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w:t>
            </w:r>
          </w:p>
        </w:tc>
        <w:tc>
          <w:tcPr>
            <w:tcW w:w="1843" w:type="dxa"/>
          </w:tcPr>
          <w:p w14:paraId="2D5E8D0E"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649-285-00-9</w:t>
            </w:r>
          </w:p>
        </w:tc>
        <w:tc>
          <w:tcPr>
            <w:tcW w:w="1984" w:type="dxa"/>
          </w:tcPr>
          <w:p w14:paraId="1F562436"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92045-55-1</w:t>
            </w:r>
          </w:p>
        </w:tc>
        <w:tc>
          <w:tcPr>
            <w:tcW w:w="1842" w:type="dxa"/>
          </w:tcPr>
          <w:p w14:paraId="46B7E217"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3BC157C5" w14:textId="77777777" w:rsidTr="00F769D5">
        <w:tc>
          <w:tcPr>
            <w:tcW w:w="3539" w:type="dxa"/>
          </w:tcPr>
          <w:p w14:paraId="41CFFA58" w14:textId="6C57717E" w:rsidR="00DF5D19" w:rsidRPr="004933F7" w:rsidRDefault="00DF5D19" w:rsidP="00C0568E">
            <w:pPr>
              <w:pStyle w:val="CM1"/>
              <w:spacing w:before="40" w:after="40"/>
              <w:rPr>
                <w:color w:val="000000" w:themeColor="text1"/>
                <w:highlight w:val="magenta"/>
                <w:lang w:eastAsia="ru-RU"/>
              </w:rPr>
            </w:pPr>
            <w:r w:rsidRPr="004933F7">
              <w:rPr>
                <w:rStyle w:val="Bodytext275pt"/>
                <w:rFonts w:eastAsiaTheme="minorHAnsi"/>
                <w:color w:val="000000" w:themeColor="text1"/>
                <w:sz w:val="24"/>
                <w:szCs w:val="24"/>
                <w:lang w:val="uk-UA" w:eastAsia="ru-RU"/>
              </w:rPr>
              <w:t xml:space="preserve">Нафта (нафтова), ізомеризація, </w:t>
            </w:r>
            <w:r w:rsidRPr="004933F7">
              <w:rPr>
                <w:rStyle w:val="Bodytext275pt"/>
                <w:rFonts w:eastAsiaTheme="minorHAnsi"/>
                <w:color w:val="000000" w:themeColor="text1"/>
                <w:sz w:val="24"/>
                <w:szCs w:val="24"/>
                <w:lang w:val="ru-RU" w:eastAsia="ru-RU"/>
              </w:rPr>
              <w:t>C</w:t>
            </w:r>
            <w:r w:rsidRPr="004933F7">
              <w:rPr>
                <w:rStyle w:val="Bodytext275pt"/>
                <w:rFonts w:eastAsiaTheme="minorHAnsi"/>
                <w:color w:val="000000" w:themeColor="text1"/>
                <w:sz w:val="24"/>
                <w:szCs w:val="24"/>
                <w:vertAlign w:val="subscript"/>
                <w:lang w:val="uk-UA" w:eastAsia="ru-RU"/>
              </w:rPr>
              <w:t>6</w:t>
            </w:r>
            <w:r w:rsidR="009C7F35"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фракція; Модифікована нафта з низькою температурою кипіння; [Складне поєднання вуглеводнів, отримане при перегонці бензину, який був підданий каталітичній </w:t>
            </w:r>
            <w:r w:rsidRPr="004933F7">
              <w:rPr>
                <w:rStyle w:val="Bodytext275pt"/>
                <w:rFonts w:eastAsiaTheme="minorHAnsi"/>
                <w:color w:val="000000" w:themeColor="text1"/>
                <w:sz w:val="24"/>
                <w:szCs w:val="24"/>
                <w:lang w:val="uk-UA" w:eastAsia="ru-RU"/>
              </w:rPr>
              <w:lastRenderedPageBreak/>
              <w:t xml:space="preserve">ізомеризації. </w:t>
            </w:r>
            <w:r w:rsidRPr="004933F7">
              <w:rPr>
                <w:rStyle w:val="Bodytext275pt"/>
                <w:rFonts w:eastAsiaTheme="minorHAnsi"/>
                <w:color w:val="000000" w:themeColor="text1"/>
                <w:sz w:val="24"/>
                <w:szCs w:val="24"/>
                <w:lang w:val="ru-RU" w:eastAsia="ru-RU"/>
              </w:rPr>
              <w:t>Воно складається переважно з ізомерів гексану, киплячих в діапазоні приблизно від 60°С до 66°С (від 140°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 xml:space="preserve"> до 151°</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w:t>
            </w:r>
          </w:p>
        </w:tc>
        <w:tc>
          <w:tcPr>
            <w:tcW w:w="1843" w:type="dxa"/>
          </w:tcPr>
          <w:p w14:paraId="62C3DF2E"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lastRenderedPageBreak/>
              <w:t>649-286-00-4</w:t>
            </w:r>
          </w:p>
        </w:tc>
        <w:tc>
          <w:tcPr>
            <w:tcW w:w="1984" w:type="dxa"/>
          </w:tcPr>
          <w:p w14:paraId="0F55C00E"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92045-58-4</w:t>
            </w:r>
          </w:p>
        </w:tc>
        <w:tc>
          <w:tcPr>
            <w:tcW w:w="1842" w:type="dxa"/>
          </w:tcPr>
          <w:p w14:paraId="67B5927B"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146C86CF" w14:textId="77777777" w:rsidTr="00F769D5">
        <w:tc>
          <w:tcPr>
            <w:tcW w:w="3539" w:type="dxa"/>
          </w:tcPr>
          <w:p w14:paraId="0350E74E" w14:textId="1773B402" w:rsidR="00DF5D19" w:rsidRPr="004933F7" w:rsidRDefault="00DF5D19" w:rsidP="00C0568E">
            <w:pPr>
              <w:pStyle w:val="CM1"/>
              <w:spacing w:before="40" w:after="40"/>
              <w:rPr>
                <w:color w:val="000000" w:themeColor="text1"/>
                <w:highlight w:val="magenta"/>
                <w:lang w:val="uk-UA" w:eastAsia="ru-RU"/>
              </w:rPr>
            </w:pPr>
            <w:r w:rsidRPr="004933F7">
              <w:rPr>
                <w:rStyle w:val="Bodytext275pt"/>
                <w:rFonts w:eastAsiaTheme="minorHAnsi"/>
                <w:color w:val="000000" w:themeColor="text1"/>
                <w:sz w:val="24"/>
                <w:szCs w:val="24"/>
                <w:lang w:val="uk-UA" w:eastAsia="ru-RU"/>
              </w:rPr>
              <w:lastRenderedPageBreak/>
              <w:t xml:space="preserve">Вуглеводні, </w:t>
            </w:r>
            <w:r w:rsidRPr="004933F7">
              <w:rPr>
                <w:rStyle w:val="Bodytext275pt"/>
                <w:rFonts w:eastAsiaTheme="minorHAnsi"/>
                <w:color w:val="000000" w:themeColor="text1"/>
                <w:sz w:val="24"/>
                <w:szCs w:val="24"/>
                <w:lang w:val="ru-RU" w:eastAsia="ru-RU"/>
              </w:rPr>
              <w:t>C</w:t>
            </w:r>
            <w:r w:rsidRPr="004933F7">
              <w:rPr>
                <w:rStyle w:val="Bodytext275pt"/>
                <w:rFonts w:eastAsiaTheme="minorHAnsi"/>
                <w:color w:val="000000" w:themeColor="text1"/>
                <w:sz w:val="24"/>
                <w:szCs w:val="24"/>
                <w:vertAlign w:val="subscript"/>
                <w:lang w:val="uk-UA" w:eastAsia="ru-RU"/>
              </w:rPr>
              <w:t>6</w:t>
            </w:r>
            <w:r w:rsidR="009C7F35"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vertAlign w:val="subscript"/>
                <w:lang w:val="uk-UA" w:eastAsia="ru-RU"/>
              </w:rPr>
              <w:t>7</w:t>
            </w:r>
            <w:r w:rsidRPr="004933F7">
              <w:rPr>
                <w:rStyle w:val="Bodytext275pt"/>
                <w:rFonts w:eastAsiaTheme="minorHAnsi"/>
                <w:color w:val="000000" w:themeColor="text1"/>
                <w:sz w:val="24"/>
                <w:szCs w:val="24"/>
                <w:lang w:val="uk-UA" w:eastAsia="ru-RU"/>
              </w:rPr>
              <w:t>, крекінгу нафти, очищені розчинником; Модифікована нафта з низькою температурою кипіння; [Складне поєднання вуглеводнів, отримане при сорбції бензену з каталітично повністю гідрогенізованих фракцій вуглеводнів з високим вмістом бензену, які були отримані при перегонці попередньо гідрогенізованої крекірованної нафти. Воно складається переважно з парафінових і нафтенових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6</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7</w:t>
            </w:r>
            <w:r w:rsidRPr="004933F7">
              <w:rPr>
                <w:rStyle w:val="Bodytext275pt"/>
                <w:rFonts w:eastAsiaTheme="minorHAnsi"/>
                <w:color w:val="000000" w:themeColor="text1"/>
                <w:sz w:val="24"/>
                <w:szCs w:val="24"/>
                <w:lang w:val="uk-UA" w:eastAsia="ru-RU"/>
              </w:rPr>
              <w:t xml:space="preserve"> і киплячих в діапазоні приблизно від 70°С до 100°С (від 158°</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212°</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1843" w:type="dxa"/>
          </w:tcPr>
          <w:p w14:paraId="51C63A6E"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649-287-00-X</w:t>
            </w:r>
          </w:p>
        </w:tc>
        <w:tc>
          <w:tcPr>
            <w:tcW w:w="1984" w:type="dxa"/>
          </w:tcPr>
          <w:p w14:paraId="3CBC766A"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92045-64-2</w:t>
            </w:r>
          </w:p>
        </w:tc>
        <w:tc>
          <w:tcPr>
            <w:tcW w:w="1842" w:type="dxa"/>
          </w:tcPr>
          <w:p w14:paraId="251792EE"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7BC01BA4" w14:textId="77777777" w:rsidTr="00F769D5">
        <w:tc>
          <w:tcPr>
            <w:tcW w:w="3539" w:type="dxa"/>
          </w:tcPr>
          <w:p w14:paraId="227C7E94" w14:textId="77777777" w:rsidR="00DF5D19" w:rsidRPr="004933F7" w:rsidRDefault="00DF5D19" w:rsidP="00C0568E">
            <w:pPr>
              <w:pStyle w:val="CM1"/>
              <w:spacing w:before="40" w:after="40"/>
              <w:rPr>
                <w:color w:val="000000" w:themeColor="text1"/>
                <w:highlight w:val="magenta"/>
                <w:lang w:eastAsia="ru-RU"/>
              </w:rPr>
            </w:pPr>
            <w:r w:rsidRPr="004933F7">
              <w:rPr>
                <w:rStyle w:val="Bodytext275pt"/>
                <w:rFonts w:eastAsiaTheme="minorHAnsi"/>
                <w:color w:val="000000" w:themeColor="text1"/>
                <w:sz w:val="24"/>
                <w:szCs w:val="24"/>
                <w:lang w:val="uk-UA" w:eastAsia="ru-RU"/>
              </w:rPr>
              <w:t xml:space="preserve">Вуглеводні, з високим вмістом С6, гідроочищені дистиляти легкої нафти, очищені розчинником; Модифікована нафта з низькою температурою кипіння; [Складне поєднання вуглеводнів, отримане при перегонці гідроочищеної нафти з подальшою екстракцією розчинником. </w:t>
            </w:r>
            <w:r w:rsidRPr="004933F7">
              <w:rPr>
                <w:rStyle w:val="Bodytext275pt"/>
                <w:rFonts w:eastAsiaTheme="minorHAnsi"/>
                <w:color w:val="000000" w:themeColor="text1"/>
                <w:sz w:val="24"/>
                <w:szCs w:val="24"/>
                <w:lang w:val="ru-RU" w:eastAsia="ru-RU"/>
              </w:rPr>
              <w:t>Воно складається переважно з насичених вуглеводнів і кипить в діапазоні приблизно від 65°С до 70°С (від 149°</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 xml:space="preserve"> до 158°</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w:t>
            </w:r>
          </w:p>
        </w:tc>
        <w:tc>
          <w:tcPr>
            <w:tcW w:w="1843" w:type="dxa"/>
          </w:tcPr>
          <w:p w14:paraId="1D10C344"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649-288-00-5</w:t>
            </w:r>
          </w:p>
        </w:tc>
        <w:tc>
          <w:tcPr>
            <w:tcW w:w="1984" w:type="dxa"/>
          </w:tcPr>
          <w:p w14:paraId="271FD6D4"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101316-67-0</w:t>
            </w:r>
          </w:p>
        </w:tc>
        <w:tc>
          <w:tcPr>
            <w:tcW w:w="1842" w:type="dxa"/>
          </w:tcPr>
          <w:p w14:paraId="0B8155AA"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04324B03" w14:textId="77777777" w:rsidTr="00F769D5">
        <w:tc>
          <w:tcPr>
            <w:tcW w:w="3539" w:type="dxa"/>
          </w:tcPr>
          <w:p w14:paraId="13F16E53" w14:textId="4CCD6626" w:rsidR="00DF5D19" w:rsidRPr="004933F7" w:rsidRDefault="00DF5D19" w:rsidP="00C0568E">
            <w:pPr>
              <w:pStyle w:val="CM1"/>
              <w:spacing w:before="40" w:after="40"/>
              <w:rPr>
                <w:color w:val="000000" w:themeColor="text1"/>
                <w:highlight w:val="magenta"/>
                <w:lang w:val="en-US" w:eastAsia="ru-RU"/>
              </w:rPr>
            </w:pPr>
            <w:r w:rsidRPr="004933F7">
              <w:rPr>
                <w:rStyle w:val="Bodytext275pt"/>
                <w:rFonts w:eastAsiaTheme="minorHAnsi"/>
                <w:color w:val="000000" w:themeColor="text1"/>
                <w:sz w:val="24"/>
                <w:szCs w:val="24"/>
                <w:lang w:val="uk-UA" w:eastAsia="ru-RU"/>
              </w:rPr>
              <w:t>Нафта (нафтова), важка, каталітично крекінгована; Каталітично крекінгована нафта з низькою температурою кипіння; [Складне поєднання вуглеводнів, вироблене при перегонці продуктів процесу каталітичного крекінгу. Воно складається з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6</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xml:space="preserve"> і </w:t>
            </w:r>
            <w:r w:rsidRPr="004933F7">
              <w:rPr>
                <w:rStyle w:val="Bodytext275pt"/>
                <w:rFonts w:eastAsiaTheme="minorHAnsi"/>
                <w:color w:val="000000" w:themeColor="text1"/>
                <w:sz w:val="24"/>
                <w:szCs w:val="24"/>
                <w:lang w:val="uk-UA" w:eastAsia="ru-RU"/>
              </w:rPr>
              <w:lastRenderedPageBreak/>
              <w:t>киплячих в діапазоні приблизно від 65°С до 230°С (від 148°</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446°</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w:t>
            </w:r>
            <w:r w:rsidRPr="004933F7">
              <w:rPr>
                <w:rStyle w:val="Bodytext275pt"/>
                <w:rFonts w:eastAsiaTheme="minorHAnsi"/>
                <w:color w:val="000000" w:themeColor="text1"/>
                <w:sz w:val="24"/>
                <w:szCs w:val="24"/>
                <w:lang w:eastAsia="ru-RU"/>
              </w:rPr>
              <w:t>Містить відносно велику частину ненасичених вуглеводнів.]</w:t>
            </w:r>
          </w:p>
        </w:tc>
        <w:tc>
          <w:tcPr>
            <w:tcW w:w="1843" w:type="dxa"/>
          </w:tcPr>
          <w:p w14:paraId="3022107D"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lastRenderedPageBreak/>
              <w:t>649-289-00-0</w:t>
            </w:r>
          </w:p>
        </w:tc>
        <w:tc>
          <w:tcPr>
            <w:tcW w:w="1984" w:type="dxa"/>
          </w:tcPr>
          <w:p w14:paraId="25DF56F1"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64741-54-4</w:t>
            </w:r>
          </w:p>
        </w:tc>
        <w:tc>
          <w:tcPr>
            <w:tcW w:w="1842" w:type="dxa"/>
          </w:tcPr>
          <w:p w14:paraId="041712A1"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44D03758" w14:textId="77777777" w:rsidTr="00F769D5">
        <w:tc>
          <w:tcPr>
            <w:tcW w:w="3539" w:type="dxa"/>
          </w:tcPr>
          <w:p w14:paraId="18745F20" w14:textId="7ED4AD32" w:rsidR="00DF5D19" w:rsidRPr="004933F7" w:rsidRDefault="00DF5D19" w:rsidP="00C0568E">
            <w:pPr>
              <w:pStyle w:val="CM1"/>
              <w:spacing w:before="40" w:after="40"/>
              <w:rPr>
                <w:color w:val="000000" w:themeColor="text1"/>
                <w:highlight w:val="magenta"/>
                <w:lang w:eastAsia="ru-RU"/>
              </w:rPr>
            </w:pPr>
            <w:r w:rsidRPr="004933F7">
              <w:rPr>
                <w:rStyle w:val="Bodytext275pt"/>
                <w:rFonts w:eastAsiaTheme="minorHAnsi"/>
                <w:color w:val="000000" w:themeColor="text1"/>
                <w:sz w:val="24"/>
                <w:szCs w:val="24"/>
                <w:lang w:val="uk-UA" w:eastAsia="ru-RU"/>
              </w:rPr>
              <w:lastRenderedPageBreak/>
              <w:t xml:space="preserve">Нафта (нафтова), легка каталітично крекінгована; Каталітично крекінгована нафта  з низькою температурою кипіння; [Складне поєднання вуглеводнів, отримане при перегонці продуктів з процесу каталітичного крекінгу. Воно складається з вуглеводнів, що мають кількість атомів вуглецю переважно в діапазоні </w:t>
            </w:r>
            <w:r w:rsidRPr="004933F7">
              <w:rPr>
                <w:rStyle w:val="Bodytext275pt"/>
                <w:rFonts w:eastAsiaTheme="minorHAnsi"/>
                <w:color w:val="000000" w:themeColor="text1"/>
                <w:sz w:val="24"/>
                <w:szCs w:val="24"/>
                <w:lang w:eastAsia="ru-RU"/>
              </w:rPr>
              <w:t>C</w:t>
            </w:r>
            <w:r w:rsidRPr="004933F7">
              <w:rPr>
                <w:rStyle w:val="Bodytext275pt"/>
                <w:rFonts w:eastAsiaTheme="minorHAnsi"/>
                <w:color w:val="000000" w:themeColor="text1"/>
                <w:sz w:val="24"/>
                <w:szCs w:val="24"/>
                <w:vertAlign w:val="subscript"/>
                <w:lang w:val="uk-UA" w:eastAsia="ru-RU"/>
              </w:rPr>
              <w:t>4</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w:t>
            </w:r>
            <w:r w:rsidRPr="004933F7">
              <w:rPr>
                <w:rStyle w:val="Bodytext275pt"/>
                <w:rFonts w:eastAsiaTheme="minorHAnsi"/>
                <w:color w:val="000000" w:themeColor="text1"/>
                <w:sz w:val="24"/>
                <w:szCs w:val="24"/>
                <w:lang w:eastAsia="ru-RU"/>
              </w:rPr>
              <w:t>C</w:t>
            </w:r>
            <w:r w:rsidRPr="004933F7">
              <w:rPr>
                <w:rStyle w:val="Bodytext275pt"/>
                <w:rFonts w:eastAsiaTheme="minorHAnsi"/>
                <w:color w:val="000000" w:themeColor="text1"/>
                <w:sz w:val="24"/>
                <w:szCs w:val="24"/>
                <w:vertAlign w:val="subscript"/>
                <w:lang w:val="uk-UA" w:eastAsia="ru-RU"/>
              </w:rPr>
              <w:t>11</w:t>
            </w:r>
            <w:r w:rsidRPr="004933F7">
              <w:rPr>
                <w:rStyle w:val="Bodytext275pt"/>
                <w:rFonts w:eastAsiaTheme="minorHAnsi"/>
                <w:color w:val="000000" w:themeColor="text1"/>
                <w:sz w:val="24"/>
                <w:szCs w:val="24"/>
                <w:lang w:val="uk-UA" w:eastAsia="ru-RU"/>
              </w:rPr>
              <w:t xml:space="preserve"> і киплячих в діапазоні приблизно від -20°С до 190°С (від - 4°</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374°</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w:t>
            </w:r>
            <w:r w:rsidRPr="004933F7">
              <w:rPr>
                <w:rStyle w:val="Bodytext275pt"/>
                <w:rFonts w:eastAsiaTheme="minorHAnsi"/>
                <w:color w:val="000000" w:themeColor="text1"/>
                <w:sz w:val="24"/>
                <w:szCs w:val="24"/>
                <w:lang w:val="ru-RU" w:eastAsia="ru-RU"/>
              </w:rPr>
              <w:t>Містить відносно велику частину ненасичених вуглеводнів.]</w:t>
            </w:r>
          </w:p>
        </w:tc>
        <w:tc>
          <w:tcPr>
            <w:tcW w:w="1843" w:type="dxa"/>
          </w:tcPr>
          <w:p w14:paraId="43720878"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649-290-00-6</w:t>
            </w:r>
          </w:p>
        </w:tc>
        <w:tc>
          <w:tcPr>
            <w:tcW w:w="1984" w:type="dxa"/>
          </w:tcPr>
          <w:p w14:paraId="08BBC621"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64741-55-5</w:t>
            </w:r>
          </w:p>
        </w:tc>
        <w:tc>
          <w:tcPr>
            <w:tcW w:w="1842" w:type="dxa"/>
          </w:tcPr>
          <w:p w14:paraId="26AC8DFF"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05D8CBE4" w14:textId="77777777" w:rsidTr="00F769D5">
        <w:tc>
          <w:tcPr>
            <w:tcW w:w="3539" w:type="dxa"/>
          </w:tcPr>
          <w:p w14:paraId="02E7FE4B" w14:textId="40055EDC" w:rsidR="00DF5D19" w:rsidRPr="004933F7" w:rsidRDefault="00DF5D19" w:rsidP="00C0568E">
            <w:pPr>
              <w:pStyle w:val="CM1"/>
              <w:spacing w:before="40" w:after="40"/>
              <w:rPr>
                <w:color w:val="000000" w:themeColor="text1"/>
                <w:highlight w:val="magenta"/>
                <w:lang w:val="uk-UA" w:eastAsia="ru-RU"/>
              </w:rPr>
            </w:pPr>
            <w:r w:rsidRPr="004933F7">
              <w:rPr>
                <w:rStyle w:val="Bodytext275pt"/>
                <w:rFonts w:eastAsiaTheme="minorHAnsi"/>
                <w:color w:val="000000" w:themeColor="text1"/>
                <w:sz w:val="24"/>
                <w:szCs w:val="24"/>
                <w:lang w:val="uk-UA" w:eastAsia="ru-RU"/>
              </w:rPr>
              <w:t xml:space="preserve">Вуглеводні, </w:t>
            </w:r>
            <w:r w:rsidRPr="004933F7">
              <w:rPr>
                <w:rStyle w:val="Bodytext275pt"/>
                <w:rFonts w:eastAsiaTheme="minorHAnsi"/>
                <w:color w:val="000000" w:themeColor="text1"/>
                <w:sz w:val="24"/>
                <w:szCs w:val="24"/>
                <w:lang w:eastAsia="ru-RU"/>
              </w:rPr>
              <w:t>C</w:t>
            </w:r>
            <w:r w:rsidRPr="004933F7">
              <w:rPr>
                <w:rStyle w:val="Bodytext275pt"/>
                <w:rFonts w:eastAsiaTheme="minorHAnsi"/>
                <w:color w:val="000000" w:themeColor="text1"/>
                <w:sz w:val="24"/>
                <w:szCs w:val="24"/>
                <w:vertAlign w:val="subscript"/>
                <w:lang w:val="uk-UA" w:eastAsia="ru-RU"/>
              </w:rPr>
              <w:t>3−11</w:t>
            </w:r>
            <w:r w:rsidRPr="004933F7">
              <w:rPr>
                <w:rStyle w:val="Bodytext275pt"/>
                <w:rFonts w:eastAsiaTheme="minorHAnsi"/>
                <w:color w:val="000000" w:themeColor="text1"/>
                <w:sz w:val="24"/>
                <w:szCs w:val="24"/>
                <w:lang w:val="uk-UA" w:eastAsia="ru-RU"/>
              </w:rPr>
              <w:t>, дистиляти установки каталітичного крекінгу; Каталітично крекінгована нафта з низькою температурою кипіння; [Складне поєднання вуглеводнів, отримане перегонкою продуктів процесу каталітичного крекінгу. Воно складається з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3</w:t>
            </w:r>
            <w:r w:rsidR="009C7F35"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С</w:t>
            </w:r>
            <w:r w:rsidRPr="004933F7">
              <w:rPr>
                <w:rStyle w:val="Bodytext275pt"/>
                <w:rFonts w:eastAsiaTheme="minorHAnsi"/>
                <w:color w:val="000000" w:themeColor="text1"/>
                <w:sz w:val="24"/>
                <w:szCs w:val="24"/>
                <w:vertAlign w:val="subscript"/>
                <w:lang w:val="uk-UA" w:eastAsia="ru-RU"/>
              </w:rPr>
              <w:t>11</w:t>
            </w:r>
            <w:r w:rsidRPr="004933F7">
              <w:rPr>
                <w:rStyle w:val="Bodytext275pt"/>
                <w:rFonts w:eastAsiaTheme="minorHAnsi"/>
                <w:color w:val="000000" w:themeColor="text1"/>
                <w:sz w:val="24"/>
                <w:szCs w:val="24"/>
                <w:lang w:val="uk-UA" w:eastAsia="ru-RU"/>
              </w:rPr>
              <w:t xml:space="preserve"> і киплячих в діапазоні приблизно до 204°С (400°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1843" w:type="dxa"/>
          </w:tcPr>
          <w:p w14:paraId="19133620"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649-291-00-1</w:t>
            </w:r>
          </w:p>
        </w:tc>
        <w:tc>
          <w:tcPr>
            <w:tcW w:w="1984" w:type="dxa"/>
          </w:tcPr>
          <w:p w14:paraId="111029EB"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68476-46-0</w:t>
            </w:r>
          </w:p>
        </w:tc>
        <w:tc>
          <w:tcPr>
            <w:tcW w:w="1842" w:type="dxa"/>
          </w:tcPr>
          <w:p w14:paraId="3424E102"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2D9887CF" w14:textId="77777777" w:rsidTr="00F769D5">
        <w:tc>
          <w:tcPr>
            <w:tcW w:w="3539" w:type="dxa"/>
          </w:tcPr>
          <w:p w14:paraId="6912AC36" w14:textId="2914F5F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rPr>
              <w:t xml:space="preserve">Нафта (нафтова), легкий дистилят продуктів каталітичного крекінгу; Каталітично крекінгована нафта з низькою температурою кипіння; [Складне поєднання вуглеводнів, отримане перегонкою продуктів процесу каталітичного крекінгу. </w:t>
            </w:r>
            <w:r w:rsidRPr="004933F7">
              <w:rPr>
                <w:color w:val="000000" w:themeColor="text1"/>
              </w:rPr>
              <w:t>Воно складається з вуглеводнів, що мають кількість атомів вуглецю переважно в діапазоні С</w:t>
            </w:r>
            <w:r w:rsidRPr="004933F7">
              <w:rPr>
                <w:color w:val="000000" w:themeColor="text1"/>
                <w:vertAlign w:val="subscript"/>
              </w:rPr>
              <w:t>1</w:t>
            </w:r>
            <w:r w:rsidRPr="004933F7">
              <w:rPr>
                <w:color w:val="000000" w:themeColor="text1"/>
              </w:rPr>
              <w:t xml:space="preserve"> </w:t>
            </w:r>
            <w:r w:rsidR="008D39E9" w:rsidRPr="004933F7">
              <w:rPr>
                <w:color w:val="000000" w:themeColor="text1"/>
              </w:rPr>
              <w:t>-</w:t>
            </w:r>
            <w:r w:rsidRPr="004933F7">
              <w:rPr>
                <w:color w:val="000000" w:themeColor="text1"/>
              </w:rPr>
              <w:t xml:space="preserve"> С</w:t>
            </w:r>
            <w:r w:rsidRPr="004933F7">
              <w:rPr>
                <w:color w:val="000000" w:themeColor="text1"/>
                <w:vertAlign w:val="subscript"/>
              </w:rPr>
              <w:t>5</w:t>
            </w:r>
            <w:r w:rsidRPr="004933F7">
              <w:rPr>
                <w:color w:val="000000" w:themeColor="text1"/>
              </w:rPr>
              <w:t>.]</w:t>
            </w:r>
          </w:p>
        </w:tc>
        <w:tc>
          <w:tcPr>
            <w:tcW w:w="1843" w:type="dxa"/>
          </w:tcPr>
          <w:p w14:paraId="0C659147"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649-292-00-7</w:t>
            </w:r>
          </w:p>
        </w:tc>
        <w:tc>
          <w:tcPr>
            <w:tcW w:w="1984" w:type="dxa"/>
          </w:tcPr>
          <w:p w14:paraId="2F82F55C"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68783-09-5</w:t>
            </w:r>
          </w:p>
        </w:tc>
        <w:tc>
          <w:tcPr>
            <w:tcW w:w="1842" w:type="dxa"/>
          </w:tcPr>
          <w:p w14:paraId="4E0B9679"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0451665F" w14:textId="77777777" w:rsidTr="00F769D5">
        <w:tc>
          <w:tcPr>
            <w:tcW w:w="3539" w:type="dxa"/>
          </w:tcPr>
          <w:p w14:paraId="4F9EE099" w14:textId="77777777" w:rsidR="00DF5D19" w:rsidRPr="004933F7" w:rsidRDefault="00DF5D19" w:rsidP="00C0568E">
            <w:pPr>
              <w:pStyle w:val="CM1"/>
              <w:spacing w:before="40" w:after="40"/>
              <w:rPr>
                <w:color w:val="000000" w:themeColor="text1"/>
                <w:highlight w:val="magenta"/>
                <w:lang w:val="en-US" w:eastAsia="ru-RU"/>
              </w:rPr>
            </w:pPr>
            <w:r w:rsidRPr="004933F7">
              <w:rPr>
                <w:color w:val="000000" w:themeColor="text1"/>
                <w:lang w:val="uk-UA"/>
              </w:rPr>
              <w:t xml:space="preserve">Дистиляти (нафтові), похідні від парового крекінгу нафти; гідроочищені легкі ароматичні; Каталітично крекінгована нафта </w:t>
            </w:r>
            <w:r w:rsidRPr="004933F7">
              <w:rPr>
                <w:color w:val="000000" w:themeColor="text1"/>
                <w:lang w:val="uk-UA"/>
              </w:rPr>
              <w:lastRenderedPageBreak/>
              <w:t xml:space="preserve">з низькою температурою кипіння; [Складне поєднання вуглеводнів, отримане при обробці легкого дистиляту з парового крекінгу нафти. </w:t>
            </w:r>
            <w:r w:rsidRPr="004933F7">
              <w:rPr>
                <w:color w:val="000000" w:themeColor="text1"/>
              </w:rPr>
              <w:t>Воно складається переважно з ароматичних вуглеводнів.]</w:t>
            </w:r>
          </w:p>
        </w:tc>
        <w:tc>
          <w:tcPr>
            <w:tcW w:w="1843" w:type="dxa"/>
          </w:tcPr>
          <w:p w14:paraId="1D1B239A"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lastRenderedPageBreak/>
              <w:t>649-293-00-2</w:t>
            </w:r>
          </w:p>
        </w:tc>
        <w:tc>
          <w:tcPr>
            <w:tcW w:w="1984" w:type="dxa"/>
          </w:tcPr>
          <w:p w14:paraId="35319281"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91995-50-5</w:t>
            </w:r>
          </w:p>
        </w:tc>
        <w:tc>
          <w:tcPr>
            <w:tcW w:w="1842" w:type="dxa"/>
          </w:tcPr>
          <w:p w14:paraId="49CE243F"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136BE7A9" w14:textId="77777777" w:rsidTr="00F769D5">
        <w:tc>
          <w:tcPr>
            <w:tcW w:w="3539" w:type="dxa"/>
          </w:tcPr>
          <w:p w14:paraId="41D10A0D" w14:textId="242CC89E"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rPr>
              <w:lastRenderedPageBreak/>
              <w:t xml:space="preserve">Нафта (нафтова), важка, каталітично крекінгована, очищена від сірки; Каталітично крекінгована нафта з низькою температурою кипіння; [Складне поєднання вуглеводнів, отримане піддаванням каталітично крекінгованого нафтового дистиляту процесу видалення сірки для перетворення меркаптанів або для вилучення кислотних домішок. </w:t>
            </w:r>
            <w:r w:rsidRPr="004933F7">
              <w:rPr>
                <w:color w:val="000000" w:themeColor="text1"/>
              </w:rPr>
              <w:t>Воно складається переважно з вуглеводнів, що мають кількість атомів вуглецю переважно в діапазоні С</w:t>
            </w:r>
            <w:r w:rsidRPr="004933F7">
              <w:rPr>
                <w:color w:val="000000" w:themeColor="text1"/>
                <w:vertAlign w:val="subscript"/>
              </w:rPr>
              <w:t>6</w:t>
            </w:r>
            <w:r w:rsidRPr="004933F7">
              <w:rPr>
                <w:color w:val="000000" w:themeColor="text1"/>
              </w:rPr>
              <w:t xml:space="preserve"> </w:t>
            </w:r>
            <w:r w:rsidR="008D39E9" w:rsidRPr="004933F7">
              <w:rPr>
                <w:color w:val="000000" w:themeColor="text1"/>
              </w:rPr>
              <w:t>-</w:t>
            </w:r>
            <w:r w:rsidRPr="004933F7">
              <w:rPr>
                <w:color w:val="000000" w:themeColor="text1"/>
              </w:rPr>
              <w:t xml:space="preserve"> С</w:t>
            </w:r>
            <w:r w:rsidRPr="004933F7">
              <w:rPr>
                <w:color w:val="000000" w:themeColor="text1"/>
                <w:vertAlign w:val="subscript"/>
              </w:rPr>
              <w:t>12</w:t>
            </w:r>
            <w:r w:rsidRPr="004933F7">
              <w:rPr>
                <w:color w:val="000000" w:themeColor="text1"/>
              </w:rPr>
              <w:t xml:space="preserve"> і киплячих в діапазоні приблизно від 60°С до 200°С (</w:t>
            </w:r>
            <w:r w:rsidRPr="004933F7">
              <w:rPr>
                <w:color w:val="000000" w:themeColor="text1"/>
                <w:lang w:val="uk-UA"/>
              </w:rPr>
              <w:t xml:space="preserve">від </w:t>
            </w:r>
            <w:r w:rsidRPr="004933F7">
              <w:rPr>
                <w:color w:val="000000" w:themeColor="text1"/>
              </w:rPr>
              <w:t>140°F до 392°F).]</w:t>
            </w:r>
          </w:p>
        </w:tc>
        <w:tc>
          <w:tcPr>
            <w:tcW w:w="1843" w:type="dxa"/>
          </w:tcPr>
          <w:p w14:paraId="0B7B6FC4"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649-294</w:t>
            </w:r>
            <w:r w:rsidRPr="004933F7">
              <w:rPr>
                <w:rFonts w:eastAsia="Times New Roman"/>
                <w:color w:val="000000" w:themeColor="text1"/>
                <w:lang w:val="uk-UA" w:eastAsia="ru-RU"/>
              </w:rPr>
              <w:t>-</w:t>
            </w:r>
            <w:r w:rsidRPr="004933F7">
              <w:rPr>
                <w:rFonts w:eastAsia="Times New Roman"/>
                <w:color w:val="000000" w:themeColor="text1"/>
                <w:lang w:eastAsia="ru-RU"/>
              </w:rPr>
              <w:t>00-8</w:t>
            </w:r>
          </w:p>
        </w:tc>
        <w:tc>
          <w:tcPr>
            <w:tcW w:w="1984" w:type="dxa"/>
          </w:tcPr>
          <w:p w14:paraId="197B59EB"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92045-50-6</w:t>
            </w:r>
          </w:p>
        </w:tc>
        <w:tc>
          <w:tcPr>
            <w:tcW w:w="1842" w:type="dxa"/>
          </w:tcPr>
          <w:p w14:paraId="2C354A30"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31D329C1" w14:textId="77777777" w:rsidTr="00F769D5">
        <w:tc>
          <w:tcPr>
            <w:tcW w:w="3539" w:type="dxa"/>
          </w:tcPr>
          <w:p w14:paraId="2DA2F82A"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rPr>
              <w:t xml:space="preserve">Нафта (нафтова), легка, каталітичного крекінгу, очищена від сірки; Каталітично крекінгована нафта з низькою температурою кипіння; [Складне поєднання вуглеводнів, отримане при піддаванні каталітично крекінгованої нафти процесу видалення сірки для перетворення меркаптанів або для вилучення кислотних домішок. </w:t>
            </w:r>
            <w:r w:rsidRPr="004933F7">
              <w:rPr>
                <w:color w:val="000000" w:themeColor="text1"/>
              </w:rPr>
              <w:t>Воно складається переважно з вуглеводнів, киплячих в діапазоні приблизно від 35°С до 210°С (</w:t>
            </w:r>
            <w:r w:rsidRPr="004933F7">
              <w:rPr>
                <w:color w:val="000000" w:themeColor="text1"/>
                <w:lang w:val="uk-UA"/>
              </w:rPr>
              <w:t xml:space="preserve">від </w:t>
            </w:r>
            <w:r w:rsidRPr="004933F7">
              <w:rPr>
                <w:color w:val="000000" w:themeColor="text1"/>
              </w:rPr>
              <w:t>95°F до 410°F).]</w:t>
            </w:r>
          </w:p>
        </w:tc>
        <w:tc>
          <w:tcPr>
            <w:tcW w:w="1843" w:type="dxa"/>
          </w:tcPr>
          <w:p w14:paraId="60173ED2"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649-295-00-3</w:t>
            </w:r>
          </w:p>
        </w:tc>
        <w:tc>
          <w:tcPr>
            <w:tcW w:w="1984" w:type="dxa"/>
          </w:tcPr>
          <w:p w14:paraId="76D1D6C7"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92045-59-5</w:t>
            </w:r>
          </w:p>
        </w:tc>
        <w:tc>
          <w:tcPr>
            <w:tcW w:w="1842" w:type="dxa"/>
          </w:tcPr>
          <w:p w14:paraId="6B297DFC"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73DFC5DD" w14:textId="77777777" w:rsidTr="00F769D5">
        <w:tc>
          <w:tcPr>
            <w:tcW w:w="3539" w:type="dxa"/>
          </w:tcPr>
          <w:p w14:paraId="0CF598AC" w14:textId="0FB7E58C" w:rsidR="00DF5D19" w:rsidRPr="004933F7" w:rsidRDefault="00DF5D19" w:rsidP="00C0568E">
            <w:pPr>
              <w:pStyle w:val="CM1"/>
              <w:spacing w:before="40" w:after="40"/>
              <w:rPr>
                <w:color w:val="000000" w:themeColor="text1"/>
                <w:lang w:eastAsia="ru-RU"/>
              </w:rPr>
            </w:pPr>
            <w:r w:rsidRPr="004933F7">
              <w:rPr>
                <w:color w:val="000000" w:themeColor="text1"/>
                <w:lang w:val="uk-UA"/>
              </w:rPr>
              <w:t>Вуглеводні, С</w:t>
            </w:r>
            <w:r w:rsidRPr="004933F7">
              <w:rPr>
                <w:color w:val="000000" w:themeColor="text1"/>
                <w:vertAlign w:val="subscript"/>
                <w:lang w:val="uk-UA"/>
              </w:rPr>
              <w:t>8</w:t>
            </w:r>
            <w:r w:rsidR="009C7F35" w:rsidRPr="004933F7">
              <w:rPr>
                <w:color w:val="000000" w:themeColor="text1"/>
                <w:vertAlign w:val="subscript"/>
                <w:lang w:val="uk-UA"/>
              </w:rPr>
              <w:t>-</w:t>
            </w:r>
            <w:r w:rsidRPr="004933F7">
              <w:rPr>
                <w:color w:val="000000" w:themeColor="text1"/>
                <w:vertAlign w:val="subscript"/>
                <w:lang w:val="uk-UA"/>
              </w:rPr>
              <w:t>12</w:t>
            </w:r>
            <w:r w:rsidRPr="004933F7">
              <w:rPr>
                <w:color w:val="000000" w:themeColor="text1"/>
                <w:lang w:val="uk-UA"/>
              </w:rPr>
              <w:t xml:space="preserve">, каталітичного крекінгу, хімічно нейтралізовані; Каталітично крекінгована нафта з низькою температурою кипіння; [Складне поєднання вуглеводнів, отримане при </w:t>
            </w:r>
            <w:r w:rsidRPr="004933F7">
              <w:rPr>
                <w:color w:val="000000" w:themeColor="text1"/>
                <w:lang w:val="uk-UA"/>
              </w:rPr>
              <w:lastRenderedPageBreak/>
              <w:t xml:space="preserve">перегонці фракцій з процесу каталітичного крекінгу, що пройшли лужне промивання. </w:t>
            </w:r>
            <w:r w:rsidRPr="004933F7">
              <w:rPr>
                <w:color w:val="000000" w:themeColor="text1"/>
              </w:rPr>
              <w:t>Воно складається переважно з вуглеводнів, що мають кількість атомів вуглецю переважно в діапазоні С</w:t>
            </w:r>
            <w:r w:rsidRPr="004933F7">
              <w:rPr>
                <w:color w:val="000000" w:themeColor="text1"/>
                <w:vertAlign w:val="subscript"/>
              </w:rPr>
              <w:t>8</w:t>
            </w:r>
            <w:r w:rsidRPr="004933F7">
              <w:rPr>
                <w:color w:val="000000" w:themeColor="text1"/>
              </w:rPr>
              <w:t xml:space="preserve"> </w:t>
            </w:r>
            <w:r w:rsidR="008D39E9" w:rsidRPr="004933F7">
              <w:rPr>
                <w:color w:val="000000" w:themeColor="text1"/>
              </w:rPr>
              <w:t>-</w:t>
            </w:r>
            <w:r w:rsidRPr="004933F7">
              <w:rPr>
                <w:color w:val="000000" w:themeColor="text1"/>
              </w:rPr>
              <w:t xml:space="preserve"> С</w:t>
            </w:r>
            <w:r w:rsidRPr="004933F7">
              <w:rPr>
                <w:color w:val="000000" w:themeColor="text1"/>
                <w:vertAlign w:val="subscript"/>
              </w:rPr>
              <w:t>12</w:t>
            </w:r>
            <w:r w:rsidRPr="004933F7">
              <w:rPr>
                <w:color w:val="000000" w:themeColor="text1"/>
              </w:rPr>
              <w:t xml:space="preserve"> і киплячих в діапазоні приблизно від 130°С до 210°С (</w:t>
            </w:r>
            <w:r w:rsidRPr="004933F7">
              <w:rPr>
                <w:color w:val="000000" w:themeColor="text1"/>
                <w:lang w:val="uk-UA"/>
              </w:rPr>
              <w:t xml:space="preserve">від </w:t>
            </w:r>
            <w:r w:rsidRPr="004933F7">
              <w:rPr>
                <w:color w:val="000000" w:themeColor="text1"/>
              </w:rPr>
              <w:t>266°F до 410°F).]</w:t>
            </w:r>
          </w:p>
        </w:tc>
        <w:tc>
          <w:tcPr>
            <w:tcW w:w="1843" w:type="dxa"/>
          </w:tcPr>
          <w:p w14:paraId="44EEC3DE"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lastRenderedPageBreak/>
              <w:t>649-296-00-9</w:t>
            </w:r>
          </w:p>
        </w:tc>
        <w:tc>
          <w:tcPr>
            <w:tcW w:w="1984" w:type="dxa"/>
          </w:tcPr>
          <w:p w14:paraId="16DCFD22"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92128-94-4</w:t>
            </w:r>
          </w:p>
        </w:tc>
        <w:tc>
          <w:tcPr>
            <w:tcW w:w="1842" w:type="dxa"/>
          </w:tcPr>
          <w:p w14:paraId="36E7C0E4"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1C2F29F7" w14:textId="77777777" w:rsidTr="00F769D5">
        <w:tc>
          <w:tcPr>
            <w:tcW w:w="3539" w:type="dxa"/>
          </w:tcPr>
          <w:p w14:paraId="6AB6A3B9" w14:textId="6BAC42C6" w:rsidR="00DF5D19" w:rsidRPr="004933F7" w:rsidRDefault="00DF5D19" w:rsidP="00C0568E">
            <w:pPr>
              <w:pStyle w:val="CM1"/>
              <w:spacing w:before="40" w:after="40"/>
              <w:rPr>
                <w:color w:val="000000" w:themeColor="text1"/>
                <w:lang w:eastAsia="ru-RU"/>
              </w:rPr>
            </w:pPr>
            <w:r w:rsidRPr="004933F7">
              <w:rPr>
                <w:rStyle w:val="Bodytext275pt"/>
                <w:rFonts w:eastAsiaTheme="minorHAnsi"/>
                <w:color w:val="000000" w:themeColor="text1"/>
                <w:sz w:val="24"/>
                <w:szCs w:val="24"/>
                <w:lang w:val="ru-RU" w:eastAsia="ru-RU"/>
              </w:rPr>
              <w:lastRenderedPageBreak/>
              <w:t>Вуглеводні, С</w:t>
            </w:r>
            <w:r w:rsidRPr="004933F7">
              <w:rPr>
                <w:rStyle w:val="Bodytext275pt"/>
                <w:rFonts w:eastAsiaTheme="minorHAnsi"/>
                <w:color w:val="000000" w:themeColor="text1"/>
                <w:sz w:val="24"/>
                <w:szCs w:val="24"/>
                <w:vertAlign w:val="subscript"/>
                <w:lang w:val="ru-RU" w:eastAsia="ru-RU"/>
              </w:rPr>
              <w:t>8</w:t>
            </w:r>
            <w:r w:rsidR="009C7F35" w:rsidRPr="004933F7">
              <w:rPr>
                <w:rStyle w:val="Bodytext275pt"/>
                <w:rFonts w:eastAsiaTheme="minorHAnsi"/>
                <w:color w:val="000000" w:themeColor="text1"/>
                <w:sz w:val="24"/>
                <w:szCs w:val="24"/>
                <w:vertAlign w:val="subscript"/>
                <w:lang w:val="ru-RU" w:eastAsia="ru-RU"/>
              </w:rPr>
              <w:t>-</w:t>
            </w:r>
            <w:r w:rsidRPr="004933F7">
              <w:rPr>
                <w:rStyle w:val="Bodytext275pt"/>
                <w:rFonts w:eastAsiaTheme="minorHAnsi"/>
                <w:color w:val="000000" w:themeColor="text1"/>
                <w:sz w:val="24"/>
                <w:szCs w:val="24"/>
                <w:vertAlign w:val="subscript"/>
                <w:lang w:val="ru-RU" w:eastAsia="ru-RU"/>
              </w:rPr>
              <w:t>12</w:t>
            </w:r>
            <w:r w:rsidRPr="004933F7">
              <w:rPr>
                <w:rStyle w:val="Bodytext275pt"/>
                <w:rFonts w:eastAsiaTheme="minorHAnsi"/>
                <w:color w:val="000000" w:themeColor="text1"/>
                <w:sz w:val="24"/>
                <w:szCs w:val="24"/>
                <w:lang w:val="ru-RU" w:eastAsia="ru-RU"/>
              </w:rPr>
              <w:t>, дистиляти установки каталітичного крекінгу; Каталітично крекінгована нафта з низькою температурою кипіння; [Складне поєднання вуглеводнів, отримане перегонкою продуктів процесу каталітичного крекінгу. Воно складається переважно з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ru-RU" w:eastAsia="ru-RU"/>
              </w:rPr>
              <w:t>8</w:t>
            </w:r>
            <w:r w:rsidRPr="004933F7">
              <w:rPr>
                <w:rStyle w:val="Bodytext275pt"/>
                <w:rFonts w:eastAsiaTheme="minorHAnsi"/>
                <w:color w:val="000000" w:themeColor="text1"/>
                <w:sz w:val="24"/>
                <w:szCs w:val="24"/>
                <w:lang w:val="ru-RU" w:eastAsia="ru-RU"/>
              </w:rPr>
              <w:t xml:space="preserve"> </w:t>
            </w:r>
            <w:r w:rsidR="008D39E9" w:rsidRPr="004933F7">
              <w:rPr>
                <w:rStyle w:val="Bodytext275pt"/>
                <w:rFonts w:eastAsiaTheme="minorHAnsi"/>
                <w:color w:val="000000" w:themeColor="text1"/>
                <w:sz w:val="24"/>
                <w:szCs w:val="24"/>
                <w:lang w:val="ru-RU" w:eastAsia="ru-RU"/>
              </w:rPr>
              <w:t>-</w:t>
            </w:r>
            <w:r w:rsidRPr="004933F7">
              <w:rPr>
                <w:rStyle w:val="Bodytext275pt"/>
                <w:rFonts w:eastAsiaTheme="minorHAnsi"/>
                <w:color w:val="000000" w:themeColor="text1"/>
                <w:sz w:val="24"/>
                <w:szCs w:val="24"/>
                <w:lang w:val="ru-RU" w:eastAsia="ru-RU"/>
              </w:rPr>
              <w:t xml:space="preserve"> С</w:t>
            </w:r>
            <w:r w:rsidRPr="004933F7">
              <w:rPr>
                <w:rStyle w:val="Bodytext275pt"/>
                <w:rFonts w:eastAsiaTheme="minorHAnsi"/>
                <w:color w:val="000000" w:themeColor="text1"/>
                <w:sz w:val="24"/>
                <w:szCs w:val="24"/>
                <w:vertAlign w:val="subscript"/>
                <w:lang w:val="ru-RU" w:eastAsia="ru-RU"/>
              </w:rPr>
              <w:t>12</w:t>
            </w:r>
            <w:r w:rsidRPr="004933F7">
              <w:rPr>
                <w:rStyle w:val="Bodytext275pt"/>
                <w:rFonts w:eastAsiaTheme="minorHAnsi"/>
                <w:color w:val="000000" w:themeColor="text1"/>
                <w:sz w:val="24"/>
                <w:szCs w:val="24"/>
                <w:lang w:val="ru-RU" w:eastAsia="ru-RU"/>
              </w:rPr>
              <w:t xml:space="preserve"> і киплячих в діапазоні приблизно від 140°С до 210°С (від 284°</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 xml:space="preserve"> до 410°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w:t>
            </w:r>
          </w:p>
        </w:tc>
        <w:tc>
          <w:tcPr>
            <w:tcW w:w="1843" w:type="dxa"/>
          </w:tcPr>
          <w:p w14:paraId="7BB3D488"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649-297-00-4</w:t>
            </w:r>
          </w:p>
        </w:tc>
        <w:tc>
          <w:tcPr>
            <w:tcW w:w="1984" w:type="dxa"/>
          </w:tcPr>
          <w:p w14:paraId="3CED6DED"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101794-97-2</w:t>
            </w:r>
          </w:p>
        </w:tc>
        <w:tc>
          <w:tcPr>
            <w:tcW w:w="1842" w:type="dxa"/>
          </w:tcPr>
          <w:p w14:paraId="7B9EF523"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74FBD0B6" w14:textId="77777777" w:rsidTr="00F769D5">
        <w:tc>
          <w:tcPr>
            <w:tcW w:w="3539" w:type="dxa"/>
          </w:tcPr>
          <w:p w14:paraId="5869B216" w14:textId="4A8AA695" w:rsidR="00DF5D19" w:rsidRPr="004933F7" w:rsidRDefault="00DF5D19" w:rsidP="00C0568E">
            <w:pPr>
              <w:pStyle w:val="CM1"/>
              <w:spacing w:before="40" w:after="40"/>
              <w:rPr>
                <w:color w:val="000000" w:themeColor="text1"/>
                <w:lang w:val="uk-UA" w:eastAsia="ru-RU"/>
              </w:rPr>
            </w:pPr>
            <w:r w:rsidRPr="004933F7">
              <w:rPr>
                <w:rStyle w:val="Bodytext275pt"/>
                <w:rFonts w:eastAsiaTheme="minorHAnsi"/>
                <w:color w:val="000000" w:themeColor="text1"/>
                <w:sz w:val="24"/>
                <w:szCs w:val="24"/>
                <w:lang w:val="uk-UA" w:eastAsia="ru-RU"/>
              </w:rPr>
              <w:t>Вуглеводні, С</w:t>
            </w:r>
            <w:r w:rsidRPr="004933F7">
              <w:rPr>
                <w:rStyle w:val="Bodytext275pt"/>
                <w:rFonts w:eastAsiaTheme="minorHAnsi"/>
                <w:color w:val="000000" w:themeColor="text1"/>
                <w:sz w:val="24"/>
                <w:szCs w:val="24"/>
                <w:vertAlign w:val="subscript"/>
                <w:lang w:val="uk-UA" w:eastAsia="ru-RU"/>
              </w:rPr>
              <w:t>8</w:t>
            </w:r>
            <w:r w:rsidR="009C7F35" w:rsidRPr="004933F7">
              <w:rPr>
                <w:rStyle w:val="Bodytext275pt"/>
                <w:rFonts w:eastAsiaTheme="minorHAnsi"/>
                <w:color w:val="000000" w:themeColor="text1"/>
                <w:sz w:val="24"/>
                <w:szCs w:val="24"/>
                <w:vertAlign w:val="subscript"/>
                <w:lang w:val="uk-UA" w:eastAsia="ru-RU"/>
              </w:rPr>
              <w:t>-</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каталітичного крекінгу, хімічно нейтралізовані, очищені від сірки; Каталітично крекінгована нафта з низькою температурою кипіння</w:t>
            </w:r>
          </w:p>
        </w:tc>
        <w:tc>
          <w:tcPr>
            <w:tcW w:w="1843" w:type="dxa"/>
          </w:tcPr>
          <w:p w14:paraId="69E1C929"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649-298-00-X</w:t>
            </w:r>
          </w:p>
        </w:tc>
        <w:tc>
          <w:tcPr>
            <w:tcW w:w="1984" w:type="dxa"/>
          </w:tcPr>
          <w:p w14:paraId="15EF1B90" w14:textId="77777777" w:rsidR="00DF5D19" w:rsidRPr="004933F7" w:rsidRDefault="00DF5D19" w:rsidP="00C0568E">
            <w:pPr>
              <w:pStyle w:val="CM1"/>
              <w:spacing w:before="40" w:after="40"/>
              <w:rPr>
                <w:color w:val="000000" w:themeColor="text1"/>
                <w:highlight w:val="yellow"/>
                <w:lang w:val="en-US" w:eastAsia="ru-RU"/>
              </w:rPr>
            </w:pPr>
            <w:r w:rsidRPr="004933F7">
              <w:rPr>
                <w:rFonts w:eastAsia="Times New Roman"/>
                <w:color w:val="000000" w:themeColor="text1"/>
              </w:rPr>
              <w:t>101896-28-0</w:t>
            </w:r>
          </w:p>
        </w:tc>
        <w:tc>
          <w:tcPr>
            <w:tcW w:w="1842" w:type="dxa"/>
          </w:tcPr>
          <w:p w14:paraId="11012BD9" w14:textId="77777777" w:rsidR="00DF5D19" w:rsidRPr="004933F7" w:rsidRDefault="00DF5D19" w:rsidP="00C0568E">
            <w:pPr>
              <w:pStyle w:val="CM1"/>
              <w:spacing w:before="40" w:after="40"/>
              <w:rPr>
                <w:rStyle w:val="Bodytext275pt"/>
                <w:rFonts w:eastAsiaTheme="minorHAnsi"/>
                <w:color w:val="000000" w:themeColor="text1"/>
                <w:sz w:val="24"/>
                <w:szCs w:val="24"/>
                <w:highlight w:val="yellow"/>
                <w:lang w:eastAsia="ru-RU"/>
              </w:rPr>
            </w:pPr>
            <w:r w:rsidRPr="004933F7">
              <w:rPr>
                <w:rFonts w:eastAsia="Times New Roman"/>
                <w:color w:val="000000" w:themeColor="text1"/>
                <w:lang w:eastAsia="ru-RU"/>
              </w:rPr>
              <w:t>P</w:t>
            </w:r>
          </w:p>
        </w:tc>
      </w:tr>
      <w:tr w:rsidR="004933F7" w:rsidRPr="004933F7" w14:paraId="150A57AC" w14:textId="77777777" w:rsidTr="00F769D5">
        <w:tc>
          <w:tcPr>
            <w:tcW w:w="3539" w:type="dxa"/>
          </w:tcPr>
          <w:p w14:paraId="7B82CEC0" w14:textId="44257753" w:rsidR="00DF5D19" w:rsidRPr="004933F7" w:rsidRDefault="00DF5D19" w:rsidP="00C0568E">
            <w:pPr>
              <w:pStyle w:val="CM1"/>
              <w:spacing w:before="40" w:after="40"/>
              <w:rPr>
                <w:color w:val="000000" w:themeColor="text1"/>
                <w:lang w:eastAsia="ru-RU"/>
              </w:rPr>
            </w:pPr>
            <w:r w:rsidRPr="004933F7">
              <w:rPr>
                <w:rStyle w:val="Bodytext275pt"/>
                <w:rFonts w:eastAsiaTheme="minorHAnsi"/>
                <w:color w:val="000000" w:themeColor="text1"/>
                <w:sz w:val="24"/>
                <w:szCs w:val="24"/>
                <w:lang w:val="uk-UA" w:eastAsia="ru-RU"/>
              </w:rPr>
              <w:t>Нафта (нафтова), легка фракція піддана каталітичному риформінгу; Піддана каталітичному риформінгу нафта з низькою температурою кипіння; [Складне поєднання вуглеводнів, отримане при перегонці продуктів з процесу каталітичного риформінгу. Воно складається з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5</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11</w:t>
            </w:r>
            <w:r w:rsidRPr="004933F7">
              <w:rPr>
                <w:rStyle w:val="Bodytext275pt"/>
                <w:rFonts w:eastAsiaTheme="minorHAnsi"/>
                <w:color w:val="000000" w:themeColor="text1"/>
                <w:sz w:val="24"/>
                <w:szCs w:val="24"/>
                <w:lang w:val="uk-UA" w:eastAsia="ru-RU"/>
              </w:rPr>
              <w:t xml:space="preserve"> і киплячих в діапазоні приблизно від 35°С до 190°С (від 95°</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374°</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w:t>
            </w:r>
            <w:r w:rsidRPr="004933F7">
              <w:rPr>
                <w:rStyle w:val="Bodytext275pt"/>
                <w:rFonts w:eastAsiaTheme="minorHAnsi"/>
                <w:color w:val="000000" w:themeColor="text1"/>
                <w:sz w:val="24"/>
                <w:szCs w:val="24"/>
                <w:lang w:val="ru-RU" w:eastAsia="ru-RU"/>
              </w:rPr>
              <w:t xml:space="preserve">Воно містить відносно велику частину ароматичних і розгалужених вуглеводнів. Цей потік може містити 10% за </w:t>
            </w:r>
            <w:r w:rsidRPr="004933F7">
              <w:rPr>
                <w:rStyle w:val="Bodytext275pt"/>
                <w:rFonts w:eastAsiaTheme="minorHAnsi"/>
                <w:color w:val="000000" w:themeColor="text1"/>
                <w:sz w:val="24"/>
                <w:szCs w:val="24"/>
                <w:lang w:val="ru-RU" w:eastAsia="ru-RU"/>
              </w:rPr>
              <w:lastRenderedPageBreak/>
              <w:t>об’ємом або більше бензену.]</w:t>
            </w:r>
          </w:p>
        </w:tc>
        <w:tc>
          <w:tcPr>
            <w:tcW w:w="1843" w:type="dxa"/>
          </w:tcPr>
          <w:p w14:paraId="644286AC"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lastRenderedPageBreak/>
              <w:t>649-299-00-5</w:t>
            </w:r>
          </w:p>
        </w:tc>
        <w:tc>
          <w:tcPr>
            <w:tcW w:w="1984" w:type="dxa"/>
          </w:tcPr>
          <w:p w14:paraId="6735561D"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64741-63-5</w:t>
            </w:r>
          </w:p>
        </w:tc>
        <w:tc>
          <w:tcPr>
            <w:tcW w:w="1842" w:type="dxa"/>
          </w:tcPr>
          <w:p w14:paraId="04358A61"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37597738" w14:textId="77777777" w:rsidTr="00F769D5">
        <w:tc>
          <w:tcPr>
            <w:tcW w:w="3539" w:type="dxa"/>
          </w:tcPr>
          <w:p w14:paraId="48D2304F" w14:textId="6C5F72C8" w:rsidR="00DF5D19" w:rsidRPr="004933F7" w:rsidRDefault="00DF5D19" w:rsidP="00C0568E">
            <w:pPr>
              <w:pStyle w:val="CM1"/>
              <w:spacing w:before="40" w:after="40"/>
              <w:rPr>
                <w:color w:val="000000" w:themeColor="text1"/>
                <w:lang w:eastAsia="ru-RU"/>
              </w:rPr>
            </w:pPr>
            <w:r w:rsidRPr="004933F7">
              <w:rPr>
                <w:rStyle w:val="Bodytext275pt"/>
                <w:rFonts w:eastAsiaTheme="minorHAnsi"/>
                <w:color w:val="000000" w:themeColor="text1"/>
                <w:sz w:val="24"/>
                <w:szCs w:val="24"/>
                <w:lang w:val="uk-UA" w:eastAsia="ru-RU"/>
              </w:rPr>
              <w:lastRenderedPageBreak/>
              <w:t xml:space="preserve">Нафта (нафтова), важка фракція піддана каталітичному риформінгу; Піддана каталітичному риформінгу нафта з низькою температурою кипіння; [Складне поєднання вуглеводнів, отримане з перегонки продуктів процесу каталітичного риформінгу. </w:t>
            </w:r>
            <w:r w:rsidRPr="004933F7">
              <w:rPr>
                <w:rStyle w:val="Bodytext275pt"/>
                <w:rFonts w:eastAsiaTheme="minorHAnsi"/>
                <w:color w:val="000000" w:themeColor="text1"/>
                <w:sz w:val="24"/>
                <w:szCs w:val="24"/>
                <w:lang w:val="ru-RU" w:eastAsia="ru-RU"/>
              </w:rPr>
              <w:t>Воно складається переважно з ароматичних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ru-RU" w:eastAsia="ru-RU"/>
              </w:rPr>
              <w:t>7</w:t>
            </w:r>
            <w:r w:rsidRPr="004933F7">
              <w:rPr>
                <w:rStyle w:val="Bodytext275pt"/>
                <w:rFonts w:eastAsiaTheme="minorHAnsi"/>
                <w:color w:val="000000" w:themeColor="text1"/>
                <w:sz w:val="24"/>
                <w:szCs w:val="24"/>
                <w:lang w:val="ru-RU" w:eastAsia="ru-RU"/>
              </w:rPr>
              <w:t xml:space="preserve"> </w:t>
            </w:r>
            <w:r w:rsidR="008D39E9" w:rsidRPr="004933F7">
              <w:rPr>
                <w:rStyle w:val="Bodytext275pt"/>
                <w:rFonts w:eastAsiaTheme="minorHAnsi"/>
                <w:color w:val="000000" w:themeColor="text1"/>
                <w:sz w:val="24"/>
                <w:szCs w:val="24"/>
                <w:lang w:val="ru-RU" w:eastAsia="ru-RU"/>
              </w:rPr>
              <w:t>-</w:t>
            </w:r>
            <w:r w:rsidRPr="004933F7">
              <w:rPr>
                <w:rStyle w:val="Bodytext275pt"/>
                <w:rFonts w:eastAsiaTheme="minorHAnsi"/>
                <w:color w:val="000000" w:themeColor="text1"/>
                <w:sz w:val="24"/>
                <w:szCs w:val="24"/>
                <w:lang w:val="ru-RU" w:eastAsia="ru-RU"/>
              </w:rPr>
              <w:t xml:space="preserve"> С</w:t>
            </w:r>
            <w:r w:rsidRPr="004933F7">
              <w:rPr>
                <w:rStyle w:val="Bodytext275pt"/>
                <w:rFonts w:eastAsiaTheme="minorHAnsi"/>
                <w:color w:val="000000" w:themeColor="text1"/>
                <w:sz w:val="24"/>
                <w:szCs w:val="24"/>
                <w:vertAlign w:val="subscript"/>
                <w:lang w:val="ru-RU" w:eastAsia="ru-RU"/>
              </w:rPr>
              <w:t>12</w:t>
            </w:r>
            <w:r w:rsidRPr="004933F7">
              <w:rPr>
                <w:rStyle w:val="Bodytext275pt"/>
                <w:rFonts w:eastAsiaTheme="minorHAnsi"/>
                <w:color w:val="000000" w:themeColor="text1"/>
                <w:sz w:val="24"/>
                <w:szCs w:val="24"/>
                <w:lang w:val="ru-RU" w:eastAsia="ru-RU"/>
              </w:rPr>
              <w:t xml:space="preserve"> і киплячих в діапазоні приблизно від 90°С до 230°С (від 194°</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 xml:space="preserve"> до 446°</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w:t>
            </w:r>
          </w:p>
        </w:tc>
        <w:tc>
          <w:tcPr>
            <w:tcW w:w="1843" w:type="dxa"/>
          </w:tcPr>
          <w:p w14:paraId="429423D6"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649-300-00-9</w:t>
            </w:r>
          </w:p>
        </w:tc>
        <w:tc>
          <w:tcPr>
            <w:tcW w:w="1984" w:type="dxa"/>
          </w:tcPr>
          <w:p w14:paraId="482F9A1D"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64741-68-0</w:t>
            </w:r>
          </w:p>
        </w:tc>
        <w:tc>
          <w:tcPr>
            <w:tcW w:w="1842" w:type="dxa"/>
          </w:tcPr>
          <w:p w14:paraId="65382E6A"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5B25FE19" w14:textId="77777777" w:rsidTr="00F769D5">
        <w:tc>
          <w:tcPr>
            <w:tcW w:w="3539" w:type="dxa"/>
          </w:tcPr>
          <w:p w14:paraId="7E3F6998" w14:textId="74AEFAF2" w:rsidR="00DF5D19" w:rsidRPr="004933F7" w:rsidRDefault="00DF5D19" w:rsidP="00C0568E">
            <w:pPr>
              <w:pStyle w:val="CM1"/>
              <w:spacing w:before="40" w:after="40"/>
              <w:rPr>
                <w:color w:val="000000" w:themeColor="text1"/>
                <w:lang w:val="uk-UA" w:eastAsia="ru-RU"/>
              </w:rPr>
            </w:pPr>
            <w:r w:rsidRPr="004933F7">
              <w:rPr>
                <w:rStyle w:val="Bodytext275pt"/>
                <w:rFonts w:eastAsiaTheme="minorHAnsi"/>
                <w:color w:val="000000" w:themeColor="text1"/>
                <w:sz w:val="24"/>
                <w:szCs w:val="24"/>
                <w:lang w:val="uk-UA" w:eastAsia="ru-RU"/>
              </w:rPr>
              <w:t>Дистиляти (нафтові) установки відгонки пентану установки каталітичного риформінгу; Піддана каталітичному риформінгу нафта з низькою температурою кипіння; [Складне поєднання вуглеводнів від перегонки продуктів процесу каталітичного риформінгу. Воно складається переважно з аліфатичних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3</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6</w:t>
            </w:r>
            <w:r w:rsidRPr="004933F7">
              <w:rPr>
                <w:rStyle w:val="Bodytext275pt"/>
                <w:rFonts w:eastAsiaTheme="minorHAnsi"/>
                <w:color w:val="000000" w:themeColor="text1"/>
                <w:sz w:val="24"/>
                <w:szCs w:val="24"/>
                <w:lang w:val="uk-UA" w:eastAsia="ru-RU"/>
              </w:rPr>
              <w:t xml:space="preserve"> і киплячих в діапазоні приблизно від</w:t>
            </w:r>
            <w:r w:rsidR="009C7F35"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49°С до 63°С (- 57°</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145°</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1843" w:type="dxa"/>
          </w:tcPr>
          <w:p w14:paraId="61C2ECA5"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649-301-00-4</w:t>
            </w:r>
          </w:p>
        </w:tc>
        <w:tc>
          <w:tcPr>
            <w:tcW w:w="1984" w:type="dxa"/>
          </w:tcPr>
          <w:p w14:paraId="0DFD5CAC"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68475-79-6</w:t>
            </w:r>
          </w:p>
        </w:tc>
        <w:tc>
          <w:tcPr>
            <w:tcW w:w="1842" w:type="dxa"/>
          </w:tcPr>
          <w:p w14:paraId="4BD8E715"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05DE9FAA" w14:textId="77777777" w:rsidTr="00F769D5">
        <w:tc>
          <w:tcPr>
            <w:tcW w:w="3539" w:type="dxa"/>
          </w:tcPr>
          <w:p w14:paraId="5B91ED61" w14:textId="77777777" w:rsidR="00DF5D19" w:rsidRPr="004933F7" w:rsidRDefault="00DF5D19" w:rsidP="00C0568E">
            <w:pPr>
              <w:pStyle w:val="CM1"/>
              <w:spacing w:before="40" w:after="40"/>
              <w:rPr>
                <w:color w:val="000000" w:themeColor="text1"/>
                <w:lang w:val="uk-UA" w:eastAsia="ru-RU"/>
              </w:rPr>
            </w:pPr>
            <w:r w:rsidRPr="004933F7">
              <w:rPr>
                <w:rStyle w:val="Bodytext275pt"/>
                <w:rFonts w:eastAsiaTheme="minorHAnsi"/>
                <w:color w:val="000000" w:themeColor="text1"/>
                <w:sz w:val="24"/>
                <w:szCs w:val="24"/>
                <w:lang w:val="uk-UA" w:eastAsia="ru-RU"/>
              </w:rPr>
              <w:t>Вуглеводні, С</w:t>
            </w:r>
            <w:r w:rsidRPr="004933F7">
              <w:rPr>
                <w:rStyle w:val="Bodytext275pt"/>
                <w:rFonts w:eastAsiaTheme="minorHAnsi"/>
                <w:color w:val="000000" w:themeColor="text1"/>
                <w:sz w:val="24"/>
                <w:szCs w:val="24"/>
                <w:vertAlign w:val="subscript"/>
                <w:lang w:val="uk-UA" w:eastAsia="ru-RU"/>
              </w:rPr>
              <w:t>2−6</w:t>
            </w:r>
            <w:r w:rsidRPr="004933F7">
              <w:rPr>
                <w:rStyle w:val="Bodytext275pt"/>
                <w:rFonts w:eastAsiaTheme="minorHAnsi"/>
                <w:color w:val="000000" w:themeColor="text1"/>
                <w:sz w:val="24"/>
                <w:szCs w:val="24"/>
                <w:lang w:val="uk-UA" w:eastAsia="ru-RU"/>
              </w:rPr>
              <w:t>, С</w:t>
            </w:r>
            <w:r w:rsidRPr="004933F7">
              <w:rPr>
                <w:rStyle w:val="Bodytext275pt"/>
                <w:rFonts w:eastAsiaTheme="minorHAnsi"/>
                <w:color w:val="000000" w:themeColor="text1"/>
                <w:sz w:val="24"/>
                <w:szCs w:val="24"/>
                <w:vertAlign w:val="subscript"/>
                <w:lang w:val="uk-UA" w:eastAsia="ru-RU"/>
              </w:rPr>
              <w:t xml:space="preserve">6−8 </w:t>
            </w:r>
            <w:r w:rsidRPr="004933F7">
              <w:rPr>
                <w:rStyle w:val="Bodytext275pt"/>
                <w:rFonts w:eastAsiaTheme="minorHAnsi"/>
                <w:color w:val="000000" w:themeColor="text1"/>
                <w:sz w:val="24"/>
                <w:szCs w:val="24"/>
                <w:lang w:val="uk-UA" w:eastAsia="ru-RU"/>
              </w:rPr>
              <w:t>каталітичного риформінгу; Піддана каталітичному риформінгу нафта з низькою температурою кипіння</w:t>
            </w:r>
          </w:p>
        </w:tc>
        <w:tc>
          <w:tcPr>
            <w:tcW w:w="1843" w:type="dxa"/>
          </w:tcPr>
          <w:p w14:paraId="084C9C73"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649-302-00-X</w:t>
            </w:r>
          </w:p>
        </w:tc>
        <w:tc>
          <w:tcPr>
            <w:tcW w:w="1984" w:type="dxa"/>
          </w:tcPr>
          <w:p w14:paraId="7E1AA511"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68476-47-1</w:t>
            </w:r>
          </w:p>
        </w:tc>
        <w:tc>
          <w:tcPr>
            <w:tcW w:w="1842" w:type="dxa"/>
          </w:tcPr>
          <w:p w14:paraId="5F3B6D58"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22F3B893" w14:textId="77777777" w:rsidTr="00F769D5">
        <w:tc>
          <w:tcPr>
            <w:tcW w:w="3539" w:type="dxa"/>
          </w:tcPr>
          <w:p w14:paraId="489FF64D" w14:textId="1B2C0F71" w:rsidR="00DF5D19" w:rsidRPr="004933F7" w:rsidRDefault="00DF5D19" w:rsidP="00C0568E">
            <w:pPr>
              <w:pStyle w:val="CM1"/>
              <w:spacing w:before="40" w:after="40"/>
              <w:rPr>
                <w:color w:val="000000" w:themeColor="text1"/>
                <w:lang w:eastAsia="ru-RU"/>
              </w:rPr>
            </w:pPr>
            <w:r w:rsidRPr="004933F7">
              <w:rPr>
                <w:rStyle w:val="Bodytext275pt"/>
                <w:rFonts w:eastAsiaTheme="minorHAnsi"/>
                <w:color w:val="000000" w:themeColor="text1"/>
                <w:sz w:val="24"/>
                <w:szCs w:val="24"/>
                <w:lang w:val="uk-UA" w:eastAsia="ru-RU"/>
              </w:rPr>
              <w:t>Залишки (нафтові), каталітичного риформінгу; Піддана каталітичному риформінгу нафта з низькою температурою кипіння; [Комплексні залишки процесу каталітичного риформінгу С</w:t>
            </w:r>
            <w:r w:rsidRPr="004933F7">
              <w:rPr>
                <w:rStyle w:val="Bodytext275pt"/>
                <w:rFonts w:eastAsiaTheme="minorHAnsi"/>
                <w:color w:val="000000" w:themeColor="text1"/>
                <w:sz w:val="24"/>
                <w:szCs w:val="24"/>
                <w:vertAlign w:val="subscript"/>
                <w:lang w:val="uk-UA" w:eastAsia="ru-RU"/>
              </w:rPr>
              <w:t>6</w:t>
            </w:r>
            <w:r w:rsidR="009C7F35" w:rsidRPr="004933F7">
              <w:rPr>
                <w:rStyle w:val="Bodytext275pt"/>
                <w:rFonts w:eastAsiaTheme="minorHAnsi"/>
                <w:color w:val="000000" w:themeColor="text1"/>
                <w:sz w:val="24"/>
                <w:szCs w:val="24"/>
                <w:vertAlign w:val="subscript"/>
                <w:lang w:val="uk-UA" w:eastAsia="ru-RU"/>
              </w:rPr>
              <w:t>-</w:t>
            </w:r>
            <w:r w:rsidRPr="004933F7">
              <w:rPr>
                <w:rStyle w:val="Bodytext275pt"/>
                <w:rFonts w:eastAsiaTheme="minorHAnsi"/>
                <w:color w:val="000000" w:themeColor="text1"/>
                <w:sz w:val="24"/>
                <w:szCs w:val="24"/>
                <w:vertAlign w:val="subscript"/>
                <w:lang w:val="uk-UA" w:eastAsia="ru-RU"/>
              </w:rPr>
              <w:t xml:space="preserve">8 </w:t>
            </w:r>
            <w:r w:rsidRPr="004933F7">
              <w:rPr>
                <w:rStyle w:val="Bodytext275pt"/>
                <w:rFonts w:eastAsiaTheme="minorHAnsi"/>
                <w:color w:val="000000" w:themeColor="text1"/>
                <w:sz w:val="24"/>
                <w:szCs w:val="24"/>
                <w:lang w:val="uk-UA" w:eastAsia="ru-RU"/>
              </w:rPr>
              <w:t xml:space="preserve">сировини. </w:t>
            </w:r>
            <w:r w:rsidRPr="004933F7">
              <w:rPr>
                <w:rStyle w:val="Bodytext275pt"/>
                <w:rFonts w:eastAsiaTheme="minorHAnsi"/>
                <w:color w:val="000000" w:themeColor="text1"/>
                <w:sz w:val="24"/>
                <w:szCs w:val="24"/>
                <w:lang w:val="ru-RU" w:eastAsia="ru-RU"/>
              </w:rPr>
              <w:t>Воно складається з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ru-RU" w:eastAsia="ru-RU"/>
              </w:rPr>
              <w:t>2</w:t>
            </w:r>
            <w:r w:rsidRPr="004933F7">
              <w:rPr>
                <w:rStyle w:val="Bodytext275pt"/>
                <w:rFonts w:eastAsiaTheme="minorHAnsi"/>
                <w:color w:val="000000" w:themeColor="text1"/>
                <w:sz w:val="24"/>
                <w:szCs w:val="24"/>
                <w:lang w:val="ru-RU" w:eastAsia="ru-RU"/>
              </w:rPr>
              <w:t xml:space="preserve"> </w:t>
            </w:r>
            <w:r w:rsidR="008D39E9" w:rsidRPr="004933F7">
              <w:rPr>
                <w:rStyle w:val="Bodytext275pt"/>
                <w:rFonts w:eastAsiaTheme="minorHAnsi"/>
                <w:color w:val="000000" w:themeColor="text1"/>
                <w:sz w:val="24"/>
                <w:szCs w:val="24"/>
                <w:lang w:val="ru-RU" w:eastAsia="ru-RU"/>
              </w:rPr>
              <w:t>-</w:t>
            </w:r>
            <w:r w:rsidRPr="004933F7">
              <w:rPr>
                <w:rStyle w:val="Bodytext275pt"/>
                <w:rFonts w:eastAsiaTheme="minorHAnsi"/>
                <w:color w:val="000000" w:themeColor="text1"/>
                <w:sz w:val="24"/>
                <w:szCs w:val="24"/>
                <w:lang w:val="ru-RU" w:eastAsia="ru-RU"/>
              </w:rPr>
              <w:t xml:space="preserve"> С</w:t>
            </w:r>
            <w:r w:rsidRPr="004933F7">
              <w:rPr>
                <w:rStyle w:val="Bodytext275pt"/>
                <w:rFonts w:eastAsiaTheme="minorHAnsi"/>
                <w:color w:val="000000" w:themeColor="text1"/>
                <w:sz w:val="24"/>
                <w:szCs w:val="24"/>
                <w:vertAlign w:val="subscript"/>
                <w:lang w:val="ru-RU" w:eastAsia="ru-RU"/>
              </w:rPr>
              <w:t>6</w:t>
            </w:r>
            <w:r w:rsidRPr="004933F7">
              <w:rPr>
                <w:rStyle w:val="Bodytext275pt"/>
                <w:rFonts w:eastAsiaTheme="minorHAnsi"/>
                <w:color w:val="000000" w:themeColor="text1"/>
                <w:sz w:val="24"/>
                <w:szCs w:val="24"/>
                <w:lang w:val="ru-RU" w:eastAsia="ru-RU"/>
              </w:rPr>
              <w:t>.]</w:t>
            </w:r>
          </w:p>
        </w:tc>
        <w:tc>
          <w:tcPr>
            <w:tcW w:w="1843" w:type="dxa"/>
          </w:tcPr>
          <w:p w14:paraId="3BB8D4FE"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649-303-00-5</w:t>
            </w:r>
          </w:p>
        </w:tc>
        <w:tc>
          <w:tcPr>
            <w:tcW w:w="1984" w:type="dxa"/>
          </w:tcPr>
          <w:p w14:paraId="3CCFF921"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68478-15-9</w:t>
            </w:r>
          </w:p>
        </w:tc>
        <w:tc>
          <w:tcPr>
            <w:tcW w:w="1842" w:type="dxa"/>
          </w:tcPr>
          <w:p w14:paraId="11952D33"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2B86C844" w14:textId="77777777" w:rsidTr="00F769D5">
        <w:tc>
          <w:tcPr>
            <w:tcW w:w="3539" w:type="dxa"/>
          </w:tcPr>
          <w:p w14:paraId="7AFC97F8" w14:textId="045929E9" w:rsidR="00DF5D19" w:rsidRPr="004933F7" w:rsidRDefault="00DF5D19" w:rsidP="00C0568E">
            <w:pPr>
              <w:pStyle w:val="CM1"/>
              <w:spacing w:before="40" w:after="40"/>
              <w:rPr>
                <w:color w:val="000000" w:themeColor="text1"/>
                <w:lang w:eastAsia="ru-RU"/>
              </w:rPr>
            </w:pPr>
            <w:r w:rsidRPr="004933F7">
              <w:rPr>
                <w:rStyle w:val="Bodytext275pt"/>
                <w:rFonts w:eastAsiaTheme="minorHAnsi"/>
                <w:color w:val="000000" w:themeColor="text1"/>
                <w:sz w:val="24"/>
                <w:szCs w:val="24"/>
                <w:lang w:val="uk-UA" w:eastAsia="ru-RU"/>
              </w:rPr>
              <w:lastRenderedPageBreak/>
              <w:t>Нафта (нафтова), легка піддана каталітичному риформінгу, без ароматичних сполук; Піддана каталітичному риформінгу нафта з низькою температурою кипіння; [Складне поєднання вуглеводнів, отримане перегонкою продуктів процесу каталітичного риформінгу. Воно складається з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5</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8</w:t>
            </w:r>
            <w:r w:rsidRPr="004933F7">
              <w:rPr>
                <w:rStyle w:val="Bodytext275pt"/>
                <w:rFonts w:eastAsiaTheme="minorHAnsi"/>
                <w:color w:val="000000" w:themeColor="text1"/>
                <w:sz w:val="24"/>
                <w:szCs w:val="24"/>
                <w:lang w:val="uk-UA" w:eastAsia="ru-RU"/>
              </w:rPr>
              <w:t xml:space="preserve"> і киплячих в діапазоні приблизно від 35°С до 120°С (від 95°</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248°</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w:t>
            </w:r>
            <w:r w:rsidRPr="004933F7">
              <w:rPr>
                <w:rStyle w:val="Bodytext275pt"/>
                <w:rFonts w:eastAsiaTheme="minorHAnsi"/>
                <w:color w:val="000000" w:themeColor="text1"/>
                <w:sz w:val="24"/>
                <w:szCs w:val="24"/>
                <w:lang w:val="ru-RU" w:eastAsia="ru-RU"/>
              </w:rPr>
              <w:t>Воно містить відносно велику частину розгалужених вуглеводнів, ароматичні компоненти вилучені.]</w:t>
            </w:r>
          </w:p>
        </w:tc>
        <w:tc>
          <w:tcPr>
            <w:tcW w:w="1843" w:type="dxa"/>
          </w:tcPr>
          <w:p w14:paraId="475F0A9E"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649-304</w:t>
            </w:r>
            <w:r w:rsidRPr="004933F7">
              <w:rPr>
                <w:rFonts w:eastAsia="Times New Roman"/>
                <w:color w:val="000000" w:themeColor="text1"/>
                <w:lang w:val="uk-UA" w:eastAsia="ru-RU"/>
              </w:rPr>
              <w:t>-</w:t>
            </w:r>
            <w:r w:rsidRPr="004933F7">
              <w:rPr>
                <w:rFonts w:eastAsia="Times New Roman"/>
                <w:color w:val="000000" w:themeColor="text1"/>
                <w:lang w:eastAsia="ru-RU"/>
              </w:rPr>
              <w:t>00-0</w:t>
            </w:r>
          </w:p>
        </w:tc>
        <w:tc>
          <w:tcPr>
            <w:tcW w:w="1984" w:type="dxa"/>
          </w:tcPr>
          <w:p w14:paraId="24271D40"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68513-03-1</w:t>
            </w:r>
          </w:p>
        </w:tc>
        <w:tc>
          <w:tcPr>
            <w:tcW w:w="1842" w:type="dxa"/>
          </w:tcPr>
          <w:p w14:paraId="0B99EF87"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4EDAB89A" w14:textId="77777777" w:rsidTr="00F769D5">
        <w:tc>
          <w:tcPr>
            <w:tcW w:w="3539" w:type="dxa"/>
          </w:tcPr>
          <w:p w14:paraId="6CBD9159" w14:textId="6BA98A89" w:rsidR="00DF5D19" w:rsidRPr="004933F7" w:rsidRDefault="00DF5D19" w:rsidP="00C0568E">
            <w:pPr>
              <w:pStyle w:val="CM1"/>
              <w:spacing w:before="40" w:after="40"/>
              <w:rPr>
                <w:color w:val="000000" w:themeColor="text1"/>
                <w:lang w:eastAsia="ru-RU"/>
              </w:rPr>
            </w:pPr>
            <w:r w:rsidRPr="004933F7">
              <w:rPr>
                <w:rStyle w:val="Bodytext275pt"/>
                <w:rFonts w:eastAsiaTheme="minorHAnsi"/>
                <w:color w:val="000000" w:themeColor="text1"/>
                <w:sz w:val="24"/>
                <w:szCs w:val="24"/>
                <w:lang w:val="uk-UA" w:eastAsia="ru-RU"/>
              </w:rPr>
              <w:t xml:space="preserve">Дистиляти (нафтові), головні продукти підданої каталітичному риформінгу прямогінної нафти; Піддана каталітичному риформінгу нафта з низькою температурою кипіння; [Складне поєднання вуглеводнів, отримане при каталітичному риформінгу прямогінної нафти з подальшим розподілом вихідного потоку на фракції. </w:t>
            </w:r>
            <w:r w:rsidRPr="004933F7">
              <w:rPr>
                <w:rStyle w:val="Bodytext275pt"/>
                <w:rFonts w:eastAsiaTheme="minorHAnsi"/>
                <w:color w:val="000000" w:themeColor="text1"/>
                <w:sz w:val="24"/>
                <w:szCs w:val="24"/>
                <w:lang w:val="ru-RU" w:eastAsia="ru-RU"/>
              </w:rPr>
              <w:t>Воно складається з насичених аліфатичних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ru-RU" w:eastAsia="ru-RU"/>
              </w:rPr>
              <w:t>2</w:t>
            </w:r>
            <w:r w:rsidRPr="004933F7">
              <w:rPr>
                <w:rStyle w:val="Bodytext275pt"/>
                <w:rFonts w:eastAsiaTheme="minorHAnsi"/>
                <w:color w:val="000000" w:themeColor="text1"/>
                <w:sz w:val="24"/>
                <w:szCs w:val="24"/>
                <w:lang w:val="ru-RU" w:eastAsia="ru-RU"/>
              </w:rPr>
              <w:t xml:space="preserve"> </w:t>
            </w:r>
            <w:r w:rsidR="008D39E9" w:rsidRPr="004933F7">
              <w:rPr>
                <w:rStyle w:val="Bodytext275pt"/>
                <w:rFonts w:eastAsiaTheme="minorHAnsi"/>
                <w:color w:val="000000" w:themeColor="text1"/>
                <w:sz w:val="24"/>
                <w:szCs w:val="24"/>
                <w:lang w:val="ru-RU" w:eastAsia="ru-RU"/>
              </w:rPr>
              <w:t>-</w:t>
            </w:r>
            <w:r w:rsidRPr="004933F7">
              <w:rPr>
                <w:rStyle w:val="Bodytext275pt"/>
                <w:rFonts w:eastAsiaTheme="minorHAnsi"/>
                <w:color w:val="000000" w:themeColor="text1"/>
                <w:sz w:val="24"/>
                <w:szCs w:val="24"/>
                <w:lang w:val="ru-RU" w:eastAsia="ru-RU"/>
              </w:rPr>
              <w:t xml:space="preserve"> С</w:t>
            </w:r>
            <w:r w:rsidRPr="004933F7">
              <w:rPr>
                <w:rStyle w:val="Bodytext275pt"/>
                <w:rFonts w:eastAsiaTheme="minorHAnsi"/>
                <w:color w:val="000000" w:themeColor="text1"/>
                <w:sz w:val="24"/>
                <w:szCs w:val="24"/>
                <w:vertAlign w:val="subscript"/>
                <w:lang w:val="ru-RU" w:eastAsia="ru-RU"/>
              </w:rPr>
              <w:t>6</w:t>
            </w:r>
            <w:r w:rsidRPr="004933F7">
              <w:rPr>
                <w:rStyle w:val="Bodytext275pt"/>
                <w:rFonts w:eastAsiaTheme="minorHAnsi"/>
                <w:color w:val="000000" w:themeColor="text1"/>
                <w:sz w:val="24"/>
                <w:szCs w:val="24"/>
                <w:lang w:val="ru-RU" w:eastAsia="ru-RU"/>
              </w:rPr>
              <w:t>.]</w:t>
            </w:r>
          </w:p>
        </w:tc>
        <w:tc>
          <w:tcPr>
            <w:tcW w:w="1843" w:type="dxa"/>
          </w:tcPr>
          <w:p w14:paraId="3F7DE976"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649-305-00-6</w:t>
            </w:r>
          </w:p>
        </w:tc>
        <w:tc>
          <w:tcPr>
            <w:tcW w:w="1984" w:type="dxa"/>
          </w:tcPr>
          <w:p w14:paraId="5C721D85"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68513-63-3</w:t>
            </w:r>
          </w:p>
        </w:tc>
        <w:tc>
          <w:tcPr>
            <w:tcW w:w="1842" w:type="dxa"/>
          </w:tcPr>
          <w:p w14:paraId="20E3665D"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2DB4A09B" w14:textId="77777777" w:rsidTr="00F769D5">
        <w:tc>
          <w:tcPr>
            <w:tcW w:w="3539" w:type="dxa"/>
          </w:tcPr>
          <w:p w14:paraId="37E8DC57" w14:textId="77777777" w:rsidR="00DF5D19" w:rsidRPr="004933F7" w:rsidRDefault="00DF5D19" w:rsidP="00C0568E">
            <w:pPr>
              <w:pStyle w:val="CM1"/>
              <w:spacing w:before="40" w:after="40"/>
              <w:rPr>
                <w:color w:val="000000" w:themeColor="text1"/>
                <w:lang w:val="uk-UA" w:eastAsia="ru-RU"/>
              </w:rPr>
            </w:pPr>
            <w:r w:rsidRPr="004933F7">
              <w:rPr>
                <w:rStyle w:val="Bodytext275pt"/>
                <w:rFonts w:eastAsiaTheme="minorHAnsi"/>
                <w:color w:val="000000" w:themeColor="text1"/>
                <w:sz w:val="24"/>
                <w:szCs w:val="24"/>
                <w:lang w:val="uk-UA" w:eastAsia="ru-RU"/>
              </w:rPr>
              <w:t>Нафтопродукти, продукти риформінгу в установці гідроочищення-риформування; Піддана каталітичному риформінгу нафта з низькою температурою кипіння; [Складне поєднання вуглеводнів, отримане в процесі гідроочищення-риформування і кипляче в діапазоні від 27°С до 210°С (від 80°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410°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1843" w:type="dxa"/>
          </w:tcPr>
          <w:p w14:paraId="7B59BAC3"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649-306-00-1</w:t>
            </w:r>
          </w:p>
        </w:tc>
        <w:tc>
          <w:tcPr>
            <w:tcW w:w="1984" w:type="dxa"/>
          </w:tcPr>
          <w:p w14:paraId="3C5EBDC8"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68514-79-4</w:t>
            </w:r>
          </w:p>
        </w:tc>
        <w:tc>
          <w:tcPr>
            <w:tcW w:w="1842" w:type="dxa"/>
          </w:tcPr>
          <w:p w14:paraId="19A36DB6"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67350B19" w14:textId="77777777" w:rsidTr="00F769D5">
        <w:tc>
          <w:tcPr>
            <w:tcW w:w="3539" w:type="dxa"/>
          </w:tcPr>
          <w:p w14:paraId="05822AB6" w14:textId="6234A121" w:rsidR="00DF5D19" w:rsidRPr="004933F7" w:rsidRDefault="00DF5D19" w:rsidP="00C0568E">
            <w:pPr>
              <w:pStyle w:val="CM1"/>
              <w:spacing w:before="40" w:after="40"/>
              <w:rPr>
                <w:color w:val="000000" w:themeColor="text1"/>
                <w:lang w:val="uk-UA" w:eastAsia="ru-RU"/>
              </w:rPr>
            </w:pPr>
            <w:r w:rsidRPr="004933F7">
              <w:rPr>
                <w:rStyle w:val="Bodytext275pt"/>
                <w:rFonts w:eastAsiaTheme="minorHAnsi"/>
                <w:color w:val="000000" w:themeColor="text1"/>
                <w:sz w:val="24"/>
                <w:szCs w:val="24"/>
                <w:lang w:val="uk-UA" w:eastAsia="ru-RU"/>
              </w:rPr>
              <w:t xml:space="preserve">Нафта (нафтова), всі види після риформінгу; Піддана каталітичному риформінгу нафта з низькою температурою кипіння; [Складне поєднання </w:t>
            </w:r>
            <w:r w:rsidRPr="004933F7">
              <w:rPr>
                <w:rStyle w:val="Bodytext275pt"/>
                <w:rFonts w:eastAsiaTheme="minorHAnsi"/>
                <w:color w:val="000000" w:themeColor="text1"/>
                <w:sz w:val="24"/>
                <w:szCs w:val="24"/>
                <w:lang w:val="uk-UA" w:eastAsia="ru-RU"/>
              </w:rPr>
              <w:lastRenderedPageBreak/>
              <w:t>вуглеводнів, отриманих при перегонці продуктів процесу каталітичного риформінгу. Воно складається з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5</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xml:space="preserve"> і киплячих в діапазоні приблизно від 35°С до 230°С (від 95°</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446°</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1843" w:type="dxa"/>
          </w:tcPr>
          <w:p w14:paraId="6DAD37C5"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lastRenderedPageBreak/>
              <w:t>649-307-00-7</w:t>
            </w:r>
          </w:p>
        </w:tc>
        <w:tc>
          <w:tcPr>
            <w:tcW w:w="1984" w:type="dxa"/>
          </w:tcPr>
          <w:p w14:paraId="29416E7D"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68919-37-9</w:t>
            </w:r>
          </w:p>
        </w:tc>
        <w:tc>
          <w:tcPr>
            <w:tcW w:w="1842" w:type="dxa"/>
          </w:tcPr>
          <w:p w14:paraId="4E3876DE"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52B0777B" w14:textId="77777777" w:rsidTr="00F769D5">
        <w:tc>
          <w:tcPr>
            <w:tcW w:w="3539" w:type="dxa"/>
          </w:tcPr>
          <w:p w14:paraId="78F79FDC" w14:textId="18165678" w:rsidR="00DF5D19" w:rsidRPr="004933F7" w:rsidRDefault="00DF5D19" w:rsidP="00C0568E">
            <w:pPr>
              <w:pStyle w:val="CM1"/>
              <w:spacing w:before="40" w:after="40"/>
              <w:rPr>
                <w:color w:val="000000" w:themeColor="text1"/>
                <w:lang w:eastAsia="ru-RU"/>
              </w:rPr>
            </w:pPr>
            <w:r w:rsidRPr="004933F7">
              <w:rPr>
                <w:rStyle w:val="Bodytext275pt"/>
                <w:rFonts w:eastAsiaTheme="minorHAnsi"/>
                <w:color w:val="000000" w:themeColor="text1"/>
                <w:sz w:val="24"/>
                <w:szCs w:val="24"/>
                <w:lang w:val="uk-UA" w:eastAsia="ru-RU"/>
              </w:rPr>
              <w:lastRenderedPageBreak/>
              <w:t>Нафта (нафтова), каталітичного риформінгу; Піддана каталітичному риформінгу нафта з низькою температурою кипіння; [Складне поєднання вуглеводнів, отримане перегонкою продуктів процесу каталітичного риформінгу. Воно складається з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4</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xml:space="preserve"> і киплячих в діапазоні приблизно від 30°С до 220°С (від 90°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430°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w:t>
            </w:r>
            <w:r w:rsidRPr="004933F7">
              <w:rPr>
                <w:rStyle w:val="Bodytext275pt"/>
                <w:rFonts w:eastAsiaTheme="minorHAnsi"/>
                <w:color w:val="000000" w:themeColor="text1"/>
                <w:sz w:val="24"/>
                <w:szCs w:val="24"/>
                <w:lang w:val="ru-RU" w:eastAsia="ru-RU"/>
              </w:rPr>
              <w:t>Містить відносно велику кількість ароматичних і розгалужених вуглеводнів. Цей потік може містити 10% об. або більше бензену.]</w:t>
            </w:r>
          </w:p>
        </w:tc>
        <w:tc>
          <w:tcPr>
            <w:tcW w:w="1843" w:type="dxa"/>
          </w:tcPr>
          <w:p w14:paraId="4EBCBCB2"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649-308-00-2</w:t>
            </w:r>
          </w:p>
        </w:tc>
        <w:tc>
          <w:tcPr>
            <w:tcW w:w="1984" w:type="dxa"/>
          </w:tcPr>
          <w:p w14:paraId="399FE995"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68955-35-1</w:t>
            </w:r>
          </w:p>
        </w:tc>
        <w:tc>
          <w:tcPr>
            <w:tcW w:w="1842" w:type="dxa"/>
          </w:tcPr>
          <w:p w14:paraId="46D0C8B4"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1E5E4D4E" w14:textId="77777777" w:rsidTr="00F769D5">
        <w:tc>
          <w:tcPr>
            <w:tcW w:w="3539" w:type="dxa"/>
          </w:tcPr>
          <w:p w14:paraId="56E49E92" w14:textId="1353876E" w:rsidR="00DF5D19" w:rsidRPr="004933F7" w:rsidRDefault="00DF5D19" w:rsidP="00C0568E">
            <w:pPr>
              <w:pStyle w:val="CM1"/>
              <w:spacing w:before="40" w:after="40"/>
              <w:rPr>
                <w:color w:val="000000" w:themeColor="text1"/>
                <w:lang w:val="uk-UA" w:eastAsia="ru-RU"/>
              </w:rPr>
            </w:pPr>
            <w:r w:rsidRPr="004933F7">
              <w:rPr>
                <w:rStyle w:val="Bodytext275pt"/>
                <w:rFonts w:eastAsiaTheme="minorHAnsi"/>
                <w:color w:val="000000" w:themeColor="text1"/>
                <w:sz w:val="24"/>
                <w:szCs w:val="24"/>
                <w:lang w:val="uk-UA" w:eastAsia="ru-RU"/>
              </w:rPr>
              <w:t>Дистиляти (нафтові), легкі фракції після каталітичного риформінгу гідроочищені; С</w:t>
            </w:r>
            <w:r w:rsidRPr="004933F7">
              <w:rPr>
                <w:rStyle w:val="Bodytext275pt"/>
                <w:rFonts w:eastAsiaTheme="minorHAnsi"/>
                <w:color w:val="000000" w:themeColor="text1"/>
                <w:sz w:val="24"/>
                <w:szCs w:val="24"/>
                <w:vertAlign w:val="subscript"/>
                <w:lang w:val="uk-UA" w:eastAsia="ru-RU"/>
              </w:rPr>
              <w:t>8</w:t>
            </w:r>
            <w:r w:rsidR="009C7F35" w:rsidRPr="004933F7">
              <w:rPr>
                <w:rStyle w:val="Bodytext275pt"/>
                <w:rFonts w:eastAsiaTheme="minorHAnsi"/>
                <w:color w:val="000000" w:themeColor="text1"/>
                <w:sz w:val="24"/>
                <w:szCs w:val="24"/>
                <w:vertAlign w:val="subscript"/>
                <w:lang w:val="uk-UA" w:eastAsia="ru-RU"/>
              </w:rPr>
              <w:t>-</w:t>
            </w:r>
            <w:r w:rsidRPr="004933F7">
              <w:rPr>
                <w:rStyle w:val="Bodytext275pt"/>
                <w:rFonts w:eastAsiaTheme="minorHAnsi"/>
                <w:color w:val="000000" w:themeColor="text1"/>
                <w:sz w:val="24"/>
                <w:szCs w:val="24"/>
                <w:vertAlign w:val="subscript"/>
                <w:lang w:val="uk-UA" w:eastAsia="ru-RU"/>
              </w:rPr>
              <w:t xml:space="preserve">12 </w:t>
            </w:r>
            <w:r w:rsidRPr="004933F7">
              <w:rPr>
                <w:rStyle w:val="Bodytext275pt"/>
                <w:rFonts w:eastAsiaTheme="minorHAnsi"/>
                <w:color w:val="000000" w:themeColor="text1"/>
                <w:sz w:val="24"/>
                <w:szCs w:val="24"/>
                <w:lang w:val="uk-UA" w:eastAsia="ru-RU"/>
              </w:rPr>
              <w:t>ароматична фракція; Піддана каталітичному риформінгу нафта з низькою температурою кипіння; [Складне поєднання алкілбензенів, отримане при каталітичному риформінгу продукту прямого перегону нафти. Воно складається переважно з алкілбензенів,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8</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10</w:t>
            </w:r>
            <w:r w:rsidRPr="004933F7">
              <w:rPr>
                <w:rStyle w:val="Bodytext275pt"/>
                <w:rFonts w:eastAsiaTheme="minorHAnsi"/>
                <w:color w:val="000000" w:themeColor="text1"/>
                <w:sz w:val="24"/>
                <w:szCs w:val="24"/>
                <w:lang w:val="uk-UA" w:eastAsia="ru-RU"/>
              </w:rPr>
              <w:t xml:space="preserve"> і киплячих в діапазоні приблизно від 160°С до 180°С (від 320°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356°</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1843" w:type="dxa"/>
          </w:tcPr>
          <w:p w14:paraId="1BA42EAB"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649-309-00-8</w:t>
            </w:r>
          </w:p>
        </w:tc>
        <w:tc>
          <w:tcPr>
            <w:tcW w:w="1984" w:type="dxa"/>
          </w:tcPr>
          <w:p w14:paraId="049F119E"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85116-58-1</w:t>
            </w:r>
          </w:p>
        </w:tc>
        <w:tc>
          <w:tcPr>
            <w:tcW w:w="1842" w:type="dxa"/>
          </w:tcPr>
          <w:p w14:paraId="6573966A"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7C025499" w14:textId="77777777" w:rsidTr="00F769D5">
        <w:tc>
          <w:tcPr>
            <w:tcW w:w="3539" w:type="dxa"/>
          </w:tcPr>
          <w:p w14:paraId="22C87949" w14:textId="77777777" w:rsidR="00DF5D19" w:rsidRPr="004933F7" w:rsidRDefault="00DF5D19" w:rsidP="00C0568E">
            <w:pPr>
              <w:pStyle w:val="CM1"/>
              <w:spacing w:before="40" w:after="40"/>
              <w:rPr>
                <w:color w:val="000000" w:themeColor="text1"/>
                <w:lang w:val="uk-UA" w:eastAsia="ru-RU"/>
              </w:rPr>
            </w:pPr>
            <w:r w:rsidRPr="004933F7">
              <w:rPr>
                <w:rStyle w:val="Bodytext275pt"/>
                <w:rFonts w:eastAsiaTheme="minorHAnsi"/>
                <w:color w:val="000000" w:themeColor="text1"/>
                <w:sz w:val="24"/>
                <w:szCs w:val="24"/>
                <w:lang w:val="uk-UA" w:eastAsia="ru-RU"/>
              </w:rPr>
              <w:t>Ароматичні вуглеводні, С</w:t>
            </w:r>
            <w:r w:rsidRPr="004933F7">
              <w:rPr>
                <w:rStyle w:val="Bodytext275pt"/>
                <w:rFonts w:eastAsiaTheme="minorHAnsi"/>
                <w:color w:val="000000" w:themeColor="text1"/>
                <w:sz w:val="24"/>
                <w:szCs w:val="24"/>
                <w:vertAlign w:val="subscript"/>
                <w:lang w:val="uk-UA" w:eastAsia="ru-RU"/>
              </w:rPr>
              <w:t>8</w:t>
            </w:r>
            <w:r w:rsidRPr="004933F7">
              <w:rPr>
                <w:rStyle w:val="Bodytext275pt"/>
                <w:rFonts w:eastAsiaTheme="minorHAnsi"/>
                <w:color w:val="000000" w:themeColor="text1"/>
                <w:sz w:val="24"/>
                <w:szCs w:val="24"/>
                <w:lang w:val="uk-UA" w:eastAsia="ru-RU"/>
              </w:rPr>
              <w:t>, похідні від каталітичного риформінгу; Піддана каталітичному риформінгу нафта з низькою температурою кипіння</w:t>
            </w:r>
          </w:p>
        </w:tc>
        <w:tc>
          <w:tcPr>
            <w:tcW w:w="1843" w:type="dxa"/>
          </w:tcPr>
          <w:p w14:paraId="7FE1B816"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649-310-00-3</w:t>
            </w:r>
          </w:p>
        </w:tc>
        <w:tc>
          <w:tcPr>
            <w:tcW w:w="1984" w:type="dxa"/>
          </w:tcPr>
          <w:p w14:paraId="11602AA4"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91995-18-5</w:t>
            </w:r>
          </w:p>
        </w:tc>
        <w:tc>
          <w:tcPr>
            <w:tcW w:w="1842" w:type="dxa"/>
          </w:tcPr>
          <w:p w14:paraId="315098CA"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445CF766" w14:textId="77777777" w:rsidTr="00F769D5">
        <w:tc>
          <w:tcPr>
            <w:tcW w:w="3539" w:type="dxa"/>
          </w:tcPr>
          <w:p w14:paraId="00745BE9" w14:textId="5CAC2CEF" w:rsidR="00DF5D19" w:rsidRPr="004933F7" w:rsidRDefault="00DF5D19" w:rsidP="00C0568E">
            <w:pPr>
              <w:pStyle w:val="CM1"/>
              <w:spacing w:before="40" w:after="40"/>
              <w:rPr>
                <w:color w:val="000000" w:themeColor="text1"/>
                <w:lang w:val="uk-UA" w:eastAsia="ru-RU"/>
              </w:rPr>
            </w:pPr>
            <w:r w:rsidRPr="004933F7">
              <w:rPr>
                <w:rStyle w:val="Bodytext275pt"/>
                <w:rFonts w:eastAsiaTheme="minorHAnsi"/>
                <w:color w:val="000000" w:themeColor="text1"/>
                <w:sz w:val="24"/>
                <w:szCs w:val="24"/>
                <w:lang w:val="uk-UA" w:eastAsia="ru-RU"/>
              </w:rPr>
              <w:lastRenderedPageBreak/>
              <w:t>Ароматичні вуглеводні, С</w:t>
            </w:r>
            <w:r w:rsidRPr="004933F7">
              <w:rPr>
                <w:rStyle w:val="Bodytext275pt"/>
                <w:rFonts w:eastAsiaTheme="minorHAnsi"/>
                <w:color w:val="000000" w:themeColor="text1"/>
                <w:sz w:val="24"/>
                <w:szCs w:val="24"/>
                <w:vertAlign w:val="subscript"/>
                <w:lang w:val="uk-UA" w:eastAsia="ru-RU"/>
              </w:rPr>
              <w:t>7</w:t>
            </w:r>
            <w:r w:rsidR="009C7F35" w:rsidRPr="004933F7">
              <w:rPr>
                <w:rStyle w:val="Bodytext275pt"/>
                <w:rFonts w:eastAsiaTheme="minorHAnsi"/>
                <w:color w:val="000000" w:themeColor="text1"/>
                <w:sz w:val="24"/>
                <w:szCs w:val="24"/>
                <w:vertAlign w:val="subscript"/>
                <w:lang w:val="uk-UA" w:eastAsia="ru-RU"/>
              </w:rPr>
              <w:t>-</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з високим вмістом С</w:t>
            </w:r>
            <w:r w:rsidRPr="004933F7">
              <w:rPr>
                <w:rStyle w:val="Bodytext275pt"/>
                <w:rFonts w:eastAsiaTheme="minorHAnsi"/>
                <w:color w:val="000000" w:themeColor="text1"/>
                <w:sz w:val="24"/>
                <w:szCs w:val="24"/>
                <w:vertAlign w:val="subscript"/>
                <w:lang w:val="uk-UA" w:eastAsia="ru-RU"/>
              </w:rPr>
              <w:t>8</w:t>
            </w:r>
            <w:r w:rsidRPr="004933F7">
              <w:rPr>
                <w:rStyle w:val="Bodytext275pt"/>
                <w:rFonts w:eastAsiaTheme="minorHAnsi"/>
                <w:color w:val="000000" w:themeColor="text1"/>
                <w:sz w:val="24"/>
                <w:szCs w:val="24"/>
                <w:lang w:val="uk-UA" w:eastAsia="ru-RU"/>
              </w:rPr>
              <w:t>; Піддана каталітичному риформінгу нафта з низькою температурою кипіння; [Складне поєднання вуглеводнів, отримане при відділенні від фракції, що містить продукти платформінгу. Воно складається переважно з ароматичних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7</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xml:space="preserve"> (переважно С</w:t>
            </w:r>
            <w:r w:rsidRPr="004933F7">
              <w:rPr>
                <w:rStyle w:val="Bodytext275pt"/>
                <w:rFonts w:eastAsiaTheme="minorHAnsi"/>
                <w:color w:val="000000" w:themeColor="text1"/>
                <w:sz w:val="24"/>
                <w:szCs w:val="24"/>
                <w:vertAlign w:val="subscript"/>
                <w:lang w:val="uk-UA" w:eastAsia="ru-RU"/>
              </w:rPr>
              <w:t>8</w:t>
            </w:r>
            <w:r w:rsidRPr="004933F7">
              <w:rPr>
                <w:rStyle w:val="Bodytext275pt"/>
                <w:rFonts w:eastAsiaTheme="minorHAnsi"/>
                <w:color w:val="000000" w:themeColor="text1"/>
                <w:sz w:val="24"/>
                <w:szCs w:val="24"/>
                <w:lang w:val="uk-UA" w:eastAsia="ru-RU"/>
              </w:rPr>
              <w:t>) і може містити неароматичні вуглеводні, киплячі в діапазоні приблизно від 130°С до 200°С (від 266°</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392°</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1843" w:type="dxa"/>
          </w:tcPr>
          <w:p w14:paraId="0AF6A388"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649-311-00-9</w:t>
            </w:r>
          </w:p>
        </w:tc>
        <w:tc>
          <w:tcPr>
            <w:tcW w:w="1984" w:type="dxa"/>
          </w:tcPr>
          <w:p w14:paraId="32EC607D"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93571-75-6</w:t>
            </w:r>
          </w:p>
        </w:tc>
        <w:tc>
          <w:tcPr>
            <w:tcW w:w="1842" w:type="dxa"/>
          </w:tcPr>
          <w:p w14:paraId="313E76B6"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462B469C" w14:textId="77777777" w:rsidTr="00F769D5">
        <w:tc>
          <w:tcPr>
            <w:tcW w:w="3539" w:type="dxa"/>
          </w:tcPr>
          <w:p w14:paraId="3D8BECFE" w14:textId="5444A23E" w:rsidR="00DF5D19" w:rsidRPr="004933F7" w:rsidRDefault="00DF5D19" w:rsidP="00C0568E">
            <w:pPr>
              <w:pStyle w:val="CM1"/>
              <w:spacing w:before="40" w:after="40"/>
              <w:rPr>
                <w:color w:val="000000" w:themeColor="text1"/>
                <w:lang w:eastAsia="ru-RU"/>
              </w:rPr>
            </w:pPr>
            <w:r w:rsidRPr="004933F7">
              <w:rPr>
                <w:rStyle w:val="Bodytext275pt"/>
                <w:rFonts w:eastAsiaTheme="minorHAnsi"/>
                <w:color w:val="000000" w:themeColor="text1"/>
                <w:sz w:val="24"/>
                <w:szCs w:val="24"/>
                <w:lang w:val="uk-UA" w:eastAsia="ru-RU"/>
              </w:rPr>
              <w:t>Бензин, С</w:t>
            </w:r>
            <w:r w:rsidRPr="004933F7">
              <w:rPr>
                <w:rStyle w:val="Bodytext275pt"/>
                <w:rFonts w:eastAsiaTheme="minorHAnsi"/>
                <w:color w:val="000000" w:themeColor="text1"/>
                <w:sz w:val="24"/>
                <w:szCs w:val="24"/>
                <w:vertAlign w:val="subscript"/>
                <w:lang w:val="uk-UA" w:eastAsia="ru-RU"/>
              </w:rPr>
              <w:t>5−11</w:t>
            </w:r>
            <w:r w:rsidRPr="004933F7">
              <w:rPr>
                <w:rStyle w:val="Bodytext275pt"/>
                <w:rFonts w:eastAsiaTheme="minorHAnsi"/>
                <w:color w:val="000000" w:themeColor="text1"/>
                <w:sz w:val="24"/>
                <w:szCs w:val="24"/>
                <w:lang w:val="uk-UA" w:eastAsia="ru-RU"/>
              </w:rPr>
              <w:t xml:space="preserve">, стабілізований продукт риформінгу з високим вмістом октану; Піддана каталітичному риформінгу нафта з низькою температурою кипіння; [Складне поєднання вуглеводнів з високим вмістом октану, отримане за допомогою каталітичної дегідрогенізації переважно нафтенової нафти. </w:t>
            </w:r>
            <w:r w:rsidRPr="004933F7">
              <w:rPr>
                <w:rStyle w:val="Bodytext275pt"/>
                <w:rFonts w:eastAsiaTheme="minorHAnsi"/>
                <w:color w:val="000000" w:themeColor="text1"/>
                <w:sz w:val="24"/>
                <w:szCs w:val="24"/>
                <w:lang w:val="ru-RU" w:eastAsia="ru-RU"/>
              </w:rPr>
              <w:t>Воно складається переважно з ароматичних і неароматичних сполук,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ru-RU" w:eastAsia="ru-RU"/>
              </w:rPr>
              <w:t>5</w:t>
            </w:r>
            <w:r w:rsidRPr="004933F7">
              <w:rPr>
                <w:rStyle w:val="Bodytext275pt"/>
                <w:rFonts w:eastAsiaTheme="minorHAnsi"/>
                <w:color w:val="000000" w:themeColor="text1"/>
                <w:sz w:val="24"/>
                <w:szCs w:val="24"/>
                <w:lang w:val="ru-RU" w:eastAsia="ru-RU"/>
              </w:rPr>
              <w:t xml:space="preserve"> </w:t>
            </w:r>
            <w:r w:rsidR="008D39E9" w:rsidRPr="004933F7">
              <w:rPr>
                <w:rStyle w:val="Bodytext275pt"/>
                <w:rFonts w:eastAsiaTheme="minorHAnsi"/>
                <w:color w:val="000000" w:themeColor="text1"/>
                <w:sz w:val="24"/>
                <w:szCs w:val="24"/>
                <w:lang w:val="ru-RU" w:eastAsia="ru-RU"/>
              </w:rPr>
              <w:t>-</w:t>
            </w:r>
            <w:r w:rsidRPr="004933F7">
              <w:rPr>
                <w:rStyle w:val="Bodytext275pt"/>
                <w:rFonts w:eastAsiaTheme="minorHAnsi"/>
                <w:color w:val="000000" w:themeColor="text1"/>
                <w:sz w:val="24"/>
                <w:szCs w:val="24"/>
                <w:lang w:val="ru-RU" w:eastAsia="ru-RU"/>
              </w:rPr>
              <w:t xml:space="preserve"> С</w:t>
            </w:r>
            <w:r w:rsidRPr="004933F7">
              <w:rPr>
                <w:rStyle w:val="Bodytext275pt"/>
                <w:rFonts w:eastAsiaTheme="minorHAnsi"/>
                <w:color w:val="000000" w:themeColor="text1"/>
                <w:sz w:val="24"/>
                <w:szCs w:val="24"/>
                <w:vertAlign w:val="subscript"/>
                <w:lang w:val="ru-RU" w:eastAsia="ru-RU"/>
              </w:rPr>
              <w:t>11</w:t>
            </w:r>
            <w:r w:rsidRPr="004933F7">
              <w:rPr>
                <w:rStyle w:val="Bodytext275pt"/>
                <w:rFonts w:eastAsiaTheme="minorHAnsi"/>
                <w:color w:val="000000" w:themeColor="text1"/>
                <w:sz w:val="24"/>
                <w:szCs w:val="24"/>
                <w:lang w:val="ru-RU" w:eastAsia="ru-RU"/>
              </w:rPr>
              <w:t xml:space="preserve"> і киплячих в діапазоні приблизно від 45°С до 185°С (від 113°</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 xml:space="preserve"> до 365°</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w:t>
            </w:r>
          </w:p>
        </w:tc>
        <w:tc>
          <w:tcPr>
            <w:tcW w:w="1843" w:type="dxa"/>
          </w:tcPr>
          <w:p w14:paraId="3C0FA1D8"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649-312-00-4</w:t>
            </w:r>
          </w:p>
        </w:tc>
        <w:tc>
          <w:tcPr>
            <w:tcW w:w="1984" w:type="dxa"/>
          </w:tcPr>
          <w:p w14:paraId="3EC09F94"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93572-29-3</w:t>
            </w:r>
          </w:p>
        </w:tc>
        <w:tc>
          <w:tcPr>
            <w:tcW w:w="1842" w:type="dxa"/>
          </w:tcPr>
          <w:p w14:paraId="7EB6CEDF"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4511618E" w14:textId="77777777" w:rsidTr="00F769D5">
        <w:tc>
          <w:tcPr>
            <w:tcW w:w="3539" w:type="dxa"/>
          </w:tcPr>
          <w:p w14:paraId="0540A36B" w14:textId="6811010F" w:rsidR="00DF5D19" w:rsidRPr="004933F7" w:rsidRDefault="00DF5D19" w:rsidP="00C0568E">
            <w:pPr>
              <w:pStyle w:val="CM1"/>
              <w:spacing w:before="40" w:after="40"/>
              <w:rPr>
                <w:color w:val="000000" w:themeColor="text1"/>
                <w:highlight w:val="magenta"/>
                <w:lang w:val="uk-UA" w:eastAsia="ru-RU"/>
              </w:rPr>
            </w:pPr>
            <w:r w:rsidRPr="004933F7">
              <w:rPr>
                <w:rStyle w:val="Bodytext275pt"/>
                <w:rFonts w:eastAsiaTheme="minorHAnsi"/>
                <w:color w:val="000000" w:themeColor="text1"/>
                <w:sz w:val="24"/>
                <w:szCs w:val="24"/>
                <w:lang w:val="uk-UA" w:eastAsia="ru-RU"/>
              </w:rPr>
              <w:t>Вуглеводні, С</w:t>
            </w:r>
            <w:r w:rsidRPr="004933F7">
              <w:rPr>
                <w:rStyle w:val="Bodytext275pt"/>
                <w:rFonts w:eastAsiaTheme="minorHAnsi"/>
                <w:color w:val="000000" w:themeColor="text1"/>
                <w:sz w:val="24"/>
                <w:szCs w:val="24"/>
                <w:vertAlign w:val="subscript"/>
                <w:lang w:val="uk-UA" w:eastAsia="ru-RU"/>
              </w:rPr>
              <w:t>7−12</w:t>
            </w:r>
            <w:r w:rsidRPr="004933F7">
              <w:rPr>
                <w:rStyle w:val="Bodytext275pt"/>
                <w:rFonts w:eastAsiaTheme="minorHAnsi"/>
                <w:color w:val="000000" w:themeColor="text1"/>
                <w:sz w:val="24"/>
                <w:szCs w:val="24"/>
                <w:lang w:val="uk-UA" w:eastAsia="ru-RU"/>
              </w:rPr>
              <w:t>, ароматичні збагачені С</w:t>
            </w:r>
            <w:r w:rsidRPr="004933F7">
              <w:rPr>
                <w:rStyle w:val="Bodytext275pt"/>
                <w:rFonts w:eastAsiaTheme="minorHAnsi"/>
                <w:color w:val="000000" w:themeColor="text1"/>
                <w:sz w:val="24"/>
                <w:szCs w:val="24"/>
                <w:vertAlign w:val="subscript"/>
                <w:lang w:val="uk-UA" w:eastAsia="ru-RU"/>
              </w:rPr>
              <w:t>≥9</w:t>
            </w:r>
            <w:r w:rsidRPr="004933F7">
              <w:rPr>
                <w:rStyle w:val="Bodytext275pt"/>
                <w:rFonts w:eastAsiaTheme="minorHAnsi"/>
                <w:color w:val="000000" w:themeColor="text1"/>
                <w:sz w:val="24"/>
                <w:szCs w:val="24"/>
                <w:lang w:val="uk-UA" w:eastAsia="ru-RU"/>
              </w:rPr>
              <w:t>, важка фракція риформінгу; Піддана каталітичному риформінгу нафта з низькою температурою кипіння; [Складне поєднання вуглеводнів, отримане при відділенні від фракції, що містить продукти платформингу. Воно складається переважно з неароматичних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7</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xml:space="preserve"> і киплячих в діапазоні приблизно від 120°С до 210°С (248°</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w:t>
            </w:r>
            <w:r w:rsidRPr="004933F7">
              <w:rPr>
                <w:rStyle w:val="Bodytext275pt"/>
                <w:rFonts w:eastAsiaTheme="minorHAnsi"/>
                <w:color w:val="000000" w:themeColor="text1"/>
                <w:sz w:val="24"/>
                <w:szCs w:val="24"/>
                <w:lang w:val="uk-UA" w:eastAsia="ru-RU"/>
              </w:rPr>
              <w:lastRenderedPageBreak/>
              <w:t>380°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а також С</w:t>
            </w:r>
            <w:r w:rsidRPr="004933F7">
              <w:rPr>
                <w:rStyle w:val="Bodytext275pt"/>
                <w:rFonts w:eastAsiaTheme="minorHAnsi"/>
                <w:color w:val="000000" w:themeColor="text1"/>
                <w:sz w:val="24"/>
                <w:szCs w:val="24"/>
                <w:vertAlign w:val="subscript"/>
                <w:lang w:val="uk-UA" w:eastAsia="ru-RU"/>
              </w:rPr>
              <w:t>9</w:t>
            </w:r>
            <w:r w:rsidRPr="004933F7">
              <w:rPr>
                <w:rStyle w:val="Bodytext275pt"/>
                <w:rFonts w:eastAsiaTheme="minorHAnsi"/>
                <w:color w:val="000000" w:themeColor="text1"/>
                <w:sz w:val="24"/>
                <w:szCs w:val="24"/>
                <w:lang w:val="uk-UA" w:eastAsia="ru-RU"/>
              </w:rPr>
              <w:t xml:space="preserve"> і вище ароматичні вуглеводні.]</w:t>
            </w:r>
          </w:p>
        </w:tc>
        <w:tc>
          <w:tcPr>
            <w:tcW w:w="1843" w:type="dxa"/>
          </w:tcPr>
          <w:p w14:paraId="1BCA040F"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lastRenderedPageBreak/>
              <w:t>649-313-00-X</w:t>
            </w:r>
          </w:p>
        </w:tc>
        <w:tc>
          <w:tcPr>
            <w:tcW w:w="1984" w:type="dxa"/>
          </w:tcPr>
          <w:p w14:paraId="300A722A" w14:textId="77777777" w:rsidR="00DF5D19" w:rsidRPr="004933F7" w:rsidRDefault="00DF5D19" w:rsidP="00C0568E">
            <w:pPr>
              <w:pStyle w:val="CM1"/>
              <w:spacing w:before="40" w:after="40"/>
              <w:rPr>
                <w:color w:val="000000" w:themeColor="text1"/>
                <w:lang w:val="en-US" w:eastAsia="ru-RU"/>
              </w:rPr>
            </w:pPr>
            <w:r w:rsidRPr="004933F7">
              <w:rPr>
                <w:rStyle w:val="Bodytext275pt"/>
                <w:rFonts w:eastAsiaTheme="minorHAnsi"/>
                <w:color w:val="000000" w:themeColor="text1"/>
                <w:sz w:val="24"/>
                <w:szCs w:val="24"/>
                <w:lang w:eastAsia="ru-RU"/>
              </w:rPr>
              <w:t>93572-35-1</w:t>
            </w:r>
          </w:p>
        </w:tc>
        <w:tc>
          <w:tcPr>
            <w:tcW w:w="1842" w:type="dxa"/>
          </w:tcPr>
          <w:p w14:paraId="1BCA9060" w14:textId="77777777" w:rsidR="00DF5D19" w:rsidRPr="004933F7" w:rsidRDefault="00DF5D19" w:rsidP="00C0568E">
            <w:pPr>
              <w:pStyle w:val="CM1"/>
              <w:spacing w:before="40" w:after="40"/>
              <w:rPr>
                <w:rStyle w:val="Bodytext275pt"/>
                <w:rFonts w:eastAsiaTheme="minorHAnsi"/>
                <w:color w:val="000000" w:themeColor="text1"/>
                <w:sz w:val="24"/>
                <w:szCs w:val="24"/>
                <w:lang w:eastAsia="ru-RU"/>
              </w:rPr>
            </w:pPr>
            <w:r w:rsidRPr="004933F7">
              <w:rPr>
                <w:rFonts w:eastAsia="Times New Roman"/>
                <w:color w:val="000000" w:themeColor="text1"/>
                <w:lang w:eastAsia="ru-RU"/>
              </w:rPr>
              <w:t>P</w:t>
            </w:r>
          </w:p>
        </w:tc>
      </w:tr>
      <w:tr w:rsidR="004933F7" w:rsidRPr="004933F7" w14:paraId="673D1450" w14:textId="77777777" w:rsidTr="00F769D5">
        <w:tc>
          <w:tcPr>
            <w:tcW w:w="3539" w:type="dxa"/>
          </w:tcPr>
          <w:p w14:paraId="46D864A5" w14:textId="3140D0F5"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lastRenderedPageBreak/>
              <w:t>Вуглеводні, С</w:t>
            </w:r>
            <w:r w:rsidRPr="004933F7">
              <w:rPr>
                <w:color w:val="000000" w:themeColor="text1"/>
                <w:vertAlign w:val="subscript"/>
                <w:lang w:val="uk-UA" w:eastAsia="ru-RU"/>
              </w:rPr>
              <w:t>5</w:t>
            </w:r>
            <w:r w:rsidR="009C7F35" w:rsidRPr="004933F7">
              <w:rPr>
                <w:color w:val="000000" w:themeColor="text1"/>
                <w:vertAlign w:val="subscript"/>
                <w:lang w:val="uk-UA" w:eastAsia="ru-RU"/>
              </w:rPr>
              <w:t>-</w:t>
            </w:r>
            <w:r w:rsidRPr="004933F7">
              <w:rPr>
                <w:color w:val="000000" w:themeColor="text1"/>
                <w:vertAlign w:val="subscript"/>
                <w:lang w:val="uk-UA" w:eastAsia="ru-RU"/>
              </w:rPr>
              <w:t>11</w:t>
            </w:r>
            <w:r w:rsidRPr="004933F7">
              <w:rPr>
                <w:color w:val="000000" w:themeColor="text1"/>
                <w:lang w:val="uk-UA" w:eastAsia="ru-RU"/>
              </w:rPr>
              <w:t>, з високим вмістом неароматичних речовин, легка фракція риформінгу; Піддана каталітичному риформінгу нафта з низькою температурою кипіння; [Складне поєднання вуглеводнів, отримане при відділенні від фракції, що містить продукти платформингу. Воно складається переважно з неароматичних вуглеводнів, що мають кількість атомів вуглецю переважно в діапазоні С</w:t>
            </w:r>
            <w:r w:rsidRPr="004933F7">
              <w:rPr>
                <w:color w:val="000000" w:themeColor="text1"/>
                <w:vertAlign w:val="subscript"/>
                <w:lang w:val="uk-UA" w:eastAsia="ru-RU"/>
              </w:rPr>
              <w:t>5</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11</w:t>
            </w:r>
            <w:r w:rsidRPr="004933F7">
              <w:rPr>
                <w:color w:val="000000" w:themeColor="text1"/>
                <w:lang w:val="uk-UA" w:eastAsia="ru-RU"/>
              </w:rPr>
              <w:t xml:space="preserve"> і киплячих в діапазоні приблизно від 35°С до 125°С (94°</w:t>
            </w:r>
            <w:r w:rsidRPr="004933F7">
              <w:rPr>
                <w:color w:val="000000" w:themeColor="text1"/>
                <w:lang w:val="en-US" w:eastAsia="ru-RU"/>
              </w:rPr>
              <w:t>F</w:t>
            </w:r>
            <w:r w:rsidRPr="004933F7">
              <w:rPr>
                <w:color w:val="000000" w:themeColor="text1"/>
                <w:lang w:val="uk-UA" w:eastAsia="ru-RU"/>
              </w:rPr>
              <w:t xml:space="preserve"> до 257°</w:t>
            </w:r>
            <w:r w:rsidRPr="004933F7">
              <w:rPr>
                <w:color w:val="000000" w:themeColor="text1"/>
                <w:lang w:val="en-US" w:eastAsia="ru-RU"/>
              </w:rPr>
              <w:t>F</w:t>
            </w:r>
            <w:r w:rsidRPr="004933F7">
              <w:rPr>
                <w:color w:val="000000" w:themeColor="text1"/>
                <w:lang w:val="uk-UA" w:eastAsia="ru-RU"/>
              </w:rPr>
              <w:t>), бензену і толуену.]</w:t>
            </w:r>
          </w:p>
        </w:tc>
        <w:tc>
          <w:tcPr>
            <w:tcW w:w="1843" w:type="dxa"/>
          </w:tcPr>
          <w:p w14:paraId="7699E28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649-314</w:t>
            </w:r>
            <w:r w:rsidRPr="004933F7">
              <w:rPr>
                <w:rFonts w:eastAsia="Times New Roman"/>
                <w:color w:val="000000" w:themeColor="text1"/>
                <w:lang w:val="uk-UA" w:eastAsia="ru-RU"/>
              </w:rPr>
              <w:t>-</w:t>
            </w:r>
            <w:r w:rsidRPr="004933F7">
              <w:rPr>
                <w:rFonts w:eastAsia="Times New Roman"/>
                <w:color w:val="000000" w:themeColor="text1"/>
                <w:lang w:eastAsia="ru-RU"/>
              </w:rPr>
              <w:t>00-5</w:t>
            </w:r>
          </w:p>
        </w:tc>
        <w:tc>
          <w:tcPr>
            <w:tcW w:w="1984" w:type="dxa"/>
          </w:tcPr>
          <w:p w14:paraId="08947E62"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93572-36-2</w:t>
            </w:r>
          </w:p>
        </w:tc>
        <w:tc>
          <w:tcPr>
            <w:tcW w:w="1842" w:type="dxa"/>
          </w:tcPr>
          <w:p w14:paraId="43C13C8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03877383" w14:textId="77777777" w:rsidTr="00F769D5">
        <w:tc>
          <w:tcPr>
            <w:tcW w:w="3539" w:type="dxa"/>
          </w:tcPr>
          <w:p w14:paraId="2D411D27"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Стік оливовий (нафтовий), оброблений кремнієвою кислотою; Стік оливовий (олива, що виділена при потінні парафіну); [Складне поєднання вуглеводнів, отримане за допомогою обробки оливового стоку кремнієвою кислотою для вилучення слідових компонентів і домішок. </w:t>
            </w:r>
            <w:r w:rsidRPr="004933F7">
              <w:rPr>
                <w:color w:val="000000" w:themeColor="text1"/>
                <w:lang w:eastAsia="ru-RU"/>
              </w:rPr>
              <w:t>Складається переважно з нерозгалужених вуглеводнів, що мають кількість атомів вуглецю переважно більше С</w:t>
            </w:r>
            <w:r w:rsidRPr="004933F7">
              <w:rPr>
                <w:color w:val="000000" w:themeColor="text1"/>
                <w:vertAlign w:val="subscript"/>
                <w:lang w:eastAsia="ru-RU"/>
              </w:rPr>
              <w:t>12</w:t>
            </w:r>
            <w:r w:rsidRPr="004933F7">
              <w:rPr>
                <w:color w:val="000000" w:themeColor="text1"/>
                <w:lang w:eastAsia="ru-RU"/>
              </w:rPr>
              <w:t>.]</w:t>
            </w:r>
          </w:p>
        </w:tc>
        <w:tc>
          <w:tcPr>
            <w:tcW w:w="1843" w:type="dxa"/>
          </w:tcPr>
          <w:p w14:paraId="36081DB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649-315-00-0</w:t>
            </w:r>
          </w:p>
        </w:tc>
        <w:tc>
          <w:tcPr>
            <w:tcW w:w="1984" w:type="dxa"/>
          </w:tcPr>
          <w:p w14:paraId="70689FF6"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97862-77-6</w:t>
            </w:r>
          </w:p>
        </w:tc>
        <w:tc>
          <w:tcPr>
            <w:tcW w:w="1842" w:type="dxa"/>
          </w:tcPr>
          <w:p w14:paraId="78CDA03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5ACAC6B1" w14:textId="77777777" w:rsidTr="00F769D5">
        <w:tc>
          <w:tcPr>
            <w:tcW w:w="3539" w:type="dxa"/>
          </w:tcPr>
          <w:p w14:paraId="7E6717DE" w14:textId="1E9D22CB"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Нафта (нафтова) легка, термічного крекінгована; Термічно крекінгована нафта з низькою температурою кипіння; [Складне поєднання вуглеводнів, отримане перегонкою продуктів процесу термічного крекінгу. Воно складається переважно з ненасичених вуглеводнів, що мають кількість атомів вуглецю переважно в діапазоні </w:t>
            </w:r>
            <w:r w:rsidRPr="004933F7">
              <w:rPr>
                <w:color w:val="000000" w:themeColor="text1"/>
                <w:lang w:val="en-US" w:eastAsia="ru-RU"/>
              </w:rPr>
              <w:t>C</w:t>
            </w:r>
            <w:r w:rsidRPr="004933F7">
              <w:rPr>
                <w:color w:val="000000" w:themeColor="text1"/>
                <w:vertAlign w:val="subscript"/>
                <w:lang w:val="uk-UA" w:eastAsia="ru-RU"/>
              </w:rPr>
              <w:t>4</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w:t>
            </w:r>
            <w:r w:rsidRPr="004933F7">
              <w:rPr>
                <w:color w:val="000000" w:themeColor="text1"/>
                <w:lang w:val="en-US" w:eastAsia="ru-RU"/>
              </w:rPr>
              <w:t>C</w:t>
            </w:r>
            <w:r w:rsidRPr="004933F7">
              <w:rPr>
                <w:color w:val="000000" w:themeColor="text1"/>
                <w:vertAlign w:val="subscript"/>
                <w:lang w:val="uk-UA" w:eastAsia="ru-RU"/>
              </w:rPr>
              <w:t>8</w:t>
            </w:r>
            <w:r w:rsidRPr="004933F7">
              <w:rPr>
                <w:color w:val="000000" w:themeColor="text1"/>
                <w:lang w:val="uk-UA" w:eastAsia="ru-RU"/>
              </w:rPr>
              <w:t xml:space="preserve"> і киплячих в діапазоні приблизно від -10°С до 130°С (від 14°</w:t>
            </w:r>
            <w:r w:rsidRPr="004933F7">
              <w:rPr>
                <w:color w:val="000000" w:themeColor="text1"/>
                <w:lang w:val="en-US" w:eastAsia="ru-RU"/>
              </w:rPr>
              <w:t>F</w:t>
            </w:r>
            <w:r w:rsidRPr="004933F7">
              <w:rPr>
                <w:color w:val="000000" w:themeColor="text1"/>
                <w:lang w:val="uk-UA" w:eastAsia="ru-RU"/>
              </w:rPr>
              <w:t xml:space="preserve"> до 266°</w:t>
            </w:r>
            <w:r w:rsidRPr="004933F7">
              <w:rPr>
                <w:color w:val="000000" w:themeColor="text1"/>
                <w:lang w:val="en-US" w:eastAsia="ru-RU"/>
              </w:rPr>
              <w:t>F</w:t>
            </w:r>
            <w:r w:rsidRPr="004933F7">
              <w:rPr>
                <w:color w:val="000000" w:themeColor="text1"/>
                <w:lang w:val="uk-UA" w:eastAsia="ru-RU"/>
              </w:rPr>
              <w:t>).]</w:t>
            </w:r>
          </w:p>
        </w:tc>
        <w:tc>
          <w:tcPr>
            <w:tcW w:w="1843" w:type="dxa"/>
          </w:tcPr>
          <w:p w14:paraId="540B911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649-316-00-6</w:t>
            </w:r>
          </w:p>
        </w:tc>
        <w:tc>
          <w:tcPr>
            <w:tcW w:w="1984" w:type="dxa"/>
          </w:tcPr>
          <w:p w14:paraId="5AC9F97E"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64741-74</w:t>
            </w:r>
            <w:r w:rsidRPr="004933F7">
              <w:rPr>
                <w:color w:val="000000" w:themeColor="text1"/>
                <w:lang w:val="uk-UA" w:eastAsia="ru-RU"/>
              </w:rPr>
              <w:t>-</w:t>
            </w:r>
            <w:r w:rsidRPr="004933F7">
              <w:rPr>
                <w:color w:val="000000" w:themeColor="text1"/>
                <w:lang w:val="en-US" w:eastAsia="ru-RU"/>
              </w:rPr>
              <w:t>8</w:t>
            </w:r>
          </w:p>
        </w:tc>
        <w:tc>
          <w:tcPr>
            <w:tcW w:w="1842" w:type="dxa"/>
          </w:tcPr>
          <w:p w14:paraId="1175445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67A6C046" w14:textId="77777777" w:rsidTr="00F769D5">
        <w:tc>
          <w:tcPr>
            <w:tcW w:w="3539" w:type="dxa"/>
          </w:tcPr>
          <w:p w14:paraId="30356A64" w14:textId="0D4C8CC8"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Нафта (нафтова) важка, термічно крекінгована; </w:t>
            </w:r>
            <w:r w:rsidRPr="004933F7">
              <w:rPr>
                <w:color w:val="000000" w:themeColor="text1"/>
                <w:lang w:val="uk-UA" w:eastAsia="ru-RU"/>
              </w:rPr>
              <w:lastRenderedPageBreak/>
              <w:t xml:space="preserve">Термічно крекінгована нафта з низькою температурою кипіння; [Складне поєднання вуглеводнів, отримане перегонкою продуктів процесу термічного крекінгу. </w:t>
            </w:r>
            <w:r w:rsidRPr="004933F7">
              <w:rPr>
                <w:color w:val="000000" w:themeColor="text1"/>
                <w:lang w:eastAsia="ru-RU"/>
              </w:rPr>
              <w:t>Воно складається переважно з ненасичених вуглеводнів, що мають кількість атомів вуглецю переважно в діапазоні С</w:t>
            </w:r>
            <w:r w:rsidRPr="004933F7">
              <w:rPr>
                <w:color w:val="000000" w:themeColor="text1"/>
                <w:vertAlign w:val="subscript"/>
                <w:lang w:eastAsia="ru-RU"/>
              </w:rPr>
              <w:t>6</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12</w:t>
            </w:r>
            <w:r w:rsidRPr="004933F7">
              <w:rPr>
                <w:color w:val="000000" w:themeColor="text1"/>
                <w:lang w:eastAsia="ru-RU"/>
              </w:rPr>
              <w:t xml:space="preserve"> і киплячих в діапазоні приблизно від 65°С до 220°С (</w:t>
            </w:r>
            <w:r w:rsidRPr="004933F7">
              <w:rPr>
                <w:color w:val="000000" w:themeColor="text1"/>
                <w:lang w:val="uk-UA" w:eastAsia="ru-RU"/>
              </w:rPr>
              <w:t xml:space="preserve">від </w:t>
            </w:r>
            <w:r w:rsidRPr="004933F7">
              <w:rPr>
                <w:color w:val="000000" w:themeColor="text1"/>
                <w:lang w:eastAsia="ru-RU"/>
              </w:rPr>
              <w:t>148°</w:t>
            </w:r>
            <w:r w:rsidRPr="004933F7">
              <w:rPr>
                <w:color w:val="000000" w:themeColor="text1"/>
                <w:lang w:val="en-US" w:eastAsia="ru-RU"/>
              </w:rPr>
              <w:t>F</w:t>
            </w:r>
            <w:r w:rsidRPr="004933F7">
              <w:rPr>
                <w:color w:val="000000" w:themeColor="text1"/>
                <w:lang w:eastAsia="ru-RU"/>
              </w:rPr>
              <w:t xml:space="preserve"> до 428°</w:t>
            </w:r>
            <w:r w:rsidRPr="004933F7">
              <w:rPr>
                <w:color w:val="000000" w:themeColor="text1"/>
                <w:lang w:val="en-US" w:eastAsia="ru-RU"/>
              </w:rPr>
              <w:t>F</w:t>
            </w:r>
            <w:r w:rsidRPr="004933F7">
              <w:rPr>
                <w:color w:val="000000" w:themeColor="text1"/>
                <w:lang w:eastAsia="ru-RU"/>
              </w:rPr>
              <w:t>).]</w:t>
            </w:r>
          </w:p>
        </w:tc>
        <w:tc>
          <w:tcPr>
            <w:tcW w:w="1843" w:type="dxa"/>
          </w:tcPr>
          <w:p w14:paraId="0C3F3BF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649-317-00-1</w:t>
            </w:r>
          </w:p>
        </w:tc>
        <w:tc>
          <w:tcPr>
            <w:tcW w:w="1984" w:type="dxa"/>
          </w:tcPr>
          <w:p w14:paraId="70ED6BEB"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64741-83-9</w:t>
            </w:r>
          </w:p>
        </w:tc>
        <w:tc>
          <w:tcPr>
            <w:tcW w:w="1842" w:type="dxa"/>
          </w:tcPr>
          <w:p w14:paraId="5F51FEB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739FB6AF" w14:textId="77777777" w:rsidTr="00F769D5">
        <w:tc>
          <w:tcPr>
            <w:tcW w:w="3539" w:type="dxa"/>
          </w:tcPr>
          <w:p w14:paraId="032B23F0"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Дистиляти (нафтові) важкі ароматичні фракції; Термічно крекінгована нафта з низькою температурою кипіння; [Складне поєднання вуглеводнів з перегонки продуктів з процесу термічного крекінгу етану і пропану. Ця кипляча при більш високих температурах фракція складається переважно з С</w:t>
            </w:r>
            <w:r w:rsidRPr="004933F7">
              <w:rPr>
                <w:color w:val="000000" w:themeColor="text1"/>
                <w:vertAlign w:val="subscript"/>
                <w:lang w:val="uk-UA" w:eastAsia="ru-RU"/>
              </w:rPr>
              <w:t xml:space="preserve">5 −7 </w:t>
            </w:r>
            <w:r w:rsidRPr="004933F7">
              <w:rPr>
                <w:color w:val="000000" w:themeColor="text1"/>
                <w:lang w:val="uk-UA" w:eastAsia="ru-RU"/>
              </w:rPr>
              <w:t>ароматичних вуглеводнів з деякою кількістю ненасичених аліфатичних вуглеводнів, що мають кількість атомів вуглецю переважно С</w:t>
            </w:r>
            <w:r w:rsidRPr="004933F7">
              <w:rPr>
                <w:color w:val="000000" w:themeColor="text1"/>
                <w:vertAlign w:val="subscript"/>
                <w:lang w:val="uk-UA" w:eastAsia="ru-RU"/>
              </w:rPr>
              <w:t>5</w:t>
            </w:r>
            <w:r w:rsidRPr="004933F7">
              <w:rPr>
                <w:color w:val="000000" w:themeColor="text1"/>
                <w:lang w:val="uk-UA" w:eastAsia="ru-RU"/>
              </w:rPr>
              <w:t xml:space="preserve">. </w:t>
            </w:r>
            <w:r w:rsidRPr="004933F7">
              <w:rPr>
                <w:color w:val="000000" w:themeColor="text1"/>
                <w:lang w:eastAsia="ru-RU"/>
              </w:rPr>
              <w:t>Цей потік може містити бензен.]</w:t>
            </w:r>
          </w:p>
        </w:tc>
        <w:tc>
          <w:tcPr>
            <w:tcW w:w="1843" w:type="dxa"/>
          </w:tcPr>
          <w:p w14:paraId="290E4DE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649-318-00-7</w:t>
            </w:r>
          </w:p>
        </w:tc>
        <w:tc>
          <w:tcPr>
            <w:tcW w:w="1984" w:type="dxa"/>
          </w:tcPr>
          <w:p w14:paraId="24CEAA9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67891-79-6</w:t>
            </w:r>
          </w:p>
        </w:tc>
        <w:tc>
          <w:tcPr>
            <w:tcW w:w="1842" w:type="dxa"/>
          </w:tcPr>
          <w:p w14:paraId="2772A13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6D45B588" w14:textId="77777777" w:rsidTr="00F769D5">
        <w:tc>
          <w:tcPr>
            <w:tcW w:w="3539" w:type="dxa"/>
          </w:tcPr>
          <w:p w14:paraId="51305381"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Дистиляти (нафтові) легкі, ароматичні фракції; Термічно крекінгована нафта з низькою температурою кипіння; [Складне поєднання вуглеводнів отримане перегонкою продуктів з процесу термічного крекінгу етану і пропану. Ця кипляча при менш високих температурах фракція складається переважно з ароматичних С</w:t>
            </w:r>
            <w:r w:rsidRPr="004933F7">
              <w:rPr>
                <w:color w:val="000000" w:themeColor="text1"/>
                <w:vertAlign w:val="subscript"/>
                <w:lang w:val="uk-UA" w:eastAsia="ru-RU"/>
              </w:rPr>
              <w:t>5 −7</w:t>
            </w:r>
            <w:r w:rsidRPr="004933F7">
              <w:rPr>
                <w:color w:val="000000" w:themeColor="text1"/>
                <w:lang w:val="uk-UA" w:eastAsia="ru-RU"/>
              </w:rPr>
              <w:t xml:space="preserve"> вуглеводнів з деякою кількістю ненасичених аліфатичних вуглеводнів, що мають кількість атомів вуглецю переважно С</w:t>
            </w:r>
            <w:r w:rsidRPr="004933F7">
              <w:rPr>
                <w:color w:val="000000" w:themeColor="text1"/>
                <w:vertAlign w:val="subscript"/>
                <w:lang w:val="uk-UA" w:eastAsia="ru-RU"/>
              </w:rPr>
              <w:t>5</w:t>
            </w:r>
            <w:r w:rsidRPr="004933F7">
              <w:rPr>
                <w:color w:val="000000" w:themeColor="text1"/>
                <w:lang w:val="uk-UA" w:eastAsia="ru-RU"/>
              </w:rPr>
              <w:t xml:space="preserve">. </w:t>
            </w:r>
            <w:r w:rsidRPr="004933F7">
              <w:rPr>
                <w:color w:val="000000" w:themeColor="text1"/>
                <w:lang w:eastAsia="ru-RU"/>
              </w:rPr>
              <w:t>Цей потік може містити бензен).]</w:t>
            </w:r>
          </w:p>
        </w:tc>
        <w:tc>
          <w:tcPr>
            <w:tcW w:w="1843" w:type="dxa"/>
          </w:tcPr>
          <w:p w14:paraId="4600667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649-319-00-2</w:t>
            </w:r>
          </w:p>
        </w:tc>
        <w:tc>
          <w:tcPr>
            <w:tcW w:w="1984" w:type="dxa"/>
          </w:tcPr>
          <w:p w14:paraId="18688F19"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67891-80-9</w:t>
            </w:r>
          </w:p>
        </w:tc>
        <w:tc>
          <w:tcPr>
            <w:tcW w:w="1842" w:type="dxa"/>
          </w:tcPr>
          <w:p w14:paraId="7E4662B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28B9ED9F" w14:textId="77777777" w:rsidTr="00F769D5">
        <w:tc>
          <w:tcPr>
            <w:tcW w:w="3539" w:type="dxa"/>
          </w:tcPr>
          <w:p w14:paraId="2652254F"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Дистиляти (нафтові) рафінат нафти, отриманий від піролізу, змішування бензинів; Термічно </w:t>
            </w:r>
            <w:r w:rsidRPr="004933F7">
              <w:rPr>
                <w:color w:val="000000" w:themeColor="text1"/>
                <w:lang w:val="uk-UA" w:eastAsia="ru-RU"/>
              </w:rPr>
              <w:lastRenderedPageBreak/>
              <w:t>крекінгована нафта з низькою температурою кипіння; [Складне поєднання вуглеводнів, отримане від піролізного поділу на фракції при 816°С (1 500°</w:t>
            </w:r>
            <w:r w:rsidRPr="004933F7">
              <w:rPr>
                <w:color w:val="000000" w:themeColor="text1"/>
                <w:lang w:val="en-US" w:eastAsia="ru-RU"/>
              </w:rPr>
              <w:t>F</w:t>
            </w:r>
            <w:r w:rsidRPr="004933F7">
              <w:rPr>
                <w:color w:val="000000" w:themeColor="text1"/>
                <w:lang w:val="uk-UA" w:eastAsia="ru-RU"/>
              </w:rPr>
              <w:t xml:space="preserve">) нафти і рафінату. </w:t>
            </w:r>
            <w:r w:rsidRPr="004933F7">
              <w:rPr>
                <w:color w:val="000000" w:themeColor="text1"/>
                <w:lang w:eastAsia="ru-RU"/>
              </w:rPr>
              <w:t>Воно складається переважно з вуглеводнів, що мають кількість атомів вуглецю С9 і киплячих приблизно при 204°С (400°</w:t>
            </w:r>
            <w:r w:rsidRPr="004933F7">
              <w:rPr>
                <w:color w:val="000000" w:themeColor="text1"/>
                <w:lang w:val="en-US" w:eastAsia="ru-RU"/>
              </w:rPr>
              <w:t>F</w:t>
            </w:r>
            <w:r w:rsidRPr="004933F7">
              <w:rPr>
                <w:color w:val="000000" w:themeColor="text1"/>
                <w:lang w:eastAsia="ru-RU"/>
              </w:rPr>
              <w:t>).]</w:t>
            </w:r>
          </w:p>
        </w:tc>
        <w:tc>
          <w:tcPr>
            <w:tcW w:w="1843" w:type="dxa"/>
          </w:tcPr>
          <w:p w14:paraId="386E07C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649-320-00-8</w:t>
            </w:r>
          </w:p>
        </w:tc>
        <w:tc>
          <w:tcPr>
            <w:tcW w:w="1984" w:type="dxa"/>
          </w:tcPr>
          <w:p w14:paraId="702CA94A"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68425-29-6</w:t>
            </w:r>
          </w:p>
        </w:tc>
        <w:tc>
          <w:tcPr>
            <w:tcW w:w="1842" w:type="dxa"/>
          </w:tcPr>
          <w:p w14:paraId="7C6779D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48C97BE8" w14:textId="77777777" w:rsidTr="00F769D5">
        <w:tc>
          <w:tcPr>
            <w:tcW w:w="3539" w:type="dxa"/>
          </w:tcPr>
          <w:p w14:paraId="7FDDAF5F" w14:textId="38AFC51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Ароматичні вуглеводні, С</w:t>
            </w:r>
            <w:r w:rsidRPr="004933F7">
              <w:rPr>
                <w:color w:val="000000" w:themeColor="text1"/>
                <w:vertAlign w:val="subscript"/>
                <w:lang w:val="uk-UA" w:eastAsia="ru-RU"/>
              </w:rPr>
              <w:t>6</w:t>
            </w:r>
            <w:r w:rsidR="009C7F35" w:rsidRPr="004933F7">
              <w:rPr>
                <w:color w:val="000000" w:themeColor="text1"/>
                <w:vertAlign w:val="subscript"/>
                <w:lang w:val="uk-UA" w:eastAsia="ru-RU"/>
              </w:rPr>
              <w:t>-</w:t>
            </w:r>
            <w:r w:rsidRPr="004933F7">
              <w:rPr>
                <w:color w:val="000000" w:themeColor="text1"/>
                <w:vertAlign w:val="subscript"/>
                <w:lang w:val="uk-UA" w:eastAsia="ru-RU"/>
              </w:rPr>
              <w:t>8</w:t>
            </w:r>
            <w:r w:rsidRPr="004933F7">
              <w:rPr>
                <w:color w:val="000000" w:themeColor="text1"/>
                <w:lang w:val="uk-UA" w:eastAsia="ru-RU"/>
              </w:rPr>
              <w:t>, рафінат нафти, отриманий від піролізу; Термічно крекінгована нафта з низькою температурою кипіння; [Складне поєднання вуглеводнів, отримане від піролізного поділу на фракції при 816°С (1 500°</w:t>
            </w:r>
            <w:r w:rsidRPr="004933F7">
              <w:rPr>
                <w:color w:val="000000" w:themeColor="text1"/>
                <w:lang w:val="en-US" w:eastAsia="ru-RU"/>
              </w:rPr>
              <w:t>F</w:t>
            </w:r>
            <w:r w:rsidRPr="004933F7">
              <w:rPr>
                <w:color w:val="000000" w:themeColor="text1"/>
                <w:lang w:val="uk-UA" w:eastAsia="ru-RU"/>
              </w:rPr>
              <w:t xml:space="preserve">) нафти і рафінату. </w:t>
            </w:r>
            <w:r w:rsidRPr="004933F7">
              <w:rPr>
                <w:color w:val="000000" w:themeColor="text1"/>
                <w:lang w:eastAsia="ru-RU"/>
              </w:rPr>
              <w:t>Воно складається переважно з ароматичних вуглеводнів, що мають кількість атомів вуглецю переважно в діапазоні С</w:t>
            </w:r>
            <w:r w:rsidRPr="004933F7">
              <w:rPr>
                <w:color w:val="000000" w:themeColor="text1"/>
                <w:vertAlign w:val="subscript"/>
                <w:lang w:eastAsia="ru-RU"/>
              </w:rPr>
              <w:t>6</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8</w:t>
            </w:r>
            <w:r w:rsidRPr="004933F7">
              <w:rPr>
                <w:color w:val="000000" w:themeColor="text1"/>
                <w:lang w:eastAsia="ru-RU"/>
              </w:rPr>
              <w:t>, включаючи бензен.]</w:t>
            </w:r>
          </w:p>
        </w:tc>
        <w:tc>
          <w:tcPr>
            <w:tcW w:w="1843" w:type="dxa"/>
          </w:tcPr>
          <w:p w14:paraId="769DBBB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649-321-00-3</w:t>
            </w:r>
          </w:p>
        </w:tc>
        <w:tc>
          <w:tcPr>
            <w:tcW w:w="1984" w:type="dxa"/>
          </w:tcPr>
          <w:p w14:paraId="1C36F3AF"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68475-70-7</w:t>
            </w:r>
          </w:p>
        </w:tc>
        <w:tc>
          <w:tcPr>
            <w:tcW w:w="1842" w:type="dxa"/>
          </w:tcPr>
          <w:p w14:paraId="032F4DD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03277ACB" w14:textId="77777777" w:rsidTr="00F769D5">
        <w:tc>
          <w:tcPr>
            <w:tcW w:w="3539" w:type="dxa"/>
          </w:tcPr>
          <w:p w14:paraId="74A34E78" w14:textId="77777777"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Дистиляти (нафтові), нафта термічно крекінгована і дизельне паливо; Термічно крекінгована нафта з низькою температурою кипіння; [Складне поєднання вуглеводнів, отримане перегонкою продуктів термічного крекінгу нафти та/або дизельного палива. Воно складається переважно з вуглеводнів, що мають кількість атомів вуглецю С</w:t>
            </w:r>
            <w:r w:rsidRPr="004933F7">
              <w:rPr>
                <w:color w:val="000000" w:themeColor="text1"/>
                <w:vertAlign w:val="subscript"/>
                <w:lang w:val="uk-UA" w:eastAsia="ru-RU"/>
              </w:rPr>
              <w:t>5</w:t>
            </w:r>
            <w:r w:rsidRPr="004933F7">
              <w:rPr>
                <w:color w:val="000000" w:themeColor="text1"/>
                <w:lang w:val="uk-UA" w:eastAsia="ru-RU"/>
              </w:rPr>
              <w:t xml:space="preserve"> і киплячих в діапазоні приблизно від 33°С до 60°С (від 91°</w:t>
            </w:r>
            <w:r w:rsidRPr="004933F7">
              <w:rPr>
                <w:color w:val="000000" w:themeColor="text1"/>
                <w:lang w:val="en-US" w:eastAsia="ru-RU"/>
              </w:rPr>
              <w:t>F</w:t>
            </w:r>
            <w:r w:rsidRPr="004933F7">
              <w:rPr>
                <w:color w:val="000000" w:themeColor="text1"/>
                <w:lang w:val="uk-UA" w:eastAsia="ru-RU"/>
              </w:rPr>
              <w:t xml:space="preserve"> до 140°</w:t>
            </w:r>
            <w:r w:rsidRPr="004933F7">
              <w:rPr>
                <w:color w:val="000000" w:themeColor="text1"/>
                <w:lang w:val="en-US" w:eastAsia="ru-RU"/>
              </w:rPr>
              <w:t>F</w:t>
            </w:r>
            <w:r w:rsidRPr="004933F7">
              <w:rPr>
                <w:color w:val="000000" w:themeColor="text1"/>
                <w:lang w:val="uk-UA" w:eastAsia="ru-RU"/>
              </w:rPr>
              <w:t>).]</w:t>
            </w:r>
          </w:p>
        </w:tc>
        <w:tc>
          <w:tcPr>
            <w:tcW w:w="1843" w:type="dxa"/>
          </w:tcPr>
          <w:p w14:paraId="3806449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649-322-00-9</w:t>
            </w:r>
          </w:p>
        </w:tc>
        <w:tc>
          <w:tcPr>
            <w:tcW w:w="1984" w:type="dxa"/>
          </w:tcPr>
          <w:p w14:paraId="6382E79E"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68603-00-9</w:t>
            </w:r>
          </w:p>
        </w:tc>
        <w:tc>
          <w:tcPr>
            <w:tcW w:w="1842" w:type="dxa"/>
          </w:tcPr>
          <w:p w14:paraId="2FFC752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6C9702A9" w14:textId="77777777" w:rsidTr="00F769D5">
        <w:tc>
          <w:tcPr>
            <w:tcW w:w="3539" w:type="dxa"/>
          </w:tcPr>
          <w:p w14:paraId="1C9E6982" w14:textId="77777777"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Дистиляти (нафтові), нафта термічно крекінгована і дизельне паливо, що містять С</w:t>
            </w:r>
            <w:r w:rsidRPr="004933F7">
              <w:rPr>
                <w:color w:val="000000" w:themeColor="text1"/>
                <w:vertAlign w:val="subscript"/>
                <w:lang w:val="uk-UA" w:eastAsia="ru-RU"/>
              </w:rPr>
              <w:t>5</w:t>
            </w:r>
            <w:r w:rsidRPr="004933F7">
              <w:rPr>
                <w:color w:val="000000" w:themeColor="text1"/>
                <w:lang w:val="uk-UA" w:eastAsia="ru-RU"/>
              </w:rPr>
              <w:t xml:space="preserve">-димер; Термічно крекінгована нафта з низькою температурою кипіння; [Складне поєднання вуглеводнів, отримане з екстракційної перегонки термічно крекінгованої нафти та/або дизельного палива. Воно </w:t>
            </w:r>
            <w:r w:rsidRPr="004933F7">
              <w:rPr>
                <w:color w:val="000000" w:themeColor="text1"/>
                <w:lang w:val="uk-UA" w:eastAsia="ru-RU"/>
              </w:rPr>
              <w:lastRenderedPageBreak/>
              <w:t>складається переважно з вуглеводнів, що мають кількість атомів вуглецю С</w:t>
            </w:r>
            <w:r w:rsidRPr="004933F7">
              <w:rPr>
                <w:color w:val="000000" w:themeColor="text1"/>
                <w:vertAlign w:val="subscript"/>
                <w:lang w:val="uk-UA" w:eastAsia="ru-RU"/>
              </w:rPr>
              <w:t>5</w:t>
            </w:r>
            <w:r w:rsidRPr="004933F7">
              <w:rPr>
                <w:color w:val="000000" w:themeColor="text1"/>
                <w:lang w:val="uk-UA" w:eastAsia="ru-RU"/>
              </w:rPr>
              <w:t xml:space="preserve"> з деякою кількістю димеризованих С</w:t>
            </w:r>
            <w:r w:rsidRPr="004933F7">
              <w:rPr>
                <w:color w:val="000000" w:themeColor="text1"/>
                <w:vertAlign w:val="subscript"/>
                <w:lang w:val="uk-UA" w:eastAsia="ru-RU"/>
              </w:rPr>
              <w:t>5</w:t>
            </w:r>
            <w:r w:rsidRPr="004933F7">
              <w:rPr>
                <w:color w:val="000000" w:themeColor="text1"/>
                <w:lang w:val="uk-UA" w:eastAsia="ru-RU"/>
              </w:rPr>
              <w:t xml:space="preserve"> олефінів і киплячих в діапазоні приблизно від 33°С до 184°С (від 91°</w:t>
            </w:r>
            <w:r w:rsidRPr="004933F7">
              <w:rPr>
                <w:color w:val="000000" w:themeColor="text1"/>
                <w:lang w:val="en-US" w:eastAsia="ru-RU"/>
              </w:rPr>
              <w:t>F</w:t>
            </w:r>
            <w:r w:rsidRPr="004933F7">
              <w:rPr>
                <w:color w:val="000000" w:themeColor="text1"/>
                <w:lang w:val="uk-UA" w:eastAsia="ru-RU"/>
              </w:rPr>
              <w:t xml:space="preserve"> до 363°</w:t>
            </w:r>
            <w:r w:rsidRPr="004933F7">
              <w:rPr>
                <w:color w:val="000000" w:themeColor="text1"/>
                <w:lang w:val="en-US" w:eastAsia="ru-RU"/>
              </w:rPr>
              <w:t>F</w:t>
            </w:r>
            <w:r w:rsidRPr="004933F7">
              <w:rPr>
                <w:color w:val="000000" w:themeColor="text1"/>
                <w:lang w:val="uk-UA" w:eastAsia="ru-RU"/>
              </w:rPr>
              <w:t>).]</w:t>
            </w:r>
          </w:p>
        </w:tc>
        <w:tc>
          <w:tcPr>
            <w:tcW w:w="1843" w:type="dxa"/>
          </w:tcPr>
          <w:p w14:paraId="044256B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649-323-00-4</w:t>
            </w:r>
          </w:p>
        </w:tc>
        <w:tc>
          <w:tcPr>
            <w:tcW w:w="1984" w:type="dxa"/>
          </w:tcPr>
          <w:p w14:paraId="000503E6"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68603-01-0</w:t>
            </w:r>
          </w:p>
        </w:tc>
        <w:tc>
          <w:tcPr>
            <w:tcW w:w="1842" w:type="dxa"/>
          </w:tcPr>
          <w:p w14:paraId="5B732D2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0613ED4B" w14:textId="77777777" w:rsidTr="00F769D5">
        <w:tc>
          <w:tcPr>
            <w:tcW w:w="3539" w:type="dxa"/>
          </w:tcPr>
          <w:p w14:paraId="784DF385" w14:textId="77777777"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lastRenderedPageBreak/>
              <w:t>Дистиляти (нафтові), термічного крекінгу нафти і дизельного палива, продукти екстракції; Термічно крекінгована нафта з низькою температурою кипіння; [Складне поєднання вуглеводнів, отримане екстракційною перегонкою продуктів термічного крекінгу нафти та/або дизельного палива. Воно складається переважно з парафінових і олефінових вуглеводнів, переважно ізоаміленів, таких як 2-метил-1-бутен і 2-метил-2-бутен, і киплячих в діапазоні приблизно від 31°С до 40°С (від 88°</w:t>
            </w:r>
            <w:r w:rsidRPr="004933F7">
              <w:rPr>
                <w:color w:val="000000" w:themeColor="text1"/>
                <w:lang w:val="en-US" w:eastAsia="ru-RU"/>
              </w:rPr>
              <w:t>F</w:t>
            </w:r>
            <w:r w:rsidRPr="004933F7">
              <w:rPr>
                <w:color w:val="000000" w:themeColor="text1"/>
                <w:lang w:val="uk-UA" w:eastAsia="ru-RU"/>
              </w:rPr>
              <w:t xml:space="preserve"> до 104°</w:t>
            </w:r>
            <w:r w:rsidRPr="004933F7">
              <w:rPr>
                <w:color w:val="000000" w:themeColor="text1"/>
                <w:lang w:val="en-US" w:eastAsia="ru-RU"/>
              </w:rPr>
              <w:t>F</w:t>
            </w:r>
            <w:r w:rsidRPr="004933F7">
              <w:rPr>
                <w:color w:val="000000" w:themeColor="text1"/>
                <w:lang w:val="uk-UA" w:eastAsia="ru-RU"/>
              </w:rPr>
              <w:t>).]</w:t>
            </w:r>
          </w:p>
        </w:tc>
        <w:tc>
          <w:tcPr>
            <w:tcW w:w="1843" w:type="dxa"/>
          </w:tcPr>
          <w:p w14:paraId="6184255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649-324</w:t>
            </w:r>
            <w:r w:rsidRPr="004933F7">
              <w:rPr>
                <w:rFonts w:eastAsia="Times New Roman"/>
                <w:color w:val="000000" w:themeColor="text1"/>
                <w:lang w:val="uk-UA" w:eastAsia="ru-RU"/>
              </w:rPr>
              <w:t>-</w:t>
            </w:r>
            <w:r w:rsidRPr="004933F7">
              <w:rPr>
                <w:rFonts w:eastAsia="Times New Roman"/>
                <w:color w:val="000000" w:themeColor="text1"/>
                <w:lang w:eastAsia="ru-RU"/>
              </w:rPr>
              <w:t>00-X</w:t>
            </w:r>
          </w:p>
        </w:tc>
        <w:tc>
          <w:tcPr>
            <w:tcW w:w="1984" w:type="dxa"/>
          </w:tcPr>
          <w:p w14:paraId="25991D00"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68603-03-2</w:t>
            </w:r>
          </w:p>
        </w:tc>
        <w:tc>
          <w:tcPr>
            <w:tcW w:w="1842" w:type="dxa"/>
          </w:tcPr>
          <w:p w14:paraId="7DFA4AC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48E44508" w14:textId="77777777" w:rsidTr="00F769D5">
        <w:tc>
          <w:tcPr>
            <w:tcW w:w="3539" w:type="dxa"/>
          </w:tcPr>
          <w:p w14:paraId="45831BDB" w14:textId="77777777" w:rsidR="00DF5D19" w:rsidRPr="004933F7" w:rsidRDefault="00DF5D19" w:rsidP="00C0568E">
            <w:pPr>
              <w:pStyle w:val="CM1"/>
              <w:spacing w:before="40" w:after="40"/>
              <w:rPr>
                <w:color w:val="000000" w:themeColor="text1"/>
                <w:highlight w:val="magenta"/>
                <w:lang w:val="en-US" w:eastAsia="ru-RU"/>
              </w:rPr>
            </w:pPr>
            <w:r w:rsidRPr="004933F7">
              <w:rPr>
                <w:color w:val="000000" w:themeColor="text1"/>
                <w:lang w:val="uk-UA" w:eastAsia="ru-RU"/>
              </w:rPr>
              <w:t xml:space="preserve">Дистиляти (нафтові), легкі, термічно крекінговані, без бутану, з вмістом ароматичних сполук; Термічно крекінгована нафта з низькою температурою кипіння; [Складне поєднання вуглеводнів, отримане перегонкою продуктів процесу термічного крекінгу. </w:t>
            </w:r>
            <w:r w:rsidRPr="004933F7">
              <w:rPr>
                <w:color w:val="000000" w:themeColor="text1"/>
                <w:lang w:val="en-US" w:eastAsia="ru-RU"/>
              </w:rPr>
              <w:t>Воно складається переважно з ароматичних вуглеводнів, переважно бензену.]</w:t>
            </w:r>
          </w:p>
        </w:tc>
        <w:tc>
          <w:tcPr>
            <w:tcW w:w="1843" w:type="dxa"/>
          </w:tcPr>
          <w:p w14:paraId="51D0709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649-325-00-5</w:t>
            </w:r>
          </w:p>
        </w:tc>
        <w:tc>
          <w:tcPr>
            <w:tcW w:w="1984" w:type="dxa"/>
          </w:tcPr>
          <w:p w14:paraId="447BDDAB"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68955-29-3</w:t>
            </w:r>
          </w:p>
        </w:tc>
        <w:tc>
          <w:tcPr>
            <w:tcW w:w="1842" w:type="dxa"/>
          </w:tcPr>
          <w:p w14:paraId="5EF3C54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27A0A119" w14:textId="77777777" w:rsidTr="00F769D5">
        <w:tc>
          <w:tcPr>
            <w:tcW w:w="3539" w:type="dxa"/>
          </w:tcPr>
          <w:p w14:paraId="783910A1"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Нафта (нафтова) легка, термічно крекінгована, без сірки; Термічно крекінгована нафта з низькою температурою кипіння; [Складне поєднання вуглеводнів, отримане від піддаванні нафтового дистиляту з високотемпературного термічного крекінгу фракцій важких олив процесу видалення сірки для перетворення меркаптанів. </w:t>
            </w:r>
            <w:r w:rsidRPr="004933F7">
              <w:rPr>
                <w:color w:val="000000" w:themeColor="text1"/>
                <w:lang w:eastAsia="ru-RU"/>
              </w:rPr>
              <w:t xml:space="preserve">Воно складається </w:t>
            </w:r>
            <w:r w:rsidRPr="004933F7">
              <w:rPr>
                <w:color w:val="000000" w:themeColor="text1"/>
                <w:lang w:eastAsia="ru-RU"/>
              </w:rPr>
              <w:lastRenderedPageBreak/>
              <w:t>переважно з ароматичних речовин, олефінів і насичених вуглеводнів, киплячих в діапазоні приблизно від 20°С до 100°С (</w:t>
            </w:r>
            <w:r w:rsidRPr="004933F7">
              <w:rPr>
                <w:color w:val="000000" w:themeColor="text1"/>
                <w:lang w:val="uk-UA" w:eastAsia="ru-RU"/>
              </w:rPr>
              <w:t xml:space="preserve">від </w:t>
            </w:r>
            <w:r w:rsidRPr="004933F7">
              <w:rPr>
                <w:color w:val="000000" w:themeColor="text1"/>
                <w:lang w:eastAsia="ru-RU"/>
              </w:rPr>
              <w:t>68°</w:t>
            </w:r>
            <w:r w:rsidRPr="004933F7">
              <w:rPr>
                <w:color w:val="000000" w:themeColor="text1"/>
                <w:lang w:val="en-US" w:eastAsia="ru-RU"/>
              </w:rPr>
              <w:t>F</w:t>
            </w:r>
            <w:r w:rsidRPr="004933F7">
              <w:rPr>
                <w:color w:val="000000" w:themeColor="text1"/>
                <w:lang w:eastAsia="ru-RU"/>
              </w:rPr>
              <w:t xml:space="preserve"> до 212°</w:t>
            </w:r>
            <w:r w:rsidRPr="004933F7">
              <w:rPr>
                <w:color w:val="000000" w:themeColor="text1"/>
                <w:lang w:val="en-US" w:eastAsia="ru-RU"/>
              </w:rPr>
              <w:t>F</w:t>
            </w:r>
            <w:r w:rsidRPr="004933F7">
              <w:rPr>
                <w:color w:val="000000" w:themeColor="text1"/>
                <w:lang w:eastAsia="ru-RU"/>
              </w:rPr>
              <w:t>).]</w:t>
            </w:r>
          </w:p>
        </w:tc>
        <w:tc>
          <w:tcPr>
            <w:tcW w:w="1843" w:type="dxa"/>
          </w:tcPr>
          <w:p w14:paraId="403FF0B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649-326-00-0</w:t>
            </w:r>
          </w:p>
        </w:tc>
        <w:tc>
          <w:tcPr>
            <w:tcW w:w="1984" w:type="dxa"/>
          </w:tcPr>
          <w:p w14:paraId="7001880C"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92045-65-3</w:t>
            </w:r>
          </w:p>
        </w:tc>
        <w:tc>
          <w:tcPr>
            <w:tcW w:w="1842" w:type="dxa"/>
          </w:tcPr>
          <w:p w14:paraId="05CD14B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41BBAE7A" w14:textId="77777777" w:rsidTr="00F769D5">
        <w:tc>
          <w:tcPr>
            <w:tcW w:w="3539" w:type="dxa"/>
          </w:tcPr>
          <w:p w14:paraId="58511625" w14:textId="4A28E6A3"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lastRenderedPageBreak/>
              <w:t>Нафта (нафтова) гідроочищена, важка; Гідроочищениа нафта з низькою температурою кипіння; [Складне поєднання вуглеводнів, отримане обробкою фракції нафти воднем в присутності каталізатора.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6</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13</w:t>
            </w:r>
            <w:r w:rsidRPr="004933F7">
              <w:rPr>
                <w:color w:val="000000" w:themeColor="text1"/>
                <w:lang w:val="uk-UA" w:eastAsia="ru-RU"/>
              </w:rPr>
              <w:t xml:space="preserve"> і киплячих в діапазоні приблизно від 65°</w:t>
            </w:r>
            <w:r w:rsidRPr="004933F7">
              <w:rPr>
                <w:color w:val="000000" w:themeColor="text1"/>
                <w:lang w:val="en-US" w:eastAsia="ru-RU"/>
              </w:rPr>
              <w:t>C</w:t>
            </w:r>
            <w:r w:rsidRPr="004933F7">
              <w:rPr>
                <w:color w:val="000000" w:themeColor="text1"/>
                <w:lang w:val="uk-UA" w:eastAsia="ru-RU"/>
              </w:rPr>
              <w:t xml:space="preserve"> до 230°С (від 149°</w:t>
            </w:r>
            <w:r w:rsidRPr="004933F7">
              <w:rPr>
                <w:color w:val="000000" w:themeColor="text1"/>
                <w:lang w:val="en-US" w:eastAsia="ru-RU"/>
              </w:rPr>
              <w:t>F</w:t>
            </w:r>
            <w:r w:rsidRPr="004933F7">
              <w:rPr>
                <w:color w:val="000000" w:themeColor="text1"/>
                <w:lang w:val="uk-UA" w:eastAsia="ru-RU"/>
              </w:rPr>
              <w:t xml:space="preserve"> до 446°</w:t>
            </w:r>
            <w:r w:rsidRPr="004933F7">
              <w:rPr>
                <w:color w:val="000000" w:themeColor="text1"/>
                <w:lang w:val="en-US" w:eastAsia="ru-RU"/>
              </w:rPr>
              <w:t>F</w:t>
            </w:r>
            <w:r w:rsidRPr="004933F7">
              <w:rPr>
                <w:color w:val="000000" w:themeColor="text1"/>
                <w:lang w:val="uk-UA" w:eastAsia="ru-RU"/>
              </w:rPr>
              <w:t>).]</w:t>
            </w:r>
          </w:p>
        </w:tc>
        <w:tc>
          <w:tcPr>
            <w:tcW w:w="1843" w:type="dxa"/>
          </w:tcPr>
          <w:p w14:paraId="39CB700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649-327-00-6</w:t>
            </w:r>
          </w:p>
        </w:tc>
        <w:tc>
          <w:tcPr>
            <w:tcW w:w="1984" w:type="dxa"/>
          </w:tcPr>
          <w:p w14:paraId="4C953CD8"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64742-48-9</w:t>
            </w:r>
          </w:p>
        </w:tc>
        <w:tc>
          <w:tcPr>
            <w:tcW w:w="1842" w:type="dxa"/>
          </w:tcPr>
          <w:p w14:paraId="144BF9D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4C718E56" w14:textId="77777777" w:rsidTr="00F769D5">
        <w:tc>
          <w:tcPr>
            <w:tcW w:w="3539" w:type="dxa"/>
          </w:tcPr>
          <w:p w14:paraId="58215935" w14:textId="1E24C88B"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Нафта (нафтова) гідроочищена, легка; Гідроочищениа нафта з низькою температурою кипіння; [Складне поєднання вуглеводнів, отримане обробкою фракції нафти воднем в присутності каталізатора.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4</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11</w:t>
            </w:r>
            <w:r w:rsidRPr="004933F7">
              <w:rPr>
                <w:color w:val="000000" w:themeColor="text1"/>
                <w:lang w:val="uk-UA" w:eastAsia="ru-RU"/>
              </w:rPr>
              <w:t xml:space="preserve"> і киплячих в діапазоні приблизно від -20°</w:t>
            </w:r>
            <w:r w:rsidRPr="004933F7">
              <w:rPr>
                <w:color w:val="000000" w:themeColor="text1"/>
                <w:lang w:val="en-US" w:eastAsia="ru-RU"/>
              </w:rPr>
              <w:t>C</w:t>
            </w:r>
            <w:r w:rsidRPr="004933F7">
              <w:rPr>
                <w:color w:val="000000" w:themeColor="text1"/>
                <w:lang w:val="uk-UA" w:eastAsia="ru-RU"/>
              </w:rPr>
              <w:t xml:space="preserve"> до 190°С (-4°</w:t>
            </w:r>
            <w:r w:rsidRPr="004933F7">
              <w:rPr>
                <w:color w:val="000000" w:themeColor="text1"/>
                <w:lang w:val="en-US" w:eastAsia="ru-RU"/>
              </w:rPr>
              <w:t>F</w:t>
            </w:r>
            <w:r w:rsidRPr="004933F7">
              <w:rPr>
                <w:color w:val="000000" w:themeColor="text1"/>
                <w:lang w:val="uk-UA" w:eastAsia="ru-RU"/>
              </w:rPr>
              <w:t xml:space="preserve"> до 374°</w:t>
            </w:r>
            <w:r w:rsidRPr="004933F7">
              <w:rPr>
                <w:color w:val="000000" w:themeColor="text1"/>
                <w:lang w:val="en-US" w:eastAsia="ru-RU"/>
              </w:rPr>
              <w:t>F</w:t>
            </w:r>
            <w:r w:rsidRPr="004933F7">
              <w:rPr>
                <w:color w:val="000000" w:themeColor="text1"/>
                <w:lang w:val="uk-UA" w:eastAsia="ru-RU"/>
              </w:rPr>
              <w:t>).]</w:t>
            </w:r>
          </w:p>
        </w:tc>
        <w:tc>
          <w:tcPr>
            <w:tcW w:w="1843" w:type="dxa"/>
          </w:tcPr>
          <w:p w14:paraId="12682CC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649-328-00-1</w:t>
            </w:r>
          </w:p>
        </w:tc>
        <w:tc>
          <w:tcPr>
            <w:tcW w:w="1984" w:type="dxa"/>
          </w:tcPr>
          <w:p w14:paraId="4189D489"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64742-49-0</w:t>
            </w:r>
          </w:p>
        </w:tc>
        <w:tc>
          <w:tcPr>
            <w:tcW w:w="1842" w:type="dxa"/>
          </w:tcPr>
          <w:p w14:paraId="5FAB5F3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0246E75B" w14:textId="77777777" w:rsidTr="00F769D5">
        <w:tc>
          <w:tcPr>
            <w:tcW w:w="3539" w:type="dxa"/>
          </w:tcPr>
          <w:p w14:paraId="3B6E57A7" w14:textId="042E415C"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Нафта (нафтова) гідродесульфуризована, легка; Гідроочищениа нафта з низькою температурою кипіння; [Складне поєднання вуглеводнів, отримане від процесу каталітичної гідродесульфуризаціі.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4</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11</w:t>
            </w:r>
            <w:r w:rsidRPr="004933F7">
              <w:rPr>
                <w:color w:val="000000" w:themeColor="text1"/>
                <w:lang w:val="uk-UA" w:eastAsia="ru-RU"/>
              </w:rPr>
              <w:t xml:space="preserve"> і киплячих в діапазоні приблизно від -20°</w:t>
            </w:r>
            <w:r w:rsidRPr="004933F7">
              <w:rPr>
                <w:color w:val="000000" w:themeColor="text1"/>
                <w:lang w:val="en-US" w:eastAsia="ru-RU"/>
              </w:rPr>
              <w:t>C</w:t>
            </w:r>
            <w:r w:rsidRPr="004933F7">
              <w:rPr>
                <w:color w:val="000000" w:themeColor="text1"/>
                <w:lang w:val="uk-UA" w:eastAsia="ru-RU"/>
              </w:rPr>
              <w:t xml:space="preserve"> до 190°С (-4°</w:t>
            </w:r>
            <w:r w:rsidRPr="004933F7">
              <w:rPr>
                <w:color w:val="000000" w:themeColor="text1"/>
                <w:lang w:val="en-US" w:eastAsia="ru-RU"/>
              </w:rPr>
              <w:t>F</w:t>
            </w:r>
            <w:r w:rsidRPr="004933F7">
              <w:rPr>
                <w:color w:val="000000" w:themeColor="text1"/>
                <w:lang w:val="uk-UA" w:eastAsia="ru-RU"/>
              </w:rPr>
              <w:t xml:space="preserve"> до 374°</w:t>
            </w:r>
            <w:r w:rsidRPr="004933F7">
              <w:rPr>
                <w:color w:val="000000" w:themeColor="text1"/>
                <w:lang w:val="en-US" w:eastAsia="ru-RU"/>
              </w:rPr>
              <w:t>F</w:t>
            </w:r>
            <w:r w:rsidRPr="004933F7">
              <w:rPr>
                <w:color w:val="000000" w:themeColor="text1"/>
                <w:lang w:val="uk-UA" w:eastAsia="ru-RU"/>
              </w:rPr>
              <w:t>).]</w:t>
            </w:r>
          </w:p>
        </w:tc>
        <w:tc>
          <w:tcPr>
            <w:tcW w:w="1843" w:type="dxa"/>
          </w:tcPr>
          <w:p w14:paraId="1325766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649-329-00-7</w:t>
            </w:r>
          </w:p>
        </w:tc>
        <w:tc>
          <w:tcPr>
            <w:tcW w:w="1984" w:type="dxa"/>
          </w:tcPr>
          <w:p w14:paraId="1F3C84B2"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64742-73-0</w:t>
            </w:r>
          </w:p>
        </w:tc>
        <w:tc>
          <w:tcPr>
            <w:tcW w:w="1842" w:type="dxa"/>
          </w:tcPr>
          <w:p w14:paraId="6FBB5F6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7B0F7D40" w14:textId="77777777" w:rsidTr="00F769D5">
        <w:tc>
          <w:tcPr>
            <w:tcW w:w="3539" w:type="dxa"/>
          </w:tcPr>
          <w:p w14:paraId="75263CBC" w14:textId="7D8E171F"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Нафта (нафтова) гідродесульфуризована, важка; Гідроочищениа нафта з низькою температурою </w:t>
            </w:r>
            <w:r w:rsidRPr="004933F7">
              <w:rPr>
                <w:color w:val="000000" w:themeColor="text1"/>
                <w:lang w:val="uk-UA" w:eastAsia="ru-RU"/>
              </w:rPr>
              <w:lastRenderedPageBreak/>
              <w:t>кипіння; [Складне поєднання вуглеводнів, отримане від процесу каталітичної гідродесульфуризаціі.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7</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12</w:t>
            </w:r>
            <w:r w:rsidRPr="004933F7">
              <w:rPr>
                <w:color w:val="000000" w:themeColor="text1"/>
                <w:lang w:val="uk-UA" w:eastAsia="ru-RU"/>
              </w:rPr>
              <w:t xml:space="preserve"> і киплячих в діапазоні приблизно від 90°</w:t>
            </w:r>
            <w:r w:rsidRPr="004933F7">
              <w:rPr>
                <w:color w:val="000000" w:themeColor="text1"/>
                <w:lang w:val="en-US" w:eastAsia="ru-RU"/>
              </w:rPr>
              <w:t>C</w:t>
            </w:r>
            <w:r w:rsidRPr="004933F7">
              <w:rPr>
                <w:color w:val="000000" w:themeColor="text1"/>
                <w:lang w:val="uk-UA" w:eastAsia="ru-RU"/>
              </w:rPr>
              <w:t xml:space="preserve"> до 230°С (194°</w:t>
            </w:r>
            <w:r w:rsidRPr="004933F7">
              <w:rPr>
                <w:color w:val="000000" w:themeColor="text1"/>
                <w:lang w:val="en-US" w:eastAsia="ru-RU"/>
              </w:rPr>
              <w:t>F</w:t>
            </w:r>
            <w:r w:rsidRPr="004933F7">
              <w:rPr>
                <w:color w:val="000000" w:themeColor="text1"/>
                <w:lang w:val="uk-UA" w:eastAsia="ru-RU"/>
              </w:rPr>
              <w:t xml:space="preserve"> до 446°</w:t>
            </w:r>
            <w:r w:rsidRPr="004933F7">
              <w:rPr>
                <w:color w:val="000000" w:themeColor="text1"/>
                <w:lang w:val="en-US" w:eastAsia="ru-RU"/>
              </w:rPr>
              <w:t>F</w:t>
            </w:r>
            <w:r w:rsidRPr="004933F7">
              <w:rPr>
                <w:color w:val="000000" w:themeColor="text1"/>
                <w:lang w:val="uk-UA" w:eastAsia="ru-RU"/>
              </w:rPr>
              <w:t>).]</w:t>
            </w:r>
          </w:p>
        </w:tc>
        <w:tc>
          <w:tcPr>
            <w:tcW w:w="1843" w:type="dxa"/>
          </w:tcPr>
          <w:p w14:paraId="56F4FEB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649-330-00-2</w:t>
            </w:r>
          </w:p>
        </w:tc>
        <w:tc>
          <w:tcPr>
            <w:tcW w:w="1984" w:type="dxa"/>
          </w:tcPr>
          <w:p w14:paraId="0FDCC485"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64742-82-1</w:t>
            </w:r>
          </w:p>
        </w:tc>
        <w:tc>
          <w:tcPr>
            <w:tcW w:w="1842" w:type="dxa"/>
          </w:tcPr>
          <w:p w14:paraId="236BD67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6FDA3ADD" w14:textId="77777777" w:rsidTr="00F769D5">
        <w:tc>
          <w:tcPr>
            <w:tcW w:w="3539" w:type="dxa"/>
          </w:tcPr>
          <w:p w14:paraId="1C450147" w14:textId="4F1A0303"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lastRenderedPageBreak/>
              <w:t>Дистиляти (нафтові) гідроочищені, середні, киплячі при середній температурі; Гідроочищениа нафта з низькою температурою кипіння; [Складне поєднання вуглеводнів, отримане при перегонці продуктів процесу гідроочищення середніх дистилятів.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5</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10</w:t>
            </w:r>
            <w:r w:rsidRPr="004933F7">
              <w:rPr>
                <w:color w:val="000000" w:themeColor="text1"/>
                <w:lang w:val="uk-UA" w:eastAsia="ru-RU"/>
              </w:rPr>
              <w:t xml:space="preserve"> і киплячих в діапазоні приблизно від 127°</w:t>
            </w:r>
            <w:r w:rsidRPr="004933F7">
              <w:rPr>
                <w:color w:val="000000" w:themeColor="text1"/>
                <w:lang w:val="en-US" w:eastAsia="ru-RU"/>
              </w:rPr>
              <w:t>C</w:t>
            </w:r>
            <w:r w:rsidRPr="004933F7">
              <w:rPr>
                <w:color w:val="000000" w:themeColor="text1"/>
                <w:lang w:val="uk-UA" w:eastAsia="ru-RU"/>
              </w:rPr>
              <w:t xml:space="preserve"> до 188°С (262°</w:t>
            </w:r>
            <w:r w:rsidRPr="004933F7">
              <w:rPr>
                <w:color w:val="000000" w:themeColor="text1"/>
                <w:lang w:val="en-US" w:eastAsia="ru-RU"/>
              </w:rPr>
              <w:t>F</w:t>
            </w:r>
            <w:r w:rsidRPr="004933F7">
              <w:rPr>
                <w:color w:val="000000" w:themeColor="text1"/>
                <w:lang w:val="uk-UA" w:eastAsia="ru-RU"/>
              </w:rPr>
              <w:t xml:space="preserve"> до 370°</w:t>
            </w:r>
            <w:r w:rsidRPr="004933F7">
              <w:rPr>
                <w:color w:val="000000" w:themeColor="text1"/>
                <w:lang w:val="en-US" w:eastAsia="ru-RU"/>
              </w:rPr>
              <w:t>F</w:t>
            </w:r>
            <w:r w:rsidRPr="004933F7">
              <w:rPr>
                <w:color w:val="000000" w:themeColor="text1"/>
                <w:lang w:val="uk-UA" w:eastAsia="ru-RU"/>
              </w:rPr>
              <w:t>).]</w:t>
            </w:r>
          </w:p>
        </w:tc>
        <w:tc>
          <w:tcPr>
            <w:tcW w:w="1843" w:type="dxa"/>
          </w:tcPr>
          <w:p w14:paraId="1E4ED28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649-331-00-8</w:t>
            </w:r>
          </w:p>
        </w:tc>
        <w:tc>
          <w:tcPr>
            <w:tcW w:w="1984" w:type="dxa"/>
          </w:tcPr>
          <w:p w14:paraId="50EFD87D"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68410-96-8</w:t>
            </w:r>
          </w:p>
        </w:tc>
        <w:tc>
          <w:tcPr>
            <w:tcW w:w="1842" w:type="dxa"/>
          </w:tcPr>
          <w:p w14:paraId="1C5123E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6288526B" w14:textId="77777777" w:rsidTr="00F769D5">
        <w:tc>
          <w:tcPr>
            <w:tcW w:w="3539" w:type="dxa"/>
          </w:tcPr>
          <w:p w14:paraId="22111F1B" w14:textId="33F26295"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Дистиляти (нафтові), легкий дистилят процесу гідроочищення, з низькою температурою кипіння; Гідроочищениа нафта з низькою температурою кипіння; [Складне поєднання вуглеводнів, отримане при перегонці продуктів процесу гідроочищення легких дистилятів.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6</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9</w:t>
            </w:r>
            <w:r w:rsidRPr="004933F7">
              <w:rPr>
                <w:color w:val="000000" w:themeColor="text1"/>
                <w:lang w:val="uk-UA" w:eastAsia="ru-RU"/>
              </w:rPr>
              <w:t xml:space="preserve"> і киплячих в діапазоні приблизно від 3°</w:t>
            </w:r>
            <w:r w:rsidRPr="004933F7">
              <w:rPr>
                <w:color w:val="000000" w:themeColor="text1"/>
                <w:lang w:val="en-US" w:eastAsia="ru-RU"/>
              </w:rPr>
              <w:t>C</w:t>
            </w:r>
            <w:r w:rsidRPr="004933F7">
              <w:rPr>
                <w:color w:val="000000" w:themeColor="text1"/>
                <w:lang w:val="uk-UA" w:eastAsia="ru-RU"/>
              </w:rPr>
              <w:t xml:space="preserve"> до 194°С (від 37°</w:t>
            </w:r>
            <w:r w:rsidRPr="004933F7">
              <w:rPr>
                <w:color w:val="000000" w:themeColor="text1"/>
                <w:lang w:val="en-US" w:eastAsia="ru-RU"/>
              </w:rPr>
              <w:t>F</w:t>
            </w:r>
            <w:r w:rsidRPr="004933F7">
              <w:rPr>
                <w:color w:val="000000" w:themeColor="text1"/>
                <w:lang w:val="uk-UA" w:eastAsia="ru-RU"/>
              </w:rPr>
              <w:t xml:space="preserve"> до 382°</w:t>
            </w:r>
            <w:r w:rsidRPr="004933F7">
              <w:rPr>
                <w:color w:val="000000" w:themeColor="text1"/>
                <w:lang w:val="en-US" w:eastAsia="ru-RU"/>
              </w:rPr>
              <w:t>F</w:t>
            </w:r>
            <w:r w:rsidRPr="004933F7">
              <w:rPr>
                <w:color w:val="000000" w:themeColor="text1"/>
                <w:lang w:val="uk-UA" w:eastAsia="ru-RU"/>
              </w:rPr>
              <w:t>).]</w:t>
            </w:r>
          </w:p>
        </w:tc>
        <w:tc>
          <w:tcPr>
            <w:tcW w:w="1843" w:type="dxa"/>
          </w:tcPr>
          <w:p w14:paraId="05E31B2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649-332-00-3</w:t>
            </w:r>
          </w:p>
        </w:tc>
        <w:tc>
          <w:tcPr>
            <w:tcW w:w="1984" w:type="dxa"/>
          </w:tcPr>
          <w:p w14:paraId="7495D141"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68410-97-9</w:t>
            </w:r>
          </w:p>
        </w:tc>
        <w:tc>
          <w:tcPr>
            <w:tcW w:w="1842" w:type="dxa"/>
          </w:tcPr>
          <w:p w14:paraId="328990E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2F03D3DD" w14:textId="77777777" w:rsidTr="00F769D5">
        <w:tc>
          <w:tcPr>
            <w:tcW w:w="3539" w:type="dxa"/>
          </w:tcPr>
          <w:p w14:paraId="22CEB9AD" w14:textId="74BCB575"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t xml:space="preserve">Дистиляти (нафтові) гідроочищена важка нафта, головний погон установки видалення гексану; Гідроочищена нафта з низькою температурою кипіння; [Складне поєднання вуглеводнів, отримане при </w:t>
            </w:r>
            <w:r w:rsidRPr="004933F7">
              <w:rPr>
                <w:color w:val="000000" w:themeColor="text1"/>
                <w:lang w:val="uk-UA" w:eastAsia="ru-RU"/>
              </w:rPr>
              <w:lastRenderedPageBreak/>
              <w:t xml:space="preserve">перегонці продуктів процесу гідроочищення важких фракцій нафти. Воно складається з вуглеводнів, що мають кількість атомів вуглецю переважно в діапазоні </w:t>
            </w:r>
            <w:r w:rsidRPr="004933F7">
              <w:rPr>
                <w:color w:val="000000" w:themeColor="text1"/>
                <w:lang w:eastAsia="ru-RU"/>
              </w:rPr>
              <w:t>C</w:t>
            </w:r>
            <w:r w:rsidRPr="004933F7">
              <w:rPr>
                <w:color w:val="000000" w:themeColor="text1"/>
                <w:vertAlign w:val="subscript"/>
                <w:lang w:val="uk-UA" w:eastAsia="ru-RU"/>
              </w:rPr>
              <w:t>3</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w:t>
            </w:r>
            <w:r w:rsidRPr="004933F7">
              <w:rPr>
                <w:color w:val="000000" w:themeColor="text1"/>
                <w:lang w:eastAsia="ru-RU"/>
              </w:rPr>
              <w:t>C</w:t>
            </w:r>
            <w:r w:rsidRPr="004933F7">
              <w:rPr>
                <w:color w:val="000000" w:themeColor="text1"/>
                <w:vertAlign w:val="subscript"/>
                <w:lang w:val="uk-UA" w:eastAsia="ru-RU"/>
              </w:rPr>
              <w:t>6</w:t>
            </w:r>
            <w:r w:rsidRPr="004933F7">
              <w:rPr>
                <w:color w:val="000000" w:themeColor="text1"/>
                <w:lang w:val="uk-UA" w:eastAsia="ru-RU"/>
              </w:rPr>
              <w:t xml:space="preserve"> і киплячих в діапазоні приблизно від -49°</w:t>
            </w:r>
            <w:r w:rsidRPr="004933F7">
              <w:rPr>
                <w:color w:val="000000" w:themeColor="text1"/>
                <w:lang w:eastAsia="ru-RU"/>
              </w:rPr>
              <w:t>C</w:t>
            </w:r>
            <w:r w:rsidRPr="004933F7">
              <w:rPr>
                <w:color w:val="000000" w:themeColor="text1"/>
                <w:lang w:val="uk-UA" w:eastAsia="ru-RU"/>
              </w:rPr>
              <w:t xml:space="preserve"> до 68°С (від -57°</w:t>
            </w:r>
            <w:r w:rsidRPr="004933F7">
              <w:rPr>
                <w:color w:val="000000" w:themeColor="text1"/>
                <w:lang w:eastAsia="ru-RU"/>
              </w:rPr>
              <w:t>F</w:t>
            </w:r>
            <w:r w:rsidRPr="004933F7">
              <w:rPr>
                <w:color w:val="000000" w:themeColor="text1"/>
                <w:lang w:val="uk-UA" w:eastAsia="ru-RU"/>
              </w:rPr>
              <w:t xml:space="preserve"> до 155°</w:t>
            </w:r>
            <w:r w:rsidRPr="004933F7">
              <w:rPr>
                <w:color w:val="000000" w:themeColor="text1"/>
                <w:lang w:eastAsia="ru-RU"/>
              </w:rPr>
              <w:t>F</w:t>
            </w:r>
            <w:r w:rsidRPr="004933F7">
              <w:rPr>
                <w:color w:val="000000" w:themeColor="text1"/>
                <w:lang w:val="uk-UA" w:eastAsia="ru-RU"/>
              </w:rPr>
              <w:t>).]</w:t>
            </w:r>
          </w:p>
        </w:tc>
        <w:tc>
          <w:tcPr>
            <w:tcW w:w="1843" w:type="dxa"/>
          </w:tcPr>
          <w:p w14:paraId="6FB5DD6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649-333-00-9</w:t>
            </w:r>
          </w:p>
        </w:tc>
        <w:tc>
          <w:tcPr>
            <w:tcW w:w="1984" w:type="dxa"/>
          </w:tcPr>
          <w:p w14:paraId="2EFC14DC"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68410-98-0</w:t>
            </w:r>
          </w:p>
        </w:tc>
        <w:tc>
          <w:tcPr>
            <w:tcW w:w="1842" w:type="dxa"/>
          </w:tcPr>
          <w:p w14:paraId="17B8FE6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0F9C47F9" w14:textId="77777777" w:rsidTr="00F769D5">
        <w:tc>
          <w:tcPr>
            <w:tcW w:w="3539" w:type="dxa"/>
          </w:tcPr>
          <w:p w14:paraId="40E38C18" w14:textId="068A46B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 xml:space="preserve">Сольвент-нафта (нафтовий), легкий ароматичний, гідроочищений; Гідроочищена нафта з низькою температурою кипіння; [Складне поєднання вуглеводнів, отримане при обробці нафтової фракції воднем в присутності каталізатора. </w:t>
            </w:r>
            <w:r w:rsidRPr="004933F7">
              <w:rPr>
                <w:color w:val="000000" w:themeColor="text1"/>
                <w:lang w:eastAsia="ru-RU"/>
              </w:rPr>
              <w:t>Воно складається переважно з ароматичних вуглеводнів, що мають кількість атомів вуглецю переважно в діапазоні С</w:t>
            </w:r>
            <w:r w:rsidRPr="004933F7">
              <w:rPr>
                <w:color w:val="000000" w:themeColor="text1"/>
                <w:vertAlign w:val="subscript"/>
                <w:lang w:eastAsia="ru-RU"/>
              </w:rPr>
              <w:t>8</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10</w:t>
            </w:r>
            <w:r w:rsidRPr="004933F7">
              <w:rPr>
                <w:color w:val="000000" w:themeColor="text1"/>
                <w:lang w:eastAsia="ru-RU"/>
              </w:rPr>
              <w:t xml:space="preserve"> і киплячих в діапазоні приблизно від 135°</w:t>
            </w:r>
            <w:r w:rsidRPr="004933F7">
              <w:rPr>
                <w:color w:val="000000" w:themeColor="text1"/>
                <w:lang w:val="en-US" w:eastAsia="ru-RU"/>
              </w:rPr>
              <w:t>C</w:t>
            </w:r>
            <w:r w:rsidRPr="004933F7">
              <w:rPr>
                <w:color w:val="000000" w:themeColor="text1"/>
                <w:lang w:eastAsia="ru-RU"/>
              </w:rPr>
              <w:t xml:space="preserve"> до 210°С (</w:t>
            </w:r>
            <w:r w:rsidRPr="004933F7">
              <w:rPr>
                <w:color w:val="000000" w:themeColor="text1"/>
                <w:lang w:val="uk-UA" w:eastAsia="ru-RU"/>
              </w:rPr>
              <w:t>від</w:t>
            </w:r>
            <w:r w:rsidRPr="004933F7">
              <w:rPr>
                <w:color w:val="000000" w:themeColor="text1"/>
                <w:lang w:eastAsia="ru-RU"/>
              </w:rPr>
              <w:t xml:space="preserve"> 275°</w:t>
            </w:r>
            <w:r w:rsidRPr="004933F7">
              <w:rPr>
                <w:color w:val="000000" w:themeColor="text1"/>
                <w:lang w:val="en-US" w:eastAsia="ru-RU"/>
              </w:rPr>
              <w:t>F</w:t>
            </w:r>
            <w:r w:rsidRPr="004933F7">
              <w:rPr>
                <w:color w:val="000000" w:themeColor="text1"/>
                <w:lang w:eastAsia="ru-RU"/>
              </w:rPr>
              <w:t xml:space="preserve"> до 410°</w:t>
            </w:r>
            <w:r w:rsidRPr="004933F7">
              <w:rPr>
                <w:color w:val="000000" w:themeColor="text1"/>
                <w:lang w:val="en-US" w:eastAsia="ru-RU"/>
              </w:rPr>
              <w:t>F</w:t>
            </w:r>
            <w:r w:rsidRPr="004933F7">
              <w:rPr>
                <w:color w:val="000000" w:themeColor="text1"/>
                <w:lang w:eastAsia="ru-RU"/>
              </w:rPr>
              <w:t>).]</w:t>
            </w:r>
          </w:p>
        </w:tc>
        <w:tc>
          <w:tcPr>
            <w:tcW w:w="1843" w:type="dxa"/>
          </w:tcPr>
          <w:p w14:paraId="7482412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649-334</w:t>
            </w:r>
            <w:r w:rsidRPr="004933F7">
              <w:rPr>
                <w:rFonts w:eastAsia="Times New Roman"/>
                <w:color w:val="000000" w:themeColor="text1"/>
                <w:lang w:val="uk-UA" w:eastAsia="ru-RU"/>
              </w:rPr>
              <w:t>-</w:t>
            </w:r>
            <w:r w:rsidRPr="004933F7">
              <w:rPr>
                <w:rFonts w:eastAsia="Times New Roman"/>
                <w:color w:val="000000" w:themeColor="text1"/>
                <w:lang w:eastAsia="ru-RU"/>
              </w:rPr>
              <w:t>00-4</w:t>
            </w:r>
          </w:p>
        </w:tc>
        <w:tc>
          <w:tcPr>
            <w:tcW w:w="1984" w:type="dxa"/>
          </w:tcPr>
          <w:p w14:paraId="440A0CC5"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68512-78-7</w:t>
            </w:r>
          </w:p>
        </w:tc>
        <w:tc>
          <w:tcPr>
            <w:tcW w:w="1842" w:type="dxa"/>
          </w:tcPr>
          <w:p w14:paraId="5098C3C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391DE6B4" w14:textId="77777777" w:rsidTr="00F769D5">
        <w:tc>
          <w:tcPr>
            <w:tcW w:w="3539" w:type="dxa"/>
          </w:tcPr>
          <w:p w14:paraId="7981CD48" w14:textId="01C77BAE"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Нафта (нафтова), легка, гідродесульфуризована, термічно крекінгована; Гідроочищена нафта з низькою температурою кипіння; [Складне поєднання вуглеводнів, отримане фракціонуванням гідрогендесульфуризованого дистиляту установки термічного крекінгу. 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val="uk-UA" w:eastAsia="ru-RU"/>
              </w:rPr>
              <w:t>5</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11</w:t>
            </w:r>
            <w:r w:rsidRPr="004933F7">
              <w:rPr>
                <w:color w:val="000000" w:themeColor="text1"/>
                <w:lang w:val="uk-UA" w:eastAsia="ru-RU"/>
              </w:rPr>
              <w:t xml:space="preserve"> і киплячих в діапазоні приблизно від 23°</w:t>
            </w:r>
            <w:r w:rsidRPr="004933F7">
              <w:rPr>
                <w:color w:val="000000" w:themeColor="text1"/>
                <w:lang w:val="en-US" w:eastAsia="ru-RU"/>
              </w:rPr>
              <w:t>C</w:t>
            </w:r>
            <w:r w:rsidRPr="004933F7">
              <w:rPr>
                <w:color w:val="000000" w:themeColor="text1"/>
                <w:lang w:val="uk-UA" w:eastAsia="ru-RU"/>
              </w:rPr>
              <w:t xml:space="preserve"> до 195°С (від 73°</w:t>
            </w:r>
            <w:r w:rsidRPr="004933F7">
              <w:rPr>
                <w:color w:val="000000" w:themeColor="text1"/>
                <w:lang w:val="en-US" w:eastAsia="ru-RU"/>
              </w:rPr>
              <w:t>F</w:t>
            </w:r>
            <w:r w:rsidRPr="004933F7">
              <w:rPr>
                <w:color w:val="000000" w:themeColor="text1"/>
                <w:lang w:val="uk-UA" w:eastAsia="ru-RU"/>
              </w:rPr>
              <w:t xml:space="preserve"> до 383°</w:t>
            </w:r>
            <w:r w:rsidRPr="004933F7">
              <w:rPr>
                <w:color w:val="000000" w:themeColor="text1"/>
                <w:lang w:val="en-US" w:eastAsia="ru-RU"/>
              </w:rPr>
              <w:t>F</w:t>
            </w:r>
            <w:r w:rsidRPr="004933F7">
              <w:rPr>
                <w:color w:val="000000" w:themeColor="text1"/>
                <w:lang w:val="uk-UA" w:eastAsia="ru-RU"/>
              </w:rPr>
              <w:t>).]</w:t>
            </w:r>
          </w:p>
        </w:tc>
        <w:tc>
          <w:tcPr>
            <w:tcW w:w="1843" w:type="dxa"/>
          </w:tcPr>
          <w:p w14:paraId="03AD3B5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649-335-00-X</w:t>
            </w:r>
          </w:p>
        </w:tc>
        <w:tc>
          <w:tcPr>
            <w:tcW w:w="1984" w:type="dxa"/>
          </w:tcPr>
          <w:p w14:paraId="27CA5FEF"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85116-60-5</w:t>
            </w:r>
          </w:p>
        </w:tc>
        <w:tc>
          <w:tcPr>
            <w:tcW w:w="1842" w:type="dxa"/>
          </w:tcPr>
          <w:p w14:paraId="19CF19C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4EFFB4EA" w14:textId="77777777" w:rsidTr="00F769D5">
        <w:tc>
          <w:tcPr>
            <w:tcW w:w="3539" w:type="dxa"/>
          </w:tcPr>
          <w:p w14:paraId="4B284C53"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Нафта (нафтова), легка, гідроочищена, що містить циклоалкани; Гідроочищена нафта з низькою температурою кипіння; [Складне поєднання вуглеводнів, отримане при перегонці нафтової фракції. </w:t>
            </w:r>
            <w:r w:rsidRPr="004933F7">
              <w:rPr>
                <w:color w:val="000000" w:themeColor="text1"/>
                <w:lang w:eastAsia="ru-RU"/>
              </w:rPr>
              <w:t xml:space="preserve">Воно складається переважно з </w:t>
            </w:r>
            <w:r w:rsidRPr="004933F7">
              <w:rPr>
                <w:color w:val="000000" w:themeColor="text1"/>
                <w:lang w:eastAsia="ru-RU"/>
              </w:rPr>
              <w:lastRenderedPageBreak/>
              <w:t>алканів і циклоалканів, киплячих в діапазоні приблизно від - 20°</w:t>
            </w:r>
            <w:r w:rsidRPr="004933F7">
              <w:rPr>
                <w:color w:val="000000" w:themeColor="text1"/>
                <w:lang w:val="en-US" w:eastAsia="ru-RU"/>
              </w:rPr>
              <w:t>C</w:t>
            </w:r>
            <w:r w:rsidRPr="004933F7">
              <w:rPr>
                <w:color w:val="000000" w:themeColor="text1"/>
                <w:lang w:eastAsia="ru-RU"/>
              </w:rPr>
              <w:t xml:space="preserve"> до 190°С (</w:t>
            </w:r>
            <w:r w:rsidRPr="004933F7">
              <w:rPr>
                <w:color w:val="000000" w:themeColor="text1"/>
                <w:lang w:val="uk-UA" w:eastAsia="ru-RU"/>
              </w:rPr>
              <w:t>від</w:t>
            </w:r>
            <w:r w:rsidRPr="004933F7">
              <w:rPr>
                <w:color w:val="000000" w:themeColor="text1"/>
                <w:lang w:eastAsia="ru-RU"/>
              </w:rPr>
              <w:t xml:space="preserve"> -4°</w:t>
            </w:r>
            <w:r w:rsidRPr="004933F7">
              <w:rPr>
                <w:color w:val="000000" w:themeColor="text1"/>
                <w:lang w:val="en-US" w:eastAsia="ru-RU"/>
              </w:rPr>
              <w:t>F</w:t>
            </w:r>
            <w:r w:rsidRPr="004933F7">
              <w:rPr>
                <w:color w:val="000000" w:themeColor="text1"/>
                <w:lang w:eastAsia="ru-RU"/>
              </w:rPr>
              <w:t xml:space="preserve"> до 374°</w:t>
            </w:r>
            <w:r w:rsidRPr="004933F7">
              <w:rPr>
                <w:color w:val="000000" w:themeColor="text1"/>
                <w:lang w:val="en-US" w:eastAsia="ru-RU"/>
              </w:rPr>
              <w:t>F</w:t>
            </w:r>
            <w:r w:rsidRPr="004933F7">
              <w:rPr>
                <w:color w:val="000000" w:themeColor="text1"/>
                <w:lang w:eastAsia="ru-RU"/>
              </w:rPr>
              <w:t>).]</w:t>
            </w:r>
          </w:p>
        </w:tc>
        <w:tc>
          <w:tcPr>
            <w:tcW w:w="1843" w:type="dxa"/>
          </w:tcPr>
          <w:p w14:paraId="6404EA2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649-336-00-5</w:t>
            </w:r>
          </w:p>
        </w:tc>
        <w:tc>
          <w:tcPr>
            <w:tcW w:w="1984" w:type="dxa"/>
          </w:tcPr>
          <w:p w14:paraId="2B990BB4"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85116-61-6</w:t>
            </w:r>
          </w:p>
        </w:tc>
        <w:tc>
          <w:tcPr>
            <w:tcW w:w="1842" w:type="dxa"/>
          </w:tcPr>
          <w:p w14:paraId="2962D12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02CDFDD9" w14:textId="77777777" w:rsidTr="00F769D5">
        <w:tc>
          <w:tcPr>
            <w:tcW w:w="3539" w:type="dxa"/>
          </w:tcPr>
          <w:p w14:paraId="42CC61BB" w14:textId="77777777"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lastRenderedPageBreak/>
              <w:t>Нафта (нафтова), важка, крекінгована паром, гідрогенізована; Гідроочищена нафта з низькою температурою кипіння</w:t>
            </w:r>
          </w:p>
        </w:tc>
        <w:tc>
          <w:tcPr>
            <w:tcW w:w="1843" w:type="dxa"/>
          </w:tcPr>
          <w:p w14:paraId="35CE0BEA"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649-337-00-0</w:t>
            </w:r>
          </w:p>
        </w:tc>
        <w:tc>
          <w:tcPr>
            <w:tcW w:w="1984" w:type="dxa"/>
          </w:tcPr>
          <w:p w14:paraId="3CABE6B3"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92045-51-7</w:t>
            </w:r>
          </w:p>
        </w:tc>
        <w:tc>
          <w:tcPr>
            <w:tcW w:w="1842" w:type="dxa"/>
          </w:tcPr>
          <w:p w14:paraId="29BE40F0"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P</w:t>
            </w:r>
          </w:p>
        </w:tc>
      </w:tr>
      <w:tr w:rsidR="004933F7" w:rsidRPr="004933F7" w14:paraId="2C352862" w14:textId="77777777" w:rsidTr="00F769D5">
        <w:tc>
          <w:tcPr>
            <w:tcW w:w="3539" w:type="dxa"/>
          </w:tcPr>
          <w:p w14:paraId="33902C53" w14:textId="77777777"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Нафта (нафтова), гідродесульфуризована всі види; Гідроочищена нафта з низькою температурою кипіння;</w:t>
            </w:r>
          </w:p>
          <w:p w14:paraId="3D01325D" w14:textId="5CE0613B"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eastAsia="ru-RU"/>
              </w:rPr>
              <w:t>[</w:t>
            </w:r>
            <w:r w:rsidRPr="004933F7">
              <w:rPr>
                <w:color w:val="000000" w:themeColor="text1"/>
                <w:lang w:val="uk-UA" w:eastAsia="ru-RU"/>
              </w:rPr>
              <w:t>Складне поєднання вуглеводнів отримане з процесу каталітичної гідродесульфуризації. 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val="uk-UA" w:eastAsia="ru-RU"/>
              </w:rPr>
              <w:t>4</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11</w:t>
            </w:r>
            <w:r w:rsidRPr="004933F7">
              <w:rPr>
                <w:color w:val="000000" w:themeColor="text1"/>
                <w:lang w:val="uk-UA" w:eastAsia="ru-RU"/>
              </w:rPr>
              <w:t xml:space="preserve"> і киплячих в діапазоні приблизно від 30°C до 250°С) (від 86°F до 482°F)]. </w:t>
            </w:r>
          </w:p>
        </w:tc>
        <w:tc>
          <w:tcPr>
            <w:tcW w:w="1843" w:type="dxa"/>
          </w:tcPr>
          <w:p w14:paraId="71F5EBD4" w14:textId="77777777" w:rsidR="00DF5D19" w:rsidRPr="004933F7" w:rsidRDefault="00DF5D19" w:rsidP="00C0568E">
            <w:pPr>
              <w:pStyle w:val="CM1"/>
              <w:spacing w:before="40" w:after="40"/>
              <w:rPr>
                <w:color w:val="000000" w:themeColor="text1"/>
                <w:lang w:val="uk-UA" w:eastAsia="ru-RU"/>
              </w:rPr>
            </w:pPr>
            <w:r w:rsidRPr="004933F7">
              <w:rPr>
                <w:rFonts w:eastAsia="Times New Roman"/>
                <w:color w:val="000000" w:themeColor="text1"/>
                <w:lang w:val="uk-UA" w:eastAsia="ru-RU"/>
              </w:rPr>
              <w:t>649-338-00-6</w:t>
            </w:r>
          </w:p>
        </w:tc>
        <w:tc>
          <w:tcPr>
            <w:tcW w:w="1984" w:type="dxa"/>
          </w:tcPr>
          <w:p w14:paraId="02652040" w14:textId="77777777"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t>92045-52-8</w:t>
            </w:r>
          </w:p>
        </w:tc>
        <w:tc>
          <w:tcPr>
            <w:tcW w:w="1842" w:type="dxa"/>
          </w:tcPr>
          <w:p w14:paraId="7C92F104" w14:textId="77777777" w:rsidR="00DF5D19" w:rsidRPr="004933F7" w:rsidRDefault="00DF5D19" w:rsidP="00C0568E">
            <w:pPr>
              <w:pStyle w:val="CM1"/>
              <w:spacing w:before="40" w:after="40"/>
              <w:rPr>
                <w:color w:val="000000" w:themeColor="text1"/>
                <w:highlight w:val="yellow"/>
                <w:lang w:val="uk-UA" w:eastAsia="ru-RU"/>
              </w:rPr>
            </w:pPr>
            <w:r w:rsidRPr="004933F7">
              <w:rPr>
                <w:color w:val="000000" w:themeColor="text1"/>
                <w:lang w:val="uk-UA" w:eastAsia="ru-RU"/>
              </w:rPr>
              <w:t>P</w:t>
            </w:r>
          </w:p>
        </w:tc>
      </w:tr>
      <w:tr w:rsidR="004933F7" w:rsidRPr="004933F7" w14:paraId="4B9FD121" w14:textId="77777777" w:rsidTr="00F769D5">
        <w:tc>
          <w:tcPr>
            <w:tcW w:w="3539" w:type="dxa"/>
          </w:tcPr>
          <w:p w14:paraId="0E5B00CF" w14:textId="77777777"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Нафта (нафтова), гідроочищена, легка, крекінгована паром;</w:t>
            </w:r>
            <w:r w:rsidRPr="004933F7">
              <w:rPr>
                <w:color w:val="000000" w:themeColor="text1"/>
                <w:highlight w:val="magenta"/>
                <w:lang w:val="uk-UA" w:eastAsia="ru-RU"/>
              </w:rPr>
              <w:t xml:space="preserve"> </w:t>
            </w:r>
            <w:r w:rsidRPr="004933F7">
              <w:rPr>
                <w:color w:val="000000" w:themeColor="text1"/>
                <w:lang w:val="uk-UA" w:eastAsia="ru-RU"/>
              </w:rPr>
              <w:t>Гідроочищена нафта з низькою температурою кипіння</w:t>
            </w:r>
          </w:p>
          <w:p w14:paraId="543ACA6F" w14:textId="26FEF5EB"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[Складне поєднання вуглеводнів отримане обробкою нафтової фракції, отриманої від процесу піролізу, воднем в присутності каталізатора. Вон</w:t>
            </w:r>
            <w:r w:rsidRPr="004933F7">
              <w:rPr>
                <w:color w:val="000000" w:themeColor="text1"/>
                <w:lang w:val="uk-UA" w:eastAsia="ru-RU"/>
              </w:rPr>
              <w:t>а</w:t>
            </w:r>
            <w:r w:rsidRPr="004933F7">
              <w:rPr>
                <w:color w:val="000000" w:themeColor="text1"/>
                <w:lang w:eastAsia="ru-RU"/>
              </w:rPr>
              <w:t xml:space="preserve"> складається</w:t>
            </w:r>
            <w:r w:rsidRPr="004933F7">
              <w:rPr>
                <w:color w:val="000000" w:themeColor="text1"/>
                <w:lang w:val="uk-UA" w:eastAsia="ru-RU"/>
              </w:rPr>
              <w:t xml:space="preserve"> </w:t>
            </w:r>
            <w:r w:rsidRPr="004933F7">
              <w:rPr>
                <w:color w:val="000000" w:themeColor="text1"/>
                <w:lang w:eastAsia="ru-RU"/>
              </w:rPr>
              <w:t xml:space="preserve">переважно </w:t>
            </w:r>
            <w:r w:rsidRPr="004933F7">
              <w:rPr>
                <w:color w:val="000000" w:themeColor="text1"/>
                <w:lang w:val="uk-UA" w:eastAsia="ru-RU"/>
              </w:rPr>
              <w:t>з</w:t>
            </w:r>
            <w:r w:rsidRPr="004933F7">
              <w:rPr>
                <w:color w:val="000000" w:themeColor="text1"/>
                <w:lang w:eastAsia="ru-RU"/>
              </w:rPr>
              <w:t xml:space="preserve"> ненасичені вуглеводнів, що мають кількість атомів вуглецю переважно в діапазоні С</w:t>
            </w:r>
            <w:r w:rsidRPr="004933F7">
              <w:rPr>
                <w:color w:val="000000" w:themeColor="text1"/>
                <w:vertAlign w:val="subscript"/>
                <w:lang w:eastAsia="ru-RU"/>
              </w:rPr>
              <w:t>5</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11</w:t>
            </w:r>
            <w:r w:rsidRPr="004933F7">
              <w:rPr>
                <w:color w:val="000000" w:themeColor="text1"/>
                <w:lang w:eastAsia="ru-RU"/>
              </w:rPr>
              <w:t xml:space="preserve"> і киплячих в діапазоні приблизно від 35°C до 190°С (в</w:t>
            </w:r>
            <w:r w:rsidRPr="004933F7">
              <w:rPr>
                <w:color w:val="000000" w:themeColor="text1"/>
                <w:lang w:val="uk-UA" w:eastAsia="ru-RU"/>
              </w:rPr>
              <w:t xml:space="preserve">ід </w:t>
            </w:r>
            <w:r w:rsidRPr="004933F7">
              <w:rPr>
                <w:color w:val="000000" w:themeColor="text1"/>
                <w:lang w:eastAsia="ru-RU"/>
              </w:rPr>
              <w:t xml:space="preserve">95°F до 374°F)]. </w:t>
            </w:r>
          </w:p>
        </w:tc>
        <w:tc>
          <w:tcPr>
            <w:tcW w:w="1843" w:type="dxa"/>
          </w:tcPr>
          <w:p w14:paraId="6E74D7DE" w14:textId="77777777" w:rsidR="00DF5D19" w:rsidRPr="004933F7" w:rsidRDefault="00DF5D19" w:rsidP="00C0568E">
            <w:pPr>
              <w:pStyle w:val="CM1"/>
              <w:spacing w:before="40" w:after="40"/>
              <w:rPr>
                <w:color w:val="000000" w:themeColor="text1"/>
                <w:lang w:eastAsia="ru-RU"/>
              </w:rPr>
            </w:pPr>
            <w:r w:rsidRPr="004933F7">
              <w:rPr>
                <w:rFonts w:eastAsia="Times New Roman"/>
                <w:color w:val="000000" w:themeColor="text1"/>
                <w:lang w:eastAsia="ru-RU"/>
              </w:rPr>
              <w:t>649-339-00-1</w:t>
            </w:r>
          </w:p>
        </w:tc>
        <w:tc>
          <w:tcPr>
            <w:tcW w:w="1984" w:type="dxa"/>
          </w:tcPr>
          <w:p w14:paraId="138A4DCC"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92045-57-3</w:t>
            </w:r>
          </w:p>
        </w:tc>
        <w:tc>
          <w:tcPr>
            <w:tcW w:w="1842" w:type="dxa"/>
          </w:tcPr>
          <w:p w14:paraId="3BD73F2F" w14:textId="77777777" w:rsidR="00DF5D19" w:rsidRPr="004933F7" w:rsidRDefault="00DF5D19" w:rsidP="00C0568E">
            <w:pPr>
              <w:pStyle w:val="CM1"/>
              <w:spacing w:before="40" w:after="40"/>
              <w:rPr>
                <w:color w:val="000000" w:themeColor="text1"/>
                <w:lang w:eastAsia="ru-RU"/>
              </w:rPr>
            </w:pPr>
            <w:r w:rsidRPr="004933F7">
              <w:rPr>
                <w:rFonts w:eastAsia="Times New Roman"/>
                <w:color w:val="000000" w:themeColor="text1"/>
                <w:lang w:eastAsia="ru-RU"/>
              </w:rPr>
              <w:t>P</w:t>
            </w:r>
          </w:p>
        </w:tc>
      </w:tr>
      <w:tr w:rsidR="004933F7" w:rsidRPr="004933F7" w14:paraId="586BC0D6" w14:textId="77777777" w:rsidTr="00F769D5">
        <w:tc>
          <w:tcPr>
            <w:tcW w:w="3539" w:type="dxa"/>
          </w:tcPr>
          <w:p w14:paraId="4D26BDC6" w14:textId="1E2D0EEA"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Вуглеводні, </w:t>
            </w:r>
            <w:r w:rsidRPr="004933F7">
              <w:rPr>
                <w:color w:val="000000" w:themeColor="text1"/>
                <w:lang w:val="en-US" w:eastAsia="ru-RU"/>
              </w:rPr>
              <w:t>C</w:t>
            </w:r>
            <w:r w:rsidRPr="004933F7">
              <w:rPr>
                <w:color w:val="000000" w:themeColor="text1"/>
                <w:vertAlign w:val="subscript"/>
                <w:lang w:val="uk-UA" w:eastAsia="ru-RU"/>
              </w:rPr>
              <w:t>4</w:t>
            </w:r>
            <w:r w:rsidR="009C7F35" w:rsidRPr="004933F7">
              <w:rPr>
                <w:color w:val="000000" w:themeColor="text1"/>
                <w:vertAlign w:val="subscript"/>
                <w:lang w:val="uk-UA" w:eastAsia="ru-RU"/>
              </w:rPr>
              <w:t>-</w:t>
            </w:r>
            <w:r w:rsidRPr="004933F7">
              <w:rPr>
                <w:color w:val="000000" w:themeColor="text1"/>
                <w:vertAlign w:val="subscript"/>
                <w:lang w:val="uk-UA" w:eastAsia="ru-RU"/>
              </w:rPr>
              <w:t>12</w:t>
            </w:r>
            <w:r w:rsidRPr="004933F7">
              <w:rPr>
                <w:color w:val="000000" w:themeColor="text1"/>
                <w:lang w:val="uk-UA" w:eastAsia="ru-RU"/>
              </w:rPr>
              <w:t>, процесу крекінгу нафти, гідроочищені; Гідроочищена нафта з низькою температурою кипіння</w:t>
            </w:r>
          </w:p>
          <w:p w14:paraId="624B2626" w14:textId="41A1F8FB"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[Складне поєднання вуглеводнів отримане з перегонки продуктів парового крекінгу нафти і подальшої </w:t>
            </w:r>
            <w:r w:rsidRPr="004933F7">
              <w:rPr>
                <w:color w:val="000000" w:themeColor="text1"/>
                <w:lang w:val="uk-UA" w:eastAsia="ru-RU"/>
              </w:rPr>
              <w:lastRenderedPageBreak/>
              <w:t>каталітичної селективної гідрогенізації речовин, що здатні утворювати смоли.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4</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12</w:t>
            </w:r>
            <w:r w:rsidRPr="004933F7">
              <w:rPr>
                <w:color w:val="000000" w:themeColor="text1"/>
                <w:lang w:val="uk-UA" w:eastAsia="ru-RU"/>
              </w:rPr>
              <w:t xml:space="preserve"> і киплячих в діапазоні приблизно від 30°</w:t>
            </w:r>
            <w:r w:rsidRPr="004933F7">
              <w:rPr>
                <w:color w:val="000000" w:themeColor="text1"/>
                <w:lang w:eastAsia="ru-RU"/>
              </w:rPr>
              <w:t>C</w:t>
            </w:r>
            <w:r w:rsidRPr="004933F7">
              <w:rPr>
                <w:color w:val="000000" w:themeColor="text1"/>
                <w:lang w:val="uk-UA" w:eastAsia="ru-RU"/>
              </w:rPr>
              <w:t xml:space="preserve"> до 230°С (від 86°</w:t>
            </w:r>
            <w:r w:rsidRPr="004933F7">
              <w:rPr>
                <w:color w:val="000000" w:themeColor="text1"/>
                <w:lang w:eastAsia="ru-RU"/>
              </w:rPr>
              <w:t>F</w:t>
            </w:r>
            <w:r w:rsidRPr="004933F7">
              <w:rPr>
                <w:color w:val="000000" w:themeColor="text1"/>
                <w:lang w:val="uk-UA" w:eastAsia="ru-RU"/>
              </w:rPr>
              <w:t xml:space="preserve"> до 446°</w:t>
            </w:r>
            <w:r w:rsidRPr="004933F7">
              <w:rPr>
                <w:color w:val="000000" w:themeColor="text1"/>
                <w:lang w:eastAsia="ru-RU"/>
              </w:rPr>
              <w:t>F</w:t>
            </w:r>
            <w:r w:rsidRPr="004933F7">
              <w:rPr>
                <w:color w:val="000000" w:themeColor="text1"/>
                <w:lang w:val="uk-UA" w:eastAsia="ru-RU"/>
              </w:rPr>
              <w:t>)].</w:t>
            </w:r>
          </w:p>
        </w:tc>
        <w:tc>
          <w:tcPr>
            <w:tcW w:w="1843" w:type="dxa"/>
          </w:tcPr>
          <w:p w14:paraId="78037C1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649-340-00-7</w:t>
            </w:r>
          </w:p>
        </w:tc>
        <w:tc>
          <w:tcPr>
            <w:tcW w:w="1984" w:type="dxa"/>
          </w:tcPr>
          <w:p w14:paraId="38BD2520"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92045-61-9</w:t>
            </w:r>
          </w:p>
        </w:tc>
        <w:tc>
          <w:tcPr>
            <w:tcW w:w="1842" w:type="dxa"/>
          </w:tcPr>
          <w:p w14:paraId="4B46064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1CE4D6DB" w14:textId="77777777" w:rsidTr="00F769D5">
        <w:tc>
          <w:tcPr>
            <w:tcW w:w="3539" w:type="dxa"/>
          </w:tcPr>
          <w:p w14:paraId="38D1B2ED" w14:textId="77777777"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lastRenderedPageBreak/>
              <w:t>Сольвент-нафта (нафтовий), гідроочищений, легкий нафтеновий; Гідроочищена нафта з низькою температурою кипіння</w:t>
            </w:r>
          </w:p>
          <w:p w14:paraId="5FC9F820" w14:textId="7DD98414"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[Складне поєднання вуглеводнів отримане обробкою нафтової фракції воднем в присутності каталізатора. Воно складається переважно з циклопарафінових  вуглеводнів, що мають кількість атомів вуглецю переважно в діапазоні С</w:t>
            </w:r>
            <w:r w:rsidRPr="004933F7">
              <w:rPr>
                <w:color w:val="000000" w:themeColor="text1"/>
                <w:vertAlign w:val="subscript"/>
                <w:lang w:eastAsia="ru-RU"/>
              </w:rPr>
              <w:t>6</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7</w:t>
            </w:r>
            <w:r w:rsidRPr="004933F7">
              <w:rPr>
                <w:color w:val="000000" w:themeColor="text1"/>
                <w:lang w:val="en-US" w:eastAsia="ru-RU"/>
              </w:rPr>
              <w:t> </w:t>
            </w:r>
            <w:r w:rsidRPr="004933F7">
              <w:rPr>
                <w:color w:val="000000" w:themeColor="text1"/>
                <w:lang w:eastAsia="ru-RU"/>
              </w:rPr>
              <w:t xml:space="preserve"> і киплячих в діапазоні приблизно від 73°C до 85°С (від 163°F до 185°F)].</w:t>
            </w:r>
          </w:p>
        </w:tc>
        <w:tc>
          <w:tcPr>
            <w:tcW w:w="1843" w:type="dxa"/>
          </w:tcPr>
          <w:p w14:paraId="6240CF2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649-341-00-2</w:t>
            </w:r>
          </w:p>
        </w:tc>
        <w:tc>
          <w:tcPr>
            <w:tcW w:w="1984" w:type="dxa"/>
          </w:tcPr>
          <w:p w14:paraId="6B57B161"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92062-15-2</w:t>
            </w:r>
          </w:p>
        </w:tc>
        <w:tc>
          <w:tcPr>
            <w:tcW w:w="1842" w:type="dxa"/>
          </w:tcPr>
          <w:p w14:paraId="1E3CC88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5E4BC022" w14:textId="77777777" w:rsidTr="00F769D5">
        <w:trPr>
          <w:trHeight w:val="675"/>
        </w:trPr>
        <w:tc>
          <w:tcPr>
            <w:tcW w:w="3539" w:type="dxa"/>
          </w:tcPr>
          <w:p w14:paraId="121348CF"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Нафта (нафтова), гідрогенізована, легка, крекінгована паром; Гідроочищена нафта з низькою температурою кипіння</w:t>
            </w:r>
          </w:p>
          <w:p w14:paraId="08DCD7FD" w14:textId="1CACFDBC"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[Складне поєднання вуглеводнів отримане з відділення і подальшій гідрогенізації продуктів процесу парового крекінгу для виробництва етилену. Воно складається переважно з насичених і ненасичених парафінів, циклічних парафінів і циклічних ароматичних  вуглеводнів, що мають кількість атомів вуглецю переважно в діапазоні С</w:t>
            </w:r>
            <w:r w:rsidRPr="004933F7">
              <w:rPr>
                <w:color w:val="000000" w:themeColor="text1"/>
                <w:vertAlign w:val="subscript"/>
                <w:lang w:eastAsia="ru-RU"/>
              </w:rPr>
              <w:t>4</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10</w:t>
            </w:r>
            <w:r w:rsidRPr="004933F7">
              <w:rPr>
                <w:color w:val="000000" w:themeColor="text1"/>
                <w:lang w:eastAsia="ru-RU"/>
              </w:rPr>
              <w:t xml:space="preserve"> і киплячих в діапазоні приблизно </w:t>
            </w:r>
            <w:r w:rsidRPr="004933F7">
              <w:rPr>
                <w:color w:val="000000" w:themeColor="text1"/>
                <w:lang w:val="uk-UA" w:eastAsia="ru-RU"/>
              </w:rPr>
              <w:t xml:space="preserve">від </w:t>
            </w:r>
            <w:r w:rsidRPr="004933F7">
              <w:rPr>
                <w:color w:val="000000" w:themeColor="text1"/>
                <w:lang w:eastAsia="ru-RU"/>
              </w:rPr>
              <w:t>50</w:t>
            </w:r>
            <w:r w:rsidRPr="004933F7">
              <w:rPr>
                <w:color w:val="000000" w:themeColor="text1"/>
                <w:lang w:val="en-US" w:eastAsia="ru-RU"/>
              </w:rPr>
              <w:t> </w:t>
            </w:r>
            <w:r w:rsidRPr="004933F7">
              <w:rPr>
                <w:color w:val="000000" w:themeColor="text1"/>
                <w:lang w:eastAsia="ru-RU"/>
              </w:rPr>
              <w:t>°</w:t>
            </w:r>
            <w:r w:rsidRPr="004933F7">
              <w:rPr>
                <w:color w:val="000000" w:themeColor="text1"/>
                <w:lang w:val="en-US" w:eastAsia="ru-RU"/>
              </w:rPr>
              <w:t>C</w:t>
            </w:r>
            <w:r w:rsidRPr="004933F7">
              <w:rPr>
                <w:color w:val="000000" w:themeColor="text1"/>
                <w:lang w:eastAsia="ru-RU"/>
              </w:rPr>
              <w:t xml:space="preserve"> </w:t>
            </w:r>
            <w:r w:rsidRPr="004933F7">
              <w:rPr>
                <w:color w:val="000000" w:themeColor="text1"/>
                <w:lang w:val="uk-UA" w:eastAsia="ru-RU"/>
              </w:rPr>
              <w:t>до</w:t>
            </w:r>
            <w:r w:rsidRPr="004933F7">
              <w:rPr>
                <w:color w:val="000000" w:themeColor="text1"/>
                <w:lang w:eastAsia="ru-RU"/>
              </w:rPr>
              <w:t xml:space="preserve"> 200</w:t>
            </w:r>
            <w:r w:rsidRPr="004933F7">
              <w:rPr>
                <w:color w:val="000000" w:themeColor="text1"/>
                <w:lang w:val="en-US" w:eastAsia="ru-RU"/>
              </w:rPr>
              <w:t> </w:t>
            </w:r>
            <w:r w:rsidRPr="004933F7">
              <w:rPr>
                <w:color w:val="000000" w:themeColor="text1"/>
                <w:lang w:eastAsia="ru-RU"/>
              </w:rPr>
              <w:t>°</w:t>
            </w:r>
            <w:r w:rsidRPr="004933F7">
              <w:rPr>
                <w:color w:val="000000" w:themeColor="text1"/>
                <w:lang w:val="en-US" w:eastAsia="ru-RU"/>
              </w:rPr>
              <w:t>C</w:t>
            </w:r>
            <w:r w:rsidRPr="004933F7">
              <w:rPr>
                <w:color w:val="000000" w:themeColor="text1"/>
                <w:lang w:eastAsia="ru-RU"/>
              </w:rPr>
              <w:t>. Частина бензенових вуглеводнів може варіюватись до 30% мас. і потік може також містити невеликі кількості сірковмісних і окиснених сполук</w:t>
            </w:r>
          </w:p>
        </w:tc>
        <w:tc>
          <w:tcPr>
            <w:tcW w:w="1843" w:type="dxa"/>
          </w:tcPr>
          <w:p w14:paraId="1B56AD8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649-342-00-8</w:t>
            </w:r>
          </w:p>
        </w:tc>
        <w:tc>
          <w:tcPr>
            <w:tcW w:w="1984" w:type="dxa"/>
          </w:tcPr>
          <w:p w14:paraId="674BB26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93165-55-0</w:t>
            </w:r>
          </w:p>
        </w:tc>
        <w:tc>
          <w:tcPr>
            <w:tcW w:w="1842" w:type="dxa"/>
          </w:tcPr>
          <w:p w14:paraId="5E076F7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76F35414" w14:textId="77777777" w:rsidTr="00F769D5">
        <w:tc>
          <w:tcPr>
            <w:tcW w:w="3539" w:type="dxa"/>
          </w:tcPr>
          <w:p w14:paraId="1B16B005" w14:textId="338EE28D"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lastRenderedPageBreak/>
              <w:t xml:space="preserve">Вуглеводні, </w:t>
            </w:r>
            <w:r w:rsidRPr="004933F7">
              <w:rPr>
                <w:color w:val="000000" w:themeColor="text1"/>
                <w:lang w:val="en-US" w:eastAsia="ru-RU"/>
              </w:rPr>
              <w:t>C</w:t>
            </w:r>
            <w:r w:rsidRPr="004933F7">
              <w:rPr>
                <w:color w:val="000000" w:themeColor="text1"/>
                <w:vertAlign w:val="subscript"/>
                <w:lang w:val="uk-UA" w:eastAsia="ru-RU"/>
              </w:rPr>
              <w:t>6</w:t>
            </w:r>
            <w:r w:rsidR="009C7F35" w:rsidRPr="004933F7">
              <w:rPr>
                <w:color w:val="000000" w:themeColor="text1"/>
                <w:vertAlign w:val="subscript"/>
                <w:lang w:val="uk-UA" w:eastAsia="ru-RU"/>
              </w:rPr>
              <w:t>-</w:t>
            </w:r>
            <w:r w:rsidRPr="004933F7">
              <w:rPr>
                <w:color w:val="000000" w:themeColor="text1"/>
                <w:vertAlign w:val="subscript"/>
                <w:lang w:val="uk-UA" w:eastAsia="ru-RU"/>
              </w:rPr>
              <w:t>11</w:t>
            </w:r>
            <w:r w:rsidRPr="004933F7">
              <w:rPr>
                <w:color w:val="000000" w:themeColor="text1"/>
                <w:lang w:val="uk-UA" w:eastAsia="ru-RU"/>
              </w:rPr>
              <w:t>, гідроочищені, деароматизовані; Гідроочищена нафта з низькою температурою кипіння</w:t>
            </w:r>
          </w:p>
          <w:p w14:paraId="506B7739" w14:textId="77777777"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[Складне поєднання вуглеводнів, отримане як розчинники які були піддані гідроочистці для перетворення ароматичних речовин в нафтени за допомогою каталітичної гідрогенізації.]</w:t>
            </w:r>
          </w:p>
        </w:tc>
        <w:tc>
          <w:tcPr>
            <w:tcW w:w="1843" w:type="dxa"/>
          </w:tcPr>
          <w:p w14:paraId="45C9A38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649-343-00-3</w:t>
            </w:r>
          </w:p>
        </w:tc>
        <w:tc>
          <w:tcPr>
            <w:tcW w:w="1984" w:type="dxa"/>
          </w:tcPr>
          <w:p w14:paraId="6392E8AD"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93763-33-8</w:t>
            </w:r>
          </w:p>
        </w:tc>
        <w:tc>
          <w:tcPr>
            <w:tcW w:w="1842" w:type="dxa"/>
          </w:tcPr>
          <w:p w14:paraId="15F51A0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181E0170" w14:textId="77777777" w:rsidTr="00F769D5">
        <w:tc>
          <w:tcPr>
            <w:tcW w:w="3539" w:type="dxa"/>
          </w:tcPr>
          <w:p w14:paraId="6FED7A8D" w14:textId="0B95F91E"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t xml:space="preserve">Вуглеводні, </w:t>
            </w:r>
            <w:r w:rsidRPr="004933F7">
              <w:rPr>
                <w:color w:val="000000" w:themeColor="text1"/>
                <w:lang w:val="en-US" w:eastAsia="ru-RU"/>
              </w:rPr>
              <w:t>C</w:t>
            </w:r>
            <w:r w:rsidRPr="004933F7">
              <w:rPr>
                <w:color w:val="000000" w:themeColor="text1"/>
                <w:vertAlign w:val="subscript"/>
                <w:lang w:val="uk-UA" w:eastAsia="ru-RU"/>
              </w:rPr>
              <w:t>9</w:t>
            </w:r>
            <w:r w:rsidR="009C7F35" w:rsidRPr="004933F7">
              <w:rPr>
                <w:color w:val="000000" w:themeColor="text1"/>
                <w:vertAlign w:val="subscript"/>
                <w:lang w:val="uk-UA" w:eastAsia="ru-RU"/>
              </w:rPr>
              <w:t>-</w:t>
            </w:r>
            <w:r w:rsidRPr="004933F7">
              <w:rPr>
                <w:color w:val="000000" w:themeColor="text1"/>
                <w:vertAlign w:val="subscript"/>
                <w:lang w:val="uk-UA" w:eastAsia="ru-RU"/>
              </w:rPr>
              <w:t>12</w:t>
            </w:r>
            <w:r w:rsidRPr="004933F7">
              <w:rPr>
                <w:color w:val="000000" w:themeColor="text1"/>
                <w:lang w:val="uk-UA" w:eastAsia="ru-RU"/>
              </w:rPr>
              <w:t>, гідроочищені, деароматизовані; Гідроочищена нафта з низькою температурою кипіння</w:t>
            </w:r>
          </w:p>
          <w:p w14:paraId="048353A9" w14:textId="77777777"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[Складне поєднання вуглеводнів отримане як розчинники які були піддані гідроочистці для перетворення ароматичних речовин в нафтени за допомогою каталітичної гідрогенізації.]</w:t>
            </w:r>
          </w:p>
        </w:tc>
        <w:tc>
          <w:tcPr>
            <w:tcW w:w="1843" w:type="dxa"/>
          </w:tcPr>
          <w:p w14:paraId="3D2D252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649-344</w:t>
            </w:r>
            <w:r w:rsidRPr="004933F7">
              <w:rPr>
                <w:rFonts w:eastAsia="Times New Roman"/>
                <w:color w:val="000000" w:themeColor="text1"/>
                <w:lang w:val="en-US" w:eastAsia="ru-RU"/>
              </w:rPr>
              <w:t>-</w:t>
            </w:r>
            <w:r w:rsidRPr="004933F7">
              <w:rPr>
                <w:rFonts w:eastAsia="Times New Roman"/>
                <w:color w:val="000000" w:themeColor="text1"/>
                <w:lang w:eastAsia="ru-RU"/>
              </w:rPr>
              <w:t>00-9</w:t>
            </w:r>
          </w:p>
        </w:tc>
        <w:tc>
          <w:tcPr>
            <w:tcW w:w="1984" w:type="dxa"/>
          </w:tcPr>
          <w:p w14:paraId="07F824B0"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93763-34-9</w:t>
            </w:r>
          </w:p>
        </w:tc>
        <w:tc>
          <w:tcPr>
            <w:tcW w:w="1842" w:type="dxa"/>
          </w:tcPr>
          <w:p w14:paraId="55A438A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27A67B7E" w14:textId="77777777" w:rsidTr="00F769D5">
        <w:tc>
          <w:tcPr>
            <w:tcW w:w="3539" w:type="dxa"/>
          </w:tcPr>
          <w:p w14:paraId="5229E3F4"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 xml:space="preserve">Розчинник Стоддарда; Нафта з низькою температурою кипіння - невизначена; </w:t>
            </w:r>
          </w:p>
          <w:p w14:paraId="2C1ADF4F"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[Безбарвний, очищений дистилят нафти, вільний від згірклого або неприємного запаху, який кипить в діапазоні приблизно від 148,8°</w:t>
            </w:r>
            <w:r w:rsidRPr="004933F7">
              <w:rPr>
                <w:color w:val="000000" w:themeColor="text1"/>
                <w:lang w:val="en-US" w:eastAsia="ru-RU"/>
              </w:rPr>
              <w:t>C</w:t>
            </w:r>
            <w:r w:rsidRPr="004933F7">
              <w:rPr>
                <w:color w:val="000000" w:themeColor="text1"/>
                <w:lang w:eastAsia="ru-RU"/>
              </w:rPr>
              <w:t xml:space="preserve"> до 204,4°С (в</w:t>
            </w:r>
            <w:r w:rsidRPr="004933F7">
              <w:rPr>
                <w:color w:val="000000" w:themeColor="text1"/>
                <w:lang w:val="uk-UA" w:eastAsia="ru-RU"/>
              </w:rPr>
              <w:t xml:space="preserve">ід </w:t>
            </w:r>
            <w:r w:rsidRPr="004933F7">
              <w:rPr>
                <w:color w:val="000000" w:themeColor="text1"/>
                <w:lang w:eastAsia="ru-RU"/>
              </w:rPr>
              <w:t>300°</w:t>
            </w:r>
            <w:r w:rsidRPr="004933F7">
              <w:rPr>
                <w:color w:val="000000" w:themeColor="text1"/>
                <w:lang w:val="en-US" w:eastAsia="ru-RU"/>
              </w:rPr>
              <w:t>F</w:t>
            </w:r>
            <w:r w:rsidRPr="004933F7">
              <w:rPr>
                <w:color w:val="000000" w:themeColor="text1"/>
                <w:lang w:eastAsia="ru-RU"/>
              </w:rPr>
              <w:t xml:space="preserve"> до 400°</w:t>
            </w:r>
            <w:r w:rsidRPr="004933F7">
              <w:rPr>
                <w:color w:val="000000" w:themeColor="text1"/>
                <w:lang w:val="en-US" w:eastAsia="ru-RU"/>
              </w:rPr>
              <w:t>F</w:t>
            </w:r>
            <w:r w:rsidRPr="004933F7">
              <w:rPr>
                <w:color w:val="000000" w:themeColor="text1"/>
                <w:lang w:eastAsia="ru-RU"/>
              </w:rPr>
              <w:t>).]</w:t>
            </w:r>
          </w:p>
        </w:tc>
        <w:tc>
          <w:tcPr>
            <w:tcW w:w="1843" w:type="dxa"/>
          </w:tcPr>
          <w:p w14:paraId="1DF5A11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649-345-00-4</w:t>
            </w:r>
          </w:p>
        </w:tc>
        <w:tc>
          <w:tcPr>
            <w:tcW w:w="1984" w:type="dxa"/>
          </w:tcPr>
          <w:p w14:paraId="7332669E"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8052-41-3</w:t>
            </w:r>
          </w:p>
        </w:tc>
        <w:tc>
          <w:tcPr>
            <w:tcW w:w="1842" w:type="dxa"/>
          </w:tcPr>
          <w:p w14:paraId="6F97A51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1BCC4619" w14:textId="77777777" w:rsidTr="00F769D5">
        <w:tc>
          <w:tcPr>
            <w:tcW w:w="3539" w:type="dxa"/>
          </w:tcPr>
          <w:p w14:paraId="38DC5389" w14:textId="1382A8BA" w:rsidR="00DF5D19" w:rsidRPr="004933F7" w:rsidRDefault="00DF5D19" w:rsidP="00C0568E">
            <w:pPr>
              <w:pStyle w:val="CM1"/>
              <w:spacing w:before="40" w:after="40"/>
              <w:rPr>
                <w:color w:val="000000" w:themeColor="text1"/>
                <w:highlight w:val="magenta"/>
                <w:lang w:val="en-US" w:eastAsia="ru-RU"/>
              </w:rPr>
            </w:pPr>
            <w:r w:rsidRPr="004933F7">
              <w:rPr>
                <w:color w:val="000000" w:themeColor="text1"/>
                <w:lang w:val="uk-UA" w:eastAsia="ru-RU"/>
              </w:rPr>
              <w:t xml:space="preserve">Конденсати природного газу (нафтові); Нафта з низькою температурою кипіння - невизначена; [Складне поєднання вуглеводнів, відокремлене як рідина від природного газу в поверхневому сепараторі за допомогою зворотної конденсації. </w:t>
            </w:r>
            <w:r w:rsidRPr="004933F7">
              <w:rPr>
                <w:color w:val="000000" w:themeColor="text1"/>
                <w:lang w:eastAsia="ru-RU"/>
              </w:rPr>
              <w:t>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eastAsia="ru-RU"/>
              </w:rPr>
              <w:t>2</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20</w:t>
            </w:r>
            <w:r w:rsidRPr="004933F7">
              <w:rPr>
                <w:color w:val="000000" w:themeColor="text1"/>
                <w:lang w:eastAsia="ru-RU"/>
              </w:rPr>
              <w:t xml:space="preserve">. </w:t>
            </w:r>
            <w:r w:rsidRPr="004933F7">
              <w:rPr>
                <w:color w:val="000000" w:themeColor="text1"/>
                <w:lang w:val="en-US" w:eastAsia="ru-RU"/>
              </w:rPr>
              <w:t>Є рідиною при атмосферній температурі і тиску.]</w:t>
            </w:r>
          </w:p>
        </w:tc>
        <w:tc>
          <w:tcPr>
            <w:tcW w:w="1843" w:type="dxa"/>
          </w:tcPr>
          <w:p w14:paraId="777D828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649-346-00-X</w:t>
            </w:r>
          </w:p>
        </w:tc>
        <w:tc>
          <w:tcPr>
            <w:tcW w:w="1984" w:type="dxa"/>
          </w:tcPr>
          <w:p w14:paraId="2505C4D2"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64741-47-5</w:t>
            </w:r>
          </w:p>
        </w:tc>
        <w:tc>
          <w:tcPr>
            <w:tcW w:w="1842" w:type="dxa"/>
          </w:tcPr>
          <w:p w14:paraId="695C7A4A"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P</w:t>
            </w:r>
          </w:p>
        </w:tc>
      </w:tr>
      <w:tr w:rsidR="004933F7" w:rsidRPr="004933F7" w14:paraId="272D5911" w14:textId="77777777" w:rsidTr="00F769D5">
        <w:tc>
          <w:tcPr>
            <w:tcW w:w="3539" w:type="dxa"/>
          </w:tcPr>
          <w:p w14:paraId="06A9DF10" w14:textId="168F9D39"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Природний газ (нафтовий), рідка неперероблена суміш; Нафта з низькою температурою кипіння - невизначена; </w:t>
            </w:r>
            <w:r w:rsidRPr="004933F7">
              <w:rPr>
                <w:color w:val="000000" w:themeColor="text1"/>
                <w:lang w:val="uk-UA" w:eastAsia="ru-RU"/>
              </w:rPr>
              <w:lastRenderedPageBreak/>
              <w:t xml:space="preserve">[Складне поєднання вуглеводнів, відокремлене як рідина від природного газу в установці рециркуляції газу за допомогою таких процесів як охолодження або абсорбція. </w:t>
            </w:r>
            <w:r w:rsidRPr="004933F7">
              <w:rPr>
                <w:color w:val="000000" w:themeColor="text1"/>
                <w:lang w:eastAsia="ru-RU"/>
              </w:rPr>
              <w:t>Воно складається переважно з насичених аліфатичних вуглеводнів, що мають кількість атомів вуглецю переважно в діапазоні С</w:t>
            </w:r>
            <w:r w:rsidRPr="004933F7">
              <w:rPr>
                <w:color w:val="000000" w:themeColor="text1"/>
                <w:vertAlign w:val="subscript"/>
                <w:lang w:eastAsia="ru-RU"/>
              </w:rPr>
              <w:t>2</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8</w:t>
            </w:r>
            <w:r w:rsidRPr="004933F7">
              <w:rPr>
                <w:color w:val="000000" w:themeColor="text1"/>
                <w:lang w:eastAsia="ru-RU"/>
              </w:rPr>
              <w:t>.]</w:t>
            </w:r>
          </w:p>
        </w:tc>
        <w:tc>
          <w:tcPr>
            <w:tcW w:w="1843" w:type="dxa"/>
          </w:tcPr>
          <w:p w14:paraId="3DDF223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649-347-00-5</w:t>
            </w:r>
          </w:p>
        </w:tc>
        <w:tc>
          <w:tcPr>
            <w:tcW w:w="1984" w:type="dxa"/>
          </w:tcPr>
          <w:p w14:paraId="34302A5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64741-48-6</w:t>
            </w:r>
          </w:p>
        </w:tc>
        <w:tc>
          <w:tcPr>
            <w:tcW w:w="1842" w:type="dxa"/>
          </w:tcPr>
          <w:p w14:paraId="36D5125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P</w:t>
            </w:r>
          </w:p>
        </w:tc>
      </w:tr>
      <w:tr w:rsidR="004933F7" w:rsidRPr="004933F7" w14:paraId="679EE8FD" w14:textId="77777777" w:rsidTr="00F769D5">
        <w:tc>
          <w:tcPr>
            <w:tcW w:w="3539" w:type="dxa"/>
          </w:tcPr>
          <w:p w14:paraId="11BEA344" w14:textId="1E8F4948"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lastRenderedPageBreak/>
              <w:t>Нафта (нафтова), легка, гідрокрекінгована; Нафта з низькою температурою кипіння - невизначена; [Складне поєднання вуглеводнів з перегонки продуктів процесу гідрокрекінгу. Воно складається переважно з насичених вуглеводнів, що мають кількість атомів вуглецю переважно в діапазоні С</w:t>
            </w:r>
            <w:r w:rsidRPr="004933F7">
              <w:rPr>
                <w:color w:val="000000" w:themeColor="text1"/>
                <w:vertAlign w:val="subscript"/>
                <w:lang w:val="uk-UA" w:eastAsia="ru-RU"/>
              </w:rPr>
              <w:t>4</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10</w:t>
            </w:r>
            <w:r w:rsidRPr="004933F7">
              <w:rPr>
                <w:color w:val="000000" w:themeColor="text1"/>
                <w:lang w:val="uk-UA" w:eastAsia="ru-RU"/>
              </w:rPr>
              <w:t xml:space="preserve"> і киплячих в діапазоні приблизно від -20°</w:t>
            </w:r>
            <w:r w:rsidRPr="004933F7">
              <w:rPr>
                <w:color w:val="000000" w:themeColor="text1"/>
                <w:lang w:val="en-US" w:eastAsia="ru-RU"/>
              </w:rPr>
              <w:t>C</w:t>
            </w:r>
            <w:r w:rsidRPr="004933F7">
              <w:rPr>
                <w:color w:val="000000" w:themeColor="text1"/>
                <w:lang w:val="uk-UA" w:eastAsia="ru-RU"/>
              </w:rPr>
              <w:t xml:space="preserve"> до 180°С (від -4°</w:t>
            </w:r>
            <w:r w:rsidRPr="004933F7">
              <w:rPr>
                <w:color w:val="000000" w:themeColor="text1"/>
                <w:lang w:val="en-US" w:eastAsia="ru-RU"/>
              </w:rPr>
              <w:t>F</w:t>
            </w:r>
            <w:r w:rsidRPr="004933F7">
              <w:rPr>
                <w:color w:val="000000" w:themeColor="text1"/>
                <w:lang w:val="uk-UA" w:eastAsia="ru-RU"/>
              </w:rPr>
              <w:t xml:space="preserve"> до 356°</w:t>
            </w:r>
            <w:r w:rsidRPr="004933F7">
              <w:rPr>
                <w:color w:val="000000" w:themeColor="text1"/>
                <w:lang w:val="en-US" w:eastAsia="ru-RU"/>
              </w:rPr>
              <w:t>F</w:t>
            </w:r>
            <w:r w:rsidRPr="004933F7">
              <w:rPr>
                <w:color w:val="000000" w:themeColor="text1"/>
                <w:lang w:val="uk-UA" w:eastAsia="ru-RU"/>
              </w:rPr>
              <w:t>).]</w:t>
            </w:r>
          </w:p>
        </w:tc>
        <w:tc>
          <w:tcPr>
            <w:tcW w:w="1843" w:type="dxa"/>
          </w:tcPr>
          <w:p w14:paraId="598A231F"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649-348-00-0</w:t>
            </w:r>
          </w:p>
        </w:tc>
        <w:tc>
          <w:tcPr>
            <w:tcW w:w="1984" w:type="dxa"/>
          </w:tcPr>
          <w:p w14:paraId="237237AD"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64741-69-1</w:t>
            </w:r>
          </w:p>
        </w:tc>
        <w:tc>
          <w:tcPr>
            <w:tcW w:w="1842" w:type="dxa"/>
          </w:tcPr>
          <w:p w14:paraId="6FCEB26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6D8B81A9" w14:textId="77777777" w:rsidTr="00F769D5">
        <w:tc>
          <w:tcPr>
            <w:tcW w:w="3539" w:type="dxa"/>
          </w:tcPr>
          <w:p w14:paraId="565D2E84" w14:textId="32A5B8B7"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t>Нафта (нафтова), важка, гідрокрекінгована; Нафта з низькою температурою кипіння</w:t>
            </w:r>
            <w:r w:rsidR="009C7F35" w:rsidRPr="004933F7">
              <w:rPr>
                <w:color w:val="000000" w:themeColor="text1"/>
                <w:lang w:val="uk-UA" w:eastAsia="ru-RU"/>
              </w:rPr>
              <w:t>-</w:t>
            </w:r>
            <w:r w:rsidRPr="004933F7">
              <w:rPr>
                <w:color w:val="000000" w:themeColor="text1"/>
                <w:lang w:val="uk-UA" w:eastAsia="ru-RU"/>
              </w:rPr>
              <w:t>невизначена; [Складне поєднання вуглеводнів з перегонки продуктів процесу гідрокрекінгу. Воно складається переважно з насичених вуглеводнів, що мають кількість атомів вуглецю переважно в діапазоні С</w:t>
            </w:r>
            <w:r w:rsidRPr="004933F7">
              <w:rPr>
                <w:color w:val="000000" w:themeColor="text1"/>
                <w:vertAlign w:val="subscript"/>
                <w:lang w:val="uk-UA" w:eastAsia="ru-RU"/>
              </w:rPr>
              <w:t xml:space="preserve">6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12</w:t>
            </w:r>
            <w:r w:rsidRPr="004933F7">
              <w:rPr>
                <w:color w:val="000000" w:themeColor="text1"/>
                <w:lang w:val="uk-UA" w:eastAsia="ru-RU"/>
              </w:rPr>
              <w:t xml:space="preserve"> і киплячих в діапазоні приблизно від 65°</w:t>
            </w:r>
            <w:r w:rsidRPr="004933F7">
              <w:rPr>
                <w:color w:val="000000" w:themeColor="text1"/>
                <w:lang w:eastAsia="ru-RU"/>
              </w:rPr>
              <w:t>C</w:t>
            </w:r>
            <w:r w:rsidRPr="004933F7">
              <w:rPr>
                <w:color w:val="000000" w:themeColor="text1"/>
                <w:lang w:val="uk-UA" w:eastAsia="ru-RU"/>
              </w:rPr>
              <w:t xml:space="preserve"> до 230°С (від 148°</w:t>
            </w:r>
            <w:r w:rsidRPr="004933F7">
              <w:rPr>
                <w:color w:val="000000" w:themeColor="text1"/>
                <w:lang w:eastAsia="ru-RU"/>
              </w:rPr>
              <w:t>F</w:t>
            </w:r>
            <w:r w:rsidRPr="004933F7">
              <w:rPr>
                <w:color w:val="000000" w:themeColor="text1"/>
                <w:lang w:val="uk-UA" w:eastAsia="ru-RU"/>
              </w:rPr>
              <w:t xml:space="preserve"> до 446°</w:t>
            </w:r>
            <w:r w:rsidRPr="004933F7">
              <w:rPr>
                <w:color w:val="000000" w:themeColor="text1"/>
                <w:lang w:eastAsia="ru-RU"/>
              </w:rPr>
              <w:t>F</w:t>
            </w:r>
            <w:r w:rsidRPr="004933F7">
              <w:rPr>
                <w:color w:val="000000" w:themeColor="text1"/>
                <w:lang w:val="uk-UA" w:eastAsia="ru-RU"/>
              </w:rPr>
              <w:t>).]</w:t>
            </w:r>
          </w:p>
        </w:tc>
        <w:tc>
          <w:tcPr>
            <w:tcW w:w="1843" w:type="dxa"/>
          </w:tcPr>
          <w:p w14:paraId="4FCE5A6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649-349-00-6</w:t>
            </w:r>
          </w:p>
        </w:tc>
        <w:tc>
          <w:tcPr>
            <w:tcW w:w="1984" w:type="dxa"/>
          </w:tcPr>
          <w:p w14:paraId="3A6F73E4"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64741-78-2</w:t>
            </w:r>
          </w:p>
        </w:tc>
        <w:tc>
          <w:tcPr>
            <w:tcW w:w="1842" w:type="dxa"/>
          </w:tcPr>
          <w:p w14:paraId="60BDD46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2EC24E6C" w14:textId="77777777" w:rsidTr="00F769D5">
        <w:tc>
          <w:tcPr>
            <w:tcW w:w="3539" w:type="dxa"/>
          </w:tcPr>
          <w:p w14:paraId="1BFA1A58" w14:textId="1AAC1D46" w:rsidR="00DF5D19" w:rsidRPr="004933F7" w:rsidRDefault="00DF5D19" w:rsidP="00C0568E">
            <w:pPr>
              <w:pStyle w:val="CM1"/>
              <w:spacing w:before="40" w:after="40"/>
              <w:rPr>
                <w:color w:val="000000" w:themeColor="text1"/>
                <w:lang w:val="uk-UA" w:eastAsia="ru-RU"/>
              </w:rPr>
            </w:pPr>
            <w:r w:rsidRPr="004933F7">
              <w:rPr>
                <w:iCs/>
                <w:color w:val="000000" w:themeColor="text1"/>
                <w:lang w:val="uk-UA"/>
              </w:rPr>
              <w:t xml:space="preserve">Нафта (нафтова), без сірки; Нафта з низькою температурою кипіння - невизначена; [Складне поєднання вуглеводнів, отримане піддаванням продукту прямого перегону нафти процесу видалення сірки для перетворення меркаптанів або для вилучення кислотних домішок. Воно складається з вуглеводнів, що мають </w:t>
            </w:r>
            <w:r w:rsidRPr="004933F7">
              <w:rPr>
                <w:iCs/>
                <w:color w:val="000000" w:themeColor="text1"/>
                <w:lang w:val="uk-UA"/>
              </w:rPr>
              <w:lastRenderedPageBreak/>
              <w:t>кількість атомів вуглецю переважно в діапазоні С</w:t>
            </w:r>
            <w:r w:rsidRPr="004933F7">
              <w:rPr>
                <w:iCs/>
                <w:color w:val="000000" w:themeColor="text1"/>
                <w:vertAlign w:val="subscript"/>
                <w:lang w:val="uk-UA"/>
              </w:rPr>
              <w:t>4</w:t>
            </w:r>
            <w:r w:rsidRPr="004933F7">
              <w:rPr>
                <w:iCs/>
                <w:color w:val="000000" w:themeColor="text1"/>
                <w:lang w:val="uk-UA"/>
              </w:rPr>
              <w:t xml:space="preserve"> </w:t>
            </w:r>
            <w:r w:rsidR="008D39E9" w:rsidRPr="004933F7">
              <w:rPr>
                <w:iCs/>
                <w:color w:val="000000" w:themeColor="text1"/>
                <w:lang w:val="uk-UA"/>
              </w:rPr>
              <w:t>-</w:t>
            </w:r>
            <w:r w:rsidRPr="004933F7">
              <w:rPr>
                <w:iCs/>
                <w:color w:val="000000" w:themeColor="text1"/>
                <w:lang w:val="uk-UA"/>
              </w:rPr>
              <w:t xml:space="preserve"> С</w:t>
            </w:r>
            <w:r w:rsidRPr="004933F7">
              <w:rPr>
                <w:iCs/>
                <w:color w:val="000000" w:themeColor="text1"/>
                <w:vertAlign w:val="subscript"/>
                <w:lang w:val="uk-UA"/>
              </w:rPr>
              <w:t>12</w:t>
            </w:r>
            <w:r w:rsidRPr="004933F7">
              <w:rPr>
                <w:iCs/>
                <w:color w:val="000000" w:themeColor="text1"/>
                <w:lang w:val="uk-UA"/>
              </w:rPr>
              <w:t xml:space="preserve"> і киплячих в діапазоні приблизно від -10°</w:t>
            </w:r>
            <w:r w:rsidRPr="004933F7">
              <w:rPr>
                <w:iCs/>
                <w:color w:val="000000" w:themeColor="text1"/>
              </w:rPr>
              <w:t>C</w:t>
            </w:r>
            <w:r w:rsidRPr="004933F7">
              <w:rPr>
                <w:iCs/>
                <w:color w:val="000000" w:themeColor="text1"/>
                <w:lang w:val="uk-UA"/>
              </w:rPr>
              <w:t xml:space="preserve"> до 230°С (від 14°</w:t>
            </w:r>
            <w:r w:rsidRPr="004933F7">
              <w:rPr>
                <w:iCs/>
                <w:color w:val="000000" w:themeColor="text1"/>
              </w:rPr>
              <w:t>F</w:t>
            </w:r>
            <w:r w:rsidRPr="004933F7">
              <w:rPr>
                <w:iCs/>
                <w:color w:val="000000" w:themeColor="text1"/>
                <w:lang w:val="uk-UA"/>
              </w:rPr>
              <w:t xml:space="preserve"> до 446°</w:t>
            </w:r>
            <w:r w:rsidRPr="004933F7">
              <w:rPr>
                <w:iCs/>
                <w:color w:val="000000" w:themeColor="text1"/>
              </w:rPr>
              <w:t>F</w:t>
            </w:r>
            <w:r w:rsidRPr="004933F7">
              <w:rPr>
                <w:iCs/>
                <w:color w:val="000000" w:themeColor="text1"/>
                <w:lang w:val="uk-UA"/>
              </w:rPr>
              <w:t>).]</w:t>
            </w:r>
          </w:p>
        </w:tc>
        <w:tc>
          <w:tcPr>
            <w:tcW w:w="1843" w:type="dxa"/>
          </w:tcPr>
          <w:p w14:paraId="64D175D0" w14:textId="77777777" w:rsidR="00DF5D19" w:rsidRPr="004933F7" w:rsidRDefault="00DF5D19" w:rsidP="00C0568E">
            <w:pPr>
              <w:pStyle w:val="CM1"/>
              <w:spacing w:before="40" w:after="40"/>
              <w:rPr>
                <w:color w:val="000000" w:themeColor="text1"/>
                <w:lang w:val="en-US" w:eastAsia="ru-RU"/>
              </w:rPr>
            </w:pPr>
            <w:r w:rsidRPr="004933F7">
              <w:rPr>
                <w:color w:val="000000" w:themeColor="text1"/>
              </w:rPr>
              <w:lastRenderedPageBreak/>
              <w:t>649-350-00-1</w:t>
            </w:r>
          </w:p>
        </w:tc>
        <w:tc>
          <w:tcPr>
            <w:tcW w:w="1984" w:type="dxa"/>
          </w:tcPr>
          <w:p w14:paraId="52A1903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64741-87-3</w:t>
            </w:r>
          </w:p>
        </w:tc>
        <w:tc>
          <w:tcPr>
            <w:tcW w:w="1842" w:type="dxa"/>
          </w:tcPr>
          <w:p w14:paraId="1B267E2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71BC4D8F" w14:textId="77777777" w:rsidTr="00F769D5">
        <w:tc>
          <w:tcPr>
            <w:tcW w:w="3539" w:type="dxa"/>
          </w:tcPr>
          <w:p w14:paraId="6F475E2C" w14:textId="57EBC345"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lastRenderedPageBreak/>
              <w:t>Нафта (нафтова), оброблена кислотою; Нафта з низькою температурою кипіння - невизначена; [Складне поєднання вуглеводнів, отримане як рафінат процесу обробки сірчаною кислотою.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7</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12</w:t>
            </w:r>
            <w:r w:rsidRPr="004933F7">
              <w:rPr>
                <w:color w:val="000000" w:themeColor="text1"/>
                <w:lang w:val="uk-UA" w:eastAsia="ru-RU"/>
              </w:rPr>
              <w:t xml:space="preserve"> і киплячих в діапазоні приблизно від 90°</w:t>
            </w:r>
            <w:r w:rsidRPr="004933F7">
              <w:rPr>
                <w:color w:val="000000" w:themeColor="text1"/>
                <w:lang w:eastAsia="ru-RU"/>
              </w:rPr>
              <w:t>C</w:t>
            </w:r>
            <w:r w:rsidRPr="004933F7">
              <w:rPr>
                <w:color w:val="000000" w:themeColor="text1"/>
                <w:lang w:val="uk-UA" w:eastAsia="ru-RU"/>
              </w:rPr>
              <w:t xml:space="preserve"> до 230°С (від 194°</w:t>
            </w:r>
            <w:r w:rsidRPr="004933F7">
              <w:rPr>
                <w:color w:val="000000" w:themeColor="text1"/>
                <w:lang w:eastAsia="ru-RU"/>
              </w:rPr>
              <w:t>F</w:t>
            </w:r>
            <w:r w:rsidRPr="004933F7">
              <w:rPr>
                <w:color w:val="000000" w:themeColor="text1"/>
                <w:lang w:val="uk-UA" w:eastAsia="ru-RU"/>
              </w:rPr>
              <w:t xml:space="preserve"> до 446°</w:t>
            </w:r>
            <w:r w:rsidRPr="004933F7">
              <w:rPr>
                <w:color w:val="000000" w:themeColor="text1"/>
                <w:lang w:eastAsia="ru-RU"/>
              </w:rPr>
              <w:t>F</w:t>
            </w:r>
            <w:r w:rsidRPr="004933F7">
              <w:rPr>
                <w:color w:val="000000" w:themeColor="text1"/>
                <w:lang w:val="uk-UA" w:eastAsia="ru-RU"/>
              </w:rPr>
              <w:t>).]</w:t>
            </w:r>
          </w:p>
        </w:tc>
        <w:tc>
          <w:tcPr>
            <w:tcW w:w="1843" w:type="dxa"/>
          </w:tcPr>
          <w:p w14:paraId="1FF4AF2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649-351-00-7</w:t>
            </w:r>
          </w:p>
        </w:tc>
        <w:tc>
          <w:tcPr>
            <w:tcW w:w="1984" w:type="dxa"/>
          </w:tcPr>
          <w:p w14:paraId="08EF4342"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64742-15-0</w:t>
            </w:r>
          </w:p>
        </w:tc>
        <w:tc>
          <w:tcPr>
            <w:tcW w:w="1842" w:type="dxa"/>
          </w:tcPr>
          <w:p w14:paraId="5DF3EC4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6B4DCD18" w14:textId="77777777" w:rsidTr="00F769D5">
        <w:tc>
          <w:tcPr>
            <w:tcW w:w="3539" w:type="dxa"/>
          </w:tcPr>
          <w:p w14:paraId="5FF86B1F" w14:textId="0AAF1ACA"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t>Нафта (нафтова), хімічно нейтралізована важка; Нафта з низькою температурою кипіння - невизначена; [Складне поєднання вуглеводнів, отримане в процесі обробки для видалення кислотних матеріалів.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6</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12</w:t>
            </w:r>
            <w:r w:rsidRPr="004933F7">
              <w:rPr>
                <w:color w:val="000000" w:themeColor="text1"/>
                <w:lang w:val="uk-UA" w:eastAsia="ru-RU"/>
              </w:rPr>
              <w:t xml:space="preserve"> і киплячих в діапазоні приблизно від 65°</w:t>
            </w:r>
            <w:r w:rsidRPr="004933F7">
              <w:rPr>
                <w:color w:val="000000" w:themeColor="text1"/>
                <w:lang w:eastAsia="ru-RU"/>
              </w:rPr>
              <w:t>C</w:t>
            </w:r>
            <w:r w:rsidRPr="004933F7">
              <w:rPr>
                <w:color w:val="000000" w:themeColor="text1"/>
                <w:lang w:val="uk-UA" w:eastAsia="ru-RU"/>
              </w:rPr>
              <w:t xml:space="preserve"> до 230°С (від 149°</w:t>
            </w:r>
            <w:r w:rsidRPr="004933F7">
              <w:rPr>
                <w:color w:val="000000" w:themeColor="text1"/>
                <w:lang w:eastAsia="ru-RU"/>
              </w:rPr>
              <w:t>F</w:t>
            </w:r>
            <w:r w:rsidRPr="004933F7">
              <w:rPr>
                <w:color w:val="000000" w:themeColor="text1"/>
                <w:lang w:val="uk-UA" w:eastAsia="ru-RU"/>
              </w:rPr>
              <w:t xml:space="preserve"> до 446°</w:t>
            </w:r>
            <w:r w:rsidRPr="004933F7">
              <w:rPr>
                <w:color w:val="000000" w:themeColor="text1"/>
                <w:lang w:eastAsia="ru-RU"/>
              </w:rPr>
              <w:t>F</w:t>
            </w:r>
            <w:r w:rsidRPr="004933F7">
              <w:rPr>
                <w:color w:val="000000" w:themeColor="text1"/>
                <w:lang w:val="uk-UA" w:eastAsia="ru-RU"/>
              </w:rPr>
              <w:t>).]</w:t>
            </w:r>
          </w:p>
        </w:tc>
        <w:tc>
          <w:tcPr>
            <w:tcW w:w="1843" w:type="dxa"/>
          </w:tcPr>
          <w:p w14:paraId="58326DFC"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649-352-00-2</w:t>
            </w:r>
          </w:p>
        </w:tc>
        <w:tc>
          <w:tcPr>
            <w:tcW w:w="1984" w:type="dxa"/>
          </w:tcPr>
          <w:p w14:paraId="21B241B4"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64742-22-9</w:t>
            </w:r>
          </w:p>
        </w:tc>
        <w:tc>
          <w:tcPr>
            <w:tcW w:w="1842" w:type="dxa"/>
          </w:tcPr>
          <w:p w14:paraId="4E8F521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7262801E" w14:textId="77777777" w:rsidTr="00F769D5">
        <w:tc>
          <w:tcPr>
            <w:tcW w:w="3539" w:type="dxa"/>
          </w:tcPr>
          <w:p w14:paraId="22C1F227" w14:textId="7AA3805C"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Нафта (нафтова), хімічно нейтралізована легка; Нафта з низькою температурою кипіння - невизначена; [Складне поєднання вуглеводнів, отримане в процесі обробки для видалення кислотних матеріалів.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4</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11</w:t>
            </w:r>
            <w:r w:rsidRPr="004933F7">
              <w:rPr>
                <w:color w:val="000000" w:themeColor="text1"/>
                <w:lang w:val="uk-UA" w:eastAsia="ru-RU"/>
              </w:rPr>
              <w:t xml:space="preserve"> і киплячих в діапазоні приблизно від -20°</w:t>
            </w:r>
            <w:r w:rsidRPr="004933F7">
              <w:rPr>
                <w:color w:val="000000" w:themeColor="text1"/>
                <w:lang w:eastAsia="ru-RU"/>
              </w:rPr>
              <w:t>C</w:t>
            </w:r>
            <w:r w:rsidRPr="004933F7">
              <w:rPr>
                <w:color w:val="000000" w:themeColor="text1"/>
                <w:lang w:val="uk-UA" w:eastAsia="ru-RU"/>
              </w:rPr>
              <w:t xml:space="preserve"> до 190°С (від - 4°</w:t>
            </w:r>
            <w:r w:rsidRPr="004933F7">
              <w:rPr>
                <w:color w:val="000000" w:themeColor="text1"/>
                <w:lang w:eastAsia="ru-RU"/>
              </w:rPr>
              <w:t>F</w:t>
            </w:r>
            <w:r w:rsidRPr="004933F7">
              <w:rPr>
                <w:color w:val="000000" w:themeColor="text1"/>
                <w:lang w:val="uk-UA" w:eastAsia="ru-RU"/>
              </w:rPr>
              <w:t xml:space="preserve"> до 374°</w:t>
            </w:r>
            <w:r w:rsidRPr="004933F7">
              <w:rPr>
                <w:color w:val="000000" w:themeColor="text1"/>
                <w:lang w:eastAsia="ru-RU"/>
              </w:rPr>
              <w:t>F</w:t>
            </w:r>
            <w:r w:rsidRPr="004933F7">
              <w:rPr>
                <w:color w:val="000000" w:themeColor="text1"/>
                <w:lang w:val="uk-UA" w:eastAsia="ru-RU"/>
              </w:rPr>
              <w:t>).]</w:t>
            </w:r>
          </w:p>
        </w:tc>
        <w:tc>
          <w:tcPr>
            <w:tcW w:w="1843" w:type="dxa"/>
          </w:tcPr>
          <w:p w14:paraId="0573935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649-353-00-8</w:t>
            </w:r>
          </w:p>
        </w:tc>
        <w:tc>
          <w:tcPr>
            <w:tcW w:w="1984" w:type="dxa"/>
          </w:tcPr>
          <w:p w14:paraId="3DE7596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64742-23-0</w:t>
            </w:r>
          </w:p>
        </w:tc>
        <w:tc>
          <w:tcPr>
            <w:tcW w:w="1842" w:type="dxa"/>
          </w:tcPr>
          <w:p w14:paraId="6F5D892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5B47C156" w14:textId="77777777" w:rsidTr="00F769D5">
        <w:tc>
          <w:tcPr>
            <w:tcW w:w="3539" w:type="dxa"/>
          </w:tcPr>
          <w:p w14:paraId="47D9E387" w14:textId="6D80467A"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Нафта (нафтова), каталітично депарафінізована; Нафта з низькою температурою кипіння - невизначена; [Складне поєднання вуглеводнів, </w:t>
            </w:r>
            <w:r w:rsidRPr="004933F7">
              <w:rPr>
                <w:color w:val="000000" w:themeColor="text1"/>
                <w:lang w:val="uk-UA" w:eastAsia="ru-RU"/>
              </w:rPr>
              <w:lastRenderedPageBreak/>
              <w:t>отримане з каталітичної депарафінізації фракції нафти. 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val="uk-UA" w:eastAsia="ru-RU"/>
              </w:rPr>
              <w:t>5</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12</w:t>
            </w:r>
            <w:r w:rsidRPr="004933F7">
              <w:rPr>
                <w:color w:val="000000" w:themeColor="text1"/>
                <w:lang w:val="uk-UA" w:eastAsia="ru-RU"/>
              </w:rPr>
              <w:t xml:space="preserve"> і киплячих в діапазоні приблизно від 35°</w:t>
            </w:r>
            <w:r w:rsidRPr="004933F7">
              <w:rPr>
                <w:color w:val="000000" w:themeColor="text1"/>
                <w:lang w:eastAsia="ru-RU"/>
              </w:rPr>
              <w:t>C</w:t>
            </w:r>
            <w:r w:rsidRPr="004933F7">
              <w:rPr>
                <w:color w:val="000000" w:themeColor="text1"/>
                <w:lang w:val="uk-UA" w:eastAsia="ru-RU"/>
              </w:rPr>
              <w:t xml:space="preserve"> до 230°С (від 95°</w:t>
            </w:r>
            <w:r w:rsidRPr="004933F7">
              <w:rPr>
                <w:color w:val="000000" w:themeColor="text1"/>
                <w:lang w:eastAsia="ru-RU"/>
              </w:rPr>
              <w:t>F</w:t>
            </w:r>
            <w:r w:rsidRPr="004933F7">
              <w:rPr>
                <w:color w:val="000000" w:themeColor="text1"/>
                <w:lang w:val="uk-UA" w:eastAsia="ru-RU"/>
              </w:rPr>
              <w:t xml:space="preserve"> до 446°</w:t>
            </w:r>
            <w:r w:rsidRPr="004933F7">
              <w:rPr>
                <w:color w:val="000000" w:themeColor="text1"/>
                <w:lang w:eastAsia="ru-RU"/>
              </w:rPr>
              <w:t>F</w:t>
            </w:r>
            <w:r w:rsidRPr="004933F7">
              <w:rPr>
                <w:color w:val="000000" w:themeColor="text1"/>
                <w:lang w:val="uk-UA" w:eastAsia="ru-RU"/>
              </w:rPr>
              <w:t>).]</w:t>
            </w:r>
          </w:p>
        </w:tc>
        <w:tc>
          <w:tcPr>
            <w:tcW w:w="1843" w:type="dxa"/>
          </w:tcPr>
          <w:p w14:paraId="0CFA89C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649-354</w:t>
            </w:r>
            <w:r w:rsidRPr="004933F7">
              <w:rPr>
                <w:rFonts w:eastAsia="Times New Roman"/>
                <w:color w:val="000000" w:themeColor="text1"/>
                <w:lang w:val="en-US" w:eastAsia="ru-RU"/>
              </w:rPr>
              <w:t>-</w:t>
            </w:r>
            <w:r w:rsidRPr="004933F7">
              <w:rPr>
                <w:rFonts w:eastAsia="Times New Roman"/>
                <w:color w:val="000000" w:themeColor="text1"/>
                <w:lang w:eastAsia="ru-RU"/>
              </w:rPr>
              <w:t>00-3</w:t>
            </w:r>
          </w:p>
        </w:tc>
        <w:tc>
          <w:tcPr>
            <w:tcW w:w="1984" w:type="dxa"/>
          </w:tcPr>
          <w:p w14:paraId="0284B266"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64742-66-1</w:t>
            </w:r>
          </w:p>
        </w:tc>
        <w:tc>
          <w:tcPr>
            <w:tcW w:w="1842" w:type="dxa"/>
          </w:tcPr>
          <w:p w14:paraId="37BCA66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3437DB43" w14:textId="77777777" w:rsidTr="00F769D5">
        <w:tc>
          <w:tcPr>
            <w:tcW w:w="3539" w:type="dxa"/>
          </w:tcPr>
          <w:p w14:paraId="6AD0F8E0" w14:textId="6D1C964D" w:rsidR="00DF5D19" w:rsidRPr="004933F7" w:rsidRDefault="00DF5D19" w:rsidP="00C0568E">
            <w:pPr>
              <w:pStyle w:val="CM1"/>
              <w:spacing w:before="40" w:after="40"/>
              <w:rPr>
                <w:color w:val="000000" w:themeColor="text1"/>
                <w:lang w:eastAsia="ru-RU"/>
              </w:rPr>
            </w:pPr>
            <w:r w:rsidRPr="004933F7">
              <w:rPr>
                <w:color w:val="000000" w:themeColor="text1"/>
                <w:lang w:eastAsia="ru-RU"/>
              </w:rPr>
              <w:lastRenderedPageBreak/>
              <w:t>Нафта (нафтова), легка, крекінгована паром; Нафта з низькою температурою кипіння - невизначена; [Складне поєднання вуглеводнів, отримане з перегонки продуктів процесу парового крекінгу. Воно складається переважно з ненасичених вуглеводнів, що мають кількість атомів вуглецю переважно в діапазоні С</w:t>
            </w:r>
            <w:r w:rsidRPr="004933F7">
              <w:rPr>
                <w:color w:val="000000" w:themeColor="text1"/>
                <w:vertAlign w:val="subscript"/>
                <w:lang w:eastAsia="ru-RU"/>
              </w:rPr>
              <w:t>4</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11</w:t>
            </w:r>
            <w:r w:rsidRPr="004933F7">
              <w:rPr>
                <w:color w:val="000000" w:themeColor="text1"/>
                <w:lang w:eastAsia="ru-RU"/>
              </w:rPr>
              <w:t xml:space="preserve"> і киплячих в діапазоні приблизно від -20°C до 190°С (</w:t>
            </w:r>
            <w:r w:rsidRPr="004933F7">
              <w:rPr>
                <w:color w:val="000000" w:themeColor="text1"/>
                <w:lang w:val="uk-UA" w:eastAsia="ru-RU"/>
              </w:rPr>
              <w:t xml:space="preserve">від </w:t>
            </w:r>
            <w:r w:rsidRPr="004933F7">
              <w:rPr>
                <w:color w:val="000000" w:themeColor="text1"/>
                <w:lang w:eastAsia="ru-RU"/>
              </w:rPr>
              <w:t>-4°F до 374°F). Цей потік може містити 10% об. або більше бензену.]</w:t>
            </w:r>
          </w:p>
        </w:tc>
        <w:tc>
          <w:tcPr>
            <w:tcW w:w="1843" w:type="dxa"/>
          </w:tcPr>
          <w:p w14:paraId="6DE8942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649-355-00-9</w:t>
            </w:r>
          </w:p>
        </w:tc>
        <w:tc>
          <w:tcPr>
            <w:tcW w:w="1984" w:type="dxa"/>
          </w:tcPr>
          <w:p w14:paraId="0E884981"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64742-83-2</w:t>
            </w:r>
          </w:p>
        </w:tc>
        <w:tc>
          <w:tcPr>
            <w:tcW w:w="1842" w:type="dxa"/>
          </w:tcPr>
          <w:p w14:paraId="1D78894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4B44DD45" w14:textId="77777777" w:rsidTr="00F769D5">
        <w:tc>
          <w:tcPr>
            <w:tcW w:w="3539" w:type="dxa"/>
          </w:tcPr>
          <w:p w14:paraId="5DE36B16" w14:textId="7CBEFC09" w:rsidR="00DF5D19" w:rsidRPr="004933F7" w:rsidRDefault="00DF5D19" w:rsidP="00C0568E">
            <w:pPr>
              <w:pStyle w:val="CM1"/>
              <w:spacing w:before="40" w:after="40"/>
              <w:rPr>
                <w:color w:val="000000" w:themeColor="text1"/>
                <w:lang w:eastAsia="ru-RU"/>
              </w:rPr>
            </w:pPr>
            <w:r w:rsidRPr="004933F7">
              <w:rPr>
                <w:color w:val="000000" w:themeColor="text1"/>
                <w:lang w:eastAsia="ru-RU"/>
              </w:rPr>
              <w:t>Сольвент-нафта (нафтовий); легкий ароматичний; Нафта з низькою температурою кипіння - невизначена; [Складне поєднання вуглеводнів, отримане перегонкою ароматичних потоків. Воно складається переважно з ароматичних вуглеводнів, що мають кількість атомів вуглецю переважно в діапазоні С</w:t>
            </w:r>
            <w:r w:rsidRPr="004933F7">
              <w:rPr>
                <w:color w:val="000000" w:themeColor="text1"/>
                <w:vertAlign w:val="subscript"/>
                <w:lang w:eastAsia="ru-RU"/>
              </w:rPr>
              <w:t>8</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10</w:t>
            </w:r>
            <w:r w:rsidRPr="004933F7">
              <w:rPr>
                <w:color w:val="000000" w:themeColor="text1"/>
                <w:lang w:eastAsia="ru-RU"/>
              </w:rPr>
              <w:t xml:space="preserve"> і киплячих в діапазоні приблизно від 135°C до 210°С (</w:t>
            </w:r>
            <w:r w:rsidRPr="004933F7">
              <w:rPr>
                <w:color w:val="000000" w:themeColor="text1"/>
                <w:lang w:val="uk-UA" w:eastAsia="ru-RU"/>
              </w:rPr>
              <w:t xml:space="preserve">від </w:t>
            </w:r>
            <w:r w:rsidRPr="004933F7">
              <w:rPr>
                <w:color w:val="000000" w:themeColor="text1"/>
                <w:lang w:eastAsia="ru-RU"/>
              </w:rPr>
              <w:t>275°F до 410°F).]</w:t>
            </w:r>
          </w:p>
        </w:tc>
        <w:tc>
          <w:tcPr>
            <w:tcW w:w="1843" w:type="dxa"/>
          </w:tcPr>
          <w:p w14:paraId="78900B5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649-356-00-4</w:t>
            </w:r>
          </w:p>
        </w:tc>
        <w:tc>
          <w:tcPr>
            <w:tcW w:w="1984" w:type="dxa"/>
          </w:tcPr>
          <w:p w14:paraId="491045CD"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64742-95-6</w:t>
            </w:r>
          </w:p>
        </w:tc>
        <w:tc>
          <w:tcPr>
            <w:tcW w:w="1842" w:type="dxa"/>
          </w:tcPr>
          <w:p w14:paraId="105295A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00655EF3" w14:textId="77777777" w:rsidTr="00F769D5">
        <w:tc>
          <w:tcPr>
            <w:tcW w:w="3539" w:type="dxa"/>
          </w:tcPr>
          <w:p w14:paraId="2BE98E96" w14:textId="77777777"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t>Ароматичні вуглеводні, С</w:t>
            </w:r>
            <w:r w:rsidRPr="004933F7">
              <w:rPr>
                <w:color w:val="000000" w:themeColor="text1"/>
                <w:vertAlign w:val="subscript"/>
                <w:lang w:val="uk-UA" w:eastAsia="ru-RU"/>
              </w:rPr>
              <w:t>6 −10</w:t>
            </w:r>
            <w:r w:rsidRPr="004933F7">
              <w:rPr>
                <w:color w:val="000000" w:themeColor="text1"/>
                <w:lang w:val="uk-UA" w:eastAsia="ru-RU"/>
              </w:rPr>
              <w:t>, оброблені кислотою, нейтралізовані; Нафта з низькою температурою кипіння - невизначена</w:t>
            </w:r>
          </w:p>
        </w:tc>
        <w:tc>
          <w:tcPr>
            <w:tcW w:w="1843" w:type="dxa"/>
          </w:tcPr>
          <w:p w14:paraId="3A0FE74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649-357-00-X</w:t>
            </w:r>
          </w:p>
        </w:tc>
        <w:tc>
          <w:tcPr>
            <w:tcW w:w="1984" w:type="dxa"/>
          </w:tcPr>
          <w:p w14:paraId="0F27B5DB"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68131-49-7</w:t>
            </w:r>
          </w:p>
        </w:tc>
        <w:tc>
          <w:tcPr>
            <w:tcW w:w="1842" w:type="dxa"/>
          </w:tcPr>
          <w:p w14:paraId="0178551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4CD915A7" w14:textId="77777777" w:rsidTr="00F769D5">
        <w:tc>
          <w:tcPr>
            <w:tcW w:w="3539" w:type="dxa"/>
          </w:tcPr>
          <w:p w14:paraId="4BF852F7" w14:textId="02E20EDE"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Дистиляти (нафтові); С</w:t>
            </w:r>
            <w:r w:rsidRPr="004933F7">
              <w:rPr>
                <w:color w:val="000000" w:themeColor="text1"/>
                <w:vertAlign w:val="subscript"/>
                <w:lang w:val="uk-UA" w:eastAsia="ru-RU"/>
              </w:rPr>
              <w:t xml:space="preserve">3 </w:t>
            </w:r>
            <w:r w:rsidR="008D39E9" w:rsidRPr="004933F7">
              <w:rPr>
                <w:color w:val="000000" w:themeColor="text1"/>
                <w:vertAlign w:val="subscript"/>
                <w:lang w:val="uk-UA" w:eastAsia="ru-RU"/>
              </w:rPr>
              <w:t>-</w:t>
            </w:r>
            <w:r w:rsidRPr="004933F7">
              <w:rPr>
                <w:color w:val="000000" w:themeColor="text1"/>
                <w:vertAlign w:val="subscript"/>
                <w:lang w:val="uk-UA" w:eastAsia="ru-RU"/>
              </w:rPr>
              <w:t xml:space="preserve"> 5</w:t>
            </w:r>
            <w:r w:rsidRPr="004933F7">
              <w:rPr>
                <w:color w:val="000000" w:themeColor="text1"/>
                <w:lang w:val="uk-UA" w:eastAsia="ru-RU"/>
              </w:rPr>
              <w:t xml:space="preserve">, З високим вмістом 2-метил-2-бутена; Нафта з низькою температурою кипіння - невизначена; [Складне поєднання вуглеводнів від перегонки вуглеводнів,що звичайно мають кількість </w:t>
            </w:r>
            <w:r w:rsidRPr="004933F7">
              <w:rPr>
                <w:color w:val="000000" w:themeColor="text1"/>
                <w:lang w:val="uk-UA" w:eastAsia="ru-RU"/>
              </w:rPr>
              <w:lastRenderedPageBreak/>
              <w:t>атомів вуглецю від С</w:t>
            </w:r>
            <w:r w:rsidRPr="004933F7">
              <w:rPr>
                <w:color w:val="000000" w:themeColor="text1"/>
                <w:vertAlign w:val="subscript"/>
                <w:lang w:val="uk-UA" w:eastAsia="ru-RU"/>
              </w:rPr>
              <w:t>3</w:t>
            </w:r>
            <w:r w:rsidRPr="004933F7">
              <w:rPr>
                <w:color w:val="000000" w:themeColor="text1"/>
                <w:lang w:val="uk-UA" w:eastAsia="ru-RU"/>
              </w:rPr>
              <w:t xml:space="preserve"> до С</w:t>
            </w:r>
            <w:r w:rsidRPr="004933F7">
              <w:rPr>
                <w:color w:val="000000" w:themeColor="text1"/>
                <w:vertAlign w:val="subscript"/>
                <w:lang w:val="uk-UA" w:eastAsia="ru-RU"/>
              </w:rPr>
              <w:t>5</w:t>
            </w:r>
            <w:r w:rsidRPr="004933F7">
              <w:rPr>
                <w:color w:val="000000" w:themeColor="text1"/>
                <w:lang w:val="uk-UA" w:eastAsia="ru-RU"/>
              </w:rPr>
              <w:t xml:space="preserve">, переважно ізопентану і 3-метил-1-бутену. </w:t>
            </w:r>
            <w:r w:rsidRPr="004933F7">
              <w:rPr>
                <w:color w:val="000000" w:themeColor="text1"/>
                <w:lang w:eastAsia="ru-RU"/>
              </w:rPr>
              <w:t>Воно складається переважно з насичених і ненасичених вуглеводнів, що мають кількість атомів вуглецю переважно в діапазоні С</w:t>
            </w:r>
            <w:r w:rsidRPr="004933F7">
              <w:rPr>
                <w:color w:val="000000" w:themeColor="text1"/>
                <w:vertAlign w:val="subscript"/>
                <w:lang w:eastAsia="ru-RU"/>
              </w:rPr>
              <w:t>3</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5</w:t>
            </w:r>
            <w:r w:rsidRPr="004933F7">
              <w:rPr>
                <w:color w:val="000000" w:themeColor="text1"/>
                <w:lang w:eastAsia="ru-RU"/>
              </w:rPr>
              <w:t>, переважно 2-метил-2-бутен.]</w:t>
            </w:r>
          </w:p>
        </w:tc>
        <w:tc>
          <w:tcPr>
            <w:tcW w:w="1843" w:type="dxa"/>
          </w:tcPr>
          <w:p w14:paraId="1093A609"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lastRenderedPageBreak/>
              <w:t>649-358-00-5</w:t>
            </w:r>
          </w:p>
        </w:tc>
        <w:tc>
          <w:tcPr>
            <w:tcW w:w="1984" w:type="dxa"/>
          </w:tcPr>
          <w:p w14:paraId="0B555C3F" w14:textId="35611565" w:rsidR="00DF5D19" w:rsidRPr="004933F7" w:rsidRDefault="00DF5D19" w:rsidP="00C0568E">
            <w:pPr>
              <w:pStyle w:val="CM1"/>
              <w:spacing w:before="40" w:after="40"/>
              <w:rPr>
                <w:color w:val="000000" w:themeColor="text1"/>
                <w:lang w:eastAsia="ru-RU"/>
              </w:rPr>
            </w:pPr>
            <w:r w:rsidRPr="004933F7">
              <w:rPr>
                <w:color w:val="000000" w:themeColor="text1"/>
                <w:lang w:eastAsia="ru-RU"/>
              </w:rPr>
              <w:t>68477-34</w:t>
            </w:r>
            <w:r w:rsidR="009C7F35" w:rsidRPr="004933F7">
              <w:rPr>
                <w:color w:val="000000" w:themeColor="text1"/>
                <w:lang w:eastAsia="ru-RU"/>
              </w:rPr>
              <w:t>-</w:t>
            </w:r>
            <w:r w:rsidRPr="004933F7">
              <w:rPr>
                <w:color w:val="000000" w:themeColor="text1"/>
                <w:lang w:eastAsia="ru-RU"/>
              </w:rPr>
              <w:t>9</w:t>
            </w:r>
          </w:p>
        </w:tc>
        <w:tc>
          <w:tcPr>
            <w:tcW w:w="1842" w:type="dxa"/>
          </w:tcPr>
          <w:p w14:paraId="64C0A078"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P</w:t>
            </w:r>
          </w:p>
        </w:tc>
      </w:tr>
      <w:tr w:rsidR="004933F7" w:rsidRPr="004933F7" w14:paraId="72AB1288" w14:textId="77777777" w:rsidTr="00F769D5">
        <w:tc>
          <w:tcPr>
            <w:tcW w:w="3539" w:type="dxa"/>
          </w:tcPr>
          <w:p w14:paraId="3F207D63" w14:textId="59047A65"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lastRenderedPageBreak/>
              <w:t>Дистиляти (нафтові), полімеризованні нафтові дистиляти крекінговані паром, фракція С</w:t>
            </w:r>
            <w:r w:rsidRPr="004933F7">
              <w:rPr>
                <w:color w:val="000000" w:themeColor="text1"/>
                <w:vertAlign w:val="subscript"/>
                <w:lang w:val="uk-UA" w:eastAsia="ru-RU"/>
              </w:rPr>
              <w:t>5</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12</w:t>
            </w:r>
            <w:r w:rsidRPr="004933F7">
              <w:rPr>
                <w:color w:val="000000" w:themeColor="text1"/>
                <w:lang w:val="uk-UA" w:eastAsia="ru-RU"/>
              </w:rPr>
              <w:t xml:space="preserve">; Нафта з низькою температурою кипіння - невизначена; [Складне поєднання вуглеводнів, отримане перегонкою полімеризованих нафтових дистилятів крекінгованих паром. </w:t>
            </w:r>
            <w:r w:rsidRPr="004933F7">
              <w:rPr>
                <w:color w:val="000000" w:themeColor="text1"/>
                <w:lang w:eastAsia="ru-RU"/>
              </w:rPr>
              <w:t>Воно складається переважно з ароматичних вуглеводнів, що мають кількість атомів вуглецю переважно в діапазоні С</w:t>
            </w:r>
            <w:r w:rsidRPr="004933F7">
              <w:rPr>
                <w:color w:val="000000" w:themeColor="text1"/>
                <w:vertAlign w:val="subscript"/>
                <w:lang w:eastAsia="ru-RU"/>
              </w:rPr>
              <w:t>5</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12</w:t>
            </w:r>
            <w:r w:rsidRPr="004933F7">
              <w:rPr>
                <w:color w:val="000000" w:themeColor="text1"/>
                <w:lang w:eastAsia="ru-RU"/>
              </w:rPr>
              <w:t>.]</w:t>
            </w:r>
          </w:p>
        </w:tc>
        <w:tc>
          <w:tcPr>
            <w:tcW w:w="1843" w:type="dxa"/>
          </w:tcPr>
          <w:p w14:paraId="5C77110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649-359-00-0</w:t>
            </w:r>
          </w:p>
        </w:tc>
        <w:tc>
          <w:tcPr>
            <w:tcW w:w="1984" w:type="dxa"/>
          </w:tcPr>
          <w:p w14:paraId="5ED475F5"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68477-50-9</w:t>
            </w:r>
          </w:p>
        </w:tc>
        <w:tc>
          <w:tcPr>
            <w:tcW w:w="1842" w:type="dxa"/>
          </w:tcPr>
          <w:p w14:paraId="17BE17F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410C2336" w14:textId="77777777" w:rsidTr="00F769D5">
        <w:tc>
          <w:tcPr>
            <w:tcW w:w="3539" w:type="dxa"/>
          </w:tcPr>
          <w:p w14:paraId="27F2F281" w14:textId="56A24E0C" w:rsidR="00DF5D19" w:rsidRPr="004933F7" w:rsidRDefault="00DF5D19" w:rsidP="00C0568E">
            <w:pPr>
              <w:pStyle w:val="CM1"/>
              <w:spacing w:before="40" w:after="40"/>
              <w:rPr>
                <w:color w:val="000000" w:themeColor="text1"/>
                <w:lang w:eastAsia="ru-RU"/>
              </w:rPr>
            </w:pPr>
            <w:r w:rsidRPr="004933F7">
              <w:rPr>
                <w:color w:val="000000" w:themeColor="text1"/>
                <w:lang w:eastAsia="ru-RU"/>
              </w:rPr>
              <w:t>Дистиляти (нафтові), нафтові дистиляти крекінговані паром, фракція С</w:t>
            </w:r>
            <w:r w:rsidRPr="004933F7">
              <w:rPr>
                <w:color w:val="000000" w:themeColor="text1"/>
                <w:vertAlign w:val="subscript"/>
                <w:lang w:eastAsia="ru-RU"/>
              </w:rPr>
              <w:t>5</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12</w:t>
            </w:r>
            <w:r w:rsidRPr="004933F7">
              <w:rPr>
                <w:color w:val="000000" w:themeColor="text1"/>
                <w:lang w:eastAsia="ru-RU"/>
              </w:rPr>
              <w:t>; Нафта з низькою температурою кипіння - невизначена; [Складне поєднання органічних сполук, отримане перегонкою продуктів процесу парового крекінгу. Воно складається з ненасичених вуглеводнів, що мають кількість атомів вуглецю переважно в діапазоні С</w:t>
            </w:r>
            <w:r w:rsidRPr="004933F7">
              <w:rPr>
                <w:color w:val="000000" w:themeColor="text1"/>
                <w:vertAlign w:val="subscript"/>
                <w:lang w:eastAsia="ru-RU"/>
              </w:rPr>
              <w:t>5</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12</w:t>
            </w:r>
            <w:r w:rsidRPr="004933F7">
              <w:rPr>
                <w:color w:val="000000" w:themeColor="text1"/>
                <w:lang w:eastAsia="ru-RU"/>
              </w:rPr>
              <w:t>.]</w:t>
            </w:r>
          </w:p>
        </w:tc>
        <w:tc>
          <w:tcPr>
            <w:tcW w:w="1843" w:type="dxa"/>
          </w:tcPr>
          <w:p w14:paraId="2E4E0586"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649-360-00-6</w:t>
            </w:r>
          </w:p>
        </w:tc>
        <w:tc>
          <w:tcPr>
            <w:tcW w:w="1984" w:type="dxa"/>
          </w:tcPr>
          <w:p w14:paraId="0236A42D"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68477-53-2</w:t>
            </w:r>
          </w:p>
        </w:tc>
        <w:tc>
          <w:tcPr>
            <w:tcW w:w="1842" w:type="dxa"/>
          </w:tcPr>
          <w:p w14:paraId="0544F232"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P</w:t>
            </w:r>
          </w:p>
        </w:tc>
      </w:tr>
      <w:tr w:rsidR="004933F7" w:rsidRPr="004933F7" w14:paraId="187FEEAC" w14:textId="77777777" w:rsidTr="00F769D5">
        <w:tc>
          <w:tcPr>
            <w:tcW w:w="3539" w:type="dxa"/>
          </w:tcPr>
          <w:p w14:paraId="09AF9E2F" w14:textId="2A267EA3"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t>Дистиляти (нафтові), крекінговані паром, фракція С</w:t>
            </w:r>
            <w:r w:rsidRPr="004933F7">
              <w:rPr>
                <w:color w:val="000000" w:themeColor="text1"/>
                <w:vertAlign w:val="subscript"/>
                <w:lang w:val="uk-UA" w:eastAsia="ru-RU"/>
              </w:rPr>
              <w:t>5</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10</w:t>
            </w:r>
            <w:r w:rsidRPr="004933F7">
              <w:rPr>
                <w:color w:val="000000" w:themeColor="text1"/>
                <w:lang w:val="uk-UA" w:eastAsia="ru-RU"/>
              </w:rPr>
              <w:t>, змішані з легкої фракцією продукту прямого перегону крекінгованої паром нафти; Нафта з низькою температурою кипіння</w:t>
            </w:r>
            <w:r w:rsidR="009C7F35" w:rsidRPr="004933F7">
              <w:rPr>
                <w:color w:val="000000" w:themeColor="text1"/>
                <w:lang w:val="uk-UA" w:eastAsia="ru-RU"/>
              </w:rPr>
              <w:t>-</w:t>
            </w:r>
            <w:r w:rsidRPr="004933F7">
              <w:rPr>
                <w:color w:val="000000" w:themeColor="text1"/>
                <w:lang w:val="uk-UA" w:eastAsia="ru-RU"/>
              </w:rPr>
              <w:t>невизначена</w:t>
            </w:r>
          </w:p>
        </w:tc>
        <w:tc>
          <w:tcPr>
            <w:tcW w:w="1843" w:type="dxa"/>
          </w:tcPr>
          <w:p w14:paraId="315437E2"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649-361-00-1</w:t>
            </w:r>
          </w:p>
        </w:tc>
        <w:tc>
          <w:tcPr>
            <w:tcW w:w="1984" w:type="dxa"/>
          </w:tcPr>
          <w:p w14:paraId="06F0A588"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68477-55-4</w:t>
            </w:r>
          </w:p>
        </w:tc>
        <w:tc>
          <w:tcPr>
            <w:tcW w:w="1842" w:type="dxa"/>
          </w:tcPr>
          <w:p w14:paraId="590B105F"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P</w:t>
            </w:r>
          </w:p>
        </w:tc>
      </w:tr>
      <w:tr w:rsidR="004933F7" w:rsidRPr="004933F7" w14:paraId="487430CF" w14:textId="77777777" w:rsidTr="00F769D5">
        <w:tc>
          <w:tcPr>
            <w:tcW w:w="3539" w:type="dxa"/>
          </w:tcPr>
          <w:p w14:paraId="7EF3EE02" w14:textId="4C5A13CF"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Екстракти (нафтові), охолоджені кислотні С</w:t>
            </w:r>
            <w:r w:rsidRPr="004933F7">
              <w:rPr>
                <w:color w:val="000000" w:themeColor="text1"/>
                <w:vertAlign w:val="subscript"/>
                <w:lang w:val="uk-UA" w:eastAsia="ru-RU"/>
              </w:rPr>
              <w:t>4</w:t>
            </w:r>
            <w:r w:rsidR="009C7F35" w:rsidRPr="004933F7">
              <w:rPr>
                <w:color w:val="000000" w:themeColor="text1"/>
                <w:lang w:val="uk-UA" w:eastAsia="ru-RU"/>
              </w:rPr>
              <w:t>-</w:t>
            </w:r>
            <w:r w:rsidRPr="004933F7">
              <w:rPr>
                <w:color w:val="000000" w:themeColor="text1"/>
                <w:vertAlign w:val="subscript"/>
                <w:lang w:val="uk-UA" w:eastAsia="ru-RU"/>
              </w:rPr>
              <w:t>6</w:t>
            </w:r>
            <w:r w:rsidRPr="004933F7">
              <w:rPr>
                <w:color w:val="000000" w:themeColor="text1"/>
                <w:lang w:val="uk-UA" w:eastAsia="ru-RU"/>
              </w:rPr>
              <w:t xml:space="preserve">; Нафта з низькою температурою кипіння - невизначена; [Складне поєднання органічних сполук, вироблене на установці кислотної екстракції при зниженій температурі </w:t>
            </w:r>
            <w:r w:rsidRPr="004933F7">
              <w:rPr>
                <w:color w:val="000000" w:themeColor="text1"/>
                <w:lang w:val="uk-UA" w:eastAsia="ru-RU"/>
              </w:rPr>
              <w:lastRenderedPageBreak/>
              <w:t xml:space="preserve">насичених і ненасичених аліфатичних вуглеводнів, зазвичай з числом атомів вуглецю </w:t>
            </w:r>
            <w:r w:rsidRPr="004933F7">
              <w:rPr>
                <w:color w:val="000000" w:themeColor="text1"/>
                <w:lang w:eastAsia="ru-RU"/>
              </w:rPr>
              <w:t>С</w:t>
            </w:r>
            <w:r w:rsidRPr="004933F7">
              <w:rPr>
                <w:color w:val="000000" w:themeColor="text1"/>
                <w:vertAlign w:val="subscript"/>
                <w:lang w:eastAsia="ru-RU"/>
              </w:rPr>
              <w:t>3</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6</w:t>
            </w:r>
            <w:r w:rsidRPr="004933F7">
              <w:rPr>
                <w:color w:val="000000" w:themeColor="text1"/>
                <w:lang w:eastAsia="ru-RU"/>
              </w:rPr>
              <w:t>, переважно пентанів та аміленів. Воно складається з насичених і ненасичених вуглеводнів, що мають кількість атомів вуглецю переважно в діапазоні С</w:t>
            </w:r>
            <w:r w:rsidRPr="004933F7">
              <w:rPr>
                <w:color w:val="000000" w:themeColor="text1"/>
                <w:vertAlign w:val="subscript"/>
                <w:lang w:eastAsia="ru-RU"/>
              </w:rPr>
              <w:t>4</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6</w:t>
            </w:r>
            <w:r w:rsidRPr="004933F7">
              <w:rPr>
                <w:color w:val="000000" w:themeColor="text1"/>
                <w:lang w:eastAsia="ru-RU"/>
              </w:rPr>
              <w:t>, переважно С</w:t>
            </w:r>
            <w:r w:rsidRPr="004933F7">
              <w:rPr>
                <w:color w:val="000000" w:themeColor="text1"/>
                <w:vertAlign w:val="subscript"/>
                <w:lang w:eastAsia="ru-RU"/>
              </w:rPr>
              <w:t>5</w:t>
            </w:r>
            <w:r w:rsidRPr="004933F7">
              <w:rPr>
                <w:color w:val="000000" w:themeColor="text1"/>
                <w:lang w:eastAsia="ru-RU"/>
              </w:rPr>
              <w:t>.]</w:t>
            </w:r>
          </w:p>
        </w:tc>
        <w:tc>
          <w:tcPr>
            <w:tcW w:w="1843" w:type="dxa"/>
          </w:tcPr>
          <w:p w14:paraId="6EFEC566"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lastRenderedPageBreak/>
              <w:t>649-362-00-7</w:t>
            </w:r>
          </w:p>
        </w:tc>
        <w:tc>
          <w:tcPr>
            <w:tcW w:w="1984" w:type="dxa"/>
          </w:tcPr>
          <w:p w14:paraId="3EE7D1DE"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68477-61-2</w:t>
            </w:r>
          </w:p>
        </w:tc>
        <w:tc>
          <w:tcPr>
            <w:tcW w:w="1842" w:type="dxa"/>
          </w:tcPr>
          <w:p w14:paraId="5E6AF635"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P</w:t>
            </w:r>
          </w:p>
        </w:tc>
      </w:tr>
      <w:tr w:rsidR="004933F7" w:rsidRPr="004933F7" w14:paraId="0DA64564" w14:textId="77777777" w:rsidTr="00F769D5">
        <w:tc>
          <w:tcPr>
            <w:tcW w:w="3539" w:type="dxa"/>
          </w:tcPr>
          <w:p w14:paraId="2C816212" w14:textId="36B6C37E"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lastRenderedPageBreak/>
              <w:t>Дистиляти (нафтові), головні продукти установки видалення пентану; Нафта з низькою температурою кипіння - невизначена; [Складне поєднання вуглеводнів, отримане від каталітично крекінгованого газового потоку. Воно складається з аліфатичних вуглеводнів, що мають кількість атомів вуглецю переважно в діапазоні С</w:t>
            </w:r>
            <w:r w:rsidRPr="004933F7">
              <w:rPr>
                <w:color w:val="000000" w:themeColor="text1"/>
                <w:vertAlign w:val="subscript"/>
                <w:lang w:eastAsia="ru-RU"/>
              </w:rPr>
              <w:t>4</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6</w:t>
            </w:r>
            <w:r w:rsidRPr="004933F7">
              <w:rPr>
                <w:color w:val="000000" w:themeColor="text1"/>
                <w:lang w:eastAsia="ru-RU"/>
              </w:rPr>
              <w:t>.]</w:t>
            </w:r>
          </w:p>
        </w:tc>
        <w:tc>
          <w:tcPr>
            <w:tcW w:w="1843" w:type="dxa"/>
          </w:tcPr>
          <w:p w14:paraId="7A9C2374" w14:textId="77777777" w:rsidR="00DF5D19" w:rsidRPr="004933F7" w:rsidRDefault="00DF5D19" w:rsidP="00C0568E">
            <w:pPr>
              <w:pStyle w:val="CM1"/>
              <w:spacing w:before="40" w:after="40"/>
              <w:rPr>
                <w:color w:val="000000" w:themeColor="text1"/>
                <w:lang w:eastAsia="ru-RU"/>
              </w:rPr>
            </w:pPr>
            <w:r w:rsidRPr="004933F7">
              <w:rPr>
                <w:rFonts w:eastAsia="Times New Roman"/>
                <w:color w:val="000000" w:themeColor="text1"/>
                <w:lang w:eastAsia="ru-RU"/>
              </w:rPr>
              <w:t>649-363-00-2</w:t>
            </w:r>
          </w:p>
        </w:tc>
        <w:tc>
          <w:tcPr>
            <w:tcW w:w="1984" w:type="dxa"/>
          </w:tcPr>
          <w:p w14:paraId="53090DF4" w14:textId="1C769AB5"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68477-894</w:t>
            </w:r>
            <w:r w:rsidR="009C7F35" w:rsidRPr="004933F7">
              <w:rPr>
                <w:color w:val="000000" w:themeColor="text1"/>
                <w:lang w:val="en-US" w:eastAsia="ru-RU"/>
              </w:rPr>
              <w:t>-</w:t>
            </w:r>
            <w:r w:rsidRPr="004933F7">
              <w:rPr>
                <w:color w:val="000000" w:themeColor="text1"/>
                <w:lang w:val="en-US" w:eastAsia="ru-RU"/>
              </w:rPr>
              <w:t>4</w:t>
            </w:r>
          </w:p>
          <w:p w14:paraId="1D692A60" w14:textId="77777777" w:rsidR="00DF5D19" w:rsidRPr="004933F7" w:rsidRDefault="00DF5D19" w:rsidP="00C0568E">
            <w:pPr>
              <w:spacing w:before="40" w:after="40"/>
              <w:ind w:firstLine="0"/>
              <w:rPr>
                <w:color w:val="000000" w:themeColor="text1"/>
                <w:sz w:val="24"/>
                <w:szCs w:val="24"/>
                <w:lang w:val="en-US" w:eastAsia="ru-RU"/>
              </w:rPr>
            </w:pPr>
          </w:p>
        </w:tc>
        <w:tc>
          <w:tcPr>
            <w:tcW w:w="1842" w:type="dxa"/>
          </w:tcPr>
          <w:p w14:paraId="668B6B7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1FA5306C" w14:textId="77777777" w:rsidTr="00F769D5">
        <w:tc>
          <w:tcPr>
            <w:tcW w:w="3539" w:type="dxa"/>
          </w:tcPr>
          <w:p w14:paraId="3EC0D7A8" w14:textId="0D19D4BE" w:rsidR="00DF5D19" w:rsidRPr="004933F7" w:rsidRDefault="00DF5D19" w:rsidP="00C0568E">
            <w:pPr>
              <w:pStyle w:val="CM1"/>
              <w:spacing w:before="40" w:after="40"/>
              <w:rPr>
                <w:color w:val="000000" w:themeColor="text1"/>
                <w:lang w:eastAsia="ru-RU"/>
              </w:rPr>
            </w:pPr>
            <w:r w:rsidRPr="004933F7">
              <w:rPr>
                <w:color w:val="000000" w:themeColor="text1"/>
                <w:lang w:eastAsia="ru-RU"/>
              </w:rPr>
              <w:t>Залишки (нафтові), донні залишки установки відділення бутану; Нафта з низькою температурою кипіння - невизначена; [Комплексні залишки від перегонки потоку бутану. Вони складаються з аліфатичних вуглеводнів, що мають кількість атомів вуглецю переважно в діапазоні С</w:t>
            </w:r>
            <w:r w:rsidRPr="004933F7">
              <w:rPr>
                <w:color w:val="000000" w:themeColor="text1"/>
                <w:vertAlign w:val="subscript"/>
                <w:lang w:eastAsia="ru-RU"/>
              </w:rPr>
              <w:t>4</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6</w:t>
            </w:r>
            <w:r w:rsidRPr="004933F7">
              <w:rPr>
                <w:color w:val="000000" w:themeColor="text1"/>
                <w:lang w:eastAsia="ru-RU"/>
              </w:rPr>
              <w:t>.]</w:t>
            </w:r>
          </w:p>
        </w:tc>
        <w:tc>
          <w:tcPr>
            <w:tcW w:w="1843" w:type="dxa"/>
          </w:tcPr>
          <w:p w14:paraId="071E2911" w14:textId="33033F56"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649-364</w:t>
            </w:r>
            <w:r w:rsidR="009C7F35" w:rsidRPr="004933F7">
              <w:rPr>
                <w:rFonts w:eastAsia="Times New Roman"/>
                <w:color w:val="000000" w:themeColor="text1"/>
                <w:lang w:eastAsia="ru-RU"/>
              </w:rPr>
              <w:t>-</w:t>
            </w:r>
            <w:r w:rsidRPr="004933F7">
              <w:rPr>
                <w:rFonts w:eastAsia="Times New Roman"/>
                <w:color w:val="000000" w:themeColor="text1"/>
                <w:lang w:eastAsia="ru-RU"/>
              </w:rPr>
              <w:t>00-8</w:t>
            </w:r>
          </w:p>
        </w:tc>
        <w:tc>
          <w:tcPr>
            <w:tcW w:w="1984" w:type="dxa"/>
          </w:tcPr>
          <w:p w14:paraId="2B1A2D45"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68478-12-6</w:t>
            </w:r>
          </w:p>
        </w:tc>
        <w:tc>
          <w:tcPr>
            <w:tcW w:w="1842" w:type="dxa"/>
          </w:tcPr>
          <w:p w14:paraId="26477D7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3EEF6643" w14:textId="77777777" w:rsidTr="00F769D5">
        <w:tc>
          <w:tcPr>
            <w:tcW w:w="3539" w:type="dxa"/>
          </w:tcPr>
          <w:p w14:paraId="1F3F722F" w14:textId="1EA19691" w:rsidR="00DF5D19" w:rsidRPr="004933F7" w:rsidRDefault="00DF5D19" w:rsidP="00C0568E">
            <w:pPr>
              <w:pStyle w:val="CM1"/>
              <w:spacing w:before="40" w:after="40"/>
              <w:rPr>
                <w:color w:val="000000" w:themeColor="text1"/>
                <w:lang w:eastAsia="ru-RU"/>
              </w:rPr>
            </w:pPr>
            <w:r w:rsidRPr="004933F7">
              <w:rPr>
                <w:color w:val="000000" w:themeColor="text1"/>
                <w:lang w:eastAsia="ru-RU"/>
              </w:rPr>
              <w:t>Залишкові оливи (нафтові), установки для відгону ізобутану; Нафта з низькою температурою кипіння - невизначена; [Комплексні залишки від атмосферної перегонки бутан-бутиленового потоку. Вони складаються з аліфатичних вуглеводнів, що мають кількість атомів вуглецю переважно в діапазоні С</w:t>
            </w:r>
            <w:r w:rsidRPr="004933F7">
              <w:rPr>
                <w:color w:val="000000" w:themeColor="text1"/>
                <w:vertAlign w:val="subscript"/>
                <w:lang w:eastAsia="ru-RU"/>
              </w:rPr>
              <w:t>4</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6</w:t>
            </w:r>
            <w:r w:rsidRPr="004933F7">
              <w:rPr>
                <w:color w:val="000000" w:themeColor="text1"/>
                <w:lang w:eastAsia="ru-RU"/>
              </w:rPr>
              <w:t>.]</w:t>
            </w:r>
          </w:p>
        </w:tc>
        <w:tc>
          <w:tcPr>
            <w:tcW w:w="1843" w:type="dxa"/>
          </w:tcPr>
          <w:p w14:paraId="600C2B7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649-365-00-3</w:t>
            </w:r>
          </w:p>
        </w:tc>
        <w:tc>
          <w:tcPr>
            <w:tcW w:w="1984" w:type="dxa"/>
          </w:tcPr>
          <w:p w14:paraId="4DEC95DA"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68478-16-0</w:t>
            </w:r>
          </w:p>
        </w:tc>
        <w:tc>
          <w:tcPr>
            <w:tcW w:w="1842" w:type="dxa"/>
          </w:tcPr>
          <w:p w14:paraId="083D9E5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7BCC7B5C" w14:textId="77777777" w:rsidTr="00F769D5">
        <w:tc>
          <w:tcPr>
            <w:tcW w:w="3539" w:type="dxa"/>
          </w:tcPr>
          <w:p w14:paraId="0132F435" w14:textId="381A07BA"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 xml:space="preserve">Нафта (нафтова), усі види, продукти установки для коксування; Нафта з низькою температурою кипіння - невизначена; [Складне поєднання вуглеводнів, отримане перегонкою продуктів установки рідкого коксування. </w:t>
            </w:r>
            <w:r w:rsidRPr="004933F7">
              <w:rPr>
                <w:color w:val="000000" w:themeColor="text1"/>
                <w:lang w:eastAsia="ru-RU"/>
              </w:rPr>
              <w:lastRenderedPageBreak/>
              <w:t>Воно складається переважно з ненасичених вуглеводнів, що мають кількість атомів вуглецю переважно в діапазоні С</w:t>
            </w:r>
            <w:r w:rsidRPr="004933F7">
              <w:rPr>
                <w:color w:val="000000" w:themeColor="text1"/>
                <w:vertAlign w:val="subscript"/>
                <w:lang w:eastAsia="ru-RU"/>
              </w:rPr>
              <w:t>4</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15</w:t>
            </w:r>
            <w:r w:rsidRPr="004933F7">
              <w:rPr>
                <w:color w:val="000000" w:themeColor="text1"/>
                <w:lang w:eastAsia="ru-RU"/>
              </w:rPr>
              <w:t xml:space="preserve"> і киплячих в діапазоні приблизно від 43°C до 250°С (</w:t>
            </w:r>
            <w:r w:rsidRPr="004933F7">
              <w:rPr>
                <w:color w:val="000000" w:themeColor="text1"/>
                <w:lang w:val="uk-UA" w:eastAsia="ru-RU"/>
              </w:rPr>
              <w:t xml:space="preserve">від </w:t>
            </w:r>
            <w:r w:rsidRPr="004933F7">
              <w:rPr>
                <w:color w:val="000000" w:themeColor="text1"/>
                <w:lang w:eastAsia="ru-RU"/>
              </w:rPr>
              <w:t>110°F-500°F).]</w:t>
            </w:r>
          </w:p>
        </w:tc>
        <w:tc>
          <w:tcPr>
            <w:tcW w:w="1843" w:type="dxa"/>
          </w:tcPr>
          <w:p w14:paraId="1ACF3CE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649-366-00-9</w:t>
            </w:r>
          </w:p>
        </w:tc>
        <w:tc>
          <w:tcPr>
            <w:tcW w:w="1984" w:type="dxa"/>
          </w:tcPr>
          <w:p w14:paraId="1B5FD40B"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68513-02-0</w:t>
            </w:r>
          </w:p>
        </w:tc>
        <w:tc>
          <w:tcPr>
            <w:tcW w:w="1842" w:type="dxa"/>
          </w:tcPr>
          <w:p w14:paraId="4656677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52F24C4B" w14:textId="77777777" w:rsidTr="00F769D5">
        <w:tc>
          <w:tcPr>
            <w:tcW w:w="3539" w:type="dxa"/>
          </w:tcPr>
          <w:p w14:paraId="6EA57E3E" w14:textId="59A7363F" w:rsidR="00DF5D19" w:rsidRPr="004933F7" w:rsidRDefault="00DF5D19" w:rsidP="00C0568E">
            <w:pPr>
              <w:pStyle w:val="CM1"/>
              <w:spacing w:before="40" w:after="40"/>
              <w:rPr>
                <w:color w:val="000000" w:themeColor="text1"/>
                <w:lang w:eastAsia="ru-RU"/>
              </w:rPr>
            </w:pPr>
            <w:r w:rsidRPr="004933F7">
              <w:rPr>
                <w:color w:val="000000" w:themeColor="text1"/>
                <w:lang w:eastAsia="ru-RU"/>
              </w:rPr>
              <w:lastRenderedPageBreak/>
              <w:t>Нафта (нафтова), середня ароматична фракція, крекінгована паром; Нафта з низькою температурою кипіння - невизначена; [Складне поєднання вуглеводнів, отримане при перегонці продуктів процесу парового крекінгу. Воно складається переважно з ароматичних вуглеводнів, що мають кількість атомів вуглецю переважно в діапазоні С</w:t>
            </w:r>
            <w:r w:rsidRPr="004933F7">
              <w:rPr>
                <w:color w:val="000000" w:themeColor="text1"/>
                <w:vertAlign w:val="subscript"/>
                <w:lang w:eastAsia="ru-RU"/>
              </w:rPr>
              <w:t>7</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12</w:t>
            </w:r>
            <w:r w:rsidRPr="004933F7">
              <w:rPr>
                <w:color w:val="000000" w:themeColor="text1"/>
                <w:lang w:eastAsia="ru-RU"/>
              </w:rPr>
              <w:t xml:space="preserve"> і киплячих в діапазоні приблизно від 130°C до 220°С (</w:t>
            </w:r>
            <w:r w:rsidRPr="004933F7">
              <w:rPr>
                <w:color w:val="000000" w:themeColor="text1"/>
                <w:lang w:val="uk-UA" w:eastAsia="ru-RU"/>
              </w:rPr>
              <w:t xml:space="preserve">від </w:t>
            </w:r>
            <w:r w:rsidRPr="004933F7">
              <w:rPr>
                <w:color w:val="000000" w:themeColor="text1"/>
                <w:lang w:eastAsia="ru-RU"/>
              </w:rPr>
              <w:t>266°F до 428°F).]</w:t>
            </w:r>
          </w:p>
        </w:tc>
        <w:tc>
          <w:tcPr>
            <w:tcW w:w="1843" w:type="dxa"/>
          </w:tcPr>
          <w:p w14:paraId="5DE8FA3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649-367-00-4</w:t>
            </w:r>
          </w:p>
        </w:tc>
        <w:tc>
          <w:tcPr>
            <w:tcW w:w="1984" w:type="dxa"/>
          </w:tcPr>
          <w:p w14:paraId="4DD5281D"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68516-20-1</w:t>
            </w:r>
          </w:p>
        </w:tc>
        <w:tc>
          <w:tcPr>
            <w:tcW w:w="1842" w:type="dxa"/>
          </w:tcPr>
          <w:p w14:paraId="0570C99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38979AFA" w14:textId="77777777" w:rsidTr="00F769D5">
        <w:tc>
          <w:tcPr>
            <w:tcW w:w="3539" w:type="dxa"/>
          </w:tcPr>
          <w:p w14:paraId="3465BA0E" w14:textId="65059AFA"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t>Нафта (нафтова), усі види, прямого перегону, оброблена глиною; Нафта з низькою температурою кипіння</w:t>
            </w:r>
            <w:r w:rsidR="009C7F35" w:rsidRPr="004933F7">
              <w:rPr>
                <w:color w:val="000000" w:themeColor="text1"/>
                <w:lang w:val="uk-UA" w:eastAsia="ru-RU"/>
              </w:rPr>
              <w:t>-</w:t>
            </w:r>
            <w:r w:rsidRPr="004933F7">
              <w:rPr>
                <w:color w:val="000000" w:themeColor="text1"/>
                <w:lang w:val="uk-UA" w:eastAsia="ru-RU"/>
              </w:rPr>
              <w:t>невизначена; [Складне поєднання вуглеводнів, отримане в результаті обробки усіх видів прямогінної нафти природною або модифікованою глиною зазвичай в процесі просочування для вилучення присутніх слідів полярних сполук і домішок.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4</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11</w:t>
            </w:r>
            <w:r w:rsidRPr="004933F7">
              <w:rPr>
                <w:color w:val="000000" w:themeColor="text1"/>
                <w:lang w:val="uk-UA" w:eastAsia="ru-RU"/>
              </w:rPr>
              <w:t xml:space="preserve"> і киплячих в діапазоні приблизно від -20°</w:t>
            </w:r>
            <w:r w:rsidRPr="004933F7">
              <w:rPr>
                <w:color w:val="000000" w:themeColor="text1"/>
                <w:lang w:eastAsia="ru-RU"/>
              </w:rPr>
              <w:t>C</w:t>
            </w:r>
            <w:r w:rsidRPr="004933F7">
              <w:rPr>
                <w:color w:val="000000" w:themeColor="text1"/>
                <w:lang w:val="uk-UA" w:eastAsia="ru-RU"/>
              </w:rPr>
              <w:t xml:space="preserve"> до 220°С (від -4°</w:t>
            </w:r>
            <w:r w:rsidRPr="004933F7">
              <w:rPr>
                <w:color w:val="000000" w:themeColor="text1"/>
                <w:lang w:eastAsia="ru-RU"/>
              </w:rPr>
              <w:t>F</w:t>
            </w:r>
            <w:r w:rsidRPr="004933F7">
              <w:rPr>
                <w:color w:val="000000" w:themeColor="text1"/>
                <w:lang w:val="uk-UA" w:eastAsia="ru-RU"/>
              </w:rPr>
              <w:t xml:space="preserve"> до 429°</w:t>
            </w:r>
            <w:r w:rsidRPr="004933F7">
              <w:rPr>
                <w:color w:val="000000" w:themeColor="text1"/>
                <w:lang w:eastAsia="ru-RU"/>
              </w:rPr>
              <w:t>F</w:t>
            </w:r>
            <w:r w:rsidRPr="004933F7">
              <w:rPr>
                <w:color w:val="000000" w:themeColor="text1"/>
                <w:lang w:val="uk-UA" w:eastAsia="ru-RU"/>
              </w:rPr>
              <w:t>).]</w:t>
            </w:r>
          </w:p>
        </w:tc>
        <w:tc>
          <w:tcPr>
            <w:tcW w:w="1843" w:type="dxa"/>
          </w:tcPr>
          <w:p w14:paraId="3D9F78A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649-368-00-X</w:t>
            </w:r>
          </w:p>
        </w:tc>
        <w:tc>
          <w:tcPr>
            <w:tcW w:w="1984" w:type="dxa"/>
          </w:tcPr>
          <w:p w14:paraId="29E3DEFB"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68527-21-9</w:t>
            </w:r>
          </w:p>
        </w:tc>
        <w:tc>
          <w:tcPr>
            <w:tcW w:w="1842" w:type="dxa"/>
          </w:tcPr>
          <w:p w14:paraId="25EE0DE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15671EA2" w14:textId="77777777" w:rsidTr="00F769D5">
        <w:tc>
          <w:tcPr>
            <w:tcW w:w="3539" w:type="dxa"/>
          </w:tcPr>
          <w:p w14:paraId="2B2136AC" w14:textId="23176355"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t xml:space="preserve">Нафта (нафтова), оброблена глиною легка прямогінна; Нафта з низькою температурою кипіння - невизначена; [Складне поєднання вуглеводнів, отримане в результаті обробки легкої прямогінної нафти природною або модифікованою глиною </w:t>
            </w:r>
            <w:r w:rsidRPr="004933F7">
              <w:rPr>
                <w:color w:val="000000" w:themeColor="text1"/>
                <w:lang w:val="uk-UA" w:eastAsia="ru-RU"/>
              </w:rPr>
              <w:lastRenderedPageBreak/>
              <w:t>зазвичай в процесі просочування для вилучення присутніх слідів полярних сполук і домішок.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7</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10</w:t>
            </w:r>
            <w:r w:rsidRPr="004933F7">
              <w:rPr>
                <w:color w:val="000000" w:themeColor="text1"/>
                <w:lang w:val="uk-UA" w:eastAsia="ru-RU"/>
              </w:rPr>
              <w:t xml:space="preserve"> і киплячих в діапазоні приблизно від 93°</w:t>
            </w:r>
            <w:r w:rsidRPr="004933F7">
              <w:rPr>
                <w:color w:val="000000" w:themeColor="text1"/>
                <w:lang w:eastAsia="ru-RU"/>
              </w:rPr>
              <w:t>C</w:t>
            </w:r>
            <w:r w:rsidRPr="004933F7">
              <w:rPr>
                <w:color w:val="000000" w:themeColor="text1"/>
                <w:lang w:val="uk-UA" w:eastAsia="ru-RU"/>
              </w:rPr>
              <w:t xml:space="preserve"> до 180°С (200°</w:t>
            </w:r>
            <w:r w:rsidRPr="004933F7">
              <w:rPr>
                <w:color w:val="000000" w:themeColor="text1"/>
                <w:lang w:eastAsia="ru-RU"/>
              </w:rPr>
              <w:t>F</w:t>
            </w:r>
            <w:r w:rsidRPr="004933F7">
              <w:rPr>
                <w:color w:val="000000" w:themeColor="text1"/>
                <w:lang w:val="uk-UA" w:eastAsia="ru-RU"/>
              </w:rPr>
              <w:t xml:space="preserve"> до 356°</w:t>
            </w:r>
            <w:r w:rsidRPr="004933F7">
              <w:rPr>
                <w:color w:val="000000" w:themeColor="text1"/>
                <w:lang w:eastAsia="ru-RU"/>
              </w:rPr>
              <w:t>F</w:t>
            </w:r>
            <w:r w:rsidRPr="004933F7">
              <w:rPr>
                <w:color w:val="000000" w:themeColor="text1"/>
                <w:lang w:val="uk-UA" w:eastAsia="ru-RU"/>
              </w:rPr>
              <w:t>.]</w:t>
            </w:r>
          </w:p>
        </w:tc>
        <w:tc>
          <w:tcPr>
            <w:tcW w:w="1843" w:type="dxa"/>
          </w:tcPr>
          <w:p w14:paraId="343B33C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649-369-00-5</w:t>
            </w:r>
          </w:p>
        </w:tc>
        <w:tc>
          <w:tcPr>
            <w:tcW w:w="1984" w:type="dxa"/>
          </w:tcPr>
          <w:p w14:paraId="5E3D7A0F"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68527-22-0</w:t>
            </w:r>
          </w:p>
        </w:tc>
        <w:tc>
          <w:tcPr>
            <w:tcW w:w="1842" w:type="dxa"/>
          </w:tcPr>
          <w:p w14:paraId="7780707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17344480" w14:textId="77777777" w:rsidTr="00F769D5">
        <w:tc>
          <w:tcPr>
            <w:tcW w:w="3539" w:type="dxa"/>
          </w:tcPr>
          <w:p w14:paraId="300EF682" w14:textId="534A66AE" w:rsidR="00DF5D19" w:rsidRPr="004933F7" w:rsidRDefault="00DF5D19" w:rsidP="00C0568E">
            <w:pPr>
              <w:pStyle w:val="CM1"/>
              <w:spacing w:before="40" w:after="40"/>
              <w:rPr>
                <w:color w:val="000000" w:themeColor="text1"/>
                <w:lang w:eastAsia="ru-RU"/>
              </w:rPr>
            </w:pPr>
            <w:r w:rsidRPr="004933F7">
              <w:rPr>
                <w:color w:val="000000" w:themeColor="text1"/>
                <w:lang w:eastAsia="ru-RU"/>
              </w:rPr>
              <w:lastRenderedPageBreak/>
              <w:t>Нафта (нафтова), легка, ароматична крекінгована паром; Нафта з низькою температурою кипіння - невизначена; [Складне поєднання вуглеводнів, отримане при перегонці продуктів з процесу парового крекінгу. Воно складається переважно з ароматичних вуглеводнів, що мають кількість атомів вуглецю переважно в діапазоні С</w:t>
            </w:r>
            <w:r w:rsidRPr="004933F7">
              <w:rPr>
                <w:color w:val="000000" w:themeColor="text1"/>
                <w:vertAlign w:val="subscript"/>
                <w:lang w:eastAsia="ru-RU"/>
              </w:rPr>
              <w:t>7</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9</w:t>
            </w:r>
            <w:r w:rsidRPr="004933F7">
              <w:rPr>
                <w:color w:val="000000" w:themeColor="text1"/>
                <w:lang w:eastAsia="ru-RU"/>
              </w:rPr>
              <w:t xml:space="preserve"> і киплячих в діапазоні приблизно від 110°C до 165°С (</w:t>
            </w:r>
            <w:r w:rsidRPr="004933F7">
              <w:rPr>
                <w:color w:val="000000" w:themeColor="text1"/>
                <w:lang w:val="uk-UA" w:eastAsia="ru-RU"/>
              </w:rPr>
              <w:t xml:space="preserve">від </w:t>
            </w:r>
            <w:r w:rsidRPr="004933F7">
              <w:rPr>
                <w:color w:val="000000" w:themeColor="text1"/>
                <w:lang w:eastAsia="ru-RU"/>
              </w:rPr>
              <w:t>230°F до 329°F).]</w:t>
            </w:r>
          </w:p>
        </w:tc>
        <w:tc>
          <w:tcPr>
            <w:tcW w:w="1843" w:type="dxa"/>
          </w:tcPr>
          <w:p w14:paraId="4913A1E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649-370-00-0</w:t>
            </w:r>
          </w:p>
        </w:tc>
        <w:tc>
          <w:tcPr>
            <w:tcW w:w="1984" w:type="dxa"/>
          </w:tcPr>
          <w:p w14:paraId="1137227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68527-23-1</w:t>
            </w:r>
          </w:p>
        </w:tc>
        <w:tc>
          <w:tcPr>
            <w:tcW w:w="1842" w:type="dxa"/>
          </w:tcPr>
          <w:p w14:paraId="0B31F94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07542A6B" w14:textId="77777777" w:rsidTr="00F769D5">
        <w:tc>
          <w:tcPr>
            <w:tcW w:w="3539" w:type="dxa"/>
          </w:tcPr>
          <w:p w14:paraId="4B34AF14" w14:textId="685200E4" w:rsidR="00DF5D19" w:rsidRPr="004933F7" w:rsidRDefault="00DF5D19" w:rsidP="00C0568E">
            <w:pPr>
              <w:pStyle w:val="CM1"/>
              <w:spacing w:before="40" w:after="40"/>
              <w:rPr>
                <w:color w:val="000000" w:themeColor="text1"/>
                <w:lang w:eastAsia="ru-RU"/>
              </w:rPr>
            </w:pPr>
            <w:r w:rsidRPr="004933F7">
              <w:rPr>
                <w:color w:val="000000" w:themeColor="text1"/>
                <w:lang w:eastAsia="ru-RU"/>
              </w:rPr>
              <w:t>Нафта (нафтова), легка, крекінгована паром без бензену; Нафта з низькою температурою кипіння - невизначена; [Складне поєднання вуглеводнів, отримане при перегонці продуктів процесу парового крекінгу. 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eastAsia="ru-RU"/>
              </w:rPr>
              <w:t>4</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12</w:t>
            </w:r>
            <w:r w:rsidRPr="004933F7">
              <w:rPr>
                <w:color w:val="000000" w:themeColor="text1"/>
                <w:lang w:eastAsia="ru-RU"/>
              </w:rPr>
              <w:t xml:space="preserve"> і киплячих в діапазоні приблизно від 80°C до 218°С (</w:t>
            </w:r>
            <w:r w:rsidRPr="004933F7">
              <w:rPr>
                <w:color w:val="000000" w:themeColor="text1"/>
                <w:lang w:val="uk-UA" w:eastAsia="ru-RU"/>
              </w:rPr>
              <w:t xml:space="preserve">від </w:t>
            </w:r>
            <w:r w:rsidRPr="004933F7">
              <w:rPr>
                <w:color w:val="000000" w:themeColor="text1"/>
                <w:lang w:eastAsia="ru-RU"/>
              </w:rPr>
              <w:t>176°F до 424°F).]</w:t>
            </w:r>
          </w:p>
        </w:tc>
        <w:tc>
          <w:tcPr>
            <w:tcW w:w="1843" w:type="dxa"/>
          </w:tcPr>
          <w:p w14:paraId="3F2D5E2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649-371-00-6</w:t>
            </w:r>
          </w:p>
        </w:tc>
        <w:tc>
          <w:tcPr>
            <w:tcW w:w="1984" w:type="dxa"/>
          </w:tcPr>
          <w:p w14:paraId="4A827189"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68527-26-4</w:t>
            </w:r>
          </w:p>
        </w:tc>
        <w:tc>
          <w:tcPr>
            <w:tcW w:w="1842" w:type="dxa"/>
          </w:tcPr>
          <w:p w14:paraId="094A6D6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23B972E2" w14:textId="77777777" w:rsidTr="00F769D5">
        <w:tc>
          <w:tcPr>
            <w:tcW w:w="3539" w:type="dxa"/>
          </w:tcPr>
          <w:p w14:paraId="42EBF31C" w14:textId="2CF9294F" w:rsidR="00DF5D19" w:rsidRPr="004933F7" w:rsidRDefault="00DF5D19" w:rsidP="00C0568E">
            <w:pPr>
              <w:pStyle w:val="CM1"/>
              <w:spacing w:before="40" w:after="40"/>
              <w:rPr>
                <w:color w:val="000000" w:themeColor="text1"/>
                <w:lang w:eastAsia="ru-RU"/>
              </w:rPr>
            </w:pPr>
            <w:r w:rsidRPr="004933F7">
              <w:rPr>
                <w:color w:val="000000" w:themeColor="text1"/>
                <w:lang w:eastAsia="ru-RU"/>
              </w:rPr>
              <w:t>Нафта (нафтова), що містить ароматичні сполуки; Нафта з низькою температурою кипіння</w:t>
            </w:r>
            <w:r w:rsidR="009C7F35" w:rsidRPr="004933F7">
              <w:rPr>
                <w:color w:val="000000" w:themeColor="text1"/>
                <w:lang w:eastAsia="ru-RU"/>
              </w:rPr>
              <w:t>-</w:t>
            </w:r>
            <w:r w:rsidRPr="004933F7">
              <w:rPr>
                <w:color w:val="000000" w:themeColor="text1"/>
                <w:lang w:eastAsia="ru-RU"/>
              </w:rPr>
              <w:t>невизначена</w:t>
            </w:r>
          </w:p>
        </w:tc>
        <w:tc>
          <w:tcPr>
            <w:tcW w:w="1843" w:type="dxa"/>
          </w:tcPr>
          <w:p w14:paraId="70DA416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649-372-00-1</w:t>
            </w:r>
          </w:p>
        </w:tc>
        <w:tc>
          <w:tcPr>
            <w:tcW w:w="1984" w:type="dxa"/>
          </w:tcPr>
          <w:p w14:paraId="000BEA28"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68603-08-7</w:t>
            </w:r>
          </w:p>
        </w:tc>
        <w:tc>
          <w:tcPr>
            <w:tcW w:w="1842" w:type="dxa"/>
          </w:tcPr>
          <w:p w14:paraId="6422BCF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2A984C01" w14:textId="77777777" w:rsidTr="00F769D5">
        <w:tc>
          <w:tcPr>
            <w:tcW w:w="3539" w:type="dxa"/>
          </w:tcPr>
          <w:p w14:paraId="1C790CF7" w14:textId="6DB2868D"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Бензин, процесу піролізу, залишки установки видалення бутану; Нафта з низькою температурою кипіння</w:t>
            </w:r>
            <w:r w:rsidR="009C7F35" w:rsidRPr="004933F7">
              <w:rPr>
                <w:color w:val="000000" w:themeColor="text1"/>
                <w:lang w:val="uk-UA" w:eastAsia="ru-RU"/>
              </w:rPr>
              <w:t>-</w:t>
            </w:r>
            <w:r w:rsidRPr="004933F7">
              <w:rPr>
                <w:color w:val="000000" w:themeColor="text1"/>
                <w:lang w:val="uk-UA" w:eastAsia="ru-RU"/>
              </w:rPr>
              <w:t xml:space="preserve">невизначена; [Складне поєднання вуглеводнів, </w:t>
            </w:r>
            <w:r w:rsidRPr="004933F7">
              <w:rPr>
                <w:color w:val="000000" w:themeColor="text1"/>
                <w:lang w:val="uk-UA" w:eastAsia="ru-RU"/>
              </w:rPr>
              <w:lastRenderedPageBreak/>
              <w:t xml:space="preserve">отримане при поділі на фракції залишків установки відгонки бутану. </w:t>
            </w:r>
            <w:r w:rsidRPr="004933F7">
              <w:rPr>
                <w:color w:val="000000" w:themeColor="text1"/>
                <w:lang w:eastAsia="ru-RU"/>
              </w:rPr>
              <w:t>Воно складається з вуглеводнів, що мають кількість атомів вуглецю переважно більше С</w:t>
            </w:r>
            <w:r w:rsidRPr="004933F7">
              <w:rPr>
                <w:color w:val="000000" w:themeColor="text1"/>
                <w:vertAlign w:val="subscript"/>
                <w:lang w:eastAsia="ru-RU"/>
              </w:rPr>
              <w:t>5</w:t>
            </w:r>
            <w:r w:rsidRPr="004933F7">
              <w:rPr>
                <w:color w:val="000000" w:themeColor="text1"/>
                <w:lang w:eastAsia="ru-RU"/>
              </w:rPr>
              <w:t>.]</w:t>
            </w:r>
          </w:p>
        </w:tc>
        <w:tc>
          <w:tcPr>
            <w:tcW w:w="1843" w:type="dxa"/>
          </w:tcPr>
          <w:p w14:paraId="6AF3106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649-373-00-7</w:t>
            </w:r>
          </w:p>
        </w:tc>
        <w:tc>
          <w:tcPr>
            <w:tcW w:w="1984" w:type="dxa"/>
          </w:tcPr>
          <w:p w14:paraId="09CA4EB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68606-10-0</w:t>
            </w:r>
          </w:p>
        </w:tc>
        <w:tc>
          <w:tcPr>
            <w:tcW w:w="1842" w:type="dxa"/>
          </w:tcPr>
          <w:p w14:paraId="313A749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5735FA43" w14:textId="77777777" w:rsidTr="00F769D5">
        <w:tc>
          <w:tcPr>
            <w:tcW w:w="3539" w:type="dxa"/>
          </w:tcPr>
          <w:p w14:paraId="2FA89935" w14:textId="74E0BAAB"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lastRenderedPageBreak/>
              <w:t>Нафта (нафтова), легка, без сірки; Нафта з низькою температурою кипіння - невизначена; [Складне поєднання вуглеводнів, отримане при піддаванні нафтового дистиляту процесу видалення сірки для перетворення меркаптанів або для вилучення кислотних домішок. Воно складається переважно з насичених і ненасичених вуглеводнів, що мають кількість атомів вуглецю переважно в діапазоні С</w:t>
            </w:r>
            <w:r w:rsidRPr="004933F7">
              <w:rPr>
                <w:color w:val="000000" w:themeColor="text1"/>
                <w:vertAlign w:val="subscript"/>
                <w:lang w:val="uk-UA" w:eastAsia="ru-RU"/>
              </w:rPr>
              <w:t>3</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6</w:t>
            </w:r>
            <w:r w:rsidRPr="004933F7">
              <w:rPr>
                <w:color w:val="000000" w:themeColor="text1"/>
                <w:lang w:val="uk-UA" w:eastAsia="ru-RU"/>
              </w:rPr>
              <w:t xml:space="preserve"> і киплячих в діапазоні приблизно від -20°</w:t>
            </w:r>
            <w:r w:rsidRPr="004933F7">
              <w:rPr>
                <w:color w:val="000000" w:themeColor="text1"/>
                <w:lang w:eastAsia="ru-RU"/>
              </w:rPr>
              <w:t>C</w:t>
            </w:r>
            <w:r w:rsidRPr="004933F7">
              <w:rPr>
                <w:color w:val="000000" w:themeColor="text1"/>
                <w:lang w:val="uk-UA" w:eastAsia="ru-RU"/>
              </w:rPr>
              <w:t xml:space="preserve"> до 100°С (-4°</w:t>
            </w:r>
            <w:r w:rsidRPr="004933F7">
              <w:rPr>
                <w:color w:val="000000" w:themeColor="text1"/>
                <w:lang w:eastAsia="ru-RU"/>
              </w:rPr>
              <w:t>F</w:t>
            </w:r>
            <w:r w:rsidRPr="004933F7">
              <w:rPr>
                <w:color w:val="000000" w:themeColor="text1"/>
                <w:lang w:val="uk-UA" w:eastAsia="ru-RU"/>
              </w:rPr>
              <w:t xml:space="preserve"> до 212°</w:t>
            </w:r>
            <w:r w:rsidRPr="004933F7">
              <w:rPr>
                <w:color w:val="000000" w:themeColor="text1"/>
                <w:lang w:eastAsia="ru-RU"/>
              </w:rPr>
              <w:t>F</w:t>
            </w:r>
            <w:r w:rsidRPr="004933F7">
              <w:rPr>
                <w:color w:val="000000" w:themeColor="text1"/>
                <w:lang w:val="uk-UA" w:eastAsia="ru-RU"/>
              </w:rPr>
              <w:t>).]</w:t>
            </w:r>
          </w:p>
        </w:tc>
        <w:tc>
          <w:tcPr>
            <w:tcW w:w="1843" w:type="dxa"/>
          </w:tcPr>
          <w:p w14:paraId="720A4DBC" w14:textId="6C661E3E"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649-374</w:t>
            </w:r>
            <w:r w:rsidR="009C7F35" w:rsidRPr="004933F7">
              <w:rPr>
                <w:rFonts w:eastAsia="Times New Roman"/>
                <w:color w:val="000000" w:themeColor="text1"/>
                <w:lang w:eastAsia="ru-RU"/>
              </w:rPr>
              <w:t>-</w:t>
            </w:r>
            <w:r w:rsidRPr="004933F7">
              <w:rPr>
                <w:rFonts w:eastAsia="Times New Roman"/>
                <w:color w:val="000000" w:themeColor="text1"/>
                <w:lang w:eastAsia="ru-RU"/>
              </w:rPr>
              <w:t>00-2</w:t>
            </w:r>
          </w:p>
        </w:tc>
        <w:tc>
          <w:tcPr>
            <w:tcW w:w="1984" w:type="dxa"/>
          </w:tcPr>
          <w:p w14:paraId="10550A14"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68783-66-4</w:t>
            </w:r>
          </w:p>
        </w:tc>
        <w:tc>
          <w:tcPr>
            <w:tcW w:w="1842" w:type="dxa"/>
          </w:tcPr>
          <w:p w14:paraId="2970609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622A4734" w14:textId="77777777" w:rsidTr="00F769D5">
        <w:tc>
          <w:tcPr>
            <w:tcW w:w="3539" w:type="dxa"/>
          </w:tcPr>
          <w:p w14:paraId="4CCEB6C7" w14:textId="24A30E8F"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 xml:space="preserve">Конденсати природного газу; Нафта з низькою температурою кипіння - невизначена; [Складне поєднання вуглеводнів, відокремлене та/або конденсоване з природного газу під час транспортування і зібране на верхній частині свердловини та/або під час виробництва, накопичення, переміщення та розподілення у свердловини, газопромивачі, розподільні нафтопроводи тощо. </w:t>
            </w:r>
            <w:r w:rsidRPr="004933F7">
              <w:rPr>
                <w:color w:val="000000" w:themeColor="text1"/>
                <w:lang w:eastAsia="ru-RU"/>
              </w:rPr>
              <w:t>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eastAsia="ru-RU"/>
              </w:rPr>
              <w:t>2</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8</w:t>
            </w:r>
            <w:r w:rsidRPr="004933F7">
              <w:rPr>
                <w:color w:val="000000" w:themeColor="text1"/>
                <w:lang w:eastAsia="ru-RU"/>
              </w:rPr>
              <w:t>.]</w:t>
            </w:r>
          </w:p>
        </w:tc>
        <w:tc>
          <w:tcPr>
            <w:tcW w:w="1843" w:type="dxa"/>
          </w:tcPr>
          <w:p w14:paraId="3146D35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649-375-00-8</w:t>
            </w:r>
          </w:p>
        </w:tc>
        <w:tc>
          <w:tcPr>
            <w:tcW w:w="1984" w:type="dxa"/>
          </w:tcPr>
          <w:p w14:paraId="0526DC1F"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68919-39-1</w:t>
            </w:r>
          </w:p>
        </w:tc>
        <w:tc>
          <w:tcPr>
            <w:tcW w:w="1842" w:type="dxa"/>
          </w:tcPr>
          <w:p w14:paraId="3ED73C1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J</w:t>
            </w:r>
          </w:p>
        </w:tc>
      </w:tr>
      <w:tr w:rsidR="004933F7" w:rsidRPr="004933F7" w14:paraId="3E90FCF1" w14:textId="77777777" w:rsidTr="00F769D5">
        <w:tc>
          <w:tcPr>
            <w:tcW w:w="3539" w:type="dxa"/>
          </w:tcPr>
          <w:p w14:paraId="0AFA7CD8" w14:textId="1E725C4B"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 xml:space="preserve">Дистиляти (нафтові), відгінної колони установки юніфайнінгу нафти, Нафта з низькою температурою кипіння - невизначена; [Складне поєднання вуглеводнів, отримане випарюванням продуктів установки юніфайнінгу нафти. </w:t>
            </w:r>
            <w:r w:rsidRPr="004933F7">
              <w:rPr>
                <w:color w:val="000000" w:themeColor="text1"/>
                <w:lang w:eastAsia="ru-RU"/>
              </w:rPr>
              <w:lastRenderedPageBreak/>
              <w:t>Складається з насичених аліфатичних вуглеводнів, що мають кількість атомів вуглецю переважно в діапазоні С</w:t>
            </w:r>
            <w:r w:rsidRPr="004933F7">
              <w:rPr>
                <w:color w:val="000000" w:themeColor="text1"/>
                <w:vertAlign w:val="subscript"/>
                <w:lang w:eastAsia="ru-RU"/>
              </w:rPr>
              <w:t>2</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6</w:t>
            </w:r>
            <w:r w:rsidRPr="004933F7">
              <w:rPr>
                <w:color w:val="000000" w:themeColor="text1"/>
                <w:lang w:eastAsia="ru-RU"/>
              </w:rPr>
              <w:t>.]</w:t>
            </w:r>
          </w:p>
        </w:tc>
        <w:tc>
          <w:tcPr>
            <w:tcW w:w="1843" w:type="dxa"/>
          </w:tcPr>
          <w:p w14:paraId="469433F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649-376-00-3</w:t>
            </w:r>
          </w:p>
        </w:tc>
        <w:tc>
          <w:tcPr>
            <w:tcW w:w="1984" w:type="dxa"/>
          </w:tcPr>
          <w:p w14:paraId="3E9AB891"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68921-09-5</w:t>
            </w:r>
          </w:p>
        </w:tc>
        <w:tc>
          <w:tcPr>
            <w:tcW w:w="1842" w:type="dxa"/>
          </w:tcPr>
          <w:p w14:paraId="50A755B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7C4A920C" w14:textId="77777777" w:rsidTr="00F769D5">
        <w:tc>
          <w:tcPr>
            <w:tcW w:w="3539" w:type="dxa"/>
          </w:tcPr>
          <w:p w14:paraId="5B4475C0" w14:textId="244B62A5"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lastRenderedPageBreak/>
              <w:t>Нафта (нафтова), каталітичного риформінгу, легка, фракція без ароматичних речовин; Нафта з низькою температурою кипіння - невизначена; [Складне поєднання вуглеводнів, що залишилося після вилучення ароматичних сполук з легкої нафти каталітичного риформінгу в процесі селективної абсорбції. Воно складається переважно з парафінових і циклічних сполук, що мають кількість атомів вуглецю переважно в діапазоні С</w:t>
            </w:r>
            <w:r w:rsidRPr="004933F7">
              <w:rPr>
                <w:color w:val="000000" w:themeColor="text1"/>
                <w:vertAlign w:val="subscript"/>
                <w:lang w:val="uk-UA" w:eastAsia="ru-RU"/>
              </w:rPr>
              <w:t>5</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8</w:t>
            </w:r>
            <w:r w:rsidRPr="004933F7">
              <w:rPr>
                <w:color w:val="000000" w:themeColor="text1"/>
                <w:lang w:val="uk-UA" w:eastAsia="ru-RU"/>
              </w:rPr>
              <w:t xml:space="preserve"> і киплячих в діапазоні приблизно від 66°</w:t>
            </w:r>
            <w:r w:rsidRPr="004933F7">
              <w:rPr>
                <w:color w:val="000000" w:themeColor="text1"/>
                <w:lang w:eastAsia="ru-RU"/>
              </w:rPr>
              <w:t>C</w:t>
            </w:r>
            <w:r w:rsidRPr="004933F7">
              <w:rPr>
                <w:color w:val="000000" w:themeColor="text1"/>
                <w:lang w:val="uk-UA" w:eastAsia="ru-RU"/>
              </w:rPr>
              <w:t xml:space="preserve"> до 121°С (від 151°</w:t>
            </w:r>
            <w:r w:rsidRPr="004933F7">
              <w:rPr>
                <w:color w:val="000000" w:themeColor="text1"/>
                <w:lang w:eastAsia="ru-RU"/>
              </w:rPr>
              <w:t>F</w:t>
            </w:r>
            <w:r w:rsidRPr="004933F7">
              <w:rPr>
                <w:color w:val="000000" w:themeColor="text1"/>
                <w:lang w:val="uk-UA" w:eastAsia="ru-RU"/>
              </w:rPr>
              <w:t xml:space="preserve"> до 250°</w:t>
            </w:r>
            <w:r w:rsidRPr="004933F7">
              <w:rPr>
                <w:color w:val="000000" w:themeColor="text1"/>
                <w:lang w:eastAsia="ru-RU"/>
              </w:rPr>
              <w:t>F</w:t>
            </w:r>
            <w:r w:rsidRPr="004933F7">
              <w:rPr>
                <w:color w:val="000000" w:themeColor="text1"/>
                <w:lang w:val="uk-UA" w:eastAsia="ru-RU"/>
              </w:rPr>
              <w:t>).]</w:t>
            </w:r>
          </w:p>
        </w:tc>
        <w:tc>
          <w:tcPr>
            <w:tcW w:w="1843" w:type="dxa"/>
          </w:tcPr>
          <w:p w14:paraId="6C663C8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649-377-00-9</w:t>
            </w:r>
          </w:p>
        </w:tc>
        <w:tc>
          <w:tcPr>
            <w:tcW w:w="1984" w:type="dxa"/>
          </w:tcPr>
          <w:p w14:paraId="292D424A"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85116-59-2</w:t>
            </w:r>
          </w:p>
        </w:tc>
        <w:tc>
          <w:tcPr>
            <w:tcW w:w="1842" w:type="dxa"/>
          </w:tcPr>
          <w:p w14:paraId="4854E7B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60FF8E56" w14:textId="77777777" w:rsidTr="00F769D5">
        <w:tc>
          <w:tcPr>
            <w:tcW w:w="3539" w:type="dxa"/>
          </w:tcPr>
          <w:p w14:paraId="53D1E180" w14:textId="77777777"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t>Бензин; Нафта з низькою температурою кипіння - невизначена ; [Складне поєднання вуглеводнів, що складаються переважно з парафінів, циклопарафінів, ароматичних і олефінових вуглеводнів, що мають кількість атомів вуглецю переважно більше С</w:t>
            </w:r>
            <w:r w:rsidRPr="004933F7">
              <w:rPr>
                <w:color w:val="000000" w:themeColor="text1"/>
                <w:vertAlign w:val="subscript"/>
                <w:lang w:val="uk-UA" w:eastAsia="ru-RU"/>
              </w:rPr>
              <w:t>3</w:t>
            </w:r>
            <w:r w:rsidRPr="004933F7">
              <w:rPr>
                <w:color w:val="000000" w:themeColor="text1"/>
                <w:lang w:val="uk-UA" w:eastAsia="ru-RU"/>
              </w:rPr>
              <w:t xml:space="preserve"> і киплячих в діапазоні приблизно від 30°</w:t>
            </w:r>
            <w:r w:rsidRPr="004933F7">
              <w:rPr>
                <w:color w:val="000000" w:themeColor="text1"/>
                <w:lang w:eastAsia="ru-RU"/>
              </w:rPr>
              <w:t>C</w:t>
            </w:r>
            <w:r w:rsidRPr="004933F7">
              <w:rPr>
                <w:color w:val="000000" w:themeColor="text1"/>
                <w:lang w:val="uk-UA" w:eastAsia="ru-RU"/>
              </w:rPr>
              <w:t xml:space="preserve"> до 260°С (від 86°</w:t>
            </w:r>
            <w:r w:rsidRPr="004933F7">
              <w:rPr>
                <w:color w:val="000000" w:themeColor="text1"/>
                <w:lang w:eastAsia="ru-RU"/>
              </w:rPr>
              <w:t>F</w:t>
            </w:r>
            <w:r w:rsidRPr="004933F7">
              <w:rPr>
                <w:color w:val="000000" w:themeColor="text1"/>
                <w:lang w:val="uk-UA" w:eastAsia="ru-RU"/>
              </w:rPr>
              <w:t xml:space="preserve"> до 500°</w:t>
            </w:r>
            <w:r w:rsidRPr="004933F7">
              <w:rPr>
                <w:color w:val="000000" w:themeColor="text1"/>
                <w:lang w:eastAsia="ru-RU"/>
              </w:rPr>
              <w:t>F</w:t>
            </w:r>
            <w:r w:rsidRPr="004933F7">
              <w:rPr>
                <w:color w:val="000000" w:themeColor="text1"/>
                <w:lang w:val="uk-UA" w:eastAsia="ru-RU"/>
              </w:rPr>
              <w:t>).]</w:t>
            </w:r>
          </w:p>
        </w:tc>
        <w:tc>
          <w:tcPr>
            <w:tcW w:w="1843" w:type="dxa"/>
          </w:tcPr>
          <w:p w14:paraId="35C4D12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649-378-00-4</w:t>
            </w:r>
          </w:p>
        </w:tc>
        <w:tc>
          <w:tcPr>
            <w:tcW w:w="1984" w:type="dxa"/>
          </w:tcPr>
          <w:p w14:paraId="5A9997D8"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86290-81-5</w:t>
            </w:r>
          </w:p>
        </w:tc>
        <w:tc>
          <w:tcPr>
            <w:tcW w:w="1842" w:type="dxa"/>
          </w:tcPr>
          <w:p w14:paraId="516313E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72E11C31" w14:textId="77777777" w:rsidTr="00F769D5">
        <w:tc>
          <w:tcPr>
            <w:tcW w:w="3539" w:type="dxa"/>
          </w:tcPr>
          <w:p w14:paraId="47045807" w14:textId="7B140CA9" w:rsidR="00DF5D19" w:rsidRPr="004933F7" w:rsidRDefault="00DF5D19" w:rsidP="00C0568E">
            <w:pPr>
              <w:pStyle w:val="CM1"/>
              <w:spacing w:before="40" w:after="40"/>
              <w:rPr>
                <w:color w:val="000000" w:themeColor="text1"/>
                <w:lang w:eastAsia="ru-RU"/>
              </w:rPr>
            </w:pPr>
            <w:r w:rsidRPr="004933F7">
              <w:rPr>
                <w:color w:val="000000" w:themeColor="text1"/>
                <w:lang w:eastAsia="ru-RU"/>
              </w:rPr>
              <w:t>Ароматичні вуглеводні, С</w:t>
            </w:r>
            <w:r w:rsidRPr="004933F7">
              <w:rPr>
                <w:color w:val="000000" w:themeColor="text1"/>
                <w:vertAlign w:val="subscript"/>
                <w:lang w:eastAsia="ru-RU"/>
              </w:rPr>
              <w:t>7</w:t>
            </w:r>
            <w:r w:rsidR="009C7F35" w:rsidRPr="004933F7">
              <w:rPr>
                <w:color w:val="000000" w:themeColor="text1"/>
                <w:vertAlign w:val="subscript"/>
                <w:lang w:eastAsia="ru-RU"/>
              </w:rPr>
              <w:t>-</w:t>
            </w:r>
            <w:r w:rsidRPr="004933F7">
              <w:rPr>
                <w:color w:val="000000" w:themeColor="text1"/>
                <w:vertAlign w:val="subscript"/>
                <w:lang w:eastAsia="ru-RU"/>
              </w:rPr>
              <w:t>8</w:t>
            </w:r>
            <w:r w:rsidRPr="004933F7">
              <w:rPr>
                <w:color w:val="000000" w:themeColor="text1"/>
                <w:lang w:eastAsia="ru-RU"/>
              </w:rPr>
              <w:t>, продукти деалкілювання, залишки перегонки; Нафта з низькою температурою кипіння - невизначена</w:t>
            </w:r>
          </w:p>
        </w:tc>
        <w:tc>
          <w:tcPr>
            <w:tcW w:w="1843" w:type="dxa"/>
          </w:tcPr>
          <w:p w14:paraId="0CB1D5C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649-379-00-X</w:t>
            </w:r>
          </w:p>
        </w:tc>
        <w:tc>
          <w:tcPr>
            <w:tcW w:w="1984" w:type="dxa"/>
          </w:tcPr>
          <w:p w14:paraId="1D629626"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90989-42-7</w:t>
            </w:r>
          </w:p>
        </w:tc>
        <w:tc>
          <w:tcPr>
            <w:tcW w:w="1842" w:type="dxa"/>
          </w:tcPr>
          <w:p w14:paraId="6A26F06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39E1154F" w14:textId="77777777" w:rsidTr="00F769D5">
        <w:tc>
          <w:tcPr>
            <w:tcW w:w="3539" w:type="dxa"/>
          </w:tcPr>
          <w:p w14:paraId="41038B45" w14:textId="091E533C"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t xml:space="preserve">Вуглеводні, </w:t>
            </w:r>
            <w:r w:rsidRPr="004933F7">
              <w:rPr>
                <w:color w:val="000000" w:themeColor="text1"/>
                <w:lang w:val="en-US" w:eastAsia="ru-RU"/>
              </w:rPr>
              <w:t>C</w:t>
            </w:r>
            <w:r w:rsidRPr="004933F7">
              <w:rPr>
                <w:color w:val="000000" w:themeColor="text1"/>
                <w:vertAlign w:val="subscript"/>
                <w:lang w:val="uk-UA" w:eastAsia="ru-RU"/>
              </w:rPr>
              <w:t xml:space="preserve">4 </w:t>
            </w:r>
            <w:r w:rsidR="009C7F35" w:rsidRPr="004933F7">
              <w:rPr>
                <w:color w:val="000000" w:themeColor="text1"/>
                <w:vertAlign w:val="subscript"/>
                <w:lang w:val="uk-UA" w:eastAsia="ru-RU"/>
              </w:rPr>
              <w:t>-</w:t>
            </w:r>
            <w:r w:rsidRPr="004933F7">
              <w:rPr>
                <w:color w:val="000000" w:themeColor="text1"/>
                <w:vertAlign w:val="subscript"/>
                <w:lang w:val="uk-UA" w:eastAsia="ru-RU"/>
              </w:rPr>
              <w:t>6</w:t>
            </w:r>
            <w:r w:rsidRPr="004933F7">
              <w:rPr>
                <w:color w:val="000000" w:themeColor="text1"/>
                <w:lang w:val="uk-UA" w:eastAsia="ru-RU"/>
              </w:rPr>
              <w:t xml:space="preserve">, легкі, установки видалення пентану, ароматичні, гідроочищені; Нафта з низькою температурою кипіння - невизначена; [Складне поєднання вуглеводнів, отримане в результаті першого прогону з установки видалення пентану перед гідроочищенням ароматичних зарядів. Воно </w:t>
            </w:r>
            <w:r w:rsidRPr="004933F7">
              <w:rPr>
                <w:color w:val="000000" w:themeColor="text1"/>
                <w:lang w:val="uk-UA" w:eastAsia="ru-RU"/>
              </w:rPr>
              <w:lastRenderedPageBreak/>
              <w:t>складається переважно з вуглеводнів, що мають кількість атомів вуглецю переважно в діапазоні С</w:t>
            </w:r>
            <w:r w:rsidRPr="004933F7">
              <w:rPr>
                <w:color w:val="000000" w:themeColor="text1"/>
                <w:vertAlign w:val="subscript"/>
                <w:lang w:val="uk-UA" w:eastAsia="ru-RU"/>
              </w:rPr>
              <w:t>4</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6</w:t>
            </w:r>
            <w:r w:rsidRPr="004933F7">
              <w:rPr>
                <w:color w:val="000000" w:themeColor="text1"/>
                <w:lang w:val="uk-UA" w:eastAsia="ru-RU"/>
              </w:rPr>
              <w:t>, переважно пентанів і пентенів і киплячих в діапазоні приблизно від 25°</w:t>
            </w:r>
            <w:r w:rsidRPr="004933F7">
              <w:rPr>
                <w:color w:val="000000" w:themeColor="text1"/>
                <w:lang w:val="en-US" w:eastAsia="ru-RU"/>
              </w:rPr>
              <w:t>C</w:t>
            </w:r>
            <w:r w:rsidRPr="004933F7">
              <w:rPr>
                <w:color w:val="000000" w:themeColor="text1"/>
                <w:lang w:val="uk-UA" w:eastAsia="ru-RU"/>
              </w:rPr>
              <w:t xml:space="preserve"> до 40°С (від 77°</w:t>
            </w:r>
            <w:r w:rsidRPr="004933F7">
              <w:rPr>
                <w:color w:val="000000" w:themeColor="text1"/>
                <w:lang w:val="en-US" w:eastAsia="ru-RU"/>
              </w:rPr>
              <w:t>F</w:t>
            </w:r>
            <w:r w:rsidRPr="004933F7">
              <w:rPr>
                <w:color w:val="000000" w:themeColor="text1"/>
                <w:lang w:val="uk-UA" w:eastAsia="ru-RU"/>
              </w:rPr>
              <w:t xml:space="preserve"> до 104°</w:t>
            </w:r>
            <w:r w:rsidRPr="004933F7">
              <w:rPr>
                <w:color w:val="000000" w:themeColor="text1"/>
                <w:lang w:val="en-US" w:eastAsia="ru-RU"/>
              </w:rPr>
              <w:t>F</w:t>
            </w:r>
            <w:r w:rsidRPr="004933F7">
              <w:rPr>
                <w:color w:val="000000" w:themeColor="text1"/>
                <w:lang w:val="uk-UA" w:eastAsia="ru-RU"/>
              </w:rPr>
              <w:t>).]</w:t>
            </w:r>
          </w:p>
        </w:tc>
        <w:tc>
          <w:tcPr>
            <w:tcW w:w="1843" w:type="dxa"/>
          </w:tcPr>
          <w:p w14:paraId="4002BF7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649-380-00-5</w:t>
            </w:r>
          </w:p>
        </w:tc>
        <w:tc>
          <w:tcPr>
            <w:tcW w:w="1984" w:type="dxa"/>
          </w:tcPr>
          <w:p w14:paraId="44790E0E"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91995-38-9</w:t>
            </w:r>
          </w:p>
        </w:tc>
        <w:tc>
          <w:tcPr>
            <w:tcW w:w="1842" w:type="dxa"/>
          </w:tcPr>
          <w:p w14:paraId="731CFB4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7F49DB46" w14:textId="77777777" w:rsidTr="00F769D5">
        <w:tc>
          <w:tcPr>
            <w:tcW w:w="3539" w:type="dxa"/>
          </w:tcPr>
          <w:p w14:paraId="0AFB3FDC" w14:textId="6B6BE6E2"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lastRenderedPageBreak/>
              <w:t>Дистиляти (нафтові), нафта крекінгована паром, витримана при високій температурі; з високим вмістом С</w:t>
            </w:r>
            <w:r w:rsidRPr="004933F7">
              <w:rPr>
                <w:color w:val="000000" w:themeColor="text1"/>
                <w:vertAlign w:val="subscript"/>
                <w:lang w:val="uk-UA" w:eastAsia="ru-RU"/>
              </w:rPr>
              <w:t>5</w:t>
            </w:r>
            <w:r w:rsidRPr="004933F7">
              <w:rPr>
                <w:color w:val="000000" w:themeColor="text1"/>
                <w:lang w:val="uk-UA" w:eastAsia="ru-RU"/>
              </w:rPr>
              <w:t xml:space="preserve">; Нафта з низькою температурою кипіння - невизначена; [Складне поєднання вуглеводнів, отримане перегонкою крекінгованої паром нафти, що витримана при високій температурі. </w:t>
            </w:r>
            <w:r w:rsidRPr="004933F7">
              <w:rPr>
                <w:color w:val="000000" w:themeColor="text1"/>
                <w:lang w:eastAsia="ru-RU"/>
              </w:rPr>
              <w:t>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eastAsia="ru-RU"/>
              </w:rPr>
              <w:t>4</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6</w:t>
            </w:r>
            <w:r w:rsidRPr="004933F7">
              <w:rPr>
                <w:color w:val="000000" w:themeColor="text1"/>
                <w:lang w:eastAsia="ru-RU"/>
              </w:rPr>
              <w:t>, переважно С</w:t>
            </w:r>
            <w:r w:rsidRPr="004933F7">
              <w:rPr>
                <w:color w:val="000000" w:themeColor="text1"/>
                <w:vertAlign w:val="subscript"/>
                <w:lang w:eastAsia="ru-RU"/>
              </w:rPr>
              <w:t>5</w:t>
            </w:r>
            <w:r w:rsidRPr="004933F7">
              <w:rPr>
                <w:color w:val="000000" w:themeColor="text1"/>
                <w:lang w:eastAsia="ru-RU"/>
              </w:rPr>
              <w:t>.]</w:t>
            </w:r>
          </w:p>
        </w:tc>
        <w:tc>
          <w:tcPr>
            <w:tcW w:w="1843" w:type="dxa"/>
          </w:tcPr>
          <w:p w14:paraId="63CD8B5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649-381-00-0</w:t>
            </w:r>
          </w:p>
        </w:tc>
        <w:tc>
          <w:tcPr>
            <w:tcW w:w="1984" w:type="dxa"/>
          </w:tcPr>
          <w:p w14:paraId="5F66D60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91995-41-4</w:t>
            </w:r>
          </w:p>
        </w:tc>
        <w:tc>
          <w:tcPr>
            <w:tcW w:w="1842" w:type="dxa"/>
          </w:tcPr>
          <w:p w14:paraId="072DB37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1DA53558" w14:textId="77777777" w:rsidTr="00F769D5">
        <w:tc>
          <w:tcPr>
            <w:tcW w:w="3539" w:type="dxa"/>
          </w:tcPr>
          <w:p w14:paraId="4F6E1BD8" w14:textId="25854DE3"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 xml:space="preserve">Екстракти (нафтові), розчинник легкої нафти підданої каталітичному риформінгу; Нафта з низькою температурою кипіння - невизначена; [Складне поєднання вуглеводнів, отримане як екстракт, отриманий екстракцією розчинником фракції нафтових погонів, підданих каталітичному риформінгу. </w:t>
            </w:r>
            <w:r w:rsidRPr="004933F7">
              <w:rPr>
                <w:color w:val="000000" w:themeColor="text1"/>
                <w:lang w:eastAsia="ru-RU"/>
              </w:rPr>
              <w:t>Воно складається переважно з ароматичних вуглеводнів, що мають кількість атомів вуглецю переважно в діапазоні С</w:t>
            </w:r>
            <w:r w:rsidRPr="004933F7">
              <w:rPr>
                <w:color w:val="000000" w:themeColor="text1"/>
                <w:vertAlign w:val="subscript"/>
                <w:lang w:eastAsia="ru-RU"/>
              </w:rPr>
              <w:t>7</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8</w:t>
            </w:r>
            <w:r w:rsidRPr="004933F7">
              <w:rPr>
                <w:color w:val="000000" w:themeColor="text1"/>
                <w:lang w:eastAsia="ru-RU"/>
              </w:rPr>
              <w:t>, і киплячих в діапазоні приблизно від 100°C до 200°С (212°F до 392°F).]</w:t>
            </w:r>
          </w:p>
        </w:tc>
        <w:tc>
          <w:tcPr>
            <w:tcW w:w="1843" w:type="dxa"/>
          </w:tcPr>
          <w:p w14:paraId="4E2EFA6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649-382-00-6</w:t>
            </w:r>
          </w:p>
        </w:tc>
        <w:tc>
          <w:tcPr>
            <w:tcW w:w="1984" w:type="dxa"/>
          </w:tcPr>
          <w:p w14:paraId="7B49C99D"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91995-68-5</w:t>
            </w:r>
          </w:p>
        </w:tc>
        <w:tc>
          <w:tcPr>
            <w:tcW w:w="1842" w:type="dxa"/>
          </w:tcPr>
          <w:p w14:paraId="58C877B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4D3BE2CA" w14:textId="77777777" w:rsidTr="00F769D5">
        <w:tc>
          <w:tcPr>
            <w:tcW w:w="3539" w:type="dxa"/>
          </w:tcPr>
          <w:p w14:paraId="65FC3B98" w14:textId="77777777"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 xml:space="preserve">Нафта (нафтова), гідродесульфуризована легка, деароматизована; Нафта з низькою температурою кипіння - невизначена; [Складне поєднання вуглеводнів, отримане перегонкою гідродесульфуризованих і деароматизованих легких </w:t>
            </w:r>
            <w:r w:rsidRPr="004933F7">
              <w:rPr>
                <w:color w:val="000000" w:themeColor="text1"/>
                <w:lang w:val="uk-UA" w:eastAsia="ru-RU"/>
              </w:rPr>
              <w:lastRenderedPageBreak/>
              <w:t xml:space="preserve">нафтових фракцій. </w:t>
            </w:r>
            <w:r w:rsidRPr="004933F7">
              <w:rPr>
                <w:color w:val="000000" w:themeColor="text1"/>
                <w:lang w:eastAsia="ru-RU"/>
              </w:rPr>
              <w:t>Воно складається переважно з парафінів і циклопарафінів, киплячих в діапазоні приблизно від 90°C до 100°С (</w:t>
            </w:r>
            <w:r w:rsidRPr="004933F7">
              <w:rPr>
                <w:color w:val="000000" w:themeColor="text1"/>
                <w:lang w:val="uk-UA" w:eastAsia="ru-RU"/>
              </w:rPr>
              <w:t xml:space="preserve">від </w:t>
            </w:r>
            <w:r w:rsidRPr="004933F7">
              <w:rPr>
                <w:color w:val="000000" w:themeColor="text1"/>
                <w:lang w:eastAsia="ru-RU"/>
              </w:rPr>
              <w:t>194°F до 212°F).]</w:t>
            </w:r>
          </w:p>
        </w:tc>
        <w:tc>
          <w:tcPr>
            <w:tcW w:w="1843" w:type="dxa"/>
          </w:tcPr>
          <w:p w14:paraId="1887332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649-383-00-1</w:t>
            </w:r>
          </w:p>
        </w:tc>
        <w:tc>
          <w:tcPr>
            <w:tcW w:w="1984" w:type="dxa"/>
          </w:tcPr>
          <w:p w14:paraId="15C12499"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92045-53-9</w:t>
            </w:r>
          </w:p>
        </w:tc>
        <w:tc>
          <w:tcPr>
            <w:tcW w:w="1842" w:type="dxa"/>
          </w:tcPr>
          <w:p w14:paraId="2DA5D07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40939F3E" w14:textId="77777777" w:rsidTr="00F769D5">
        <w:tc>
          <w:tcPr>
            <w:tcW w:w="3539" w:type="dxa"/>
          </w:tcPr>
          <w:p w14:paraId="0D782CA3" w14:textId="0609B298" w:rsidR="00DF5D19" w:rsidRPr="004933F7" w:rsidRDefault="00DF5D19" w:rsidP="00C0568E">
            <w:pPr>
              <w:pStyle w:val="CM1"/>
              <w:spacing w:before="40" w:after="40"/>
              <w:rPr>
                <w:color w:val="000000" w:themeColor="text1"/>
                <w:lang w:eastAsia="ru-RU"/>
              </w:rPr>
            </w:pPr>
            <w:r w:rsidRPr="004933F7">
              <w:rPr>
                <w:color w:val="000000" w:themeColor="text1"/>
                <w:lang w:eastAsia="ru-RU"/>
              </w:rPr>
              <w:lastRenderedPageBreak/>
              <w:t>Нафта (нафтова), легка, з високим вмістом С</w:t>
            </w:r>
            <w:r w:rsidRPr="004933F7">
              <w:rPr>
                <w:color w:val="000000" w:themeColor="text1"/>
                <w:vertAlign w:val="subscript"/>
                <w:lang w:eastAsia="ru-RU"/>
              </w:rPr>
              <w:t>5</w:t>
            </w:r>
            <w:r w:rsidRPr="004933F7">
              <w:rPr>
                <w:color w:val="000000" w:themeColor="text1"/>
                <w:lang w:eastAsia="ru-RU"/>
              </w:rPr>
              <w:t>, без сірки; Нафта з низькою температурою кипіння - невизначена; [Складне поєднання вуглеводнів, отримане при піддаванні продукту прямого перегону нафти процесу видалення сірки для перетворення меркаптанів або для вилучення кислотних домішок. Воно складається з вуглеводнів, що мають кількість атомів вуглецю переважно в діапазоні С</w:t>
            </w:r>
            <w:r w:rsidRPr="004933F7">
              <w:rPr>
                <w:color w:val="000000" w:themeColor="text1"/>
                <w:vertAlign w:val="subscript"/>
                <w:lang w:eastAsia="ru-RU"/>
              </w:rPr>
              <w:t>4</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5</w:t>
            </w:r>
            <w:r w:rsidRPr="004933F7">
              <w:rPr>
                <w:color w:val="000000" w:themeColor="text1"/>
                <w:lang w:eastAsia="ru-RU"/>
              </w:rPr>
              <w:t>, переважно С</w:t>
            </w:r>
            <w:r w:rsidRPr="004933F7">
              <w:rPr>
                <w:color w:val="000000" w:themeColor="text1"/>
                <w:vertAlign w:val="subscript"/>
                <w:lang w:eastAsia="ru-RU"/>
              </w:rPr>
              <w:t>5</w:t>
            </w:r>
            <w:r w:rsidRPr="004933F7">
              <w:rPr>
                <w:color w:val="000000" w:themeColor="text1"/>
                <w:lang w:eastAsia="ru-RU"/>
              </w:rPr>
              <w:t>, і киплячих в діапазоні приблизно від -10°C до 35°С (</w:t>
            </w:r>
            <w:r w:rsidRPr="004933F7">
              <w:rPr>
                <w:color w:val="000000" w:themeColor="text1"/>
                <w:lang w:val="uk-UA" w:eastAsia="ru-RU"/>
              </w:rPr>
              <w:t xml:space="preserve">від </w:t>
            </w:r>
            <w:r w:rsidRPr="004933F7">
              <w:rPr>
                <w:color w:val="000000" w:themeColor="text1"/>
                <w:lang w:eastAsia="ru-RU"/>
              </w:rPr>
              <w:t>14°F до 95°F).]</w:t>
            </w:r>
          </w:p>
        </w:tc>
        <w:tc>
          <w:tcPr>
            <w:tcW w:w="1843" w:type="dxa"/>
          </w:tcPr>
          <w:p w14:paraId="5655271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649-384</w:t>
            </w:r>
            <w:r w:rsidRPr="004933F7">
              <w:rPr>
                <w:rFonts w:eastAsia="Times New Roman"/>
                <w:color w:val="000000" w:themeColor="text1"/>
                <w:lang w:val="uk-UA" w:eastAsia="ru-RU"/>
              </w:rPr>
              <w:t>-</w:t>
            </w:r>
            <w:r w:rsidRPr="004933F7">
              <w:rPr>
                <w:rFonts w:eastAsia="Times New Roman"/>
                <w:color w:val="000000" w:themeColor="text1"/>
                <w:lang w:eastAsia="ru-RU"/>
              </w:rPr>
              <w:t xml:space="preserve"> 00-7</w:t>
            </w:r>
          </w:p>
        </w:tc>
        <w:tc>
          <w:tcPr>
            <w:tcW w:w="1984" w:type="dxa"/>
          </w:tcPr>
          <w:p w14:paraId="1BCA1200"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92045-60-8</w:t>
            </w:r>
          </w:p>
        </w:tc>
        <w:tc>
          <w:tcPr>
            <w:tcW w:w="1842" w:type="dxa"/>
          </w:tcPr>
          <w:p w14:paraId="32213FA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1B075788" w14:textId="77777777" w:rsidTr="00F769D5">
        <w:tc>
          <w:tcPr>
            <w:tcW w:w="3539" w:type="dxa"/>
          </w:tcPr>
          <w:p w14:paraId="7A50E27D" w14:textId="6DEE80B0"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t>Вуглеводні, С</w:t>
            </w:r>
            <w:r w:rsidRPr="004933F7">
              <w:rPr>
                <w:color w:val="000000" w:themeColor="text1"/>
                <w:vertAlign w:val="subscript"/>
                <w:lang w:val="uk-UA" w:eastAsia="ru-RU"/>
              </w:rPr>
              <w:t>8</w:t>
            </w:r>
            <w:r w:rsidR="009C7F35" w:rsidRPr="004933F7">
              <w:rPr>
                <w:color w:val="000000" w:themeColor="text1"/>
                <w:vertAlign w:val="subscript"/>
                <w:lang w:val="uk-UA" w:eastAsia="ru-RU"/>
              </w:rPr>
              <w:t>-</w:t>
            </w:r>
            <w:r w:rsidRPr="004933F7">
              <w:rPr>
                <w:color w:val="000000" w:themeColor="text1"/>
                <w:vertAlign w:val="subscript"/>
                <w:lang w:val="uk-UA" w:eastAsia="ru-RU"/>
              </w:rPr>
              <w:t xml:space="preserve">11, </w:t>
            </w:r>
            <w:r w:rsidRPr="004933F7">
              <w:rPr>
                <w:color w:val="000000" w:themeColor="text1"/>
                <w:lang w:val="uk-UA" w:eastAsia="ru-RU"/>
              </w:rPr>
              <w:t>продукти крекінгу нафти, фракція толуену; Нафта з низькою температурою кипіння - невизначена; [Складне поєднання вуглеводнів, отримане при перегонці продуктів крекінгу нафти, попередньо гідрогенізованої. 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val="uk-UA" w:eastAsia="ru-RU"/>
              </w:rPr>
              <w:t>8</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11</w:t>
            </w:r>
            <w:r w:rsidRPr="004933F7">
              <w:rPr>
                <w:color w:val="000000" w:themeColor="text1"/>
                <w:lang w:val="uk-UA" w:eastAsia="ru-RU"/>
              </w:rPr>
              <w:t>, і киплячих в діапазоні приблизно від 130°</w:t>
            </w:r>
            <w:r w:rsidRPr="004933F7">
              <w:rPr>
                <w:color w:val="000000" w:themeColor="text1"/>
                <w:lang w:eastAsia="ru-RU"/>
              </w:rPr>
              <w:t>C</w:t>
            </w:r>
            <w:r w:rsidRPr="004933F7">
              <w:rPr>
                <w:color w:val="000000" w:themeColor="text1"/>
                <w:lang w:val="uk-UA" w:eastAsia="ru-RU"/>
              </w:rPr>
              <w:t xml:space="preserve"> до 205°С (від 266°</w:t>
            </w:r>
            <w:r w:rsidRPr="004933F7">
              <w:rPr>
                <w:color w:val="000000" w:themeColor="text1"/>
                <w:lang w:eastAsia="ru-RU"/>
              </w:rPr>
              <w:t>F</w:t>
            </w:r>
            <w:r w:rsidRPr="004933F7">
              <w:rPr>
                <w:color w:val="000000" w:themeColor="text1"/>
                <w:lang w:val="uk-UA" w:eastAsia="ru-RU"/>
              </w:rPr>
              <w:t xml:space="preserve"> до 401°</w:t>
            </w:r>
            <w:r w:rsidRPr="004933F7">
              <w:rPr>
                <w:color w:val="000000" w:themeColor="text1"/>
                <w:lang w:eastAsia="ru-RU"/>
              </w:rPr>
              <w:t>F</w:t>
            </w:r>
            <w:r w:rsidRPr="004933F7">
              <w:rPr>
                <w:color w:val="000000" w:themeColor="text1"/>
                <w:lang w:val="uk-UA" w:eastAsia="ru-RU"/>
              </w:rPr>
              <w:t>).]</w:t>
            </w:r>
          </w:p>
        </w:tc>
        <w:tc>
          <w:tcPr>
            <w:tcW w:w="1843" w:type="dxa"/>
          </w:tcPr>
          <w:p w14:paraId="0C0DD4DE"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649-385-00-2</w:t>
            </w:r>
          </w:p>
        </w:tc>
        <w:tc>
          <w:tcPr>
            <w:tcW w:w="1984" w:type="dxa"/>
          </w:tcPr>
          <w:p w14:paraId="09ABFB14"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92045-62-0</w:t>
            </w:r>
          </w:p>
        </w:tc>
        <w:tc>
          <w:tcPr>
            <w:tcW w:w="1842" w:type="dxa"/>
          </w:tcPr>
          <w:p w14:paraId="25CBEB1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4CFE471B" w14:textId="77777777" w:rsidTr="00F769D5">
        <w:tc>
          <w:tcPr>
            <w:tcW w:w="3539" w:type="dxa"/>
          </w:tcPr>
          <w:p w14:paraId="03B5C564" w14:textId="3FE33FE0"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t xml:space="preserve">Вуглеводні, </w:t>
            </w:r>
            <w:r w:rsidRPr="004933F7">
              <w:rPr>
                <w:color w:val="000000" w:themeColor="text1"/>
                <w:lang w:eastAsia="ru-RU"/>
              </w:rPr>
              <w:t>C</w:t>
            </w:r>
            <w:r w:rsidRPr="004933F7">
              <w:rPr>
                <w:color w:val="000000" w:themeColor="text1"/>
                <w:vertAlign w:val="subscript"/>
                <w:lang w:val="uk-UA" w:eastAsia="ru-RU"/>
              </w:rPr>
              <w:t>4</w:t>
            </w:r>
            <w:r w:rsidR="009C7F35" w:rsidRPr="004933F7">
              <w:rPr>
                <w:color w:val="000000" w:themeColor="text1"/>
                <w:vertAlign w:val="subscript"/>
                <w:lang w:val="uk-UA" w:eastAsia="ru-RU"/>
              </w:rPr>
              <w:t>-</w:t>
            </w:r>
            <w:r w:rsidRPr="004933F7">
              <w:rPr>
                <w:color w:val="000000" w:themeColor="text1"/>
                <w:vertAlign w:val="subscript"/>
                <w:lang w:val="uk-UA" w:eastAsia="ru-RU"/>
              </w:rPr>
              <w:t>11</w:t>
            </w:r>
            <w:r w:rsidRPr="004933F7">
              <w:rPr>
                <w:color w:val="000000" w:themeColor="text1"/>
                <w:lang w:val="uk-UA" w:eastAsia="ru-RU"/>
              </w:rPr>
              <w:t>, процесу крекінгу нафти; без ароматичних речовин; Нафта з низькою температурою кипіння</w:t>
            </w:r>
            <w:r w:rsidR="009C7F35" w:rsidRPr="004933F7">
              <w:rPr>
                <w:color w:val="000000" w:themeColor="text1"/>
                <w:lang w:val="uk-UA" w:eastAsia="ru-RU"/>
              </w:rPr>
              <w:t>-</w:t>
            </w:r>
            <w:r w:rsidRPr="004933F7">
              <w:rPr>
                <w:color w:val="000000" w:themeColor="text1"/>
                <w:lang w:val="uk-UA" w:eastAsia="ru-RU"/>
              </w:rPr>
              <w:t xml:space="preserve">невизначена; [Складне поєднання вуглеводнів, отримане з продуктів крекінгу попередньо гідрогенізованої нафти, після дистиляційного відділення бензен- і толуен-вмісних фракцій і залишків з </w:t>
            </w:r>
            <w:r w:rsidRPr="004933F7">
              <w:rPr>
                <w:color w:val="000000" w:themeColor="text1"/>
                <w:lang w:val="uk-UA" w:eastAsia="ru-RU"/>
              </w:rPr>
              <w:lastRenderedPageBreak/>
              <w:t xml:space="preserve">високою температурою кипіння. Воно складається переважно з вуглеводнів, що мають кількість атомів вуглецю переважно в діапазоні </w:t>
            </w:r>
            <w:r w:rsidRPr="004933F7">
              <w:rPr>
                <w:color w:val="000000" w:themeColor="text1"/>
                <w:lang w:eastAsia="ru-RU"/>
              </w:rPr>
              <w:t>C</w:t>
            </w:r>
            <w:r w:rsidRPr="004933F7">
              <w:rPr>
                <w:color w:val="000000" w:themeColor="text1"/>
                <w:vertAlign w:val="subscript"/>
                <w:lang w:val="uk-UA" w:eastAsia="ru-RU"/>
              </w:rPr>
              <w:t>4</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w:t>
            </w:r>
            <w:r w:rsidRPr="004933F7">
              <w:rPr>
                <w:color w:val="000000" w:themeColor="text1"/>
                <w:lang w:eastAsia="ru-RU"/>
              </w:rPr>
              <w:t>C</w:t>
            </w:r>
            <w:r w:rsidRPr="004933F7">
              <w:rPr>
                <w:color w:val="000000" w:themeColor="text1"/>
                <w:vertAlign w:val="subscript"/>
                <w:lang w:val="uk-UA" w:eastAsia="ru-RU"/>
              </w:rPr>
              <w:t>11</w:t>
            </w:r>
            <w:r w:rsidRPr="004933F7">
              <w:rPr>
                <w:color w:val="000000" w:themeColor="text1"/>
                <w:lang w:val="uk-UA" w:eastAsia="ru-RU"/>
              </w:rPr>
              <w:t xml:space="preserve"> і киплячих в діапазоні приблизно від 30°</w:t>
            </w:r>
            <w:r w:rsidRPr="004933F7">
              <w:rPr>
                <w:color w:val="000000" w:themeColor="text1"/>
                <w:lang w:eastAsia="ru-RU"/>
              </w:rPr>
              <w:t>C</w:t>
            </w:r>
            <w:r w:rsidRPr="004933F7">
              <w:rPr>
                <w:color w:val="000000" w:themeColor="text1"/>
                <w:lang w:val="uk-UA" w:eastAsia="ru-RU"/>
              </w:rPr>
              <w:t xml:space="preserve"> до 205°С (від 86°</w:t>
            </w:r>
            <w:r w:rsidRPr="004933F7">
              <w:rPr>
                <w:color w:val="000000" w:themeColor="text1"/>
                <w:lang w:eastAsia="ru-RU"/>
              </w:rPr>
              <w:t>F</w:t>
            </w:r>
            <w:r w:rsidRPr="004933F7">
              <w:rPr>
                <w:color w:val="000000" w:themeColor="text1"/>
                <w:lang w:val="uk-UA" w:eastAsia="ru-RU"/>
              </w:rPr>
              <w:t xml:space="preserve"> до 401°</w:t>
            </w:r>
            <w:r w:rsidRPr="004933F7">
              <w:rPr>
                <w:color w:val="000000" w:themeColor="text1"/>
                <w:lang w:eastAsia="ru-RU"/>
              </w:rPr>
              <w:t>F</w:t>
            </w:r>
            <w:r w:rsidRPr="004933F7">
              <w:rPr>
                <w:color w:val="000000" w:themeColor="text1"/>
                <w:lang w:val="uk-UA" w:eastAsia="ru-RU"/>
              </w:rPr>
              <w:t>).]</w:t>
            </w:r>
          </w:p>
        </w:tc>
        <w:tc>
          <w:tcPr>
            <w:tcW w:w="1843" w:type="dxa"/>
          </w:tcPr>
          <w:p w14:paraId="6F623DA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649-386-00-8</w:t>
            </w:r>
          </w:p>
        </w:tc>
        <w:tc>
          <w:tcPr>
            <w:tcW w:w="1984" w:type="dxa"/>
          </w:tcPr>
          <w:p w14:paraId="26E435F1"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92045-63-1</w:t>
            </w:r>
          </w:p>
        </w:tc>
        <w:tc>
          <w:tcPr>
            <w:tcW w:w="1842" w:type="dxa"/>
          </w:tcPr>
          <w:p w14:paraId="1BF6253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5BE3A279" w14:textId="77777777" w:rsidTr="00F769D5">
        <w:tc>
          <w:tcPr>
            <w:tcW w:w="3539" w:type="dxa"/>
          </w:tcPr>
          <w:p w14:paraId="51FAC361" w14:textId="0C1656D6"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lastRenderedPageBreak/>
              <w:t>Нафта (нафтова), легка, витримана при високій температурі, фракція крекінгована паром; Нафта з низькою температурою кипіння - невизначена; [Складне поєднання вуглеводнів, отримане фракціонуванням продуктів парового крекінгу нафти після вилучення з процесу витримки при високій температурі. 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val="uk-UA" w:eastAsia="ru-RU"/>
              </w:rPr>
              <w:t>4</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6</w:t>
            </w:r>
            <w:r w:rsidRPr="004933F7">
              <w:rPr>
                <w:color w:val="000000" w:themeColor="text1"/>
                <w:lang w:val="uk-UA" w:eastAsia="ru-RU"/>
              </w:rPr>
              <w:t>, і киплячих в діапазоні приблизно від 0°</w:t>
            </w:r>
            <w:r w:rsidRPr="004933F7">
              <w:rPr>
                <w:color w:val="000000" w:themeColor="text1"/>
                <w:lang w:eastAsia="ru-RU"/>
              </w:rPr>
              <w:t>C</w:t>
            </w:r>
            <w:r w:rsidRPr="004933F7">
              <w:rPr>
                <w:color w:val="000000" w:themeColor="text1"/>
                <w:lang w:val="uk-UA" w:eastAsia="ru-RU"/>
              </w:rPr>
              <w:t xml:space="preserve"> до 80°С (від 32°</w:t>
            </w:r>
            <w:r w:rsidRPr="004933F7">
              <w:rPr>
                <w:color w:val="000000" w:themeColor="text1"/>
                <w:lang w:eastAsia="ru-RU"/>
              </w:rPr>
              <w:t>F</w:t>
            </w:r>
            <w:r w:rsidRPr="004933F7">
              <w:rPr>
                <w:color w:val="000000" w:themeColor="text1"/>
                <w:lang w:val="uk-UA" w:eastAsia="ru-RU"/>
              </w:rPr>
              <w:t xml:space="preserve"> до 176°</w:t>
            </w:r>
            <w:r w:rsidRPr="004933F7">
              <w:rPr>
                <w:color w:val="000000" w:themeColor="text1"/>
                <w:lang w:eastAsia="ru-RU"/>
              </w:rPr>
              <w:t>F</w:t>
            </w:r>
            <w:r w:rsidRPr="004933F7">
              <w:rPr>
                <w:color w:val="000000" w:themeColor="text1"/>
                <w:lang w:val="uk-UA" w:eastAsia="ru-RU"/>
              </w:rPr>
              <w:t>).]</w:t>
            </w:r>
          </w:p>
        </w:tc>
        <w:tc>
          <w:tcPr>
            <w:tcW w:w="1843" w:type="dxa"/>
          </w:tcPr>
          <w:p w14:paraId="1C2641A6"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649-387-00-3</w:t>
            </w:r>
          </w:p>
        </w:tc>
        <w:tc>
          <w:tcPr>
            <w:tcW w:w="1984" w:type="dxa"/>
          </w:tcPr>
          <w:p w14:paraId="02B135E1"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92201-97-3</w:t>
            </w:r>
          </w:p>
        </w:tc>
        <w:tc>
          <w:tcPr>
            <w:tcW w:w="1842" w:type="dxa"/>
          </w:tcPr>
          <w:p w14:paraId="636CB18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0F931ADE" w14:textId="77777777" w:rsidTr="00F769D5">
        <w:tc>
          <w:tcPr>
            <w:tcW w:w="3539" w:type="dxa"/>
          </w:tcPr>
          <w:p w14:paraId="46DCD44C" w14:textId="42C1227C"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t>Дистиляти (нафтові), з високим вмістом С</w:t>
            </w:r>
            <w:r w:rsidRPr="004933F7">
              <w:rPr>
                <w:color w:val="000000" w:themeColor="text1"/>
                <w:vertAlign w:val="subscript"/>
                <w:lang w:val="uk-UA" w:eastAsia="ru-RU"/>
              </w:rPr>
              <w:t>6</w:t>
            </w:r>
            <w:r w:rsidRPr="004933F7">
              <w:rPr>
                <w:color w:val="000000" w:themeColor="text1"/>
                <w:lang w:val="uk-UA" w:eastAsia="ru-RU"/>
              </w:rPr>
              <w:t>; Нафта з низькою температурою кипіння</w:t>
            </w:r>
            <w:r w:rsidR="009C7F35" w:rsidRPr="004933F7">
              <w:rPr>
                <w:color w:val="000000" w:themeColor="text1"/>
                <w:lang w:val="uk-UA" w:eastAsia="ru-RU"/>
              </w:rPr>
              <w:t>-</w:t>
            </w:r>
            <w:r w:rsidRPr="004933F7">
              <w:rPr>
                <w:color w:val="000000" w:themeColor="text1"/>
                <w:lang w:val="uk-UA" w:eastAsia="ru-RU"/>
              </w:rPr>
              <w:t>невизначена; [Складне поєднання вуглеводнів, отримане при перегонці нафтової сировини. 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val="uk-UA" w:eastAsia="ru-RU"/>
              </w:rPr>
              <w:t>5</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7</w:t>
            </w:r>
            <w:r w:rsidRPr="004933F7">
              <w:rPr>
                <w:color w:val="000000" w:themeColor="text1"/>
                <w:lang w:val="uk-UA" w:eastAsia="ru-RU"/>
              </w:rPr>
              <w:t>, з високим вмістом С</w:t>
            </w:r>
            <w:r w:rsidRPr="004933F7">
              <w:rPr>
                <w:color w:val="000000" w:themeColor="text1"/>
                <w:vertAlign w:val="subscript"/>
                <w:lang w:val="uk-UA" w:eastAsia="ru-RU"/>
              </w:rPr>
              <w:t>6</w:t>
            </w:r>
            <w:r w:rsidRPr="004933F7">
              <w:rPr>
                <w:color w:val="000000" w:themeColor="text1"/>
                <w:lang w:val="uk-UA" w:eastAsia="ru-RU"/>
              </w:rPr>
              <w:t>, і киплячих в діапазоні приблизно від 60°</w:t>
            </w:r>
            <w:r w:rsidRPr="004933F7">
              <w:rPr>
                <w:color w:val="000000" w:themeColor="text1"/>
                <w:lang w:eastAsia="ru-RU"/>
              </w:rPr>
              <w:t>C</w:t>
            </w:r>
            <w:r w:rsidRPr="004933F7">
              <w:rPr>
                <w:color w:val="000000" w:themeColor="text1"/>
                <w:lang w:val="uk-UA" w:eastAsia="ru-RU"/>
              </w:rPr>
              <w:t xml:space="preserve"> до 70°С (від 140°</w:t>
            </w:r>
            <w:r w:rsidRPr="004933F7">
              <w:rPr>
                <w:color w:val="000000" w:themeColor="text1"/>
                <w:lang w:eastAsia="ru-RU"/>
              </w:rPr>
              <w:t>F</w:t>
            </w:r>
            <w:r w:rsidRPr="004933F7">
              <w:rPr>
                <w:color w:val="000000" w:themeColor="text1"/>
                <w:lang w:val="uk-UA" w:eastAsia="ru-RU"/>
              </w:rPr>
              <w:t xml:space="preserve"> до 158°</w:t>
            </w:r>
            <w:r w:rsidRPr="004933F7">
              <w:rPr>
                <w:color w:val="000000" w:themeColor="text1"/>
                <w:lang w:eastAsia="ru-RU"/>
              </w:rPr>
              <w:t>F</w:t>
            </w:r>
            <w:r w:rsidRPr="004933F7">
              <w:rPr>
                <w:color w:val="000000" w:themeColor="text1"/>
                <w:lang w:val="uk-UA" w:eastAsia="ru-RU"/>
              </w:rPr>
              <w:t>).]</w:t>
            </w:r>
          </w:p>
        </w:tc>
        <w:tc>
          <w:tcPr>
            <w:tcW w:w="1843" w:type="dxa"/>
          </w:tcPr>
          <w:p w14:paraId="20C9475F"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649-388-00-9</w:t>
            </w:r>
          </w:p>
        </w:tc>
        <w:tc>
          <w:tcPr>
            <w:tcW w:w="1984" w:type="dxa"/>
          </w:tcPr>
          <w:p w14:paraId="64C3C03B"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93165-19-6</w:t>
            </w:r>
          </w:p>
        </w:tc>
        <w:tc>
          <w:tcPr>
            <w:tcW w:w="1842" w:type="dxa"/>
          </w:tcPr>
          <w:p w14:paraId="44B2848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0E7BDFC8" w14:textId="77777777" w:rsidTr="00F769D5">
        <w:tc>
          <w:tcPr>
            <w:tcW w:w="3539" w:type="dxa"/>
          </w:tcPr>
          <w:p w14:paraId="197A78BD" w14:textId="0654C1FF"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t>Бензин, процесу піролізу, гідрогенізований; Нафта з низькою температурою кипіння</w:t>
            </w:r>
            <w:r w:rsidR="009C7F35" w:rsidRPr="004933F7">
              <w:rPr>
                <w:color w:val="000000" w:themeColor="text1"/>
                <w:lang w:val="uk-UA" w:eastAsia="ru-RU"/>
              </w:rPr>
              <w:t>-</w:t>
            </w:r>
            <w:r w:rsidRPr="004933F7">
              <w:rPr>
                <w:color w:val="000000" w:themeColor="text1"/>
                <w:lang w:val="uk-UA" w:eastAsia="ru-RU"/>
              </w:rPr>
              <w:t>невизначена; [Фракції перегонки гідрогенізації бензину, похідного від процесу піролізу, з температурою кипіння в діапазоні приблизно від 20°</w:t>
            </w:r>
            <w:r w:rsidRPr="004933F7">
              <w:rPr>
                <w:color w:val="000000" w:themeColor="text1"/>
                <w:lang w:eastAsia="ru-RU"/>
              </w:rPr>
              <w:t>C</w:t>
            </w:r>
            <w:r w:rsidRPr="004933F7">
              <w:rPr>
                <w:color w:val="000000" w:themeColor="text1"/>
                <w:lang w:val="uk-UA" w:eastAsia="ru-RU"/>
              </w:rPr>
              <w:t xml:space="preserve"> до 200°С (68°</w:t>
            </w:r>
            <w:r w:rsidRPr="004933F7">
              <w:rPr>
                <w:color w:val="000000" w:themeColor="text1"/>
                <w:lang w:eastAsia="ru-RU"/>
              </w:rPr>
              <w:t>F</w:t>
            </w:r>
            <w:r w:rsidRPr="004933F7">
              <w:rPr>
                <w:color w:val="000000" w:themeColor="text1"/>
                <w:lang w:val="uk-UA" w:eastAsia="ru-RU"/>
              </w:rPr>
              <w:t xml:space="preserve"> до 392°</w:t>
            </w:r>
            <w:r w:rsidRPr="004933F7">
              <w:rPr>
                <w:color w:val="000000" w:themeColor="text1"/>
                <w:lang w:eastAsia="ru-RU"/>
              </w:rPr>
              <w:t>F</w:t>
            </w:r>
            <w:r w:rsidRPr="004933F7">
              <w:rPr>
                <w:color w:val="000000" w:themeColor="text1"/>
                <w:lang w:val="uk-UA" w:eastAsia="ru-RU"/>
              </w:rPr>
              <w:t>).]</w:t>
            </w:r>
          </w:p>
        </w:tc>
        <w:tc>
          <w:tcPr>
            <w:tcW w:w="1843" w:type="dxa"/>
          </w:tcPr>
          <w:p w14:paraId="0A76A61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649-389-00-4</w:t>
            </w:r>
          </w:p>
        </w:tc>
        <w:tc>
          <w:tcPr>
            <w:tcW w:w="1984" w:type="dxa"/>
          </w:tcPr>
          <w:p w14:paraId="04CE28AF" w14:textId="7CA30A08"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94114</w:t>
            </w:r>
            <w:r w:rsidR="009C7F35" w:rsidRPr="004933F7">
              <w:rPr>
                <w:color w:val="000000" w:themeColor="text1"/>
                <w:lang w:val="en-US" w:eastAsia="ru-RU"/>
              </w:rPr>
              <w:t>-</w:t>
            </w:r>
            <w:r w:rsidRPr="004933F7">
              <w:rPr>
                <w:color w:val="000000" w:themeColor="text1"/>
                <w:lang w:val="en-US" w:eastAsia="ru-RU"/>
              </w:rPr>
              <w:t>03-1</w:t>
            </w:r>
          </w:p>
        </w:tc>
        <w:tc>
          <w:tcPr>
            <w:tcW w:w="1842" w:type="dxa"/>
          </w:tcPr>
          <w:p w14:paraId="73FB65C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72F5ACD2" w14:textId="77777777" w:rsidTr="00F769D5">
        <w:tc>
          <w:tcPr>
            <w:tcW w:w="3539" w:type="dxa"/>
          </w:tcPr>
          <w:p w14:paraId="4144AB89" w14:textId="4DCB50B1"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 xml:space="preserve">Дистиляти (нафтові), </w:t>
            </w:r>
            <w:r w:rsidRPr="004933F7">
              <w:rPr>
                <w:color w:val="000000" w:themeColor="text1"/>
                <w:lang w:val="uk-UA" w:eastAsia="ru-RU"/>
              </w:rPr>
              <w:lastRenderedPageBreak/>
              <w:t xml:space="preserve">крекінговані паром, фракція </w:t>
            </w:r>
            <w:r w:rsidRPr="004933F7">
              <w:rPr>
                <w:color w:val="000000" w:themeColor="text1"/>
                <w:lang w:eastAsia="ru-RU"/>
              </w:rPr>
              <w:t>C</w:t>
            </w:r>
            <w:r w:rsidRPr="004933F7">
              <w:rPr>
                <w:color w:val="000000" w:themeColor="text1"/>
                <w:vertAlign w:val="subscript"/>
                <w:lang w:val="uk-UA" w:eastAsia="ru-RU"/>
              </w:rPr>
              <w:t>8</w:t>
            </w:r>
            <w:r w:rsidR="009C7F35" w:rsidRPr="004933F7">
              <w:rPr>
                <w:color w:val="000000" w:themeColor="text1"/>
                <w:lang w:val="uk-UA" w:eastAsia="ru-RU"/>
              </w:rPr>
              <w:t>-</w:t>
            </w:r>
            <w:r w:rsidRPr="004933F7">
              <w:rPr>
                <w:color w:val="000000" w:themeColor="text1"/>
                <w:vertAlign w:val="subscript"/>
                <w:lang w:val="uk-UA" w:eastAsia="ru-RU"/>
              </w:rPr>
              <w:t>12</w:t>
            </w:r>
            <w:r w:rsidRPr="004933F7">
              <w:rPr>
                <w:color w:val="000000" w:themeColor="text1"/>
                <w:lang w:val="uk-UA" w:eastAsia="ru-RU"/>
              </w:rPr>
              <w:t>, полімеризована, легкі фракції дистиляту; Нафта з низькою температурою кипіння - невизначена; [Складне поєднання вуглеводнів, отримане при перегонці полімеризованих С</w:t>
            </w:r>
            <w:r w:rsidRPr="004933F7">
              <w:rPr>
                <w:color w:val="000000" w:themeColor="text1"/>
                <w:vertAlign w:val="subscript"/>
                <w:lang w:val="uk-UA" w:eastAsia="ru-RU"/>
              </w:rPr>
              <w:t>8</w:t>
            </w:r>
            <w:r w:rsidR="009C7F35" w:rsidRPr="004933F7">
              <w:rPr>
                <w:color w:val="000000" w:themeColor="text1"/>
                <w:vertAlign w:val="subscript"/>
                <w:lang w:val="uk-UA" w:eastAsia="ru-RU"/>
              </w:rPr>
              <w:t>-</w:t>
            </w:r>
            <w:r w:rsidRPr="004933F7">
              <w:rPr>
                <w:color w:val="000000" w:themeColor="text1"/>
                <w:lang w:val="uk-UA" w:eastAsia="ru-RU"/>
              </w:rPr>
              <w:t>С</w:t>
            </w:r>
            <w:r w:rsidRPr="004933F7">
              <w:rPr>
                <w:color w:val="000000" w:themeColor="text1"/>
                <w:vertAlign w:val="subscript"/>
                <w:lang w:val="uk-UA" w:eastAsia="ru-RU"/>
              </w:rPr>
              <w:t>12</w:t>
            </w:r>
            <w:r w:rsidRPr="004933F7">
              <w:rPr>
                <w:color w:val="000000" w:themeColor="text1"/>
                <w:lang w:val="uk-UA" w:eastAsia="ru-RU"/>
              </w:rPr>
              <w:t xml:space="preserve"> фракцій від крекінгованих паром нафтових дистилятів. </w:t>
            </w:r>
            <w:r w:rsidRPr="004933F7">
              <w:rPr>
                <w:color w:val="000000" w:themeColor="text1"/>
                <w:lang w:eastAsia="ru-RU"/>
              </w:rPr>
              <w:t>Воно складається переважно з ароматичних вуглеводнів, що мають кількість атомів вуглецю переважно в діапазоні С</w:t>
            </w:r>
            <w:r w:rsidRPr="004933F7">
              <w:rPr>
                <w:color w:val="000000" w:themeColor="text1"/>
                <w:vertAlign w:val="subscript"/>
                <w:lang w:eastAsia="ru-RU"/>
              </w:rPr>
              <w:t>8</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12</w:t>
            </w:r>
            <w:r w:rsidRPr="004933F7">
              <w:rPr>
                <w:color w:val="000000" w:themeColor="text1"/>
                <w:lang w:eastAsia="ru-RU"/>
              </w:rPr>
              <w:t>.]</w:t>
            </w:r>
          </w:p>
        </w:tc>
        <w:tc>
          <w:tcPr>
            <w:tcW w:w="1843" w:type="dxa"/>
          </w:tcPr>
          <w:p w14:paraId="0275833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649-390-00-X</w:t>
            </w:r>
          </w:p>
        </w:tc>
        <w:tc>
          <w:tcPr>
            <w:tcW w:w="1984" w:type="dxa"/>
          </w:tcPr>
          <w:p w14:paraId="71384DD1"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95009-23-7</w:t>
            </w:r>
          </w:p>
        </w:tc>
        <w:tc>
          <w:tcPr>
            <w:tcW w:w="1842" w:type="dxa"/>
          </w:tcPr>
          <w:p w14:paraId="180E2D8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2F04D10C" w14:textId="77777777" w:rsidTr="00F769D5">
        <w:tc>
          <w:tcPr>
            <w:tcW w:w="3539" w:type="dxa"/>
          </w:tcPr>
          <w:p w14:paraId="55F3DC24" w14:textId="0BE377F0"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lastRenderedPageBreak/>
              <w:t>Екстракти (нафтові), розчинника важкої нафти, обробленого глиною; Нафта з низькою температурою кипіння - невизначена; [Складне поєднання вуглеводнів, отримане при обробці екстракту важкого нафтенового розчинника нафти вибілюючою глиною. 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val="uk-UA" w:eastAsia="ru-RU"/>
              </w:rPr>
              <w:t>6</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10</w:t>
            </w:r>
            <w:r w:rsidRPr="004933F7">
              <w:rPr>
                <w:color w:val="000000" w:themeColor="text1"/>
                <w:lang w:val="uk-UA" w:eastAsia="ru-RU"/>
              </w:rPr>
              <w:t>, і киплячих в діапазоні приблизно від 80°</w:t>
            </w:r>
            <w:r w:rsidRPr="004933F7">
              <w:rPr>
                <w:color w:val="000000" w:themeColor="text1"/>
                <w:lang w:eastAsia="ru-RU"/>
              </w:rPr>
              <w:t>C</w:t>
            </w:r>
            <w:r w:rsidRPr="004933F7">
              <w:rPr>
                <w:color w:val="000000" w:themeColor="text1"/>
                <w:lang w:val="uk-UA" w:eastAsia="ru-RU"/>
              </w:rPr>
              <w:t xml:space="preserve"> до 180°С (від 175°</w:t>
            </w:r>
            <w:r w:rsidRPr="004933F7">
              <w:rPr>
                <w:color w:val="000000" w:themeColor="text1"/>
                <w:lang w:eastAsia="ru-RU"/>
              </w:rPr>
              <w:t>F</w:t>
            </w:r>
            <w:r w:rsidRPr="004933F7">
              <w:rPr>
                <w:color w:val="000000" w:themeColor="text1"/>
                <w:lang w:val="uk-UA" w:eastAsia="ru-RU"/>
              </w:rPr>
              <w:t xml:space="preserve"> до 356°</w:t>
            </w:r>
            <w:r w:rsidRPr="004933F7">
              <w:rPr>
                <w:color w:val="000000" w:themeColor="text1"/>
                <w:lang w:eastAsia="ru-RU"/>
              </w:rPr>
              <w:t>F</w:t>
            </w:r>
            <w:r w:rsidRPr="004933F7">
              <w:rPr>
                <w:color w:val="000000" w:themeColor="text1"/>
                <w:lang w:val="uk-UA" w:eastAsia="ru-RU"/>
              </w:rPr>
              <w:t>).]</w:t>
            </w:r>
          </w:p>
        </w:tc>
        <w:tc>
          <w:tcPr>
            <w:tcW w:w="1843" w:type="dxa"/>
          </w:tcPr>
          <w:p w14:paraId="075121A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649-391-00-5</w:t>
            </w:r>
          </w:p>
        </w:tc>
        <w:tc>
          <w:tcPr>
            <w:tcW w:w="1984" w:type="dxa"/>
          </w:tcPr>
          <w:p w14:paraId="4E83DB14"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97926-43-7</w:t>
            </w:r>
          </w:p>
        </w:tc>
        <w:tc>
          <w:tcPr>
            <w:tcW w:w="1842" w:type="dxa"/>
          </w:tcPr>
          <w:p w14:paraId="337873F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1800BB4A" w14:textId="77777777" w:rsidTr="00F769D5">
        <w:tc>
          <w:tcPr>
            <w:tcW w:w="3539" w:type="dxa"/>
          </w:tcPr>
          <w:p w14:paraId="66D493CC" w14:textId="307CD94D"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 xml:space="preserve">Нафта (нафтова), легка, крекінгована паром, без бензену, термічно оброблена; Нафта з низькою температурою кипіння - невизначена; [Складне поєднання вуглеводнів, отримане обробкою і перегонці крекінгованого паром продукту прямого перегону нафти, з якої був видалений бензен. </w:t>
            </w:r>
            <w:r w:rsidRPr="004933F7">
              <w:rPr>
                <w:color w:val="000000" w:themeColor="text1"/>
                <w:lang w:eastAsia="ru-RU"/>
              </w:rPr>
              <w:t>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eastAsia="ru-RU"/>
              </w:rPr>
              <w:t>7</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12</w:t>
            </w:r>
            <w:r w:rsidRPr="004933F7">
              <w:rPr>
                <w:color w:val="000000" w:themeColor="text1"/>
                <w:lang w:eastAsia="ru-RU"/>
              </w:rPr>
              <w:t xml:space="preserve"> і киплячих в діапазоні приблизно від 95°C до 200°С (203°F до 392°F).]</w:t>
            </w:r>
          </w:p>
        </w:tc>
        <w:tc>
          <w:tcPr>
            <w:tcW w:w="1843" w:type="dxa"/>
          </w:tcPr>
          <w:p w14:paraId="0436DC2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649-392-00-0</w:t>
            </w:r>
          </w:p>
        </w:tc>
        <w:tc>
          <w:tcPr>
            <w:tcW w:w="1984" w:type="dxa"/>
          </w:tcPr>
          <w:p w14:paraId="47A9160B"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98219-46-6</w:t>
            </w:r>
          </w:p>
        </w:tc>
        <w:tc>
          <w:tcPr>
            <w:tcW w:w="1842" w:type="dxa"/>
          </w:tcPr>
          <w:p w14:paraId="3CBF753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3CE64A46" w14:textId="77777777" w:rsidTr="00F769D5">
        <w:tc>
          <w:tcPr>
            <w:tcW w:w="3539" w:type="dxa"/>
          </w:tcPr>
          <w:p w14:paraId="6F1DC678" w14:textId="40A931C5"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t xml:space="preserve">Нафта (нафтова), легка, крекінгована паром, термічно оброблена; Нафта з низькою </w:t>
            </w:r>
            <w:r w:rsidRPr="004933F7">
              <w:rPr>
                <w:color w:val="000000" w:themeColor="text1"/>
                <w:lang w:val="uk-UA" w:eastAsia="ru-RU"/>
              </w:rPr>
              <w:lastRenderedPageBreak/>
              <w:t>температурою кипіння - невизначена; [Складне поєднання вуглеводнів, отримане обробкою і перегонці легких крекінгованих паром продуктів прямого перегону нафти. 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val="uk-UA" w:eastAsia="ru-RU"/>
              </w:rPr>
              <w:t>5</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6</w:t>
            </w:r>
            <w:r w:rsidRPr="004933F7">
              <w:rPr>
                <w:color w:val="000000" w:themeColor="text1"/>
                <w:lang w:val="uk-UA" w:eastAsia="ru-RU"/>
              </w:rPr>
              <w:t xml:space="preserve"> і киплячих в діапазоні приблизно від 35°</w:t>
            </w:r>
            <w:r w:rsidRPr="004933F7">
              <w:rPr>
                <w:color w:val="000000" w:themeColor="text1"/>
                <w:lang w:eastAsia="ru-RU"/>
              </w:rPr>
              <w:t>C</w:t>
            </w:r>
            <w:r w:rsidRPr="004933F7">
              <w:rPr>
                <w:color w:val="000000" w:themeColor="text1"/>
                <w:lang w:val="uk-UA" w:eastAsia="ru-RU"/>
              </w:rPr>
              <w:t xml:space="preserve"> до 80°С (від 95°</w:t>
            </w:r>
            <w:r w:rsidRPr="004933F7">
              <w:rPr>
                <w:color w:val="000000" w:themeColor="text1"/>
                <w:lang w:eastAsia="ru-RU"/>
              </w:rPr>
              <w:t>F</w:t>
            </w:r>
            <w:r w:rsidRPr="004933F7">
              <w:rPr>
                <w:color w:val="000000" w:themeColor="text1"/>
                <w:lang w:val="uk-UA" w:eastAsia="ru-RU"/>
              </w:rPr>
              <w:t xml:space="preserve"> до 176°</w:t>
            </w:r>
            <w:r w:rsidRPr="004933F7">
              <w:rPr>
                <w:color w:val="000000" w:themeColor="text1"/>
                <w:lang w:eastAsia="ru-RU"/>
              </w:rPr>
              <w:t>F</w:t>
            </w:r>
            <w:r w:rsidRPr="004933F7">
              <w:rPr>
                <w:color w:val="000000" w:themeColor="text1"/>
                <w:lang w:val="uk-UA" w:eastAsia="ru-RU"/>
              </w:rPr>
              <w:t>).]</w:t>
            </w:r>
          </w:p>
        </w:tc>
        <w:tc>
          <w:tcPr>
            <w:tcW w:w="1843" w:type="dxa"/>
          </w:tcPr>
          <w:p w14:paraId="6453D97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649-393-00-6</w:t>
            </w:r>
          </w:p>
        </w:tc>
        <w:tc>
          <w:tcPr>
            <w:tcW w:w="1984" w:type="dxa"/>
          </w:tcPr>
          <w:p w14:paraId="7FCA650C"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98219-47-7</w:t>
            </w:r>
          </w:p>
        </w:tc>
        <w:tc>
          <w:tcPr>
            <w:tcW w:w="1842" w:type="dxa"/>
          </w:tcPr>
          <w:p w14:paraId="12936DC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5BF4EAB7" w14:textId="77777777" w:rsidTr="00F769D5">
        <w:tc>
          <w:tcPr>
            <w:tcW w:w="3539" w:type="dxa"/>
          </w:tcPr>
          <w:p w14:paraId="69BC2C01" w14:textId="7EF8D676"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lastRenderedPageBreak/>
              <w:t>Дистиляти (нафтові), С</w:t>
            </w:r>
            <w:r w:rsidRPr="004933F7">
              <w:rPr>
                <w:color w:val="000000" w:themeColor="text1"/>
                <w:vertAlign w:val="subscript"/>
                <w:lang w:val="uk-UA" w:eastAsia="ru-RU"/>
              </w:rPr>
              <w:t>7</w:t>
            </w:r>
            <w:r w:rsidR="009C7F35" w:rsidRPr="004933F7">
              <w:rPr>
                <w:color w:val="000000" w:themeColor="text1"/>
                <w:vertAlign w:val="subscript"/>
                <w:lang w:val="uk-UA" w:eastAsia="ru-RU"/>
              </w:rPr>
              <w:t>-</w:t>
            </w:r>
            <w:r w:rsidRPr="004933F7">
              <w:rPr>
                <w:color w:val="000000" w:themeColor="text1"/>
                <w:vertAlign w:val="subscript"/>
                <w:lang w:val="uk-UA" w:eastAsia="ru-RU"/>
              </w:rPr>
              <w:t>9</w:t>
            </w:r>
            <w:r w:rsidRPr="004933F7">
              <w:rPr>
                <w:color w:val="000000" w:themeColor="text1"/>
                <w:lang w:val="uk-UA" w:eastAsia="ru-RU"/>
              </w:rPr>
              <w:t>, з високим вмістом С</w:t>
            </w:r>
            <w:r w:rsidRPr="004933F7">
              <w:rPr>
                <w:color w:val="000000" w:themeColor="text1"/>
                <w:vertAlign w:val="subscript"/>
                <w:lang w:val="uk-UA" w:eastAsia="ru-RU"/>
              </w:rPr>
              <w:t>8</w:t>
            </w:r>
            <w:r w:rsidRPr="004933F7">
              <w:rPr>
                <w:color w:val="000000" w:themeColor="text1"/>
                <w:lang w:val="uk-UA" w:eastAsia="ru-RU"/>
              </w:rPr>
              <w:t>, гідродесульфуризовані, деароматизовані; Нафта з низькою температурою кипіння - невизначена; [Складне поєднання вуглеводнів, отримане перегонкою гідродесульфуризованих і деароматизованих легких фракцій нафти. Воно складається переважно з вуглеводнів, що мають кількість атомів вуглецю переважно в С</w:t>
            </w:r>
            <w:r w:rsidRPr="004933F7">
              <w:rPr>
                <w:color w:val="000000" w:themeColor="text1"/>
                <w:vertAlign w:val="subscript"/>
                <w:lang w:val="uk-UA" w:eastAsia="ru-RU"/>
              </w:rPr>
              <w:t>7</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9</w:t>
            </w:r>
            <w:r w:rsidRPr="004933F7">
              <w:rPr>
                <w:color w:val="000000" w:themeColor="text1"/>
                <w:lang w:val="uk-UA" w:eastAsia="ru-RU"/>
              </w:rPr>
              <w:t>, переважно С</w:t>
            </w:r>
            <w:r w:rsidRPr="004933F7">
              <w:rPr>
                <w:color w:val="000000" w:themeColor="text1"/>
                <w:vertAlign w:val="subscript"/>
                <w:lang w:val="uk-UA" w:eastAsia="ru-RU"/>
              </w:rPr>
              <w:t>8</w:t>
            </w:r>
            <w:r w:rsidRPr="004933F7">
              <w:rPr>
                <w:color w:val="000000" w:themeColor="text1"/>
                <w:lang w:val="uk-UA" w:eastAsia="ru-RU"/>
              </w:rPr>
              <w:t xml:space="preserve"> парафінів і циклопарафінів, киплячих в діапазоні приблизно від 120°</w:t>
            </w:r>
            <w:r w:rsidRPr="004933F7">
              <w:rPr>
                <w:color w:val="000000" w:themeColor="text1"/>
                <w:lang w:eastAsia="ru-RU"/>
              </w:rPr>
              <w:t>C</w:t>
            </w:r>
            <w:r w:rsidRPr="004933F7">
              <w:rPr>
                <w:color w:val="000000" w:themeColor="text1"/>
                <w:lang w:val="uk-UA" w:eastAsia="ru-RU"/>
              </w:rPr>
              <w:t xml:space="preserve"> до 130°С (від 248°</w:t>
            </w:r>
            <w:r w:rsidRPr="004933F7">
              <w:rPr>
                <w:color w:val="000000" w:themeColor="text1"/>
                <w:lang w:eastAsia="ru-RU"/>
              </w:rPr>
              <w:t>F</w:t>
            </w:r>
            <w:r w:rsidRPr="004933F7">
              <w:rPr>
                <w:color w:val="000000" w:themeColor="text1"/>
                <w:lang w:val="uk-UA" w:eastAsia="ru-RU"/>
              </w:rPr>
              <w:t xml:space="preserve"> до 266°</w:t>
            </w:r>
            <w:r w:rsidRPr="004933F7">
              <w:rPr>
                <w:color w:val="000000" w:themeColor="text1"/>
                <w:lang w:eastAsia="ru-RU"/>
              </w:rPr>
              <w:t>F</w:t>
            </w:r>
            <w:r w:rsidRPr="004933F7">
              <w:rPr>
                <w:color w:val="000000" w:themeColor="text1"/>
                <w:lang w:val="uk-UA" w:eastAsia="ru-RU"/>
              </w:rPr>
              <w:t>).]</w:t>
            </w:r>
          </w:p>
        </w:tc>
        <w:tc>
          <w:tcPr>
            <w:tcW w:w="1843" w:type="dxa"/>
          </w:tcPr>
          <w:p w14:paraId="72F114A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649-394</w:t>
            </w:r>
            <w:r w:rsidRPr="004933F7">
              <w:rPr>
                <w:rFonts w:eastAsia="Times New Roman"/>
                <w:color w:val="000000" w:themeColor="text1"/>
                <w:lang w:val="uk-UA" w:eastAsia="ru-RU"/>
              </w:rPr>
              <w:t>-</w:t>
            </w:r>
            <w:r w:rsidRPr="004933F7">
              <w:rPr>
                <w:rFonts w:eastAsia="Times New Roman"/>
                <w:color w:val="000000" w:themeColor="text1"/>
                <w:lang w:eastAsia="ru-RU"/>
              </w:rPr>
              <w:t>00-1</w:t>
            </w:r>
          </w:p>
        </w:tc>
        <w:tc>
          <w:tcPr>
            <w:tcW w:w="1984" w:type="dxa"/>
          </w:tcPr>
          <w:p w14:paraId="25B13E6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101316-56-7</w:t>
            </w:r>
          </w:p>
        </w:tc>
        <w:tc>
          <w:tcPr>
            <w:tcW w:w="1842" w:type="dxa"/>
          </w:tcPr>
          <w:p w14:paraId="1BB3CE1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0CC5E339" w14:textId="77777777" w:rsidTr="00F769D5">
        <w:tc>
          <w:tcPr>
            <w:tcW w:w="3539" w:type="dxa"/>
          </w:tcPr>
          <w:p w14:paraId="5DDD6371" w14:textId="13484BFA"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Вуглеводні, С</w:t>
            </w:r>
            <w:r w:rsidRPr="004933F7">
              <w:rPr>
                <w:color w:val="000000" w:themeColor="text1"/>
                <w:vertAlign w:val="subscript"/>
                <w:lang w:val="uk-UA" w:eastAsia="ru-RU"/>
              </w:rPr>
              <w:t>6</w:t>
            </w:r>
            <w:r w:rsidR="009C7F35" w:rsidRPr="004933F7">
              <w:rPr>
                <w:color w:val="000000" w:themeColor="text1"/>
                <w:vertAlign w:val="subscript"/>
                <w:lang w:val="uk-UA" w:eastAsia="ru-RU"/>
              </w:rPr>
              <w:t>-</w:t>
            </w:r>
            <w:r w:rsidRPr="004933F7">
              <w:rPr>
                <w:color w:val="000000" w:themeColor="text1"/>
                <w:vertAlign w:val="subscript"/>
                <w:lang w:val="uk-UA" w:eastAsia="ru-RU"/>
              </w:rPr>
              <w:t>8</w:t>
            </w:r>
            <w:r w:rsidRPr="004933F7">
              <w:rPr>
                <w:color w:val="000000" w:themeColor="text1"/>
                <w:lang w:val="uk-UA" w:eastAsia="ru-RU"/>
              </w:rPr>
              <w:t xml:space="preserve">, гідрогенізовані, сорбційно-деароматизовані, процесу рафінування толуену; Нафта з низькою температурою кипіння - невизначена; [Складне поєднання вуглеводнів, отримане під час сорбції толуену з фракції вуглеводнів з крекінгованого бензину, обробленого воднем в присутності катілізатора. </w:t>
            </w:r>
            <w:r w:rsidRPr="004933F7">
              <w:rPr>
                <w:color w:val="000000" w:themeColor="text1"/>
                <w:lang w:eastAsia="ru-RU"/>
              </w:rPr>
              <w:t>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eastAsia="ru-RU"/>
              </w:rPr>
              <w:t>6</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8</w:t>
            </w:r>
            <w:r w:rsidRPr="004933F7">
              <w:rPr>
                <w:color w:val="000000" w:themeColor="text1"/>
                <w:lang w:eastAsia="ru-RU"/>
              </w:rPr>
              <w:t>, киплячих в діапазоні приблизно від 80°C до 135°С (176°F до 275°F).]</w:t>
            </w:r>
          </w:p>
        </w:tc>
        <w:tc>
          <w:tcPr>
            <w:tcW w:w="1843" w:type="dxa"/>
          </w:tcPr>
          <w:p w14:paraId="113CD4A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649-395-00-7</w:t>
            </w:r>
          </w:p>
        </w:tc>
        <w:tc>
          <w:tcPr>
            <w:tcW w:w="1984" w:type="dxa"/>
          </w:tcPr>
          <w:p w14:paraId="65B69BAD"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101316-66-9</w:t>
            </w:r>
          </w:p>
        </w:tc>
        <w:tc>
          <w:tcPr>
            <w:tcW w:w="1842" w:type="dxa"/>
          </w:tcPr>
          <w:p w14:paraId="297F1E9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35F078D0" w14:textId="77777777" w:rsidTr="00F769D5">
        <w:tc>
          <w:tcPr>
            <w:tcW w:w="3539" w:type="dxa"/>
          </w:tcPr>
          <w:p w14:paraId="1EAABD0D" w14:textId="57977C1A" w:rsidR="00DF5D19" w:rsidRPr="004933F7" w:rsidRDefault="00DF5D19" w:rsidP="00C0568E">
            <w:pPr>
              <w:pStyle w:val="CM1"/>
              <w:spacing w:before="40" w:after="40"/>
              <w:rPr>
                <w:rFonts w:eastAsia="Times New Roman"/>
                <w:color w:val="000000" w:themeColor="text1"/>
                <w:lang w:val="uk-UA" w:eastAsia="ru-RU"/>
              </w:rPr>
            </w:pPr>
            <w:r w:rsidRPr="004933F7">
              <w:rPr>
                <w:rFonts w:eastAsia="Times New Roman"/>
                <w:color w:val="000000" w:themeColor="text1"/>
                <w:lang w:val="uk-UA" w:eastAsia="ru-RU"/>
              </w:rPr>
              <w:lastRenderedPageBreak/>
              <w:t>Нафта (нафтова), гідродесульфуризована, всі види з установки для коксування; Нафта з низькою температурою кипіння - невизначена; [Складне поєднання вуглеводнів, отримане фракціонуванням гідродесульфуризованого дистиляту з установки коксування. Воно складається переважно з вуглеводнів, що мають кількість атомів вуглецю переважно в діапазоні С</w:t>
            </w:r>
            <w:r w:rsidRPr="004933F7">
              <w:rPr>
                <w:rFonts w:eastAsia="Times New Roman"/>
                <w:color w:val="000000" w:themeColor="text1"/>
                <w:vertAlign w:val="subscript"/>
                <w:lang w:val="uk-UA" w:eastAsia="ru-RU"/>
              </w:rPr>
              <w:t>5</w:t>
            </w:r>
            <w:r w:rsidRPr="004933F7">
              <w:rPr>
                <w:rFonts w:eastAsia="Times New Roman"/>
                <w:color w:val="000000" w:themeColor="text1"/>
                <w:lang w:val="uk-UA" w:eastAsia="ru-RU"/>
              </w:rPr>
              <w:t xml:space="preserve"> </w:t>
            </w:r>
            <w:r w:rsidR="008D39E9" w:rsidRPr="004933F7">
              <w:rPr>
                <w:rFonts w:eastAsia="Times New Roman"/>
                <w:color w:val="000000" w:themeColor="text1"/>
                <w:lang w:val="uk-UA" w:eastAsia="ru-RU"/>
              </w:rPr>
              <w:t>-</w:t>
            </w:r>
            <w:r w:rsidRPr="004933F7">
              <w:rPr>
                <w:rFonts w:eastAsia="Times New Roman"/>
                <w:color w:val="000000" w:themeColor="text1"/>
                <w:lang w:val="uk-UA" w:eastAsia="ru-RU"/>
              </w:rPr>
              <w:t xml:space="preserve"> С</w:t>
            </w:r>
            <w:r w:rsidRPr="004933F7">
              <w:rPr>
                <w:rFonts w:eastAsia="Times New Roman"/>
                <w:color w:val="000000" w:themeColor="text1"/>
                <w:vertAlign w:val="subscript"/>
                <w:lang w:val="uk-UA" w:eastAsia="ru-RU"/>
              </w:rPr>
              <w:t>11</w:t>
            </w:r>
            <w:r w:rsidRPr="004933F7">
              <w:rPr>
                <w:rFonts w:eastAsia="Times New Roman"/>
                <w:color w:val="000000" w:themeColor="text1"/>
                <w:lang w:val="uk-UA" w:eastAsia="ru-RU"/>
              </w:rPr>
              <w:t xml:space="preserve"> і киплячих при температурі в діапазоні приблизно від 23°</w:t>
            </w:r>
            <w:r w:rsidRPr="004933F7">
              <w:rPr>
                <w:rFonts w:eastAsia="Times New Roman"/>
                <w:color w:val="000000" w:themeColor="text1"/>
                <w:lang w:eastAsia="ru-RU"/>
              </w:rPr>
              <w:t>C</w:t>
            </w:r>
            <w:r w:rsidRPr="004933F7">
              <w:rPr>
                <w:rFonts w:eastAsia="Times New Roman"/>
                <w:color w:val="000000" w:themeColor="text1"/>
                <w:lang w:val="uk-UA" w:eastAsia="ru-RU"/>
              </w:rPr>
              <w:t xml:space="preserve"> до 196°</w:t>
            </w:r>
            <w:r w:rsidRPr="004933F7">
              <w:rPr>
                <w:rFonts w:eastAsia="Times New Roman"/>
                <w:color w:val="000000" w:themeColor="text1"/>
                <w:lang w:eastAsia="ru-RU"/>
              </w:rPr>
              <w:t>C</w:t>
            </w:r>
            <w:r w:rsidRPr="004933F7">
              <w:rPr>
                <w:rFonts w:eastAsia="Times New Roman"/>
                <w:color w:val="000000" w:themeColor="text1"/>
                <w:lang w:val="uk-UA" w:eastAsia="ru-RU"/>
              </w:rPr>
              <w:t xml:space="preserve"> (від 73°</w:t>
            </w:r>
            <w:r w:rsidRPr="004933F7">
              <w:rPr>
                <w:rFonts w:eastAsia="Times New Roman"/>
                <w:color w:val="000000" w:themeColor="text1"/>
                <w:lang w:eastAsia="ru-RU"/>
              </w:rPr>
              <w:t>F</w:t>
            </w:r>
            <w:r w:rsidRPr="004933F7">
              <w:rPr>
                <w:rFonts w:eastAsia="Times New Roman"/>
                <w:color w:val="000000" w:themeColor="text1"/>
                <w:lang w:val="uk-UA" w:eastAsia="ru-RU"/>
              </w:rPr>
              <w:t xml:space="preserve"> до 385°</w:t>
            </w:r>
            <w:r w:rsidRPr="004933F7">
              <w:rPr>
                <w:rFonts w:eastAsia="Times New Roman"/>
                <w:color w:val="000000" w:themeColor="text1"/>
                <w:lang w:eastAsia="ru-RU"/>
              </w:rPr>
              <w:t>F</w:t>
            </w:r>
            <w:r w:rsidRPr="004933F7">
              <w:rPr>
                <w:rFonts w:eastAsia="Times New Roman"/>
                <w:color w:val="000000" w:themeColor="text1"/>
                <w:lang w:val="uk-UA" w:eastAsia="ru-RU"/>
              </w:rPr>
              <w:t>).</w:t>
            </w:r>
          </w:p>
        </w:tc>
        <w:tc>
          <w:tcPr>
            <w:tcW w:w="1843" w:type="dxa"/>
          </w:tcPr>
          <w:p w14:paraId="1723702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649-396-00-2</w:t>
            </w:r>
          </w:p>
        </w:tc>
        <w:tc>
          <w:tcPr>
            <w:tcW w:w="1984" w:type="dxa"/>
          </w:tcPr>
          <w:p w14:paraId="4592F04C"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101316-76-1</w:t>
            </w:r>
          </w:p>
        </w:tc>
        <w:tc>
          <w:tcPr>
            <w:tcW w:w="1842" w:type="dxa"/>
          </w:tcPr>
          <w:p w14:paraId="311962C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5B7B727D" w14:textId="77777777" w:rsidTr="00F769D5">
        <w:tc>
          <w:tcPr>
            <w:tcW w:w="3539" w:type="dxa"/>
          </w:tcPr>
          <w:p w14:paraId="6557A6B1" w14:textId="0F31281B" w:rsidR="00DF5D19" w:rsidRPr="004933F7" w:rsidRDefault="00DF5D19" w:rsidP="00C0568E">
            <w:pPr>
              <w:pStyle w:val="CM1"/>
              <w:spacing w:before="40" w:after="40"/>
              <w:rPr>
                <w:rFonts w:eastAsia="Times New Roman"/>
                <w:color w:val="000000" w:themeColor="text1"/>
                <w:lang w:val="uk-UA" w:eastAsia="ru-RU"/>
              </w:rPr>
            </w:pPr>
            <w:r w:rsidRPr="004933F7">
              <w:rPr>
                <w:rFonts w:eastAsia="Times New Roman"/>
                <w:color w:val="000000" w:themeColor="text1"/>
                <w:lang w:val="uk-UA" w:eastAsia="ru-RU"/>
              </w:rPr>
              <w:t>Нафта (нафтова), без сірки, легка; Нафта з низькою температурою кипіння</w:t>
            </w:r>
            <w:r w:rsidR="009C7F35" w:rsidRPr="004933F7">
              <w:rPr>
                <w:rFonts w:eastAsia="Times New Roman"/>
                <w:color w:val="000000" w:themeColor="text1"/>
                <w:lang w:val="uk-UA" w:eastAsia="ru-RU"/>
              </w:rPr>
              <w:t>-</w:t>
            </w:r>
            <w:r w:rsidRPr="004933F7">
              <w:rPr>
                <w:rFonts w:eastAsia="Times New Roman"/>
                <w:color w:val="000000" w:themeColor="text1"/>
                <w:lang w:val="uk-UA" w:eastAsia="ru-RU"/>
              </w:rPr>
              <w:t xml:space="preserve">невизначена; [Складне поєднання вуглеводнів, отримане при піддаванні продуктів прямого перегону нафти процесу видалення сірки для перетворення меркаптанів або вилучення кислотних домішок. Воно складається переважно з вуглеводнів, що мають кількість атомів вуглецю переважно в діапазоні </w:t>
            </w:r>
            <w:r w:rsidRPr="004933F7">
              <w:rPr>
                <w:rFonts w:eastAsia="Times New Roman"/>
                <w:color w:val="000000" w:themeColor="text1"/>
                <w:lang w:eastAsia="ru-RU"/>
              </w:rPr>
              <w:t>C</w:t>
            </w:r>
            <w:r w:rsidRPr="004933F7">
              <w:rPr>
                <w:rFonts w:eastAsia="Times New Roman"/>
                <w:color w:val="000000" w:themeColor="text1"/>
                <w:vertAlign w:val="subscript"/>
                <w:lang w:val="uk-UA" w:eastAsia="ru-RU"/>
              </w:rPr>
              <w:t>5</w:t>
            </w:r>
            <w:r w:rsidRPr="004933F7">
              <w:rPr>
                <w:rFonts w:eastAsia="Times New Roman"/>
                <w:color w:val="000000" w:themeColor="text1"/>
                <w:lang w:val="uk-UA" w:eastAsia="ru-RU"/>
              </w:rPr>
              <w:t xml:space="preserve"> </w:t>
            </w:r>
            <w:r w:rsidR="008D39E9" w:rsidRPr="004933F7">
              <w:rPr>
                <w:rFonts w:eastAsia="Times New Roman"/>
                <w:color w:val="000000" w:themeColor="text1"/>
                <w:lang w:val="uk-UA" w:eastAsia="ru-RU"/>
              </w:rPr>
              <w:t>-</w:t>
            </w:r>
            <w:r w:rsidRPr="004933F7">
              <w:rPr>
                <w:rFonts w:eastAsia="Times New Roman"/>
                <w:color w:val="000000" w:themeColor="text1"/>
                <w:lang w:val="uk-UA" w:eastAsia="ru-RU"/>
              </w:rPr>
              <w:t xml:space="preserve"> </w:t>
            </w:r>
            <w:r w:rsidRPr="004933F7">
              <w:rPr>
                <w:rFonts w:eastAsia="Times New Roman"/>
                <w:color w:val="000000" w:themeColor="text1"/>
                <w:lang w:eastAsia="ru-RU"/>
              </w:rPr>
              <w:t>C</w:t>
            </w:r>
            <w:r w:rsidRPr="004933F7">
              <w:rPr>
                <w:rFonts w:eastAsia="Times New Roman"/>
                <w:color w:val="000000" w:themeColor="text1"/>
                <w:vertAlign w:val="subscript"/>
                <w:lang w:val="uk-UA" w:eastAsia="ru-RU"/>
              </w:rPr>
              <w:t>8</w:t>
            </w:r>
            <w:r w:rsidRPr="004933F7">
              <w:rPr>
                <w:rFonts w:eastAsia="Times New Roman"/>
                <w:color w:val="000000" w:themeColor="text1"/>
                <w:lang w:val="uk-UA" w:eastAsia="ru-RU"/>
              </w:rPr>
              <w:t xml:space="preserve"> і киплячих при температурі в діапазоні приблизно від 20°</w:t>
            </w:r>
            <w:r w:rsidRPr="004933F7">
              <w:rPr>
                <w:rFonts w:eastAsia="Times New Roman"/>
                <w:color w:val="000000" w:themeColor="text1"/>
                <w:lang w:eastAsia="ru-RU"/>
              </w:rPr>
              <w:t>C</w:t>
            </w:r>
            <w:r w:rsidRPr="004933F7">
              <w:rPr>
                <w:rFonts w:eastAsia="Times New Roman"/>
                <w:color w:val="000000" w:themeColor="text1"/>
                <w:lang w:val="uk-UA" w:eastAsia="ru-RU"/>
              </w:rPr>
              <w:t xml:space="preserve"> до 130°</w:t>
            </w:r>
            <w:r w:rsidRPr="004933F7">
              <w:rPr>
                <w:rFonts w:eastAsia="Times New Roman"/>
                <w:color w:val="000000" w:themeColor="text1"/>
                <w:lang w:eastAsia="ru-RU"/>
              </w:rPr>
              <w:t>C</w:t>
            </w:r>
            <w:r w:rsidRPr="004933F7">
              <w:rPr>
                <w:rFonts w:eastAsia="Times New Roman"/>
                <w:color w:val="000000" w:themeColor="text1"/>
                <w:lang w:val="uk-UA" w:eastAsia="ru-RU"/>
              </w:rPr>
              <w:t xml:space="preserve"> (від 68°</w:t>
            </w:r>
            <w:r w:rsidRPr="004933F7">
              <w:rPr>
                <w:rFonts w:eastAsia="Times New Roman"/>
                <w:color w:val="000000" w:themeColor="text1"/>
                <w:lang w:eastAsia="ru-RU"/>
              </w:rPr>
              <w:t>F</w:t>
            </w:r>
            <w:r w:rsidRPr="004933F7">
              <w:rPr>
                <w:rFonts w:eastAsia="Times New Roman"/>
                <w:color w:val="000000" w:themeColor="text1"/>
                <w:lang w:val="uk-UA" w:eastAsia="ru-RU"/>
              </w:rPr>
              <w:t xml:space="preserve"> до 266°</w:t>
            </w:r>
            <w:r w:rsidRPr="004933F7">
              <w:rPr>
                <w:rFonts w:eastAsia="Times New Roman"/>
                <w:color w:val="000000" w:themeColor="text1"/>
                <w:lang w:eastAsia="ru-RU"/>
              </w:rPr>
              <w:t>F</w:t>
            </w:r>
            <w:r w:rsidRPr="004933F7">
              <w:rPr>
                <w:rFonts w:eastAsia="Times New Roman"/>
                <w:color w:val="000000" w:themeColor="text1"/>
                <w:lang w:val="uk-UA" w:eastAsia="ru-RU"/>
              </w:rPr>
              <w:t>).]</w:t>
            </w:r>
          </w:p>
        </w:tc>
        <w:tc>
          <w:tcPr>
            <w:tcW w:w="1843" w:type="dxa"/>
          </w:tcPr>
          <w:p w14:paraId="6EA2BA0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649-397-00-8</w:t>
            </w:r>
          </w:p>
        </w:tc>
        <w:tc>
          <w:tcPr>
            <w:tcW w:w="1984" w:type="dxa"/>
          </w:tcPr>
          <w:p w14:paraId="73C8782F"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101795-01-1</w:t>
            </w:r>
          </w:p>
        </w:tc>
        <w:tc>
          <w:tcPr>
            <w:tcW w:w="1842" w:type="dxa"/>
          </w:tcPr>
          <w:p w14:paraId="6CB79FD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179B3D5A" w14:textId="77777777" w:rsidTr="00F769D5">
        <w:tc>
          <w:tcPr>
            <w:tcW w:w="3539" w:type="dxa"/>
          </w:tcPr>
          <w:p w14:paraId="29E40399" w14:textId="6BDC4CFA" w:rsidR="00DF5D19" w:rsidRPr="004933F7" w:rsidRDefault="00DF5D19" w:rsidP="00C0568E">
            <w:pPr>
              <w:pStyle w:val="CM1"/>
              <w:spacing w:before="40" w:after="40"/>
              <w:rPr>
                <w:rFonts w:eastAsia="Times New Roman"/>
                <w:color w:val="000000" w:themeColor="text1"/>
                <w:lang w:eastAsia="ru-RU"/>
              </w:rPr>
            </w:pPr>
            <w:r w:rsidRPr="004933F7">
              <w:rPr>
                <w:rFonts w:eastAsia="Times New Roman"/>
                <w:color w:val="000000" w:themeColor="text1"/>
                <w:lang w:val="uk-UA" w:eastAsia="ru-RU"/>
              </w:rPr>
              <w:t xml:space="preserve">Вуглеводні, </w:t>
            </w:r>
            <w:r w:rsidRPr="004933F7">
              <w:rPr>
                <w:rFonts w:eastAsia="Times New Roman"/>
                <w:color w:val="000000" w:themeColor="text1"/>
                <w:lang w:eastAsia="ru-RU"/>
              </w:rPr>
              <w:t>C</w:t>
            </w:r>
            <w:r w:rsidRPr="004933F7">
              <w:rPr>
                <w:rFonts w:eastAsia="Times New Roman"/>
                <w:color w:val="000000" w:themeColor="text1"/>
                <w:vertAlign w:val="subscript"/>
                <w:lang w:val="uk-UA" w:eastAsia="ru-RU"/>
              </w:rPr>
              <w:t>3−6</w:t>
            </w:r>
            <w:r w:rsidRPr="004933F7">
              <w:rPr>
                <w:rFonts w:eastAsia="Times New Roman"/>
                <w:color w:val="000000" w:themeColor="text1"/>
                <w:lang w:val="uk-UA" w:eastAsia="ru-RU"/>
              </w:rPr>
              <w:t xml:space="preserve">, з високим вмістом </w:t>
            </w:r>
            <w:r w:rsidRPr="004933F7">
              <w:rPr>
                <w:rFonts w:eastAsia="Times New Roman"/>
                <w:color w:val="000000" w:themeColor="text1"/>
                <w:lang w:eastAsia="ru-RU"/>
              </w:rPr>
              <w:t>C</w:t>
            </w:r>
            <w:r w:rsidRPr="004933F7">
              <w:rPr>
                <w:rFonts w:eastAsia="Times New Roman"/>
                <w:color w:val="000000" w:themeColor="text1"/>
                <w:vertAlign w:val="subscript"/>
                <w:lang w:val="uk-UA" w:eastAsia="ru-RU"/>
              </w:rPr>
              <w:t>5</w:t>
            </w:r>
            <w:r w:rsidRPr="004933F7">
              <w:rPr>
                <w:rFonts w:eastAsia="Times New Roman"/>
                <w:color w:val="000000" w:themeColor="text1"/>
                <w:lang w:val="uk-UA" w:eastAsia="ru-RU"/>
              </w:rPr>
              <w:t xml:space="preserve">, продукти парового крекінгу нафти; Нафта з низькою температурою кипіння - невизначена; [Складне поєднання вуглеводнів, отримане при перегонці крекінгованої паром нафти. </w:t>
            </w:r>
            <w:r w:rsidRPr="004933F7">
              <w:rPr>
                <w:rFonts w:eastAsia="Times New Roman"/>
                <w:color w:val="000000" w:themeColor="text1"/>
                <w:lang w:eastAsia="ru-RU"/>
              </w:rPr>
              <w:t>Воно складається переважно з вуглеводнів, що мають кількість атомів вуглецю переважно в діапазоні С</w:t>
            </w:r>
            <w:r w:rsidRPr="004933F7">
              <w:rPr>
                <w:rFonts w:eastAsia="Times New Roman"/>
                <w:color w:val="000000" w:themeColor="text1"/>
                <w:vertAlign w:val="subscript"/>
                <w:lang w:eastAsia="ru-RU"/>
              </w:rPr>
              <w:t>3</w:t>
            </w:r>
            <w:r w:rsidRPr="004933F7">
              <w:rPr>
                <w:rFonts w:eastAsia="Times New Roman"/>
                <w:color w:val="000000" w:themeColor="text1"/>
                <w:lang w:eastAsia="ru-RU"/>
              </w:rPr>
              <w:t xml:space="preserve"> </w:t>
            </w:r>
            <w:r w:rsidR="008D39E9" w:rsidRPr="004933F7">
              <w:rPr>
                <w:rFonts w:eastAsia="Times New Roman"/>
                <w:color w:val="000000" w:themeColor="text1"/>
                <w:lang w:eastAsia="ru-RU"/>
              </w:rPr>
              <w:t>-</w:t>
            </w:r>
            <w:r w:rsidRPr="004933F7">
              <w:rPr>
                <w:rFonts w:eastAsia="Times New Roman"/>
                <w:color w:val="000000" w:themeColor="text1"/>
                <w:lang w:eastAsia="ru-RU"/>
              </w:rPr>
              <w:t xml:space="preserve"> С</w:t>
            </w:r>
            <w:r w:rsidRPr="004933F7">
              <w:rPr>
                <w:rFonts w:eastAsia="Times New Roman"/>
                <w:color w:val="000000" w:themeColor="text1"/>
                <w:vertAlign w:val="subscript"/>
                <w:lang w:eastAsia="ru-RU"/>
              </w:rPr>
              <w:t>6</w:t>
            </w:r>
            <w:r w:rsidRPr="004933F7">
              <w:rPr>
                <w:rFonts w:eastAsia="Times New Roman"/>
                <w:color w:val="000000" w:themeColor="text1"/>
                <w:lang w:eastAsia="ru-RU"/>
              </w:rPr>
              <w:t>, переважно С</w:t>
            </w:r>
            <w:r w:rsidRPr="004933F7">
              <w:rPr>
                <w:rFonts w:eastAsia="Times New Roman"/>
                <w:color w:val="000000" w:themeColor="text1"/>
                <w:vertAlign w:val="subscript"/>
                <w:lang w:eastAsia="ru-RU"/>
              </w:rPr>
              <w:t>5</w:t>
            </w:r>
            <w:r w:rsidRPr="004933F7">
              <w:rPr>
                <w:rFonts w:eastAsia="Times New Roman"/>
                <w:color w:val="000000" w:themeColor="text1"/>
                <w:lang w:eastAsia="ru-RU"/>
              </w:rPr>
              <w:t>.]</w:t>
            </w:r>
          </w:p>
        </w:tc>
        <w:tc>
          <w:tcPr>
            <w:tcW w:w="1843" w:type="dxa"/>
          </w:tcPr>
          <w:p w14:paraId="2B6AC46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649-398-00-3</w:t>
            </w:r>
          </w:p>
        </w:tc>
        <w:tc>
          <w:tcPr>
            <w:tcW w:w="1984" w:type="dxa"/>
          </w:tcPr>
          <w:p w14:paraId="39FE33C8" w14:textId="7D82035C"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102110-14</w:t>
            </w:r>
            <w:r w:rsidR="009C7F35" w:rsidRPr="004933F7">
              <w:rPr>
                <w:color w:val="000000" w:themeColor="text1"/>
                <w:lang w:val="en-US" w:eastAsia="ru-RU"/>
              </w:rPr>
              <w:t>-</w:t>
            </w:r>
            <w:r w:rsidRPr="004933F7">
              <w:rPr>
                <w:color w:val="000000" w:themeColor="text1"/>
                <w:lang w:val="en-US" w:eastAsia="ru-RU"/>
              </w:rPr>
              <w:t>5</w:t>
            </w:r>
          </w:p>
        </w:tc>
        <w:tc>
          <w:tcPr>
            <w:tcW w:w="1842" w:type="dxa"/>
          </w:tcPr>
          <w:p w14:paraId="6815639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498C5600" w14:textId="77777777" w:rsidTr="00F769D5">
        <w:tc>
          <w:tcPr>
            <w:tcW w:w="3539" w:type="dxa"/>
          </w:tcPr>
          <w:p w14:paraId="398D6BD4" w14:textId="77777777" w:rsidR="00DF5D19" w:rsidRPr="004933F7" w:rsidRDefault="00DF5D19" w:rsidP="00C0568E">
            <w:pPr>
              <w:pStyle w:val="CM1"/>
              <w:spacing w:before="40" w:after="40"/>
              <w:rPr>
                <w:rFonts w:eastAsia="Times New Roman"/>
                <w:color w:val="000000" w:themeColor="text1"/>
                <w:lang w:val="uk-UA" w:eastAsia="ru-RU"/>
              </w:rPr>
            </w:pPr>
            <w:r w:rsidRPr="004933F7">
              <w:rPr>
                <w:rFonts w:eastAsia="Times New Roman"/>
                <w:color w:val="000000" w:themeColor="text1"/>
                <w:lang w:val="uk-UA" w:eastAsia="ru-RU"/>
              </w:rPr>
              <w:t>Вуглеводні, з високим вмістом С</w:t>
            </w:r>
            <w:r w:rsidRPr="004933F7">
              <w:rPr>
                <w:rFonts w:eastAsia="Times New Roman"/>
                <w:color w:val="000000" w:themeColor="text1"/>
                <w:vertAlign w:val="subscript"/>
                <w:lang w:val="uk-UA" w:eastAsia="ru-RU"/>
              </w:rPr>
              <w:t>5</w:t>
            </w:r>
            <w:r w:rsidRPr="004933F7">
              <w:rPr>
                <w:rFonts w:eastAsia="Times New Roman"/>
                <w:color w:val="000000" w:themeColor="text1"/>
                <w:lang w:val="uk-UA" w:eastAsia="ru-RU"/>
              </w:rPr>
              <w:t xml:space="preserve">, що містять дициклопентадієн; Нафта з низькою температурою кипіння </w:t>
            </w:r>
            <w:r w:rsidRPr="004933F7">
              <w:rPr>
                <w:rFonts w:eastAsia="Times New Roman"/>
                <w:color w:val="000000" w:themeColor="text1"/>
                <w:lang w:val="uk-UA" w:eastAsia="ru-RU"/>
              </w:rPr>
              <w:lastRenderedPageBreak/>
              <w:t xml:space="preserve">- невизначена; [Складне поєднання вуглеводнів, отримане перегонкою продуктів з процесу парового крекінгу. Воно складається переважно з вуглеводнів, що мають кількість атомів вуглецю переважно </w:t>
            </w:r>
            <w:r w:rsidRPr="004933F7">
              <w:rPr>
                <w:rFonts w:eastAsia="Times New Roman"/>
                <w:color w:val="000000" w:themeColor="text1"/>
                <w:lang w:eastAsia="ru-RU"/>
              </w:rPr>
              <w:t>C</w:t>
            </w:r>
            <w:r w:rsidRPr="004933F7">
              <w:rPr>
                <w:rFonts w:eastAsia="Times New Roman"/>
                <w:color w:val="000000" w:themeColor="text1"/>
                <w:vertAlign w:val="subscript"/>
                <w:lang w:val="uk-UA" w:eastAsia="ru-RU"/>
              </w:rPr>
              <w:t>5</w:t>
            </w:r>
            <w:r w:rsidRPr="004933F7">
              <w:rPr>
                <w:rFonts w:eastAsia="Times New Roman"/>
                <w:color w:val="000000" w:themeColor="text1"/>
                <w:lang w:val="uk-UA" w:eastAsia="ru-RU"/>
              </w:rPr>
              <w:t xml:space="preserve"> і дициклопентадієн, і кипляче в діапазоні приблизно від 30°</w:t>
            </w:r>
            <w:r w:rsidRPr="004933F7">
              <w:rPr>
                <w:rFonts w:eastAsia="Times New Roman"/>
                <w:color w:val="000000" w:themeColor="text1"/>
                <w:lang w:eastAsia="ru-RU"/>
              </w:rPr>
              <w:t>C</w:t>
            </w:r>
            <w:r w:rsidRPr="004933F7">
              <w:rPr>
                <w:rFonts w:eastAsia="Times New Roman"/>
                <w:color w:val="000000" w:themeColor="text1"/>
                <w:lang w:val="uk-UA" w:eastAsia="ru-RU"/>
              </w:rPr>
              <w:t xml:space="preserve"> до 170°С (від 86°</w:t>
            </w:r>
            <w:r w:rsidRPr="004933F7">
              <w:rPr>
                <w:rFonts w:eastAsia="Times New Roman"/>
                <w:color w:val="000000" w:themeColor="text1"/>
                <w:lang w:eastAsia="ru-RU"/>
              </w:rPr>
              <w:t>F</w:t>
            </w:r>
            <w:r w:rsidRPr="004933F7">
              <w:rPr>
                <w:rFonts w:eastAsia="Times New Roman"/>
                <w:color w:val="000000" w:themeColor="text1"/>
                <w:lang w:val="uk-UA" w:eastAsia="ru-RU"/>
              </w:rPr>
              <w:t xml:space="preserve"> до 338°</w:t>
            </w:r>
            <w:r w:rsidRPr="004933F7">
              <w:rPr>
                <w:rFonts w:eastAsia="Times New Roman"/>
                <w:color w:val="000000" w:themeColor="text1"/>
                <w:lang w:eastAsia="ru-RU"/>
              </w:rPr>
              <w:t>F</w:t>
            </w:r>
            <w:r w:rsidRPr="004933F7">
              <w:rPr>
                <w:rFonts w:eastAsia="Times New Roman"/>
                <w:color w:val="000000" w:themeColor="text1"/>
                <w:lang w:val="uk-UA" w:eastAsia="ru-RU"/>
              </w:rPr>
              <w:t>).]</w:t>
            </w:r>
          </w:p>
        </w:tc>
        <w:tc>
          <w:tcPr>
            <w:tcW w:w="1843" w:type="dxa"/>
          </w:tcPr>
          <w:p w14:paraId="016E7E7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649-399-00-9</w:t>
            </w:r>
          </w:p>
        </w:tc>
        <w:tc>
          <w:tcPr>
            <w:tcW w:w="1984" w:type="dxa"/>
          </w:tcPr>
          <w:p w14:paraId="06F60B3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102110-15-6</w:t>
            </w:r>
          </w:p>
        </w:tc>
        <w:tc>
          <w:tcPr>
            <w:tcW w:w="1842" w:type="dxa"/>
          </w:tcPr>
          <w:p w14:paraId="28185BF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42BA27C7" w14:textId="77777777" w:rsidTr="00F769D5">
        <w:tc>
          <w:tcPr>
            <w:tcW w:w="3539" w:type="dxa"/>
          </w:tcPr>
          <w:p w14:paraId="27CC2298" w14:textId="77777777" w:rsidR="00DF5D19" w:rsidRPr="004933F7" w:rsidRDefault="00DF5D19" w:rsidP="00C0568E">
            <w:pPr>
              <w:pStyle w:val="CM1"/>
              <w:spacing w:before="40" w:after="40"/>
              <w:rPr>
                <w:rFonts w:eastAsia="Times New Roman"/>
                <w:color w:val="000000" w:themeColor="text1"/>
                <w:lang w:eastAsia="ru-RU"/>
              </w:rPr>
            </w:pPr>
            <w:r w:rsidRPr="004933F7">
              <w:rPr>
                <w:rFonts w:eastAsia="Times New Roman"/>
                <w:color w:val="000000" w:themeColor="text1"/>
                <w:lang w:val="uk-UA" w:eastAsia="ru-RU"/>
              </w:rPr>
              <w:lastRenderedPageBreak/>
              <w:t>Залишки (нафтові), легкі крекінговані паром, ароматичні; Нафта з низькою температурою кипіння - невизначена; [Складне поєднання вуглеводнів, отримане при перегонці продуктів парового крекінгу або подібних процесів після відбору дуже легких продуктів, з отриманням залишку, що складається з вуглеводнів, починаючи з тих, що мають кількість атомів вуглецю більше С</w:t>
            </w:r>
            <w:r w:rsidRPr="004933F7">
              <w:rPr>
                <w:rFonts w:eastAsia="Times New Roman"/>
                <w:color w:val="000000" w:themeColor="text1"/>
                <w:vertAlign w:val="subscript"/>
                <w:lang w:val="uk-UA" w:eastAsia="ru-RU"/>
              </w:rPr>
              <w:t>5</w:t>
            </w:r>
            <w:r w:rsidRPr="004933F7">
              <w:rPr>
                <w:rFonts w:eastAsia="Times New Roman"/>
                <w:color w:val="000000" w:themeColor="text1"/>
                <w:lang w:val="uk-UA" w:eastAsia="ru-RU"/>
              </w:rPr>
              <w:t xml:space="preserve">. </w:t>
            </w:r>
            <w:r w:rsidRPr="004933F7">
              <w:rPr>
                <w:rFonts w:eastAsia="Times New Roman"/>
                <w:color w:val="000000" w:themeColor="text1"/>
                <w:lang w:eastAsia="ru-RU"/>
              </w:rPr>
              <w:t>Воно складається переважно з ароматичних вуглеводнів, що мають кількість атомів вуглецю переважно вище С</w:t>
            </w:r>
            <w:r w:rsidRPr="004933F7">
              <w:rPr>
                <w:rFonts w:eastAsia="Times New Roman"/>
                <w:color w:val="000000" w:themeColor="text1"/>
                <w:vertAlign w:val="subscript"/>
                <w:lang w:eastAsia="ru-RU"/>
              </w:rPr>
              <w:t>5</w:t>
            </w:r>
            <w:r w:rsidRPr="004933F7">
              <w:rPr>
                <w:rFonts w:eastAsia="Times New Roman"/>
                <w:color w:val="000000" w:themeColor="text1"/>
                <w:lang w:eastAsia="ru-RU"/>
              </w:rPr>
              <w:t xml:space="preserve"> і киплячих при температурі вище приблизно 40°С (104°F).]</w:t>
            </w:r>
          </w:p>
        </w:tc>
        <w:tc>
          <w:tcPr>
            <w:tcW w:w="1843" w:type="dxa"/>
          </w:tcPr>
          <w:p w14:paraId="5D57E24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649-400-00-2</w:t>
            </w:r>
          </w:p>
        </w:tc>
        <w:tc>
          <w:tcPr>
            <w:tcW w:w="1984" w:type="dxa"/>
          </w:tcPr>
          <w:p w14:paraId="0F8FCAEE"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102110-55-4</w:t>
            </w:r>
          </w:p>
        </w:tc>
        <w:tc>
          <w:tcPr>
            <w:tcW w:w="1842" w:type="dxa"/>
          </w:tcPr>
          <w:p w14:paraId="1A68D4D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65949BAA" w14:textId="77777777" w:rsidTr="00F769D5">
        <w:tc>
          <w:tcPr>
            <w:tcW w:w="3539" w:type="dxa"/>
          </w:tcPr>
          <w:p w14:paraId="7A94D7CE" w14:textId="31043741" w:rsidR="00DF5D19" w:rsidRPr="004933F7" w:rsidRDefault="00DF5D19" w:rsidP="00C0568E">
            <w:pPr>
              <w:pStyle w:val="CM1"/>
              <w:spacing w:before="40" w:after="40"/>
              <w:rPr>
                <w:rFonts w:eastAsia="Times New Roman"/>
                <w:color w:val="000000" w:themeColor="text1"/>
                <w:lang w:val="uk-UA" w:eastAsia="ru-RU"/>
              </w:rPr>
            </w:pPr>
            <w:r w:rsidRPr="004933F7">
              <w:rPr>
                <w:rFonts w:eastAsia="Times New Roman"/>
                <w:color w:val="000000" w:themeColor="text1"/>
                <w:lang w:val="uk-UA" w:eastAsia="ru-RU"/>
              </w:rPr>
              <w:t>Вуглеводні, С</w:t>
            </w:r>
            <w:r w:rsidRPr="004933F7">
              <w:rPr>
                <w:rFonts w:eastAsia="Times New Roman"/>
                <w:color w:val="000000" w:themeColor="text1"/>
                <w:vertAlign w:val="subscript"/>
                <w:lang w:val="uk-UA" w:eastAsia="ru-RU"/>
              </w:rPr>
              <w:t>≥5</w:t>
            </w:r>
            <w:r w:rsidRPr="004933F7">
              <w:rPr>
                <w:rFonts w:eastAsia="Times New Roman"/>
                <w:color w:val="000000" w:themeColor="text1"/>
                <w:lang w:val="uk-UA" w:eastAsia="ru-RU"/>
              </w:rPr>
              <w:t>, з високим вмістом С</w:t>
            </w:r>
            <w:r w:rsidRPr="004933F7">
              <w:rPr>
                <w:rFonts w:eastAsia="Times New Roman"/>
                <w:color w:val="000000" w:themeColor="text1"/>
                <w:vertAlign w:val="subscript"/>
                <w:lang w:val="uk-UA" w:eastAsia="ru-RU"/>
              </w:rPr>
              <w:t>5</w:t>
            </w:r>
            <w:r w:rsidR="009C7F35" w:rsidRPr="004933F7">
              <w:rPr>
                <w:rFonts w:eastAsia="Times New Roman"/>
                <w:color w:val="000000" w:themeColor="text1"/>
                <w:vertAlign w:val="subscript"/>
                <w:lang w:val="uk-UA" w:eastAsia="ru-RU"/>
              </w:rPr>
              <w:t>-</w:t>
            </w:r>
            <w:r w:rsidRPr="004933F7">
              <w:rPr>
                <w:rFonts w:eastAsia="Times New Roman"/>
                <w:color w:val="000000" w:themeColor="text1"/>
                <w:vertAlign w:val="subscript"/>
                <w:lang w:val="uk-UA" w:eastAsia="ru-RU"/>
              </w:rPr>
              <w:t>6</w:t>
            </w:r>
            <w:r w:rsidRPr="004933F7">
              <w:rPr>
                <w:rFonts w:eastAsia="Times New Roman"/>
                <w:color w:val="000000" w:themeColor="text1"/>
                <w:lang w:val="uk-UA" w:eastAsia="ru-RU"/>
              </w:rPr>
              <w:t>; Нафта з низькою температурою кипіння</w:t>
            </w:r>
            <w:r w:rsidR="009C7F35" w:rsidRPr="004933F7">
              <w:rPr>
                <w:rFonts w:eastAsia="Times New Roman"/>
                <w:color w:val="000000" w:themeColor="text1"/>
                <w:lang w:val="uk-UA" w:eastAsia="ru-RU"/>
              </w:rPr>
              <w:t>-</w:t>
            </w:r>
            <w:r w:rsidRPr="004933F7">
              <w:rPr>
                <w:rFonts w:eastAsia="Times New Roman"/>
                <w:color w:val="000000" w:themeColor="text1"/>
                <w:lang w:val="uk-UA" w:eastAsia="ru-RU"/>
              </w:rPr>
              <w:t>невизначена</w:t>
            </w:r>
          </w:p>
        </w:tc>
        <w:tc>
          <w:tcPr>
            <w:tcW w:w="1843" w:type="dxa"/>
          </w:tcPr>
          <w:p w14:paraId="3B27E3D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649-401-00-8</w:t>
            </w:r>
          </w:p>
        </w:tc>
        <w:tc>
          <w:tcPr>
            <w:tcW w:w="1984" w:type="dxa"/>
          </w:tcPr>
          <w:p w14:paraId="045D49AA"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68476-50-6</w:t>
            </w:r>
          </w:p>
        </w:tc>
        <w:tc>
          <w:tcPr>
            <w:tcW w:w="1842" w:type="dxa"/>
          </w:tcPr>
          <w:p w14:paraId="09DFB0F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20476D7B" w14:textId="77777777" w:rsidTr="00F769D5">
        <w:tc>
          <w:tcPr>
            <w:tcW w:w="3539" w:type="dxa"/>
          </w:tcPr>
          <w:p w14:paraId="1124C1D8" w14:textId="77777777" w:rsidR="00DF5D19" w:rsidRPr="004933F7" w:rsidRDefault="00DF5D19" w:rsidP="00C0568E">
            <w:pPr>
              <w:pStyle w:val="CM1"/>
              <w:spacing w:before="40" w:after="40"/>
              <w:rPr>
                <w:rFonts w:eastAsia="Times New Roman"/>
                <w:color w:val="000000" w:themeColor="text1"/>
                <w:lang w:eastAsia="ru-RU"/>
              </w:rPr>
            </w:pPr>
            <w:r w:rsidRPr="004933F7">
              <w:rPr>
                <w:rFonts w:eastAsia="Times New Roman"/>
                <w:color w:val="000000" w:themeColor="text1"/>
                <w:lang w:eastAsia="ru-RU"/>
              </w:rPr>
              <w:t>Вуглеводні, з високим вмістом С</w:t>
            </w:r>
            <w:r w:rsidRPr="004933F7">
              <w:rPr>
                <w:rFonts w:eastAsia="Times New Roman"/>
                <w:color w:val="000000" w:themeColor="text1"/>
                <w:vertAlign w:val="subscript"/>
                <w:lang w:eastAsia="ru-RU"/>
              </w:rPr>
              <w:t>5</w:t>
            </w:r>
            <w:r w:rsidRPr="004933F7">
              <w:rPr>
                <w:rFonts w:eastAsia="Times New Roman"/>
                <w:color w:val="000000" w:themeColor="text1"/>
                <w:lang w:eastAsia="ru-RU"/>
              </w:rPr>
              <w:t>; Нафта з низькою температурою кипіння - невизначена</w:t>
            </w:r>
          </w:p>
        </w:tc>
        <w:tc>
          <w:tcPr>
            <w:tcW w:w="1843" w:type="dxa"/>
          </w:tcPr>
          <w:p w14:paraId="4A2D435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649-402-00-3</w:t>
            </w:r>
          </w:p>
        </w:tc>
        <w:tc>
          <w:tcPr>
            <w:tcW w:w="1984" w:type="dxa"/>
          </w:tcPr>
          <w:p w14:paraId="457CA869"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68476-55-1</w:t>
            </w:r>
          </w:p>
        </w:tc>
        <w:tc>
          <w:tcPr>
            <w:tcW w:w="1842" w:type="dxa"/>
          </w:tcPr>
          <w:p w14:paraId="5A55952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13775749" w14:textId="77777777" w:rsidTr="00F769D5">
        <w:tc>
          <w:tcPr>
            <w:tcW w:w="3539" w:type="dxa"/>
          </w:tcPr>
          <w:p w14:paraId="6F3FD4A2" w14:textId="6C2BC2F1" w:rsidR="00DF5D19" w:rsidRPr="004933F7" w:rsidRDefault="00DF5D19" w:rsidP="00C0568E">
            <w:pPr>
              <w:pStyle w:val="CM1"/>
              <w:spacing w:before="40" w:after="40"/>
              <w:rPr>
                <w:rFonts w:eastAsia="Times New Roman"/>
                <w:color w:val="000000" w:themeColor="text1"/>
                <w:lang w:eastAsia="ru-RU"/>
              </w:rPr>
            </w:pPr>
            <w:r w:rsidRPr="004933F7">
              <w:rPr>
                <w:rFonts w:eastAsia="Times New Roman"/>
                <w:color w:val="000000" w:themeColor="text1"/>
                <w:lang w:eastAsia="ru-RU"/>
              </w:rPr>
              <w:t>Ароматичні вуглеводні, С</w:t>
            </w:r>
            <w:r w:rsidRPr="004933F7">
              <w:rPr>
                <w:rFonts w:eastAsia="Times New Roman"/>
                <w:color w:val="000000" w:themeColor="text1"/>
                <w:vertAlign w:val="subscript"/>
                <w:lang w:eastAsia="ru-RU"/>
              </w:rPr>
              <w:t>5</w:t>
            </w:r>
            <w:r w:rsidR="009C7F35" w:rsidRPr="004933F7">
              <w:rPr>
                <w:rFonts w:eastAsia="Times New Roman"/>
                <w:color w:val="000000" w:themeColor="text1"/>
                <w:vertAlign w:val="subscript"/>
                <w:lang w:val="uk-UA" w:eastAsia="ru-RU"/>
              </w:rPr>
              <w:t>-</w:t>
            </w:r>
            <w:r w:rsidRPr="004933F7">
              <w:rPr>
                <w:rFonts w:eastAsia="Times New Roman"/>
                <w:color w:val="000000" w:themeColor="text1"/>
                <w:vertAlign w:val="subscript"/>
                <w:lang w:eastAsia="ru-RU"/>
              </w:rPr>
              <w:t>8</w:t>
            </w:r>
            <w:r w:rsidRPr="004933F7">
              <w:rPr>
                <w:rFonts w:eastAsia="Times New Roman"/>
                <w:color w:val="000000" w:themeColor="text1"/>
                <w:lang w:eastAsia="ru-RU"/>
              </w:rPr>
              <w:t>; Нафта з низькою температурою кипіння - невизначена</w:t>
            </w:r>
          </w:p>
        </w:tc>
        <w:tc>
          <w:tcPr>
            <w:tcW w:w="1843" w:type="dxa"/>
          </w:tcPr>
          <w:p w14:paraId="7ECD399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649-403-00-9</w:t>
            </w:r>
          </w:p>
        </w:tc>
        <w:tc>
          <w:tcPr>
            <w:tcW w:w="1984" w:type="dxa"/>
          </w:tcPr>
          <w:p w14:paraId="2227680B"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90989-39-2</w:t>
            </w:r>
          </w:p>
        </w:tc>
        <w:tc>
          <w:tcPr>
            <w:tcW w:w="1842" w:type="dxa"/>
          </w:tcPr>
          <w:p w14:paraId="5CCF302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P</w:t>
            </w:r>
          </w:p>
        </w:tc>
      </w:tr>
      <w:tr w:rsidR="004933F7" w:rsidRPr="004933F7" w14:paraId="12FFBB57" w14:textId="77777777" w:rsidTr="00F769D5">
        <w:tc>
          <w:tcPr>
            <w:tcW w:w="3539" w:type="dxa"/>
          </w:tcPr>
          <w:p w14:paraId="645C3C72" w14:textId="77777777" w:rsidR="00DF5D19" w:rsidRPr="004933F7" w:rsidRDefault="00DF5D19" w:rsidP="00C0568E">
            <w:pPr>
              <w:pStyle w:val="CM1"/>
              <w:spacing w:before="40" w:after="40"/>
              <w:rPr>
                <w:rFonts w:eastAsia="Times New Roman"/>
                <w:color w:val="000000" w:themeColor="text1"/>
                <w:lang w:eastAsia="ru-RU"/>
              </w:rPr>
            </w:pPr>
            <w:r w:rsidRPr="004933F7">
              <w:rPr>
                <w:rFonts w:eastAsia="Times New Roman"/>
                <w:color w:val="000000" w:themeColor="text1"/>
                <w:lang w:eastAsia="ru-RU"/>
              </w:rPr>
              <w:t>Вуглеводні, з високим вмістом С</w:t>
            </w:r>
            <w:r w:rsidRPr="004933F7">
              <w:rPr>
                <w:rFonts w:eastAsia="Times New Roman"/>
                <w:color w:val="000000" w:themeColor="text1"/>
                <w:vertAlign w:val="subscript"/>
                <w:lang w:eastAsia="ru-RU"/>
              </w:rPr>
              <w:t>5</w:t>
            </w:r>
            <w:r w:rsidRPr="004933F7">
              <w:rPr>
                <w:rFonts w:eastAsia="Times New Roman"/>
                <w:color w:val="000000" w:themeColor="text1"/>
                <w:lang w:eastAsia="ru-RU"/>
              </w:rPr>
              <w:t>; Нафта з низькою температурою кипіння - невизначена</w:t>
            </w:r>
          </w:p>
        </w:tc>
        <w:tc>
          <w:tcPr>
            <w:tcW w:w="1843" w:type="dxa"/>
          </w:tcPr>
          <w:p w14:paraId="4187D2B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649-435-00-3</w:t>
            </w:r>
          </w:p>
        </w:tc>
        <w:tc>
          <w:tcPr>
            <w:tcW w:w="1984" w:type="dxa"/>
          </w:tcPr>
          <w:p w14:paraId="12AB35CF"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64741-59-9</w:t>
            </w:r>
          </w:p>
        </w:tc>
        <w:tc>
          <w:tcPr>
            <w:tcW w:w="1842" w:type="dxa"/>
          </w:tcPr>
          <w:p w14:paraId="4D3C07B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 </w:t>
            </w:r>
          </w:p>
        </w:tc>
      </w:tr>
      <w:tr w:rsidR="004933F7" w:rsidRPr="004933F7" w14:paraId="5ADAD7FE" w14:textId="77777777" w:rsidTr="00F769D5">
        <w:tc>
          <w:tcPr>
            <w:tcW w:w="3539" w:type="dxa"/>
          </w:tcPr>
          <w:p w14:paraId="77C2A842" w14:textId="65E29102" w:rsidR="00DF5D19" w:rsidRPr="004933F7" w:rsidRDefault="00DF5D19" w:rsidP="00C0568E">
            <w:pPr>
              <w:pStyle w:val="CM1"/>
              <w:spacing w:before="40" w:after="40"/>
              <w:rPr>
                <w:rFonts w:eastAsia="Times New Roman"/>
                <w:color w:val="000000" w:themeColor="text1"/>
                <w:lang w:eastAsia="ru-RU"/>
              </w:rPr>
            </w:pPr>
            <w:r w:rsidRPr="004933F7">
              <w:rPr>
                <w:rFonts w:eastAsia="Times New Roman"/>
                <w:color w:val="000000" w:themeColor="text1"/>
                <w:lang w:val="uk-UA" w:eastAsia="ru-RU"/>
              </w:rPr>
              <w:t xml:space="preserve">Дистиляти (нафтові), середні фракції каталітично крекінговані; Крекінг-газойль; [Складне поєднання </w:t>
            </w:r>
            <w:r w:rsidRPr="004933F7">
              <w:rPr>
                <w:rFonts w:eastAsia="Times New Roman"/>
                <w:color w:val="000000" w:themeColor="text1"/>
                <w:lang w:val="uk-UA" w:eastAsia="ru-RU"/>
              </w:rPr>
              <w:lastRenderedPageBreak/>
              <w:t>вуглеводнів, отримане при перегонці продуктів процесу каталітичного крекінгу. Воно складається з вуглеводнів, що мають кількість атомів вуглецю переважно в діапазоні С</w:t>
            </w:r>
            <w:r w:rsidRPr="004933F7">
              <w:rPr>
                <w:rFonts w:eastAsia="Times New Roman"/>
                <w:color w:val="000000" w:themeColor="text1"/>
                <w:vertAlign w:val="subscript"/>
                <w:lang w:val="uk-UA" w:eastAsia="ru-RU"/>
              </w:rPr>
              <w:t>11</w:t>
            </w:r>
            <w:r w:rsidRPr="004933F7">
              <w:rPr>
                <w:rFonts w:eastAsia="Times New Roman"/>
                <w:color w:val="000000" w:themeColor="text1"/>
                <w:lang w:val="uk-UA" w:eastAsia="ru-RU"/>
              </w:rPr>
              <w:t xml:space="preserve"> </w:t>
            </w:r>
            <w:r w:rsidR="008D39E9" w:rsidRPr="004933F7">
              <w:rPr>
                <w:rFonts w:eastAsia="Times New Roman"/>
                <w:color w:val="000000" w:themeColor="text1"/>
                <w:lang w:val="uk-UA" w:eastAsia="ru-RU"/>
              </w:rPr>
              <w:t>-</w:t>
            </w:r>
            <w:r w:rsidRPr="004933F7">
              <w:rPr>
                <w:rFonts w:eastAsia="Times New Roman"/>
                <w:color w:val="000000" w:themeColor="text1"/>
                <w:lang w:val="uk-UA" w:eastAsia="ru-RU"/>
              </w:rPr>
              <w:t xml:space="preserve"> С</w:t>
            </w:r>
            <w:r w:rsidRPr="004933F7">
              <w:rPr>
                <w:rFonts w:eastAsia="Times New Roman"/>
                <w:color w:val="000000" w:themeColor="text1"/>
                <w:vertAlign w:val="subscript"/>
                <w:lang w:val="uk-UA" w:eastAsia="ru-RU"/>
              </w:rPr>
              <w:t>30</w:t>
            </w:r>
            <w:r w:rsidRPr="004933F7">
              <w:rPr>
                <w:rFonts w:eastAsia="Times New Roman"/>
                <w:color w:val="000000" w:themeColor="text1"/>
                <w:lang w:val="uk-UA" w:eastAsia="ru-RU"/>
              </w:rPr>
              <w:t>, і киплячих в діапазоні приблизно від 205 до 450°С (від 401°</w:t>
            </w:r>
            <w:r w:rsidRPr="004933F7">
              <w:rPr>
                <w:rFonts w:eastAsia="Times New Roman"/>
                <w:color w:val="000000" w:themeColor="text1"/>
                <w:lang w:eastAsia="ru-RU"/>
              </w:rPr>
              <w:t>F</w:t>
            </w:r>
            <w:r w:rsidRPr="004933F7">
              <w:rPr>
                <w:rFonts w:eastAsia="Times New Roman"/>
                <w:color w:val="000000" w:themeColor="text1"/>
                <w:lang w:val="uk-UA" w:eastAsia="ru-RU"/>
              </w:rPr>
              <w:t xml:space="preserve"> до 842°</w:t>
            </w:r>
            <w:r w:rsidRPr="004933F7">
              <w:rPr>
                <w:rFonts w:eastAsia="Times New Roman"/>
                <w:color w:val="000000" w:themeColor="text1"/>
                <w:lang w:eastAsia="ru-RU"/>
              </w:rPr>
              <w:t>F</w:t>
            </w:r>
            <w:r w:rsidRPr="004933F7">
              <w:rPr>
                <w:rFonts w:eastAsia="Times New Roman"/>
                <w:color w:val="000000" w:themeColor="text1"/>
                <w:lang w:val="uk-UA" w:eastAsia="ru-RU"/>
              </w:rPr>
              <w:t xml:space="preserve">). </w:t>
            </w:r>
            <w:r w:rsidRPr="004933F7">
              <w:rPr>
                <w:rFonts w:eastAsia="Times New Roman"/>
                <w:color w:val="000000" w:themeColor="text1"/>
                <w:lang w:eastAsia="ru-RU"/>
              </w:rPr>
              <w:t>Воно містить відносно велику частину трициклічних ароматичних вуглеводнів.]</w:t>
            </w:r>
          </w:p>
        </w:tc>
        <w:tc>
          <w:tcPr>
            <w:tcW w:w="1843" w:type="dxa"/>
          </w:tcPr>
          <w:p w14:paraId="01BDD9E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649-436-00-9</w:t>
            </w:r>
          </w:p>
        </w:tc>
        <w:tc>
          <w:tcPr>
            <w:tcW w:w="1984" w:type="dxa"/>
          </w:tcPr>
          <w:p w14:paraId="6B5D120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64741-60-2</w:t>
            </w:r>
          </w:p>
        </w:tc>
        <w:tc>
          <w:tcPr>
            <w:tcW w:w="1842" w:type="dxa"/>
          </w:tcPr>
          <w:p w14:paraId="6C88E58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 </w:t>
            </w:r>
          </w:p>
        </w:tc>
      </w:tr>
      <w:tr w:rsidR="004933F7" w:rsidRPr="004933F7" w14:paraId="27EF1A29" w14:textId="77777777" w:rsidTr="00F769D5">
        <w:tc>
          <w:tcPr>
            <w:tcW w:w="3539" w:type="dxa"/>
          </w:tcPr>
          <w:p w14:paraId="189D04AA" w14:textId="3FE1E480" w:rsidR="00DF5D19" w:rsidRPr="004933F7" w:rsidRDefault="00DF5D19" w:rsidP="00C0568E">
            <w:pPr>
              <w:pStyle w:val="CM1"/>
              <w:spacing w:before="40" w:after="40"/>
              <w:rPr>
                <w:rFonts w:eastAsia="Times New Roman"/>
                <w:color w:val="000000" w:themeColor="text1"/>
                <w:lang w:eastAsia="ru-RU"/>
              </w:rPr>
            </w:pPr>
            <w:r w:rsidRPr="004933F7">
              <w:rPr>
                <w:rFonts w:eastAsia="Times New Roman"/>
                <w:color w:val="000000" w:themeColor="text1"/>
                <w:lang w:eastAsia="ru-RU"/>
              </w:rPr>
              <w:lastRenderedPageBreak/>
              <w:t>Дистиляти (нафтові), легкі продукти термічного крекінгу; Крекінг-газойль; [Складне поєднання вуглеводнів, отримане при перегонці продуктів процесу термічного крекінгу. Воно складається з ненасичених вуглеводнів, що мають кількість атомів вуглецю переважно в діапазоні С</w:t>
            </w:r>
            <w:r w:rsidRPr="004933F7">
              <w:rPr>
                <w:rFonts w:eastAsia="Times New Roman"/>
                <w:color w:val="000000" w:themeColor="text1"/>
                <w:vertAlign w:val="subscript"/>
                <w:lang w:eastAsia="ru-RU"/>
              </w:rPr>
              <w:t>10</w:t>
            </w:r>
            <w:r w:rsidRPr="004933F7">
              <w:rPr>
                <w:rFonts w:eastAsia="Times New Roman"/>
                <w:color w:val="000000" w:themeColor="text1"/>
                <w:lang w:eastAsia="ru-RU"/>
              </w:rPr>
              <w:t xml:space="preserve"> </w:t>
            </w:r>
            <w:r w:rsidR="008D39E9" w:rsidRPr="004933F7">
              <w:rPr>
                <w:rFonts w:eastAsia="Times New Roman"/>
                <w:color w:val="000000" w:themeColor="text1"/>
                <w:lang w:eastAsia="ru-RU"/>
              </w:rPr>
              <w:t>-</w:t>
            </w:r>
            <w:r w:rsidRPr="004933F7">
              <w:rPr>
                <w:rFonts w:eastAsia="Times New Roman"/>
                <w:color w:val="000000" w:themeColor="text1"/>
                <w:lang w:eastAsia="ru-RU"/>
              </w:rPr>
              <w:t xml:space="preserve"> С</w:t>
            </w:r>
            <w:r w:rsidRPr="004933F7">
              <w:rPr>
                <w:rFonts w:eastAsia="Times New Roman"/>
                <w:color w:val="000000" w:themeColor="text1"/>
                <w:vertAlign w:val="subscript"/>
                <w:lang w:eastAsia="ru-RU"/>
              </w:rPr>
              <w:t>22</w:t>
            </w:r>
            <w:r w:rsidRPr="004933F7">
              <w:rPr>
                <w:rFonts w:eastAsia="Times New Roman"/>
                <w:color w:val="000000" w:themeColor="text1"/>
                <w:lang w:eastAsia="ru-RU"/>
              </w:rPr>
              <w:t>, і киплячих в діапазоні приблизно від 160 до 370°С (</w:t>
            </w:r>
            <w:r w:rsidRPr="004933F7">
              <w:rPr>
                <w:rFonts w:eastAsia="Times New Roman"/>
                <w:color w:val="000000" w:themeColor="text1"/>
                <w:lang w:val="uk-UA" w:eastAsia="ru-RU"/>
              </w:rPr>
              <w:t xml:space="preserve">від </w:t>
            </w:r>
            <w:r w:rsidRPr="004933F7">
              <w:rPr>
                <w:rFonts w:eastAsia="Times New Roman"/>
                <w:color w:val="000000" w:themeColor="text1"/>
                <w:lang w:eastAsia="ru-RU"/>
              </w:rPr>
              <w:t>320°F до 698°F).]</w:t>
            </w:r>
          </w:p>
        </w:tc>
        <w:tc>
          <w:tcPr>
            <w:tcW w:w="1843" w:type="dxa"/>
          </w:tcPr>
          <w:p w14:paraId="5AC8BBF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649-438-00-X</w:t>
            </w:r>
          </w:p>
        </w:tc>
        <w:tc>
          <w:tcPr>
            <w:tcW w:w="1984" w:type="dxa"/>
          </w:tcPr>
          <w:p w14:paraId="61E07E4C"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64741-82-8</w:t>
            </w:r>
          </w:p>
        </w:tc>
        <w:tc>
          <w:tcPr>
            <w:tcW w:w="1842" w:type="dxa"/>
          </w:tcPr>
          <w:p w14:paraId="7C5A1BF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 </w:t>
            </w:r>
          </w:p>
        </w:tc>
      </w:tr>
      <w:tr w:rsidR="004933F7" w:rsidRPr="004933F7" w14:paraId="204C185B" w14:textId="77777777" w:rsidTr="00F769D5">
        <w:tc>
          <w:tcPr>
            <w:tcW w:w="3539" w:type="dxa"/>
          </w:tcPr>
          <w:p w14:paraId="1ACB6B7E" w14:textId="5807D61E" w:rsidR="00DF5D19" w:rsidRPr="004933F7" w:rsidRDefault="00DF5D19" w:rsidP="00C0568E">
            <w:pPr>
              <w:pStyle w:val="CM1"/>
              <w:spacing w:before="40" w:after="40"/>
              <w:rPr>
                <w:rFonts w:eastAsia="Times New Roman"/>
                <w:color w:val="000000" w:themeColor="text1"/>
                <w:lang w:eastAsia="ru-RU"/>
              </w:rPr>
            </w:pPr>
            <w:r w:rsidRPr="004933F7">
              <w:rPr>
                <w:rFonts w:eastAsia="Times New Roman"/>
                <w:color w:val="000000" w:themeColor="text1"/>
                <w:lang w:val="uk-UA" w:eastAsia="ru-RU"/>
              </w:rPr>
              <w:t>Дистиляти (нафтові), гідродесульфуризовані легкі каталітично крекінговані; Крекінг-газойль; [Складне поєднання вуглеводнів, отримане при обробці легких каталітично крекінгованих дистилятів воднем для перетворення органічних сполук сірки в сульфід водню, який видаляється. Воно складається з вуглеводнів, що мають кількість атомів вуглецю переважно в діапазоні С</w:t>
            </w:r>
            <w:r w:rsidRPr="004933F7">
              <w:rPr>
                <w:rFonts w:eastAsia="Times New Roman"/>
                <w:color w:val="000000" w:themeColor="text1"/>
                <w:vertAlign w:val="subscript"/>
                <w:lang w:val="uk-UA" w:eastAsia="ru-RU"/>
              </w:rPr>
              <w:t>9</w:t>
            </w:r>
            <w:r w:rsidRPr="004933F7">
              <w:rPr>
                <w:rFonts w:eastAsia="Times New Roman"/>
                <w:color w:val="000000" w:themeColor="text1"/>
                <w:lang w:val="uk-UA" w:eastAsia="ru-RU"/>
              </w:rPr>
              <w:t xml:space="preserve"> </w:t>
            </w:r>
            <w:r w:rsidR="008D39E9" w:rsidRPr="004933F7">
              <w:rPr>
                <w:rFonts w:eastAsia="Times New Roman"/>
                <w:color w:val="000000" w:themeColor="text1"/>
                <w:lang w:val="uk-UA" w:eastAsia="ru-RU"/>
              </w:rPr>
              <w:t>-</w:t>
            </w:r>
            <w:r w:rsidRPr="004933F7">
              <w:rPr>
                <w:rFonts w:eastAsia="Times New Roman"/>
                <w:color w:val="000000" w:themeColor="text1"/>
                <w:lang w:val="uk-UA" w:eastAsia="ru-RU"/>
              </w:rPr>
              <w:t xml:space="preserve"> С</w:t>
            </w:r>
            <w:r w:rsidRPr="004933F7">
              <w:rPr>
                <w:rFonts w:eastAsia="Times New Roman"/>
                <w:color w:val="000000" w:themeColor="text1"/>
                <w:vertAlign w:val="subscript"/>
                <w:lang w:val="uk-UA" w:eastAsia="ru-RU"/>
              </w:rPr>
              <w:t>25</w:t>
            </w:r>
            <w:r w:rsidRPr="004933F7">
              <w:rPr>
                <w:rFonts w:eastAsia="Times New Roman"/>
                <w:color w:val="000000" w:themeColor="text1"/>
                <w:lang w:val="uk-UA" w:eastAsia="ru-RU"/>
              </w:rPr>
              <w:t>, і киплячих в діапазоні приблизно від 150°С до 400°С (від 302°</w:t>
            </w:r>
            <w:r w:rsidRPr="004933F7">
              <w:rPr>
                <w:rFonts w:eastAsia="Times New Roman"/>
                <w:color w:val="000000" w:themeColor="text1"/>
                <w:lang w:eastAsia="ru-RU"/>
              </w:rPr>
              <w:t>F</w:t>
            </w:r>
            <w:r w:rsidRPr="004933F7">
              <w:rPr>
                <w:rFonts w:eastAsia="Times New Roman"/>
                <w:color w:val="000000" w:themeColor="text1"/>
                <w:lang w:val="uk-UA" w:eastAsia="ru-RU"/>
              </w:rPr>
              <w:t xml:space="preserve"> до 752°</w:t>
            </w:r>
            <w:r w:rsidRPr="004933F7">
              <w:rPr>
                <w:rFonts w:eastAsia="Times New Roman"/>
                <w:color w:val="000000" w:themeColor="text1"/>
                <w:lang w:eastAsia="ru-RU"/>
              </w:rPr>
              <w:t>F</w:t>
            </w:r>
            <w:r w:rsidRPr="004933F7">
              <w:rPr>
                <w:rFonts w:eastAsia="Times New Roman"/>
                <w:color w:val="000000" w:themeColor="text1"/>
                <w:lang w:val="uk-UA" w:eastAsia="ru-RU"/>
              </w:rPr>
              <w:t xml:space="preserve">). </w:t>
            </w:r>
            <w:r w:rsidRPr="004933F7">
              <w:rPr>
                <w:rFonts w:eastAsia="Times New Roman"/>
                <w:color w:val="000000" w:themeColor="text1"/>
                <w:lang w:eastAsia="ru-RU"/>
              </w:rPr>
              <w:t>Воно містить відносно велику частину біциклічних ароматичних вуглеводнів.]</w:t>
            </w:r>
          </w:p>
        </w:tc>
        <w:tc>
          <w:tcPr>
            <w:tcW w:w="1843" w:type="dxa"/>
          </w:tcPr>
          <w:p w14:paraId="08E7770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649-439-00-5</w:t>
            </w:r>
          </w:p>
        </w:tc>
        <w:tc>
          <w:tcPr>
            <w:tcW w:w="1984" w:type="dxa"/>
          </w:tcPr>
          <w:p w14:paraId="32CDE82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68333-25-5</w:t>
            </w:r>
          </w:p>
        </w:tc>
        <w:tc>
          <w:tcPr>
            <w:tcW w:w="1842" w:type="dxa"/>
          </w:tcPr>
          <w:p w14:paraId="204F611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 </w:t>
            </w:r>
          </w:p>
        </w:tc>
      </w:tr>
      <w:tr w:rsidR="004933F7" w:rsidRPr="004933F7" w14:paraId="015E1733" w14:textId="77777777" w:rsidTr="00F769D5">
        <w:tc>
          <w:tcPr>
            <w:tcW w:w="3539" w:type="dxa"/>
          </w:tcPr>
          <w:p w14:paraId="224F179A" w14:textId="3FAE3203" w:rsidR="00DF5D19" w:rsidRPr="004933F7" w:rsidRDefault="00DF5D19" w:rsidP="00C0568E">
            <w:pPr>
              <w:pStyle w:val="CM1"/>
              <w:spacing w:before="40" w:after="40"/>
              <w:rPr>
                <w:rFonts w:eastAsia="Times New Roman"/>
                <w:color w:val="000000" w:themeColor="text1"/>
                <w:lang w:eastAsia="ru-RU"/>
              </w:rPr>
            </w:pPr>
            <w:r w:rsidRPr="004933F7">
              <w:rPr>
                <w:rFonts w:eastAsia="Times New Roman"/>
                <w:color w:val="000000" w:themeColor="text1"/>
                <w:lang w:val="uk-UA" w:eastAsia="ru-RU"/>
              </w:rPr>
              <w:t xml:space="preserve">Дистиляти (нафтові), легкі фракції парового крекінгу нафти; Крекінг-газойль; [Складне поєднання вуглеводнів від багаторазової перегонки продуктів процесу </w:t>
            </w:r>
            <w:r w:rsidRPr="004933F7">
              <w:rPr>
                <w:rFonts w:eastAsia="Times New Roman"/>
                <w:color w:val="000000" w:themeColor="text1"/>
                <w:lang w:val="uk-UA" w:eastAsia="ru-RU"/>
              </w:rPr>
              <w:lastRenderedPageBreak/>
              <w:t xml:space="preserve">парового крекінгу. </w:t>
            </w:r>
            <w:r w:rsidRPr="004933F7">
              <w:rPr>
                <w:rFonts w:eastAsia="Times New Roman"/>
                <w:color w:val="000000" w:themeColor="text1"/>
                <w:lang w:eastAsia="ru-RU"/>
              </w:rPr>
              <w:t>Воно складається з вуглеводнів, що мають кількість атомів вуглецю переважно в діапазоні С</w:t>
            </w:r>
            <w:r w:rsidRPr="004933F7">
              <w:rPr>
                <w:rFonts w:eastAsia="Times New Roman"/>
                <w:color w:val="000000" w:themeColor="text1"/>
                <w:vertAlign w:val="subscript"/>
                <w:lang w:eastAsia="ru-RU"/>
              </w:rPr>
              <w:t>10</w:t>
            </w:r>
            <w:r w:rsidRPr="004933F7">
              <w:rPr>
                <w:rFonts w:eastAsia="Times New Roman"/>
                <w:color w:val="000000" w:themeColor="text1"/>
                <w:lang w:eastAsia="ru-RU"/>
              </w:rPr>
              <w:t xml:space="preserve"> </w:t>
            </w:r>
            <w:r w:rsidR="008D39E9" w:rsidRPr="004933F7">
              <w:rPr>
                <w:rFonts w:eastAsia="Times New Roman"/>
                <w:color w:val="000000" w:themeColor="text1"/>
                <w:lang w:eastAsia="ru-RU"/>
              </w:rPr>
              <w:t>-</w:t>
            </w:r>
            <w:r w:rsidRPr="004933F7">
              <w:rPr>
                <w:rFonts w:eastAsia="Times New Roman"/>
                <w:color w:val="000000" w:themeColor="text1"/>
                <w:lang w:eastAsia="ru-RU"/>
              </w:rPr>
              <w:t xml:space="preserve"> С</w:t>
            </w:r>
            <w:r w:rsidRPr="004933F7">
              <w:rPr>
                <w:rFonts w:eastAsia="Times New Roman"/>
                <w:color w:val="000000" w:themeColor="text1"/>
                <w:vertAlign w:val="subscript"/>
                <w:lang w:eastAsia="ru-RU"/>
              </w:rPr>
              <w:t>18</w:t>
            </w:r>
            <w:r w:rsidRPr="004933F7">
              <w:rPr>
                <w:rFonts w:eastAsia="Times New Roman"/>
                <w:color w:val="000000" w:themeColor="text1"/>
                <w:lang w:eastAsia="ru-RU"/>
              </w:rPr>
              <w:t>.]</w:t>
            </w:r>
          </w:p>
        </w:tc>
        <w:tc>
          <w:tcPr>
            <w:tcW w:w="1843" w:type="dxa"/>
          </w:tcPr>
          <w:p w14:paraId="4F493FC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649-440-00-0</w:t>
            </w:r>
          </w:p>
        </w:tc>
        <w:tc>
          <w:tcPr>
            <w:tcW w:w="1984" w:type="dxa"/>
          </w:tcPr>
          <w:p w14:paraId="48212836"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68475-80-9</w:t>
            </w:r>
          </w:p>
        </w:tc>
        <w:tc>
          <w:tcPr>
            <w:tcW w:w="1842" w:type="dxa"/>
          </w:tcPr>
          <w:p w14:paraId="3B1074D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 </w:t>
            </w:r>
          </w:p>
        </w:tc>
      </w:tr>
      <w:tr w:rsidR="004933F7" w:rsidRPr="004933F7" w14:paraId="7918E945" w14:textId="77777777" w:rsidTr="00F769D5">
        <w:tc>
          <w:tcPr>
            <w:tcW w:w="3539" w:type="dxa"/>
          </w:tcPr>
          <w:p w14:paraId="11ACA585" w14:textId="77777777" w:rsidR="00DF5D19" w:rsidRPr="004933F7" w:rsidRDefault="00DF5D19" w:rsidP="00C0568E">
            <w:pPr>
              <w:pStyle w:val="CM1"/>
              <w:spacing w:before="40" w:after="40"/>
              <w:rPr>
                <w:rFonts w:eastAsia="Times New Roman"/>
                <w:color w:val="000000" w:themeColor="text1"/>
                <w:lang w:val="uk-UA" w:eastAsia="ru-RU"/>
              </w:rPr>
            </w:pPr>
            <w:r w:rsidRPr="004933F7">
              <w:rPr>
                <w:rFonts w:eastAsia="Times New Roman"/>
                <w:color w:val="000000" w:themeColor="text1"/>
                <w:lang w:val="uk-UA" w:eastAsia="ru-RU"/>
              </w:rPr>
              <w:lastRenderedPageBreak/>
              <w:t>Дистиляти (нафтові), крекінгові дистиляти крекінгованої паром нафти; Крекінг-газойль; [Складне поєднання вуглеводнів, отримане при перегонці крекінгованого дистиляту парового крекінгу та/або продуктів його фракціонування. Воно складається з вуглеводнів, що мають кількість атомів вуглецю переважно в діапазоні від С</w:t>
            </w:r>
            <w:r w:rsidRPr="004933F7">
              <w:rPr>
                <w:rFonts w:eastAsia="Times New Roman"/>
                <w:color w:val="000000" w:themeColor="text1"/>
                <w:vertAlign w:val="subscript"/>
                <w:lang w:val="uk-UA" w:eastAsia="ru-RU"/>
              </w:rPr>
              <w:t>10</w:t>
            </w:r>
            <w:r w:rsidRPr="004933F7">
              <w:rPr>
                <w:rFonts w:eastAsia="Times New Roman"/>
                <w:color w:val="000000" w:themeColor="text1"/>
                <w:lang w:val="uk-UA" w:eastAsia="ru-RU"/>
              </w:rPr>
              <w:t xml:space="preserve"> до полімерів з низькою молекулярною вагою.]</w:t>
            </w:r>
          </w:p>
        </w:tc>
        <w:tc>
          <w:tcPr>
            <w:tcW w:w="1843" w:type="dxa"/>
          </w:tcPr>
          <w:p w14:paraId="2756965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649-441-00-6</w:t>
            </w:r>
          </w:p>
        </w:tc>
        <w:tc>
          <w:tcPr>
            <w:tcW w:w="1984" w:type="dxa"/>
          </w:tcPr>
          <w:p w14:paraId="3FD16CD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68477-38-3</w:t>
            </w:r>
          </w:p>
        </w:tc>
        <w:tc>
          <w:tcPr>
            <w:tcW w:w="1842" w:type="dxa"/>
          </w:tcPr>
          <w:p w14:paraId="60495A4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 </w:t>
            </w:r>
          </w:p>
        </w:tc>
      </w:tr>
      <w:tr w:rsidR="004933F7" w:rsidRPr="004933F7" w14:paraId="6EF8ED09" w14:textId="77777777" w:rsidTr="00F769D5">
        <w:tc>
          <w:tcPr>
            <w:tcW w:w="3539" w:type="dxa"/>
          </w:tcPr>
          <w:p w14:paraId="4BBA04F6" w14:textId="77777777" w:rsidR="00DF5D19" w:rsidRPr="004933F7" w:rsidRDefault="00DF5D19" w:rsidP="00C0568E">
            <w:pPr>
              <w:pStyle w:val="CM1"/>
              <w:spacing w:before="40" w:after="40"/>
              <w:rPr>
                <w:rFonts w:eastAsia="Times New Roman"/>
                <w:color w:val="000000" w:themeColor="text1"/>
                <w:lang w:eastAsia="ru-RU"/>
              </w:rPr>
            </w:pPr>
            <w:r w:rsidRPr="004933F7">
              <w:rPr>
                <w:rFonts w:eastAsia="Times New Roman"/>
                <w:color w:val="000000" w:themeColor="text1"/>
                <w:lang w:eastAsia="ru-RU"/>
              </w:rPr>
              <w:t>Солярові оливи (нафтові), парового крекінгу; Крекінг-газойль; [Складне поєднання вуглеводнів, отримане при перегонці продуктів процесу парового крекінгу. Воно складається з вуглеводнів, що мають кількість атомів вуглецю переважно більше С</w:t>
            </w:r>
            <w:r w:rsidRPr="004933F7">
              <w:rPr>
                <w:rFonts w:eastAsia="Times New Roman"/>
                <w:color w:val="000000" w:themeColor="text1"/>
                <w:vertAlign w:val="subscript"/>
                <w:lang w:eastAsia="ru-RU"/>
              </w:rPr>
              <w:t>9</w:t>
            </w:r>
            <w:r w:rsidRPr="004933F7">
              <w:rPr>
                <w:rFonts w:eastAsia="Times New Roman"/>
                <w:color w:val="000000" w:themeColor="text1"/>
                <w:lang w:eastAsia="ru-RU"/>
              </w:rPr>
              <w:t>, і киплячих в діапазоні приблизно від 205°С до 400°С (</w:t>
            </w:r>
            <w:r w:rsidRPr="004933F7">
              <w:rPr>
                <w:rFonts w:eastAsia="Times New Roman"/>
                <w:color w:val="000000" w:themeColor="text1"/>
                <w:lang w:val="uk-UA" w:eastAsia="ru-RU"/>
              </w:rPr>
              <w:t xml:space="preserve">від </w:t>
            </w:r>
            <w:r w:rsidRPr="004933F7">
              <w:rPr>
                <w:rFonts w:eastAsia="Times New Roman"/>
                <w:color w:val="000000" w:themeColor="text1"/>
                <w:lang w:eastAsia="ru-RU"/>
              </w:rPr>
              <w:t>400°F до 752°F).])</w:t>
            </w:r>
          </w:p>
        </w:tc>
        <w:tc>
          <w:tcPr>
            <w:tcW w:w="1843" w:type="dxa"/>
          </w:tcPr>
          <w:p w14:paraId="3A5D25D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649-442-00-1</w:t>
            </w:r>
          </w:p>
        </w:tc>
        <w:tc>
          <w:tcPr>
            <w:tcW w:w="1984" w:type="dxa"/>
          </w:tcPr>
          <w:p w14:paraId="22806B3D"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68527-18-4</w:t>
            </w:r>
          </w:p>
        </w:tc>
        <w:tc>
          <w:tcPr>
            <w:tcW w:w="1842" w:type="dxa"/>
          </w:tcPr>
          <w:p w14:paraId="339ED25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 </w:t>
            </w:r>
          </w:p>
        </w:tc>
      </w:tr>
      <w:tr w:rsidR="004933F7" w:rsidRPr="004933F7" w14:paraId="58B05784" w14:textId="77777777" w:rsidTr="00F769D5">
        <w:tc>
          <w:tcPr>
            <w:tcW w:w="3539" w:type="dxa"/>
          </w:tcPr>
          <w:p w14:paraId="5EAA5566" w14:textId="18C17343" w:rsidR="00DF5D19" w:rsidRPr="004933F7" w:rsidRDefault="00DF5D19" w:rsidP="00C0568E">
            <w:pPr>
              <w:pStyle w:val="CM1"/>
              <w:spacing w:before="40" w:after="40"/>
              <w:rPr>
                <w:rFonts w:eastAsia="Times New Roman"/>
                <w:color w:val="000000" w:themeColor="text1"/>
                <w:lang w:eastAsia="ru-RU"/>
              </w:rPr>
            </w:pPr>
            <w:r w:rsidRPr="004933F7">
              <w:rPr>
                <w:rFonts w:eastAsia="Times New Roman"/>
                <w:color w:val="000000" w:themeColor="text1"/>
                <w:lang w:val="uk-UA" w:eastAsia="ru-RU"/>
              </w:rPr>
              <w:t xml:space="preserve">Дистиляти (нафтові), гідродесульфуризовані, середні термічно крекінговані фракції; Крекінг-газойль; [Складне поєднання вуглеводнів, отримане при фракціонуванні гідродесульфуризованих дистилятів установки термічного крекінгу. </w:t>
            </w:r>
            <w:r w:rsidRPr="004933F7">
              <w:rPr>
                <w:rFonts w:eastAsia="Times New Roman"/>
                <w:color w:val="000000" w:themeColor="text1"/>
                <w:lang w:eastAsia="ru-RU"/>
              </w:rPr>
              <w:t>Воно складається переважно з вуглеводнів, що мають кількість атомів вуглецю переважно в діапазоні С</w:t>
            </w:r>
            <w:r w:rsidRPr="004933F7">
              <w:rPr>
                <w:rFonts w:eastAsia="Times New Roman"/>
                <w:color w:val="000000" w:themeColor="text1"/>
                <w:vertAlign w:val="subscript"/>
                <w:lang w:eastAsia="ru-RU"/>
              </w:rPr>
              <w:t>11</w:t>
            </w:r>
            <w:r w:rsidRPr="004933F7">
              <w:rPr>
                <w:rFonts w:eastAsia="Times New Roman"/>
                <w:color w:val="000000" w:themeColor="text1"/>
                <w:lang w:eastAsia="ru-RU"/>
              </w:rPr>
              <w:t xml:space="preserve"> </w:t>
            </w:r>
            <w:r w:rsidR="008D39E9" w:rsidRPr="004933F7">
              <w:rPr>
                <w:rFonts w:eastAsia="Times New Roman"/>
                <w:color w:val="000000" w:themeColor="text1"/>
                <w:lang w:eastAsia="ru-RU"/>
              </w:rPr>
              <w:t>-</w:t>
            </w:r>
            <w:r w:rsidRPr="004933F7">
              <w:rPr>
                <w:rFonts w:eastAsia="Times New Roman"/>
                <w:color w:val="000000" w:themeColor="text1"/>
                <w:lang w:eastAsia="ru-RU"/>
              </w:rPr>
              <w:t xml:space="preserve"> С</w:t>
            </w:r>
            <w:r w:rsidRPr="004933F7">
              <w:rPr>
                <w:rFonts w:eastAsia="Times New Roman"/>
                <w:color w:val="000000" w:themeColor="text1"/>
                <w:vertAlign w:val="subscript"/>
                <w:lang w:eastAsia="ru-RU"/>
              </w:rPr>
              <w:t>25</w:t>
            </w:r>
            <w:r w:rsidRPr="004933F7">
              <w:rPr>
                <w:rFonts w:eastAsia="Times New Roman"/>
                <w:color w:val="000000" w:themeColor="text1"/>
                <w:lang w:eastAsia="ru-RU"/>
              </w:rPr>
              <w:t>, і киплячих в діапазоні приблизно від 205°С до 400°С (</w:t>
            </w:r>
            <w:r w:rsidRPr="004933F7">
              <w:rPr>
                <w:rFonts w:eastAsia="Times New Roman"/>
                <w:color w:val="000000" w:themeColor="text1"/>
                <w:lang w:val="uk-UA" w:eastAsia="ru-RU"/>
              </w:rPr>
              <w:t xml:space="preserve">від </w:t>
            </w:r>
            <w:r w:rsidRPr="004933F7">
              <w:rPr>
                <w:rFonts w:eastAsia="Times New Roman"/>
                <w:color w:val="000000" w:themeColor="text1"/>
                <w:lang w:eastAsia="ru-RU"/>
              </w:rPr>
              <w:t>401°F до 752°F).]</w:t>
            </w:r>
          </w:p>
        </w:tc>
        <w:tc>
          <w:tcPr>
            <w:tcW w:w="1843" w:type="dxa"/>
          </w:tcPr>
          <w:p w14:paraId="479B0FE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649-443-00-7</w:t>
            </w:r>
          </w:p>
        </w:tc>
        <w:tc>
          <w:tcPr>
            <w:tcW w:w="1984" w:type="dxa"/>
          </w:tcPr>
          <w:p w14:paraId="22BD252C"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85116-53-6</w:t>
            </w:r>
          </w:p>
        </w:tc>
        <w:tc>
          <w:tcPr>
            <w:tcW w:w="1842" w:type="dxa"/>
          </w:tcPr>
          <w:p w14:paraId="4D47DB2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 </w:t>
            </w:r>
          </w:p>
        </w:tc>
      </w:tr>
      <w:tr w:rsidR="004933F7" w:rsidRPr="004933F7" w14:paraId="13A59A49" w14:textId="77777777" w:rsidTr="00F769D5">
        <w:tc>
          <w:tcPr>
            <w:tcW w:w="3539" w:type="dxa"/>
          </w:tcPr>
          <w:p w14:paraId="001A3AB3" w14:textId="77777777" w:rsidR="00DF5D19" w:rsidRPr="004933F7" w:rsidRDefault="00DF5D19" w:rsidP="00C0568E">
            <w:pPr>
              <w:pStyle w:val="CM1"/>
              <w:spacing w:before="40" w:after="40"/>
              <w:rPr>
                <w:color w:val="000000" w:themeColor="text1"/>
                <w:lang w:val="uk-UA" w:eastAsia="ru-RU"/>
              </w:rPr>
            </w:pPr>
            <w:r w:rsidRPr="004933F7">
              <w:rPr>
                <w:rFonts w:eastAsia="Times New Roman"/>
                <w:color w:val="000000" w:themeColor="text1"/>
                <w:lang w:val="uk-UA" w:eastAsia="ru-RU"/>
              </w:rPr>
              <w:t>Солярові оливи (нафтові), термічно крекінговані, гідродесульфуризовані; Крекінг-газойль</w:t>
            </w:r>
          </w:p>
        </w:tc>
        <w:tc>
          <w:tcPr>
            <w:tcW w:w="1843" w:type="dxa"/>
          </w:tcPr>
          <w:p w14:paraId="094A8D0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649-444</w:t>
            </w:r>
            <w:r w:rsidRPr="004933F7">
              <w:rPr>
                <w:rFonts w:eastAsia="Times New Roman"/>
                <w:color w:val="000000" w:themeColor="text1"/>
                <w:lang w:val="en-US" w:eastAsia="ru-RU"/>
              </w:rPr>
              <w:t>-</w:t>
            </w:r>
            <w:r w:rsidRPr="004933F7">
              <w:rPr>
                <w:rFonts w:eastAsia="Times New Roman"/>
                <w:color w:val="000000" w:themeColor="text1"/>
                <w:lang w:eastAsia="ru-RU"/>
              </w:rPr>
              <w:t>00-2</w:t>
            </w:r>
          </w:p>
        </w:tc>
        <w:tc>
          <w:tcPr>
            <w:tcW w:w="1984" w:type="dxa"/>
          </w:tcPr>
          <w:p w14:paraId="0C119254"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92045-29-9</w:t>
            </w:r>
          </w:p>
        </w:tc>
        <w:tc>
          <w:tcPr>
            <w:tcW w:w="1842" w:type="dxa"/>
          </w:tcPr>
          <w:p w14:paraId="19274C4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 </w:t>
            </w:r>
          </w:p>
        </w:tc>
      </w:tr>
      <w:tr w:rsidR="004933F7" w:rsidRPr="004933F7" w14:paraId="2BF6CF0B" w14:textId="77777777" w:rsidTr="00F769D5">
        <w:tc>
          <w:tcPr>
            <w:tcW w:w="3539" w:type="dxa"/>
          </w:tcPr>
          <w:p w14:paraId="531C9D56" w14:textId="77777777"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lastRenderedPageBreak/>
              <w:t xml:space="preserve">Залишки (нафтові), гідрогенізовані продукти крекінгованої паром нафти; Крекінг-газойль; [Складне поєднання вуглеводнів, отримане як залишкова фракція від перегонки гідроочищеної крекінгованої паром нафти. </w:t>
            </w:r>
            <w:r w:rsidRPr="004933F7">
              <w:rPr>
                <w:color w:val="000000" w:themeColor="text1"/>
                <w:lang w:eastAsia="ru-RU"/>
              </w:rPr>
              <w:t>Воно складається переважно з вуглеводнів, киплячих в діапазоні приблизно від 200°С до 350°С (</w:t>
            </w:r>
            <w:r w:rsidRPr="004933F7">
              <w:rPr>
                <w:color w:val="000000" w:themeColor="text1"/>
                <w:lang w:val="uk-UA" w:eastAsia="ru-RU"/>
              </w:rPr>
              <w:t xml:space="preserve">від </w:t>
            </w:r>
            <w:r w:rsidRPr="004933F7">
              <w:rPr>
                <w:color w:val="000000" w:themeColor="text1"/>
                <w:lang w:eastAsia="ru-RU"/>
              </w:rPr>
              <w:t>32°</w:t>
            </w:r>
            <w:r w:rsidRPr="004933F7">
              <w:rPr>
                <w:color w:val="000000" w:themeColor="text1"/>
                <w:lang w:val="en-US" w:eastAsia="ru-RU"/>
              </w:rPr>
              <w:t>F</w:t>
            </w:r>
            <w:r w:rsidRPr="004933F7">
              <w:rPr>
                <w:color w:val="000000" w:themeColor="text1"/>
                <w:lang w:eastAsia="ru-RU"/>
              </w:rPr>
              <w:t xml:space="preserve"> до 662°</w:t>
            </w:r>
            <w:r w:rsidRPr="004933F7">
              <w:rPr>
                <w:color w:val="000000" w:themeColor="text1"/>
                <w:lang w:val="en-US" w:eastAsia="ru-RU"/>
              </w:rPr>
              <w:t>F</w:t>
            </w:r>
            <w:r w:rsidRPr="004933F7">
              <w:rPr>
                <w:color w:val="000000" w:themeColor="text1"/>
                <w:lang w:eastAsia="ru-RU"/>
              </w:rPr>
              <w:t>).]</w:t>
            </w:r>
          </w:p>
        </w:tc>
        <w:tc>
          <w:tcPr>
            <w:tcW w:w="1843" w:type="dxa"/>
          </w:tcPr>
          <w:p w14:paraId="0BCCDCA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649-445-00-8</w:t>
            </w:r>
          </w:p>
        </w:tc>
        <w:tc>
          <w:tcPr>
            <w:tcW w:w="1984" w:type="dxa"/>
          </w:tcPr>
          <w:p w14:paraId="4D391E60"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92062-00-5</w:t>
            </w:r>
          </w:p>
        </w:tc>
        <w:tc>
          <w:tcPr>
            <w:tcW w:w="1842" w:type="dxa"/>
          </w:tcPr>
          <w:p w14:paraId="234F157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 </w:t>
            </w:r>
          </w:p>
        </w:tc>
      </w:tr>
      <w:tr w:rsidR="004933F7" w:rsidRPr="004933F7" w14:paraId="2E7C40C7" w14:textId="77777777" w:rsidTr="00F769D5">
        <w:tc>
          <w:tcPr>
            <w:tcW w:w="3539" w:type="dxa"/>
          </w:tcPr>
          <w:p w14:paraId="3671B2E9"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uk-UA" w:eastAsia="ru-RU"/>
              </w:rPr>
              <w:t xml:space="preserve">Залишки (нафтові), дистиляції крекінгованої паром нафти; Крекінг-газойль; [Складне поєднання вуглеводнів, отримане як донна фракція установки відділення вихідних потоків парового крекінгу нафти при високій температурі. </w:t>
            </w:r>
            <w:r w:rsidRPr="004933F7">
              <w:rPr>
                <w:color w:val="000000" w:themeColor="text1"/>
                <w:lang w:eastAsia="ru-RU"/>
              </w:rPr>
              <w:t>Воно кипить в діапазоні приблизно від 147°С до 300°С (</w:t>
            </w:r>
            <w:r w:rsidRPr="004933F7">
              <w:rPr>
                <w:color w:val="000000" w:themeColor="text1"/>
                <w:lang w:val="uk-UA" w:eastAsia="ru-RU"/>
              </w:rPr>
              <w:t xml:space="preserve">від </w:t>
            </w:r>
            <w:r w:rsidRPr="004933F7">
              <w:rPr>
                <w:color w:val="000000" w:themeColor="text1"/>
                <w:lang w:eastAsia="ru-RU"/>
              </w:rPr>
              <w:t>297°</w:t>
            </w:r>
            <w:r w:rsidRPr="004933F7">
              <w:rPr>
                <w:color w:val="000000" w:themeColor="text1"/>
                <w:lang w:val="en-US" w:eastAsia="ru-RU"/>
              </w:rPr>
              <w:t>F</w:t>
            </w:r>
            <w:r w:rsidRPr="004933F7">
              <w:rPr>
                <w:color w:val="000000" w:themeColor="text1"/>
                <w:lang w:eastAsia="ru-RU"/>
              </w:rPr>
              <w:t xml:space="preserve"> до 572°</w:t>
            </w:r>
            <w:r w:rsidRPr="004933F7">
              <w:rPr>
                <w:color w:val="000000" w:themeColor="text1"/>
                <w:lang w:val="en-US" w:eastAsia="ru-RU"/>
              </w:rPr>
              <w:t>F</w:t>
            </w:r>
            <w:r w:rsidRPr="004933F7">
              <w:rPr>
                <w:color w:val="000000" w:themeColor="text1"/>
                <w:lang w:eastAsia="ru-RU"/>
              </w:rPr>
              <w:t xml:space="preserve">) і виробляє готову оливу з в'язкістю </w:t>
            </w:r>
            <w:r w:rsidRPr="004933F7">
              <w:rPr>
                <w:color w:val="000000" w:themeColor="text1"/>
                <w:lang w:val="en-US" w:eastAsia="ru-RU"/>
              </w:rPr>
              <w:t>18</w:t>
            </w:r>
            <w:r w:rsidRPr="004933F7">
              <w:rPr>
                <w:color w:val="000000" w:themeColor="text1"/>
                <w:lang w:val="uk-UA" w:eastAsia="ru-RU"/>
              </w:rPr>
              <w:t xml:space="preserve"> </w:t>
            </w:r>
            <w:r w:rsidRPr="004933F7">
              <w:rPr>
                <w:color w:val="000000" w:themeColor="text1"/>
                <w:lang w:val="en-US" w:eastAsia="ru-RU"/>
              </w:rPr>
              <w:t>сСт при температурі 50°С.]</w:t>
            </w:r>
          </w:p>
        </w:tc>
        <w:tc>
          <w:tcPr>
            <w:tcW w:w="1843" w:type="dxa"/>
          </w:tcPr>
          <w:p w14:paraId="42E96D4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649-446-00-3</w:t>
            </w:r>
          </w:p>
        </w:tc>
        <w:tc>
          <w:tcPr>
            <w:tcW w:w="1984" w:type="dxa"/>
          </w:tcPr>
          <w:p w14:paraId="10125ECB"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92062-04-9</w:t>
            </w:r>
          </w:p>
        </w:tc>
        <w:tc>
          <w:tcPr>
            <w:tcW w:w="1842" w:type="dxa"/>
          </w:tcPr>
          <w:p w14:paraId="2BCB39F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 </w:t>
            </w:r>
          </w:p>
        </w:tc>
      </w:tr>
      <w:tr w:rsidR="004933F7" w:rsidRPr="004933F7" w14:paraId="3BEC576D" w14:textId="77777777" w:rsidTr="00F769D5">
        <w:tc>
          <w:tcPr>
            <w:tcW w:w="3539" w:type="dxa"/>
          </w:tcPr>
          <w:p w14:paraId="6FCDF00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uk-UA" w:eastAsia="ru-RU"/>
              </w:rPr>
              <w:t xml:space="preserve">Дистиляти (нафтові), легкі каталітично крекінговані, термічно розкладені; Крекінг-газойль; [Складне поєднання вуглеводнів, отримане перегонкою продуктів процесу каталітичного крекінгу, які використовувалися як рідкий теплоносій. </w:t>
            </w:r>
            <w:r w:rsidRPr="004933F7">
              <w:rPr>
                <w:color w:val="000000" w:themeColor="text1"/>
                <w:lang w:eastAsia="ru-RU"/>
              </w:rPr>
              <w:t>Воно складається переважно з вуглеводнів, киплячих в діапазоні приблизно від 190°С до 340°С (</w:t>
            </w:r>
            <w:r w:rsidRPr="004933F7">
              <w:rPr>
                <w:color w:val="000000" w:themeColor="text1"/>
                <w:lang w:val="uk-UA" w:eastAsia="ru-RU"/>
              </w:rPr>
              <w:t xml:space="preserve">від </w:t>
            </w:r>
            <w:r w:rsidRPr="004933F7">
              <w:rPr>
                <w:color w:val="000000" w:themeColor="text1"/>
                <w:lang w:eastAsia="ru-RU"/>
              </w:rPr>
              <w:t>374°</w:t>
            </w:r>
            <w:r w:rsidRPr="004933F7">
              <w:rPr>
                <w:color w:val="000000" w:themeColor="text1"/>
                <w:lang w:val="en-US" w:eastAsia="ru-RU"/>
              </w:rPr>
              <w:t>F</w:t>
            </w:r>
            <w:r w:rsidRPr="004933F7">
              <w:rPr>
                <w:color w:val="000000" w:themeColor="text1"/>
                <w:lang w:eastAsia="ru-RU"/>
              </w:rPr>
              <w:t xml:space="preserve"> до 644°</w:t>
            </w:r>
            <w:r w:rsidRPr="004933F7">
              <w:rPr>
                <w:color w:val="000000" w:themeColor="text1"/>
                <w:lang w:val="en-US" w:eastAsia="ru-RU"/>
              </w:rPr>
              <w:t>F</w:t>
            </w:r>
            <w:r w:rsidRPr="004933F7">
              <w:rPr>
                <w:color w:val="000000" w:themeColor="text1"/>
                <w:lang w:eastAsia="ru-RU"/>
              </w:rPr>
              <w:t xml:space="preserve">). </w:t>
            </w:r>
            <w:r w:rsidRPr="004933F7">
              <w:rPr>
                <w:color w:val="000000" w:themeColor="text1"/>
                <w:lang w:val="en-US" w:eastAsia="ru-RU"/>
              </w:rPr>
              <w:t>Цей потік може містити органічні сірковмісні сполуки.]</w:t>
            </w:r>
          </w:p>
        </w:tc>
        <w:tc>
          <w:tcPr>
            <w:tcW w:w="1843" w:type="dxa"/>
          </w:tcPr>
          <w:p w14:paraId="4A7E1F4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649-447-00-9</w:t>
            </w:r>
          </w:p>
        </w:tc>
        <w:tc>
          <w:tcPr>
            <w:tcW w:w="1984" w:type="dxa"/>
          </w:tcPr>
          <w:p w14:paraId="63839008"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92201-60-0</w:t>
            </w:r>
          </w:p>
        </w:tc>
        <w:tc>
          <w:tcPr>
            <w:tcW w:w="1842" w:type="dxa"/>
          </w:tcPr>
          <w:p w14:paraId="4939728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 </w:t>
            </w:r>
          </w:p>
        </w:tc>
      </w:tr>
      <w:tr w:rsidR="004933F7" w:rsidRPr="004933F7" w14:paraId="27E01DBD" w14:textId="77777777" w:rsidTr="00F769D5">
        <w:tc>
          <w:tcPr>
            <w:tcW w:w="3539" w:type="dxa"/>
          </w:tcPr>
          <w:p w14:paraId="74E2C005" w14:textId="77777777"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t xml:space="preserve">Залишки (нафтові), нафти крекінгованої паром, витриманої при високій температурі; Крекінг-газойль; [Складне поєднання вуглеводнів, отримане як залишок від перегонки продуктів парового крекінгу нафти, що витримана при високій температурі і кипляче в діапазоні приблизно від 150°С </w:t>
            </w:r>
            <w:r w:rsidRPr="004933F7">
              <w:rPr>
                <w:color w:val="000000" w:themeColor="text1"/>
                <w:lang w:val="uk-UA" w:eastAsia="ru-RU"/>
              </w:rPr>
              <w:lastRenderedPageBreak/>
              <w:t>до 350°С (від 302°</w:t>
            </w:r>
            <w:r w:rsidRPr="004933F7">
              <w:rPr>
                <w:color w:val="000000" w:themeColor="text1"/>
                <w:lang w:val="en-US" w:eastAsia="ru-RU"/>
              </w:rPr>
              <w:t>F</w:t>
            </w:r>
            <w:r w:rsidRPr="004933F7">
              <w:rPr>
                <w:color w:val="000000" w:themeColor="text1"/>
                <w:lang w:val="uk-UA" w:eastAsia="ru-RU"/>
              </w:rPr>
              <w:t xml:space="preserve"> до 662°</w:t>
            </w:r>
            <w:r w:rsidRPr="004933F7">
              <w:rPr>
                <w:color w:val="000000" w:themeColor="text1"/>
                <w:lang w:val="en-US" w:eastAsia="ru-RU"/>
              </w:rPr>
              <w:t>F</w:t>
            </w:r>
            <w:r w:rsidRPr="004933F7">
              <w:rPr>
                <w:color w:val="000000" w:themeColor="text1"/>
                <w:lang w:val="uk-UA" w:eastAsia="ru-RU"/>
              </w:rPr>
              <w:t>).]</w:t>
            </w:r>
          </w:p>
        </w:tc>
        <w:tc>
          <w:tcPr>
            <w:tcW w:w="1843" w:type="dxa"/>
          </w:tcPr>
          <w:p w14:paraId="39ED6E5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649-448-00-4</w:t>
            </w:r>
          </w:p>
        </w:tc>
        <w:tc>
          <w:tcPr>
            <w:tcW w:w="1984" w:type="dxa"/>
          </w:tcPr>
          <w:p w14:paraId="64AEB015"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93763-85-0</w:t>
            </w:r>
          </w:p>
        </w:tc>
        <w:tc>
          <w:tcPr>
            <w:tcW w:w="1842" w:type="dxa"/>
          </w:tcPr>
          <w:p w14:paraId="1CA6037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 </w:t>
            </w:r>
          </w:p>
        </w:tc>
      </w:tr>
      <w:tr w:rsidR="004933F7" w:rsidRPr="004933F7" w14:paraId="329B13F2" w14:textId="77777777" w:rsidTr="00F769D5">
        <w:tc>
          <w:tcPr>
            <w:tcW w:w="3539" w:type="dxa"/>
          </w:tcPr>
          <w:p w14:paraId="5BE19AE6" w14:textId="506F8078"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lastRenderedPageBreak/>
              <w:t xml:space="preserve">Солярові оливи (нафтові), легкі вакуумні термічно крекінговані, гідродесульфуризовані; Крекінг-газойль; [Складне поєднання вуглеводнів, отримане каталітичною гідродесульфурізацією легкої вакуумної фракції термічно крекінгованої нафти. Воно складається переважно з вуглеводнів, що мають кількість атомів вуглецю переважно в діапазоні </w:t>
            </w:r>
            <w:r w:rsidRPr="004933F7">
              <w:rPr>
                <w:color w:val="000000" w:themeColor="text1"/>
                <w:lang w:val="en-US" w:eastAsia="ru-RU"/>
              </w:rPr>
              <w:t>C</w:t>
            </w:r>
            <w:r w:rsidRPr="004933F7">
              <w:rPr>
                <w:color w:val="000000" w:themeColor="text1"/>
                <w:lang w:val="uk-UA" w:eastAsia="ru-RU"/>
              </w:rPr>
              <w:t xml:space="preserve">14 </w:t>
            </w:r>
            <w:r w:rsidR="008D39E9" w:rsidRPr="004933F7">
              <w:rPr>
                <w:color w:val="000000" w:themeColor="text1"/>
                <w:lang w:val="uk-UA" w:eastAsia="ru-RU"/>
              </w:rPr>
              <w:t>-</w:t>
            </w:r>
            <w:r w:rsidRPr="004933F7">
              <w:rPr>
                <w:color w:val="000000" w:themeColor="text1"/>
                <w:lang w:val="uk-UA" w:eastAsia="ru-RU"/>
              </w:rPr>
              <w:t xml:space="preserve"> </w:t>
            </w:r>
            <w:r w:rsidRPr="004933F7">
              <w:rPr>
                <w:color w:val="000000" w:themeColor="text1"/>
                <w:lang w:val="en-US" w:eastAsia="ru-RU"/>
              </w:rPr>
              <w:t>C</w:t>
            </w:r>
            <w:r w:rsidRPr="004933F7">
              <w:rPr>
                <w:color w:val="000000" w:themeColor="text1"/>
                <w:lang w:val="uk-UA" w:eastAsia="ru-RU"/>
              </w:rPr>
              <w:t>20, і киплячих в діапазоні приблизно від 270°С до 370°С (від 518°</w:t>
            </w:r>
            <w:r w:rsidRPr="004933F7">
              <w:rPr>
                <w:color w:val="000000" w:themeColor="text1"/>
                <w:lang w:val="en-US" w:eastAsia="ru-RU"/>
              </w:rPr>
              <w:t>F</w:t>
            </w:r>
            <w:r w:rsidRPr="004933F7">
              <w:rPr>
                <w:color w:val="000000" w:themeColor="text1"/>
                <w:lang w:val="uk-UA" w:eastAsia="ru-RU"/>
              </w:rPr>
              <w:t xml:space="preserve"> до 698°</w:t>
            </w:r>
            <w:r w:rsidRPr="004933F7">
              <w:rPr>
                <w:color w:val="000000" w:themeColor="text1"/>
                <w:lang w:val="en-US" w:eastAsia="ru-RU"/>
              </w:rPr>
              <w:t>F</w:t>
            </w:r>
            <w:r w:rsidRPr="004933F7">
              <w:rPr>
                <w:color w:val="000000" w:themeColor="text1"/>
                <w:lang w:val="uk-UA" w:eastAsia="ru-RU"/>
              </w:rPr>
              <w:t>).]</w:t>
            </w:r>
          </w:p>
        </w:tc>
        <w:tc>
          <w:tcPr>
            <w:tcW w:w="1843" w:type="dxa"/>
          </w:tcPr>
          <w:p w14:paraId="79004F1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649-450-00-5</w:t>
            </w:r>
          </w:p>
        </w:tc>
        <w:tc>
          <w:tcPr>
            <w:tcW w:w="1984" w:type="dxa"/>
          </w:tcPr>
          <w:p w14:paraId="1BE6B731"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97926-59-5</w:t>
            </w:r>
          </w:p>
        </w:tc>
        <w:tc>
          <w:tcPr>
            <w:tcW w:w="1842" w:type="dxa"/>
          </w:tcPr>
          <w:p w14:paraId="7D0E8F4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 </w:t>
            </w:r>
          </w:p>
        </w:tc>
      </w:tr>
      <w:tr w:rsidR="004933F7" w:rsidRPr="004933F7" w14:paraId="48A90EC0" w14:textId="77777777" w:rsidTr="00F769D5">
        <w:tc>
          <w:tcPr>
            <w:tcW w:w="3539" w:type="dxa"/>
          </w:tcPr>
          <w:p w14:paraId="025908A7" w14:textId="60A05F19"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 xml:space="preserve">Дистиляти (нафтові), гідродесульфуризовані, середні фракції установки для коксування; Крекінг-газойль; [Складне поєднання вуглеводнів, отримане фракціонуванням вихідної сировини, отриманої після гідродесульфуризації дистиляту установки коксування. </w:t>
            </w:r>
            <w:r w:rsidRPr="004933F7">
              <w:rPr>
                <w:color w:val="000000" w:themeColor="text1"/>
                <w:lang w:eastAsia="ru-RU"/>
              </w:rPr>
              <w:t>Воно складається з вуглеводнів, що мають кількість атомів вуглецю переважно в діапазоні С</w:t>
            </w:r>
            <w:r w:rsidRPr="004933F7">
              <w:rPr>
                <w:color w:val="000000" w:themeColor="text1"/>
                <w:vertAlign w:val="subscript"/>
                <w:lang w:eastAsia="ru-RU"/>
              </w:rPr>
              <w:t>12</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21</w:t>
            </w:r>
            <w:r w:rsidRPr="004933F7">
              <w:rPr>
                <w:color w:val="000000" w:themeColor="text1"/>
                <w:lang w:eastAsia="ru-RU"/>
              </w:rPr>
              <w:t xml:space="preserve"> і киплячих в діапазоні приблизно від 200°С до 360°С (392°F до 680°F).]</w:t>
            </w:r>
          </w:p>
        </w:tc>
        <w:tc>
          <w:tcPr>
            <w:tcW w:w="1843" w:type="dxa"/>
          </w:tcPr>
          <w:p w14:paraId="2CADAB1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649-451-00-0</w:t>
            </w:r>
          </w:p>
        </w:tc>
        <w:tc>
          <w:tcPr>
            <w:tcW w:w="1984" w:type="dxa"/>
          </w:tcPr>
          <w:p w14:paraId="1D8847BA"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101316-59-0</w:t>
            </w:r>
          </w:p>
        </w:tc>
        <w:tc>
          <w:tcPr>
            <w:tcW w:w="1842" w:type="dxa"/>
          </w:tcPr>
          <w:p w14:paraId="10347CE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 </w:t>
            </w:r>
          </w:p>
        </w:tc>
      </w:tr>
      <w:tr w:rsidR="004933F7" w:rsidRPr="004933F7" w14:paraId="4EFE1700" w14:textId="77777777" w:rsidTr="00F769D5">
        <w:tc>
          <w:tcPr>
            <w:tcW w:w="3539" w:type="dxa"/>
          </w:tcPr>
          <w:p w14:paraId="18A7AB40" w14:textId="77777777"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 xml:space="preserve">Дистиляти (нафтові), важкі фракції, крекінговані паром; Крекінг-газойль; [Складне поєднання вуглеводнів, отримане при перегонці важких крекінгованих паром залишків. </w:t>
            </w:r>
            <w:r w:rsidRPr="004933F7">
              <w:rPr>
                <w:color w:val="000000" w:themeColor="text1"/>
                <w:lang w:eastAsia="ru-RU"/>
              </w:rPr>
              <w:t>Воно складається переважно з високоалкілованих важких ароматичних вуглеводнів, киплячих в діапазоні приблизно від 250°С до 400°С (</w:t>
            </w:r>
            <w:r w:rsidRPr="004933F7">
              <w:rPr>
                <w:color w:val="000000" w:themeColor="text1"/>
                <w:lang w:val="uk-UA" w:eastAsia="ru-RU"/>
              </w:rPr>
              <w:t xml:space="preserve">від </w:t>
            </w:r>
            <w:r w:rsidRPr="004933F7">
              <w:rPr>
                <w:color w:val="000000" w:themeColor="text1"/>
                <w:lang w:eastAsia="ru-RU"/>
              </w:rPr>
              <w:t>482°</w:t>
            </w:r>
            <w:r w:rsidRPr="004933F7">
              <w:rPr>
                <w:color w:val="000000" w:themeColor="text1"/>
                <w:lang w:val="en-US" w:eastAsia="ru-RU"/>
              </w:rPr>
              <w:t>F</w:t>
            </w:r>
            <w:r w:rsidRPr="004933F7">
              <w:rPr>
                <w:color w:val="000000" w:themeColor="text1"/>
                <w:lang w:eastAsia="ru-RU"/>
              </w:rPr>
              <w:t xml:space="preserve"> до 752°</w:t>
            </w:r>
            <w:r w:rsidRPr="004933F7">
              <w:rPr>
                <w:color w:val="000000" w:themeColor="text1"/>
                <w:lang w:val="en-US" w:eastAsia="ru-RU"/>
              </w:rPr>
              <w:t>F</w:t>
            </w:r>
            <w:r w:rsidRPr="004933F7">
              <w:rPr>
                <w:color w:val="000000" w:themeColor="text1"/>
                <w:lang w:eastAsia="ru-RU"/>
              </w:rPr>
              <w:t>).]</w:t>
            </w:r>
          </w:p>
        </w:tc>
        <w:tc>
          <w:tcPr>
            <w:tcW w:w="1843" w:type="dxa"/>
          </w:tcPr>
          <w:p w14:paraId="7361855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649-452-00-6</w:t>
            </w:r>
          </w:p>
        </w:tc>
        <w:tc>
          <w:tcPr>
            <w:tcW w:w="1984" w:type="dxa"/>
          </w:tcPr>
          <w:p w14:paraId="7F468684"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101631-14</w:t>
            </w:r>
            <w:r w:rsidRPr="004933F7">
              <w:rPr>
                <w:color w:val="000000" w:themeColor="text1"/>
                <w:lang w:val="uk-UA" w:eastAsia="ru-RU"/>
              </w:rPr>
              <w:t>-</w:t>
            </w:r>
            <w:r w:rsidRPr="004933F7">
              <w:rPr>
                <w:color w:val="000000" w:themeColor="text1"/>
                <w:lang w:val="en-US" w:eastAsia="ru-RU"/>
              </w:rPr>
              <w:t>5</w:t>
            </w:r>
          </w:p>
        </w:tc>
        <w:tc>
          <w:tcPr>
            <w:tcW w:w="1842" w:type="dxa"/>
          </w:tcPr>
          <w:p w14:paraId="4FA383A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 </w:t>
            </w:r>
          </w:p>
        </w:tc>
      </w:tr>
      <w:tr w:rsidR="004933F7" w:rsidRPr="004933F7" w14:paraId="588F70DC" w14:textId="77777777" w:rsidTr="00F769D5">
        <w:tc>
          <w:tcPr>
            <w:tcW w:w="3539" w:type="dxa"/>
          </w:tcPr>
          <w:p w14:paraId="04C52E79" w14:textId="0D16EFED"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 xml:space="preserve">Дистиляти (нафтові), важкі гідрокрекінговані;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з перегонки продуктів процесу гідрокрекінгу. </w:t>
            </w:r>
            <w:r w:rsidRPr="004933F7">
              <w:rPr>
                <w:color w:val="000000" w:themeColor="text1"/>
                <w:lang w:eastAsia="ru-RU"/>
              </w:rPr>
              <w:t xml:space="preserve">Воно складається </w:t>
            </w:r>
            <w:r w:rsidRPr="004933F7">
              <w:rPr>
                <w:color w:val="000000" w:themeColor="text1"/>
                <w:lang w:eastAsia="ru-RU"/>
              </w:rPr>
              <w:lastRenderedPageBreak/>
              <w:t>переважно з насичених вуглеводнів, що мають кількість атомів вуглецю переважно в діапазоні С</w:t>
            </w:r>
            <w:r w:rsidRPr="004933F7">
              <w:rPr>
                <w:color w:val="000000" w:themeColor="text1"/>
                <w:vertAlign w:val="subscript"/>
                <w:lang w:eastAsia="ru-RU"/>
              </w:rPr>
              <w:t>15</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39</w:t>
            </w:r>
            <w:r w:rsidRPr="004933F7">
              <w:rPr>
                <w:color w:val="000000" w:themeColor="text1"/>
                <w:lang w:eastAsia="ru-RU"/>
              </w:rPr>
              <w:t>, і киплячих в діапазоні приблизно від 260°С до 600°С (500°F до 1112°F).]</w:t>
            </w:r>
          </w:p>
        </w:tc>
        <w:tc>
          <w:tcPr>
            <w:tcW w:w="1843" w:type="dxa"/>
          </w:tcPr>
          <w:p w14:paraId="1B9498C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649-453-00-1</w:t>
            </w:r>
          </w:p>
        </w:tc>
        <w:tc>
          <w:tcPr>
            <w:tcW w:w="1984" w:type="dxa"/>
          </w:tcPr>
          <w:p w14:paraId="2EB59BFA"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64741-76-0</w:t>
            </w:r>
          </w:p>
        </w:tc>
        <w:tc>
          <w:tcPr>
            <w:tcW w:w="1842" w:type="dxa"/>
          </w:tcPr>
          <w:p w14:paraId="082D9A9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774AE53E" w14:textId="77777777" w:rsidTr="00F769D5">
        <w:tc>
          <w:tcPr>
            <w:tcW w:w="3539" w:type="dxa"/>
          </w:tcPr>
          <w:p w14:paraId="11E98D01" w14:textId="2A063DEC"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lastRenderedPageBreak/>
              <w:t xml:space="preserve">Дистиляти (нафтові), очищені за допомогою розчинника, важкі парафінові;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як рафінат процесу екстракції розчинником. </w:t>
            </w:r>
            <w:r w:rsidRPr="004933F7">
              <w:rPr>
                <w:color w:val="000000" w:themeColor="text1"/>
                <w:lang w:eastAsia="ru-RU"/>
              </w:rPr>
              <w:t>Воно складається переважно з насичених вуглеводнів, що мають кількість атомів вуглецю переважно в діапазоні С</w:t>
            </w:r>
            <w:r w:rsidRPr="004933F7">
              <w:rPr>
                <w:color w:val="000000" w:themeColor="text1"/>
                <w:vertAlign w:val="subscript"/>
                <w:lang w:eastAsia="ru-RU"/>
              </w:rPr>
              <w:t>20</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50</w:t>
            </w:r>
            <w:r w:rsidRPr="004933F7">
              <w:rPr>
                <w:color w:val="000000" w:themeColor="text1"/>
                <w:lang w:eastAsia="ru-RU"/>
              </w:rPr>
              <w:t xml:space="preserve">, продуктом є готова олива з в'язкістю не менше 100 </w:t>
            </w:r>
            <w:r w:rsidRPr="004933F7">
              <w:rPr>
                <w:color w:val="000000" w:themeColor="text1"/>
                <w:lang w:val="en-US" w:eastAsia="ru-RU"/>
              </w:rPr>
              <w:t>SUS</w:t>
            </w:r>
            <w:r w:rsidRPr="004933F7">
              <w:rPr>
                <w:color w:val="000000" w:themeColor="text1"/>
                <w:lang w:eastAsia="ru-RU"/>
              </w:rPr>
              <w:t xml:space="preserve"> при температурі 100°</w:t>
            </w:r>
            <w:r w:rsidRPr="004933F7">
              <w:rPr>
                <w:color w:val="000000" w:themeColor="text1"/>
                <w:lang w:val="en-US" w:eastAsia="ru-RU"/>
              </w:rPr>
              <w:t>F</w:t>
            </w:r>
            <w:r w:rsidRPr="004933F7">
              <w:rPr>
                <w:color w:val="000000" w:themeColor="text1"/>
                <w:lang w:eastAsia="ru-RU"/>
              </w:rPr>
              <w:t xml:space="preserve"> (19сСт при 40°С).]</w:t>
            </w:r>
          </w:p>
        </w:tc>
        <w:tc>
          <w:tcPr>
            <w:tcW w:w="1843" w:type="dxa"/>
          </w:tcPr>
          <w:p w14:paraId="47D3141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649-454</w:t>
            </w:r>
            <w:r w:rsidRPr="004933F7">
              <w:rPr>
                <w:rFonts w:eastAsia="Times New Roman"/>
                <w:color w:val="000000" w:themeColor="text1"/>
                <w:lang w:val="uk-UA" w:eastAsia="ru-RU"/>
              </w:rPr>
              <w:t>-</w:t>
            </w:r>
            <w:r w:rsidRPr="004933F7">
              <w:rPr>
                <w:rFonts w:eastAsia="Times New Roman"/>
                <w:color w:val="000000" w:themeColor="text1"/>
                <w:lang w:eastAsia="ru-RU"/>
              </w:rPr>
              <w:t>00-7</w:t>
            </w:r>
          </w:p>
        </w:tc>
        <w:tc>
          <w:tcPr>
            <w:tcW w:w="1984" w:type="dxa"/>
          </w:tcPr>
          <w:p w14:paraId="07B77195"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64741-88-4</w:t>
            </w:r>
          </w:p>
        </w:tc>
        <w:tc>
          <w:tcPr>
            <w:tcW w:w="1842" w:type="dxa"/>
          </w:tcPr>
          <w:p w14:paraId="238D1AD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65994846" w14:textId="77777777" w:rsidTr="00F769D5">
        <w:tc>
          <w:tcPr>
            <w:tcW w:w="3539" w:type="dxa"/>
          </w:tcPr>
          <w:p w14:paraId="0F497E80" w14:textId="3D056403"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Дистиляти (нафтові), очищені за допомогою розчинника, легкі парафінові;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як рафінат процесу екстракції розчинником. Воно складається переважно з насичених вуглеводнів, що мають кількість атомів вуглецю переважно в діапазоні С</w:t>
            </w:r>
            <w:r w:rsidRPr="004933F7">
              <w:rPr>
                <w:color w:val="000000" w:themeColor="text1"/>
                <w:vertAlign w:val="subscript"/>
                <w:lang w:val="uk-UA" w:eastAsia="ru-RU"/>
              </w:rPr>
              <w:t xml:space="preserve">15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30</w:t>
            </w:r>
            <w:r w:rsidRPr="004933F7">
              <w:rPr>
                <w:color w:val="000000" w:themeColor="text1"/>
                <w:lang w:val="uk-UA" w:eastAsia="ru-RU"/>
              </w:rPr>
              <w:t xml:space="preserve">, продуктом є готова олива з в'язкістю менше 100 </w:t>
            </w:r>
            <w:r w:rsidRPr="004933F7">
              <w:rPr>
                <w:color w:val="000000" w:themeColor="text1"/>
                <w:lang w:val="en-US" w:eastAsia="ru-RU"/>
              </w:rPr>
              <w:t>SUS</w:t>
            </w:r>
            <w:r w:rsidRPr="004933F7">
              <w:rPr>
                <w:color w:val="000000" w:themeColor="text1"/>
                <w:lang w:val="uk-UA" w:eastAsia="ru-RU"/>
              </w:rPr>
              <w:t xml:space="preserve"> при температурі 100°</w:t>
            </w:r>
            <w:r w:rsidRPr="004933F7">
              <w:rPr>
                <w:color w:val="000000" w:themeColor="text1"/>
                <w:lang w:val="en-US" w:eastAsia="ru-RU"/>
              </w:rPr>
              <w:t>F</w:t>
            </w:r>
            <w:r w:rsidRPr="004933F7">
              <w:rPr>
                <w:color w:val="000000" w:themeColor="text1"/>
                <w:lang w:val="uk-UA" w:eastAsia="ru-RU"/>
              </w:rPr>
              <w:t xml:space="preserve"> (19сСт при 40 40°С.]</w:t>
            </w:r>
          </w:p>
        </w:tc>
        <w:tc>
          <w:tcPr>
            <w:tcW w:w="1843" w:type="dxa"/>
          </w:tcPr>
          <w:p w14:paraId="1186BB7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649-455-00-2</w:t>
            </w:r>
          </w:p>
        </w:tc>
        <w:tc>
          <w:tcPr>
            <w:tcW w:w="1984" w:type="dxa"/>
          </w:tcPr>
          <w:p w14:paraId="78D251DD"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64741-89-5</w:t>
            </w:r>
          </w:p>
        </w:tc>
        <w:tc>
          <w:tcPr>
            <w:tcW w:w="1842" w:type="dxa"/>
          </w:tcPr>
          <w:p w14:paraId="379B8DB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441EFEFE" w14:textId="77777777" w:rsidTr="00F769D5">
        <w:tc>
          <w:tcPr>
            <w:tcW w:w="3539" w:type="dxa"/>
          </w:tcPr>
          <w:p w14:paraId="4476A39C" w14:textId="665CF327"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Залишкові оливи (нафтові), деасфальтовані розчинником;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як розчинна фракція деасфальтизації залишків розчинником С</w:t>
            </w:r>
            <w:r w:rsidRPr="004933F7">
              <w:rPr>
                <w:color w:val="000000" w:themeColor="text1"/>
                <w:vertAlign w:val="subscript"/>
                <w:lang w:val="uk-UA" w:eastAsia="ru-RU"/>
              </w:rPr>
              <w:t>3</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4</w:t>
            </w:r>
            <w:r w:rsidRPr="004933F7">
              <w:rPr>
                <w:color w:val="000000" w:themeColor="text1"/>
                <w:lang w:val="uk-UA" w:eastAsia="ru-RU"/>
              </w:rPr>
              <w:t xml:space="preserve">. Воно складається з вуглеводнів, що мають кількість атомів вуглецю переважно вище </w:t>
            </w:r>
            <w:r w:rsidRPr="004933F7">
              <w:rPr>
                <w:color w:val="000000" w:themeColor="text1"/>
                <w:lang w:val="en-US" w:eastAsia="ru-RU"/>
              </w:rPr>
              <w:t>C</w:t>
            </w:r>
            <w:r w:rsidRPr="004933F7">
              <w:rPr>
                <w:color w:val="000000" w:themeColor="text1"/>
                <w:vertAlign w:val="subscript"/>
                <w:lang w:val="uk-UA" w:eastAsia="ru-RU"/>
              </w:rPr>
              <w:t>25</w:t>
            </w:r>
            <w:r w:rsidRPr="004933F7">
              <w:rPr>
                <w:color w:val="000000" w:themeColor="text1"/>
                <w:lang w:val="uk-UA" w:eastAsia="ru-RU"/>
              </w:rPr>
              <w:t xml:space="preserve"> і киплячих при температурі приблизно вище 400°С (752°</w:t>
            </w:r>
            <w:r w:rsidRPr="004933F7">
              <w:rPr>
                <w:color w:val="000000" w:themeColor="text1"/>
                <w:lang w:val="en-US" w:eastAsia="ru-RU"/>
              </w:rPr>
              <w:t>F</w:t>
            </w:r>
            <w:r w:rsidRPr="004933F7">
              <w:rPr>
                <w:color w:val="000000" w:themeColor="text1"/>
                <w:lang w:val="uk-UA" w:eastAsia="ru-RU"/>
              </w:rPr>
              <w:t>).]</w:t>
            </w:r>
          </w:p>
        </w:tc>
        <w:tc>
          <w:tcPr>
            <w:tcW w:w="1843" w:type="dxa"/>
          </w:tcPr>
          <w:p w14:paraId="166F6D0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649-456-00-8</w:t>
            </w:r>
          </w:p>
        </w:tc>
        <w:tc>
          <w:tcPr>
            <w:tcW w:w="1984" w:type="dxa"/>
          </w:tcPr>
          <w:p w14:paraId="4BB60805"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64741-95-3</w:t>
            </w:r>
          </w:p>
        </w:tc>
        <w:tc>
          <w:tcPr>
            <w:tcW w:w="1842" w:type="dxa"/>
          </w:tcPr>
          <w:p w14:paraId="215E924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0C3C87AC" w14:textId="77777777" w:rsidTr="00F769D5">
        <w:tc>
          <w:tcPr>
            <w:tcW w:w="3539" w:type="dxa"/>
          </w:tcPr>
          <w:p w14:paraId="74293581" w14:textId="03468C29"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Дистиляти (нафтові), очищені </w:t>
            </w:r>
            <w:r w:rsidRPr="004933F7">
              <w:rPr>
                <w:color w:val="000000" w:themeColor="text1"/>
                <w:lang w:val="uk-UA" w:eastAsia="ru-RU"/>
              </w:rPr>
              <w:lastRenderedPageBreak/>
              <w:t xml:space="preserve">за допомогою розчинника, важкі нафтенові;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як рафінат процесу екстракції розчинником. </w:t>
            </w:r>
            <w:r w:rsidRPr="004933F7">
              <w:rPr>
                <w:color w:val="000000" w:themeColor="text1"/>
                <w:lang w:eastAsia="ru-RU"/>
              </w:rPr>
              <w:t>Воно складається з вуглеводнів, що мають кількість атомів вуглецю переважно в діапазоні С</w:t>
            </w:r>
            <w:r w:rsidRPr="004933F7">
              <w:rPr>
                <w:color w:val="000000" w:themeColor="text1"/>
                <w:vertAlign w:val="subscript"/>
                <w:lang w:eastAsia="ru-RU"/>
              </w:rPr>
              <w:t>20</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50</w:t>
            </w:r>
            <w:r w:rsidRPr="004933F7">
              <w:rPr>
                <w:color w:val="000000" w:themeColor="text1"/>
                <w:lang w:eastAsia="ru-RU"/>
              </w:rPr>
              <w:t>, продуктом є готова олива з в'язкістю не менше 100 SUS при температурі 100°F (19сСт при 40°С). Воно містить відносно невелику кількість звичайних парафінів.]</w:t>
            </w:r>
          </w:p>
        </w:tc>
        <w:tc>
          <w:tcPr>
            <w:tcW w:w="1843" w:type="dxa"/>
          </w:tcPr>
          <w:p w14:paraId="6BF690E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649-457-00-3</w:t>
            </w:r>
          </w:p>
        </w:tc>
        <w:tc>
          <w:tcPr>
            <w:tcW w:w="1984" w:type="dxa"/>
          </w:tcPr>
          <w:p w14:paraId="6D2184EB"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64741-96-4</w:t>
            </w:r>
          </w:p>
        </w:tc>
        <w:tc>
          <w:tcPr>
            <w:tcW w:w="1842" w:type="dxa"/>
          </w:tcPr>
          <w:p w14:paraId="39F5229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6636E9F9" w14:textId="77777777" w:rsidTr="00F769D5">
        <w:tc>
          <w:tcPr>
            <w:tcW w:w="3539" w:type="dxa"/>
          </w:tcPr>
          <w:p w14:paraId="092D8749" w14:textId="589B33FF"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 xml:space="preserve">Дистиляти (нафтові), очищені за допомогою розчинника, легкі нафтенові;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як рафінат процесу екстракції розчинником.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15</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30</w:t>
            </w:r>
            <w:r w:rsidRPr="004933F7">
              <w:rPr>
                <w:color w:val="000000" w:themeColor="text1"/>
                <w:lang w:val="uk-UA" w:eastAsia="ru-RU"/>
              </w:rPr>
              <w:t xml:space="preserve">, продуктом є готова олива з в'язкістю менше 100 </w:t>
            </w:r>
            <w:r w:rsidRPr="004933F7">
              <w:rPr>
                <w:color w:val="000000" w:themeColor="text1"/>
                <w:lang w:val="en-US" w:eastAsia="ru-RU"/>
              </w:rPr>
              <w:t>SUS</w:t>
            </w:r>
            <w:r w:rsidRPr="004933F7">
              <w:rPr>
                <w:color w:val="000000" w:themeColor="text1"/>
                <w:lang w:val="uk-UA" w:eastAsia="ru-RU"/>
              </w:rPr>
              <w:t xml:space="preserve"> при температурі 100°</w:t>
            </w:r>
            <w:r w:rsidRPr="004933F7">
              <w:rPr>
                <w:color w:val="000000" w:themeColor="text1"/>
                <w:lang w:val="en-US" w:eastAsia="ru-RU"/>
              </w:rPr>
              <w:t>F</w:t>
            </w:r>
            <w:r w:rsidRPr="004933F7">
              <w:rPr>
                <w:color w:val="000000" w:themeColor="text1"/>
                <w:lang w:val="uk-UA" w:eastAsia="ru-RU"/>
              </w:rPr>
              <w:t xml:space="preserve"> (19сСт при 40°С). </w:t>
            </w:r>
            <w:r w:rsidRPr="004933F7">
              <w:rPr>
                <w:color w:val="000000" w:themeColor="text1"/>
                <w:lang w:eastAsia="ru-RU"/>
              </w:rPr>
              <w:t>Воно містить відносно невелику кількість звичайних парафінів.]</w:t>
            </w:r>
          </w:p>
        </w:tc>
        <w:tc>
          <w:tcPr>
            <w:tcW w:w="1843" w:type="dxa"/>
          </w:tcPr>
          <w:p w14:paraId="32ABBF0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649-458-00-9</w:t>
            </w:r>
          </w:p>
        </w:tc>
        <w:tc>
          <w:tcPr>
            <w:tcW w:w="1984" w:type="dxa"/>
          </w:tcPr>
          <w:p w14:paraId="01CC62A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64741-97-5</w:t>
            </w:r>
          </w:p>
        </w:tc>
        <w:tc>
          <w:tcPr>
            <w:tcW w:w="1842" w:type="dxa"/>
          </w:tcPr>
          <w:p w14:paraId="18F0BAB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2FDC59D0" w14:textId="77777777" w:rsidTr="00F769D5">
        <w:tc>
          <w:tcPr>
            <w:tcW w:w="3539" w:type="dxa"/>
          </w:tcPr>
          <w:p w14:paraId="63BAE5D9" w14:textId="55269AFF"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Залишкові оливи (нафтові), очищені за допомогою розчинника;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як нерозчинна фракція з процесу очищення залишків з використанням полярного органічного розчинника, такого як фенол або фурфурол. </w:t>
            </w:r>
            <w:r w:rsidRPr="004933F7">
              <w:rPr>
                <w:color w:val="000000" w:themeColor="text1"/>
                <w:lang w:eastAsia="ru-RU"/>
              </w:rPr>
              <w:t>Воно складається з вуглеводнів, що мають кількість атомів вуглецю переважно більше С25 і киплячих при температурі приблизно вище 400°С (752°</w:t>
            </w:r>
            <w:r w:rsidRPr="004933F7">
              <w:rPr>
                <w:color w:val="000000" w:themeColor="text1"/>
                <w:lang w:val="en-US" w:eastAsia="ru-RU"/>
              </w:rPr>
              <w:t>F</w:t>
            </w:r>
            <w:r w:rsidRPr="004933F7">
              <w:rPr>
                <w:color w:val="000000" w:themeColor="text1"/>
                <w:lang w:eastAsia="ru-RU"/>
              </w:rPr>
              <w:t>).]</w:t>
            </w:r>
          </w:p>
        </w:tc>
        <w:tc>
          <w:tcPr>
            <w:tcW w:w="1843" w:type="dxa"/>
          </w:tcPr>
          <w:p w14:paraId="1410A15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649-459-00-4</w:t>
            </w:r>
          </w:p>
        </w:tc>
        <w:tc>
          <w:tcPr>
            <w:tcW w:w="1984" w:type="dxa"/>
          </w:tcPr>
          <w:p w14:paraId="5D0AECA2"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64742-01-4</w:t>
            </w:r>
          </w:p>
        </w:tc>
        <w:tc>
          <w:tcPr>
            <w:tcW w:w="1842" w:type="dxa"/>
          </w:tcPr>
          <w:p w14:paraId="0724F51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421E17E2" w14:textId="77777777" w:rsidTr="00F769D5">
        <w:tc>
          <w:tcPr>
            <w:tcW w:w="3539" w:type="dxa"/>
          </w:tcPr>
          <w:p w14:paraId="336E5934" w14:textId="53E9FE86"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Дистиляти (нафтові), оброблені глиною, парафінові;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w:t>
            </w:r>
            <w:r w:rsidRPr="004933F7">
              <w:rPr>
                <w:color w:val="000000" w:themeColor="text1"/>
                <w:lang w:val="uk-UA" w:eastAsia="ru-RU"/>
              </w:rPr>
              <w:lastRenderedPageBreak/>
              <w:t xml:space="preserve">отримане в результаті обробки нафтової фракції природною або модифікованою глиною або в контактному процесі, або в процесі просочування для вилучення слідів присутніх полярних сполук і домішок. </w:t>
            </w:r>
            <w:r w:rsidRPr="004933F7">
              <w:rPr>
                <w:color w:val="000000" w:themeColor="text1"/>
                <w:lang w:eastAsia="ru-RU"/>
              </w:rPr>
              <w:t xml:space="preserve">Воно складається з вуглеводнів, що мають кількість атомів вуглецю переважно в діапазоні С20 </w:t>
            </w:r>
            <w:r w:rsidR="008D39E9" w:rsidRPr="004933F7">
              <w:rPr>
                <w:color w:val="000000" w:themeColor="text1"/>
                <w:lang w:eastAsia="ru-RU"/>
              </w:rPr>
              <w:t>-</w:t>
            </w:r>
            <w:r w:rsidRPr="004933F7">
              <w:rPr>
                <w:color w:val="000000" w:themeColor="text1"/>
                <w:lang w:eastAsia="ru-RU"/>
              </w:rPr>
              <w:t xml:space="preserve"> С50, продуктом є готова олива з в'язкістю не менше 100 </w:t>
            </w:r>
            <w:r w:rsidRPr="004933F7">
              <w:rPr>
                <w:color w:val="000000" w:themeColor="text1"/>
                <w:lang w:val="en-US" w:eastAsia="ru-RU"/>
              </w:rPr>
              <w:t>SUS</w:t>
            </w:r>
            <w:r w:rsidRPr="004933F7">
              <w:rPr>
                <w:color w:val="000000" w:themeColor="text1"/>
                <w:lang w:eastAsia="ru-RU"/>
              </w:rPr>
              <w:t xml:space="preserve"> при температурі 100°</w:t>
            </w:r>
            <w:r w:rsidRPr="004933F7">
              <w:rPr>
                <w:color w:val="000000" w:themeColor="text1"/>
                <w:lang w:val="en-US" w:eastAsia="ru-RU"/>
              </w:rPr>
              <w:t>F</w:t>
            </w:r>
            <w:r w:rsidRPr="004933F7">
              <w:rPr>
                <w:color w:val="000000" w:themeColor="text1"/>
                <w:lang w:eastAsia="ru-RU"/>
              </w:rPr>
              <w:t xml:space="preserve"> (19сСт при 40°С). Воно містить відносно велику кількість насичених вуглеводнів.]</w:t>
            </w:r>
          </w:p>
        </w:tc>
        <w:tc>
          <w:tcPr>
            <w:tcW w:w="1843" w:type="dxa"/>
          </w:tcPr>
          <w:p w14:paraId="2B60F52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649-460-00-X</w:t>
            </w:r>
          </w:p>
        </w:tc>
        <w:tc>
          <w:tcPr>
            <w:tcW w:w="1984" w:type="dxa"/>
          </w:tcPr>
          <w:p w14:paraId="41A9F47F"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64742-36-5</w:t>
            </w:r>
          </w:p>
        </w:tc>
        <w:tc>
          <w:tcPr>
            <w:tcW w:w="1842" w:type="dxa"/>
          </w:tcPr>
          <w:p w14:paraId="3015745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319DD95D" w14:textId="77777777" w:rsidTr="00F769D5">
        <w:tc>
          <w:tcPr>
            <w:tcW w:w="3539" w:type="dxa"/>
          </w:tcPr>
          <w:p w14:paraId="17871BDC" w14:textId="7F8F99A3"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 xml:space="preserve">Дистиляти (нафтові), оброблені глиною, легкі парафінові;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в результаті обробки нафтової фракції природною або модифікованою глиною або в контактному процесі, або в процесі просочування для вилучення слідів присутніх полярних сполук і домішок.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15</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30</w:t>
            </w:r>
            <w:r w:rsidRPr="004933F7">
              <w:rPr>
                <w:color w:val="000000" w:themeColor="text1"/>
                <w:lang w:val="uk-UA" w:eastAsia="ru-RU"/>
              </w:rPr>
              <w:t xml:space="preserve">, продуктом є готова олива з в'язкістю менше 100 </w:t>
            </w:r>
            <w:r w:rsidRPr="004933F7">
              <w:rPr>
                <w:color w:val="000000" w:themeColor="text1"/>
                <w:lang w:val="en-US" w:eastAsia="ru-RU"/>
              </w:rPr>
              <w:t>SUS</w:t>
            </w:r>
            <w:r w:rsidRPr="004933F7">
              <w:rPr>
                <w:color w:val="000000" w:themeColor="text1"/>
                <w:lang w:val="uk-UA" w:eastAsia="ru-RU"/>
              </w:rPr>
              <w:t xml:space="preserve"> при температурі 100°</w:t>
            </w:r>
            <w:r w:rsidRPr="004933F7">
              <w:rPr>
                <w:color w:val="000000" w:themeColor="text1"/>
                <w:lang w:val="en-US" w:eastAsia="ru-RU"/>
              </w:rPr>
              <w:t>F</w:t>
            </w:r>
            <w:r w:rsidRPr="004933F7">
              <w:rPr>
                <w:color w:val="000000" w:themeColor="text1"/>
                <w:lang w:val="uk-UA" w:eastAsia="ru-RU"/>
              </w:rPr>
              <w:t xml:space="preserve"> (19сСт при 40°С). </w:t>
            </w:r>
            <w:r w:rsidRPr="004933F7">
              <w:rPr>
                <w:color w:val="000000" w:themeColor="text1"/>
                <w:lang w:eastAsia="ru-RU"/>
              </w:rPr>
              <w:t>Воно містить відносно велику кількість насичених вуглеводнів.]</w:t>
            </w:r>
          </w:p>
        </w:tc>
        <w:tc>
          <w:tcPr>
            <w:tcW w:w="1843" w:type="dxa"/>
          </w:tcPr>
          <w:p w14:paraId="354489D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649-461-00-5</w:t>
            </w:r>
          </w:p>
        </w:tc>
        <w:tc>
          <w:tcPr>
            <w:tcW w:w="1984" w:type="dxa"/>
          </w:tcPr>
          <w:p w14:paraId="21689216"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64742-37-6</w:t>
            </w:r>
          </w:p>
        </w:tc>
        <w:tc>
          <w:tcPr>
            <w:tcW w:w="1842" w:type="dxa"/>
          </w:tcPr>
          <w:p w14:paraId="43B92A7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3798B913" w14:textId="77777777" w:rsidTr="00F769D5">
        <w:tc>
          <w:tcPr>
            <w:tcW w:w="3539" w:type="dxa"/>
          </w:tcPr>
          <w:p w14:paraId="0FA893FD" w14:textId="4306118E"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Залишкові оливи (нафтові), оброблені глиною;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в результаті обробки нафтової фракції природною або модифікованою глиною або в контактному процесі, або в процесі просочування для вилучення слідів присутніх полярних сполук і домішок. </w:t>
            </w:r>
            <w:r w:rsidRPr="004933F7">
              <w:rPr>
                <w:color w:val="000000" w:themeColor="text1"/>
                <w:lang w:eastAsia="ru-RU"/>
              </w:rPr>
              <w:t>Воно складається з вуглеводнів, що мають кількість атомів вуглецю переважно вище С</w:t>
            </w:r>
            <w:r w:rsidRPr="004933F7">
              <w:rPr>
                <w:color w:val="000000" w:themeColor="text1"/>
                <w:vertAlign w:val="subscript"/>
                <w:lang w:eastAsia="ru-RU"/>
              </w:rPr>
              <w:t>25</w:t>
            </w:r>
            <w:r w:rsidRPr="004933F7">
              <w:rPr>
                <w:color w:val="000000" w:themeColor="text1"/>
                <w:lang w:eastAsia="ru-RU"/>
              </w:rPr>
              <w:t xml:space="preserve">, і киплячих при температурі </w:t>
            </w:r>
            <w:r w:rsidRPr="004933F7">
              <w:rPr>
                <w:color w:val="000000" w:themeColor="text1"/>
                <w:lang w:eastAsia="ru-RU"/>
              </w:rPr>
              <w:lastRenderedPageBreak/>
              <w:t>приблизно вище 400°С (752°</w:t>
            </w:r>
            <w:r w:rsidRPr="004933F7">
              <w:rPr>
                <w:color w:val="000000" w:themeColor="text1"/>
                <w:lang w:val="en-US" w:eastAsia="ru-RU"/>
              </w:rPr>
              <w:t>F</w:t>
            </w:r>
            <w:r w:rsidRPr="004933F7">
              <w:rPr>
                <w:color w:val="000000" w:themeColor="text1"/>
                <w:lang w:eastAsia="ru-RU"/>
              </w:rPr>
              <w:t>).]</w:t>
            </w:r>
          </w:p>
        </w:tc>
        <w:tc>
          <w:tcPr>
            <w:tcW w:w="1843" w:type="dxa"/>
          </w:tcPr>
          <w:p w14:paraId="5142042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649-462-00-0</w:t>
            </w:r>
          </w:p>
        </w:tc>
        <w:tc>
          <w:tcPr>
            <w:tcW w:w="1984" w:type="dxa"/>
          </w:tcPr>
          <w:p w14:paraId="6CA67C06"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64742-41-2</w:t>
            </w:r>
          </w:p>
        </w:tc>
        <w:tc>
          <w:tcPr>
            <w:tcW w:w="1842" w:type="dxa"/>
          </w:tcPr>
          <w:p w14:paraId="49F0D7E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75AA4CFE" w14:textId="77777777" w:rsidTr="00F769D5">
        <w:tc>
          <w:tcPr>
            <w:tcW w:w="3539" w:type="dxa"/>
          </w:tcPr>
          <w:p w14:paraId="7900F227" w14:textId="4DBCDFAB"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lastRenderedPageBreak/>
              <w:t xml:space="preserve">Дистиляти (нафтові), оброблені глиною, важкі нафтенові;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в результаті обробки нафтової фракції природною або модифікованою глиною або в контактному процесі, або в процесі просочування для вилучення слідів присутніх полярних сполук і домішок.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20</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50</w:t>
            </w:r>
            <w:r w:rsidRPr="004933F7">
              <w:rPr>
                <w:color w:val="000000" w:themeColor="text1"/>
                <w:lang w:val="uk-UA" w:eastAsia="ru-RU"/>
              </w:rPr>
              <w:t xml:space="preserve">, продуктом є готова олива з в'язкістю не менше 100 </w:t>
            </w:r>
            <w:r w:rsidRPr="004933F7">
              <w:rPr>
                <w:color w:val="000000" w:themeColor="text1"/>
                <w:lang w:val="en-US" w:eastAsia="ru-RU"/>
              </w:rPr>
              <w:t>SUS</w:t>
            </w:r>
            <w:r w:rsidRPr="004933F7">
              <w:rPr>
                <w:color w:val="000000" w:themeColor="text1"/>
                <w:lang w:val="uk-UA" w:eastAsia="ru-RU"/>
              </w:rPr>
              <w:t xml:space="preserve"> при температурі 100°</w:t>
            </w:r>
            <w:r w:rsidRPr="004933F7">
              <w:rPr>
                <w:color w:val="000000" w:themeColor="text1"/>
                <w:lang w:val="en-US" w:eastAsia="ru-RU"/>
              </w:rPr>
              <w:t>F</w:t>
            </w:r>
            <w:r w:rsidRPr="004933F7">
              <w:rPr>
                <w:color w:val="000000" w:themeColor="text1"/>
                <w:lang w:val="uk-UA" w:eastAsia="ru-RU"/>
              </w:rPr>
              <w:t xml:space="preserve"> (19сСт при 40°С. Воно містить відносно невелику кількість звичайних парафінів.]</w:t>
            </w:r>
          </w:p>
        </w:tc>
        <w:tc>
          <w:tcPr>
            <w:tcW w:w="1843" w:type="dxa"/>
          </w:tcPr>
          <w:p w14:paraId="3456C3B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649-463-00-6</w:t>
            </w:r>
          </w:p>
        </w:tc>
        <w:tc>
          <w:tcPr>
            <w:tcW w:w="1984" w:type="dxa"/>
          </w:tcPr>
          <w:p w14:paraId="7F9F45ED"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64742-44</w:t>
            </w:r>
            <w:r w:rsidRPr="004933F7">
              <w:rPr>
                <w:color w:val="000000" w:themeColor="text1"/>
                <w:lang w:val="uk-UA" w:eastAsia="ru-RU"/>
              </w:rPr>
              <w:t>-</w:t>
            </w:r>
            <w:r w:rsidRPr="004933F7">
              <w:rPr>
                <w:color w:val="000000" w:themeColor="text1"/>
                <w:lang w:val="en-US" w:eastAsia="ru-RU"/>
              </w:rPr>
              <w:t>5</w:t>
            </w:r>
          </w:p>
        </w:tc>
        <w:tc>
          <w:tcPr>
            <w:tcW w:w="1842" w:type="dxa"/>
          </w:tcPr>
          <w:p w14:paraId="1C4A9E5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28D29FDD" w14:textId="77777777" w:rsidTr="00F769D5">
        <w:tc>
          <w:tcPr>
            <w:tcW w:w="3539" w:type="dxa"/>
          </w:tcPr>
          <w:p w14:paraId="2158AC1A" w14:textId="0C4B95CC"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Дистиляти (нафтові), оброблені глиною, легкі нафтенові;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в результаті обробки нафтової фракції природною або модифікованою глиною або в контактному процесі, або в процесі просочування для вилучення слідів присутніх полярних сполук і домішок.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15</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30</w:t>
            </w:r>
            <w:r w:rsidRPr="004933F7">
              <w:rPr>
                <w:color w:val="000000" w:themeColor="text1"/>
                <w:lang w:val="uk-UA" w:eastAsia="ru-RU"/>
              </w:rPr>
              <w:t xml:space="preserve">, продуктом є готова олива з в'язкістю менше 100 </w:t>
            </w:r>
            <w:r w:rsidRPr="004933F7">
              <w:rPr>
                <w:color w:val="000000" w:themeColor="text1"/>
                <w:lang w:val="en-US" w:eastAsia="ru-RU"/>
              </w:rPr>
              <w:t>SUS</w:t>
            </w:r>
            <w:r w:rsidRPr="004933F7">
              <w:rPr>
                <w:color w:val="000000" w:themeColor="text1"/>
                <w:lang w:val="uk-UA" w:eastAsia="ru-RU"/>
              </w:rPr>
              <w:t xml:space="preserve"> при температурі 100°</w:t>
            </w:r>
            <w:r w:rsidRPr="004933F7">
              <w:rPr>
                <w:color w:val="000000" w:themeColor="text1"/>
                <w:lang w:val="en-US" w:eastAsia="ru-RU"/>
              </w:rPr>
              <w:t>F</w:t>
            </w:r>
            <w:r w:rsidRPr="004933F7">
              <w:rPr>
                <w:color w:val="000000" w:themeColor="text1"/>
                <w:lang w:val="uk-UA" w:eastAsia="ru-RU"/>
              </w:rPr>
              <w:t xml:space="preserve"> (19сСт при 40°С). </w:t>
            </w:r>
            <w:r w:rsidRPr="004933F7">
              <w:rPr>
                <w:color w:val="000000" w:themeColor="text1"/>
                <w:lang w:eastAsia="ru-RU"/>
              </w:rPr>
              <w:t>Воно містить відносно невелику кількість звичайних парафінів.]</w:t>
            </w:r>
          </w:p>
        </w:tc>
        <w:tc>
          <w:tcPr>
            <w:tcW w:w="1843" w:type="dxa"/>
          </w:tcPr>
          <w:p w14:paraId="61CF36C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649-464</w:t>
            </w:r>
            <w:r w:rsidRPr="004933F7">
              <w:rPr>
                <w:rFonts w:eastAsia="Times New Roman"/>
                <w:color w:val="000000" w:themeColor="text1"/>
                <w:lang w:val="uk-UA" w:eastAsia="ru-RU"/>
              </w:rPr>
              <w:t>-</w:t>
            </w:r>
            <w:r w:rsidRPr="004933F7">
              <w:rPr>
                <w:rFonts w:eastAsia="Times New Roman"/>
                <w:color w:val="000000" w:themeColor="text1"/>
                <w:lang w:eastAsia="ru-RU"/>
              </w:rPr>
              <w:t>00-1</w:t>
            </w:r>
          </w:p>
        </w:tc>
        <w:tc>
          <w:tcPr>
            <w:tcW w:w="1984" w:type="dxa"/>
          </w:tcPr>
          <w:p w14:paraId="6575B8F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64742-45-6</w:t>
            </w:r>
          </w:p>
        </w:tc>
        <w:tc>
          <w:tcPr>
            <w:tcW w:w="1842" w:type="dxa"/>
          </w:tcPr>
          <w:p w14:paraId="70452CB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0902A957" w14:textId="77777777" w:rsidTr="00F769D5">
        <w:tc>
          <w:tcPr>
            <w:tcW w:w="3539" w:type="dxa"/>
          </w:tcPr>
          <w:p w14:paraId="334B9A28" w14:textId="05BD16CE"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Дистиляти (нафтові), гідроочищені, важк, нафтенові;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при обробці нафтової фракції воднем в присутності каталізатора. </w:t>
            </w:r>
            <w:r w:rsidRPr="004933F7">
              <w:rPr>
                <w:color w:val="000000" w:themeColor="text1"/>
                <w:lang w:eastAsia="ru-RU"/>
              </w:rPr>
              <w:t xml:space="preserve">Воно складається з вуглеводнів, що мають </w:t>
            </w:r>
            <w:r w:rsidRPr="004933F7">
              <w:rPr>
                <w:color w:val="000000" w:themeColor="text1"/>
                <w:lang w:eastAsia="ru-RU"/>
              </w:rPr>
              <w:lastRenderedPageBreak/>
              <w:t xml:space="preserve">кількість атомів вуглецю переважно в діапазоні С20 </w:t>
            </w:r>
            <w:r w:rsidR="008D39E9" w:rsidRPr="004933F7">
              <w:rPr>
                <w:color w:val="000000" w:themeColor="text1"/>
                <w:lang w:eastAsia="ru-RU"/>
              </w:rPr>
              <w:t>-</w:t>
            </w:r>
            <w:r w:rsidRPr="004933F7">
              <w:rPr>
                <w:color w:val="000000" w:themeColor="text1"/>
                <w:lang w:eastAsia="ru-RU"/>
              </w:rPr>
              <w:t xml:space="preserve"> С50, продуктом є готова олива з в'язкістю не менше 100 SUS 19 при температурі 100°F (19сСт при 40°С). Воно містить відносно невелику кількість звичайних парафінів.]</w:t>
            </w:r>
          </w:p>
        </w:tc>
        <w:tc>
          <w:tcPr>
            <w:tcW w:w="1843" w:type="dxa"/>
          </w:tcPr>
          <w:p w14:paraId="7665C53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649-465-00-7</w:t>
            </w:r>
          </w:p>
        </w:tc>
        <w:tc>
          <w:tcPr>
            <w:tcW w:w="1984" w:type="dxa"/>
          </w:tcPr>
          <w:p w14:paraId="394B191C"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64742-52-5</w:t>
            </w:r>
          </w:p>
        </w:tc>
        <w:tc>
          <w:tcPr>
            <w:tcW w:w="1842" w:type="dxa"/>
          </w:tcPr>
          <w:p w14:paraId="110F0A1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0CE10247" w14:textId="77777777" w:rsidTr="00F769D5">
        <w:tc>
          <w:tcPr>
            <w:tcW w:w="3539" w:type="dxa"/>
          </w:tcPr>
          <w:p w14:paraId="46271CB0" w14:textId="776C91CC"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 xml:space="preserve">Дистиляти (нафтові), гідроочищені, легкі нафтенові;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при обробці нафтової фракції воднем в присутності каталізатора.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15</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30</w:t>
            </w:r>
            <w:r w:rsidRPr="004933F7">
              <w:rPr>
                <w:color w:val="000000" w:themeColor="text1"/>
                <w:lang w:val="uk-UA" w:eastAsia="ru-RU"/>
              </w:rPr>
              <w:t xml:space="preserve">, продуктом є готова олива з в'язкістю менше 100 </w:t>
            </w:r>
            <w:r w:rsidRPr="004933F7">
              <w:rPr>
                <w:color w:val="000000" w:themeColor="text1"/>
                <w:lang w:eastAsia="ru-RU"/>
              </w:rPr>
              <w:t>SUS</w:t>
            </w:r>
            <w:r w:rsidRPr="004933F7">
              <w:rPr>
                <w:color w:val="000000" w:themeColor="text1"/>
                <w:lang w:val="uk-UA" w:eastAsia="ru-RU"/>
              </w:rPr>
              <w:t xml:space="preserve"> 19 при температурі 100°</w:t>
            </w:r>
            <w:r w:rsidRPr="004933F7">
              <w:rPr>
                <w:color w:val="000000" w:themeColor="text1"/>
                <w:lang w:eastAsia="ru-RU"/>
              </w:rPr>
              <w:t>F</w:t>
            </w:r>
            <w:r w:rsidRPr="004933F7">
              <w:rPr>
                <w:color w:val="000000" w:themeColor="text1"/>
                <w:lang w:val="uk-UA" w:eastAsia="ru-RU"/>
              </w:rPr>
              <w:t xml:space="preserve"> (19сСт при 40°С). </w:t>
            </w:r>
            <w:r w:rsidRPr="004933F7">
              <w:rPr>
                <w:color w:val="000000" w:themeColor="text1"/>
                <w:lang w:eastAsia="ru-RU"/>
              </w:rPr>
              <w:t>Воно містить відносно невелику кількість звичайних парафінів.]</w:t>
            </w:r>
          </w:p>
        </w:tc>
        <w:tc>
          <w:tcPr>
            <w:tcW w:w="1843" w:type="dxa"/>
          </w:tcPr>
          <w:p w14:paraId="65845A9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649-466-00-2</w:t>
            </w:r>
          </w:p>
        </w:tc>
        <w:tc>
          <w:tcPr>
            <w:tcW w:w="1984" w:type="dxa"/>
          </w:tcPr>
          <w:p w14:paraId="2195083D"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64742-53-6</w:t>
            </w:r>
          </w:p>
        </w:tc>
        <w:tc>
          <w:tcPr>
            <w:tcW w:w="1842" w:type="dxa"/>
          </w:tcPr>
          <w:p w14:paraId="6D69BF6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4FECC612" w14:textId="77777777" w:rsidTr="00F769D5">
        <w:tc>
          <w:tcPr>
            <w:tcW w:w="3539" w:type="dxa"/>
          </w:tcPr>
          <w:p w14:paraId="2F211D42" w14:textId="0D4DE185"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Дистиляти (нафтові), гідроочищені, важкі парафінові;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при обробці нафтової фракції воднем в присутності каталізатора. </w:t>
            </w:r>
            <w:r w:rsidRPr="004933F7">
              <w:rPr>
                <w:color w:val="000000" w:themeColor="text1"/>
                <w:lang w:eastAsia="ru-RU"/>
              </w:rPr>
              <w:t>Воно складається з вуглеводнів, що мають кількість атомів вуглецю переважно в діапазоні С</w:t>
            </w:r>
            <w:r w:rsidRPr="004933F7">
              <w:rPr>
                <w:color w:val="000000" w:themeColor="text1"/>
                <w:vertAlign w:val="subscript"/>
                <w:lang w:eastAsia="ru-RU"/>
              </w:rPr>
              <w:t>20</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50</w:t>
            </w:r>
            <w:r w:rsidRPr="004933F7">
              <w:rPr>
                <w:color w:val="000000" w:themeColor="text1"/>
                <w:lang w:eastAsia="ru-RU"/>
              </w:rPr>
              <w:t>, продуктом є готова олива з в'язкістю не менше 100 SUS 19 при температурі 100°F (19сСт при 40°С). Воно містить відносно невелику кількість насичених вуглвеводнів.]</w:t>
            </w:r>
          </w:p>
        </w:tc>
        <w:tc>
          <w:tcPr>
            <w:tcW w:w="1843" w:type="dxa"/>
          </w:tcPr>
          <w:p w14:paraId="246C410C"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649-467-00-8</w:t>
            </w:r>
          </w:p>
        </w:tc>
        <w:tc>
          <w:tcPr>
            <w:tcW w:w="1984" w:type="dxa"/>
          </w:tcPr>
          <w:p w14:paraId="68083B8E"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64742-54</w:t>
            </w:r>
            <w:r w:rsidRPr="004933F7">
              <w:rPr>
                <w:color w:val="000000" w:themeColor="text1"/>
                <w:lang w:val="en-US" w:eastAsia="ru-RU"/>
              </w:rPr>
              <w:t>-</w:t>
            </w:r>
            <w:r w:rsidRPr="004933F7">
              <w:rPr>
                <w:color w:val="000000" w:themeColor="text1"/>
                <w:lang w:eastAsia="ru-RU"/>
              </w:rPr>
              <w:t>7</w:t>
            </w:r>
          </w:p>
        </w:tc>
        <w:tc>
          <w:tcPr>
            <w:tcW w:w="1842" w:type="dxa"/>
          </w:tcPr>
          <w:p w14:paraId="1EE19A6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4B9B876F" w14:textId="77777777" w:rsidTr="00F769D5">
        <w:tc>
          <w:tcPr>
            <w:tcW w:w="3539" w:type="dxa"/>
          </w:tcPr>
          <w:p w14:paraId="49776EEA" w14:textId="1C14DB9B"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Дистиляти (нафтові), гідроочищені, легкі парафінові;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при обробці нафтової фракції воднем в присутності каталізатора. Воно складається з вуглеводнів, що мають </w:t>
            </w:r>
            <w:r w:rsidRPr="004933F7">
              <w:rPr>
                <w:color w:val="000000" w:themeColor="text1"/>
                <w:lang w:val="uk-UA" w:eastAsia="ru-RU"/>
              </w:rPr>
              <w:lastRenderedPageBreak/>
              <w:t>кількість атомів вуглецю переважно в діапазоні С</w:t>
            </w:r>
            <w:r w:rsidRPr="004933F7">
              <w:rPr>
                <w:color w:val="000000" w:themeColor="text1"/>
                <w:vertAlign w:val="subscript"/>
                <w:lang w:val="uk-UA" w:eastAsia="ru-RU"/>
              </w:rPr>
              <w:t>15</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30</w:t>
            </w:r>
            <w:r w:rsidRPr="004933F7">
              <w:rPr>
                <w:color w:val="000000" w:themeColor="text1"/>
                <w:lang w:val="uk-UA" w:eastAsia="ru-RU"/>
              </w:rPr>
              <w:t xml:space="preserve">, продуктом є готова олива з в'язкістю менше 100 </w:t>
            </w:r>
            <w:r w:rsidRPr="004933F7">
              <w:rPr>
                <w:color w:val="000000" w:themeColor="text1"/>
                <w:lang w:eastAsia="ru-RU"/>
              </w:rPr>
              <w:t>SUS</w:t>
            </w:r>
            <w:r w:rsidRPr="004933F7">
              <w:rPr>
                <w:color w:val="000000" w:themeColor="text1"/>
                <w:lang w:val="uk-UA" w:eastAsia="ru-RU"/>
              </w:rPr>
              <w:t xml:space="preserve"> 19 при температурі 100°</w:t>
            </w:r>
            <w:r w:rsidRPr="004933F7">
              <w:rPr>
                <w:color w:val="000000" w:themeColor="text1"/>
                <w:lang w:eastAsia="ru-RU"/>
              </w:rPr>
              <w:t>F</w:t>
            </w:r>
            <w:r w:rsidRPr="004933F7">
              <w:rPr>
                <w:color w:val="000000" w:themeColor="text1"/>
                <w:lang w:val="uk-UA" w:eastAsia="ru-RU"/>
              </w:rPr>
              <w:t xml:space="preserve"> (19сСт при 40°С). </w:t>
            </w:r>
            <w:r w:rsidRPr="004933F7">
              <w:rPr>
                <w:color w:val="000000" w:themeColor="text1"/>
                <w:lang w:eastAsia="ru-RU"/>
              </w:rPr>
              <w:t>Воно містить відносно велику кількість насичених вуглвеводнів.]</w:t>
            </w:r>
          </w:p>
        </w:tc>
        <w:tc>
          <w:tcPr>
            <w:tcW w:w="1843" w:type="dxa"/>
          </w:tcPr>
          <w:p w14:paraId="05E6E0B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649-468-00-3</w:t>
            </w:r>
          </w:p>
        </w:tc>
        <w:tc>
          <w:tcPr>
            <w:tcW w:w="1984" w:type="dxa"/>
          </w:tcPr>
          <w:p w14:paraId="0546F6C4"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64742-55-8</w:t>
            </w:r>
          </w:p>
        </w:tc>
        <w:tc>
          <w:tcPr>
            <w:tcW w:w="1842" w:type="dxa"/>
          </w:tcPr>
          <w:p w14:paraId="0E75787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33AC794D" w14:textId="77777777" w:rsidTr="00F769D5">
        <w:tc>
          <w:tcPr>
            <w:tcW w:w="3539" w:type="dxa"/>
          </w:tcPr>
          <w:p w14:paraId="28A7801F" w14:textId="23E7F785"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lastRenderedPageBreak/>
              <w:t xml:space="preserve">Дистиляти (нафтові), депарафінізовані розчинником, легкі парафінові;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видаленням нормальних парафінів з фракції нафти кристалізацією з розчинника. Воно складається з переважно вуглеводнів, що мають кількість атомів вуглецю переважно в діапазоні С</w:t>
            </w:r>
            <w:r w:rsidRPr="004933F7">
              <w:rPr>
                <w:color w:val="000000" w:themeColor="text1"/>
                <w:vertAlign w:val="subscript"/>
                <w:lang w:val="uk-UA" w:eastAsia="ru-RU"/>
              </w:rPr>
              <w:t>15</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30</w:t>
            </w:r>
            <w:r w:rsidRPr="004933F7">
              <w:rPr>
                <w:color w:val="000000" w:themeColor="text1"/>
                <w:lang w:val="uk-UA" w:eastAsia="ru-RU"/>
              </w:rPr>
              <w:t xml:space="preserve">, продуктом є готова олива з в'язкістю менше 100 </w:t>
            </w:r>
            <w:r w:rsidRPr="004933F7">
              <w:rPr>
                <w:color w:val="000000" w:themeColor="text1"/>
                <w:lang w:val="en-US" w:eastAsia="ru-RU"/>
              </w:rPr>
              <w:t>SUS</w:t>
            </w:r>
            <w:r w:rsidRPr="004933F7">
              <w:rPr>
                <w:color w:val="000000" w:themeColor="text1"/>
                <w:lang w:val="uk-UA" w:eastAsia="ru-RU"/>
              </w:rPr>
              <w:t xml:space="preserve"> 19 при температурі 100°</w:t>
            </w:r>
            <w:r w:rsidRPr="004933F7">
              <w:rPr>
                <w:color w:val="000000" w:themeColor="text1"/>
                <w:lang w:val="en-US" w:eastAsia="ru-RU"/>
              </w:rPr>
              <w:t>F</w:t>
            </w:r>
            <w:r w:rsidRPr="004933F7">
              <w:rPr>
                <w:color w:val="000000" w:themeColor="text1"/>
                <w:lang w:val="uk-UA" w:eastAsia="ru-RU"/>
              </w:rPr>
              <w:t xml:space="preserve"> (19сСт при 40°С).]</w:t>
            </w:r>
          </w:p>
        </w:tc>
        <w:tc>
          <w:tcPr>
            <w:tcW w:w="1843" w:type="dxa"/>
          </w:tcPr>
          <w:p w14:paraId="3CEAF41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649-469-00-9</w:t>
            </w:r>
          </w:p>
        </w:tc>
        <w:tc>
          <w:tcPr>
            <w:tcW w:w="1984" w:type="dxa"/>
          </w:tcPr>
          <w:p w14:paraId="1CA2CD21"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64742-56-9</w:t>
            </w:r>
          </w:p>
        </w:tc>
        <w:tc>
          <w:tcPr>
            <w:tcW w:w="1842" w:type="dxa"/>
          </w:tcPr>
          <w:p w14:paraId="2CA43C5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4C0B9963" w14:textId="77777777" w:rsidTr="00F769D5">
        <w:tc>
          <w:tcPr>
            <w:tcW w:w="3539" w:type="dxa"/>
          </w:tcPr>
          <w:p w14:paraId="7AB65DAE" w14:textId="150F7752"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Залишкові оливи (нафтові), гідроочищені;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в результаті обробки нафтової фракції воднем в присутності каталізатора. </w:t>
            </w:r>
            <w:r w:rsidRPr="004933F7">
              <w:rPr>
                <w:color w:val="000000" w:themeColor="text1"/>
                <w:lang w:eastAsia="ru-RU"/>
              </w:rPr>
              <w:t>Воно складається з вуглеводнів, що мають кількість атомів вуглецю переважно вище С</w:t>
            </w:r>
            <w:r w:rsidRPr="004933F7">
              <w:rPr>
                <w:color w:val="000000" w:themeColor="text1"/>
                <w:vertAlign w:val="subscript"/>
                <w:lang w:eastAsia="ru-RU"/>
              </w:rPr>
              <w:t>25</w:t>
            </w:r>
            <w:r w:rsidRPr="004933F7">
              <w:rPr>
                <w:color w:val="000000" w:themeColor="text1"/>
                <w:lang w:eastAsia="ru-RU"/>
              </w:rPr>
              <w:t>, і киплячих при температурі приблизно вище 400°С (752°</w:t>
            </w:r>
            <w:r w:rsidRPr="004933F7">
              <w:rPr>
                <w:color w:val="000000" w:themeColor="text1"/>
                <w:lang w:val="en-US" w:eastAsia="ru-RU"/>
              </w:rPr>
              <w:t>F</w:t>
            </w:r>
            <w:r w:rsidRPr="004933F7">
              <w:rPr>
                <w:color w:val="000000" w:themeColor="text1"/>
                <w:lang w:eastAsia="ru-RU"/>
              </w:rPr>
              <w:t>).]</w:t>
            </w:r>
          </w:p>
        </w:tc>
        <w:tc>
          <w:tcPr>
            <w:tcW w:w="1843" w:type="dxa"/>
          </w:tcPr>
          <w:p w14:paraId="4134CCD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649-470-00-4</w:t>
            </w:r>
          </w:p>
        </w:tc>
        <w:tc>
          <w:tcPr>
            <w:tcW w:w="1984" w:type="dxa"/>
          </w:tcPr>
          <w:p w14:paraId="21A2BB28"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64742-57-0</w:t>
            </w:r>
          </w:p>
        </w:tc>
        <w:tc>
          <w:tcPr>
            <w:tcW w:w="1842" w:type="dxa"/>
          </w:tcPr>
          <w:p w14:paraId="7AF2B4B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0755814E" w14:textId="77777777" w:rsidTr="00F769D5">
        <w:tc>
          <w:tcPr>
            <w:tcW w:w="3539" w:type="dxa"/>
          </w:tcPr>
          <w:p w14:paraId="74083AC3" w14:textId="0D613BA4"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Залишкові оливи (нафтові), депарафінізовані розчинником;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в результаті видалення довголанцюгових, розгалужених вуглеводнів з залишкової оливи кристалізацією з розчинника. </w:t>
            </w:r>
            <w:r w:rsidRPr="004933F7">
              <w:rPr>
                <w:color w:val="000000" w:themeColor="text1"/>
                <w:lang w:eastAsia="ru-RU"/>
              </w:rPr>
              <w:t>Воно складається з вуглеводнів, що мають кількість атомів вуглецю переважно вище С</w:t>
            </w:r>
            <w:r w:rsidRPr="004933F7">
              <w:rPr>
                <w:color w:val="000000" w:themeColor="text1"/>
                <w:vertAlign w:val="subscript"/>
                <w:lang w:eastAsia="ru-RU"/>
              </w:rPr>
              <w:t>25</w:t>
            </w:r>
            <w:r w:rsidRPr="004933F7">
              <w:rPr>
                <w:color w:val="000000" w:themeColor="text1"/>
                <w:lang w:eastAsia="ru-RU"/>
              </w:rPr>
              <w:t>, і киплячих при температурі приблизно вище 400°С (752°</w:t>
            </w:r>
            <w:r w:rsidRPr="004933F7">
              <w:rPr>
                <w:color w:val="000000" w:themeColor="text1"/>
                <w:lang w:val="en-US" w:eastAsia="ru-RU"/>
              </w:rPr>
              <w:t>F</w:t>
            </w:r>
            <w:r w:rsidRPr="004933F7">
              <w:rPr>
                <w:color w:val="000000" w:themeColor="text1"/>
                <w:lang w:eastAsia="ru-RU"/>
              </w:rPr>
              <w:t>).]</w:t>
            </w:r>
          </w:p>
        </w:tc>
        <w:tc>
          <w:tcPr>
            <w:tcW w:w="1843" w:type="dxa"/>
          </w:tcPr>
          <w:p w14:paraId="7AC335D6"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649-471-00-X</w:t>
            </w:r>
          </w:p>
        </w:tc>
        <w:tc>
          <w:tcPr>
            <w:tcW w:w="1984" w:type="dxa"/>
          </w:tcPr>
          <w:p w14:paraId="2DF53B45"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64742-62-7</w:t>
            </w:r>
          </w:p>
        </w:tc>
        <w:tc>
          <w:tcPr>
            <w:tcW w:w="1842" w:type="dxa"/>
          </w:tcPr>
          <w:p w14:paraId="33EF888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6263F5B6" w14:textId="77777777" w:rsidTr="00F769D5">
        <w:tc>
          <w:tcPr>
            <w:tcW w:w="3539" w:type="dxa"/>
          </w:tcPr>
          <w:p w14:paraId="764E5424" w14:textId="4ED08B58"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 xml:space="preserve">Дистиляти (нафтові), депарафінізовані розчинником, важкі, нафтенові;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видаленням нормальних парафінів з фракції нафти кристалізацією з розчинника. </w:t>
            </w:r>
            <w:r w:rsidRPr="004933F7">
              <w:rPr>
                <w:color w:val="000000" w:themeColor="text1"/>
                <w:lang w:eastAsia="ru-RU"/>
              </w:rPr>
              <w:t>Воно складається з вуглеводнів, що мають кількість атомів вуглецю переважно в діапазоні С</w:t>
            </w:r>
            <w:r w:rsidRPr="004933F7">
              <w:rPr>
                <w:color w:val="000000" w:themeColor="text1"/>
                <w:vertAlign w:val="subscript"/>
                <w:lang w:eastAsia="ru-RU"/>
              </w:rPr>
              <w:t>20</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50</w:t>
            </w:r>
            <w:r w:rsidRPr="004933F7">
              <w:rPr>
                <w:color w:val="000000" w:themeColor="text1"/>
                <w:lang w:eastAsia="ru-RU"/>
              </w:rPr>
              <w:t>, продуктом є готова олива з в'язкістю не менше 100 SUS 19 при температурі 100°F (19сСт при 40°С).]</w:t>
            </w:r>
          </w:p>
        </w:tc>
        <w:tc>
          <w:tcPr>
            <w:tcW w:w="1843" w:type="dxa"/>
          </w:tcPr>
          <w:p w14:paraId="35FEDBDF"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649-472-00-5</w:t>
            </w:r>
          </w:p>
        </w:tc>
        <w:tc>
          <w:tcPr>
            <w:tcW w:w="1984" w:type="dxa"/>
          </w:tcPr>
          <w:p w14:paraId="0D45B7FB"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64742-63-8</w:t>
            </w:r>
          </w:p>
        </w:tc>
        <w:tc>
          <w:tcPr>
            <w:tcW w:w="1842" w:type="dxa"/>
          </w:tcPr>
          <w:p w14:paraId="46AFD3F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41438CE5" w14:textId="77777777" w:rsidTr="00F769D5">
        <w:tc>
          <w:tcPr>
            <w:tcW w:w="3539" w:type="dxa"/>
          </w:tcPr>
          <w:p w14:paraId="2FD6236E" w14:textId="5F1C75D1"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Дистиляти (нафтові), депарафінізовані розчинником, легкі нафтенові;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видаленням нормальних парафінів з фракції нафти кристалізацією з розчинника.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15</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30</w:t>
            </w:r>
            <w:r w:rsidRPr="004933F7">
              <w:rPr>
                <w:color w:val="000000" w:themeColor="text1"/>
                <w:lang w:val="uk-UA" w:eastAsia="ru-RU"/>
              </w:rPr>
              <w:t xml:space="preserve">, продуктом є готова олива з в'язкістю менше 100 </w:t>
            </w:r>
            <w:r w:rsidRPr="004933F7">
              <w:rPr>
                <w:color w:val="000000" w:themeColor="text1"/>
                <w:lang w:eastAsia="ru-RU"/>
              </w:rPr>
              <w:t>SUS</w:t>
            </w:r>
            <w:r w:rsidRPr="004933F7">
              <w:rPr>
                <w:color w:val="000000" w:themeColor="text1"/>
                <w:lang w:val="uk-UA" w:eastAsia="ru-RU"/>
              </w:rPr>
              <w:t xml:space="preserve"> 19 при температурі 100°</w:t>
            </w:r>
            <w:r w:rsidRPr="004933F7">
              <w:rPr>
                <w:color w:val="000000" w:themeColor="text1"/>
                <w:lang w:eastAsia="ru-RU"/>
              </w:rPr>
              <w:t>F</w:t>
            </w:r>
            <w:r w:rsidRPr="004933F7">
              <w:rPr>
                <w:color w:val="000000" w:themeColor="text1"/>
                <w:lang w:val="uk-UA" w:eastAsia="ru-RU"/>
              </w:rPr>
              <w:t xml:space="preserve"> (19сСт при 40°С). </w:t>
            </w:r>
            <w:r w:rsidRPr="004933F7">
              <w:rPr>
                <w:color w:val="000000" w:themeColor="text1"/>
                <w:lang w:eastAsia="ru-RU"/>
              </w:rPr>
              <w:t>Воно містить відносно невелику кількість нормальних парафінів]</w:t>
            </w:r>
          </w:p>
        </w:tc>
        <w:tc>
          <w:tcPr>
            <w:tcW w:w="1843" w:type="dxa"/>
          </w:tcPr>
          <w:p w14:paraId="451A046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649-473-00-0</w:t>
            </w:r>
          </w:p>
        </w:tc>
        <w:tc>
          <w:tcPr>
            <w:tcW w:w="1984" w:type="dxa"/>
          </w:tcPr>
          <w:p w14:paraId="1227F4A2"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64742-64</w:t>
            </w:r>
            <w:r w:rsidRPr="004933F7">
              <w:rPr>
                <w:color w:val="000000" w:themeColor="text1"/>
                <w:lang w:val="uk-UA" w:eastAsia="ru-RU"/>
              </w:rPr>
              <w:t>-</w:t>
            </w:r>
            <w:r w:rsidRPr="004933F7">
              <w:rPr>
                <w:color w:val="000000" w:themeColor="text1"/>
                <w:lang w:val="en-US" w:eastAsia="ru-RU"/>
              </w:rPr>
              <w:t>9</w:t>
            </w:r>
          </w:p>
        </w:tc>
        <w:tc>
          <w:tcPr>
            <w:tcW w:w="1842" w:type="dxa"/>
          </w:tcPr>
          <w:p w14:paraId="21E09F1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7BDA3FFD" w14:textId="77777777" w:rsidTr="00F769D5">
        <w:tc>
          <w:tcPr>
            <w:tcW w:w="3539" w:type="dxa"/>
          </w:tcPr>
          <w:p w14:paraId="578103BC" w14:textId="06028DD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Дистиляти (нафтові), депарафінізовані розчинником, важкі парафінові;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видаленням нормальних парафінів з фракції нафти кристалізацією розчинником. </w:t>
            </w:r>
            <w:r w:rsidRPr="004933F7">
              <w:rPr>
                <w:color w:val="000000" w:themeColor="text1"/>
                <w:lang w:eastAsia="ru-RU"/>
              </w:rPr>
              <w:t>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eastAsia="ru-RU"/>
              </w:rPr>
              <w:t>20</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50</w:t>
            </w:r>
            <w:r w:rsidRPr="004933F7">
              <w:rPr>
                <w:color w:val="000000" w:themeColor="text1"/>
                <w:lang w:eastAsia="ru-RU"/>
              </w:rPr>
              <w:t>, продуктом є готова олива з в'язкістю не менше 100 SUS 19 при температурі 100°F (19сСт при 40°С).]</w:t>
            </w:r>
          </w:p>
        </w:tc>
        <w:tc>
          <w:tcPr>
            <w:tcW w:w="1843" w:type="dxa"/>
          </w:tcPr>
          <w:p w14:paraId="0B79154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649-474</w:t>
            </w:r>
            <w:r w:rsidRPr="004933F7">
              <w:rPr>
                <w:rFonts w:eastAsia="Times New Roman"/>
                <w:color w:val="000000" w:themeColor="text1"/>
                <w:lang w:val="uk-UA" w:eastAsia="ru-RU"/>
              </w:rPr>
              <w:t>-</w:t>
            </w:r>
            <w:r w:rsidRPr="004933F7">
              <w:rPr>
                <w:rFonts w:eastAsia="Times New Roman"/>
                <w:color w:val="000000" w:themeColor="text1"/>
                <w:lang w:eastAsia="ru-RU"/>
              </w:rPr>
              <w:t>00-6</w:t>
            </w:r>
          </w:p>
        </w:tc>
        <w:tc>
          <w:tcPr>
            <w:tcW w:w="1984" w:type="dxa"/>
          </w:tcPr>
          <w:p w14:paraId="3F31C6F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64742-65-0</w:t>
            </w:r>
          </w:p>
        </w:tc>
        <w:tc>
          <w:tcPr>
            <w:tcW w:w="1842" w:type="dxa"/>
          </w:tcPr>
          <w:p w14:paraId="73AAD5D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2E12D000" w14:textId="77777777" w:rsidTr="00F769D5">
        <w:tc>
          <w:tcPr>
            <w:tcW w:w="3539" w:type="dxa"/>
          </w:tcPr>
          <w:p w14:paraId="7ED5D799" w14:textId="73A0EC1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Нафтенові оливи (нафтові), </w:t>
            </w:r>
            <w:r w:rsidRPr="004933F7">
              <w:rPr>
                <w:color w:val="000000" w:themeColor="text1"/>
                <w:lang w:val="uk-UA" w:eastAsia="ru-RU"/>
              </w:rPr>
              <w:lastRenderedPageBreak/>
              <w:t xml:space="preserve">каталітично депарафінізовані, важкі;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каталітичним видаленням парафінів. </w:t>
            </w:r>
            <w:r w:rsidRPr="004933F7">
              <w:rPr>
                <w:color w:val="000000" w:themeColor="text1"/>
                <w:lang w:eastAsia="ru-RU"/>
              </w:rPr>
              <w:t>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eastAsia="ru-RU"/>
              </w:rPr>
              <w:t>20</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50</w:t>
            </w:r>
            <w:r w:rsidRPr="004933F7">
              <w:rPr>
                <w:color w:val="000000" w:themeColor="text1"/>
                <w:lang w:eastAsia="ru-RU"/>
              </w:rPr>
              <w:t xml:space="preserve">, продуктом є готова олива з в'язкістю не менше 100 </w:t>
            </w:r>
            <w:r w:rsidRPr="004933F7">
              <w:rPr>
                <w:color w:val="000000" w:themeColor="text1"/>
                <w:lang w:val="en-US" w:eastAsia="ru-RU"/>
              </w:rPr>
              <w:t>SUS</w:t>
            </w:r>
            <w:r w:rsidRPr="004933F7">
              <w:rPr>
                <w:color w:val="000000" w:themeColor="text1"/>
                <w:lang w:eastAsia="ru-RU"/>
              </w:rPr>
              <w:t xml:space="preserve"> 19 при температурі 100°</w:t>
            </w:r>
            <w:r w:rsidRPr="004933F7">
              <w:rPr>
                <w:color w:val="000000" w:themeColor="text1"/>
                <w:lang w:val="en-US" w:eastAsia="ru-RU"/>
              </w:rPr>
              <w:t>F</w:t>
            </w:r>
            <w:r w:rsidRPr="004933F7">
              <w:rPr>
                <w:color w:val="000000" w:themeColor="text1"/>
                <w:lang w:eastAsia="ru-RU"/>
              </w:rPr>
              <w:t xml:space="preserve"> (19сСт при 40°С).]</w:t>
            </w:r>
          </w:p>
        </w:tc>
        <w:tc>
          <w:tcPr>
            <w:tcW w:w="1843" w:type="dxa"/>
          </w:tcPr>
          <w:p w14:paraId="6CBD112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649-475-00-1</w:t>
            </w:r>
          </w:p>
        </w:tc>
        <w:tc>
          <w:tcPr>
            <w:tcW w:w="1984" w:type="dxa"/>
          </w:tcPr>
          <w:p w14:paraId="2C48CA49"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64742-68-3</w:t>
            </w:r>
          </w:p>
        </w:tc>
        <w:tc>
          <w:tcPr>
            <w:tcW w:w="1842" w:type="dxa"/>
          </w:tcPr>
          <w:p w14:paraId="7F850B6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31428802" w14:textId="77777777" w:rsidTr="00F769D5">
        <w:tc>
          <w:tcPr>
            <w:tcW w:w="3539" w:type="dxa"/>
          </w:tcPr>
          <w:p w14:paraId="22C24D5E" w14:textId="0A529015"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lastRenderedPageBreak/>
              <w:t xml:space="preserve">Нафтенові оливи (нафтові), каталітично депарафінізовані, легкі;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каталітичним видаленням парафінів.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15</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30</w:t>
            </w:r>
            <w:r w:rsidRPr="004933F7">
              <w:rPr>
                <w:color w:val="000000" w:themeColor="text1"/>
                <w:lang w:val="uk-UA" w:eastAsia="ru-RU"/>
              </w:rPr>
              <w:t xml:space="preserve">, продуктом є готова олива з в'язкістю менше 100 </w:t>
            </w:r>
            <w:r w:rsidRPr="004933F7">
              <w:rPr>
                <w:color w:val="000000" w:themeColor="text1"/>
                <w:lang w:val="en-US" w:eastAsia="ru-RU"/>
              </w:rPr>
              <w:t>SUS</w:t>
            </w:r>
            <w:r w:rsidRPr="004933F7">
              <w:rPr>
                <w:color w:val="000000" w:themeColor="text1"/>
                <w:lang w:val="uk-UA" w:eastAsia="ru-RU"/>
              </w:rPr>
              <w:t xml:space="preserve"> 19 при температурі 100°</w:t>
            </w:r>
            <w:r w:rsidRPr="004933F7">
              <w:rPr>
                <w:color w:val="000000" w:themeColor="text1"/>
                <w:lang w:val="en-US" w:eastAsia="ru-RU"/>
              </w:rPr>
              <w:t>F</w:t>
            </w:r>
            <w:r w:rsidRPr="004933F7">
              <w:rPr>
                <w:color w:val="000000" w:themeColor="text1"/>
                <w:lang w:val="uk-UA" w:eastAsia="ru-RU"/>
              </w:rPr>
              <w:t xml:space="preserve"> (19сСт при 40°С).]</w:t>
            </w:r>
          </w:p>
        </w:tc>
        <w:tc>
          <w:tcPr>
            <w:tcW w:w="1843" w:type="dxa"/>
          </w:tcPr>
          <w:p w14:paraId="131EDFE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649-476-00-7</w:t>
            </w:r>
          </w:p>
        </w:tc>
        <w:tc>
          <w:tcPr>
            <w:tcW w:w="1984" w:type="dxa"/>
          </w:tcPr>
          <w:p w14:paraId="2281333C"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64742-69-4</w:t>
            </w:r>
          </w:p>
        </w:tc>
        <w:tc>
          <w:tcPr>
            <w:tcW w:w="1842" w:type="dxa"/>
          </w:tcPr>
          <w:p w14:paraId="519737B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281D2601" w14:textId="77777777" w:rsidTr="00F769D5">
        <w:tc>
          <w:tcPr>
            <w:tcW w:w="3539" w:type="dxa"/>
          </w:tcPr>
          <w:p w14:paraId="60688499" w14:textId="49AA3CCA"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Парафінові оливи (нафтові), каталітично депарафінізовані, важкі;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каталітичним видаленням парафінів. </w:t>
            </w:r>
            <w:r w:rsidRPr="004933F7">
              <w:rPr>
                <w:color w:val="000000" w:themeColor="text1"/>
                <w:lang w:eastAsia="ru-RU"/>
              </w:rPr>
              <w:t>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eastAsia="ru-RU"/>
              </w:rPr>
              <w:t>20</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50</w:t>
            </w:r>
            <w:r w:rsidRPr="004933F7">
              <w:rPr>
                <w:color w:val="000000" w:themeColor="text1"/>
                <w:lang w:eastAsia="ru-RU"/>
              </w:rPr>
              <w:t xml:space="preserve">, продуктом є готова олива з в'язкістю не менше 100 </w:t>
            </w:r>
            <w:r w:rsidRPr="004933F7">
              <w:rPr>
                <w:color w:val="000000" w:themeColor="text1"/>
                <w:lang w:val="en-US" w:eastAsia="ru-RU"/>
              </w:rPr>
              <w:t>SUS</w:t>
            </w:r>
            <w:r w:rsidRPr="004933F7">
              <w:rPr>
                <w:color w:val="000000" w:themeColor="text1"/>
                <w:lang w:eastAsia="ru-RU"/>
              </w:rPr>
              <w:t xml:space="preserve"> 19 при температурі 100°</w:t>
            </w:r>
            <w:r w:rsidRPr="004933F7">
              <w:rPr>
                <w:color w:val="000000" w:themeColor="text1"/>
                <w:lang w:val="en-US" w:eastAsia="ru-RU"/>
              </w:rPr>
              <w:t>F</w:t>
            </w:r>
            <w:r w:rsidRPr="004933F7">
              <w:rPr>
                <w:color w:val="000000" w:themeColor="text1"/>
                <w:lang w:eastAsia="ru-RU"/>
              </w:rPr>
              <w:t xml:space="preserve"> (19сСт при 40°С).]</w:t>
            </w:r>
          </w:p>
        </w:tc>
        <w:tc>
          <w:tcPr>
            <w:tcW w:w="1843" w:type="dxa"/>
          </w:tcPr>
          <w:p w14:paraId="24B3D38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649-477-00-2</w:t>
            </w:r>
          </w:p>
        </w:tc>
        <w:tc>
          <w:tcPr>
            <w:tcW w:w="1984" w:type="dxa"/>
          </w:tcPr>
          <w:p w14:paraId="21C78644"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64742-70-7</w:t>
            </w:r>
          </w:p>
        </w:tc>
        <w:tc>
          <w:tcPr>
            <w:tcW w:w="1842" w:type="dxa"/>
          </w:tcPr>
          <w:p w14:paraId="7E76A17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19954933" w14:textId="77777777" w:rsidTr="00F769D5">
        <w:tc>
          <w:tcPr>
            <w:tcW w:w="3539" w:type="dxa"/>
          </w:tcPr>
          <w:p w14:paraId="0147AAD7" w14:textId="2ACFEA0D"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Парафінові оливи (нафтові), каталітично депарафінізовані, легкі;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каталітичним видаленням парафінів. </w:t>
            </w:r>
            <w:r w:rsidRPr="004933F7">
              <w:rPr>
                <w:color w:val="000000" w:themeColor="text1"/>
                <w:lang w:eastAsia="ru-RU"/>
              </w:rPr>
              <w:t xml:space="preserve">Воно складається переважно з </w:t>
            </w:r>
            <w:r w:rsidRPr="004933F7">
              <w:rPr>
                <w:color w:val="000000" w:themeColor="text1"/>
                <w:lang w:eastAsia="ru-RU"/>
              </w:rPr>
              <w:lastRenderedPageBreak/>
              <w:t>вуглеводнів, що мають кількість атомів вуглецю переважно в діапазоні С</w:t>
            </w:r>
            <w:r w:rsidRPr="004933F7">
              <w:rPr>
                <w:color w:val="000000" w:themeColor="text1"/>
                <w:vertAlign w:val="subscript"/>
                <w:lang w:eastAsia="ru-RU"/>
              </w:rPr>
              <w:t>15</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30</w:t>
            </w:r>
            <w:r w:rsidRPr="004933F7">
              <w:rPr>
                <w:color w:val="000000" w:themeColor="text1"/>
                <w:lang w:eastAsia="ru-RU"/>
              </w:rPr>
              <w:t xml:space="preserve">, продуктом є готова олива з в'язкістю менше 100 </w:t>
            </w:r>
            <w:r w:rsidRPr="004933F7">
              <w:rPr>
                <w:color w:val="000000" w:themeColor="text1"/>
                <w:lang w:val="en-US" w:eastAsia="ru-RU"/>
              </w:rPr>
              <w:t>SUS</w:t>
            </w:r>
            <w:r w:rsidRPr="004933F7">
              <w:rPr>
                <w:color w:val="000000" w:themeColor="text1"/>
                <w:lang w:eastAsia="ru-RU"/>
              </w:rPr>
              <w:t xml:space="preserve"> 19 при температурі 100°</w:t>
            </w:r>
            <w:r w:rsidRPr="004933F7">
              <w:rPr>
                <w:color w:val="000000" w:themeColor="text1"/>
                <w:lang w:val="en-US" w:eastAsia="ru-RU"/>
              </w:rPr>
              <w:t>F</w:t>
            </w:r>
            <w:r w:rsidRPr="004933F7">
              <w:rPr>
                <w:color w:val="000000" w:themeColor="text1"/>
                <w:lang w:eastAsia="ru-RU"/>
              </w:rPr>
              <w:t xml:space="preserve"> (19сСт при 40°С).]</w:t>
            </w:r>
          </w:p>
        </w:tc>
        <w:tc>
          <w:tcPr>
            <w:tcW w:w="1843" w:type="dxa"/>
          </w:tcPr>
          <w:p w14:paraId="3571AF9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649-478-00-8</w:t>
            </w:r>
          </w:p>
        </w:tc>
        <w:tc>
          <w:tcPr>
            <w:tcW w:w="1984" w:type="dxa"/>
          </w:tcPr>
          <w:p w14:paraId="656A9B4F"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64742-71-8</w:t>
            </w:r>
          </w:p>
        </w:tc>
        <w:tc>
          <w:tcPr>
            <w:tcW w:w="1842" w:type="dxa"/>
          </w:tcPr>
          <w:p w14:paraId="45D50E6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79FEBB4D" w14:textId="77777777" w:rsidTr="00F769D5">
        <w:tc>
          <w:tcPr>
            <w:tcW w:w="3539" w:type="dxa"/>
          </w:tcPr>
          <w:p w14:paraId="0F25F894" w14:textId="527556E2"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 xml:space="preserve">Нафтенові оливи (нафтові), складна каталітично депарафінізована фракція, важкі;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за допомогою вилучення парафінових вуглеводнів з прямим ланцюгом в якості твердих речовин за допомогою обробки агентом, таким як сечовина. </w:t>
            </w:r>
            <w:r w:rsidRPr="004933F7">
              <w:rPr>
                <w:color w:val="000000" w:themeColor="text1"/>
                <w:lang w:eastAsia="ru-RU"/>
              </w:rPr>
              <w:t>Воно складається з вуглеводнів, що мають кількість атомів вуглецю переважно в діапазоні С</w:t>
            </w:r>
            <w:r w:rsidRPr="004933F7">
              <w:rPr>
                <w:color w:val="000000" w:themeColor="text1"/>
                <w:vertAlign w:val="subscript"/>
                <w:lang w:eastAsia="ru-RU"/>
              </w:rPr>
              <w:t>20</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50</w:t>
            </w:r>
            <w:r w:rsidRPr="004933F7">
              <w:rPr>
                <w:color w:val="000000" w:themeColor="text1"/>
                <w:lang w:eastAsia="ru-RU"/>
              </w:rPr>
              <w:t xml:space="preserve">, продуктом є готова олива з в'язкістю не менше 100 </w:t>
            </w:r>
            <w:r w:rsidRPr="004933F7">
              <w:rPr>
                <w:color w:val="000000" w:themeColor="text1"/>
                <w:lang w:val="en-US" w:eastAsia="ru-RU"/>
              </w:rPr>
              <w:t>SUS</w:t>
            </w:r>
            <w:r w:rsidRPr="004933F7">
              <w:rPr>
                <w:color w:val="000000" w:themeColor="text1"/>
                <w:lang w:eastAsia="ru-RU"/>
              </w:rPr>
              <w:t xml:space="preserve"> при температурі 100°</w:t>
            </w:r>
            <w:r w:rsidRPr="004933F7">
              <w:rPr>
                <w:color w:val="000000" w:themeColor="text1"/>
                <w:lang w:val="en-US" w:eastAsia="ru-RU"/>
              </w:rPr>
              <w:t>F</w:t>
            </w:r>
            <w:r w:rsidRPr="004933F7">
              <w:rPr>
                <w:color w:val="000000" w:themeColor="text1"/>
                <w:lang w:eastAsia="ru-RU"/>
              </w:rPr>
              <w:t xml:space="preserve"> (19сСт при 40°С). Воно містить відносно невелику кількість звичайних парафінів.]</w:t>
            </w:r>
          </w:p>
        </w:tc>
        <w:tc>
          <w:tcPr>
            <w:tcW w:w="1843" w:type="dxa"/>
          </w:tcPr>
          <w:p w14:paraId="3EBE117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649-479-00-3</w:t>
            </w:r>
          </w:p>
        </w:tc>
        <w:tc>
          <w:tcPr>
            <w:tcW w:w="1984" w:type="dxa"/>
          </w:tcPr>
          <w:p w14:paraId="1CB0076D"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64742-75-2</w:t>
            </w:r>
          </w:p>
        </w:tc>
        <w:tc>
          <w:tcPr>
            <w:tcW w:w="1842" w:type="dxa"/>
          </w:tcPr>
          <w:p w14:paraId="28199F3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1A332544" w14:textId="77777777" w:rsidTr="00F769D5">
        <w:tc>
          <w:tcPr>
            <w:tcW w:w="3539" w:type="dxa"/>
          </w:tcPr>
          <w:p w14:paraId="3C647880" w14:textId="74DA9A3C"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Нафтенові оливи (нафтові), складні депарафінізовані, легкі;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від процесу каталітичної депарафінізації. Воно складається з вуглеводнів, що мають кількість атомів вуглецю переважно в діапазоні С</w:t>
            </w:r>
            <w:r w:rsidRPr="004933F7">
              <w:rPr>
                <w:color w:val="000000" w:themeColor="text1"/>
                <w:vertAlign w:val="subscript"/>
                <w:lang w:val="uk-UA" w:eastAsia="ru-RU"/>
              </w:rPr>
              <w:t>15</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30</w:t>
            </w:r>
            <w:r w:rsidRPr="004933F7">
              <w:rPr>
                <w:color w:val="000000" w:themeColor="text1"/>
                <w:lang w:val="uk-UA" w:eastAsia="ru-RU"/>
              </w:rPr>
              <w:t xml:space="preserve">, продуктом є готова олива з в'язкістю менше 100 </w:t>
            </w:r>
            <w:r w:rsidRPr="004933F7">
              <w:rPr>
                <w:color w:val="000000" w:themeColor="text1"/>
                <w:lang w:val="en-US" w:eastAsia="ru-RU"/>
              </w:rPr>
              <w:t>SUS</w:t>
            </w:r>
            <w:r w:rsidRPr="004933F7">
              <w:rPr>
                <w:color w:val="000000" w:themeColor="text1"/>
                <w:lang w:val="uk-UA" w:eastAsia="ru-RU"/>
              </w:rPr>
              <w:t xml:space="preserve"> при температурі 100°</w:t>
            </w:r>
            <w:r w:rsidRPr="004933F7">
              <w:rPr>
                <w:color w:val="000000" w:themeColor="text1"/>
                <w:lang w:val="en-US" w:eastAsia="ru-RU"/>
              </w:rPr>
              <w:t>F</w:t>
            </w:r>
            <w:r w:rsidRPr="004933F7">
              <w:rPr>
                <w:color w:val="000000" w:themeColor="text1"/>
                <w:lang w:val="uk-UA" w:eastAsia="ru-RU"/>
              </w:rPr>
              <w:t xml:space="preserve"> (19сСт при 40°С). </w:t>
            </w:r>
            <w:r w:rsidRPr="004933F7">
              <w:rPr>
                <w:color w:val="000000" w:themeColor="text1"/>
                <w:lang w:eastAsia="ru-RU"/>
              </w:rPr>
              <w:t>Воно містить відносно невелику кількість звичайних парафінів).]</w:t>
            </w:r>
          </w:p>
        </w:tc>
        <w:tc>
          <w:tcPr>
            <w:tcW w:w="1843" w:type="dxa"/>
          </w:tcPr>
          <w:p w14:paraId="756FA655"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649-480-00-9</w:t>
            </w:r>
          </w:p>
        </w:tc>
        <w:tc>
          <w:tcPr>
            <w:tcW w:w="1984" w:type="dxa"/>
          </w:tcPr>
          <w:p w14:paraId="574CF0EE"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64742-76-3</w:t>
            </w:r>
          </w:p>
        </w:tc>
        <w:tc>
          <w:tcPr>
            <w:tcW w:w="1842" w:type="dxa"/>
          </w:tcPr>
          <w:p w14:paraId="3DC3C39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52F8536C" w14:textId="77777777" w:rsidTr="00F769D5">
        <w:tc>
          <w:tcPr>
            <w:tcW w:w="3539" w:type="dxa"/>
          </w:tcPr>
          <w:p w14:paraId="37295807" w14:textId="08B4F40E"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Мастильні оливи (нафтові), С</w:t>
            </w:r>
            <w:r w:rsidRPr="004933F7">
              <w:rPr>
                <w:color w:val="000000" w:themeColor="text1"/>
                <w:vertAlign w:val="subscript"/>
                <w:lang w:val="uk-UA" w:eastAsia="ru-RU"/>
              </w:rPr>
              <w:t>20</w:t>
            </w:r>
            <w:r w:rsidR="009C7F35" w:rsidRPr="004933F7">
              <w:rPr>
                <w:color w:val="000000" w:themeColor="text1"/>
                <w:lang w:val="uk-UA" w:eastAsia="ru-RU"/>
              </w:rPr>
              <w:t>-</w:t>
            </w:r>
            <w:r w:rsidRPr="004933F7">
              <w:rPr>
                <w:color w:val="000000" w:themeColor="text1"/>
                <w:lang w:val="uk-UA" w:eastAsia="ru-RU"/>
              </w:rPr>
              <w:t>С</w:t>
            </w:r>
            <w:r w:rsidRPr="004933F7">
              <w:rPr>
                <w:color w:val="000000" w:themeColor="text1"/>
                <w:vertAlign w:val="subscript"/>
                <w:lang w:val="uk-UA" w:eastAsia="ru-RU"/>
              </w:rPr>
              <w:t>50</w:t>
            </w:r>
            <w:r w:rsidRPr="004933F7">
              <w:rPr>
                <w:color w:val="000000" w:themeColor="text1"/>
                <w:lang w:val="uk-UA" w:eastAsia="ru-RU"/>
              </w:rPr>
              <w:t xml:space="preserve">, на основі нейтральної гідроочищеної оливи з високою в’язкістю;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обробкою легкого </w:t>
            </w:r>
            <w:r w:rsidRPr="004933F7">
              <w:rPr>
                <w:color w:val="000000" w:themeColor="text1"/>
                <w:lang w:val="uk-UA" w:eastAsia="ru-RU"/>
              </w:rPr>
              <w:lastRenderedPageBreak/>
              <w:t>вакуумного солярового оливи, важкого вакуумного солярового оливи і деасфальтизованого розчинником залишкової оливи, воднем в присутності каталізатора в процесі, що складається з двох етапів, при виконанні депарафінізації між цими двома етапами. 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val="uk-UA" w:eastAsia="ru-RU"/>
              </w:rPr>
              <w:t>20</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50</w:t>
            </w:r>
            <w:r w:rsidRPr="004933F7">
              <w:rPr>
                <w:color w:val="000000" w:themeColor="text1"/>
                <w:lang w:val="uk-UA" w:eastAsia="ru-RU"/>
              </w:rPr>
              <w:t>, продуктом є готова олива з в'язкістю приблизно 112сСт при температурі 40°С. Містить відносно велику кількість насичених вуглеводнів.]</w:t>
            </w:r>
          </w:p>
        </w:tc>
        <w:tc>
          <w:tcPr>
            <w:tcW w:w="1843" w:type="dxa"/>
          </w:tcPr>
          <w:p w14:paraId="4822D278"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lastRenderedPageBreak/>
              <w:t>649-481-00-4</w:t>
            </w:r>
          </w:p>
        </w:tc>
        <w:tc>
          <w:tcPr>
            <w:tcW w:w="1984" w:type="dxa"/>
          </w:tcPr>
          <w:p w14:paraId="7AF11BD5"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72623-85-9</w:t>
            </w:r>
          </w:p>
        </w:tc>
        <w:tc>
          <w:tcPr>
            <w:tcW w:w="1842" w:type="dxa"/>
          </w:tcPr>
          <w:p w14:paraId="0EC5BD3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54C71C04" w14:textId="77777777" w:rsidTr="00F769D5">
        <w:tc>
          <w:tcPr>
            <w:tcW w:w="3539" w:type="dxa"/>
          </w:tcPr>
          <w:p w14:paraId="1BA546C7" w14:textId="1A82AEBF"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lastRenderedPageBreak/>
              <w:t>Мастильні оливи (нафтові), С</w:t>
            </w:r>
            <w:r w:rsidRPr="004933F7">
              <w:rPr>
                <w:color w:val="000000" w:themeColor="text1"/>
                <w:vertAlign w:val="subscript"/>
                <w:lang w:val="uk-UA" w:eastAsia="ru-RU"/>
              </w:rPr>
              <w:t>15</w:t>
            </w:r>
            <w:r w:rsidR="009C7F35" w:rsidRPr="004933F7">
              <w:rPr>
                <w:color w:val="000000" w:themeColor="text1"/>
                <w:lang w:val="uk-UA" w:eastAsia="ru-RU"/>
              </w:rPr>
              <w:t>-</w:t>
            </w:r>
            <w:r w:rsidRPr="004933F7">
              <w:rPr>
                <w:color w:val="000000" w:themeColor="text1"/>
                <w:lang w:val="uk-UA" w:eastAsia="ru-RU"/>
              </w:rPr>
              <w:t>С</w:t>
            </w:r>
            <w:r w:rsidRPr="004933F7">
              <w:rPr>
                <w:color w:val="000000" w:themeColor="text1"/>
                <w:vertAlign w:val="subscript"/>
                <w:lang w:val="uk-UA" w:eastAsia="ru-RU"/>
              </w:rPr>
              <w:t>30</w:t>
            </w:r>
            <w:r w:rsidRPr="004933F7">
              <w:rPr>
                <w:color w:val="000000" w:themeColor="text1"/>
                <w:lang w:val="uk-UA" w:eastAsia="ru-RU"/>
              </w:rPr>
              <w:t xml:space="preserve">, на основі нейтрального гідроочищеної оливи;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за допомогою обробки легкого вакуумного солярового оливи і важкого вакуумного солярового оливи, воднем в присутності каталізатора в процесі, що складається з двох етапів, при виконанні депарафінізації між цими двома етапами. 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val="uk-UA" w:eastAsia="ru-RU"/>
              </w:rPr>
              <w:t>15</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30</w:t>
            </w:r>
            <w:r w:rsidRPr="004933F7">
              <w:rPr>
                <w:color w:val="000000" w:themeColor="text1"/>
                <w:lang w:val="uk-UA" w:eastAsia="ru-RU"/>
              </w:rPr>
              <w:t>, продуктом є готова олива з в'язкістю приблизно 15сСт при температурі 40°С. Містить відносно велику кількість насичених вуглеводнів.]</w:t>
            </w:r>
          </w:p>
        </w:tc>
        <w:tc>
          <w:tcPr>
            <w:tcW w:w="1843" w:type="dxa"/>
          </w:tcPr>
          <w:p w14:paraId="2E99136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649-482-00-X</w:t>
            </w:r>
          </w:p>
        </w:tc>
        <w:tc>
          <w:tcPr>
            <w:tcW w:w="1984" w:type="dxa"/>
          </w:tcPr>
          <w:p w14:paraId="4189A7AA"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72623-86-0</w:t>
            </w:r>
          </w:p>
        </w:tc>
        <w:tc>
          <w:tcPr>
            <w:tcW w:w="1842" w:type="dxa"/>
          </w:tcPr>
          <w:p w14:paraId="58F1F16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0D8A1A02" w14:textId="77777777" w:rsidTr="00F769D5">
        <w:tc>
          <w:tcPr>
            <w:tcW w:w="3539" w:type="dxa"/>
          </w:tcPr>
          <w:p w14:paraId="758A9B3E" w14:textId="404E33B0"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Мастильні оливи (нафтові), С</w:t>
            </w:r>
            <w:r w:rsidRPr="004933F7">
              <w:rPr>
                <w:color w:val="000000" w:themeColor="text1"/>
                <w:vertAlign w:val="subscript"/>
                <w:lang w:val="uk-UA" w:eastAsia="ru-RU"/>
              </w:rPr>
              <w:t>20</w:t>
            </w:r>
            <w:r w:rsidR="009C7F35" w:rsidRPr="004933F7">
              <w:rPr>
                <w:color w:val="000000" w:themeColor="text1"/>
                <w:vertAlign w:val="subscript"/>
                <w:lang w:val="uk-UA" w:eastAsia="ru-RU"/>
              </w:rPr>
              <w:t>-</w:t>
            </w:r>
            <w:r w:rsidRPr="004933F7">
              <w:rPr>
                <w:color w:val="000000" w:themeColor="text1"/>
                <w:lang w:val="uk-UA" w:eastAsia="ru-RU"/>
              </w:rPr>
              <w:t>С</w:t>
            </w:r>
            <w:r w:rsidRPr="004933F7">
              <w:rPr>
                <w:color w:val="000000" w:themeColor="text1"/>
                <w:vertAlign w:val="subscript"/>
                <w:lang w:val="uk-UA" w:eastAsia="ru-RU"/>
              </w:rPr>
              <w:t>50</w:t>
            </w:r>
            <w:r w:rsidRPr="004933F7">
              <w:rPr>
                <w:color w:val="000000" w:themeColor="text1"/>
                <w:lang w:val="uk-UA" w:eastAsia="ru-RU"/>
              </w:rPr>
              <w:t xml:space="preserve">, на основі нейтральної гідроочищеної оливи;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обробкою легкої вакуумної солярової оливи, важкої вакуумної солярової оливи і деасфальтізірованного розчинником залишкової оливи воднем в присутності </w:t>
            </w:r>
            <w:r w:rsidRPr="004933F7">
              <w:rPr>
                <w:color w:val="000000" w:themeColor="text1"/>
                <w:lang w:val="uk-UA" w:eastAsia="ru-RU"/>
              </w:rPr>
              <w:lastRenderedPageBreak/>
              <w:t>каталізатора в процесі, що складається з двох стадій, при виконанні депарафінізації між цими двома стадіями. 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val="uk-UA" w:eastAsia="ru-RU"/>
              </w:rPr>
              <w:t>20</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50</w:t>
            </w:r>
            <w:r w:rsidRPr="004933F7">
              <w:rPr>
                <w:color w:val="000000" w:themeColor="text1"/>
                <w:lang w:val="uk-UA" w:eastAsia="ru-RU"/>
              </w:rPr>
              <w:t>, продуктом є готова олива з в'язкістю приблизно 32сСт при температурі 40°С. Містить відносно велику кількість насичених вуглеводнів.]</w:t>
            </w:r>
          </w:p>
        </w:tc>
        <w:tc>
          <w:tcPr>
            <w:tcW w:w="1843" w:type="dxa"/>
          </w:tcPr>
          <w:p w14:paraId="617298E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649-483-00-5</w:t>
            </w:r>
          </w:p>
        </w:tc>
        <w:tc>
          <w:tcPr>
            <w:tcW w:w="1984" w:type="dxa"/>
          </w:tcPr>
          <w:p w14:paraId="0460A7AB"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72623-87-1</w:t>
            </w:r>
          </w:p>
        </w:tc>
        <w:tc>
          <w:tcPr>
            <w:tcW w:w="1842" w:type="dxa"/>
          </w:tcPr>
          <w:p w14:paraId="0B0D051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547E82A0" w14:textId="77777777" w:rsidTr="00F769D5">
        <w:tc>
          <w:tcPr>
            <w:tcW w:w="3539" w:type="dxa"/>
          </w:tcPr>
          <w:p w14:paraId="0614647F" w14:textId="10100DED"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 xml:space="preserve">Мастильні оливи (нафтові);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в процесі екстракції розчинником та процесі депарафінізації. </w:t>
            </w:r>
            <w:r w:rsidRPr="004933F7">
              <w:rPr>
                <w:color w:val="000000" w:themeColor="text1"/>
                <w:lang w:eastAsia="ru-RU"/>
              </w:rPr>
              <w:t>Воно складається переважно з насичених вуглеводнів, що мають кількість атомів вуглецю переважно в діапазоні С</w:t>
            </w:r>
            <w:r w:rsidRPr="004933F7">
              <w:rPr>
                <w:color w:val="000000" w:themeColor="text1"/>
                <w:vertAlign w:val="subscript"/>
                <w:lang w:eastAsia="ru-RU"/>
              </w:rPr>
              <w:t>15</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50</w:t>
            </w:r>
            <w:r w:rsidRPr="004933F7">
              <w:rPr>
                <w:color w:val="000000" w:themeColor="text1"/>
                <w:lang w:eastAsia="ru-RU"/>
              </w:rPr>
              <w:t>.]</w:t>
            </w:r>
          </w:p>
        </w:tc>
        <w:tc>
          <w:tcPr>
            <w:tcW w:w="1843" w:type="dxa"/>
          </w:tcPr>
          <w:p w14:paraId="575FFE3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649-484</w:t>
            </w:r>
            <w:r w:rsidRPr="004933F7">
              <w:rPr>
                <w:rFonts w:eastAsia="Times New Roman"/>
                <w:color w:val="000000" w:themeColor="text1"/>
                <w:lang w:val="en-US" w:eastAsia="ru-RU"/>
              </w:rPr>
              <w:t>-</w:t>
            </w:r>
            <w:r w:rsidRPr="004933F7">
              <w:rPr>
                <w:rFonts w:eastAsia="Times New Roman"/>
                <w:color w:val="000000" w:themeColor="text1"/>
                <w:lang w:eastAsia="ru-RU"/>
              </w:rPr>
              <w:t>00-0</w:t>
            </w:r>
          </w:p>
        </w:tc>
        <w:tc>
          <w:tcPr>
            <w:tcW w:w="1984" w:type="dxa"/>
          </w:tcPr>
          <w:p w14:paraId="18A8E9B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74869-22-0</w:t>
            </w:r>
          </w:p>
        </w:tc>
        <w:tc>
          <w:tcPr>
            <w:tcW w:w="1842" w:type="dxa"/>
          </w:tcPr>
          <w:p w14:paraId="231AC18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4B05CD11" w14:textId="77777777" w:rsidTr="00F769D5">
        <w:tc>
          <w:tcPr>
            <w:tcW w:w="3539" w:type="dxa"/>
          </w:tcPr>
          <w:p w14:paraId="14660B45" w14:textId="4E8257E0"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Дистиляти (нафтові), складні, депарафінізовані, важкі парафінові;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при депарафінізації важкого парафінового дистиляту. 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val="uk-UA" w:eastAsia="ru-RU"/>
              </w:rPr>
              <w:t>20</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50</w:t>
            </w:r>
            <w:r w:rsidRPr="004933F7">
              <w:rPr>
                <w:color w:val="000000" w:themeColor="text1"/>
                <w:lang w:val="uk-UA" w:eastAsia="ru-RU"/>
              </w:rPr>
              <w:t xml:space="preserve">, продуктом є готова олива з в'язкістю рівній або вище 100 </w:t>
            </w:r>
            <w:r w:rsidRPr="004933F7">
              <w:rPr>
                <w:color w:val="000000" w:themeColor="text1"/>
                <w:lang w:val="en-US" w:eastAsia="ru-RU"/>
              </w:rPr>
              <w:t>SUS</w:t>
            </w:r>
            <w:r w:rsidRPr="004933F7">
              <w:rPr>
                <w:color w:val="000000" w:themeColor="text1"/>
                <w:lang w:val="uk-UA" w:eastAsia="ru-RU"/>
              </w:rPr>
              <w:t xml:space="preserve"> при температурі 100°</w:t>
            </w:r>
            <w:r w:rsidRPr="004933F7">
              <w:rPr>
                <w:color w:val="000000" w:themeColor="text1"/>
                <w:lang w:val="en-US" w:eastAsia="ru-RU"/>
              </w:rPr>
              <w:t>F</w:t>
            </w:r>
            <w:r w:rsidRPr="004933F7">
              <w:rPr>
                <w:color w:val="000000" w:themeColor="text1"/>
                <w:lang w:val="uk-UA" w:eastAsia="ru-RU"/>
              </w:rPr>
              <w:t xml:space="preserve"> (19сСт при 40°С. Воно містить відносно невелику кількість звичайних парафінів.]</w:t>
            </w:r>
          </w:p>
        </w:tc>
        <w:tc>
          <w:tcPr>
            <w:tcW w:w="1843" w:type="dxa"/>
          </w:tcPr>
          <w:p w14:paraId="29CB130F"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649-485-00-6</w:t>
            </w:r>
          </w:p>
        </w:tc>
        <w:tc>
          <w:tcPr>
            <w:tcW w:w="1984" w:type="dxa"/>
          </w:tcPr>
          <w:p w14:paraId="6EA6FABE"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90640-91-8</w:t>
            </w:r>
          </w:p>
        </w:tc>
        <w:tc>
          <w:tcPr>
            <w:tcW w:w="1842" w:type="dxa"/>
          </w:tcPr>
          <w:p w14:paraId="16EE322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43320D2B" w14:textId="77777777" w:rsidTr="00F769D5">
        <w:tc>
          <w:tcPr>
            <w:tcW w:w="3539" w:type="dxa"/>
          </w:tcPr>
          <w:p w14:paraId="3898DE0B" w14:textId="24AD7171"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Дистиляти (нафтові), складні, депарафінізовані, легкі парафінові;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при депарафінізації легкого парафінового дистиляту. 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val="uk-UA" w:eastAsia="ru-RU"/>
              </w:rPr>
              <w:t>20</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50</w:t>
            </w:r>
            <w:r w:rsidRPr="004933F7">
              <w:rPr>
                <w:color w:val="000000" w:themeColor="text1"/>
                <w:lang w:val="uk-UA" w:eastAsia="ru-RU"/>
              </w:rPr>
              <w:t xml:space="preserve">, </w:t>
            </w:r>
            <w:r w:rsidRPr="004933F7">
              <w:rPr>
                <w:color w:val="000000" w:themeColor="text1"/>
                <w:lang w:val="uk-UA" w:eastAsia="ru-RU"/>
              </w:rPr>
              <w:lastRenderedPageBreak/>
              <w:t xml:space="preserve">продуктом є готова олива з в'язкістю менше 100 </w:t>
            </w:r>
            <w:r w:rsidRPr="004933F7">
              <w:rPr>
                <w:color w:val="000000" w:themeColor="text1"/>
                <w:lang w:val="en-US" w:eastAsia="ru-RU"/>
              </w:rPr>
              <w:t>SUS</w:t>
            </w:r>
            <w:r w:rsidRPr="004933F7">
              <w:rPr>
                <w:color w:val="000000" w:themeColor="text1"/>
                <w:lang w:val="uk-UA" w:eastAsia="ru-RU"/>
              </w:rPr>
              <w:t xml:space="preserve"> при температурі 100°</w:t>
            </w:r>
            <w:r w:rsidRPr="004933F7">
              <w:rPr>
                <w:color w:val="000000" w:themeColor="text1"/>
                <w:lang w:val="en-US" w:eastAsia="ru-RU"/>
              </w:rPr>
              <w:t>F</w:t>
            </w:r>
            <w:r w:rsidRPr="004933F7">
              <w:rPr>
                <w:color w:val="000000" w:themeColor="text1"/>
                <w:lang w:val="uk-UA" w:eastAsia="ru-RU"/>
              </w:rPr>
              <w:t xml:space="preserve"> (19сСт при 40°С. Воно містить відносно невелику кількість звичайних парафінів.]</w:t>
            </w:r>
          </w:p>
        </w:tc>
        <w:tc>
          <w:tcPr>
            <w:tcW w:w="1843" w:type="dxa"/>
          </w:tcPr>
          <w:p w14:paraId="5B8B0FCE"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lastRenderedPageBreak/>
              <w:t>649-486-00-1</w:t>
            </w:r>
          </w:p>
        </w:tc>
        <w:tc>
          <w:tcPr>
            <w:tcW w:w="1984" w:type="dxa"/>
          </w:tcPr>
          <w:p w14:paraId="00EA3A71"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90640-92-9</w:t>
            </w:r>
          </w:p>
        </w:tc>
        <w:tc>
          <w:tcPr>
            <w:tcW w:w="1842" w:type="dxa"/>
          </w:tcPr>
          <w:p w14:paraId="34D0A40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3A4782B1" w14:textId="77777777" w:rsidTr="00F769D5">
        <w:tc>
          <w:tcPr>
            <w:tcW w:w="3539" w:type="dxa"/>
          </w:tcPr>
          <w:p w14:paraId="7230016C" w14:textId="04FE438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 xml:space="preserve">Дистиляти (нафтові), депарафінізовані розчинником, важкі парафінові, оброблені глиною;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при обробці депарафінізірованного важкого парафінового дистиляту нейтральною або модифікованою глиною або в контактному процесі, або в процесі просочування. </w:t>
            </w:r>
            <w:r w:rsidRPr="004933F7">
              <w:rPr>
                <w:color w:val="000000" w:themeColor="text1"/>
                <w:lang w:eastAsia="ru-RU"/>
              </w:rPr>
              <w:t>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eastAsia="ru-RU"/>
              </w:rPr>
              <w:t>20</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50</w:t>
            </w:r>
            <w:r w:rsidRPr="004933F7">
              <w:rPr>
                <w:color w:val="000000" w:themeColor="text1"/>
                <w:lang w:eastAsia="ru-RU"/>
              </w:rPr>
              <w:t>.]</w:t>
            </w:r>
          </w:p>
        </w:tc>
        <w:tc>
          <w:tcPr>
            <w:tcW w:w="1843" w:type="dxa"/>
          </w:tcPr>
          <w:p w14:paraId="36B389D1"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649-487-00-7</w:t>
            </w:r>
          </w:p>
        </w:tc>
        <w:tc>
          <w:tcPr>
            <w:tcW w:w="1984" w:type="dxa"/>
          </w:tcPr>
          <w:p w14:paraId="20BADAE3"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90640-94</w:t>
            </w:r>
            <w:r w:rsidRPr="004933F7">
              <w:rPr>
                <w:color w:val="000000" w:themeColor="text1"/>
                <w:lang w:val="uk-UA" w:eastAsia="ru-RU"/>
              </w:rPr>
              <w:t>-</w:t>
            </w:r>
            <w:r w:rsidRPr="004933F7">
              <w:rPr>
                <w:color w:val="000000" w:themeColor="text1"/>
                <w:lang w:eastAsia="ru-RU"/>
              </w:rPr>
              <w:t>1</w:t>
            </w:r>
          </w:p>
        </w:tc>
        <w:tc>
          <w:tcPr>
            <w:tcW w:w="1842" w:type="dxa"/>
          </w:tcPr>
          <w:p w14:paraId="3B6C06A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61B12BF0" w14:textId="77777777" w:rsidTr="00F769D5">
        <w:tc>
          <w:tcPr>
            <w:tcW w:w="3539" w:type="dxa"/>
          </w:tcPr>
          <w:p w14:paraId="646D9438" w14:textId="41B05DF9"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Вуглеводні, С</w:t>
            </w:r>
            <w:r w:rsidRPr="004933F7">
              <w:rPr>
                <w:color w:val="000000" w:themeColor="text1"/>
                <w:vertAlign w:val="subscript"/>
                <w:lang w:val="uk-UA" w:eastAsia="ru-RU"/>
              </w:rPr>
              <w:t>20</w:t>
            </w:r>
            <w:r w:rsidR="009C7F35" w:rsidRPr="004933F7">
              <w:rPr>
                <w:color w:val="000000" w:themeColor="text1"/>
                <w:lang w:val="uk-UA" w:eastAsia="ru-RU"/>
              </w:rPr>
              <w:t>-</w:t>
            </w:r>
            <w:r w:rsidRPr="004933F7">
              <w:rPr>
                <w:color w:val="000000" w:themeColor="text1"/>
                <w:vertAlign w:val="subscript"/>
                <w:lang w:val="uk-UA" w:eastAsia="ru-RU"/>
              </w:rPr>
              <w:t>50</w:t>
            </w:r>
            <w:r w:rsidRPr="004933F7">
              <w:rPr>
                <w:color w:val="000000" w:themeColor="text1"/>
                <w:lang w:val="uk-UA" w:eastAsia="ru-RU"/>
              </w:rPr>
              <w:t xml:space="preserve">, депарафінізовані розчинником, важкі парафінові, гідроочищені;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при обробці депарафінізованого важкого парафінового дистиляту воднем в присутності каталізатора. </w:t>
            </w:r>
            <w:r w:rsidRPr="004933F7">
              <w:rPr>
                <w:color w:val="000000" w:themeColor="text1"/>
                <w:lang w:eastAsia="ru-RU"/>
              </w:rPr>
              <w:t>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eastAsia="ru-RU"/>
              </w:rPr>
              <w:t>20</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50</w:t>
            </w:r>
            <w:r w:rsidRPr="004933F7">
              <w:rPr>
                <w:color w:val="000000" w:themeColor="text1"/>
                <w:lang w:eastAsia="ru-RU"/>
              </w:rPr>
              <w:t>.]</w:t>
            </w:r>
          </w:p>
        </w:tc>
        <w:tc>
          <w:tcPr>
            <w:tcW w:w="1843" w:type="dxa"/>
          </w:tcPr>
          <w:p w14:paraId="5ADC12F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649-488-00-2</w:t>
            </w:r>
          </w:p>
        </w:tc>
        <w:tc>
          <w:tcPr>
            <w:tcW w:w="1984" w:type="dxa"/>
          </w:tcPr>
          <w:p w14:paraId="47D079C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90640-95-2</w:t>
            </w:r>
          </w:p>
        </w:tc>
        <w:tc>
          <w:tcPr>
            <w:tcW w:w="1842" w:type="dxa"/>
          </w:tcPr>
          <w:p w14:paraId="23DC9E4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78DFDEB2" w14:textId="77777777" w:rsidTr="00F769D5">
        <w:tc>
          <w:tcPr>
            <w:tcW w:w="3539" w:type="dxa"/>
          </w:tcPr>
          <w:p w14:paraId="64EF72B9" w14:textId="17EF1075"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Дистиляти (нафтові), депарафінізовані розчинником, легкі парафінові, оброблені глиною;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при обробці депарафінізованого легкого парафінового дистиляту природною або модифікованою глиною або в контактному процесі, або в процесі просочування. </w:t>
            </w:r>
            <w:r w:rsidRPr="004933F7">
              <w:rPr>
                <w:color w:val="000000" w:themeColor="text1"/>
                <w:lang w:eastAsia="ru-RU"/>
              </w:rPr>
              <w:t xml:space="preserve">Воно складається переважно з вуглеводнів, що мають </w:t>
            </w:r>
            <w:r w:rsidRPr="004933F7">
              <w:rPr>
                <w:color w:val="000000" w:themeColor="text1"/>
                <w:lang w:eastAsia="ru-RU"/>
              </w:rPr>
              <w:lastRenderedPageBreak/>
              <w:t>кількість атомів вуглецю переважно в діапазоні С</w:t>
            </w:r>
            <w:r w:rsidRPr="004933F7">
              <w:rPr>
                <w:color w:val="000000" w:themeColor="text1"/>
                <w:vertAlign w:val="subscript"/>
                <w:lang w:eastAsia="ru-RU"/>
              </w:rPr>
              <w:t>15</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30</w:t>
            </w:r>
            <w:r w:rsidRPr="004933F7">
              <w:rPr>
                <w:color w:val="000000" w:themeColor="text1"/>
                <w:lang w:eastAsia="ru-RU"/>
              </w:rPr>
              <w:t>.]</w:t>
            </w:r>
          </w:p>
        </w:tc>
        <w:tc>
          <w:tcPr>
            <w:tcW w:w="1843" w:type="dxa"/>
          </w:tcPr>
          <w:p w14:paraId="5111098F"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lastRenderedPageBreak/>
              <w:t>649-489-00-8</w:t>
            </w:r>
          </w:p>
        </w:tc>
        <w:tc>
          <w:tcPr>
            <w:tcW w:w="1984" w:type="dxa"/>
          </w:tcPr>
          <w:p w14:paraId="15A89170"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90640-96-3</w:t>
            </w:r>
          </w:p>
        </w:tc>
        <w:tc>
          <w:tcPr>
            <w:tcW w:w="1842" w:type="dxa"/>
          </w:tcPr>
          <w:p w14:paraId="7EE02B0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1AEF18C8" w14:textId="77777777" w:rsidTr="00F769D5">
        <w:tc>
          <w:tcPr>
            <w:tcW w:w="3539" w:type="dxa"/>
          </w:tcPr>
          <w:p w14:paraId="3F6F3831" w14:textId="2FBD7C74"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 xml:space="preserve">Дистиляти (нафтові), депарафінізовані розчинником, легкі парафінові, гідроочищені;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при обробці депарафінізованого легкого парафінового дистиляту воднем в присутності каталізатора. </w:t>
            </w:r>
            <w:r w:rsidRPr="004933F7">
              <w:rPr>
                <w:color w:val="000000" w:themeColor="text1"/>
                <w:lang w:eastAsia="ru-RU"/>
              </w:rPr>
              <w:t>Воно складається переважно з вуглеводнів, що мають кількість атомів вуглецю переважно в діапазоні C</w:t>
            </w:r>
            <w:r w:rsidRPr="004933F7">
              <w:rPr>
                <w:color w:val="000000" w:themeColor="text1"/>
                <w:vertAlign w:val="subscript"/>
                <w:lang w:eastAsia="ru-RU"/>
              </w:rPr>
              <w:t>15</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C</w:t>
            </w:r>
            <w:r w:rsidRPr="004933F7">
              <w:rPr>
                <w:color w:val="000000" w:themeColor="text1"/>
                <w:vertAlign w:val="subscript"/>
                <w:lang w:eastAsia="ru-RU"/>
              </w:rPr>
              <w:t>30</w:t>
            </w:r>
            <w:r w:rsidRPr="004933F7">
              <w:rPr>
                <w:color w:val="000000" w:themeColor="text1"/>
                <w:lang w:eastAsia="ru-RU"/>
              </w:rPr>
              <w:t>.]</w:t>
            </w:r>
          </w:p>
        </w:tc>
        <w:tc>
          <w:tcPr>
            <w:tcW w:w="1843" w:type="dxa"/>
          </w:tcPr>
          <w:p w14:paraId="28CB8E70"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649-490-00-3</w:t>
            </w:r>
          </w:p>
        </w:tc>
        <w:tc>
          <w:tcPr>
            <w:tcW w:w="1984" w:type="dxa"/>
          </w:tcPr>
          <w:p w14:paraId="242421FA"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90640-97-4</w:t>
            </w:r>
          </w:p>
        </w:tc>
        <w:tc>
          <w:tcPr>
            <w:tcW w:w="1842" w:type="dxa"/>
          </w:tcPr>
          <w:p w14:paraId="19382BA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1F6C27A1" w14:textId="77777777" w:rsidTr="00F769D5">
        <w:tc>
          <w:tcPr>
            <w:tcW w:w="3539" w:type="dxa"/>
          </w:tcPr>
          <w:p w14:paraId="61968134" w14:textId="135C462F"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 xml:space="preserve">Залишкові оливи (нафтові), гідроочищені, депарафінізовані розчинником; Базова олива </w:t>
            </w:r>
            <w:r w:rsidR="008D39E9" w:rsidRPr="004933F7">
              <w:rPr>
                <w:color w:val="000000" w:themeColor="text1"/>
                <w:lang w:eastAsia="ru-RU"/>
              </w:rPr>
              <w:t>-</w:t>
            </w:r>
            <w:r w:rsidRPr="004933F7">
              <w:rPr>
                <w:color w:val="000000" w:themeColor="text1"/>
                <w:lang w:eastAsia="ru-RU"/>
              </w:rPr>
              <w:t xml:space="preserve"> невизначена</w:t>
            </w:r>
          </w:p>
        </w:tc>
        <w:tc>
          <w:tcPr>
            <w:tcW w:w="1843" w:type="dxa"/>
          </w:tcPr>
          <w:p w14:paraId="65E78BD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649-491-00-9</w:t>
            </w:r>
          </w:p>
        </w:tc>
        <w:tc>
          <w:tcPr>
            <w:tcW w:w="1984" w:type="dxa"/>
          </w:tcPr>
          <w:p w14:paraId="7EECC325"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90669-74-2</w:t>
            </w:r>
          </w:p>
        </w:tc>
        <w:tc>
          <w:tcPr>
            <w:tcW w:w="1842" w:type="dxa"/>
          </w:tcPr>
          <w:p w14:paraId="5C074EF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721951BC" w14:textId="77777777" w:rsidTr="00F769D5">
        <w:tc>
          <w:tcPr>
            <w:tcW w:w="3539" w:type="dxa"/>
          </w:tcPr>
          <w:p w14:paraId="1339082F" w14:textId="55FD3CF5"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 xml:space="preserve">Залишкові оливи (нафтові), каталітично депарафінізовані; Базова олива </w:t>
            </w:r>
            <w:r w:rsidR="008D39E9" w:rsidRPr="004933F7">
              <w:rPr>
                <w:color w:val="000000" w:themeColor="text1"/>
                <w:lang w:eastAsia="ru-RU"/>
              </w:rPr>
              <w:t>-</w:t>
            </w:r>
            <w:r w:rsidRPr="004933F7">
              <w:rPr>
                <w:color w:val="000000" w:themeColor="text1"/>
                <w:lang w:eastAsia="ru-RU"/>
              </w:rPr>
              <w:t xml:space="preserve"> невизначена</w:t>
            </w:r>
          </w:p>
        </w:tc>
        <w:tc>
          <w:tcPr>
            <w:tcW w:w="1843" w:type="dxa"/>
          </w:tcPr>
          <w:p w14:paraId="0DFBAB8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649-492-00-4</w:t>
            </w:r>
          </w:p>
        </w:tc>
        <w:tc>
          <w:tcPr>
            <w:tcW w:w="1984" w:type="dxa"/>
          </w:tcPr>
          <w:p w14:paraId="0AEEF85D"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91770-57-9</w:t>
            </w:r>
          </w:p>
        </w:tc>
        <w:tc>
          <w:tcPr>
            <w:tcW w:w="1842" w:type="dxa"/>
          </w:tcPr>
          <w:p w14:paraId="0CBAB75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531A09F5" w14:textId="77777777" w:rsidTr="00F769D5">
        <w:tc>
          <w:tcPr>
            <w:tcW w:w="3539" w:type="dxa"/>
          </w:tcPr>
          <w:p w14:paraId="5061892A" w14:textId="17F036A4"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Дистиляти (нафтові), депарафінізовані, важкі парафінові, гідроочищені;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при інтенсивній обробці депарафінізованого дистиляту шляхом гідрогенізації в присутності каталізатора. </w:t>
            </w:r>
            <w:r w:rsidRPr="004933F7">
              <w:rPr>
                <w:color w:val="000000" w:themeColor="text1"/>
                <w:lang w:eastAsia="ru-RU"/>
              </w:rPr>
              <w:t>Воно складається переважно з насичених вуглеводнів, що мають кількість атомів вуглецю переважно в діапазоні С</w:t>
            </w:r>
            <w:r w:rsidRPr="004933F7">
              <w:rPr>
                <w:color w:val="000000" w:themeColor="text1"/>
                <w:vertAlign w:val="subscript"/>
                <w:lang w:eastAsia="ru-RU"/>
              </w:rPr>
              <w:t>25</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39</w:t>
            </w:r>
            <w:r w:rsidRPr="004933F7">
              <w:rPr>
                <w:color w:val="000000" w:themeColor="text1"/>
                <w:lang w:eastAsia="ru-RU"/>
              </w:rPr>
              <w:t>, продуктом є готова олива з в'язкістю приблизно 44 сСт при температурі 50°С.]</w:t>
            </w:r>
          </w:p>
        </w:tc>
        <w:tc>
          <w:tcPr>
            <w:tcW w:w="1843" w:type="dxa"/>
          </w:tcPr>
          <w:p w14:paraId="48D7F17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649-493-00-X</w:t>
            </w:r>
          </w:p>
        </w:tc>
        <w:tc>
          <w:tcPr>
            <w:tcW w:w="1984" w:type="dxa"/>
          </w:tcPr>
          <w:p w14:paraId="1F564615"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91995-39-0</w:t>
            </w:r>
          </w:p>
        </w:tc>
        <w:tc>
          <w:tcPr>
            <w:tcW w:w="1842" w:type="dxa"/>
          </w:tcPr>
          <w:p w14:paraId="4BCB58C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289B0E56" w14:textId="77777777" w:rsidTr="00F769D5">
        <w:tc>
          <w:tcPr>
            <w:tcW w:w="3539" w:type="dxa"/>
          </w:tcPr>
          <w:p w14:paraId="28FCEE45" w14:textId="6CAAA69E"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Дистиляти (нафтові), депарафінізовані, легкі парафінові, гідроочищені;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при інтенсивній обробці депарафінізованого дистиляту шляхом гідрогенізації в присутності каталізатора. Воно складається переважно з насичених вуглеводнів, що </w:t>
            </w:r>
            <w:r w:rsidRPr="004933F7">
              <w:rPr>
                <w:color w:val="000000" w:themeColor="text1"/>
                <w:lang w:val="uk-UA" w:eastAsia="ru-RU"/>
              </w:rPr>
              <w:lastRenderedPageBreak/>
              <w:t xml:space="preserve">мають кількість атомів вуглецю переважно в діапазоні </w:t>
            </w:r>
            <w:r w:rsidRPr="004933F7">
              <w:rPr>
                <w:color w:val="000000" w:themeColor="text1"/>
                <w:lang w:eastAsia="ru-RU"/>
              </w:rPr>
              <w:t>C</w:t>
            </w:r>
            <w:r w:rsidRPr="004933F7">
              <w:rPr>
                <w:color w:val="000000" w:themeColor="text1"/>
                <w:vertAlign w:val="subscript"/>
                <w:lang w:val="uk-UA" w:eastAsia="ru-RU"/>
              </w:rPr>
              <w:t>21</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w:t>
            </w:r>
            <w:r w:rsidRPr="004933F7">
              <w:rPr>
                <w:color w:val="000000" w:themeColor="text1"/>
                <w:lang w:eastAsia="ru-RU"/>
              </w:rPr>
              <w:t>C</w:t>
            </w:r>
            <w:r w:rsidRPr="004933F7">
              <w:rPr>
                <w:color w:val="000000" w:themeColor="text1"/>
                <w:vertAlign w:val="subscript"/>
                <w:lang w:val="uk-UA" w:eastAsia="ru-RU"/>
              </w:rPr>
              <w:t>29</w:t>
            </w:r>
            <w:r w:rsidRPr="004933F7">
              <w:rPr>
                <w:color w:val="000000" w:themeColor="text1"/>
                <w:lang w:val="uk-UA" w:eastAsia="ru-RU"/>
              </w:rPr>
              <w:t>, продуктом є готова олива з в'язкістю приблизно 13 сСт при температурі 50°С.]</w:t>
            </w:r>
          </w:p>
        </w:tc>
        <w:tc>
          <w:tcPr>
            <w:tcW w:w="1843" w:type="dxa"/>
          </w:tcPr>
          <w:p w14:paraId="0A4DA6FC"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lastRenderedPageBreak/>
              <w:t>649-494</w:t>
            </w:r>
            <w:r w:rsidRPr="004933F7">
              <w:rPr>
                <w:color w:val="000000" w:themeColor="text1"/>
                <w:lang w:val="en-US" w:eastAsia="ru-RU"/>
              </w:rPr>
              <w:t>-</w:t>
            </w:r>
            <w:r w:rsidRPr="004933F7">
              <w:rPr>
                <w:color w:val="000000" w:themeColor="text1"/>
                <w:lang w:eastAsia="ru-RU"/>
              </w:rPr>
              <w:t>00-5</w:t>
            </w:r>
          </w:p>
        </w:tc>
        <w:tc>
          <w:tcPr>
            <w:tcW w:w="1984" w:type="dxa"/>
          </w:tcPr>
          <w:p w14:paraId="600BC3D2"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91995-40-3</w:t>
            </w:r>
          </w:p>
        </w:tc>
        <w:tc>
          <w:tcPr>
            <w:tcW w:w="1842" w:type="dxa"/>
          </w:tcPr>
          <w:p w14:paraId="3E644AE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24B96221" w14:textId="77777777" w:rsidTr="00F769D5">
        <w:tc>
          <w:tcPr>
            <w:tcW w:w="3539" w:type="dxa"/>
          </w:tcPr>
          <w:p w14:paraId="5F81C179" w14:textId="69C6FC33"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lastRenderedPageBreak/>
              <w:t xml:space="preserve">Дистиляти (нафтові), гідрокрекінгу, очищені розчинником, депарафінізовані;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рідких вуглеводнів, отримане при повторній кристалізації депарафінізованих, гідрокрекінгованих очищених з допомогою розчинника нафтових дистилятів.]</w:t>
            </w:r>
          </w:p>
        </w:tc>
        <w:tc>
          <w:tcPr>
            <w:tcW w:w="1843" w:type="dxa"/>
          </w:tcPr>
          <w:p w14:paraId="0FE81CB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649-495-00-0</w:t>
            </w:r>
          </w:p>
        </w:tc>
        <w:tc>
          <w:tcPr>
            <w:tcW w:w="1984" w:type="dxa"/>
          </w:tcPr>
          <w:p w14:paraId="56A1950E"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91995-45-8</w:t>
            </w:r>
          </w:p>
        </w:tc>
        <w:tc>
          <w:tcPr>
            <w:tcW w:w="1842" w:type="dxa"/>
          </w:tcPr>
          <w:p w14:paraId="0FE0235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6645FDFD" w14:textId="77777777" w:rsidTr="00F769D5">
        <w:tc>
          <w:tcPr>
            <w:tcW w:w="3539" w:type="dxa"/>
          </w:tcPr>
          <w:p w14:paraId="76F6606E" w14:textId="76ECF9C8"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Дистиляти (нафтові), очищені розчинником, легкі нафтенові, гідроочищені;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при обробці нафтової фракції воднем в присутності каталізатора і видаленні ароматичних вуглеводнів екстракцією розчинником. Воно складається переважно з нафтенових вуглеводнів, що мають кількість атомів вуглецю переважно в діапазоні </w:t>
            </w:r>
            <w:r w:rsidRPr="004933F7">
              <w:rPr>
                <w:color w:val="000000" w:themeColor="text1"/>
                <w:lang w:eastAsia="ru-RU"/>
              </w:rPr>
              <w:t>C</w:t>
            </w:r>
            <w:r w:rsidRPr="004933F7">
              <w:rPr>
                <w:color w:val="000000" w:themeColor="text1"/>
                <w:vertAlign w:val="subscript"/>
                <w:lang w:val="uk-UA" w:eastAsia="ru-RU"/>
              </w:rPr>
              <w:t>15</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w:t>
            </w:r>
            <w:r w:rsidRPr="004933F7">
              <w:rPr>
                <w:color w:val="000000" w:themeColor="text1"/>
                <w:lang w:eastAsia="ru-RU"/>
              </w:rPr>
              <w:t>C</w:t>
            </w:r>
            <w:r w:rsidRPr="004933F7">
              <w:rPr>
                <w:color w:val="000000" w:themeColor="text1"/>
                <w:vertAlign w:val="subscript"/>
                <w:lang w:val="uk-UA" w:eastAsia="ru-RU"/>
              </w:rPr>
              <w:t>30</w:t>
            </w:r>
            <w:r w:rsidRPr="004933F7">
              <w:rPr>
                <w:color w:val="000000" w:themeColor="text1"/>
                <w:lang w:val="uk-UA" w:eastAsia="ru-RU"/>
              </w:rPr>
              <w:t xml:space="preserve">, продуктом є готова олива з в'язкістю </w:t>
            </w:r>
            <w:r w:rsidRPr="004933F7">
              <w:rPr>
                <w:color w:val="000000" w:themeColor="text1"/>
                <w:lang w:eastAsia="ru-RU"/>
              </w:rPr>
              <w:t>13-15сСт при температурі 40°С.]</w:t>
            </w:r>
          </w:p>
        </w:tc>
        <w:tc>
          <w:tcPr>
            <w:tcW w:w="1843" w:type="dxa"/>
          </w:tcPr>
          <w:p w14:paraId="64DE50F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649-496-00-6</w:t>
            </w:r>
          </w:p>
        </w:tc>
        <w:tc>
          <w:tcPr>
            <w:tcW w:w="1984" w:type="dxa"/>
          </w:tcPr>
          <w:p w14:paraId="3FD63C59"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91995-54-9</w:t>
            </w:r>
          </w:p>
        </w:tc>
        <w:tc>
          <w:tcPr>
            <w:tcW w:w="1842" w:type="dxa"/>
          </w:tcPr>
          <w:p w14:paraId="18D609E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044DC4E3" w14:textId="77777777" w:rsidTr="00F769D5">
        <w:tc>
          <w:tcPr>
            <w:tcW w:w="3539" w:type="dxa"/>
          </w:tcPr>
          <w:p w14:paraId="262DB96A" w14:textId="2B064844"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Мастильні оливи (нафтові), </w:t>
            </w:r>
            <w:r w:rsidRPr="004933F7">
              <w:rPr>
                <w:color w:val="000000" w:themeColor="text1"/>
                <w:lang w:val="en-US" w:eastAsia="ru-RU"/>
              </w:rPr>
              <w:t>C</w:t>
            </w:r>
            <w:r w:rsidRPr="004933F7">
              <w:rPr>
                <w:color w:val="000000" w:themeColor="text1"/>
                <w:vertAlign w:val="subscript"/>
                <w:lang w:val="uk-UA" w:eastAsia="ru-RU"/>
              </w:rPr>
              <w:t>17</w:t>
            </w:r>
            <w:r w:rsidR="009C7F35" w:rsidRPr="004933F7">
              <w:rPr>
                <w:color w:val="000000" w:themeColor="text1"/>
                <w:lang w:val="uk-UA" w:eastAsia="ru-RU"/>
              </w:rPr>
              <w:t>-</w:t>
            </w:r>
            <w:r w:rsidRPr="004933F7">
              <w:rPr>
                <w:color w:val="000000" w:themeColor="text1"/>
                <w:lang w:val="en-US" w:eastAsia="ru-RU"/>
              </w:rPr>
              <w:t>C</w:t>
            </w:r>
            <w:r w:rsidRPr="004933F7">
              <w:rPr>
                <w:color w:val="000000" w:themeColor="text1"/>
                <w:vertAlign w:val="subscript"/>
                <w:lang w:val="uk-UA" w:eastAsia="ru-RU"/>
              </w:rPr>
              <w:t>35</w:t>
            </w:r>
            <w:r w:rsidRPr="004933F7">
              <w:rPr>
                <w:color w:val="000000" w:themeColor="text1"/>
                <w:lang w:val="uk-UA" w:eastAsia="ru-RU"/>
              </w:rPr>
              <w:t xml:space="preserve">, екстраговані розчинником, депарафінізовані, гідроочищені;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w:t>
            </w:r>
          </w:p>
        </w:tc>
        <w:tc>
          <w:tcPr>
            <w:tcW w:w="1843" w:type="dxa"/>
          </w:tcPr>
          <w:p w14:paraId="432EDD9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649-497-00-1</w:t>
            </w:r>
          </w:p>
        </w:tc>
        <w:tc>
          <w:tcPr>
            <w:tcW w:w="1984" w:type="dxa"/>
          </w:tcPr>
          <w:p w14:paraId="77F6D725"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92045-42-6</w:t>
            </w:r>
          </w:p>
        </w:tc>
        <w:tc>
          <w:tcPr>
            <w:tcW w:w="1842" w:type="dxa"/>
          </w:tcPr>
          <w:p w14:paraId="53A88D9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21C3AD6C" w14:textId="77777777" w:rsidTr="00F769D5">
        <w:tc>
          <w:tcPr>
            <w:tcW w:w="3539" w:type="dxa"/>
          </w:tcPr>
          <w:p w14:paraId="3686EDD1" w14:textId="2B0F188B"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Мастильні оливи (нафтові), гідрокрекінговані, неароматичні, депарафінізовані розчинником;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w:t>
            </w:r>
          </w:p>
        </w:tc>
        <w:tc>
          <w:tcPr>
            <w:tcW w:w="1843" w:type="dxa"/>
          </w:tcPr>
          <w:p w14:paraId="715E2AF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649-498-00-7</w:t>
            </w:r>
          </w:p>
        </w:tc>
        <w:tc>
          <w:tcPr>
            <w:tcW w:w="1984" w:type="dxa"/>
          </w:tcPr>
          <w:p w14:paraId="44A4115D"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92045-43-7</w:t>
            </w:r>
          </w:p>
        </w:tc>
        <w:tc>
          <w:tcPr>
            <w:tcW w:w="1842" w:type="dxa"/>
          </w:tcPr>
          <w:p w14:paraId="653AF48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21D2198C" w14:textId="77777777" w:rsidTr="00F769D5">
        <w:tc>
          <w:tcPr>
            <w:tcW w:w="3539" w:type="dxa"/>
          </w:tcPr>
          <w:p w14:paraId="6AE0BB8F" w14:textId="7D2D5D0A"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Залишкові оливи (нафтові), гідрокрекінговані, оброблені кислотою, депарафінізовані розчинником;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при вилученні розчинником парафінів із залишків перегонки важких, </w:t>
            </w:r>
            <w:r w:rsidRPr="004933F7">
              <w:rPr>
                <w:color w:val="000000" w:themeColor="text1"/>
                <w:lang w:val="uk-UA" w:eastAsia="ru-RU"/>
              </w:rPr>
              <w:lastRenderedPageBreak/>
              <w:t>оброблених кислотою, гідрокрекінгованих парафінів з температурою кипіння більше приблизно 380°С (716°</w:t>
            </w:r>
            <w:r w:rsidRPr="004933F7">
              <w:rPr>
                <w:color w:val="000000" w:themeColor="text1"/>
                <w:lang w:val="en-US" w:eastAsia="ru-RU"/>
              </w:rPr>
              <w:t>F</w:t>
            </w:r>
            <w:r w:rsidRPr="004933F7">
              <w:rPr>
                <w:color w:val="000000" w:themeColor="text1"/>
                <w:lang w:val="uk-UA" w:eastAsia="ru-RU"/>
              </w:rPr>
              <w:t>).]</w:t>
            </w:r>
          </w:p>
        </w:tc>
        <w:tc>
          <w:tcPr>
            <w:tcW w:w="1843" w:type="dxa"/>
          </w:tcPr>
          <w:p w14:paraId="4A88470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649-499-00-2</w:t>
            </w:r>
          </w:p>
        </w:tc>
        <w:tc>
          <w:tcPr>
            <w:tcW w:w="1984" w:type="dxa"/>
          </w:tcPr>
          <w:p w14:paraId="691A78FD"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92061-86-4</w:t>
            </w:r>
          </w:p>
        </w:tc>
        <w:tc>
          <w:tcPr>
            <w:tcW w:w="1842" w:type="dxa"/>
          </w:tcPr>
          <w:p w14:paraId="37A075C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64E87397" w14:textId="77777777" w:rsidTr="00F769D5">
        <w:tc>
          <w:tcPr>
            <w:tcW w:w="3539" w:type="dxa"/>
          </w:tcPr>
          <w:p w14:paraId="142ADEB0" w14:textId="505752F3"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 xml:space="preserve">Парафінові оливи (нафтові), очищені розчинником, депарафінізовані, важкі;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з сірковміснї парафінової сирої нафти. </w:t>
            </w:r>
            <w:r w:rsidRPr="004933F7">
              <w:rPr>
                <w:color w:val="000000" w:themeColor="text1"/>
                <w:lang w:eastAsia="ru-RU"/>
              </w:rPr>
              <w:t>Воно складається переважно з очищених розчинником депарафінізірованних мастил, з в'язкістю 65 сСт при температурі 50°С).]</w:t>
            </w:r>
          </w:p>
        </w:tc>
        <w:tc>
          <w:tcPr>
            <w:tcW w:w="1843" w:type="dxa"/>
          </w:tcPr>
          <w:p w14:paraId="4BADBCB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649-500-00-6</w:t>
            </w:r>
          </w:p>
        </w:tc>
        <w:tc>
          <w:tcPr>
            <w:tcW w:w="1984" w:type="dxa"/>
          </w:tcPr>
          <w:p w14:paraId="632D637D"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92129-09-4</w:t>
            </w:r>
          </w:p>
        </w:tc>
        <w:tc>
          <w:tcPr>
            <w:tcW w:w="1842" w:type="dxa"/>
          </w:tcPr>
          <w:p w14:paraId="5F4E964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168F4F32" w14:textId="77777777" w:rsidTr="00F769D5">
        <w:tc>
          <w:tcPr>
            <w:tcW w:w="3539" w:type="dxa"/>
          </w:tcPr>
          <w:p w14:paraId="44A75879" w14:textId="41161A1B" w:rsidR="00DF5D19" w:rsidRPr="004933F7" w:rsidRDefault="00DF5D19" w:rsidP="00C0568E">
            <w:pPr>
              <w:pStyle w:val="CM1"/>
              <w:spacing w:before="40" w:after="40"/>
              <w:rPr>
                <w:color w:val="000000" w:themeColor="text1"/>
                <w:highlight w:val="magenta"/>
                <w:lang w:val="en-US" w:eastAsia="ru-RU"/>
              </w:rPr>
            </w:pPr>
            <w:r w:rsidRPr="004933F7">
              <w:rPr>
                <w:color w:val="000000" w:themeColor="text1"/>
                <w:lang w:val="uk-UA" w:eastAsia="ru-RU"/>
              </w:rPr>
              <w:t xml:space="preserve">Мастильні оливи (нафтові), базові оливи, парафінові;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при очищенні сирої нафти. </w:t>
            </w:r>
            <w:r w:rsidRPr="004933F7">
              <w:rPr>
                <w:color w:val="000000" w:themeColor="text1"/>
                <w:lang w:eastAsia="ru-RU"/>
              </w:rPr>
              <w:t xml:space="preserve">Воно складається переважно з ароматичних речовин, нафтенів і парафінів, продуктом є готова олива з в'язкістю </w:t>
            </w:r>
            <w:r w:rsidRPr="004933F7">
              <w:rPr>
                <w:color w:val="000000" w:themeColor="text1"/>
                <w:lang w:val="en-US" w:eastAsia="ru-RU"/>
              </w:rPr>
              <w:t>120 SUS при температурі 100°F (23сСт при 40°С).]</w:t>
            </w:r>
          </w:p>
        </w:tc>
        <w:tc>
          <w:tcPr>
            <w:tcW w:w="1843" w:type="dxa"/>
          </w:tcPr>
          <w:p w14:paraId="62F9F40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649-501-00-1</w:t>
            </w:r>
          </w:p>
        </w:tc>
        <w:tc>
          <w:tcPr>
            <w:tcW w:w="1984" w:type="dxa"/>
          </w:tcPr>
          <w:p w14:paraId="2A134A65"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93572-43-1</w:t>
            </w:r>
          </w:p>
        </w:tc>
        <w:tc>
          <w:tcPr>
            <w:tcW w:w="1842" w:type="dxa"/>
          </w:tcPr>
          <w:p w14:paraId="4119D1B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51F3E91D" w14:textId="77777777" w:rsidTr="00F769D5">
        <w:tc>
          <w:tcPr>
            <w:tcW w:w="3539" w:type="dxa"/>
          </w:tcPr>
          <w:p w14:paraId="12DDF25B" w14:textId="07F451E2"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 xml:space="preserve">Вуглеводні, гідрокрекінговані парафінові залишки перегонки, депарафінізовані розчинником; Базова олива </w:t>
            </w:r>
            <w:r w:rsidR="008D39E9" w:rsidRPr="004933F7">
              <w:rPr>
                <w:color w:val="000000" w:themeColor="text1"/>
                <w:lang w:eastAsia="ru-RU"/>
              </w:rPr>
              <w:t>-</w:t>
            </w:r>
            <w:r w:rsidRPr="004933F7">
              <w:rPr>
                <w:color w:val="000000" w:themeColor="text1"/>
                <w:lang w:eastAsia="ru-RU"/>
              </w:rPr>
              <w:t xml:space="preserve"> невизначена</w:t>
            </w:r>
          </w:p>
        </w:tc>
        <w:tc>
          <w:tcPr>
            <w:tcW w:w="1843" w:type="dxa"/>
          </w:tcPr>
          <w:p w14:paraId="67A7419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649-502-00-7</w:t>
            </w:r>
          </w:p>
        </w:tc>
        <w:tc>
          <w:tcPr>
            <w:tcW w:w="1984" w:type="dxa"/>
          </w:tcPr>
          <w:p w14:paraId="168BD7A2"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93763-38-3</w:t>
            </w:r>
          </w:p>
        </w:tc>
        <w:tc>
          <w:tcPr>
            <w:tcW w:w="1842" w:type="dxa"/>
          </w:tcPr>
          <w:p w14:paraId="0DDC27E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186383C2" w14:textId="77777777" w:rsidTr="00F769D5">
        <w:tc>
          <w:tcPr>
            <w:tcW w:w="3539" w:type="dxa"/>
          </w:tcPr>
          <w:p w14:paraId="1542E4B7" w14:textId="710F12A0"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Вуглеводні, С</w:t>
            </w:r>
            <w:r w:rsidRPr="004933F7">
              <w:rPr>
                <w:color w:val="000000" w:themeColor="text1"/>
                <w:vertAlign w:val="subscript"/>
                <w:lang w:eastAsia="ru-RU"/>
              </w:rPr>
              <w:t>20</w:t>
            </w:r>
            <w:r w:rsidR="009C7F35" w:rsidRPr="004933F7">
              <w:rPr>
                <w:color w:val="000000" w:themeColor="text1"/>
                <w:lang w:eastAsia="ru-RU"/>
              </w:rPr>
              <w:t>-</w:t>
            </w:r>
            <w:r w:rsidRPr="004933F7">
              <w:rPr>
                <w:color w:val="000000" w:themeColor="text1"/>
                <w:lang w:eastAsia="ru-RU"/>
              </w:rPr>
              <w:t>С</w:t>
            </w:r>
            <w:r w:rsidRPr="004933F7">
              <w:rPr>
                <w:color w:val="000000" w:themeColor="text1"/>
                <w:vertAlign w:val="subscript"/>
                <w:lang w:eastAsia="ru-RU"/>
              </w:rPr>
              <w:t>50</w:t>
            </w:r>
            <w:r w:rsidRPr="004933F7">
              <w:rPr>
                <w:color w:val="000000" w:themeColor="text1"/>
                <w:lang w:eastAsia="ru-RU"/>
              </w:rPr>
              <w:t xml:space="preserve">, залишкова олива гідрогенізації вакуумного дистиляту; Базова олива </w:t>
            </w:r>
            <w:r w:rsidR="008D39E9" w:rsidRPr="004933F7">
              <w:rPr>
                <w:color w:val="000000" w:themeColor="text1"/>
                <w:lang w:eastAsia="ru-RU"/>
              </w:rPr>
              <w:t>-</w:t>
            </w:r>
            <w:r w:rsidRPr="004933F7">
              <w:rPr>
                <w:color w:val="000000" w:themeColor="text1"/>
                <w:lang w:eastAsia="ru-RU"/>
              </w:rPr>
              <w:t xml:space="preserve"> невизначена</w:t>
            </w:r>
          </w:p>
        </w:tc>
        <w:tc>
          <w:tcPr>
            <w:tcW w:w="1843" w:type="dxa"/>
          </w:tcPr>
          <w:p w14:paraId="424CF88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649-503-00-2</w:t>
            </w:r>
          </w:p>
        </w:tc>
        <w:tc>
          <w:tcPr>
            <w:tcW w:w="1984" w:type="dxa"/>
          </w:tcPr>
          <w:p w14:paraId="1DE727CA"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93924</w:t>
            </w:r>
            <w:r w:rsidRPr="004933F7">
              <w:rPr>
                <w:color w:val="000000" w:themeColor="text1"/>
                <w:lang w:val="uk-UA" w:eastAsia="ru-RU"/>
              </w:rPr>
              <w:t>-</w:t>
            </w:r>
            <w:r w:rsidRPr="004933F7">
              <w:rPr>
                <w:color w:val="000000" w:themeColor="text1"/>
                <w:lang w:val="en-US" w:eastAsia="ru-RU"/>
              </w:rPr>
              <w:t>61-9</w:t>
            </w:r>
          </w:p>
        </w:tc>
        <w:tc>
          <w:tcPr>
            <w:tcW w:w="1842" w:type="dxa"/>
          </w:tcPr>
          <w:p w14:paraId="47EE349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5796AB3F" w14:textId="77777777" w:rsidTr="00F769D5">
        <w:tc>
          <w:tcPr>
            <w:tcW w:w="3539" w:type="dxa"/>
          </w:tcPr>
          <w:p w14:paraId="3CC25E3A" w14:textId="6A4A823A"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 xml:space="preserve">Дистиляти (нафтові), очищені розчинником, гідрогенізовані, важкі; Базова олива </w:t>
            </w:r>
            <w:r w:rsidR="008D39E9" w:rsidRPr="004933F7">
              <w:rPr>
                <w:color w:val="000000" w:themeColor="text1"/>
                <w:lang w:eastAsia="ru-RU"/>
              </w:rPr>
              <w:t>-</w:t>
            </w:r>
            <w:r w:rsidRPr="004933F7">
              <w:rPr>
                <w:color w:val="000000" w:themeColor="text1"/>
                <w:lang w:eastAsia="ru-RU"/>
              </w:rPr>
              <w:t xml:space="preserve"> невизначена</w:t>
            </w:r>
          </w:p>
        </w:tc>
        <w:tc>
          <w:tcPr>
            <w:tcW w:w="1843" w:type="dxa"/>
          </w:tcPr>
          <w:p w14:paraId="07A5AC1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649-504</w:t>
            </w:r>
            <w:r w:rsidRPr="004933F7">
              <w:rPr>
                <w:rFonts w:eastAsia="Times New Roman"/>
                <w:color w:val="000000" w:themeColor="text1"/>
                <w:lang w:val="en-US" w:eastAsia="ru-RU"/>
              </w:rPr>
              <w:t>-</w:t>
            </w:r>
            <w:r w:rsidRPr="004933F7">
              <w:rPr>
                <w:rFonts w:eastAsia="Times New Roman"/>
                <w:color w:val="000000" w:themeColor="text1"/>
                <w:lang w:eastAsia="ru-RU"/>
              </w:rPr>
              <w:t>00-8</w:t>
            </w:r>
          </w:p>
        </w:tc>
        <w:tc>
          <w:tcPr>
            <w:tcW w:w="1984" w:type="dxa"/>
          </w:tcPr>
          <w:p w14:paraId="79C8B49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94733-08-1</w:t>
            </w:r>
          </w:p>
        </w:tc>
        <w:tc>
          <w:tcPr>
            <w:tcW w:w="1842" w:type="dxa"/>
          </w:tcPr>
          <w:p w14:paraId="23C4FFD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73B16ECD" w14:textId="77777777" w:rsidTr="00F769D5">
        <w:tc>
          <w:tcPr>
            <w:tcW w:w="3539" w:type="dxa"/>
          </w:tcPr>
          <w:p w14:paraId="4A34842D" w14:textId="1D03C1C3"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Дистиляти (нафтові), очищені розчинником, гідрокрекінговані легкі;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за допомогою деароматізаціі розчинником залишків гідрокрекінгованої нафти. </w:t>
            </w:r>
            <w:r w:rsidRPr="004933F7">
              <w:rPr>
                <w:color w:val="000000" w:themeColor="text1"/>
                <w:lang w:eastAsia="ru-RU"/>
              </w:rPr>
              <w:t xml:space="preserve">Воно складається переважно з вуглеводнів, що </w:t>
            </w:r>
            <w:r w:rsidRPr="004933F7">
              <w:rPr>
                <w:color w:val="000000" w:themeColor="text1"/>
                <w:lang w:eastAsia="ru-RU"/>
              </w:rPr>
              <w:lastRenderedPageBreak/>
              <w:t>мають кількість атомів вуглецю переважно в діапазоні С</w:t>
            </w:r>
            <w:r w:rsidRPr="004933F7">
              <w:rPr>
                <w:color w:val="000000" w:themeColor="text1"/>
                <w:vertAlign w:val="subscript"/>
                <w:lang w:eastAsia="ru-RU"/>
              </w:rPr>
              <w:t>18</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27</w:t>
            </w:r>
            <w:r w:rsidRPr="004933F7">
              <w:rPr>
                <w:color w:val="000000" w:themeColor="text1"/>
                <w:lang w:eastAsia="ru-RU"/>
              </w:rPr>
              <w:t xml:space="preserve"> і киплячих в діапазоні приблизно від 370°С до 450°С (</w:t>
            </w:r>
            <w:r w:rsidRPr="004933F7">
              <w:rPr>
                <w:color w:val="000000" w:themeColor="text1"/>
                <w:lang w:val="uk-UA" w:eastAsia="ru-RU"/>
              </w:rPr>
              <w:t xml:space="preserve">від </w:t>
            </w:r>
            <w:r w:rsidRPr="004933F7">
              <w:rPr>
                <w:color w:val="000000" w:themeColor="text1"/>
                <w:lang w:eastAsia="ru-RU"/>
              </w:rPr>
              <w:t>698°</w:t>
            </w:r>
            <w:r w:rsidRPr="004933F7">
              <w:rPr>
                <w:color w:val="000000" w:themeColor="text1"/>
                <w:lang w:val="en-US" w:eastAsia="ru-RU"/>
              </w:rPr>
              <w:t>F</w:t>
            </w:r>
            <w:r w:rsidRPr="004933F7">
              <w:rPr>
                <w:color w:val="000000" w:themeColor="text1"/>
                <w:lang w:eastAsia="ru-RU"/>
              </w:rPr>
              <w:t xml:space="preserve"> до 842°</w:t>
            </w:r>
            <w:r w:rsidRPr="004933F7">
              <w:rPr>
                <w:color w:val="000000" w:themeColor="text1"/>
                <w:lang w:val="en-US" w:eastAsia="ru-RU"/>
              </w:rPr>
              <w:t>F</w:t>
            </w:r>
            <w:r w:rsidRPr="004933F7">
              <w:rPr>
                <w:color w:val="000000" w:themeColor="text1"/>
                <w:lang w:eastAsia="ru-RU"/>
              </w:rPr>
              <w:t>).]</w:t>
            </w:r>
          </w:p>
        </w:tc>
        <w:tc>
          <w:tcPr>
            <w:tcW w:w="1843" w:type="dxa"/>
          </w:tcPr>
          <w:p w14:paraId="5BBF889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649-505-00-3</w:t>
            </w:r>
          </w:p>
        </w:tc>
        <w:tc>
          <w:tcPr>
            <w:tcW w:w="1984" w:type="dxa"/>
          </w:tcPr>
          <w:p w14:paraId="5DE7E551"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94733-09-2</w:t>
            </w:r>
          </w:p>
        </w:tc>
        <w:tc>
          <w:tcPr>
            <w:tcW w:w="1842" w:type="dxa"/>
          </w:tcPr>
          <w:p w14:paraId="245533D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2CA21269" w14:textId="77777777" w:rsidTr="00F769D5">
        <w:tc>
          <w:tcPr>
            <w:tcW w:w="3539" w:type="dxa"/>
          </w:tcPr>
          <w:p w14:paraId="78F4B02C" w14:textId="5E0FACC2"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Мастильні оливи (нафтові), С</w:t>
            </w:r>
            <w:r w:rsidRPr="004933F7">
              <w:rPr>
                <w:color w:val="000000" w:themeColor="text1"/>
                <w:vertAlign w:val="subscript"/>
                <w:lang w:val="uk-UA" w:eastAsia="ru-RU"/>
              </w:rPr>
              <w:t>18</w:t>
            </w:r>
            <w:r w:rsidR="009C7F35" w:rsidRPr="004933F7">
              <w:rPr>
                <w:color w:val="000000" w:themeColor="text1"/>
                <w:vertAlign w:val="subscript"/>
                <w:lang w:val="uk-UA" w:eastAsia="ru-RU"/>
              </w:rPr>
              <w:t>-</w:t>
            </w:r>
            <w:r w:rsidRPr="004933F7">
              <w:rPr>
                <w:color w:val="000000" w:themeColor="text1"/>
                <w:vertAlign w:val="subscript"/>
                <w:lang w:val="uk-UA" w:eastAsia="ru-RU"/>
              </w:rPr>
              <w:t>40</w:t>
            </w:r>
            <w:r w:rsidRPr="004933F7">
              <w:rPr>
                <w:color w:val="000000" w:themeColor="text1"/>
                <w:lang w:val="uk-UA" w:eastAsia="ru-RU"/>
              </w:rPr>
              <w:t xml:space="preserve">, депарафінізовані розчинником, на основі гідрокрекінгованого дистилляту;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при депарафінізації розчинником залишків перегонки гідрокрекінгованої нафти. </w:t>
            </w:r>
            <w:r w:rsidRPr="004933F7">
              <w:rPr>
                <w:color w:val="000000" w:themeColor="text1"/>
                <w:lang w:eastAsia="ru-RU"/>
              </w:rPr>
              <w:t>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eastAsia="ru-RU"/>
              </w:rPr>
              <w:t>18</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40</w:t>
            </w:r>
            <w:r w:rsidRPr="004933F7">
              <w:rPr>
                <w:color w:val="000000" w:themeColor="text1"/>
                <w:lang w:eastAsia="ru-RU"/>
              </w:rPr>
              <w:t xml:space="preserve"> і киплячі в діапазоні приблизно від 370°С до 550°С (</w:t>
            </w:r>
            <w:r w:rsidRPr="004933F7">
              <w:rPr>
                <w:color w:val="000000" w:themeColor="text1"/>
                <w:lang w:val="uk-UA" w:eastAsia="ru-RU"/>
              </w:rPr>
              <w:t xml:space="preserve">від </w:t>
            </w:r>
            <w:r w:rsidRPr="004933F7">
              <w:rPr>
                <w:color w:val="000000" w:themeColor="text1"/>
                <w:lang w:eastAsia="ru-RU"/>
              </w:rPr>
              <w:t>698°</w:t>
            </w:r>
            <w:r w:rsidRPr="004933F7">
              <w:rPr>
                <w:color w:val="000000" w:themeColor="text1"/>
                <w:lang w:val="en-US" w:eastAsia="ru-RU"/>
              </w:rPr>
              <w:t>F</w:t>
            </w:r>
            <w:r w:rsidRPr="004933F7">
              <w:rPr>
                <w:color w:val="000000" w:themeColor="text1"/>
                <w:lang w:eastAsia="ru-RU"/>
              </w:rPr>
              <w:t xml:space="preserve"> до 1022°</w:t>
            </w:r>
            <w:r w:rsidRPr="004933F7">
              <w:rPr>
                <w:color w:val="000000" w:themeColor="text1"/>
                <w:lang w:val="en-US" w:eastAsia="ru-RU"/>
              </w:rPr>
              <w:t>F</w:t>
            </w:r>
            <w:r w:rsidRPr="004933F7">
              <w:rPr>
                <w:color w:val="000000" w:themeColor="text1"/>
                <w:lang w:eastAsia="ru-RU"/>
              </w:rPr>
              <w:t>).]</w:t>
            </w:r>
          </w:p>
        </w:tc>
        <w:tc>
          <w:tcPr>
            <w:tcW w:w="1843" w:type="dxa"/>
          </w:tcPr>
          <w:p w14:paraId="5E17720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649-506-00-9</w:t>
            </w:r>
          </w:p>
        </w:tc>
        <w:tc>
          <w:tcPr>
            <w:tcW w:w="1984" w:type="dxa"/>
          </w:tcPr>
          <w:p w14:paraId="447D917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94733-15-0</w:t>
            </w:r>
          </w:p>
        </w:tc>
        <w:tc>
          <w:tcPr>
            <w:tcW w:w="1842" w:type="dxa"/>
          </w:tcPr>
          <w:p w14:paraId="20425AC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3E15E374" w14:textId="77777777" w:rsidTr="00F769D5">
        <w:tc>
          <w:tcPr>
            <w:tcW w:w="3539" w:type="dxa"/>
          </w:tcPr>
          <w:p w14:paraId="60A918DD" w14:textId="28ED5DAB"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Мастильні оливи (нафтові), С</w:t>
            </w:r>
            <w:r w:rsidRPr="004933F7">
              <w:rPr>
                <w:color w:val="000000" w:themeColor="text1"/>
                <w:vertAlign w:val="subscript"/>
                <w:lang w:val="uk-UA" w:eastAsia="ru-RU"/>
              </w:rPr>
              <w:t>18</w:t>
            </w:r>
            <w:r w:rsidR="009C7F35" w:rsidRPr="004933F7">
              <w:rPr>
                <w:color w:val="000000" w:themeColor="text1"/>
                <w:vertAlign w:val="subscript"/>
                <w:lang w:val="uk-UA" w:eastAsia="ru-RU"/>
              </w:rPr>
              <w:t>-</w:t>
            </w:r>
            <w:r w:rsidRPr="004933F7">
              <w:rPr>
                <w:color w:val="000000" w:themeColor="text1"/>
                <w:vertAlign w:val="subscript"/>
                <w:lang w:val="uk-UA" w:eastAsia="ru-RU"/>
              </w:rPr>
              <w:t>40</w:t>
            </w:r>
            <w:r w:rsidRPr="004933F7">
              <w:rPr>
                <w:color w:val="000000" w:themeColor="text1"/>
                <w:lang w:val="uk-UA" w:eastAsia="ru-RU"/>
              </w:rPr>
              <w:t xml:space="preserve">, депарафінізовані розчинником, на основі гідрогенізованого рафінату;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при депарафінізації розчинником гідрогенізованого рафінату, отриманого екстракцією розчинником гідроочищеного дистиляту нафти. 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val="uk-UA" w:eastAsia="ru-RU"/>
              </w:rPr>
              <w:t>18</w:t>
            </w:r>
            <w:r w:rsidR="009C7F35" w:rsidRPr="004933F7">
              <w:rPr>
                <w:color w:val="000000" w:themeColor="text1"/>
                <w:vertAlign w:val="subscript"/>
                <w:lang w:val="uk-UA" w:eastAsia="ru-RU"/>
              </w:rPr>
              <w:t>-</w:t>
            </w:r>
            <w:r w:rsidRPr="004933F7">
              <w:rPr>
                <w:color w:val="000000" w:themeColor="text1"/>
                <w:vertAlign w:val="subscript"/>
                <w:lang w:val="uk-UA" w:eastAsia="ru-RU"/>
              </w:rPr>
              <w:t>40</w:t>
            </w:r>
            <w:r w:rsidRPr="004933F7">
              <w:rPr>
                <w:color w:val="000000" w:themeColor="text1"/>
                <w:lang w:val="uk-UA" w:eastAsia="ru-RU"/>
              </w:rPr>
              <w:t xml:space="preserve"> і киплячі в діапазоні приблизно від 370°С до 550°С (від 698°</w:t>
            </w:r>
            <w:r w:rsidRPr="004933F7">
              <w:rPr>
                <w:color w:val="000000" w:themeColor="text1"/>
                <w:lang w:val="en-US" w:eastAsia="ru-RU"/>
              </w:rPr>
              <w:t>F</w:t>
            </w:r>
            <w:r w:rsidRPr="004933F7">
              <w:rPr>
                <w:color w:val="000000" w:themeColor="text1"/>
                <w:lang w:val="uk-UA" w:eastAsia="ru-RU"/>
              </w:rPr>
              <w:t xml:space="preserve"> до 1022°</w:t>
            </w:r>
            <w:r w:rsidRPr="004933F7">
              <w:rPr>
                <w:color w:val="000000" w:themeColor="text1"/>
                <w:lang w:val="en-US" w:eastAsia="ru-RU"/>
              </w:rPr>
              <w:t>F</w:t>
            </w:r>
            <w:r w:rsidRPr="004933F7">
              <w:rPr>
                <w:color w:val="000000" w:themeColor="text1"/>
                <w:lang w:val="uk-UA" w:eastAsia="ru-RU"/>
              </w:rPr>
              <w:t>).]</w:t>
            </w:r>
          </w:p>
        </w:tc>
        <w:tc>
          <w:tcPr>
            <w:tcW w:w="1843" w:type="dxa"/>
          </w:tcPr>
          <w:p w14:paraId="522BC48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649-507-00-4</w:t>
            </w:r>
          </w:p>
        </w:tc>
        <w:tc>
          <w:tcPr>
            <w:tcW w:w="1984" w:type="dxa"/>
          </w:tcPr>
          <w:p w14:paraId="741E6A1E"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94733-16-1</w:t>
            </w:r>
          </w:p>
        </w:tc>
        <w:tc>
          <w:tcPr>
            <w:tcW w:w="1842" w:type="dxa"/>
          </w:tcPr>
          <w:p w14:paraId="4DD9F84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3E59F48A" w14:textId="77777777" w:rsidTr="00F769D5">
        <w:tc>
          <w:tcPr>
            <w:tcW w:w="3539" w:type="dxa"/>
          </w:tcPr>
          <w:p w14:paraId="68C3AD0F" w14:textId="713CC822"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Вуглеводні, С</w:t>
            </w:r>
            <w:r w:rsidRPr="004933F7">
              <w:rPr>
                <w:color w:val="000000" w:themeColor="text1"/>
                <w:vertAlign w:val="subscript"/>
                <w:lang w:eastAsia="ru-RU"/>
              </w:rPr>
              <w:t>13</w:t>
            </w:r>
            <w:r w:rsidR="009C7F35" w:rsidRPr="004933F7">
              <w:rPr>
                <w:color w:val="000000" w:themeColor="text1"/>
                <w:vertAlign w:val="subscript"/>
                <w:lang w:eastAsia="ru-RU"/>
              </w:rPr>
              <w:t>-</w:t>
            </w:r>
            <w:r w:rsidRPr="004933F7">
              <w:rPr>
                <w:color w:val="000000" w:themeColor="text1"/>
                <w:vertAlign w:val="subscript"/>
                <w:lang w:eastAsia="ru-RU"/>
              </w:rPr>
              <w:t>30</w:t>
            </w:r>
            <w:r w:rsidRPr="004933F7">
              <w:rPr>
                <w:color w:val="000000" w:themeColor="text1"/>
                <w:lang w:eastAsia="ru-RU"/>
              </w:rPr>
              <w:t xml:space="preserve">, з високим вмістом ароматичних речовин, нафтеновий дистилят, екстрагований розчинником; Базова олива </w:t>
            </w:r>
            <w:r w:rsidR="008D39E9" w:rsidRPr="004933F7">
              <w:rPr>
                <w:color w:val="000000" w:themeColor="text1"/>
                <w:lang w:eastAsia="ru-RU"/>
              </w:rPr>
              <w:t>-</w:t>
            </w:r>
            <w:r w:rsidRPr="004933F7">
              <w:rPr>
                <w:color w:val="000000" w:themeColor="text1"/>
                <w:lang w:eastAsia="ru-RU"/>
              </w:rPr>
              <w:t xml:space="preserve"> невизначена</w:t>
            </w:r>
          </w:p>
        </w:tc>
        <w:tc>
          <w:tcPr>
            <w:tcW w:w="1843" w:type="dxa"/>
          </w:tcPr>
          <w:p w14:paraId="35D3031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649-508-00-X</w:t>
            </w:r>
          </w:p>
        </w:tc>
        <w:tc>
          <w:tcPr>
            <w:tcW w:w="1984" w:type="dxa"/>
          </w:tcPr>
          <w:p w14:paraId="7B29B595"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95371-04</w:t>
            </w:r>
            <w:r w:rsidRPr="004933F7">
              <w:rPr>
                <w:color w:val="000000" w:themeColor="text1"/>
                <w:lang w:val="uk-UA" w:eastAsia="ru-RU"/>
              </w:rPr>
              <w:t>-</w:t>
            </w:r>
            <w:r w:rsidRPr="004933F7">
              <w:rPr>
                <w:color w:val="000000" w:themeColor="text1"/>
                <w:lang w:val="en-US" w:eastAsia="ru-RU"/>
              </w:rPr>
              <w:t>3</w:t>
            </w:r>
          </w:p>
        </w:tc>
        <w:tc>
          <w:tcPr>
            <w:tcW w:w="1842" w:type="dxa"/>
          </w:tcPr>
          <w:p w14:paraId="0A28127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0F8CEA96" w14:textId="77777777" w:rsidTr="00F769D5">
        <w:tc>
          <w:tcPr>
            <w:tcW w:w="3539" w:type="dxa"/>
          </w:tcPr>
          <w:p w14:paraId="1C0735A4" w14:textId="43496F18"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Вуглеводні, С</w:t>
            </w:r>
            <w:r w:rsidRPr="004933F7">
              <w:rPr>
                <w:color w:val="000000" w:themeColor="text1"/>
                <w:vertAlign w:val="subscript"/>
                <w:lang w:eastAsia="ru-RU"/>
              </w:rPr>
              <w:t>16</w:t>
            </w:r>
            <w:r w:rsidR="009C7F35" w:rsidRPr="004933F7">
              <w:rPr>
                <w:color w:val="000000" w:themeColor="text1"/>
                <w:vertAlign w:val="subscript"/>
                <w:lang w:val="uk-UA" w:eastAsia="ru-RU"/>
              </w:rPr>
              <w:t>-</w:t>
            </w:r>
            <w:r w:rsidRPr="004933F7">
              <w:rPr>
                <w:color w:val="000000" w:themeColor="text1"/>
                <w:vertAlign w:val="subscript"/>
                <w:lang w:eastAsia="ru-RU"/>
              </w:rPr>
              <w:t>32</w:t>
            </w:r>
            <w:r w:rsidRPr="004933F7">
              <w:rPr>
                <w:color w:val="000000" w:themeColor="text1"/>
                <w:lang w:eastAsia="ru-RU"/>
              </w:rPr>
              <w:t xml:space="preserve">, з високим вмістом ароматичних речовин, нафтеновий дистилят, екстрагований розчинником; Базова олива </w:t>
            </w:r>
            <w:r w:rsidR="008D39E9" w:rsidRPr="004933F7">
              <w:rPr>
                <w:color w:val="000000" w:themeColor="text1"/>
                <w:lang w:eastAsia="ru-RU"/>
              </w:rPr>
              <w:t>-</w:t>
            </w:r>
            <w:r w:rsidRPr="004933F7">
              <w:rPr>
                <w:color w:val="000000" w:themeColor="text1"/>
                <w:lang w:eastAsia="ru-RU"/>
              </w:rPr>
              <w:t xml:space="preserve"> невизначена</w:t>
            </w:r>
          </w:p>
        </w:tc>
        <w:tc>
          <w:tcPr>
            <w:tcW w:w="1843" w:type="dxa"/>
          </w:tcPr>
          <w:p w14:paraId="5BA1907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649-509-00-5</w:t>
            </w:r>
          </w:p>
        </w:tc>
        <w:tc>
          <w:tcPr>
            <w:tcW w:w="1984" w:type="dxa"/>
          </w:tcPr>
          <w:p w14:paraId="602F4446"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95371-05-4</w:t>
            </w:r>
          </w:p>
        </w:tc>
        <w:tc>
          <w:tcPr>
            <w:tcW w:w="1842" w:type="dxa"/>
          </w:tcPr>
          <w:p w14:paraId="105B09A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00EFAE97" w14:textId="77777777" w:rsidTr="00F769D5">
        <w:tc>
          <w:tcPr>
            <w:tcW w:w="3539" w:type="dxa"/>
          </w:tcPr>
          <w:p w14:paraId="2C103D75" w14:textId="3AE8500C"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lastRenderedPageBreak/>
              <w:t>Вуглеводні, С</w:t>
            </w:r>
            <w:r w:rsidRPr="004933F7">
              <w:rPr>
                <w:color w:val="000000" w:themeColor="text1"/>
                <w:vertAlign w:val="subscript"/>
                <w:lang w:val="uk-UA" w:eastAsia="ru-RU"/>
              </w:rPr>
              <w:t>37</w:t>
            </w:r>
            <w:r w:rsidR="009C7F35" w:rsidRPr="004933F7">
              <w:rPr>
                <w:color w:val="000000" w:themeColor="text1"/>
                <w:vertAlign w:val="subscript"/>
                <w:lang w:val="uk-UA" w:eastAsia="ru-RU"/>
              </w:rPr>
              <w:t>-</w:t>
            </w:r>
            <w:r w:rsidRPr="004933F7">
              <w:rPr>
                <w:color w:val="000000" w:themeColor="text1"/>
                <w:vertAlign w:val="subscript"/>
                <w:lang w:val="uk-UA" w:eastAsia="ru-RU"/>
              </w:rPr>
              <w:t>68</w:t>
            </w:r>
            <w:r w:rsidRPr="004933F7">
              <w:rPr>
                <w:color w:val="000000" w:themeColor="text1"/>
                <w:lang w:val="uk-UA" w:eastAsia="ru-RU"/>
              </w:rPr>
              <w:t xml:space="preserve">, депарафінізовані, деасфальтовані, гідроочищені залишки вакуумної перегонки;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w:t>
            </w:r>
          </w:p>
        </w:tc>
        <w:tc>
          <w:tcPr>
            <w:tcW w:w="1843" w:type="dxa"/>
          </w:tcPr>
          <w:p w14:paraId="0612777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649-510-00-0</w:t>
            </w:r>
          </w:p>
        </w:tc>
        <w:tc>
          <w:tcPr>
            <w:tcW w:w="1984" w:type="dxa"/>
          </w:tcPr>
          <w:p w14:paraId="0D7EC2EA"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95371-07-6</w:t>
            </w:r>
          </w:p>
        </w:tc>
        <w:tc>
          <w:tcPr>
            <w:tcW w:w="1842" w:type="dxa"/>
          </w:tcPr>
          <w:p w14:paraId="53084FF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5F09C3FA" w14:textId="77777777" w:rsidTr="00F769D5">
        <w:tc>
          <w:tcPr>
            <w:tcW w:w="3539" w:type="dxa"/>
          </w:tcPr>
          <w:p w14:paraId="060988C3" w14:textId="5D856C12"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Вуглеводні, С</w:t>
            </w:r>
            <w:r w:rsidRPr="004933F7">
              <w:rPr>
                <w:color w:val="000000" w:themeColor="text1"/>
                <w:vertAlign w:val="subscript"/>
                <w:lang w:eastAsia="ru-RU"/>
              </w:rPr>
              <w:t>37</w:t>
            </w:r>
            <w:r w:rsidR="009C7F35" w:rsidRPr="004933F7">
              <w:rPr>
                <w:color w:val="000000" w:themeColor="text1"/>
                <w:vertAlign w:val="subscript"/>
                <w:lang w:val="uk-UA" w:eastAsia="ru-RU"/>
              </w:rPr>
              <w:t>-</w:t>
            </w:r>
            <w:r w:rsidRPr="004933F7">
              <w:rPr>
                <w:color w:val="000000" w:themeColor="text1"/>
                <w:vertAlign w:val="subscript"/>
                <w:lang w:eastAsia="ru-RU"/>
              </w:rPr>
              <w:t>65</w:t>
            </w:r>
            <w:r w:rsidRPr="004933F7">
              <w:rPr>
                <w:color w:val="000000" w:themeColor="text1"/>
                <w:lang w:eastAsia="ru-RU"/>
              </w:rPr>
              <w:t xml:space="preserve">, гідроочищені деасфальтовані залишки вакуумної перегонки; Базова олива </w:t>
            </w:r>
            <w:r w:rsidR="008D39E9" w:rsidRPr="004933F7">
              <w:rPr>
                <w:color w:val="000000" w:themeColor="text1"/>
                <w:lang w:eastAsia="ru-RU"/>
              </w:rPr>
              <w:t>-</w:t>
            </w:r>
            <w:r w:rsidRPr="004933F7">
              <w:rPr>
                <w:color w:val="000000" w:themeColor="text1"/>
                <w:lang w:eastAsia="ru-RU"/>
              </w:rPr>
              <w:t xml:space="preserve"> невизначена</w:t>
            </w:r>
          </w:p>
        </w:tc>
        <w:tc>
          <w:tcPr>
            <w:tcW w:w="1843" w:type="dxa"/>
          </w:tcPr>
          <w:p w14:paraId="36D0534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649-511-00-6</w:t>
            </w:r>
          </w:p>
        </w:tc>
        <w:tc>
          <w:tcPr>
            <w:tcW w:w="1984" w:type="dxa"/>
          </w:tcPr>
          <w:p w14:paraId="7117466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95371-08-7</w:t>
            </w:r>
          </w:p>
        </w:tc>
        <w:tc>
          <w:tcPr>
            <w:tcW w:w="1842" w:type="dxa"/>
          </w:tcPr>
          <w:p w14:paraId="24F4D12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0C5A861E" w14:textId="77777777" w:rsidTr="00F769D5">
        <w:tc>
          <w:tcPr>
            <w:tcW w:w="3539" w:type="dxa"/>
          </w:tcPr>
          <w:p w14:paraId="14B027BD" w14:textId="41184222"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Дистиляти (нафтові), гідрокрекінговані, очищені розчинником, легкі;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при обробці розчинником дистиляту продуктів дистиляції гідрокрекінгованої нафти. Воно складається переважно з вуглеводнів, що мають кількість атомів вуглецю переважно в діапазоні </w:t>
            </w:r>
            <w:r w:rsidRPr="004933F7">
              <w:rPr>
                <w:color w:val="000000" w:themeColor="text1"/>
                <w:lang w:val="en-US" w:eastAsia="ru-RU"/>
              </w:rPr>
              <w:t>C</w:t>
            </w:r>
            <w:r w:rsidRPr="004933F7">
              <w:rPr>
                <w:color w:val="000000" w:themeColor="text1"/>
                <w:vertAlign w:val="subscript"/>
                <w:lang w:val="uk-UA" w:eastAsia="ru-RU"/>
              </w:rPr>
              <w:t>18</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w:t>
            </w:r>
            <w:r w:rsidRPr="004933F7">
              <w:rPr>
                <w:color w:val="000000" w:themeColor="text1"/>
                <w:lang w:val="en-US" w:eastAsia="ru-RU"/>
              </w:rPr>
              <w:t>C</w:t>
            </w:r>
            <w:r w:rsidRPr="004933F7">
              <w:rPr>
                <w:color w:val="000000" w:themeColor="text1"/>
                <w:vertAlign w:val="subscript"/>
                <w:lang w:val="uk-UA" w:eastAsia="ru-RU"/>
              </w:rPr>
              <w:t>27</w:t>
            </w:r>
            <w:r w:rsidRPr="004933F7">
              <w:rPr>
                <w:color w:val="000000" w:themeColor="text1"/>
                <w:lang w:val="uk-UA" w:eastAsia="ru-RU"/>
              </w:rPr>
              <w:t xml:space="preserve"> і киплячі в діапазоні приблизно від 370°С до 450°С (від 698°</w:t>
            </w:r>
            <w:r w:rsidRPr="004933F7">
              <w:rPr>
                <w:color w:val="000000" w:themeColor="text1"/>
                <w:lang w:val="en-US" w:eastAsia="ru-RU"/>
              </w:rPr>
              <w:t>F</w:t>
            </w:r>
            <w:r w:rsidRPr="004933F7">
              <w:rPr>
                <w:color w:val="000000" w:themeColor="text1"/>
                <w:lang w:val="uk-UA" w:eastAsia="ru-RU"/>
              </w:rPr>
              <w:t xml:space="preserve"> до 842°</w:t>
            </w:r>
            <w:r w:rsidRPr="004933F7">
              <w:rPr>
                <w:color w:val="000000" w:themeColor="text1"/>
                <w:lang w:val="en-US" w:eastAsia="ru-RU"/>
              </w:rPr>
              <w:t>F</w:t>
            </w:r>
            <w:r w:rsidRPr="004933F7">
              <w:rPr>
                <w:color w:val="000000" w:themeColor="text1"/>
                <w:lang w:val="uk-UA" w:eastAsia="ru-RU"/>
              </w:rPr>
              <w:t>).]</w:t>
            </w:r>
          </w:p>
        </w:tc>
        <w:tc>
          <w:tcPr>
            <w:tcW w:w="1843" w:type="dxa"/>
          </w:tcPr>
          <w:p w14:paraId="44F12FF0"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649-512-00-1</w:t>
            </w:r>
          </w:p>
        </w:tc>
        <w:tc>
          <w:tcPr>
            <w:tcW w:w="1984" w:type="dxa"/>
          </w:tcPr>
          <w:p w14:paraId="73C8DF74"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97488-73-8</w:t>
            </w:r>
          </w:p>
        </w:tc>
        <w:tc>
          <w:tcPr>
            <w:tcW w:w="1842" w:type="dxa"/>
          </w:tcPr>
          <w:p w14:paraId="7C315A1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6693FC72" w14:textId="77777777" w:rsidTr="00F769D5">
        <w:tc>
          <w:tcPr>
            <w:tcW w:w="3539" w:type="dxa"/>
          </w:tcPr>
          <w:p w14:paraId="07D7EB51" w14:textId="5F44CEB6"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 xml:space="preserve">Дистиляти (нафтові), важка фракція гідрогенізації, очищена розчинником;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обробкою розчинником гідрогенізованих продуктів дистиляції нафти. Воно складається переважно з вуглеводнів, що мають кількість атомів вуглецю переважно в діапазоні </w:t>
            </w:r>
            <w:r w:rsidRPr="004933F7">
              <w:rPr>
                <w:color w:val="000000" w:themeColor="text1"/>
                <w:lang w:eastAsia="ru-RU"/>
              </w:rPr>
              <w:t>C</w:t>
            </w:r>
            <w:r w:rsidRPr="004933F7">
              <w:rPr>
                <w:color w:val="000000" w:themeColor="text1"/>
                <w:vertAlign w:val="subscript"/>
                <w:lang w:val="uk-UA" w:eastAsia="ru-RU"/>
              </w:rPr>
              <w:t>19</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w:t>
            </w:r>
            <w:r w:rsidRPr="004933F7">
              <w:rPr>
                <w:color w:val="000000" w:themeColor="text1"/>
                <w:lang w:eastAsia="ru-RU"/>
              </w:rPr>
              <w:t>C</w:t>
            </w:r>
            <w:r w:rsidRPr="004933F7">
              <w:rPr>
                <w:color w:val="000000" w:themeColor="text1"/>
                <w:vertAlign w:val="subscript"/>
                <w:lang w:val="uk-UA" w:eastAsia="ru-RU"/>
              </w:rPr>
              <w:t>40</w:t>
            </w:r>
            <w:r w:rsidRPr="004933F7">
              <w:rPr>
                <w:color w:val="000000" w:themeColor="text1"/>
                <w:lang w:val="uk-UA" w:eastAsia="ru-RU"/>
              </w:rPr>
              <w:t xml:space="preserve"> і киплячі в діапазоні приблизно від 380°С до 550°С (від 734°</w:t>
            </w:r>
            <w:r w:rsidRPr="004933F7">
              <w:rPr>
                <w:color w:val="000000" w:themeColor="text1"/>
                <w:lang w:eastAsia="ru-RU"/>
              </w:rPr>
              <w:t>F</w:t>
            </w:r>
            <w:r w:rsidRPr="004933F7">
              <w:rPr>
                <w:color w:val="000000" w:themeColor="text1"/>
                <w:lang w:val="uk-UA" w:eastAsia="ru-RU"/>
              </w:rPr>
              <w:t xml:space="preserve"> до 1022°</w:t>
            </w:r>
            <w:r w:rsidRPr="004933F7">
              <w:rPr>
                <w:color w:val="000000" w:themeColor="text1"/>
                <w:lang w:eastAsia="ru-RU"/>
              </w:rPr>
              <w:t>F</w:t>
            </w:r>
            <w:r w:rsidRPr="004933F7">
              <w:rPr>
                <w:color w:val="000000" w:themeColor="text1"/>
                <w:lang w:val="uk-UA" w:eastAsia="ru-RU"/>
              </w:rPr>
              <w:t>).]</w:t>
            </w:r>
          </w:p>
        </w:tc>
        <w:tc>
          <w:tcPr>
            <w:tcW w:w="1843" w:type="dxa"/>
          </w:tcPr>
          <w:p w14:paraId="016B41A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649-513-00-7</w:t>
            </w:r>
          </w:p>
        </w:tc>
        <w:tc>
          <w:tcPr>
            <w:tcW w:w="1984" w:type="dxa"/>
          </w:tcPr>
          <w:p w14:paraId="0AC2FC4A"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97488-74</w:t>
            </w:r>
            <w:r w:rsidRPr="004933F7">
              <w:rPr>
                <w:color w:val="000000" w:themeColor="text1"/>
                <w:lang w:val="uk-UA" w:eastAsia="ru-RU"/>
              </w:rPr>
              <w:t>-</w:t>
            </w:r>
            <w:r w:rsidRPr="004933F7">
              <w:rPr>
                <w:color w:val="000000" w:themeColor="text1"/>
                <w:lang w:val="en-US" w:eastAsia="ru-RU"/>
              </w:rPr>
              <w:t>9</w:t>
            </w:r>
          </w:p>
        </w:tc>
        <w:tc>
          <w:tcPr>
            <w:tcW w:w="1842" w:type="dxa"/>
          </w:tcPr>
          <w:p w14:paraId="75555B1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627CE227" w14:textId="77777777" w:rsidTr="00F769D5">
        <w:tc>
          <w:tcPr>
            <w:tcW w:w="3539" w:type="dxa"/>
          </w:tcPr>
          <w:p w14:paraId="5648927B" w14:textId="4A6F99E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Мастильні оливи (нафтові), С</w:t>
            </w:r>
            <w:r w:rsidRPr="004933F7">
              <w:rPr>
                <w:color w:val="000000" w:themeColor="text1"/>
                <w:vertAlign w:val="subscript"/>
                <w:lang w:eastAsia="ru-RU"/>
              </w:rPr>
              <w:t>17</w:t>
            </w:r>
            <w:r w:rsidR="009C7F35" w:rsidRPr="004933F7">
              <w:rPr>
                <w:color w:val="000000" w:themeColor="text1"/>
                <w:vertAlign w:val="subscript"/>
                <w:lang w:val="uk-UA" w:eastAsia="ru-RU"/>
              </w:rPr>
              <w:t>-</w:t>
            </w:r>
            <w:r w:rsidRPr="004933F7">
              <w:rPr>
                <w:color w:val="000000" w:themeColor="text1"/>
                <w:vertAlign w:val="subscript"/>
                <w:lang w:eastAsia="ru-RU"/>
              </w:rPr>
              <w:t>27</w:t>
            </w:r>
            <w:r w:rsidRPr="004933F7">
              <w:rPr>
                <w:color w:val="000000" w:themeColor="text1"/>
                <w:lang w:eastAsia="ru-RU"/>
              </w:rPr>
              <w:t xml:space="preserve">, фракція гідрокрекінгу, депарафінізована розчинником; Базова олива </w:t>
            </w:r>
            <w:r w:rsidR="008D39E9" w:rsidRPr="004933F7">
              <w:rPr>
                <w:color w:val="000000" w:themeColor="text1"/>
                <w:lang w:eastAsia="ru-RU"/>
              </w:rPr>
              <w:t>-</w:t>
            </w:r>
            <w:r w:rsidRPr="004933F7">
              <w:rPr>
                <w:color w:val="000000" w:themeColor="text1"/>
                <w:lang w:eastAsia="ru-RU"/>
              </w:rPr>
              <w:t xml:space="preserve"> невизначена</w:t>
            </w:r>
          </w:p>
        </w:tc>
        <w:tc>
          <w:tcPr>
            <w:tcW w:w="1843" w:type="dxa"/>
          </w:tcPr>
          <w:p w14:paraId="3928563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649-514</w:t>
            </w:r>
            <w:r w:rsidRPr="004933F7">
              <w:rPr>
                <w:rFonts w:eastAsia="Times New Roman"/>
                <w:color w:val="000000" w:themeColor="text1"/>
                <w:lang w:val="uk-UA" w:eastAsia="ru-RU"/>
              </w:rPr>
              <w:t>-</w:t>
            </w:r>
            <w:r w:rsidRPr="004933F7">
              <w:rPr>
                <w:rFonts w:eastAsia="Times New Roman"/>
                <w:color w:val="000000" w:themeColor="text1"/>
                <w:lang w:eastAsia="ru-RU"/>
              </w:rPr>
              <w:t>00-2</w:t>
            </w:r>
          </w:p>
        </w:tc>
        <w:tc>
          <w:tcPr>
            <w:tcW w:w="1984" w:type="dxa"/>
          </w:tcPr>
          <w:p w14:paraId="5B7F8A0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97488-95-4</w:t>
            </w:r>
          </w:p>
        </w:tc>
        <w:tc>
          <w:tcPr>
            <w:tcW w:w="1842" w:type="dxa"/>
          </w:tcPr>
          <w:p w14:paraId="46DE8AB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68AC20AE" w14:textId="77777777" w:rsidTr="00F769D5">
        <w:tc>
          <w:tcPr>
            <w:tcW w:w="3539" w:type="dxa"/>
          </w:tcPr>
          <w:p w14:paraId="6BFCD12D" w14:textId="009CA3AA"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Вуглеводні, С</w:t>
            </w:r>
            <w:r w:rsidRPr="004933F7">
              <w:rPr>
                <w:color w:val="000000" w:themeColor="text1"/>
                <w:vertAlign w:val="subscript"/>
                <w:lang w:val="uk-UA" w:eastAsia="ru-RU"/>
              </w:rPr>
              <w:t>17</w:t>
            </w:r>
            <w:r w:rsidR="009C7F35" w:rsidRPr="004933F7">
              <w:rPr>
                <w:color w:val="000000" w:themeColor="text1"/>
                <w:vertAlign w:val="subscript"/>
                <w:lang w:val="uk-UA" w:eastAsia="ru-RU"/>
              </w:rPr>
              <w:t>-</w:t>
            </w:r>
            <w:r w:rsidRPr="004933F7">
              <w:rPr>
                <w:color w:val="000000" w:themeColor="text1"/>
                <w:vertAlign w:val="subscript"/>
                <w:lang w:val="uk-UA" w:eastAsia="ru-RU"/>
              </w:rPr>
              <w:t>30</w:t>
            </w:r>
            <w:r w:rsidRPr="004933F7">
              <w:rPr>
                <w:color w:val="000000" w:themeColor="text1"/>
                <w:lang w:val="uk-UA" w:eastAsia="ru-RU"/>
              </w:rPr>
              <w:t xml:space="preserve">, гідроочищені, деасфальтизовані розчинником, залишки атмосферної перегонки, легкі;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w:t>
            </w:r>
            <w:r w:rsidRPr="004933F7">
              <w:rPr>
                <w:color w:val="000000" w:themeColor="text1"/>
                <w:lang w:val="uk-UA" w:eastAsia="ru-RU"/>
              </w:rPr>
              <w:lastRenderedPageBreak/>
              <w:t xml:space="preserve">вуглеводнів, отримане як перший погон вакуумної перегонки вихідних потоків від обробки деасфальтізірованних розчинником залишків вакуумної перегонки воднем в присутності каталізатора. </w:t>
            </w:r>
            <w:r w:rsidRPr="004933F7">
              <w:rPr>
                <w:color w:val="000000" w:themeColor="text1"/>
                <w:lang w:eastAsia="ru-RU"/>
              </w:rPr>
              <w:t>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eastAsia="ru-RU"/>
              </w:rPr>
              <w:t>17</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30</w:t>
            </w:r>
            <w:r w:rsidRPr="004933F7">
              <w:rPr>
                <w:color w:val="000000" w:themeColor="text1"/>
                <w:lang w:eastAsia="ru-RU"/>
              </w:rPr>
              <w:t>, і киплячих в діапазоні приблизно від 300°С до 400°С (</w:t>
            </w:r>
            <w:r w:rsidRPr="004933F7">
              <w:rPr>
                <w:color w:val="000000" w:themeColor="text1"/>
                <w:lang w:val="uk-UA" w:eastAsia="ru-RU"/>
              </w:rPr>
              <w:t xml:space="preserve">від </w:t>
            </w:r>
            <w:r w:rsidRPr="004933F7">
              <w:rPr>
                <w:color w:val="000000" w:themeColor="text1"/>
                <w:lang w:eastAsia="ru-RU"/>
              </w:rPr>
              <w:t>572°</w:t>
            </w:r>
            <w:r w:rsidRPr="004933F7">
              <w:rPr>
                <w:color w:val="000000" w:themeColor="text1"/>
                <w:lang w:val="en-US" w:eastAsia="ru-RU"/>
              </w:rPr>
              <w:t>F</w:t>
            </w:r>
            <w:r w:rsidRPr="004933F7">
              <w:rPr>
                <w:color w:val="000000" w:themeColor="text1"/>
                <w:lang w:eastAsia="ru-RU"/>
              </w:rPr>
              <w:t xml:space="preserve"> до 752°</w:t>
            </w:r>
            <w:r w:rsidRPr="004933F7">
              <w:rPr>
                <w:color w:val="000000" w:themeColor="text1"/>
                <w:lang w:val="en-US" w:eastAsia="ru-RU"/>
              </w:rPr>
              <w:t>F</w:t>
            </w:r>
            <w:r w:rsidRPr="004933F7">
              <w:rPr>
                <w:color w:val="000000" w:themeColor="text1"/>
                <w:lang w:eastAsia="ru-RU"/>
              </w:rPr>
              <w:t>). Продуктом є готова олива з в'язкістю 4сСт при температурі приблизно 100°С (212°</w:t>
            </w:r>
            <w:r w:rsidRPr="004933F7">
              <w:rPr>
                <w:color w:val="000000" w:themeColor="text1"/>
                <w:lang w:val="en-US" w:eastAsia="ru-RU"/>
              </w:rPr>
              <w:t>F</w:t>
            </w:r>
            <w:r w:rsidRPr="004933F7">
              <w:rPr>
                <w:color w:val="000000" w:themeColor="text1"/>
                <w:lang w:eastAsia="ru-RU"/>
              </w:rPr>
              <w:t>).]</w:t>
            </w:r>
          </w:p>
        </w:tc>
        <w:tc>
          <w:tcPr>
            <w:tcW w:w="1843" w:type="dxa"/>
          </w:tcPr>
          <w:p w14:paraId="5CF1917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649-515-00-8</w:t>
            </w:r>
          </w:p>
        </w:tc>
        <w:tc>
          <w:tcPr>
            <w:tcW w:w="1984" w:type="dxa"/>
          </w:tcPr>
          <w:p w14:paraId="3A66BEFA"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97675-87-1</w:t>
            </w:r>
          </w:p>
        </w:tc>
        <w:tc>
          <w:tcPr>
            <w:tcW w:w="1842" w:type="dxa"/>
          </w:tcPr>
          <w:p w14:paraId="12B9458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2E92EB61" w14:textId="77777777" w:rsidTr="00F769D5">
        <w:tc>
          <w:tcPr>
            <w:tcW w:w="3539" w:type="dxa"/>
          </w:tcPr>
          <w:p w14:paraId="2E6EA39B" w14:textId="403AB015"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Вуглеводні, С</w:t>
            </w:r>
            <w:r w:rsidRPr="004933F7">
              <w:rPr>
                <w:color w:val="000000" w:themeColor="text1"/>
                <w:vertAlign w:val="subscript"/>
                <w:lang w:val="uk-UA" w:eastAsia="ru-RU"/>
              </w:rPr>
              <w:t>17</w:t>
            </w:r>
            <w:r w:rsidR="009C7F35" w:rsidRPr="004933F7">
              <w:rPr>
                <w:color w:val="000000" w:themeColor="text1"/>
                <w:vertAlign w:val="subscript"/>
                <w:lang w:val="uk-UA" w:eastAsia="ru-RU"/>
              </w:rPr>
              <w:t>-</w:t>
            </w:r>
            <w:r w:rsidRPr="004933F7">
              <w:rPr>
                <w:color w:val="000000" w:themeColor="text1"/>
                <w:vertAlign w:val="subscript"/>
                <w:lang w:val="uk-UA" w:eastAsia="ru-RU"/>
              </w:rPr>
              <w:t>40</w:t>
            </w:r>
            <w:r w:rsidRPr="004933F7">
              <w:rPr>
                <w:color w:val="000000" w:themeColor="text1"/>
                <w:lang w:val="uk-UA" w:eastAsia="ru-RU"/>
              </w:rPr>
              <w:t xml:space="preserve">, гідроочищені, деасфальтизовані розчинником, залишки перегонки, легкі фракції вакуумної перегонки;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як перший погон вакуумної перегонки вихідних потоків від каталітичної гідроочистки залишків вакуумної перегонки деасфальтизованих розчинником, що має в'язкість 8сСт при температурі приблизно 100°С (212°</w:t>
            </w:r>
            <w:r w:rsidRPr="004933F7">
              <w:rPr>
                <w:color w:val="000000" w:themeColor="text1"/>
                <w:lang w:val="en-US" w:eastAsia="ru-RU"/>
              </w:rPr>
              <w:t>F</w:t>
            </w:r>
            <w:r w:rsidRPr="004933F7">
              <w:rPr>
                <w:color w:val="000000" w:themeColor="text1"/>
                <w:lang w:val="uk-UA" w:eastAsia="ru-RU"/>
              </w:rPr>
              <w:t xml:space="preserve">). </w:t>
            </w:r>
            <w:r w:rsidRPr="004933F7">
              <w:rPr>
                <w:color w:val="000000" w:themeColor="text1"/>
                <w:lang w:eastAsia="ru-RU"/>
              </w:rPr>
              <w:t>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eastAsia="ru-RU"/>
              </w:rPr>
              <w:t>17</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40</w:t>
            </w:r>
            <w:r w:rsidRPr="004933F7">
              <w:rPr>
                <w:color w:val="000000" w:themeColor="text1"/>
                <w:lang w:eastAsia="ru-RU"/>
              </w:rPr>
              <w:t>, і киплячих в діапазоні приблизно від 300°С до 500°С (</w:t>
            </w:r>
            <w:r w:rsidRPr="004933F7">
              <w:rPr>
                <w:color w:val="000000" w:themeColor="text1"/>
                <w:lang w:val="uk-UA" w:eastAsia="ru-RU"/>
              </w:rPr>
              <w:t xml:space="preserve">від </w:t>
            </w:r>
            <w:r w:rsidRPr="004933F7">
              <w:rPr>
                <w:color w:val="000000" w:themeColor="text1"/>
                <w:lang w:eastAsia="ru-RU"/>
              </w:rPr>
              <w:t>592°</w:t>
            </w:r>
            <w:r w:rsidRPr="004933F7">
              <w:rPr>
                <w:color w:val="000000" w:themeColor="text1"/>
                <w:lang w:val="en-US" w:eastAsia="ru-RU"/>
              </w:rPr>
              <w:t>F</w:t>
            </w:r>
            <w:r w:rsidRPr="004933F7">
              <w:rPr>
                <w:color w:val="000000" w:themeColor="text1"/>
                <w:lang w:eastAsia="ru-RU"/>
              </w:rPr>
              <w:t xml:space="preserve"> до 932°</w:t>
            </w:r>
            <w:r w:rsidRPr="004933F7">
              <w:rPr>
                <w:color w:val="000000" w:themeColor="text1"/>
                <w:lang w:val="en-US" w:eastAsia="ru-RU"/>
              </w:rPr>
              <w:t>F</w:t>
            </w:r>
            <w:r w:rsidRPr="004933F7">
              <w:rPr>
                <w:color w:val="000000" w:themeColor="text1"/>
                <w:lang w:eastAsia="ru-RU"/>
              </w:rPr>
              <w:t>).]</w:t>
            </w:r>
          </w:p>
        </w:tc>
        <w:tc>
          <w:tcPr>
            <w:tcW w:w="1843" w:type="dxa"/>
          </w:tcPr>
          <w:p w14:paraId="6587367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649-516-00-3</w:t>
            </w:r>
          </w:p>
        </w:tc>
        <w:tc>
          <w:tcPr>
            <w:tcW w:w="1984" w:type="dxa"/>
          </w:tcPr>
          <w:p w14:paraId="0F41662C"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97722-06-0</w:t>
            </w:r>
          </w:p>
        </w:tc>
        <w:tc>
          <w:tcPr>
            <w:tcW w:w="1842" w:type="dxa"/>
          </w:tcPr>
          <w:p w14:paraId="5AF971E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6597571F" w14:textId="77777777" w:rsidTr="00F769D5">
        <w:tc>
          <w:tcPr>
            <w:tcW w:w="3539" w:type="dxa"/>
          </w:tcPr>
          <w:p w14:paraId="555CC0E1" w14:textId="5556A6A9"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Вуглеводні, С</w:t>
            </w:r>
            <w:r w:rsidRPr="004933F7">
              <w:rPr>
                <w:color w:val="000000" w:themeColor="text1"/>
                <w:vertAlign w:val="subscript"/>
                <w:lang w:val="uk-UA" w:eastAsia="ru-RU"/>
              </w:rPr>
              <w:t>13</w:t>
            </w:r>
            <w:r w:rsidR="009C7F35" w:rsidRPr="004933F7">
              <w:rPr>
                <w:color w:val="000000" w:themeColor="text1"/>
                <w:vertAlign w:val="subscript"/>
                <w:lang w:val="uk-UA" w:eastAsia="ru-RU"/>
              </w:rPr>
              <w:t>-</w:t>
            </w:r>
            <w:r w:rsidRPr="004933F7">
              <w:rPr>
                <w:color w:val="000000" w:themeColor="text1"/>
                <w:vertAlign w:val="subscript"/>
                <w:lang w:val="uk-UA" w:eastAsia="ru-RU"/>
              </w:rPr>
              <w:t>27</w:t>
            </w:r>
            <w:r w:rsidRPr="004933F7">
              <w:rPr>
                <w:color w:val="000000" w:themeColor="text1"/>
                <w:lang w:val="uk-UA" w:eastAsia="ru-RU"/>
              </w:rPr>
              <w:t xml:space="preserve">, екстраговані розчинником, легкі, нафтенові;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за допомогою екстракції ароматичних речовин з легкого нафтенового дистиляту, що має в'язкість 9.5сСт при температурі 40°С (104°</w:t>
            </w:r>
            <w:r w:rsidRPr="004933F7">
              <w:rPr>
                <w:color w:val="000000" w:themeColor="text1"/>
                <w:lang w:val="en-US" w:eastAsia="ru-RU"/>
              </w:rPr>
              <w:t>F</w:t>
            </w:r>
            <w:r w:rsidRPr="004933F7">
              <w:rPr>
                <w:color w:val="000000" w:themeColor="text1"/>
                <w:lang w:val="uk-UA" w:eastAsia="ru-RU"/>
              </w:rPr>
              <w:t xml:space="preserve">). </w:t>
            </w:r>
            <w:r w:rsidRPr="004933F7">
              <w:rPr>
                <w:color w:val="000000" w:themeColor="text1"/>
                <w:lang w:eastAsia="ru-RU"/>
              </w:rPr>
              <w:t xml:space="preserve">Воно складається переважно з вуглеводнів, що мають </w:t>
            </w:r>
            <w:r w:rsidRPr="004933F7">
              <w:rPr>
                <w:color w:val="000000" w:themeColor="text1"/>
                <w:lang w:eastAsia="ru-RU"/>
              </w:rPr>
              <w:lastRenderedPageBreak/>
              <w:t>кількість атомів вуглецю переважно в діапазоні С</w:t>
            </w:r>
            <w:r w:rsidRPr="004933F7">
              <w:rPr>
                <w:color w:val="000000" w:themeColor="text1"/>
                <w:vertAlign w:val="subscript"/>
                <w:lang w:eastAsia="ru-RU"/>
              </w:rPr>
              <w:t>13</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27</w:t>
            </w:r>
            <w:r w:rsidRPr="004933F7">
              <w:rPr>
                <w:color w:val="000000" w:themeColor="text1"/>
                <w:lang w:eastAsia="ru-RU"/>
              </w:rPr>
              <w:t>, і киплячих в діапазоні приблизно від 240°С до 400°С (</w:t>
            </w:r>
            <w:r w:rsidRPr="004933F7">
              <w:rPr>
                <w:color w:val="000000" w:themeColor="text1"/>
                <w:lang w:val="uk-UA" w:eastAsia="ru-RU"/>
              </w:rPr>
              <w:t xml:space="preserve">від </w:t>
            </w:r>
            <w:r w:rsidRPr="004933F7">
              <w:rPr>
                <w:color w:val="000000" w:themeColor="text1"/>
                <w:lang w:eastAsia="ru-RU"/>
              </w:rPr>
              <w:t>464°</w:t>
            </w:r>
            <w:r w:rsidRPr="004933F7">
              <w:rPr>
                <w:color w:val="000000" w:themeColor="text1"/>
                <w:lang w:val="en-US" w:eastAsia="ru-RU"/>
              </w:rPr>
              <w:t>F</w:t>
            </w:r>
            <w:r w:rsidRPr="004933F7">
              <w:rPr>
                <w:color w:val="000000" w:themeColor="text1"/>
                <w:lang w:eastAsia="ru-RU"/>
              </w:rPr>
              <w:t xml:space="preserve"> до 752°</w:t>
            </w:r>
            <w:r w:rsidRPr="004933F7">
              <w:rPr>
                <w:color w:val="000000" w:themeColor="text1"/>
                <w:lang w:val="en-US" w:eastAsia="ru-RU"/>
              </w:rPr>
              <w:t>F</w:t>
            </w:r>
            <w:r w:rsidRPr="004933F7">
              <w:rPr>
                <w:color w:val="000000" w:themeColor="text1"/>
                <w:lang w:eastAsia="ru-RU"/>
              </w:rPr>
              <w:t>).]</w:t>
            </w:r>
          </w:p>
        </w:tc>
        <w:tc>
          <w:tcPr>
            <w:tcW w:w="1843" w:type="dxa"/>
          </w:tcPr>
          <w:p w14:paraId="62604D0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649-517-00-9</w:t>
            </w:r>
          </w:p>
        </w:tc>
        <w:tc>
          <w:tcPr>
            <w:tcW w:w="1984" w:type="dxa"/>
          </w:tcPr>
          <w:p w14:paraId="23771454"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97722-09-3</w:t>
            </w:r>
          </w:p>
        </w:tc>
        <w:tc>
          <w:tcPr>
            <w:tcW w:w="1842" w:type="dxa"/>
          </w:tcPr>
          <w:p w14:paraId="2A53A2C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7A0D7A98" w14:textId="77777777" w:rsidTr="00F769D5">
        <w:tc>
          <w:tcPr>
            <w:tcW w:w="3539" w:type="dxa"/>
          </w:tcPr>
          <w:p w14:paraId="79F62304" w14:textId="720144D5"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Вуглеводні, С</w:t>
            </w:r>
            <w:r w:rsidRPr="004933F7">
              <w:rPr>
                <w:color w:val="000000" w:themeColor="text1"/>
                <w:vertAlign w:val="subscript"/>
                <w:lang w:val="uk-UA" w:eastAsia="ru-RU"/>
              </w:rPr>
              <w:t>14</w:t>
            </w:r>
            <w:r w:rsidR="009C7F35" w:rsidRPr="004933F7">
              <w:rPr>
                <w:color w:val="000000" w:themeColor="text1"/>
                <w:vertAlign w:val="subscript"/>
                <w:lang w:val="uk-UA" w:eastAsia="ru-RU"/>
              </w:rPr>
              <w:t>-</w:t>
            </w:r>
            <w:r w:rsidRPr="004933F7">
              <w:rPr>
                <w:color w:val="000000" w:themeColor="text1"/>
                <w:vertAlign w:val="subscript"/>
                <w:lang w:val="uk-UA" w:eastAsia="ru-RU"/>
              </w:rPr>
              <w:t>29</w:t>
            </w:r>
            <w:r w:rsidRPr="004933F7">
              <w:rPr>
                <w:color w:val="000000" w:themeColor="text1"/>
                <w:lang w:val="uk-UA" w:eastAsia="ru-RU"/>
              </w:rPr>
              <w:t xml:space="preserve">, екстраговані розчинником, легкі, нафтенові;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за допомогою екстракції ароматичних речовин з легкого нафтенового дистиляту, що має в'язкість 16сСт при температурі 40°С (104°</w:t>
            </w:r>
            <w:r w:rsidRPr="004933F7">
              <w:rPr>
                <w:color w:val="000000" w:themeColor="text1"/>
                <w:lang w:val="en-US" w:eastAsia="ru-RU"/>
              </w:rPr>
              <w:t>F</w:t>
            </w:r>
            <w:r w:rsidRPr="004933F7">
              <w:rPr>
                <w:color w:val="000000" w:themeColor="text1"/>
                <w:lang w:val="uk-UA" w:eastAsia="ru-RU"/>
              </w:rPr>
              <w:t xml:space="preserve">). </w:t>
            </w:r>
            <w:r w:rsidRPr="004933F7">
              <w:rPr>
                <w:color w:val="000000" w:themeColor="text1"/>
                <w:lang w:eastAsia="ru-RU"/>
              </w:rPr>
              <w:t>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eastAsia="ru-RU"/>
              </w:rPr>
              <w:t>14</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29</w:t>
            </w:r>
            <w:r w:rsidRPr="004933F7">
              <w:rPr>
                <w:color w:val="000000" w:themeColor="text1"/>
                <w:lang w:eastAsia="ru-RU"/>
              </w:rPr>
              <w:t>, і киплячих в діапазоні приблизно від 250°С до 425°С (</w:t>
            </w:r>
            <w:r w:rsidRPr="004933F7">
              <w:rPr>
                <w:color w:val="000000" w:themeColor="text1"/>
                <w:lang w:val="uk-UA" w:eastAsia="ru-RU"/>
              </w:rPr>
              <w:t xml:space="preserve">від </w:t>
            </w:r>
            <w:r w:rsidRPr="004933F7">
              <w:rPr>
                <w:color w:val="000000" w:themeColor="text1"/>
                <w:lang w:eastAsia="ru-RU"/>
              </w:rPr>
              <w:t>482°</w:t>
            </w:r>
            <w:r w:rsidRPr="004933F7">
              <w:rPr>
                <w:color w:val="000000" w:themeColor="text1"/>
                <w:lang w:val="en-US" w:eastAsia="ru-RU"/>
              </w:rPr>
              <w:t>F</w:t>
            </w:r>
            <w:r w:rsidRPr="004933F7">
              <w:rPr>
                <w:color w:val="000000" w:themeColor="text1"/>
                <w:lang w:eastAsia="ru-RU"/>
              </w:rPr>
              <w:t xml:space="preserve"> до 797°</w:t>
            </w:r>
            <w:r w:rsidRPr="004933F7">
              <w:rPr>
                <w:color w:val="000000" w:themeColor="text1"/>
                <w:lang w:val="en-US" w:eastAsia="ru-RU"/>
              </w:rPr>
              <w:t>F</w:t>
            </w:r>
            <w:r w:rsidRPr="004933F7">
              <w:rPr>
                <w:color w:val="000000" w:themeColor="text1"/>
                <w:lang w:eastAsia="ru-RU"/>
              </w:rPr>
              <w:t>).]</w:t>
            </w:r>
          </w:p>
        </w:tc>
        <w:tc>
          <w:tcPr>
            <w:tcW w:w="1843" w:type="dxa"/>
          </w:tcPr>
          <w:p w14:paraId="72AA39BA"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649-518-00-4</w:t>
            </w:r>
          </w:p>
        </w:tc>
        <w:tc>
          <w:tcPr>
            <w:tcW w:w="1984" w:type="dxa"/>
          </w:tcPr>
          <w:p w14:paraId="0775765B"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97722-10-6</w:t>
            </w:r>
          </w:p>
        </w:tc>
        <w:tc>
          <w:tcPr>
            <w:tcW w:w="1842" w:type="dxa"/>
          </w:tcPr>
          <w:p w14:paraId="404A362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3A49B71E" w14:textId="77777777" w:rsidTr="00F769D5">
        <w:tc>
          <w:tcPr>
            <w:tcW w:w="3539" w:type="dxa"/>
          </w:tcPr>
          <w:p w14:paraId="72250B08" w14:textId="35BA8582"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Вуглеводні, С</w:t>
            </w:r>
            <w:r w:rsidRPr="004933F7">
              <w:rPr>
                <w:color w:val="000000" w:themeColor="text1"/>
                <w:vertAlign w:val="subscript"/>
                <w:lang w:eastAsia="ru-RU"/>
              </w:rPr>
              <w:t>27</w:t>
            </w:r>
            <w:r w:rsidRPr="004933F7">
              <w:rPr>
                <w:color w:val="000000" w:themeColor="text1"/>
                <w:vertAlign w:val="subscript"/>
                <w:lang w:val="uk-UA" w:eastAsia="ru-RU"/>
              </w:rPr>
              <w:t xml:space="preserve"> </w:t>
            </w:r>
            <w:r w:rsidRPr="004933F7">
              <w:rPr>
                <w:color w:val="000000" w:themeColor="text1"/>
                <w:vertAlign w:val="subscript"/>
                <w:lang w:eastAsia="ru-RU"/>
              </w:rPr>
              <w:t>−41</w:t>
            </w:r>
            <w:r w:rsidRPr="004933F7">
              <w:rPr>
                <w:color w:val="000000" w:themeColor="text1"/>
                <w:lang w:eastAsia="ru-RU"/>
              </w:rPr>
              <w:t xml:space="preserve">, деароматизовані; Базова олива </w:t>
            </w:r>
            <w:r w:rsidR="008D39E9" w:rsidRPr="004933F7">
              <w:rPr>
                <w:color w:val="000000" w:themeColor="text1"/>
                <w:lang w:eastAsia="ru-RU"/>
              </w:rPr>
              <w:t>-</w:t>
            </w:r>
            <w:r w:rsidRPr="004933F7">
              <w:rPr>
                <w:color w:val="000000" w:themeColor="text1"/>
                <w:lang w:eastAsia="ru-RU"/>
              </w:rPr>
              <w:t xml:space="preserve"> невизначена</w:t>
            </w:r>
          </w:p>
        </w:tc>
        <w:tc>
          <w:tcPr>
            <w:tcW w:w="1843" w:type="dxa"/>
          </w:tcPr>
          <w:p w14:paraId="12252ED1"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649-519-00-X</w:t>
            </w:r>
          </w:p>
        </w:tc>
        <w:tc>
          <w:tcPr>
            <w:tcW w:w="1984" w:type="dxa"/>
          </w:tcPr>
          <w:p w14:paraId="3781B39C"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97862-81-2</w:t>
            </w:r>
          </w:p>
        </w:tc>
        <w:tc>
          <w:tcPr>
            <w:tcW w:w="1842" w:type="dxa"/>
          </w:tcPr>
          <w:p w14:paraId="05D43D8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248B15DB" w14:textId="77777777" w:rsidTr="00F769D5">
        <w:tc>
          <w:tcPr>
            <w:tcW w:w="3539" w:type="dxa"/>
          </w:tcPr>
          <w:p w14:paraId="3902C786" w14:textId="49AD1622"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Вуглеводні, С</w:t>
            </w:r>
            <w:r w:rsidRPr="004933F7">
              <w:rPr>
                <w:color w:val="000000" w:themeColor="text1"/>
                <w:vertAlign w:val="subscript"/>
                <w:lang w:eastAsia="ru-RU"/>
              </w:rPr>
              <w:t>17</w:t>
            </w:r>
            <w:r w:rsidR="009C7F35" w:rsidRPr="004933F7">
              <w:rPr>
                <w:color w:val="000000" w:themeColor="text1"/>
                <w:vertAlign w:val="subscript"/>
                <w:lang w:val="uk-UA" w:eastAsia="ru-RU"/>
              </w:rPr>
              <w:t>-</w:t>
            </w:r>
            <w:r w:rsidRPr="004933F7">
              <w:rPr>
                <w:color w:val="000000" w:themeColor="text1"/>
                <w:vertAlign w:val="subscript"/>
                <w:lang w:eastAsia="ru-RU"/>
              </w:rPr>
              <w:t>30</w:t>
            </w:r>
            <w:r w:rsidRPr="004933F7">
              <w:rPr>
                <w:color w:val="000000" w:themeColor="text1"/>
                <w:lang w:eastAsia="ru-RU"/>
              </w:rPr>
              <w:t xml:space="preserve">, гідроочищені дистиляти, легкі фракції перегонки; Базова олива </w:t>
            </w:r>
            <w:r w:rsidR="008D39E9" w:rsidRPr="004933F7">
              <w:rPr>
                <w:color w:val="000000" w:themeColor="text1"/>
                <w:lang w:eastAsia="ru-RU"/>
              </w:rPr>
              <w:t>-</w:t>
            </w:r>
            <w:r w:rsidRPr="004933F7">
              <w:rPr>
                <w:color w:val="000000" w:themeColor="text1"/>
                <w:lang w:eastAsia="ru-RU"/>
              </w:rPr>
              <w:t xml:space="preserve"> невизначена</w:t>
            </w:r>
          </w:p>
        </w:tc>
        <w:tc>
          <w:tcPr>
            <w:tcW w:w="1843" w:type="dxa"/>
          </w:tcPr>
          <w:p w14:paraId="3AAD406A"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649-520-00-5</w:t>
            </w:r>
          </w:p>
        </w:tc>
        <w:tc>
          <w:tcPr>
            <w:tcW w:w="1984" w:type="dxa"/>
          </w:tcPr>
          <w:p w14:paraId="238CE918"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97862-82-3</w:t>
            </w:r>
          </w:p>
        </w:tc>
        <w:tc>
          <w:tcPr>
            <w:tcW w:w="1842" w:type="dxa"/>
          </w:tcPr>
          <w:p w14:paraId="6FD6F53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5923BE78" w14:textId="77777777" w:rsidTr="00F769D5">
        <w:tc>
          <w:tcPr>
            <w:tcW w:w="3539" w:type="dxa"/>
          </w:tcPr>
          <w:p w14:paraId="06D22D3B" w14:textId="61A32469"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Вуглеводні, С</w:t>
            </w:r>
            <w:r w:rsidRPr="004933F7">
              <w:rPr>
                <w:color w:val="000000" w:themeColor="text1"/>
                <w:vertAlign w:val="subscript"/>
                <w:lang w:eastAsia="ru-RU"/>
              </w:rPr>
              <w:t>27</w:t>
            </w:r>
            <w:r w:rsidR="009C7F35" w:rsidRPr="004933F7">
              <w:rPr>
                <w:color w:val="000000" w:themeColor="text1"/>
                <w:vertAlign w:val="subscript"/>
                <w:lang w:val="uk-UA" w:eastAsia="ru-RU"/>
              </w:rPr>
              <w:t>-</w:t>
            </w:r>
            <w:r w:rsidRPr="004933F7">
              <w:rPr>
                <w:color w:val="000000" w:themeColor="text1"/>
                <w:vertAlign w:val="subscript"/>
                <w:lang w:eastAsia="ru-RU"/>
              </w:rPr>
              <w:t>45</w:t>
            </w:r>
            <w:r w:rsidRPr="004933F7">
              <w:rPr>
                <w:color w:val="000000" w:themeColor="text1"/>
                <w:lang w:eastAsia="ru-RU"/>
              </w:rPr>
              <w:t xml:space="preserve">, нафтенові, вакуумної перегонки; Базова олива </w:t>
            </w:r>
            <w:r w:rsidR="008D39E9" w:rsidRPr="004933F7">
              <w:rPr>
                <w:color w:val="000000" w:themeColor="text1"/>
                <w:lang w:eastAsia="ru-RU"/>
              </w:rPr>
              <w:t>-</w:t>
            </w:r>
            <w:r w:rsidRPr="004933F7">
              <w:rPr>
                <w:color w:val="000000" w:themeColor="text1"/>
                <w:lang w:eastAsia="ru-RU"/>
              </w:rPr>
              <w:t xml:space="preserve"> невизначена</w:t>
            </w:r>
          </w:p>
        </w:tc>
        <w:tc>
          <w:tcPr>
            <w:tcW w:w="1843" w:type="dxa"/>
          </w:tcPr>
          <w:p w14:paraId="481DEC8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649-521-00-0</w:t>
            </w:r>
          </w:p>
        </w:tc>
        <w:tc>
          <w:tcPr>
            <w:tcW w:w="1984" w:type="dxa"/>
          </w:tcPr>
          <w:p w14:paraId="3F07C472"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97862-83-4</w:t>
            </w:r>
          </w:p>
        </w:tc>
        <w:tc>
          <w:tcPr>
            <w:tcW w:w="1842" w:type="dxa"/>
          </w:tcPr>
          <w:p w14:paraId="2808153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65DFECB5" w14:textId="77777777" w:rsidTr="00F769D5">
        <w:tc>
          <w:tcPr>
            <w:tcW w:w="3539" w:type="dxa"/>
          </w:tcPr>
          <w:p w14:paraId="4B4EDE5B" w14:textId="292FFC4A" w:rsidR="00DF5D19" w:rsidRPr="004933F7" w:rsidRDefault="00DF5D19" w:rsidP="00C0568E">
            <w:pPr>
              <w:pStyle w:val="CM1"/>
              <w:spacing w:before="40" w:after="40"/>
              <w:rPr>
                <w:color w:val="000000" w:themeColor="text1"/>
                <w:highlight w:val="magenta"/>
                <w:lang w:eastAsia="ru-RU"/>
              </w:rPr>
            </w:pPr>
            <w:r w:rsidRPr="004933F7">
              <w:rPr>
                <w:color w:val="000000" w:themeColor="text1"/>
              </w:rPr>
              <w:t>Вуглеводні, С</w:t>
            </w:r>
            <w:r w:rsidRPr="004933F7">
              <w:rPr>
                <w:color w:val="000000" w:themeColor="text1"/>
                <w:vertAlign w:val="subscript"/>
              </w:rPr>
              <w:t>27</w:t>
            </w:r>
            <w:r w:rsidR="009C7F35" w:rsidRPr="004933F7">
              <w:rPr>
                <w:color w:val="000000" w:themeColor="text1"/>
                <w:vertAlign w:val="subscript"/>
              </w:rPr>
              <w:t>-</w:t>
            </w:r>
            <w:r w:rsidRPr="004933F7">
              <w:rPr>
                <w:color w:val="000000" w:themeColor="text1"/>
                <w:vertAlign w:val="subscript"/>
              </w:rPr>
              <w:t>45</w:t>
            </w:r>
            <w:r w:rsidRPr="004933F7">
              <w:rPr>
                <w:color w:val="000000" w:themeColor="text1"/>
              </w:rPr>
              <w:t xml:space="preserve">, деароматизовані; Базова олива </w:t>
            </w:r>
            <w:r w:rsidR="008D39E9" w:rsidRPr="004933F7">
              <w:rPr>
                <w:color w:val="000000" w:themeColor="text1"/>
              </w:rPr>
              <w:t>-</w:t>
            </w:r>
            <w:r w:rsidRPr="004933F7">
              <w:rPr>
                <w:color w:val="000000" w:themeColor="text1"/>
              </w:rPr>
              <w:t xml:space="preserve"> невизначена</w:t>
            </w:r>
          </w:p>
        </w:tc>
        <w:tc>
          <w:tcPr>
            <w:tcW w:w="1843" w:type="dxa"/>
          </w:tcPr>
          <w:p w14:paraId="2BB51DF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649-522-00-6</w:t>
            </w:r>
          </w:p>
        </w:tc>
        <w:tc>
          <w:tcPr>
            <w:tcW w:w="1984" w:type="dxa"/>
          </w:tcPr>
          <w:p w14:paraId="5E4AEBC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97926-68-6</w:t>
            </w:r>
          </w:p>
        </w:tc>
        <w:tc>
          <w:tcPr>
            <w:tcW w:w="1842" w:type="dxa"/>
          </w:tcPr>
          <w:p w14:paraId="7B4374A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01AC3728" w14:textId="77777777" w:rsidTr="00F769D5">
        <w:tc>
          <w:tcPr>
            <w:tcW w:w="3539" w:type="dxa"/>
          </w:tcPr>
          <w:p w14:paraId="5A88D044" w14:textId="46846A47" w:rsidR="00DF5D19" w:rsidRPr="004933F7" w:rsidRDefault="00DF5D19" w:rsidP="00C0568E">
            <w:pPr>
              <w:pStyle w:val="CM1"/>
              <w:spacing w:before="40" w:after="40"/>
              <w:rPr>
                <w:color w:val="000000" w:themeColor="text1"/>
                <w:highlight w:val="magenta"/>
                <w:lang w:eastAsia="ru-RU"/>
              </w:rPr>
            </w:pPr>
            <w:r w:rsidRPr="004933F7">
              <w:rPr>
                <w:color w:val="000000" w:themeColor="text1"/>
              </w:rPr>
              <w:t>Вуглеводні, С</w:t>
            </w:r>
            <w:r w:rsidRPr="004933F7">
              <w:rPr>
                <w:color w:val="000000" w:themeColor="text1"/>
                <w:vertAlign w:val="subscript"/>
              </w:rPr>
              <w:t>20</w:t>
            </w:r>
            <w:r w:rsidR="009C7F35" w:rsidRPr="004933F7">
              <w:rPr>
                <w:color w:val="000000" w:themeColor="text1"/>
                <w:vertAlign w:val="subscript"/>
              </w:rPr>
              <w:t>-</w:t>
            </w:r>
            <w:r w:rsidRPr="004933F7">
              <w:rPr>
                <w:color w:val="000000" w:themeColor="text1"/>
                <w:vertAlign w:val="subscript"/>
              </w:rPr>
              <w:t>58</w:t>
            </w:r>
            <w:r w:rsidRPr="004933F7">
              <w:rPr>
                <w:color w:val="000000" w:themeColor="text1"/>
              </w:rPr>
              <w:t xml:space="preserve">, гідроочищені; Базова олива </w:t>
            </w:r>
            <w:r w:rsidR="008D39E9" w:rsidRPr="004933F7">
              <w:rPr>
                <w:color w:val="000000" w:themeColor="text1"/>
              </w:rPr>
              <w:t>-</w:t>
            </w:r>
            <w:r w:rsidRPr="004933F7">
              <w:rPr>
                <w:color w:val="000000" w:themeColor="text1"/>
              </w:rPr>
              <w:t xml:space="preserve"> невизначена</w:t>
            </w:r>
          </w:p>
        </w:tc>
        <w:tc>
          <w:tcPr>
            <w:tcW w:w="1843" w:type="dxa"/>
          </w:tcPr>
          <w:p w14:paraId="4DAAABD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649-523-00-1</w:t>
            </w:r>
          </w:p>
        </w:tc>
        <w:tc>
          <w:tcPr>
            <w:tcW w:w="1984" w:type="dxa"/>
          </w:tcPr>
          <w:p w14:paraId="278F9A4C"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97926-70-0</w:t>
            </w:r>
          </w:p>
        </w:tc>
        <w:tc>
          <w:tcPr>
            <w:tcW w:w="1842" w:type="dxa"/>
          </w:tcPr>
          <w:p w14:paraId="4B1F0FC1"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025295BA" w14:textId="77777777" w:rsidTr="00F769D5">
        <w:tc>
          <w:tcPr>
            <w:tcW w:w="3539" w:type="dxa"/>
          </w:tcPr>
          <w:p w14:paraId="46CCBD6B" w14:textId="260A34CD" w:rsidR="00DF5D19" w:rsidRPr="004933F7" w:rsidRDefault="00DF5D19" w:rsidP="00C0568E">
            <w:pPr>
              <w:pStyle w:val="CM1"/>
              <w:spacing w:before="40" w:after="40"/>
              <w:rPr>
                <w:color w:val="000000" w:themeColor="text1"/>
                <w:highlight w:val="magenta"/>
                <w:lang w:eastAsia="ru-RU"/>
              </w:rPr>
            </w:pPr>
            <w:r w:rsidRPr="004933F7">
              <w:rPr>
                <w:color w:val="000000" w:themeColor="text1"/>
              </w:rPr>
              <w:t>Вуглеводні, С</w:t>
            </w:r>
            <w:r w:rsidRPr="004933F7">
              <w:rPr>
                <w:color w:val="000000" w:themeColor="text1"/>
                <w:vertAlign w:val="subscript"/>
              </w:rPr>
              <w:t>27</w:t>
            </w:r>
            <w:r w:rsidR="009C7F35" w:rsidRPr="004933F7">
              <w:rPr>
                <w:color w:val="000000" w:themeColor="text1"/>
                <w:vertAlign w:val="subscript"/>
              </w:rPr>
              <w:t>-</w:t>
            </w:r>
            <w:r w:rsidRPr="004933F7">
              <w:rPr>
                <w:color w:val="000000" w:themeColor="text1"/>
                <w:vertAlign w:val="subscript"/>
              </w:rPr>
              <w:t>42</w:t>
            </w:r>
            <w:r w:rsidRPr="004933F7">
              <w:rPr>
                <w:color w:val="000000" w:themeColor="text1"/>
              </w:rPr>
              <w:t xml:space="preserve">, нафтенові; Базова олива </w:t>
            </w:r>
            <w:r w:rsidR="008D39E9" w:rsidRPr="004933F7">
              <w:rPr>
                <w:color w:val="000000" w:themeColor="text1"/>
              </w:rPr>
              <w:t>-</w:t>
            </w:r>
            <w:r w:rsidRPr="004933F7">
              <w:rPr>
                <w:color w:val="000000" w:themeColor="text1"/>
              </w:rPr>
              <w:t xml:space="preserve"> невизначена</w:t>
            </w:r>
          </w:p>
        </w:tc>
        <w:tc>
          <w:tcPr>
            <w:tcW w:w="1843" w:type="dxa"/>
          </w:tcPr>
          <w:p w14:paraId="378B7B1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649-524</w:t>
            </w:r>
            <w:r w:rsidRPr="004933F7">
              <w:rPr>
                <w:rFonts w:eastAsia="Times New Roman"/>
                <w:color w:val="000000" w:themeColor="text1"/>
                <w:lang w:val="en-US" w:eastAsia="ru-RU"/>
              </w:rPr>
              <w:t>-</w:t>
            </w:r>
            <w:r w:rsidRPr="004933F7">
              <w:rPr>
                <w:rFonts w:eastAsia="Times New Roman"/>
                <w:color w:val="000000" w:themeColor="text1"/>
                <w:lang w:eastAsia="ru-RU"/>
              </w:rPr>
              <w:t>00-7</w:t>
            </w:r>
          </w:p>
        </w:tc>
        <w:tc>
          <w:tcPr>
            <w:tcW w:w="1984" w:type="dxa"/>
          </w:tcPr>
          <w:p w14:paraId="7CFD8A80"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97926-71-1</w:t>
            </w:r>
          </w:p>
        </w:tc>
        <w:tc>
          <w:tcPr>
            <w:tcW w:w="1842" w:type="dxa"/>
          </w:tcPr>
          <w:p w14:paraId="25B7415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6972AC46" w14:textId="77777777" w:rsidTr="00F769D5">
        <w:tc>
          <w:tcPr>
            <w:tcW w:w="3539" w:type="dxa"/>
          </w:tcPr>
          <w:p w14:paraId="3546C25C" w14:textId="70985F62"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rPr>
              <w:t xml:space="preserve">Залишкові оливи (нафтові), оброблені активованим вугіллям, депарафінізовані розчинником; Базова олива </w:t>
            </w:r>
            <w:r w:rsidR="008D39E9" w:rsidRPr="004933F7">
              <w:rPr>
                <w:color w:val="000000" w:themeColor="text1"/>
                <w:lang w:val="uk-UA"/>
              </w:rPr>
              <w:t>-</w:t>
            </w:r>
            <w:r w:rsidRPr="004933F7">
              <w:rPr>
                <w:color w:val="000000" w:themeColor="text1"/>
                <w:lang w:val="uk-UA"/>
              </w:rPr>
              <w:t xml:space="preserve"> невизначена; [Складне поєднання вуглеводнів, отримане при обробці депарафінізованих розчинником нафтових залишкових олив активованим вугіллям для вилучення слідів </w:t>
            </w:r>
            <w:r w:rsidRPr="004933F7">
              <w:rPr>
                <w:color w:val="000000" w:themeColor="text1"/>
                <w:lang w:val="uk-UA"/>
              </w:rPr>
              <w:lastRenderedPageBreak/>
              <w:t>полярних складових і домішок.]</w:t>
            </w:r>
          </w:p>
        </w:tc>
        <w:tc>
          <w:tcPr>
            <w:tcW w:w="1843" w:type="dxa"/>
          </w:tcPr>
          <w:p w14:paraId="769B095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649-525-00-2</w:t>
            </w:r>
          </w:p>
        </w:tc>
        <w:tc>
          <w:tcPr>
            <w:tcW w:w="1984" w:type="dxa"/>
          </w:tcPr>
          <w:p w14:paraId="34C1DE6B"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100684-37-5</w:t>
            </w:r>
          </w:p>
        </w:tc>
        <w:tc>
          <w:tcPr>
            <w:tcW w:w="1842" w:type="dxa"/>
          </w:tcPr>
          <w:p w14:paraId="0C7E6EF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5DEE0CE2" w14:textId="77777777" w:rsidTr="00F769D5">
        <w:tc>
          <w:tcPr>
            <w:tcW w:w="3539" w:type="dxa"/>
          </w:tcPr>
          <w:p w14:paraId="6F47F762" w14:textId="2090144F"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rPr>
              <w:lastRenderedPageBreak/>
              <w:t xml:space="preserve">Залишкові оливи (нафтові), оброблені глиною, депарафінізовані розчинником; Базова олива </w:t>
            </w:r>
            <w:r w:rsidR="008D39E9" w:rsidRPr="004933F7">
              <w:rPr>
                <w:color w:val="000000" w:themeColor="text1"/>
                <w:lang w:val="uk-UA"/>
              </w:rPr>
              <w:t>-</w:t>
            </w:r>
            <w:r w:rsidRPr="004933F7">
              <w:rPr>
                <w:color w:val="000000" w:themeColor="text1"/>
                <w:lang w:val="uk-UA"/>
              </w:rPr>
              <w:t xml:space="preserve"> невизначена; [Складне поєднання вуглеводнів, отримане при обробці депарафінізованих розчинником нафтових залишкових олив відбільною глиною для вилучення слідів полярних складових і домішок.]</w:t>
            </w:r>
          </w:p>
        </w:tc>
        <w:tc>
          <w:tcPr>
            <w:tcW w:w="1843" w:type="dxa"/>
          </w:tcPr>
          <w:p w14:paraId="36EA516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649-526-00-8</w:t>
            </w:r>
          </w:p>
        </w:tc>
        <w:tc>
          <w:tcPr>
            <w:tcW w:w="1984" w:type="dxa"/>
          </w:tcPr>
          <w:p w14:paraId="5641BE59"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100684-38-6</w:t>
            </w:r>
          </w:p>
        </w:tc>
        <w:tc>
          <w:tcPr>
            <w:tcW w:w="1842" w:type="dxa"/>
          </w:tcPr>
          <w:p w14:paraId="333045A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122F7285" w14:textId="77777777" w:rsidTr="00F769D5">
        <w:tc>
          <w:tcPr>
            <w:tcW w:w="3539" w:type="dxa"/>
          </w:tcPr>
          <w:p w14:paraId="107130CB" w14:textId="5267EF25"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rPr>
              <w:t>Мастильні оливи (нафтові), С&gt;</w:t>
            </w:r>
            <w:r w:rsidRPr="004933F7">
              <w:rPr>
                <w:color w:val="000000" w:themeColor="text1"/>
                <w:vertAlign w:val="subscript"/>
                <w:lang w:val="uk-UA"/>
              </w:rPr>
              <w:t>25</w:t>
            </w:r>
            <w:r w:rsidRPr="004933F7">
              <w:rPr>
                <w:color w:val="000000" w:themeColor="text1"/>
                <w:lang w:val="uk-UA"/>
              </w:rPr>
              <w:t xml:space="preserve">, екстраговані розчинником, деасфальтизовані, депарафінізовані, гідрогенізовані; Базова олива </w:t>
            </w:r>
            <w:r w:rsidR="008D39E9" w:rsidRPr="004933F7">
              <w:rPr>
                <w:color w:val="000000" w:themeColor="text1"/>
                <w:lang w:val="uk-UA"/>
              </w:rPr>
              <w:t>-</w:t>
            </w:r>
            <w:r w:rsidRPr="004933F7">
              <w:rPr>
                <w:color w:val="000000" w:themeColor="text1"/>
                <w:lang w:val="uk-UA"/>
              </w:rPr>
              <w:t xml:space="preserve"> невизначена; [Складне поєднання вуглеводнів, отримане екстракцією розчинником і гідрогенізацією залишків вакуумної перегонки. </w:t>
            </w:r>
            <w:r w:rsidRPr="004933F7">
              <w:rPr>
                <w:color w:val="000000" w:themeColor="text1"/>
              </w:rPr>
              <w:t>Воно складається переважно з вуглеводнів, що мають кількість атомів вуглецю переважно вище С</w:t>
            </w:r>
            <w:r w:rsidRPr="004933F7">
              <w:rPr>
                <w:color w:val="000000" w:themeColor="text1"/>
                <w:vertAlign w:val="subscript"/>
              </w:rPr>
              <w:t>25</w:t>
            </w:r>
            <w:r w:rsidRPr="004933F7">
              <w:rPr>
                <w:color w:val="000000" w:themeColor="text1"/>
              </w:rPr>
              <w:t>, продуктом є готова олива з в'язкістю порядку від 32</w:t>
            </w:r>
            <w:r w:rsidRPr="004933F7">
              <w:rPr>
                <w:color w:val="000000" w:themeColor="text1"/>
                <w:lang w:val="uk-UA"/>
              </w:rPr>
              <w:t xml:space="preserve"> </w:t>
            </w:r>
            <w:r w:rsidRPr="004933F7">
              <w:rPr>
                <w:color w:val="000000" w:themeColor="text1"/>
              </w:rPr>
              <w:t>сСт до 37сСт при температурі 100°С (212°F).]</w:t>
            </w:r>
          </w:p>
        </w:tc>
        <w:tc>
          <w:tcPr>
            <w:tcW w:w="1843" w:type="dxa"/>
          </w:tcPr>
          <w:p w14:paraId="6169846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649-527-00-3</w:t>
            </w:r>
          </w:p>
        </w:tc>
        <w:tc>
          <w:tcPr>
            <w:tcW w:w="1984" w:type="dxa"/>
          </w:tcPr>
          <w:p w14:paraId="280A6201"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101316-69-2</w:t>
            </w:r>
          </w:p>
        </w:tc>
        <w:tc>
          <w:tcPr>
            <w:tcW w:w="1842" w:type="dxa"/>
          </w:tcPr>
          <w:p w14:paraId="315E856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3FD5AC63" w14:textId="77777777" w:rsidTr="00F769D5">
        <w:tc>
          <w:tcPr>
            <w:tcW w:w="3539" w:type="dxa"/>
          </w:tcPr>
          <w:p w14:paraId="41490619" w14:textId="6A25A718"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Мастильні оливи (нафтові), С</w:t>
            </w:r>
            <w:r w:rsidRPr="004933F7">
              <w:rPr>
                <w:color w:val="000000" w:themeColor="text1"/>
                <w:vertAlign w:val="subscript"/>
                <w:lang w:val="uk-UA" w:eastAsia="ru-RU"/>
              </w:rPr>
              <w:t>17-32</w:t>
            </w:r>
            <w:r w:rsidRPr="004933F7">
              <w:rPr>
                <w:color w:val="000000" w:themeColor="text1"/>
                <w:lang w:val="uk-UA" w:eastAsia="ru-RU"/>
              </w:rPr>
              <w:t xml:space="preserve">, екстраговані розчинником, депарафінізовані, гідрогенізовані;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екстракцією розчинником і гідрогенізацією залишків атмосферної перегонки. </w:t>
            </w:r>
            <w:r w:rsidRPr="004933F7">
              <w:rPr>
                <w:color w:val="000000" w:themeColor="text1"/>
                <w:lang w:eastAsia="ru-RU"/>
              </w:rPr>
              <w:t>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eastAsia="ru-RU"/>
              </w:rPr>
              <w:t>17</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32</w:t>
            </w:r>
            <w:r w:rsidRPr="004933F7">
              <w:rPr>
                <w:color w:val="000000" w:themeColor="text1"/>
                <w:lang w:eastAsia="ru-RU"/>
              </w:rPr>
              <w:t>, продуктом є готвоа олива з в'язкістю порядку від 17</w:t>
            </w:r>
            <w:r w:rsidRPr="004933F7">
              <w:rPr>
                <w:color w:val="000000" w:themeColor="text1"/>
                <w:lang w:val="uk-UA" w:eastAsia="ru-RU"/>
              </w:rPr>
              <w:t xml:space="preserve"> </w:t>
            </w:r>
            <w:r w:rsidRPr="004933F7">
              <w:rPr>
                <w:color w:val="000000" w:themeColor="text1"/>
                <w:lang w:eastAsia="ru-RU"/>
              </w:rPr>
              <w:t>сСт до 23</w:t>
            </w:r>
            <w:r w:rsidRPr="004933F7">
              <w:rPr>
                <w:color w:val="000000" w:themeColor="text1"/>
                <w:lang w:val="uk-UA" w:eastAsia="ru-RU"/>
              </w:rPr>
              <w:t xml:space="preserve"> </w:t>
            </w:r>
            <w:r w:rsidRPr="004933F7">
              <w:rPr>
                <w:color w:val="000000" w:themeColor="text1"/>
                <w:lang w:eastAsia="ru-RU"/>
              </w:rPr>
              <w:t>сСт при температурі 40°С (104°</w:t>
            </w:r>
            <w:r w:rsidRPr="004933F7">
              <w:rPr>
                <w:color w:val="000000" w:themeColor="text1"/>
                <w:lang w:val="en-US" w:eastAsia="ru-RU"/>
              </w:rPr>
              <w:t>F</w:t>
            </w:r>
            <w:r w:rsidRPr="004933F7">
              <w:rPr>
                <w:color w:val="000000" w:themeColor="text1"/>
                <w:lang w:eastAsia="ru-RU"/>
              </w:rPr>
              <w:t>).]</w:t>
            </w:r>
          </w:p>
        </w:tc>
        <w:tc>
          <w:tcPr>
            <w:tcW w:w="1843" w:type="dxa"/>
          </w:tcPr>
          <w:p w14:paraId="297BC64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649-528-00-9</w:t>
            </w:r>
          </w:p>
        </w:tc>
        <w:tc>
          <w:tcPr>
            <w:tcW w:w="1984" w:type="dxa"/>
          </w:tcPr>
          <w:p w14:paraId="0C713E9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101316-70-5</w:t>
            </w:r>
          </w:p>
        </w:tc>
        <w:tc>
          <w:tcPr>
            <w:tcW w:w="1842" w:type="dxa"/>
          </w:tcPr>
          <w:p w14:paraId="6F7A3F27"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5F953A54" w14:textId="77777777" w:rsidTr="00F769D5">
        <w:tc>
          <w:tcPr>
            <w:tcW w:w="3539" w:type="dxa"/>
          </w:tcPr>
          <w:p w14:paraId="03431721" w14:textId="507E4964"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Мастильні оливи (нафтові), С</w:t>
            </w:r>
            <w:r w:rsidRPr="004933F7">
              <w:rPr>
                <w:color w:val="000000" w:themeColor="text1"/>
                <w:vertAlign w:val="subscript"/>
                <w:lang w:val="uk-UA" w:eastAsia="ru-RU"/>
              </w:rPr>
              <w:t>20</w:t>
            </w:r>
            <w:r w:rsidR="009C7F35" w:rsidRPr="004933F7">
              <w:rPr>
                <w:color w:val="000000" w:themeColor="text1"/>
                <w:vertAlign w:val="subscript"/>
                <w:lang w:val="uk-UA" w:eastAsia="ru-RU"/>
              </w:rPr>
              <w:t>-</w:t>
            </w:r>
            <w:r w:rsidRPr="004933F7">
              <w:rPr>
                <w:color w:val="000000" w:themeColor="text1"/>
                <w:vertAlign w:val="subscript"/>
                <w:lang w:val="uk-UA" w:eastAsia="ru-RU"/>
              </w:rPr>
              <w:t>35</w:t>
            </w:r>
            <w:r w:rsidRPr="004933F7">
              <w:rPr>
                <w:color w:val="000000" w:themeColor="text1"/>
                <w:lang w:val="uk-UA" w:eastAsia="ru-RU"/>
              </w:rPr>
              <w:t xml:space="preserve">, екстраговані розчинником, депарафінізовані, гідрогенізовані; Базова олива </w:t>
            </w:r>
            <w:r w:rsidR="008D39E9" w:rsidRPr="004933F7">
              <w:rPr>
                <w:color w:val="000000" w:themeColor="text1"/>
                <w:lang w:val="uk-UA" w:eastAsia="ru-RU"/>
              </w:rPr>
              <w:t>-</w:t>
            </w:r>
            <w:r w:rsidRPr="004933F7">
              <w:rPr>
                <w:color w:val="000000" w:themeColor="text1"/>
                <w:lang w:val="uk-UA" w:eastAsia="ru-RU"/>
              </w:rPr>
              <w:t xml:space="preserve"> </w:t>
            </w:r>
            <w:r w:rsidRPr="004933F7">
              <w:rPr>
                <w:color w:val="000000" w:themeColor="text1"/>
                <w:lang w:val="uk-UA" w:eastAsia="ru-RU"/>
              </w:rPr>
              <w:lastRenderedPageBreak/>
              <w:t xml:space="preserve">невизначена; [Складне поєднання вуглеводнів, отримане екстракцією розчинником і гідрогенізацією залишків атмосферної перегонки. </w:t>
            </w:r>
            <w:r w:rsidRPr="004933F7">
              <w:rPr>
                <w:color w:val="000000" w:themeColor="text1"/>
                <w:lang w:eastAsia="ru-RU"/>
              </w:rPr>
              <w:t>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eastAsia="ru-RU"/>
              </w:rPr>
              <w:t>20</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35</w:t>
            </w:r>
            <w:r w:rsidRPr="004933F7">
              <w:rPr>
                <w:color w:val="000000" w:themeColor="text1"/>
                <w:lang w:eastAsia="ru-RU"/>
              </w:rPr>
              <w:t>, продуктом є готова олива з в'язкістю порядку від 37 сСт до 44 сСт при температурі 40°С (104°</w:t>
            </w:r>
            <w:r w:rsidRPr="004933F7">
              <w:rPr>
                <w:color w:val="000000" w:themeColor="text1"/>
                <w:lang w:val="en-US" w:eastAsia="ru-RU"/>
              </w:rPr>
              <w:t>F</w:t>
            </w:r>
            <w:r w:rsidRPr="004933F7">
              <w:rPr>
                <w:color w:val="000000" w:themeColor="text1"/>
                <w:lang w:eastAsia="ru-RU"/>
              </w:rPr>
              <w:t>).]</w:t>
            </w:r>
          </w:p>
        </w:tc>
        <w:tc>
          <w:tcPr>
            <w:tcW w:w="1843" w:type="dxa"/>
          </w:tcPr>
          <w:p w14:paraId="3FDAF33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649-529-00-4</w:t>
            </w:r>
          </w:p>
        </w:tc>
        <w:tc>
          <w:tcPr>
            <w:tcW w:w="1984" w:type="dxa"/>
          </w:tcPr>
          <w:p w14:paraId="4DB0DDCB"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101316-71-6</w:t>
            </w:r>
          </w:p>
        </w:tc>
        <w:tc>
          <w:tcPr>
            <w:tcW w:w="1842" w:type="dxa"/>
          </w:tcPr>
          <w:p w14:paraId="1539A5A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33310478" w14:textId="77777777" w:rsidTr="00F769D5">
        <w:tc>
          <w:tcPr>
            <w:tcW w:w="3539" w:type="dxa"/>
          </w:tcPr>
          <w:p w14:paraId="7AEBA4F8" w14:textId="1FFFA0AE"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Мастильні оливи (нафтові), С</w:t>
            </w:r>
            <w:r w:rsidRPr="004933F7">
              <w:rPr>
                <w:color w:val="000000" w:themeColor="text1"/>
                <w:vertAlign w:val="subscript"/>
                <w:lang w:val="uk-UA" w:eastAsia="ru-RU"/>
              </w:rPr>
              <w:t>42</w:t>
            </w:r>
            <w:r w:rsidR="009C7F35" w:rsidRPr="004933F7">
              <w:rPr>
                <w:color w:val="000000" w:themeColor="text1"/>
                <w:lang w:val="uk-UA" w:eastAsia="ru-RU"/>
              </w:rPr>
              <w:t>-</w:t>
            </w:r>
            <w:r w:rsidRPr="004933F7">
              <w:rPr>
                <w:color w:val="000000" w:themeColor="text1"/>
                <w:vertAlign w:val="subscript"/>
                <w:lang w:val="uk-UA" w:eastAsia="ru-RU"/>
              </w:rPr>
              <w:t>50</w:t>
            </w:r>
            <w:r w:rsidRPr="004933F7">
              <w:rPr>
                <w:color w:val="000000" w:themeColor="text1"/>
                <w:lang w:val="uk-UA" w:eastAsia="ru-RU"/>
              </w:rPr>
              <w:t xml:space="preserve">, екстраговані розчинником, депарафінізовані, гідрогенізовані; Базова олива </w:t>
            </w:r>
            <w:r w:rsidR="008D39E9" w:rsidRPr="004933F7">
              <w:rPr>
                <w:color w:val="000000" w:themeColor="text1"/>
                <w:lang w:val="uk-UA" w:eastAsia="ru-RU"/>
              </w:rPr>
              <w:t>-</w:t>
            </w:r>
            <w:r w:rsidRPr="004933F7">
              <w:rPr>
                <w:color w:val="000000" w:themeColor="text1"/>
                <w:lang w:val="uk-UA" w:eastAsia="ru-RU"/>
              </w:rPr>
              <w:t xml:space="preserve"> невизначена; [Складне поєднання вуглеводнів, отримане екстракцією розчинником і гідрогенізацією залишків атмосферної перегонки. </w:t>
            </w:r>
            <w:r w:rsidRPr="004933F7">
              <w:rPr>
                <w:color w:val="000000" w:themeColor="text1"/>
                <w:lang w:eastAsia="ru-RU"/>
              </w:rPr>
              <w:t>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eastAsia="ru-RU"/>
              </w:rPr>
              <w:t>24</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50</w:t>
            </w:r>
            <w:r w:rsidRPr="004933F7">
              <w:rPr>
                <w:color w:val="000000" w:themeColor="text1"/>
                <w:lang w:eastAsia="ru-RU"/>
              </w:rPr>
              <w:t>, продуктом є готова олива з в'язкістю порядку від 16 сСт до 75 сСт при температурі 40°С (104°</w:t>
            </w:r>
            <w:r w:rsidRPr="004933F7">
              <w:rPr>
                <w:color w:val="000000" w:themeColor="text1"/>
                <w:lang w:val="en-US" w:eastAsia="ru-RU"/>
              </w:rPr>
              <w:t>F</w:t>
            </w:r>
            <w:r w:rsidRPr="004933F7">
              <w:rPr>
                <w:color w:val="000000" w:themeColor="text1"/>
                <w:lang w:eastAsia="ru-RU"/>
              </w:rPr>
              <w:t>).]</w:t>
            </w:r>
          </w:p>
        </w:tc>
        <w:tc>
          <w:tcPr>
            <w:tcW w:w="1843" w:type="dxa"/>
          </w:tcPr>
          <w:p w14:paraId="3D24B2F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649-530-00-X</w:t>
            </w:r>
          </w:p>
        </w:tc>
        <w:tc>
          <w:tcPr>
            <w:tcW w:w="1984" w:type="dxa"/>
          </w:tcPr>
          <w:p w14:paraId="43F32ECF"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101316-72-7</w:t>
            </w:r>
          </w:p>
        </w:tc>
        <w:tc>
          <w:tcPr>
            <w:tcW w:w="1842" w:type="dxa"/>
          </w:tcPr>
          <w:p w14:paraId="63579D0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4E9D70A4" w14:textId="77777777" w:rsidTr="00F769D5">
        <w:tc>
          <w:tcPr>
            <w:tcW w:w="3539" w:type="dxa"/>
          </w:tcPr>
          <w:p w14:paraId="7A853606"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rPr>
              <w:t>Екстракти (нафтові), розчинник важкого нафтенового дистиляту, ароматичний концентрат; Ароматичний екстракт дистиляту (оброблений); [Ароматичний концентрат, вироблений із додаванням води до екстракту розчинника важкого нафтенового дистиляту і екстракційного розчину.]</w:t>
            </w:r>
          </w:p>
        </w:tc>
        <w:tc>
          <w:tcPr>
            <w:tcW w:w="1843" w:type="dxa"/>
          </w:tcPr>
          <w:p w14:paraId="63767A7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649-531-00-5</w:t>
            </w:r>
          </w:p>
        </w:tc>
        <w:tc>
          <w:tcPr>
            <w:tcW w:w="1984" w:type="dxa"/>
          </w:tcPr>
          <w:p w14:paraId="5346066B"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68783-00-6</w:t>
            </w:r>
          </w:p>
        </w:tc>
        <w:tc>
          <w:tcPr>
            <w:tcW w:w="1842" w:type="dxa"/>
          </w:tcPr>
          <w:p w14:paraId="40711E1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1A81E5AB" w14:textId="77777777" w:rsidTr="00F769D5">
        <w:tc>
          <w:tcPr>
            <w:tcW w:w="3539" w:type="dxa"/>
          </w:tcPr>
          <w:p w14:paraId="08F71434" w14:textId="2CC3E9FC"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rPr>
              <w:t xml:space="preserve">Екстракти (нафтові), дистиляти парафінові, важкі, очищені розчинником; Ароматичний екстракт дистиляту (оброблений); [Складне поєднання вуглеводнів, отримане як екстракт від повторної екстракції важкого парафінового дистиляту очищеного розчинником. </w:t>
            </w:r>
            <w:r w:rsidRPr="004933F7">
              <w:rPr>
                <w:color w:val="000000" w:themeColor="text1"/>
              </w:rPr>
              <w:t xml:space="preserve">Воно </w:t>
            </w:r>
            <w:r w:rsidRPr="004933F7">
              <w:rPr>
                <w:color w:val="000000" w:themeColor="text1"/>
              </w:rPr>
              <w:lastRenderedPageBreak/>
              <w:t>складається з насичених і ароматичних вуглеводнів, що мають кількість атомів вуглецю переважно в діапазоні С</w:t>
            </w:r>
            <w:r w:rsidRPr="004933F7">
              <w:rPr>
                <w:color w:val="000000" w:themeColor="text1"/>
                <w:vertAlign w:val="subscript"/>
              </w:rPr>
              <w:t>20</w:t>
            </w:r>
            <w:r w:rsidRPr="004933F7">
              <w:rPr>
                <w:color w:val="000000" w:themeColor="text1"/>
              </w:rPr>
              <w:t xml:space="preserve"> </w:t>
            </w:r>
            <w:r w:rsidR="008D39E9" w:rsidRPr="004933F7">
              <w:rPr>
                <w:color w:val="000000" w:themeColor="text1"/>
              </w:rPr>
              <w:t>-</w:t>
            </w:r>
            <w:r w:rsidRPr="004933F7">
              <w:rPr>
                <w:color w:val="000000" w:themeColor="text1"/>
              </w:rPr>
              <w:t xml:space="preserve"> С</w:t>
            </w:r>
            <w:r w:rsidRPr="004933F7">
              <w:rPr>
                <w:color w:val="000000" w:themeColor="text1"/>
                <w:vertAlign w:val="subscript"/>
              </w:rPr>
              <w:t>50</w:t>
            </w:r>
            <w:r w:rsidRPr="004933F7">
              <w:rPr>
                <w:color w:val="000000" w:themeColor="text1"/>
              </w:rPr>
              <w:t>.]</w:t>
            </w:r>
          </w:p>
        </w:tc>
        <w:tc>
          <w:tcPr>
            <w:tcW w:w="1843" w:type="dxa"/>
          </w:tcPr>
          <w:p w14:paraId="09CED37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649-532-00-0</w:t>
            </w:r>
          </w:p>
        </w:tc>
        <w:tc>
          <w:tcPr>
            <w:tcW w:w="1984" w:type="dxa"/>
          </w:tcPr>
          <w:p w14:paraId="5E92C455"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68783-04</w:t>
            </w:r>
            <w:r w:rsidRPr="004933F7">
              <w:rPr>
                <w:color w:val="000000" w:themeColor="text1"/>
                <w:lang w:val="uk-UA" w:eastAsia="ru-RU"/>
              </w:rPr>
              <w:t>-</w:t>
            </w:r>
            <w:r w:rsidRPr="004933F7">
              <w:rPr>
                <w:color w:val="000000" w:themeColor="text1"/>
                <w:lang w:val="en-US" w:eastAsia="ru-RU"/>
              </w:rPr>
              <w:t>0</w:t>
            </w:r>
          </w:p>
        </w:tc>
        <w:tc>
          <w:tcPr>
            <w:tcW w:w="1842" w:type="dxa"/>
          </w:tcPr>
          <w:p w14:paraId="3F82DDC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347CFB73" w14:textId="77777777" w:rsidTr="00F769D5">
        <w:tc>
          <w:tcPr>
            <w:tcW w:w="3539" w:type="dxa"/>
          </w:tcPr>
          <w:p w14:paraId="04549F93" w14:textId="77777777"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rPr>
              <w:lastRenderedPageBreak/>
              <w:t>Екстракти (нафтові), важкі парафінові дистиляти, деасфальтизовані розчинником; Ароматичний екстракт дистиляту (оброблений); [Складне поєднання вуглеводнів, отримане як екстракт з процесу екстракції розчинником важких парафінових дистилятів.]</w:t>
            </w:r>
          </w:p>
        </w:tc>
        <w:tc>
          <w:tcPr>
            <w:tcW w:w="1843" w:type="dxa"/>
          </w:tcPr>
          <w:p w14:paraId="3D7A84B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649-533-00-6</w:t>
            </w:r>
          </w:p>
        </w:tc>
        <w:tc>
          <w:tcPr>
            <w:tcW w:w="1984" w:type="dxa"/>
          </w:tcPr>
          <w:p w14:paraId="204186A5"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68814-89-1</w:t>
            </w:r>
          </w:p>
        </w:tc>
        <w:tc>
          <w:tcPr>
            <w:tcW w:w="1842" w:type="dxa"/>
          </w:tcPr>
          <w:p w14:paraId="0CD7239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1D887688" w14:textId="77777777" w:rsidTr="00F769D5">
        <w:tc>
          <w:tcPr>
            <w:tcW w:w="3539" w:type="dxa"/>
          </w:tcPr>
          <w:p w14:paraId="39C728F8" w14:textId="72F439EB"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rPr>
              <w:t xml:space="preserve">Екстракти (нафтові), розчинник важкого нафтенового дистиляту, гідроочищені; Ароматичний екстракт дистиляту (оброблений); [Складне поєднання вуглеводнів, отримане при обробці екстракту розчинника важких нафтенових дистилятів воднем в присутності каталізатора. </w:t>
            </w:r>
            <w:r w:rsidRPr="004933F7">
              <w:rPr>
                <w:color w:val="000000" w:themeColor="text1"/>
              </w:rPr>
              <w:t>Воно складається переважно з ароматичних вуглеводнів, що мають кількість атомів вуглецю переважно в діапазоні С</w:t>
            </w:r>
            <w:r w:rsidRPr="004933F7">
              <w:rPr>
                <w:color w:val="000000" w:themeColor="text1"/>
                <w:vertAlign w:val="subscript"/>
              </w:rPr>
              <w:t>20</w:t>
            </w:r>
            <w:r w:rsidRPr="004933F7">
              <w:rPr>
                <w:color w:val="000000" w:themeColor="text1"/>
              </w:rPr>
              <w:t xml:space="preserve"> </w:t>
            </w:r>
            <w:r w:rsidR="008D39E9" w:rsidRPr="004933F7">
              <w:rPr>
                <w:color w:val="000000" w:themeColor="text1"/>
              </w:rPr>
              <w:t>-</w:t>
            </w:r>
            <w:r w:rsidRPr="004933F7">
              <w:rPr>
                <w:color w:val="000000" w:themeColor="text1"/>
              </w:rPr>
              <w:t xml:space="preserve"> С</w:t>
            </w:r>
            <w:r w:rsidRPr="004933F7">
              <w:rPr>
                <w:color w:val="000000" w:themeColor="text1"/>
                <w:vertAlign w:val="subscript"/>
              </w:rPr>
              <w:t>50</w:t>
            </w:r>
            <w:r w:rsidRPr="004933F7">
              <w:rPr>
                <w:color w:val="000000" w:themeColor="text1"/>
              </w:rPr>
              <w:t>, продуктом є готова олива не менше 19 сСт при температурі 40°С (100 SUS при 100°F).]</w:t>
            </w:r>
          </w:p>
        </w:tc>
        <w:tc>
          <w:tcPr>
            <w:tcW w:w="1843" w:type="dxa"/>
          </w:tcPr>
          <w:p w14:paraId="287B82CB"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649-534</w:t>
            </w:r>
            <w:r w:rsidRPr="004933F7">
              <w:rPr>
                <w:rFonts w:eastAsia="Times New Roman"/>
                <w:color w:val="000000" w:themeColor="text1"/>
                <w:lang w:val="uk-UA" w:eastAsia="ru-RU"/>
              </w:rPr>
              <w:t>-</w:t>
            </w:r>
            <w:r w:rsidRPr="004933F7">
              <w:rPr>
                <w:rFonts w:eastAsia="Times New Roman"/>
                <w:color w:val="000000" w:themeColor="text1"/>
                <w:lang w:eastAsia="ru-RU"/>
              </w:rPr>
              <w:t>00-1</w:t>
            </w:r>
          </w:p>
        </w:tc>
        <w:tc>
          <w:tcPr>
            <w:tcW w:w="1984" w:type="dxa"/>
          </w:tcPr>
          <w:p w14:paraId="2555714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90641-07-9</w:t>
            </w:r>
          </w:p>
        </w:tc>
        <w:tc>
          <w:tcPr>
            <w:tcW w:w="1842" w:type="dxa"/>
          </w:tcPr>
          <w:p w14:paraId="59E767D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1CA0EA67" w14:textId="77777777" w:rsidTr="00F769D5">
        <w:tc>
          <w:tcPr>
            <w:tcW w:w="3539" w:type="dxa"/>
          </w:tcPr>
          <w:p w14:paraId="173812CE" w14:textId="1E5ED041"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Екстракти (нафтові), розчинники важких парафінових дистилятів, гідроочищені; Ароматичний екстракт дистиляту (оброблений); [Складне поєднання вуглеводнів, отримане при обробці екстракту розчинника важких парафінових дистилятів воднем в присутності каталізатора. </w:t>
            </w:r>
            <w:r w:rsidRPr="004933F7">
              <w:rPr>
                <w:color w:val="000000" w:themeColor="text1"/>
                <w:lang w:eastAsia="ru-RU"/>
              </w:rPr>
              <w:t>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eastAsia="ru-RU"/>
              </w:rPr>
              <w:t>21</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33</w:t>
            </w:r>
            <w:r w:rsidRPr="004933F7">
              <w:rPr>
                <w:color w:val="000000" w:themeColor="text1"/>
                <w:lang w:eastAsia="ru-RU"/>
              </w:rPr>
              <w:t xml:space="preserve"> і киплячих в діапазоні приблизно від 350°С до 480°С (</w:t>
            </w:r>
            <w:r w:rsidRPr="004933F7">
              <w:rPr>
                <w:color w:val="000000" w:themeColor="text1"/>
                <w:lang w:val="uk-UA" w:eastAsia="ru-RU"/>
              </w:rPr>
              <w:t xml:space="preserve">від </w:t>
            </w:r>
            <w:r w:rsidRPr="004933F7">
              <w:rPr>
                <w:color w:val="000000" w:themeColor="text1"/>
                <w:lang w:eastAsia="ru-RU"/>
              </w:rPr>
              <w:t>662°</w:t>
            </w:r>
            <w:r w:rsidRPr="004933F7">
              <w:rPr>
                <w:color w:val="000000" w:themeColor="text1"/>
                <w:lang w:val="en-US" w:eastAsia="ru-RU"/>
              </w:rPr>
              <w:t>F</w:t>
            </w:r>
            <w:r w:rsidRPr="004933F7">
              <w:rPr>
                <w:color w:val="000000" w:themeColor="text1"/>
                <w:lang w:eastAsia="ru-RU"/>
              </w:rPr>
              <w:t xml:space="preserve"> до 896°</w:t>
            </w:r>
            <w:r w:rsidRPr="004933F7">
              <w:rPr>
                <w:color w:val="000000" w:themeColor="text1"/>
                <w:lang w:val="en-US" w:eastAsia="ru-RU"/>
              </w:rPr>
              <w:t>F</w:t>
            </w:r>
            <w:r w:rsidRPr="004933F7">
              <w:rPr>
                <w:color w:val="000000" w:themeColor="text1"/>
                <w:lang w:eastAsia="ru-RU"/>
              </w:rPr>
              <w:t>).]</w:t>
            </w:r>
          </w:p>
        </w:tc>
        <w:tc>
          <w:tcPr>
            <w:tcW w:w="1843" w:type="dxa"/>
          </w:tcPr>
          <w:p w14:paraId="5D3622A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649-535-00-7</w:t>
            </w:r>
          </w:p>
        </w:tc>
        <w:tc>
          <w:tcPr>
            <w:tcW w:w="1984" w:type="dxa"/>
          </w:tcPr>
          <w:p w14:paraId="00DD4FBF"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90641-08-0</w:t>
            </w:r>
          </w:p>
        </w:tc>
        <w:tc>
          <w:tcPr>
            <w:tcW w:w="1842" w:type="dxa"/>
          </w:tcPr>
          <w:p w14:paraId="4549006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49C1F6F4" w14:textId="77777777" w:rsidTr="00F769D5">
        <w:tc>
          <w:tcPr>
            <w:tcW w:w="3539" w:type="dxa"/>
          </w:tcPr>
          <w:p w14:paraId="644D29D6" w14:textId="36680609"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Екстракти (нафтові), </w:t>
            </w:r>
            <w:r w:rsidRPr="004933F7">
              <w:rPr>
                <w:color w:val="000000" w:themeColor="text1"/>
                <w:lang w:val="uk-UA" w:eastAsia="ru-RU"/>
              </w:rPr>
              <w:lastRenderedPageBreak/>
              <w:t xml:space="preserve">розчинники легких парафінових дистилятів, гідроочищені; Ароматичний екстракт дистиляту (оброблений); [Складне поєднання вуглеводнів, отримане при обробці екстракту розчинника легких парафінових дистилятів воднем в присутності каталізатора. </w:t>
            </w:r>
            <w:r w:rsidRPr="004933F7">
              <w:rPr>
                <w:color w:val="000000" w:themeColor="text1"/>
                <w:lang w:eastAsia="ru-RU"/>
              </w:rPr>
              <w:t>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eastAsia="ru-RU"/>
              </w:rPr>
              <w:t>17</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27</w:t>
            </w:r>
            <w:r w:rsidRPr="004933F7">
              <w:rPr>
                <w:color w:val="000000" w:themeColor="text1"/>
                <w:lang w:eastAsia="ru-RU"/>
              </w:rPr>
              <w:t xml:space="preserve"> і киплячих в діапазоні приблизно від 280°С до 400°С (</w:t>
            </w:r>
            <w:r w:rsidRPr="004933F7">
              <w:rPr>
                <w:color w:val="000000" w:themeColor="text1"/>
                <w:lang w:val="uk-UA" w:eastAsia="ru-RU"/>
              </w:rPr>
              <w:t xml:space="preserve">від </w:t>
            </w:r>
            <w:r w:rsidRPr="004933F7">
              <w:rPr>
                <w:color w:val="000000" w:themeColor="text1"/>
                <w:lang w:eastAsia="ru-RU"/>
              </w:rPr>
              <w:t>536°</w:t>
            </w:r>
            <w:r w:rsidRPr="004933F7">
              <w:rPr>
                <w:color w:val="000000" w:themeColor="text1"/>
                <w:lang w:val="en-US" w:eastAsia="ru-RU"/>
              </w:rPr>
              <w:t>F</w:t>
            </w:r>
            <w:r w:rsidRPr="004933F7">
              <w:rPr>
                <w:color w:val="000000" w:themeColor="text1"/>
                <w:lang w:eastAsia="ru-RU"/>
              </w:rPr>
              <w:t xml:space="preserve"> до 752°</w:t>
            </w:r>
            <w:r w:rsidRPr="004933F7">
              <w:rPr>
                <w:color w:val="000000" w:themeColor="text1"/>
                <w:lang w:val="en-US" w:eastAsia="ru-RU"/>
              </w:rPr>
              <w:t>F</w:t>
            </w:r>
            <w:r w:rsidRPr="004933F7">
              <w:rPr>
                <w:color w:val="000000" w:themeColor="text1"/>
                <w:lang w:eastAsia="ru-RU"/>
              </w:rPr>
              <w:t>).]</w:t>
            </w:r>
          </w:p>
        </w:tc>
        <w:tc>
          <w:tcPr>
            <w:tcW w:w="1843" w:type="dxa"/>
          </w:tcPr>
          <w:p w14:paraId="7F4AEE5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649-536-00-2</w:t>
            </w:r>
          </w:p>
        </w:tc>
        <w:tc>
          <w:tcPr>
            <w:tcW w:w="1984" w:type="dxa"/>
          </w:tcPr>
          <w:p w14:paraId="78A5E275"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90641-09-1</w:t>
            </w:r>
          </w:p>
        </w:tc>
        <w:tc>
          <w:tcPr>
            <w:tcW w:w="1842" w:type="dxa"/>
          </w:tcPr>
          <w:p w14:paraId="0EED898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366E0AEE" w14:textId="77777777" w:rsidTr="00F769D5">
        <w:tc>
          <w:tcPr>
            <w:tcW w:w="3539" w:type="dxa"/>
          </w:tcPr>
          <w:p w14:paraId="312BD299" w14:textId="4FBC587E"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lastRenderedPageBreak/>
              <w:t>Екстракти (нафтові), гідроочищений розчинник легкого парафінового дистиляту; Ароматичний екстракт дистиляту (оброблений); [Складне поєднання вуглеводнів, отримане як екстракт з екстракції розчинником головного дистиляту середніх фракцій парафінового розчинника, які обробляється воднем в присутності каталізатора. Воно складається переважно з ароматичних вуглеводнів, що мають кількість атомів вуглецю переважно в діапазоні С</w:t>
            </w:r>
            <w:r w:rsidRPr="004933F7">
              <w:rPr>
                <w:color w:val="000000" w:themeColor="text1"/>
                <w:vertAlign w:val="subscript"/>
                <w:lang w:eastAsia="ru-RU"/>
              </w:rPr>
              <w:t>16</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36</w:t>
            </w:r>
            <w:r w:rsidRPr="004933F7">
              <w:rPr>
                <w:color w:val="000000" w:themeColor="text1"/>
                <w:lang w:eastAsia="ru-RU"/>
              </w:rPr>
              <w:t>.]</w:t>
            </w:r>
          </w:p>
        </w:tc>
        <w:tc>
          <w:tcPr>
            <w:tcW w:w="1843" w:type="dxa"/>
          </w:tcPr>
          <w:p w14:paraId="793AF6E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649-537-00-8</w:t>
            </w:r>
          </w:p>
        </w:tc>
        <w:tc>
          <w:tcPr>
            <w:tcW w:w="1984" w:type="dxa"/>
          </w:tcPr>
          <w:p w14:paraId="661E9BB0"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91995-73-2</w:t>
            </w:r>
          </w:p>
        </w:tc>
        <w:tc>
          <w:tcPr>
            <w:tcW w:w="1842" w:type="dxa"/>
          </w:tcPr>
          <w:p w14:paraId="3F478960"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74FA1510" w14:textId="77777777" w:rsidTr="00F769D5">
        <w:tc>
          <w:tcPr>
            <w:tcW w:w="3539" w:type="dxa"/>
          </w:tcPr>
          <w:p w14:paraId="36A62B3F" w14:textId="7AB0E66E"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Екстракти (нафтові), розчинник легкого нафтенового дистиляту, гідродесульфуризований; Ароматичний екстракт дистиляту (оброблений); [Складне поєднання вуглеводнів, отримане при обробці екстракту, отриманого від процесу екстракції розчинником, воднем в присутності каталізатора в умовах, що призначені переважно для вилучення сірковмісних сполук. Воно складається переважно з ароматичних вуглеводнів, що мають кількість атомів вуглецю переважно в діапазоні С</w:t>
            </w:r>
            <w:r w:rsidRPr="004933F7">
              <w:rPr>
                <w:color w:val="000000" w:themeColor="text1"/>
                <w:vertAlign w:val="subscript"/>
                <w:lang w:eastAsia="ru-RU"/>
              </w:rPr>
              <w:t>15</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30</w:t>
            </w:r>
            <w:r w:rsidRPr="004933F7">
              <w:rPr>
                <w:color w:val="000000" w:themeColor="text1"/>
                <w:lang w:eastAsia="ru-RU"/>
              </w:rPr>
              <w:t xml:space="preserve">. </w:t>
            </w:r>
            <w:r w:rsidRPr="004933F7">
              <w:rPr>
                <w:color w:val="000000" w:themeColor="text1"/>
                <w:lang w:eastAsia="ru-RU"/>
              </w:rPr>
              <w:lastRenderedPageBreak/>
              <w:t>Цей потік, ймовірно, містить 5% (мас.) або більше конденсованих 4</w:t>
            </w:r>
            <w:r w:rsidR="009C7F35" w:rsidRPr="004933F7">
              <w:rPr>
                <w:color w:val="000000" w:themeColor="text1"/>
                <w:lang w:eastAsia="ru-RU"/>
              </w:rPr>
              <w:t>-</w:t>
            </w:r>
            <w:r w:rsidRPr="004933F7">
              <w:rPr>
                <w:color w:val="000000" w:themeColor="text1"/>
                <w:lang w:eastAsia="ru-RU"/>
              </w:rPr>
              <w:t>6-циклічних ароматичних вуглеводнів.]</w:t>
            </w:r>
          </w:p>
        </w:tc>
        <w:tc>
          <w:tcPr>
            <w:tcW w:w="1843" w:type="dxa"/>
          </w:tcPr>
          <w:p w14:paraId="1FD5E11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649-538-00-3</w:t>
            </w:r>
          </w:p>
        </w:tc>
        <w:tc>
          <w:tcPr>
            <w:tcW w:w="1984" w:type="dxa"/>
          </w:tcPr>
          <w:p w14:paraId="6B29C51D"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91995-75-4</w:t>
            </w:r>
          </w:p>
        </w:tc>
        <w:tc>
          <w:tcPr>
            <w:tcW w:w="1842" w:type="dxa"/>
          </w:tcPr>
          <w:p w14:paraId="3C7BD07D"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5E1B9DF1" w14:textId="77777777" w:rsidTr="00F769D5">
        <w:tc>
          <w:tcPr>
            <w:tcW w:w="3539" w:type="dxa"/>
          </w:tcPr>
          <w:p w14:paraId="3906F5DB" w14:textId="6F84F9D4"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 xml:space="preserve">Екстракти (нафтові), розчинники легких парафінових дистилятів, оброблені кислотою; Ароматичний екстракт дистиляту (оброблений); [Складне поєднання вуглеводнів, отримане як фракція перегонки екстракту від екстракції розчинником головних легких парафінових нафтових дистилятів, які піддаються очищенню сірчаною кислотою. </w:t>
            </w:r>
            <w:r w:rsidRPr="004933F7">
              <w:rPr>
                <w:color w:val="000000" w:themeColor="text1"/>
                <w:lang w:eastAsia="ru-RU"/>
              </w:rPr>
              <w:t>Воно складається переважно з ароматичних вуглеводнів, що мають кількість атомів вуглецю переважно в діапазоні С</w:t>
            </w:r>
            <w:r w:rsidRPr="004933F7">
              <w:rPr>
                <w:color w:val="000000" w:themeColor="text1"/>
                <w:vertAlign w:val="subscript"/>
                <w:lang w:eastAsia="ru-RU"/>
              </w:rPr>
              <w:t>16</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32</w:t>
            </w:r>
            <w:r w:rsidRPr="004933F7">
              <w:rPr>
                <w:color w:val="000000" w:themeColor="text1"/>
                <w:lang w:eastAsia="ru-RU"/>
              </w:rPr>
              <w:t>.]</w:t>
            </w:r>
          </w:p>
        </w:tc>
        <w:tc>
          <w:tcPr>
            <w:tcW w:w="1843" w:type="dxa"/>
          </w:tcPr>
          <w:p w14:paraId="5B12B3E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649-539-00-9</w:t>
            </w:r>
          </w:p>
        </w:tc>
        <w:tc>
          <w:tcPr>
            <w:tcW w:w="1984" w:type="dxa"/>
          </w:tcPr>
          <w:p w14:paraId="778C09CA"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91995-76-5</w:t>
            </w:r>
          </w:p>
        </w:tc>
        <w:tc>
          <w:tcPr>
            <w:tcW w:w="1842" w:type="dxa"/>
          </w:tcPr>
          <w:p w14:paraId="5260940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0C654744" w14:textId="77777777" w:rsidTr="00F769D5">
        <w:tc>
          <w:tcPr>
            <w:tcW w:w="3539" w:type="dxa"/>
          </w:tcPr>
          <w:p w14:paraId="648718BD" w14:textId="5B711B32"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Екстракти (нафтові), розчинники легких парафінових дистилятів, гідродесульфуризовані; Ароматичний екстракт дистиляту (оброблений); [Складне поєднання вуглеводнів, отримане екстракцією розчинником легких парафінових дистилятів і оброблене воднем для перетворення органічних сірковмісних сполук в сульфід водню, який видаляється. </w:t>
            </w:r>
            <w:r w:rsidRPr="004933F7">
              <w:rPr>
                <w:color w:val="000000" w:themeColor="text1"/>
                <w:lang w:eastAsia="ru-RU"/>
              </w:rPr>
              <w:t>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eastAsia="ru-RU"/>
              </w:rPr>
              <w:t>15</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40</w:t>
            </w:r>
            <w:r w:rsidRPr="004933F7">
              <w:rPr>
                <w:color w:val="000000" w:themeColor="text1"/>
                <w:lang w:eastAsia="ru-RU"/>
              </w:rPr>
              <w:t>, в результаті утворюється готова олива з в'язкістю понад 10 сСт при температурі 40°С.]</w:t>
            </w:r>
          </w:p>
        </w:tc>
        <w:tc>
          <w:tcPr>
            <w:tcW w:w="1843" w:type="dxa"/>
          </w:tcPr>
          <w:p w14:paraId="2DCD03F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649-540-00-4</w:t>
            </w:r>
          </w:p>
        </w:tc>
        <w:tc>
          <w:tcPr>
            <w:tcW w:w="1984" w:type="dxa"/>
          </w:tcPr>
          <w:p w14:paraId="2D1E1DDB"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91995-77-6</w:t>
            </w:r>
          </w:p>
        </w:tc>
        <w:tc>
          <w:tcPr>
            <w:tcW w:w="1842" w:type="dxa"/>
          </w:tcPr>
          <w:p w14:paraId="776C2F73"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059B7C04" w14:textId="77777777" w:rsidTr="00F769D5">
        <w:tc>
          <w:tcPr>
            <w:tcW w:w="3539" w:type="dxa"/>
          </w:tcPr>
          <w:p w14:paraId="246BB22E" w14:textId="1D2D3DA2"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 xml:space="preserve">Екстракти (нафтові), розчинники легкого вакуумного солярового оливи, гідроочищені; Ароматичний екстракт дистиляту (оброблений); [Складне поєднання вуглеводнів, отримане при екстракції розчинником з легкого </w:t>
            </w:r>
            <w:r w:rsidRPr="004933F7">
              <w:rPr>
                <w:color w:val="000000" w:themeColor="text1"/>
                <w:lang w:eastAsia="ru-RU"/>
              </w:rPr>
              <w:lastRenderedPageBreak/>
              <w:t>вакуумного нафтового дизельного палива і оброблене воднем в присутності каталізатора. Воно складається переважно з ароматичних вуглеводнів, що мають кількість атомів вуглецю переважно в діапазоні С</w:t>
            </w:r>
            <w:r w:rsidRPr="004933F7">
              <w:rPr>
                <w:color w:val="000000" w:themeColor="text1"/>
                <w:vertAlign w:val="subscript"/>
                <w:lang w:eastAsia="ru-RU"/>
              </w:rPr>
              <w:t>13</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30</w:t>
            </w:r>
            <w:r w:rsidRPr="004933F7">
              <w:rPr>
                <w:color w:val="000000" w:themeColor="text1"/>
                <w:lang w:eastAsia="ru-RU"/>
              </w:rPr>
              <w:t>.]</w:t>
            </w:r>
          </w:p>
        </w:tc>
        <w:tc>
          <w:tcPr>
            <w:tcW w:w="1843" w:type="dxa"/>
          </w:tcPr>
          <w:p w14:paraId="529F443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649-541-00-X</w:t>
            </w:r>
          </w:p>
        </w:tc>
        <w:tc>
          <w:tcPr>
            <w:tcW w:w="1984" w:type="dxa"/>
          </w:tcPr>
          <w:p w14:paraId="4308999E"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91995-79-8</w:t>
            </w:r>
          </w:p>
        </w:tc>
        <w:tc>
          <w:tcPr>
            <w:tcW w:w="1842" w:type="dxa"/>
          </w:tcPr>
          <w:p w14:paraId="3BFA1F9C"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28882128" w14:textId="77777777" w:rsidTr="00F769D5">
        <w:tc>
          <w:tcPr>
            <w:tcW w:w="3539" w:type="dxa"/>
          </w:tcPr>
          <w:p w14:paraId="38F15ED9" w14:textId="49E3D4A4"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lastRenderedPageBreak/>
              <w:t xml:space="preserve">Екстракти (нафтові), розчинники важких парафінових дистилятів, оброблені глиною; Ароматичний екстракт дистиляту (оброблений); [Складне поєднання вуглеводнів, отримане при обробці нафтової фракції природною або модифікованою глиною або в контактному процесі або в процесі просочування для вилучення слідів присутніх полярних сполук і домішок. </w:t>
            </w:r>
            <w:r w:rsidRPr="004933F7">
              <w:rPr>
                <w:color w:val="000000" w:themeColor="text1"/>
                <w:lang w:eastAsia="ru-RU"/>
              </w:rPr>
              <w:t>Воно складається переважно з ароматичних вуглеводнів, що мають кількість атомів вуглецю переважно в діапазоні С</w:t>
            </w:r>
            <w:r w:rsidRPr="004933F7">
              <w:rPr>
                <w:color w:val="000000" w:themeColor="text1"/>
                <w:vertAlign w:val="subscript"/>
                <w:lang w:eastAsia="ru-RU"/>
              </w:rPr>
              <w:t>20</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50</w:t>
            </w:r>
            <w:r w:rsidRPr="004933F7">
              <w:rPr>
                <w:color w:val="000000" w:themeColor="text1"/>
                <w:lang w:eastAsia="ru-RU"/>
              </w:rPr>
              <w:t>. Цей потік, ймовірно, містить 5% (мас.) або більше конденсованих 4</w:t>
            </w:r>
            <w:r w:rsidR="009C7F35" w:rsidRPr="004933F7">
              <w:rPr>
                <w:color w:val="000000" w:themeColor="text1"/>
                <w:lang w:eastAsia="ru-RU"/>
              </w:rPr>
              <w:t>-</w:t>
            </w:r>
            <w:r w:rsidRPr="004933F7">
              <w:rPr>
                <w:color w:val="000000" w:themeColor="text1"/>
                <w:lang w:eastAsia="ru-RU"/>
              </w:rPr>
              <w:t>6-циклічних ароматичних вуглеводнів.]</w:t>
            </w:r>
          </w:p>
        </w:tc>
        <w:tc>
          <w:tcPr>
            <w:tcW w:w="1843" w:type="dxa"/>
          </w:tcPr>
          <w:p w14:paraId="1ED089EB"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649-542-00-5</w:t>
            </w:r>
          </w:p>
        </w:tc>
        <w:tc>
          <w:tcPr>
            <w:tcW w:w="1984" w:type="dxa"/>
          </w:tcPr>
          <w:p w14:paraId="4147C31B"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92704</w:t>
            </w:r>
            <w:r w:rsidRPr="004933F7">
              <w:rPr>
                <w:color w:val="000000" w:themeColor="text1"/>
                <w:lang w:val="en-US" w:eastAsia="ru-RU"/>
              </w:rPr>
              <w:t>-</w:t>
            </w:r>
            <w:r w:rsidRPr="004933F7">
              <w:rPr>
                <w:color w:val="000000" w:themeColor="text1"/>
                <w:lang w:eastAsia="ru-RU"/>
              </w:rPr>
              <w:t>08-0</w:t>
            </w:r>
          </w:p>
        </w:tc>
        <w:tc>
          <w:tcPr>
            <w:tcW w:w="1842" w:type="dxa"/>
          </w:tcPr>
          <w:p w14:paraId="7914A84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6993D92E" w14:textId="77777777" w:rsidTr="00F769D5">
        <w:tc>
          <w:tcPr>
            <w:tcW w:w="3539" w:type="dxa"/>
          </w:tcPr>
          <w:p w14:paraId="096CB71A" w14:textId="446163EE"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Екстракти (нафтові), розчинники важких нафтенових дистилятів, гідродесульфуризовані; Ароматичний екстракт дистиляту (оброблений); [Складне поєднання вуглеводнів, отримане з нафтової вихідної сировини за допомогою обробки воднем для перетворення органічних сірковмісних сполук в сульфід водню, який видаляється. </w:t>
            </w:r>
            <w:r w:rsidRPr="004933F7">
              <w:rPr>
                <w:color w:val="000000" w:themeColor="text1"/>
                <w:lang w:eastAsia="ru-RU"/>
              </w:rPr>
              <w:t>Воно складається переважно з ароматичних вуглеводнів, що мають кількість атомів вуглецю переважно в діапазоні С</w:t>
            </w:r>
            <w:r w:rsidRPr="004933F7">
              <w:rPr>
                <w:color w:val="000000" w:themeColor="text1"/>
                <w:vertAlign w:val="subscript"/>
                <w:lang w:eastAsia="ru-RU"/>
              </w:rPr>
              <w:t xml:space="preserve">15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50</w:t>
            </w:r>
            <w:r w:rsidRPr="004933F7">
              <w:rPr>
                <w:color w:val="000000" w:themeColor="text1"/>
                <w:lang w:eastAsia="ru-RU"/>
              </w:rPr>
              <w:t>, в результаті утворюється готова олива з в'язкістю понад 19 сСт при температурі 40°С.]</w:t>
            </w:r>
          </w:p>
        </w:tc>
        <w:tc>
          <w:tcPr>
            <w:tcW w:w="1843" w:type="dxa"/>
          </w:tcPr>
          <w:p w14:paraId="2AB9236F"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649-543-00-0</w:t>
            </w:r>
          </w:p>
        </w:tc>
        <w:tc>
          <w:tcPr>
            <w:tcW w:w="1984" w:type="dxa"/>
          </w:tcPr>
          <w:p w14:paraId="1B911BA3" w14:textId="77777777" w:rsidR="00DF5D19" w:rsidRPr="004933F7" w:rsidRDefault="00DF5D19" w:rsidP="00C0568E">
            <w:pPr>
              <w:pStyle w:val="CM1"/>
              <w:spacing w:before="40" w:after="40"/>
              <w:rPr>
                <w:color w:val="000000" w:themeColor="text1"/>
                <w:lang w:eastAsia="ru-RU"/>
              </w:rPr>
            </w:pPr>
            <w:r w:rsidRPr="004933F7">
              <w:rPr>
                <w:color w:val="000000" w:themeColor="text1"/>
                <w:lang w:eastAsia="ru-RU"/>
              </w:rPr>
              <w:t>93763-10-1</w:t>
            </w:r>
          </w:p>
        </w:tc>
        <w:tc>
          <w:tcPr>
            <w:tcW w:w="1842" w:type="dxa"/>
          </w:tcPr>
          <w:p w14:paraId="28DE0C8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29693C00" w14:textId="77777777" w:rsidTr="00F769D5">
        <w:tc>
          <w:tcPr>
            <w:tcW w:w="3539" w:type="dxa"/>
          </w:tcPr>
          <w:p w14:paraId="67FFABC0" w14:textId="67437ED2"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lastRenderedPageBreak/>
              <w:t>Екстракти (нафтові), розчинник депарафінізованих розчинником важких парафінових дистилятів, гідродесульфуризований; Ароматичний екстракт дистиляту (оброблений); [Складне поєднання вуглеводнів, отримане з депарафінізованої розчинником нафтової вихідної сировини за допомогою обробки воднем для перетворення органічних сірковмісних сполук в сульфід водню, який видаляється. Воно складається переважно з вуглеводнів, що мають кількість атомів вуглецю переважно в діапазоні С</w:t>
            </w:r>
            <w:r w:rsidRPr="004933F7">
              <w:rPr>
                <w:color w:val="000000" w:themeColor="text1"/>
                <w:vertAlign w:val="subscript"/>
                <w:lang w:val="uk-UA" w:eastAsia="ru-RU"/>
              </w:rPr>
              <w:t>15</w:t>
            </w:r>
            <w:r w:rsidRPr="004933F7">
              <w:rPr>
                <w:color w:val="000000" w:themeColor="text1"/>
                <w:lang w:val="uk-UA" w:eastAsia="ru-RU"/>
              </w:rPr>
              <w:t xml:space="preserve"> </w:t>
            </w:r>
            <w:r w:rsidR="008D39E9" w:rsidRPr="004933F7">
              <w:rPr>
                <w:color w:val="000000" w:themeColor="text1"/>
                <w:lang w:val="uk-UA" w:eastAsia="ru-RU"/>
              </w:rPr>
              <w:t>-</w:t>
            </w:r>
            <w:r w:rsidRPr="004933F7">
              <w:rPr>
                <w:color w:val="000000" w:themeColor="text1"/>
                <w:lang w:val="uk-UA" w:eastAsia="ru-RU"/>
              </w:rPr>
              <w:t xml:space="preserve"> С</w:t>
            </w:r>
            <w:r w:rsidRPr="004933F7">
              <w:rPr>
                <w:color w:val="000000" w:themeColor="text1"/>
                <w:vertAlign w:val="subscript"/>
                <w:lang w:val="uk-UA" w:eastAsia="ru-RU"/>
              </w:rPr>
              <w:t>50</w:t>
            </w:r>
            <w:r w:rsidRPr="004933F7">
              <w:rPr>
                <w:color w:val="000000" w:themeColor="text1"/>
                <w:lang w:val="uk-UA" w:eastAsia="ru-RU"/>
              </w:rPr>
              <w:t xml:space="preserve"> і виробляє готову оливу в'язкістю понад 19 сСт при температурі 40°С.]</w:t>
            </w:r>
          </w:p>
        </w:tc>
        <w:tc>
          <w:tcPr>
            <w:tcW w:w="1843" w:type="dxa"/>
          </w:tcPr>
          <w:p w14:paraId="566CD01F"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649-544</w:t>
            </w:r>
            <w:r w:rsidRPr="004933F7">
              <w:rPr>
                <w:rFonts w:eastAsia="Times New Roman"/>
                <w:color w:val="000000" w:themeColor="text1"/>
                <w:lang w:val="uk-UA" w:eastAsia="ru-RU"/>
              </w:rPr>
              <w:t>-</w:t>
            </w:r>
            <w:r w:rsidRPr="004933F7">
              <w:rPr>
                <w:rFonts w:eastAsia="Times New Roman"/>
                <w:color w:val="000000" w:themeColor="text1"/>
                <w:lang w:eastAsia="ru-RU"/>
              </w:rPr>
              <w:t>00-6</w:t>
            </w:r>
          </w:p>
        </w:tc>
        <w:tc>
          <w:tcPr>
            <w:tcW w:w="1984" w:type="dxa"/>
          </w:tcPr>
          <w:p w14:paraId="27791A44"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93763-11-2</w:t>
            </w:r>
          </w:p>
        </w:tc>
        <w:tc>
          <w:tcPr>
            <w:tcW w:w="1842" w:type="dxa"/>
          </w:tcPr>
          <w:p w14:paraId="6BF176D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66E8C4D1" w14:textId="77777777" w:rsidTr="00F769D5">
        <w:tc>
          <w:tcPr>
            <w:tcW w:w="3539" w:type="dxa"/>
          </w:tcPr>
          <w:p w14:paraId="452F8578" w14:textId="23652491"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t>Екстракти (нафтові), розчинники легкого парафінового дистиляту, оброблені активованим вугіллям; Ароматичний екстракт дистиляту (оброблений); [Складне поєднання вуглеводнів, отримане як фракція від перегонки екстракту, вилученого екстракцією розчинником головного легкого парафінового дистиляту нафти, обробленого активованим вугіллям для вилучення слідів полярних компонентів і домішок. Воно складається переважно з ароматичних вуглеводнів, що мають кількість атомів вуглецю переважно в діапазоні С</w:t>
            </w:r>
            <w:r w:rsidRPr="004933F7">
              <w:rPr>
                <w:color w:val="000000" w:themeColor="text1"/>
                <w:vertAlign w:val="subscript"/>
                <w:lang w:eastAsia="ru-RU"/>
              </w:rPr>
              <w:t>16</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32</w:t>
            </w:r>
            <w:r w:rsidRPr="004933F7">
              <w:rPr>
                <w:color w:val="000000" w:themeColor="text1"/>
                <w:lang w:eastAsia="ru-RU"/>
              </w:rPr>
              <w:t>.]</w:t>
            </w:r>
          </w:p>
        </w:tc>
        <w:tc>
          <w:tcPr>
            <w:tcW w:w="1843" w:type="dxa"/>
          </w:tcPr>
          <w:p w14:paraId="4B2032A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649-545-00-1</w:t>
            </w:r>
          </w:p>
        </w:tc>
        <w:tc>
          <w:tcPr>
            <w:tcW w:w="1984" w:type="dxa"/>
          </w:tcPr>
          <w:p w14:paraId="2D43CCEB"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100684</w:t>
            </w:r>
            <w:r w:rsidRPr="004933F7">
              <w:rPr>
                <w:color w:val="000000" w:themeColor="text1"/>
                <w:lang w:val="uk-UA" w:eastAsia="ru-RU"/>
              </w:rPr>
              <w:t>-</w:t>
            </w:r>
            <w:r w:rsidRPr="004933F7">
              <w:rPr>
                <w:color w:val="000000" w:themeColor="text1"/>
                <w:lang w:val="en-US" w:eastAsia="ru-RU"/>
              </w:rPr>
              <w:t>02-4</w:t>
            </w:r>
          </w:p>
        </w:tc>
        <w:tc>
          <w:tcPr>
            <w:tcW w:w="1842" w:type="dxa"/>
          </w:tcPr>
          <w:p w14:paraId="1D191935"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1E6DE95B" w14:textId="77777777" w:rsidTr="00F769D5">
        <w:tc>
          <w:tcPr>
            <w:tcW w:w="3539" w:type="dxa"/>
          </w:tcPr>
          <w:p w14:paraId="0AD37978" w14:textId="7A38A630"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Екстракти (нафтові), розчинники легкого парафінового дистиляту, оброблені глиною; Ароматичний екстракт дистиляту (оброблений); [Складне поєднання вуглеводнів, отримане як </w:t>
            </w:r>
            <w:r w:rsidRPr="004933F7">
              <w:rPr>
                <w:color w:val="000000" w:themeColor="text1"/>
                <w:lang w:val="uk-UA" w:eastAsia="ru-RU"/>
              </w:rPr>
              <w:lastRenderedPageBreak/>
              <w:t xml:space="preserve">фракція з перегонки екстракту, вилученого екстракцією розчинником головного легкого парафінового дистиляту нафти, обробленого відбільною глиною для вилучення слідів полярних компонентів і домішок. </w:t>
            </w:r>
            <w:r w:rsidRPr="004933F7">
              <w:rPr>
                <w:color w:val="000000" w:themeColor="text1"/>
                <w:lang w:eastAsia="ru-RU"/>
              </w:rPr>
              <w:t>Воно складається переважно з ароматичних вуглеводнів, що мають кількість атомів вуглецю переважно в діапазоні С</w:t>
            </w:r>
            <w:r w:rsidRPr="004933F7">
              <w:rPr>
                <w:color w:val="000000" w:themeColor="text1"/>
                <w:vertAlign w:val="subscript"/>
                <w:lang w:eastAsia="ru-RU"/>
              </w:rPr>
              <w:t>16</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32</w:t>
            </w:r>
            <w:r w:rsidRPr="004933F7">
              <w:rPr>
                <w:color w:val="000000" w:themeColor="text1"/>
                <w:lang w:eastAsia="ru-RU"/>
              </w:rPr>
              <w:t>.]</w:t>
            </w:r>
          </w:p>
        </w:tc>
        <w:tc>
          <w:tcPr>
            <w:tcW w:w="1843" w:type="dxa"/>
          </w:tcPr>
          <w:p w14:paraId="6DE7A78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649-546-00-7</w:t>
            </w:r>
          </w:p>
        </w:tc>
        <w:tc>
          <w:tcPr>
            <w:tcW w:w="1984" w:type="dxa"/>
          </w:tcPr>
          <w:p w14:paraId="6B125242"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100684</w:t>
            </w:r>
            <w:r w:rsidRPr="004933F7">
              <w:rPr>
                <w:color w:val="000000" w:themeColor="text1"/>
                <w:lang w:val="uk-UA" w:eastAsia="ru-RU"/>
              </w:rPr>
              <w:t>-</w:t>
            </w:r>
            <w:r w:rsidRPr="004933F7">
              <w:rPr>
                <w:color w:val="000000" w:themeColor="text1"/>
                <w:lang w:val="en-US" w:eastAsia="ru-RU"/>
              </w:rPr>
              <w:t>03-5</w:t>
            </w:r>
          </w:p>
        </w:tc>
        <w:tc>
          <w:tcPr>
            <w:tcW w:w="1842" w:type="dxa"/>
          </w:tcPr>
          <w:p w14:paraId="38EAAFF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4EC81B3E" w14:textId="77777777" w:rsidTr="00F769D5">
        <w:tc>
          <w:tcPr>
            <w:tcW w:w="3539" w:type="dxa"/>
          </w:tcPr>
          <w:p w14:paraId="799E123C" w14:textId="6A4C85A2"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lastRenderedPageBreak/>
              <w:t>Екстракти (нафтові), розчинники легкого вакуумного солярового оливи, оброблені активованим вугіллям; Ароматичний екстракт дистиляту (оброблений); [Складне поєднання вуглеводнів, отримане за допомогою екстракції розчинником легкого вакуумного нафтового солярового оливи, обробленого активованим вугіллям для вилучення слідів полярних компонентів і домішок. Воно складається переважно з ароматичних вуглеводнів, що мають кількість атомів вуглецю переважно в діапазоні С</w:t>
            </w:r>
            <w:r w:rsidRPr="004933F7">
              <w:rPr>
                <w:color w:val="000000" w:themeColor="text1"/>
                <w:vertAlign w:val="subscript"/>
                <w:lang w:eastAsia="ru-RU"/>
              </w:rPr>
              <w:t>13</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30</w:t>
            </w:r>
            <w:r w:rsidRPr="004933F7">
              <w:rPr>
                <w:color w:val="000000" w:themeColor="text1"/>
                <w:lang w:eastAsia="ru-RU"/>
              </w:rPr>
              <w:t>.]</w:t>
            </w:r>
          </w:p>
        </w:tc>
        <w:tc>
          <w:tcPr>
            <w:tcW w:w="1843" w:type="dxa"/>
          </w:tcPr>
          <w:p w14:paraId="402E814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649-547-00-2</w:t>
            </w:r>
          </w:p>
        </w:tc>
        <w:tc>
          <w:tcPr>
            <w:tcW w:w="1984" w:type="dxa"/>
          </w:tcPr>
          <w:p w14:paraId="5321856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100684- 04- 6</w:t>
            </w:r>
          </w:p>
        </w:tc>
        <w:tc>
          <w:tcPr>
            <w:tcW w:w="1842" w:type="dxa"/>
          </w:tcPr>
          <w:p w14:paraId="4806FA96"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7EBE794D" w14:textId="77777777" w:rsidTr="00F769D5">
        <w:tc>
          <w:tcPr>
            <w:tcW w:w="3539" w:type="dxa"/>
          </w:tcPr>
          <w:p w14:paraId="6DC9EFB0" w14:textId="14AF7DFB"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Екстракти (нафтові), розчинники легкого вакуумного соляровго оливи, оброблені глиною; Ароматичний екстракт дистиляту (оброблений); [Складне поєднання вуглеводнів, отримане за допомогою екстракції розчинником легкої вакуумної нафтової солярової оливи, обробленої відбільною глиною для вилучення слідів полярних компонентів і домішок. </w:t>
            </w:r>
            <w:r w:rsidRPr="004933F7">
              <w:rPr>
                <w:color w:val="000000" w:themeColor="text1"/>
                <w:lang w:eastAsia="ru-RU"/>
              </w:rPr>
              <w:t>Воно складається переважно з ароматичних вуглеводнів, що мають кількість атомів вуглецю переважно в діапазоні С</w:t>
            </w:r>
            <w:r w:rsidRPr="004933F7">
              <w:rPr>
                <w:color w:val="000000" w:themeColor="text1"/>
                <w:vertAlign w:val="subscript"/>
                <w:lang w:eastAsia="ru-RU"/>
              </w:rPr>
              <w:t>13</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30</w:t>
            </w:r>
            <w:r w:rsidRPr="004933F7">
              <w:rPr>
                <w:color w:val="000000" w:themeColor="text1"/>
                <w:lang w:eastAsia="ru-RU"/>
              </w:rPr>
              <w:t>.]</w:t>
            </w:r>
          </w:p>
        </w:tc>
        <w:tc>
          <w:tcPr>
            <w:tcW w:w="1843" w:type="dxa"/>
          </w:tcPr>
          <w:p w14:paraId="76FD2ECA"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649-548-00-8</w:t>
            </w:r>
          </w:p>
        </w:tc>
        <w:tc>
          <w:tcPr>
            <w:tcW w:w="1984" w:type="dxa"/>
          </w:tcPr>
          <w:p w14:paraId="69F90553"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100684</w:t>
            </w:r>
            <w:r w:rsidRPr="004933F7">
              <w:rPr>
                <w:color w:val="000000" w:themeColor="text1"/>
                <w:lang w:val="uk-UA" w:eastAsia="ru-RU"/>
              </w:rPr>
              <w:t>-</w:t>
            </w:r>
            <w:r w:rsidRPr="004933F7">
              <w:rPr>
                <w:color w:val="000000" w:themeColor="text1"/>
                <w:lang w:val="en-US" w:eastAsia="ru-RU"/>
              </w:rPr>
              <w:t>05-7</w:t>
            </w:r>
          </w:p>
        </w:tc>
        <w:tc>
          <w:tcPr>
            <w:tcW w:w="1842" w:type="dxa"/>
          </w:tcPr>
          <w:p w14:paraId="114E2A6E"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3C9D7077" w14:textId="77777777" w:rsidTr="00F769D5">
        <w:tc>
          <w:tcPr>
            <w:tcW w:w="3539" w:type="dxa"/>
          </w:tcPr>
          <w:p w14:paraId="6C4079C7" w14:textId="2B80CFC4" w:rsidR="00DF5D19" w:rsidRPr="004933F7" w:rsidRDefault="00DF5D19" w:rsidP="00C0568E">
            <w:pPr>
              <w:pStyle w:val="CM1"/>
              <w:spacing w:before="40" w:after="40"/>
              <w:rPr>
                <w:color w:val="000000" w:themeColor="text1"/>
                <w:highlight w:val="magenta"/>
                <w:lang w:eastAsia="ru-RU"/>
              </w:rPr>
            </w:pPr>
            <w:r w:rsidRPr="004933F7">
              <w:rPr>
                <w:color w:val="000000" w:themeColor="text1"/>
                <w:lang w:val="uk-UA" w:eastAsia="ru-RU"/>
              </w:rPr>
              <w:t xml:space="preserve">Стік оливовий (нафтовий); Стік оливовий (олива, що виділена при потінні парафіну); [Складне </w:t>
            </w:r>
            <w:r w:rsidRPr="004933F7">
              <w:rPr>
                <w:color w:val="000000" w:themeColor="text1"/>
                <w:lang w:val="uk-UA" w:eastAsia="ru-RU"/>
              </w:rPr>
              <w:lastRenderedPageBreak/>
              <w:t xml:space="preserve">поєднання вуглеводнів, отримане як фракція оливи від видалення оливи розчинником або процесу очищення від парафіну. </w:t>
            </w:r>
            <w:r w:rsidRPr="004933F7">
              <w:rPr>
                <w:color w:val="000000" w:themeColor="text1"/>
                <w:lang w:eastAsia="ru-RU"/>
              </w:rPr>
              <w:t>Воно складається переважно з вуглеводнів з розгалуженим ланцюгом з кількістю атомів вуглецю переважно в діапазоні С</w:t>
            </w:r>
            <w:r w:rsidRPr="004933F7">
              <w:rPr>
                <w:color w:val="000000" w:themeColor="text1"/>
                <w:vertAlign w:val="subscript"/>
                <w:lang w:eastAsia="ru-RU"/>
              </w:rPr>
              <w:t>20</w:t>
            </w:r>
            <w:r w:rsidRPr="004933F7">
              <w:rPr>
                <w:color w:val="000000" w:themeColor="text1"/>
                <w:lang w:eastAsia="ru-RU"/>
              </w:rPr>
              <w:t xml:space="preserve"> </w:t>
            </w:r>
            <w:r w:rsidR="008D39E9" w:rsidRPr="004933F7">
              <w:rPr>
                <w:color w:val="000000" w:themeColor="text1"/>
                <w:lang w:eastAsia="ru-RU"/>
              </w:rPr>
              <w:t>-</w:t>
            </w:r>
            <w:r w:rsidRPr="004933F7">
              <w:rPr>
                <w:color w:val="000000" w:themeColor="text1"/>
                <w:lang w:eastAsia="ru-RU"/>
              </w:rPr>
              <w:t xml:space="preserve"> С</w:t>
            </w:r>
            <w:r w:rsidRPr="004933F7">
              <w:rPr>
                <w:color w:val="000000" w:themeColor="text1"/>
                <w:vertAlign w:val="subscript"/>
                <w:lang w:eastAsia="ru-RU"/>
              </w:rPr>
              <w:t>50</w:t>
            </w:r>
            <w:r w:rsidRPr="004933F7">
              <w:rPr>
                <w:color w:val="000000" w:themeColor="text1"/>
                <w:lang w:eastAsia="ru-RU"/>
              </w:rPr>
              <w:t>.]</w:t>
            </w:r>
          </w:p>
        </w:tc>
        <w:tc>
          <w:tcPr>
            <w:tcW w:w="1843" w:type="dxa"/>
          </w:tcPr>
          <w:p w14:paraId="008CBC6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lastRenderedPageBreak/>
              <w:t>649-549-00-3</w:t>
            </w:r>
          </w:p>
        </w:tc>
        <w:tc>
          <w:tcPr>
            <w:tcW w:w="1984" w:type="dxa"/>
          </w:tcPr>
          <w:p w14:paraId="3224B806"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64742-67-2</w:t>
            </w:r>
          </w:p>
        </w:tc>
        <w:tc>
          <w:tcPr>
            <w:tcW w:w="1842" w:type="dxa"/>
          </w:tcPr>
          <w:p w14:paraId="45B49AA4"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4933F7" w:rsidRPr="004933F7" w14:paraId="5B5129DA" w14:textId="77777777" w:rsidTr="00F769D5">
        <w:tc>
          <w:tcPr>
            <w:tcW w:w="3539" w:type="dxa"/>
          </w:tcPr>
          <w:p w14:paraId="7EF05028" w14:textId="77777777" w:rsidR="00DF5D19" w:rsidRPr="004933F7" w:rsidRDefault="00DF5D19" w:rsidP="00C0568E">
            <w:pPr>
              <w:pStyle w:val="CM1"/>
              <w:spacing w:before="40" w:after="40"/>
              <w:rPr>
                <w:color w:val="000000" w:themeColor="text1"/>
                <w:highlight w:val="magenta"/>
                <w:lang w:eastAsia="ru-RU"/>
              </w:rPr>
            </w:pPr>
            <w:r w:rsidRPr="004933F7">
              <w:rPr>
                <w:color w:val="000000" w:themeColor="text1"/>
                <w:lang w:eastAsia="ru-RU"/>
              </w:rPr>
              <w:lastRenderedPageBreak/>
              <w:t>Стік оливовий (нафтовий), гідроочищений; Стік оливовий (олива, що виділена при потінні парафіну);</w:t>
            </w:r>
          </w:p>
        </w:tc>
        <w:tc>
          <w:tcPr>
            <w:tcW w:w="1843" w:type="dxa"/>
          </w:tcPr>
          <w:p w14:paraId="644000F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649-550-00-9</w:t>
            </w:r>
          </w:p>
        </w:tc>
        <w:tc>
          <w:tcPr>
            <w:tcW w:w="1984" w:type="dxa"/>
          </w:tcPr>
          <w:p w14:paraId="06712BD8"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92045-12-0</w:t>
            </w:r>
          </w:p>
        </w:tc>
        <w:tc>
          <w:tcPr>
            <w:tcW w:w="1842" w:type="dxa"/>
          </w:tcPr>
          <w:p w14:paraId="3EABAE79"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L</w:t>
            </w:r>
          </w:p>
        </w:tc>
      </w:tr>
      <w:tr w:rsidR="00DF5D19" w:rsidRPr="004933F7" w14:paraId="326EEA86" w14:textId="77777777" w:rsidTr="00F769D5">
        <w:tc>
          <w:tcPr>
            <w:tcW w:w="3539" w:type="dxa"/>
          </w:tcPr>
          <w:p w14:paraId="53BF7E7D" w14:textId="77777777"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Вогнетривкі керамічні волокна, волокна для спеціальногопризначення, за винятком тих, що вказані в цьому Додатку в інших місцях; [Штучні склоподібні (силікатні) волокна з випадковою орієнтацією з вмістом оксидів лужних та лужноземельних металів (</w:t>
            </w:r>
            <w:r w:rsidRPr="004933F7">
              <w:rPr>
                <w:color w:val="000000" w:themeColor="text1"/>
                <w:lang w:val="en-US" w:eastAsia="ru-RU"/>
              </w:rPr>
              <w:t>Na</w:t>
            </w:r>
            <w:r w:rsidRPr="004933F7">
              <w:rPr>
                <w:color w:val="000000" w:themeColor="text1"/>
                <w:lang w:val="uk-UA" w:eastAsia="ru-RU"/>
              </w:rPr>
              <w:t>2</w:t>
            </w:r>
            <w:r w:rsidRPr="004933F7">
              <w:rPr>
                <w:color w:val="000000" w:themeColor="text1"/>
                <w:lang w:val="en-US" w:eastAsia="ru-RU"/>
              </w:rPr>
              <w:t>O</w:t>
            </w:r>
            <w:r w:rsidRPr="004933F7">
              <w:rPr>
                <w:color w:val="000000" w:themeColor="text1"/>
                <w:lang w:val="uk-UA" w:eastAsia="ru-RU"/>
              </w:rPr>
              <w:t xml:space="preserve"> + </w:t>
            </w:r>
            <w:r w:rsidRPr="004933F7">
              <w:rPr>
                <w:color w:val="000000" w:themeColor="text1"/>
                <w:lang w:val="en-US" w:eastAsia="ru-RU"/>
              </w:rPr>
              <w:t>K</w:t>
            </w:r>
            <w:r w:rsidRPr="004933F7">
              <w:rPr>
                <w:color w:val="000000" w:themeColor="text1"/>
                <w:lang w:val="uk-UA" w:eastAsia="ru-RU"/>
              </w:rPr>
              <w:t>2</w:t>
            </w:r>
            <w:r w:rsidRPr="004933F7">
              <w:rPr>
                <w:color w:val="000000" w:themeColor="text1"/>
                <w:lang w:val="en-US" w:eastAsia="ru-RU"/>
              </w:rPr>
              <w:t>O</w:t>
            </w:r>
            <w:r w:rsidRPr="004933F7">
              <w:rPr>
                <w:color w:val="000000" w:themeColor="text1"/>
                <w:lang w:val="uk-UA" w:eastAsia="ru-RU"/>
              </w:rPr>
              <w:t xml:space="preserve"> + </w:t>
            </w:r>
            <w:r w:rsidRPr="004933F7">
              <w:rPr>
                <w:color w:val="000000" w:themeColor="text1"/>
                <w:lang w:val="en-US" w:eastAsia="ru-RU"/>
              </w:rPr>
              <w:t>CaO</w:t>
            </w:r>
            <w:r w:rsidRPr="004933F7">
              <w:rPr>
                <w:color w:val="000000" w:themeColor="text1"/>
                <w:lang w:val="uk-UA" w:eastAsia="ru-RU"/>
              </w:rPr>
              <w:t xml:space="preserve"> + </w:t>
            </w:r>
            <w:r w:rsidRPr="004933F7">
              <w:rPr>
                <w:color w:val="000000" w:themeColor="text1"/>
                <w:lang w:val="en-US" w:eastAsia="ru-RU"/>
              </w:rPr>
              <w:t>MgO</w:t>
            </w:r>
            <w:r w:rsidRPr="004933F7">
              <w:rPr>
                <w:color w:val="000000" w:themeColor="text1"/>
                <w:lang w:val="uk-UA" w:eastAsia="ru-RU"/>
              </w:rPr>
              <w:t xml:space="preserve"> + </w:t>
            </w:r>
            <w:r w:rsidRPr="004933F7">
              <w:rPr>
                <w:color w:val="000000" w:themeColor="text1"/>
                <w:lang w:val="en-US" w:eastAsia="ru-RU"/>
              </w:rPr>
              <w:t>BaO</w:t>
            </w:r>
            <w:r w:rsidRPr="004933F7">
              <w:rPr>
                <w:color w:val="000000" w:themeColor="text1"/>
                <w:lang w:val="uk-UA" w:eastAsia="ru-RU"/>
              </w:rPr>
              <w:t>), що менше або дорівнює 18% за масою]</w:t>
            </w:r>
          </w:p>
        </w:tc>
        <w:tc>
          <w:tcPr>
            <w:tcW w:w="1843" w:type="dxa"/>
          </w:tcPr>
          <w:p w14:paraId="746469A2"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650-017-00-8</w:t>
            </w:r>
          </w:p>
        </w:tc>
        <w:tc>
          <w:tcPr>
            <w:tcW w:w="1984" w:type="dxa"/>
          </w:tcPr>
          <w:p w14:paraId="4B355F17" w14:textId="77777777" w:rsidR="00DF5D19" w:rsidRPr="004933F7" w:rsidRDefault="00DF5D19" w:rsidP="00C0568E">
            <w:pPr>
              <w:pStyle w:val="CM1"/>
              <w:spacing w:before="40" w:after="40"/>
              <w:rPr>
                <w:color w:val="000000" w:themeColor="text1"/>
                <w:lang w:val="en-US" w:eastAsia="ru-RU"/>
              </w:rPr>
            </w:pPr>
            <w:r w:rsidRPr="004933F7">
              <w:rPr>
                <w:color w:val="000000" w:themeColor="text1"/>
                <w:lang w:val="en-US" w:eastAsia="ru-RU"/>
              </w:rPr>
              <w:t>—</w:t>
            </w:r>
          </w:p>
        </w:tc>
        <w:tc>
          <w:tcPr>
            <w:tcW w:w="1842" w:type="dxa"/>
          </w:tcPr>
          <w:p w14:paraId="598DDD48" w14:textId="77777777" w:rsidR="00DF5D19" w:rsidRPr="004933F7" w:rsidRDefault="00DF5D19" w:rsidP="00C0568E">
            <w:pPr>
              <w:pStyle w:val="CM1"/>
              <w:spacing w:before="40" w:after="40"/>
              <w:rPr>
                <w:color w:val="000000" w:themeColor="text1"/>
                <w:lang w:val="en-US" w:eastAsia="ru-RU"/>
              </w:rPr>
            </w:pPr>
            <w:r w:rsidRPr="004933F7">
              <w:rPr>
                <w:rFonts w:eastAsia="Times New Roman"/>
                <w:color w:val="000000" w:themeColor="text1"/>
                <w:lang w:eastAsia="ru-RU"/>
              </w:rPr>
              <w:t>A, R</w:t>
            </w:r>
          </w:p>
        </w:tc>
      </w:tr>
    </w:tbl>
    <w:p w14:paraId="6427E893" w14:textId="77777777" w:rsidR="00DF5D19" w:rsidRPr="004933F7" w:rsidRDefault="00DF5D19" w:rsidP="00DF5D19">
      <w:pPr>
        <w:jc w:val="center"/>
        <w:rPr>
          <w:i/>
          <w:iCs/>
          <w:color w:val="000000" w:themeColor="text1"/>
        </w:rPr>
      </w:pPr>
    </w:p>
    <w:p w14:paraId="6A123DB2" w14:textId="77777777" w:rsidR="00DF5D19" w:rsidRPr="004933F7" w:rsidRDefault="00DF5D19" w:rsidP="00DF5D19">
      <w:pPr>
        <w:rPr>
          <w:i/>
          <w:iCs/>
          <w:color w:val="000000" w:themeColor="text1"/>
        </w:rPr>
      </w:pPr>
      <w:r w:rsidRPr="004933F7">
        <w:rPr>
          <w:color w:val="000000" w:themeColor="text1"/>
        </w:rPr>
        <w:br w:type="page"/>
      </w:r>
    </w:p>
    <w:p w14:paraId="58D5BDE3" w14:textId="77777777" w:rsidR="00DF5D19" w:rsidRPr="004933F7" w:rsidRDefault="00DF5D19" w:rsidP="00DF5D19">
      <w:pPr>
        <w:pStyle w:val="2"/>
        <w:rPr>
          <w:color w:val="000000" w:themeColor="text1"/>
        </w:rPr>
      </w:pPr>
      <w:r w:rsidRPr="004933F7">
        <w:rPr>
          <w:color w:val="000000" w:themeColor="text1"/>
        </w:rPr>
        <w:lastRenderedPageBreak/>
        <w:t xml:space="preserve">Додавання 3 </w:t>
      </w:r>
    </w:p>
    <w:p w14:paraId="1AE2A0B5" w14:textId="1A882B90" w:rsidR="00DF5D19" w:rsidRPr="004933F7" w:rsidRDefault="00DF5D19" w:rsidP="00DF5D19">
      <w:pPr>
        <w:jc w:val="center"/>
        <w:rPr>
          <w:b/>
          <w:i/>
          <w:iCs/>
          <w:color w:val="000000" w:themeColor="text1"/>
        </w:rPr>
      </w:pPr>
      <w:r w:rsidRPr="004933F7">
        <w:rPr>
          <w:b/>
          <w:i/>
          <w:iCs/>
          <w:color w:val="000000" w:themeColor="text1"/>
        </w:rPr>
        <w:t>Запис 29 — Хімічна продукція, яка має мутагенні властивості: Категорія 1A</w:t>
      </w:r>
    </w:p>
    <w:p w14:paraId="033C012C" w14:textId="77777777" w:rsidR="00DF5D19" w:rsidRPr="004933F7" w:rsidRDefault="00DF5D19" w:rsidP="00DF5D19">
      <w:pPr>
        <w:pStyle w:val="CM3"/>
        <w:spacing w:before="60" w:after="60"/>
        <w:rPr>
          <w:color w:val="000000" w:themeColor="text1"/>
          <w:sz w:val="28"/>
          <w:szCs w:val="28"/>
        </w:rPr>
      </w:pPr>
    </w:p>
    <w:p w14:paraId="3005980D" w14:textId="77777777" w:rsidR="00DF5D19" w:rsidRPr="004933F7" w:rsidRDefault="00DF5D19" w:rsidP="00DF5D19">
      <w:pPr>
        <w:rPr>
          <w:i/>
          <w:iCs/>
          <w:color w:val="000000" w:themeColor="text1"/>
        </w:rPr>
      </w:pPr>
      <w:r w:rsidRPr="004933F7">
        <w:rPr>
          <w:color w:val="000000" w:themeColor="text1"/>
        </w:rPr>
        <w:br w:type="page"/>
      </w:r>
    </w:p>
    <w:p w14:paraId="61A704DD" w14:textId="77777777" w:rsidR="00DF5D19" w:rsidRPr="004933F7" w:rsidRDefault="00DF5D19" w:rsidP="00DF5D19">
      <w:pPr>
        <w:pStyle w:val="2"/>
        <w:rPr>
          <w:color w:val="000000" w:themeColor="text1"/>
        </w:rPr>
      </w:pPr>
      <w:r w:rsidRPr="004933F7">
        <w:rPr>
          <w:color w:val="000000" w:themeColor="text1"/>
        </w:rPr>
        <w:lastRenderedPageBreak/>
        <w:t xml:space="preserve">Додавання 4 </w:t>
      </w:r>
    </w:p>
    <w:p w14:paraId="5F727078" w14:textId="74FBED87" w:rsidR="00DF5D19" w:rsidRPr="004933F7" w:rsidRDefault="00DF5D19" w:rsidP="00DF5D19">
      <w:pPr>
        <w:pStyle w:val="affff5"/>
        <w:rPr>
          <w:b/>
          <w:color w:val="000000" w:themeColor="text1"/>
          <w:lang w:val="uk-UA"/>
        </w:rPr>
      </w:pPr>
      <w:r w:rsidRPr="004933F7">
        <w:rPr>
          <w:b/>
          <w:color w:val="000000" w:themeColor="text1"/>
          <w:lang w:val="uk-UA"/>
        </w:rPr>
        <w:t xml:space="preserve">Запис 29 — Хімічна продукція, яка має мутагенні властивості: Категорія 1B </w:t>
      </w:r>
    </w:p>
    <w:tbl>
      <w:tblPr>
        <w:tblStyle w:val="a8"/>
        <w:tblpPr w:leftFromText="180" w:rightFromText="180" w:vertAnchor="text" w:tblpXSpec="center" w:tblpY="1"/>
        <w:tblW w:w="9494" w:type="dxa"/>
        <w:tblLayout w:type="fixed"/>
        <w:tblLook w:val="01E0" w:firstRow="1" w:lastRow="1" w:firstColumn="1" w:lastColumn="1" w:noHBand="0" w:noVBand="0"/>
      </w:tblPr>
      <w:tblGrid>
        <w:gridCol w:w="3539"/>
        <w:gridCol w:w="2126"/>
        <w:gridCol w:w="1844"/>
        <w:gridCol w:w="1985"/>
      </w:tblGrid>
      <w:tr w:rsidR="004933F7" w:rsidRPr="004933F7" w14:paraId="469CB747" w14:textId="77777777" w:rsidTr="00F769D5">
        <w:trPr>
          <w:trHeight w:val="467"/>
        </w:trPr>
        <w:tc>
          <w:tcPr>
            <w:tcW w:w="3539" w:type="dxa"/>
          </w:tcPr>
          <w:p w14:paraId="445191CC" w14:textId="7FD45969" w:rsidR="00DF5D19" w:rsidRPr="004933F7" w:rsidRDefault="004A58E0" w:rsidP="00C0568E">
            <w:pPr>
              <w:spacing w:before="40" w:after="40"/>
              <w:ind w:firstLine="0"/>
              <w:rPr>
                <w:b/>
                <w:iCs/>
                <w:color w:val="000000" w:themeColor="text1"/>
                <w:sz w:val="24"/>
                <w:szCs w:val="24"/>
              </w:rPr>
            </w:pPr>
            <w:r w:rsidRPr="004933F7">
              <w:rPr>
                <w:rFonts w:eastAsia="Times New Roman"/>
                <w:b/>
                <w:color w:val="000000" w:themeColor="text1"/>
                <w:sz w:val="24"/>
                <w:szCs w:val="24"/>
              </w:rPr>
              <w:t>Назва хімічної речовини</w:t>
            </w:r>
          </w:p>
        </w:tc>
        <w:tc>
          <w:tcPr>
            <w:tcW w:w="2126" w:type="dxa"/>
          </w:tcPr>
          <w:p w14:paraId="08530FA9" w14:textId="77777777" w:rsidR="00DF5D19" w:rsidRPr="004933F7" w:rsidRDefault="00DF5D19" w:rsidP="00C0568E">
            <w:pPr>
              <w:spacing w:before="40" w:after="40"/>
              <w:ind w:firstLine="0"/>
              <w:rPr>
                <w:b/>
                <w:iCs/>
                <w:color w:val="000000" w:themeColor="text1"/>
                <w:sz w:val="24"/>
                <w:szCs w:val="24"/>
              </w:rPr>
            </w:pPr>
            <w:r w:rsidRPr="004933F7">
              <w:rPr>
                <w:b/>
                <w:iCs/>
                <w:color w:val="000000" w:themeColor="text1"/>
                <w:sz w:val="24"/>
                <w:szCs w:val="24"/>
              </w:rPr>
              <w:t>Номер запису</w:t>
            </w:r>
          </w:p>
        </w:tc>
        <w:tc>
          <w:tcPr>
            <w:tcW w:w="1844" w:type="dxa"/>
          </w:tcPr>
          <w:p w14:paraId="758C83FC" w14:textId="77777777" w:rsidR="00DF5D19" w:rsidRPr="004933F7" w:rsidRDefault="00DF5D19" w:rsidP="00C0568E">
            <w:pPr>
              <w:spacing w:before="40" w:after="40"/>
              <w:ind w:firstLine="0"/>
              <w:rPr>
                <w:b/>
                <w:iCs/>
                <w:color w:val="000000" w:themeColor="text1"/>
                <w:sz w:val="24"/>
                <w:szCs w:val="24"/>
              </w:rPr>
            </w:pPr>
            <w:r w:rsidRPr="004933F7">
              <w:rPr>
                <w:b/>
                <w:iCs/>
                <w:color w:val="000000" w:themeColor="text1"/>
                <w:sz w:val="24"/>
                <w:szCs w:val="24"/>
                <w:lang w:val="en-US"/>
              </w:rPr>
              <w:t>CAS</w:t>
            </w:r>
            <w:r w:rsidRPr="004933F7">
              <w:rPr>
                <w:b/>
                <w:iCs/>
                <w:color w:val="000000" w:themeColor="text1"/>
                <w:sz w:val="24"/>
                <w:szCs w:val="24"/>
              </w:rPr>
              <w:t xml:space="preserve"> №</w:t>
            </w:r>
          </w:p>
        </w:tc>
        <w:tc>
          <w:tcPr>
            <w:tcW w:w="1985" w:type="dxa"/>
          </w:tcPr>
          <w:p w14:paraId="2AB0403A" w14:textId="77777777" w:rsidR="00DF5D19" w:rsidRPr="004933F7" w:rsidRDefault="00DF5D19" w:rsidP="00C0568E">
            <w:pPr>
              <w:spacing w:before="40" w:after="40"/>
              <w:ind w:firstLine="0"/>
              <w:rPr>
                <w:b/>
                <w:iCs/>
                <w:color w:val="000000" w:themeColor="text1"/>
                <w:sz w:val="24"/>
                <w:szCs w:val="24"/>
              </w:rPr>
            </w:pPr>
            <w:r w:rsidRPr="004933F7">
              <w:rPr>
                <w:b/>
                <w:iCs/>
                <w:color w:val="000000" w:themeColor="text1"/>
                <w:sz w:val="24"/>
                <w:szCs w:val="24"/>
              </w:rPr>
              <w:t>Примітки</w:t>
            </w:r>
          </w:p>
        </w:tc>
      </w:tr>
      <w:tr w:rsidR="004933F7" w:rsidRPr="004933F7" w14:paraId="5C3C714C" w14:textId="77777777" w:rsidTr="00F769D5">
        <w:trPr>
          <w:trHeight w:val="428"/>
        </w:trPr>
        <w:tc>
          <w:tcPr>
            <w:tcW w:w="3539" w:type="dxa"/>
          </w:tcPr>
          <w:p w14:paraId="0530003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lang w:val="en-US"/>
              </w:rPr>
              <w:t>O</w:t>
            </w:r>
            <w:r w:rsidRPr="004933F7">
              <w:rPr>
                <w:iCs/>
                <w:color w:val="000000" w:themeColor="text1"/>
                <w:sz w:val="24"/>
                <w:szCs w:val="24"/>
              </w:rPr>
              <w:t>-ізобутил-</w:t>
            </w:r>
            <w:r w:rsidRPr="004933F7">
              <w:rPr>
                <w:iCs/>
                <w:color w:val="000000" w:themeColor="text1"/>
                <w:sz w:val="24"/>
                <w:szCs w:val="24"/>
                <w:lang w:val="en-US"/>
              </w:rPr>
              <w:t>N</w:t>
            </w:r>
            <w:r w:rsidRPr="004933F7">
              <w:rPr>
                <w:iCs/>
                <w:color w:val="000000" w:themeColor="text1"/>
                <w:sz w:val="24"/>
                <w:szCs w:val="24"/>
              </w:rPr>
              <w:t>-етокси карбонілтіокарбамат</w:t>
            </w:r>
          </w:p>
        </w:tc>
        <w:tc>
          <w:tcPr>
            <w:tcW w:w="2126" w:type="dxa"/>
          </w:tcPr>
          <w:p w14:paraId="1D848377"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006-094-00-X</w:t>
            </w:r>
          </w:p>
        </w:tc>
        <w:tc>
          <w:tcPr>
            <w:tcW w:w="1844" w:type="dxa"/>
          </w:tcPr>
          <w:p w14:paraId="7FB4250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103122-66-3</w:t>
            </w:r>
          </w:p>
        </w:tc>
        <w:tc>
          <w:tcPr>
            <w:tcW w:w="1985" w:type="dxa"/>
          </w:tcPr>
          <w:p w14:paraId="3CFD4B3E"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5ABEDAC6" w14:textId="77777777" w:rsidTr="00F769D5">
        <w:trPr>
          <w:trHeight w:val="428"/>
        </w:trPr>
        <w:tc>
          <w:tcPr>
            <w:tcW w:w="3539" w:type="dxa"/>
          </w:tcPr>
          <w:p w14:paraId="15D3606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O-гексил-N-етоксикарбонілтіокарбамат</w:t>
            </w:r>
          </w:p>
        </w:tc>
        <w:tc>
          <w:tcPr>
            <w:tcW w:w="2126" w:type="dxa"/>
          </w:tcPr>
          <w:p w14:paraId="6926298E"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006-102-00-1</w:t>
            </w:r>
          </w:p>
        </w:tc>
        <w:tc>
          <w:tcPr>
            <w:tcW w:w="1844" w:type="dxa"/>
          </w:tcPr>
          <w:p w14:paraId="78151A2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w:t>
            </w:r>
          </w:p>
        </w:tc>
        <w:tc>
          <w:tcPr>
            <w:tcW w:w="1985" w:type="dxa"/>
          </w:tcPr>
          <w:p w14:paraId="5C985341"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41A64108" w14:textId="77777777" w:rsidTr="00F769D5">
        <w:trPr>
          <w:trHeight w:val="428"/>
        </w:trPr>
        <w:tc>
          <w:tcPr>
            <w:tcW w:w="3539" w:type="dxa"/>
          </w:tcPr>
          <w:p w14:paraId="66DBC8E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гексаметилфосфорний триамід; гексаметилфорсфорамід</w:t>
            </w:r>
          </w:p>
        </w:tc>
        <w:tc>
          <w:tcPr>
            <w:tcW w:w="2126" w:type="dxa"/>
          </w:tcPr>
          <w:p w14:paraId="18B814A0"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015-106-00-2</w:t>
            </w:r>
          </w:p>
        </w:tc>
        <w:tc>
          <w:tcPr>
            <w:tcW w:w="1844" w:type="dxa"/>
          </w:tcPr>
          <w:p w14:paraId="68FC008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680-31-9</w:t>
            </w:r>
          </w:p>
        </w:tc>
        <w:tc>
          <w:tcPr>
            <w:tcW w:w="1985" w:type="dxa"/>
          </w:tcPr>
          <w:p w14:paraId="26AC78E2"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0658F0BD" w14:textId="77777777" w:rsidTr="00F769D5">
        <w:trPr>
          <w:trHeight w:val="428"/>
        </w:trPr>
        <w:tc>
          <w:tcPr>
            <w:tcW w:w="3539" w:type="dxa"/>
          </w:tcPr>
          <w:p w14:paraId="22199BF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реакційна маса: диметил(2-(гідроксиметилкарбамоїл)етил)фосфонат; діетил(2-( гідроксиметилкарбамоїл)етил)фосфонат; метил етил(2-( гідроксиметилкарбамоїл)етил)фосфонат</w:t>
            </w:r>
          </w:p>
        </w:tc>
        <w:tc>
          <w:tcPr>
            <w:tcW w:w="2126" w:type="dxa"/>
          </w:tcPr>
          <w:p w14:paraId="4B80EDDB"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015-196-00-3</w:t>
            </w:r>
          </w:p>
        </w:tc>
        <w:tc>
          <w:tcPr>
            <w:tcW w:w="1844" w:type="dxa"/>
          </w:tcPr>
          <w:p w14:paraId="2C31BAF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w:t>
            </w:r>
          </w:p>
        </w:tc>
        <w:tc>
          <w:tcPr>
            <w:tcW w:w="1985" w:type="dxa"/>
          </w:tcPr>
          <w:p w14:paraId="0ADE1F06"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6CE9A776" w14:textId="77777777" w:rsidTr="00F769D5">
        <w:trPr>
          <w:trHeight w:val="428"/>
        </w:trPr>
        <w:tc>
          <w:tcPr>
            <w:tcW w:w="3539" w:type="dxa"/>
          </w:tcPr>
          <w:p w14:paraId="1D18480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диетил сульфат</w:t>
            </w:r>
          </w:p>
        </w:tc>
        <w:tc>
          <w:tcPr>
            <w:tcW w:w="2126" w:type="dxa"/>
          </w:tcPr>
          <w:p w14:paraId="4790AF7A"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016-027-00-6</w:t>
            </w:r>
          </w:p>
        </w:tc>
        <w:tc>
          <w:tcPr>
            <w:tcW w:w="1844" w:type="dxa"/>
          </w:tcPr>
          <w:p w14:paraId="14A8C13A" w14:textId="07AF53EB"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w:t>
            </w:r>
            <w:r w:rsidR="009C7F35" w:rsidRPr="004933F7">
              <w:rPr>
                <w:iCs/>
                <w:color w:val="000000" w:themeColor="text1"/>
                <w:sz w:val="24"/>
                <w:szCs w:val="24"/>
                <w:lang w:val="en-US"/>
              </w:rPr>
              <w:t>-</w:t>
            </w:r>
            <w:r w:rsidRPr="004933F7">
              <w:rPr>
                <w:iCs/>
                <w:color w:val="000000" w:themeColor="text1"/>
                <w:sz w:val="24"/>
                <w:szCs w:val="24"/>
                <w:lang w:val="en-US"/>
              </w:rPr>
              <w:t>67-5</w:t>
            </w:r>
          </w:p>
        </w:tc>
        <w:tc>
          <w:tcPr>
            <w:tcW w:w="1985" w:type="dxa"/>
          </w:tcPr>
          <w:p w14:paraId="290982BF"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7956C1AA" w14:textId="77777777" w:rsidTr="00F769D5">
        <w:trPr>
          <w:trHeight w:val="428"/>
        </w:trPr>
        <w:tc>
          <w:tcPr>
            <w:tcW w:w="3539" w:type="dxa"/>
          </w:tcPr>
          <w:p w14:paraId="5ACA3E0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t>х</w:t>
            </w:r>
            <w:r w:rsidRPr="004933F7">
              <w:rPr>
                <w:iCs/>
                <w:color w:val="000000" w:themeColor="text1"/>
                <w:sz w:val="24"/>
                <w:szCs w:val="24"/>
                <w:lang w:val="en-US"/>
              </w:rPr>
              <w:t>рому (VI) триоксид</w:t>
            </w:r>
          </w:p>
        </w:tc>
        <w:tc>
          <w:tcPr>
            <w:tcW w:w="2126" w:type="dxa"/>
          </w:tcPr>
          <w:p w14:paraId="1BBB26A8" w14:textId="6C331D4F"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024-001-00-0</w:t>
            </w:r>
          </w:p>
        </w:tc>
        <w:tc>
          <w:tcPr>
            <w:tcW w:w="1844" w:type="dxa"/>
          </w:tcPr>
          <w:p w14:paraId="75C6BBC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1333-82-0</w:t>
            </w:r>
          </w:p>
        </w:tc>
        <w:tc>
          <w:tcPr>
            <w:tcW w:w="1985" w:type="dxa"/>
          </w:tcPr>
          <w:p w14:paraId="641E4C01"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1AF1CE97" w14:textId="77777777" w:rsidTr="00F769D5">
        <w:trPr>
          <w:trHeight w:val="428"/>
        </w:trPr>
        <w:tc>
          <w:tcPr>
            <w:tcW w:w="3539" w:type="dxa"/>
          </w:tcPr>
          <w:p w14:paraId="105087E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калію дихромат</w:t>
            </w:r>
          </w:p>
        </w:tc>
        <w:tc>
          <w:tcPr>
            <w:tcW w:w="2126" w:type="dxa"/>
          </w:tcPr>
          <w:p w14:paraId="7C7A672E" w14:textId="7FF84FB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024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002-00-6</w:t>
            </w:r>
          </w:p>
        </w:tc>
        <w:tc>
          <w:tcPr>
            <w:tcW w:w="1844" w:type="dxa"/>
          </w:tcPr>
          <w:p w14:paraId="7ED54DB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7778-50-9</w:t>
            </w:r>
          </w:p>
        </w:tc>
        <w:tc>
          <w:tcPr>
            <w:tcW w:w="1985" w:type="dxa"/>
          </w:tcPr>
          <w:p w14:paraId="58143994"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41E21E0C" w14:textId="77777777" w:rsidTr="00F769D5">
        <w:trPr>
          <w:trHeight w:val="428"/>
        </w:trPr>
        <w:tc>
          <w:tcPr>
            <w:tcW w:w="3539" w:type="dxa"/>
          </w:tcPr>
          <w:p w14:paraId="498F38F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амонію дихромат</w:t>
            </w:r>
          </w:p>
        </w:tc>
        <w:tc>
          <w:tcPr>
            <w:tcW w:w="2126" w:type="dxa"/>
          </w:tcPr>
          <w:p w14:paraId="16885756" w14:textId="74170E99"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024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003-00-1</w:t>
            </w:r>
          </w:p>
        </w:tc>
        <w:tc>
          <w:tcPr>
            <w:tcW w:w="1844" w:type="dxa"/>
          </w:tcPr>
          <w:p w14:paraId="078B334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7789-09-5</w:t>
            </w:r>
          </w:p>
        </w:tc>
        <w:tc>
          <w:tcPr>
            <w:tcW w:w="1985" w:type="dxa"/>
          </w:tcPr>
          <w:p w14:paraId="023B8ECE"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5D806722" w14:textId="77777777" w:rsidTr="00F769D5">
        <w:trPr>
          <w:trHeight w:val="428"/>
        </w:trPr>
        <w:tc>
          <w:tcPr>
            <w:tcW w:w="3539" w:type="dxa"/>
          </w:tcPr>
          <w:p w14:paraId="1AA7887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натрію дихромат</w:t>
            </w:r>
          </w:p>
        </w:tc>
        <w:tc>
          <w:tcPr>
            <w:tcW w:w="2126" w:type="dxa"/>
          </w:tcPr>
          <w:p w14:paraId="282AAFAC" w14:textId="663E3126"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024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00-7</w:t>
            </w:r>
          </w:p>
        </w:tc>
        <w:tc>
          <w:tcPr>
            <w:tcW w:w="1844" w:type="dxa"/>
          </w:tcPr>
          <w:p w14:paraId="08A211A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10588-01-9</w:t>
            </w:r>
          </w:p>
        </w:tc>
        <w:tc>
          <w:tcPr>
            <w:tcW w:w="1985" w:type="dxa"/>
          </w:tcPr>
          <w:p w14:paraId="4C8D22E4"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6B16B5BD" w14:textId="77777777" w:rsidTr="00F769D5">
        <w:trPr>
          <w:trHeight w:val="428"/>
        </w:trPr>
        <w:tc>
          <w:tcPr>
            <w:tcW w:w="3539" w:type="dxa"/>
          </w:tcPr>
          <w:p w14:paraId="2201692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хроміл дихлорид; хлорокис хрому</w:t>
            </w:r>
          </w:p>
        </w:tc>
        <w:tc>
          <w:tcPr>
            <w:tcW w:w="2126" w:type="dxa"/>
          </w:tcPr>
          <w:p w14:paraId="2B2CDDC8" w14:textId="7AF06D8C"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024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005-00-2</w:t>
            </w:r>
          </w:p>
        </w:tc>
        <w:tc>
          <w:tcPr>
            <w:tcW w:w="1844" w:type="dxa"/>
          </w:tcPr>
          <w:p w14:paraId="734513D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14977-61-8</w:t>
            </w:r>
          </w:p>
        </w:tc>
        <w:tc>
          <w:tcPr>
            <w:tcW w:w="1985" w:type="dxa"/>
          </w:tcPr>
          <w:p w14:paraId="3C177600"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56F719E3" w14:textId="77777777" w:rsidTr="00F769D5">
        <w:trPr>
          <w:trHeight w:val="428"/>
        </w:trPr>
        <w:tc>
          <w:tcPr>
            <w:tcW w:w="3539" w:type="dxa"/>
          </w:tcPr>
          <w:p w14:paraId="6147086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калію хромат</w:t>
            </w:r>
          </w:p>
        </w:tc>
        <w:tc>
          <w:tcPr>
            <w:tcW w:w="2126" w:type="dxa"/>
          </w:tcPr>
          <w:p w14:paraId="7D1A0AE4" w14:textId="74A77F8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024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006-00-8</w:t>
            </w:r>
          </w:p>
        </w:tc>
        <w:tc>
          <w:tcPr>
            <w:tcW w:w="1844" w:type="dxa"/>
          </w:tcPr>
          <w:p w14:paraId="6B20C4D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7789-00-6</w:t>
            </w:r>
          </w:p>
        </w:tc>
        <w:tc>
          <w:tcPr>
            <w:tcW w:w="1985" w:type="dxa"/>
          </w:tcPr>
          <w:p w14:paraId="632D2BD3"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57C999A8" w14:textId="77777777" w:rsidTr="00F769D5">
        <w:trPr>
          <w:trHeight w:val="428"/>
        </w:trPr>
        <w:tc>
          <w:tcPr>
            <w:tcW w:w="3539" w:type="dxa"/>
          </w:tcPr>
          <w:p w14:paraId="60A90A4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натрію хромат</w:t>
            </w:r>
          </w:p>
        </w:tc>
        <w:tc>
          <w:tcPr>
            <w:tcW w:w="2126" w:type="dxa"/>
          </w:tcPr>
          <w:p w14:paraId="4FFD414E" w14:textId="58D45EFE"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024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018-00-3</w:t>
            </w:r>
          </w:p>
        </w:tc>
        <w:tc>
          <w:tcPr>
            <w:tcW w:w="1844" w:type="dxa"/>
          </w:tcPr>
          <w:p w14:paraId="41BF278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7775-11-3</w:t>
            </w:r>
          </w:p>
        </w:tc>
        <w:tc>
          <w:tcPr>
            <w:tcW w:w="1985" w:type="dxa"/>
          </w:tcPr>
          <w:p w14:paraId="5D5D1A5F"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7E83A7B6" w14:textId="77777777" w:rsidTr="00F769D5">
        <w:trPr>
          <w:trHeight w:val="428"/>
        </w:trPr>
        <w:tc>
          <w:tcPr>
            <w:tcW w:w="3539" w:type="dxa"/>
          </w:tcPr>
          <w:p w14:paraId="6C18B87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кадмію фторид</w:t>
            </w:r>
          </w:p>
        </w:tc>
        <w:tc>
          <w:tcPr>
            <w:tcW w:w="2126" w:type="dxa"/>
          </w:tcPr>
          <w:p w14:paraId="0B6A9A49"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048-006-00-2</w:t>
            </w:r>
          </w:p>
        </w:tc>
        <w:tc>
          <w:tcPr>
            <w:tcW w:w="1844" w:type="dxa"/>
          </w:tcPr>
          <w:p w14:paraId="13AD943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7790-79-6</w:t>
            </w:r>
          </w:p>
        </w:tc>
        <w:tc>
          <w:tcPr>
            <w:tcW w:w="1985" w:type="dxa"/>
          </w:tcPr>
          <w:p w14:paraId="051B2C6B"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557EF63E" w14:textId="77777777" w:rsidTr="00F769D5">
        <w:trPr>
          <w:trHeight w:val="428"/>
        </w:trPr>
        <w:tc>
          <w:tcPr>
            <w:tcW w:w="3539" w:type="dxa"/>
          </w:tcPr>
          <w:p w14:paraId="1BC5DCB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кадмію хлорид</w:t>
            </w:r>
          </w:p>
        </w:tc>
        <w:tc>
          <w:tcPr>
            <w:tcW w:w="2126" w:type="dxa"/>
          </w:tcPr>
          <w:p w14:paraId="10B12C07"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048-008-00-3</w:t>
            </w:r>
          </w:p>
        </w:tc>
        <w:tc>
          <w:tcPr>
            <w:tcW w:w="1844" w:type="dxa"/>
          </w:tcPr>
          <w:p w14:paraId="77F2D052" w14:textId="664D275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10108-64</w:t>
            </w:r>
            <w:r w:rsidR="009C7F35" w:rsidRPr="004933F7">
              <w:rPr>
                <w:iCs/>
                <w:color w:val="000000" w:themeColor="text1"/>
                <w:sz w:val="24"/>
                <w:szCs w:val="24"/>
                <w:lang w:val="en-US"/>
              </w:rPr>
              <w:t>-</w:t>
            </w:r>
            <w:r w:rsidRPr="004933F7">
              <w:rPr>
                <w:iCs/>
                <w:color w:val="000000" w:themeColor="text1"/>
                <w:sz w:val="24"/>
                <w:szCs w:val="24"/>
                <w:lang w:val="en-US"/>
              </w:rPr>
              <w:t>2</w:t>
            </w:r>
          </w:p>
        </w:tc>
        <w:tc>
          <w:tcPr>
            <w:tcW w:w="1985" w:type="dxa"/>
          </w:tcPr>
          <w:p w14:paraId="392EDA71"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29CFEE2F" w14:textId="77777777" w:rsidTr="00F769D5">
        <w:trPr>
          <w:trHeight w:val="428"/>
        </w:trPr>
        <w:tc>
          <w:tcPr>
            <w:tcW w:w="3539" w:type="dxa"/>
          </w:tcPr>
          <w:p w14:paraId="02B9968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кадмію сульфат</w:t>
            </w:r>
          </w:p>
        </w:tc>
        <w:tc>
          <w:tcPr>
            <w:tcW w:w="2126" w:type="dxa"/>
          </w:tcPr>
          <w:p w14:paraId="24D038AC"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048-009-00-9</w:t>
            </w:r>
          </w:p>
        </w:tc>
        <w:tc>
          <w:tcPr>
            <w:tcW w:w="1844" w:type="dxa"/>
          </w:tcPr>
          <w:p w14:paraId="631AD57B" w14:textId="38EB121E"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10124</w:t>
            </w:r>
            <w:r w:rsidR="009C7F35" w:rsidRPr="004933F7">
              <w:rPr>
                <w:iCs/>
                <w:color w:val="000000" w:themeColor="text1"/>
                <w:sz w:val="24"/>
                <w:szCs w:val="24"/>
                <w:lang w:val="en-US"/>
              </w:rPr>
              <w:t>-</w:t>
            </w:r>
            <w:r w:rsidRPr="004933F7">
              <w:rPr>
                <w:iCs/>
                <w:color w:val="000000" w:themeColor="text1"/>
                <w:sz w:val="24"/>
                <w:szCs w:val="24"/>
                <w:lang w:val="en-US"/>
              </w:rPr>
              <w:t>36-4</w:t>
            </w:r>
          </w:p>
        </w:tc>
        <w:tc>
          <w:tcPr>
            <w:tcW w:w="1985" w:type="dxa"/>
          </w:tcPr>
          <w:p w14:paraId="177CCCF7"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6FCE43E5" w14:textId="77777777" w:rsidTr="00F769D5">
        <w:trPr>
          <w:trHeight w:val="428"/>
        </w:trPr>
        <w:tc>
          <w:tcPr>
            <w:tcW w:w="3539" w:type="dxa"/>
          </w:tcPr>
          <w:p w14:paraId="0C7AED47" w14:textId="7ECE0165" w:rsidR="00D332B7" w:rsidRPr="004933F7" w:rsidRDefault="00D332B7" w:rsidP="00D332B7">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кадмію карбонат</w:t>
            </w:r>
          </w:p>
        </w:tc>
        <w:tc>
          <w:tcPr>
            <w:tcW w:w="2126" w:type="dxa"/>
          </w:tcPr>
          <w:p w14:paraId="62ED640E" w14:textId="40188AE9" w:rsidR="00D332B7" w:rsidRPr="004933F7" w:rsidRDefault="00D332B7" w:rsidP="00D332B7">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048-012-00-5</w:t>
            </w:r>
          </w:p>
        </w:tc>
        <w:tc>
          <w:tcPr>
            <w:tcW w:w="1844" w:type="dxa"/>
          </w:tcPr>
          <w:p w14:paraId="48244DD1" w14:textId="0895E9EF" w:rsidR="00D332B7" w:rsidRPr="004933F7" w:rsidRDefault="00D332B7" w:rsidP="00D332B7">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513-78-0</w:t>
            </w:r>
          </w:p>
        </w:tc>
        <w:tc>
          <w:tcPr>
            <w:tcW w:w="1985" w:type="dxa"/>
          </w:tcPr>
          <w:p w14:paraId="33CA37DF" w14:textId="77777777" w:rsidR="00D332B7" w:rsidRPr="004933F7" w:rsidRDefault="00D332B7" w:rsidP="00D332B7">
            <w:pPr>
              <w:spacing w:before="40" w:after="40"/>
              <w:ind w:firstLine="0"/>
              <w:rPr>
                <w:iCs/>
                <w:color w:val="000000" w:themeColor="text1"/>
                <w:sz w:val="24"/>
                <w:szCs w:val="24"/>
                <w:lang w:val="en-US"/>
              </w:rPr>
            </w:pPr>
          </w:p>
        </w:tc>
      </w:tr>
      <w:tr w:rsidR="004933F7" w:rsidRPr="004933F7" w14:paraId="77F813CA" w14:textId="77777777" w:rsidTr="00F769D5">
        <w:trPr>
          <w:trHeight w:val="428"/>
        </w:trPr>
        <w:tc>
          <w:tcPr>
            <w:tcW w:w="3539" w:type="dxa"/>
          </w:tcPr>
          <w:p w14:paraId="5BEF46C5" w14:textId="7A3C2EC4" w:rsidR="00D332B7" w:rsidRPr="004933F7" w:rsidRDefault="00D332B7" w:rsidP="00D332B7">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кадмію гідроксид; кадмію дигідроксид;</w:t>
            </w:r>
          </w:p>
        </w:tc>
        <w:tc>
          <w:tcPr>
            <w:tcW w:w="2126" w:type="dxa"/>
          </w:tcPr>
          <w:p w14:paraId="057AECE1" w14:textId="71DB1733" w:rsidR="00D332B7" w:rsidRPr="004933F7" w:rsidRDefault="00D332B7" w:rsidP="00D332B7">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048-013-00-0</w:t>
            </w:r>
          </w:p>
        </w:tc>
        <w:tc>
          <w:tcPr>
            <w:tcW w:w="1844" w:type="dxa"/>
          </w:tcPr>
          <w:p w14:paraId="57DE2A23" w14:textId="7D16056C" w:rsidR="00D332B7" w:rsidRPr="004933F7" w:rsidRDefault="00D332B7" w:rsidP="00D332B7">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21041-95-2</w:t>
            </w:r>
          </w:p>
        </w:tc>
        <w:tc>
          <w:tcPr>
            <w:tcW w:w="1985" w:type="dxa"/>
          </w:tcPr>
          <w:p w14:paraId="0103559D" w14:textId="77777777" w:rsidR="00D332B7" w:rsidRPr="004933F7" w:rsidRDefault="00D332B7" w:rsidP="00D332B7">
            <w:pPr>
              <w:spacing w:before="40" w:after="40"/>
              <w:ind w:firstLine="0"/>
              <w:rPr>
                <w:iCs/>
                <w:color w:val="000000" w:themeColor="text1"/>
                <w:sz w:val="24"/>
                <w:szCs w:val="24"/>
                <w:lang w:val="en-US"/>
              </w:rPr>
            </w:pPr>
          </w:p>
        </w:tc>
      </w:tr>
      <w:tr w:rsidR="004933F7" w:rsidRPr="004933F7" w14:paraId="14A86149" w14:textId="77777777" w:rsidTr="00F769D5">
        <w:trPr>
          <w:trHeight w:val="428"/>
        </w:trPr>
        <w:tc>
          <w:tcPr>
            <w:tcW w:w="3539" w:type="dxa"/>
          </w:tcPr>
          <w:p w14:paraId="79D09D84" w14:textId="50DAF0DA" w:rsidR="00D332B7" w:rsidRPr="004933F7" w:rsidRDefault="00D332B7" w:rsidP="00D332B7">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кадмію нітрат; кадмію динітрат</w:t>
            </w:r>
          </w:p>
        </w:tc>
        <w:tc>
          <w:tcPr>
            <w:tcW w:w="2126" w:type="dxa"/>
          </w:tcPr>
          <w:p w14:paraId="5337BBBA" w14:textId="7A56B555" w:rsidR="00D332B7" w:rsidRPr="004933F7" w:rsidRDefault="00D332B7" w:rsidP="00D332B7">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048-014-00-6</w:t>
            </w:r>
          </w:p>
        </w:tc>
        <w:tc>
          <w:tcPr>
            <w:tcW w:w="1844" w:type="dxa"/>
          </w:tcPr>
          <w:p w14:paraId="1C29A245" w14:textId="6B776B6C" w:rsidR="00D332B7" w:rsidRPr="004933F7" w:rsidRDefault="00D332B7" w:rsidP="00D332B7">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10325-94-7</w:t>
            </w:r>
          </w:p>
        </w:tc>
        <w:tc>
          <w:tcPr>
            <w:tcW w:w="1985" w:type="dxa"/>
          </w:tcPr>
          <w:p w14:paraId="0442E06D" w14:textId="77777777" w:rsidR="00D332B7" w:rsidRPr="004933F7" w:rsidRDefault="00D332B7" w:rsidP="00D332B7">
            <w:pPr>
              <w:spacing w:before="40" w:after="40"/>
              <w:ind w:firstLine="0"/>
              <w:rPr>
                <w:iCs/>
                <w:color w:val="000000" w:themeColor="text1"/>
                <w:sz w:val="24"/>
                <w:szCs w:val="24"/>
                <w:lang w:val="en-US"/>
              </w:rPr>
            </w:pPr>
          </w:p>
        </w:tc>
      </w:tr>
      <w:tr w:rsidR="004933F7" w:rsidRPr="004933F7" w14:paraId="0FB50813" w14:textId="77777777" w:rsidTr="00F769D5">
        <w:trPr>
          <w:trHeight w:val="2057"/>
        </w:trPr>
        <w:tc>
          <w:tcPr>
            <w:tcW w:w="3539" w:type="dxa"/>
          </w:tcPr>
          <w:p w14:paraId="28F13B5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бутан [що містить ≥ 0,1 </w:t>
            </w:r>
            <w:r w:rsidRPr="004933F7">
              <w:rPr>
                <w:iCs/>
                <w:color w:val="000000" w:themeColor="text1"/>
                <w:sz w:val="24"/>
                <w:szCs w:val="24"/>
                <w:lang w:val="en-US"/>
              </w:rPr>
              <w:t> </w:t>
            </w:r>
            <w:r w:rsidRPr="004933F7">
              <w:rPr>
                <w:iCs/>
                <w:color w:val="000000" w:themeColor="text1"/>
                <w:sz w:val="24"/>
                <w:szCs w:val="24"/>
              </w:rPr>
              <w:t>% бутадієну (203-450-8)] [1]</w:t>
            </w:r>
          </w:p>
          <w:p w14:paraId="497F6B2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ізобутан [що містить ≥ 0,1 </w:t>
            </w:r>
            <w:r w:rsidRPr="004933F7">
              <w:rPr>
                <w:iCs/>
                <w:color w:val="000000" w:themeColor="text1"/>
                <w:sz w:val="24"/>
                <w:szCs w:val="24"/>
                <w:lang w:val="en-US"/>
              </w:rPr>
              <w:t> </w:t>
            </w:r>
            <w:r w:rsidRPr="004933F7">
              <w:rPr>
                <w:iCs/>
                <w:color w:val="000000" w:themeColor="text1"/>
                <w:sz w:val="24"/>
                <w:szCs w:val="24"/>
              </w:rPr>
              <w:t>% Бутадієну (203-450-8)] [2]</w:t>
            </w:r>
          </w:p>
        </w:tc>
        <w:tc>
          <w:tcPr>
            <w:tcW w:w="2126" w:type="dxa"/>
          </w:tcPr>
          <w:p w14:paraId="383D8CA2" w14:textId="2D22D6C0"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601-004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01-8</w:t>
            </w:r>
          </w:p>
        </w:tc>
        <w:tc>
          <w:tcPr>
            <w:tcW w:w="1844" w:type="dxa"/>
          </w:tcPr>
          <w:p w14:paraId="2C48ECC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106-97-8 [1]</w:t>
            </w:r>
          </w:p>
          <w:p w14:paraId="04B17F6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75-28-5 [2]</w:t>
            </w:r>
          </w:p>
        </w:tc>
        <w:tc>
          <w:tcPr>
            <w:tcW w:w="1985" w:type="dxa"/>
          </w:tcPr>
          <w:p w14:paraId="2870F007"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C</w:t>
            </w:r>
          </w:p>
        </w:tc>
      </w:tr>
      <w:tr w:rsidR="004933F7" w:rsidRPr="004933F7" w14:paraId="78C1BA99" w14:textId="77777777" w:rsidTr="00F769D5">
        <w:trPr>
          <w:trHeight w:val="428"/>
        </w:trPr>
        <w:tc>
          <w:tcPr>
            <w:tcW w:w="3539" w:type="dxa"/>
          </w:tcPr>
          <w:p w14:paraId="2F0377F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lastRenderedPageBreak/>
              <w:t>1,3-</w:t>
            </w:r>
            <w:r w:rsidRPr="004933F7">
              <w:rPr>
                <w:iCs/>
                <w:color w:val="000000" w:themeColor="text1"/>
                <w:sz w:val="24"/>
                <w:szCs w:val="24"/>
              </w:rPr>
              <w:t>б</w:t>
            </w:r>
            <w:r w:rsidRPr="004933F7">
              <w:rPr>
                <w:iCs/>
                <w:color w:val="000000" w:themeColor="text1"/>
                <w:sz w:val="24"/>
                <w:szCs w:val="24"/>
                <w:lang w:val="en-US"/>
              </w:rPr>
              <w:t>утадієну бута-1,3-дієн</w:t>
            </w:r>
          </w:p>
        </w:tc>
        <w:tc>
          <w:tcPr>
            <w:tcW w:w="2126" w:type="dxa"/>
          </w:tcPr>
          <w:p w14:paraId="331E78B4"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601-013-00-X</w:t>
            </w:r>
          </w:p>
        </w:tc>
        <w:tc>
          <w:tcPr>
            <w:tcW w:w="1844" w:type="dxa"/>
          </w:tcPr>
          <w:p w14:paraId="330964C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106-99-0</w:t>
            </w:r>
          </w:p>
        </w:tc>
        <w:tc>
          <w:tcPr>
            <w:tcW w:w="1985" w:type="dxa"/>
          </w:tcPr>
          <w:p w14:paraId="0A6C533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D</w:t>
            </w:r>
          </w:p>
        </w:tc>
      </w:tr>
      <w:tr w:rsidR="004933F7" w:rsidRPr="004933F7" w14:paraId="51A1B743" w14:textId="77777777" w:rsidTr="00F769D5">
        <w:trPr>
          <w:trHeight w:val="428"/>
        </w:trPr>
        <w:tc>
          <w:tcPr>
            <w:tcW w:w="3539" w:type="dxa"/>
          </w:tcPr>
          <w:p w14:paraId="3B207A5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бензен</w:t>
            </w:r>
          </w:p>
        </w:tc>
        <w:tc>
          <w:tcPr>
            <w:tcW w:w="2126" w:type="dxa"/>
          </w:tcPr>
          <w:p w14:paraId="68013D48"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601-020-00-8</w:t>
            </w:r>
          </w:p>
        </w:tc>
        <w:tc>
          <w:tcPr>
            <w:tcW w:w="1844" w:type="dxa"/>
          </w:tcPr>
          <w:p w14:paraId="1298D46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71-43-2</w:t>
            </w:r>
          </w:p>
        </w:tc>
        <w:tc>
          <w:tcPr>
            <w:tcW w:w="1985" w:type="dxa"/>
          </w:tcPr>
          <w:p w14:paraId="0C19B782"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654B8EB6" w14:textId="77777777" w:rsidTr="00F769D5">
        <w:trPr>
          <w:trHeight w:val="428"/>
        </w:trPr>
        <w:tc>
          <w:tcPr>
            <w:tcW w:w="3539" w:type="dxa"/>
          </w:tcPr>
          <w:p w14:paraId="440078A8"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бензо[а]пірен; бензо[</w:t>
            </w:r>
            <w:r w:rsidRPr="004933F7">
              <w:rPr>
                <w:rFonts w:eastAsia="Times New Roman"/>
                <w:color w:val="000000" w:themeColor="text1"/>
                <w:sz w:val="24"/>
                <w:szCs w:val="24"/>
                <w:lang w:val="en-US" w:eastAsia="ru-RU"/>
              </w:rPr>
              <w:t>d</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e</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f</w:t>
            </w:r>
            <w:r w:rsidRPr="004933F7">
              <w:rPr>
                <w:rFonts w:eastAsia="Times New Roman"/>
                <w:color w:val="000000" w:themeColor="text1"/>
                <w:sz w:val="24"/>
                <w:szCs w:val="24"/>
                <w:lang w:eastAsia="ru-RU"/>
              </w:rPr>
              <w:t>]хризен</w:t>
            </w:r>
          </w:p>
        </w:tc>
        <w:tc>
          <w:tcPr>
            <w:tcW w:w="2126" w:type="dxa"/>
          </w:tcPr>
          <w:p w14:paraId="61218D69"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601-032-00-3</w:t>
            </w:r>
          </w:p>
        </w:tc>
        <w:tc>
          <w:tcPr>
            <w:tcW w:w="1844" w:type="dxa"/>
          </w:tcPr>
          <w:p w14:paraId="5F3AE0D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50-32-8</w:t>
            </w:r>
          </w:p>
        </w:tc>
        <w:tc>
          <w:tcPr>
            <w:tcW w:w="1985" w:type="dxa"/>
          </w:tcPr>
          <w:p w14:paraId="70CF8C70"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78D68724" w14:textId="77777777" w:rsidTr="00F769D5">
        <w:trPr>
          <w:trHeight w:val="428"/>
        </w:trPr>
        <w:tc>
          <w:tcPr>
            <w:tcW w:w="3539" w:type="dxa"/>
          </w:tcPr>
          <w:p w14:paraId="1EAEB6D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1,2-</w:t>
            </w:r>
            <w:r w:rsidRPr="004933F7">
              <w:rPr>
                <w:iCs/>
                <w:color w:val="000000" w:themeColor="text1"/>
                <w:sz w:val="24"/>
                <w:szCs w:val="24"/>
              </w:rPr>
              <w:t>д</w:t>
            </w:r>
            <w:r w:rsidRPr="004933F7">
              <w:rPr>
                <w:iCs/>
                <w:color w:val="000000" w:themeColor="text1"/>
                <w:sz w:val="24"/>
                <w:szCs w:val="24"/>
                <w:lang w:val="en-US"/>
              </w:rPr>
              <w:t>ибромо-3-хлоропропан</w:t>
            </w:r>
          </w:p>
        </w:tc>
        <w:tc>
          <w:tcPr>
            <w:tcW w:w="2126" w:type="dxa"/>
          </w:tcPr>
          <w:p w14:paraId="2FA9C82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602-021-00-6</w:t>
            </w:r>
          </w:p>
        </w:tc>
        <w:tc>
          <w:tcPr>
            <w:tcW w:w="1844" w:type="dxa"/>
          </w:tcPr>
          <w:p w14:paraId="1F6F41E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96-12-8</w:t>
            </w:r>
          </w:p>
        </w:tc>
        <w:tc>
          <w:tcPr>
            <w:tcW w:w="1985" w:type="dxa"/>
          </w:tcPr>
          <w:p w14:paraId="0A40F3D2"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70A3DB6A" w14:textId="77777777" w:rsidTr="00F769D5">
        <w:trPr>
          <w:trHeight w:val="428"/>
        </w:trPr>
        <w:tc>
          <w:tcPr>
            <w:tcW w:w="3539" w:type="dxa"/>
          </w:tcPr>
          <w:p w14:paraId="590B77B2"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етиленоксид; оксиран</w:t>
            </w:r>
          </w:p>
        </w:tc>
        <w:tc>
          <w:tcPr>
            <w:tcW w:w="2126" w:type="dxa"/>
          </w:tcPr>
          <w:p w14:paraId="27FBDF2D"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603-023-00-X</w:t>
            </w:r>
          </w:p>
        </w:tc>
        <w:tc>
          <w:tcPr>
            <w:tcW w:w="1844" w:type="dxa"/>
          </w:tcPr>
          <w:p w14:paraId="04AD905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75-21-8</w:t>
            </w:r>
          </w:p>
        </w:tc>
        <w:tc>
          <w:tcPr>
            <w:tcW w:w="1985" w:type="dxa"/>
          </w:tcPr>
          <w:p w14:paraId="118684DD"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167D16B3" w14:textId="77777777" w:rsidTr="00F769D5">
        <w:trPr>
          <w:trHeight w:val="428"/>
        </w:trPr>
        <w:tc>
          <w:tcPr>
            <w:tcW w:w="3539" w:type="dxa"/>
          </w:tcPr>
          <w:p w14:paraId="5925562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val="en-US" w:eastAsia="ru-RU"/>
              </w:rPr>
              <w:t>пропіленоксид; 1,2-епоксипропан; метилоксиран</w:t>
            </w:r>
          </w:p>
        </w:tc>
        <w:tc>
          <w:tcPr>
            <w:tcW w:w="2126" w:type="dxa"/>
          </w:tcPr>
          <w:p w14:paraId="08665476"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603-055-00-4</w:t>
            </w:r>
          </w:p>
        </w:tc>
        <w:tc>
          <w:tcPr>
            <w:tcW w:w="1844" w:type="dxa"/>
          </w:tcPr>
          <w:p w14:paraId="58C2DAE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75-56-9</w:t>
            </w:r>
          </w:p>
        </w:tc>
        <w:tc>
          <w:tcPr>
            <w:tcW w:w="1985" w:type="dxa"/>
          </w:tcPr>
          <w:p w14:paraId="4653C36D"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2EA3E164" w14:textId="77777777" w:rsidTr="00F769D5">
        <w:trPr>
          <w:trHeight w:val="428"/>
        </w:trPr>
        <w:tc>
          <w:tcPr>
            <w:tcW w:w="3539" w:type="dxa"/>
          </w:tcPr>
          <w:p w14:paraId="57DC8C4B" w14:textId="2C95530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2,2'-біоксиран; 1,2:3,4</w:t>
            </w:r>
            <w:r w:rsidR="009C7F35" w:rsidRPr="004933F7">
              <w:rPr>
                <w:iCs/>
                <w:color w:val="000000" w:themeColor="text1"/>
                <w:sz w:val="24"/>
                <w:szCs w:val="24"/>
                <w:lang w:val="en-US"/>
              </w:rPr>
              <w:t>-</w:t>
            </w:r>
            <w:r w:rsidRPr="004933F7">
              <w:rPr>
                <w:iCs/>
                <w:color w:val="000000" w:themeColor="text1"/>
                <w:sz w:val="24"/>
                <w:szCs w:val="24"/>
                <w:lang w:val="en-US"/>
              </w:rPr>
              <w:t>діепоксибутан</w:t>
            </w:r>
          </w:p>
        </w:tc>
        <w:tc>
          <w:tcPr>
            <w:tcW w:w="2126" w:type="dxa"/>
          </w:tcPr>
          <w:p w14:paraId="42FF0D1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603-060-00-1</w:t>
            </w:r>
          </w:p>
        </w:tc>
        <w:tc>
          <w:tcPr>
            <w:tcW w:w="1844" w:type="dxa"/>
          </w:tcPr>
          <w:p w14:paraId="4DA5D7CA" w14:textId="779EEDC2"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1464</w:t>
            </w:r>
            <w:r w:rsidR="009C7F35" w:rsidRPr="004933F7">
              <w:rPr>
                <w:iCs/>
                <w:color w:val="000000" w:themeColor="text1"/>
                <w:sz w:val="24"/>
                <w:szCs w:val="24"/>
                <w:lang w:val="en-US"/>
              </w:rPr>
              <w:t>-</w:t>
            </w:r>
            <w:r w:rsidRPr="004933F7">
              <w:rPr>
                <w:iCs/>
                <w:color w:val="000000" w:themeColor="text1"/>
                <w:sz w:val="24"/>
                <w:szCs w:val="24"/>
                <w:lang w:val="en-US"/>
              </w:rPr>
              <w:t>53-5</w:t>
            </w:r>
          </w:p>
        </w:tc>
        <w:tc>
          <w:tcPr>
            <w:tcW w:w="1985" w:type="dxa"/>
          </w:tcPr>
          <w:p w14:paraId="6E542F34"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66AE8879" w14:textId="77777777" w:rsidTr="00F769D5">
        <w:trPr>
          <w:trHeight w:val="428"/>
        </w:trPr>
        <w:tc>
          <w:tcPr>
            <w:tcW w:w="3539" w:type="dxa"/>
          </w:tcPr>
          <w:p w14:paraId="600A8AC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2-</w:t>
            </w:r>
            <w:r w:rsidRPr="004933F7">
              <w:rPr>
                <w:iCs/>
                <w:color w:val="000000" w:themeColor="text1"/>
                <w:sz w:val="24"/>
                <w:szCs w:val="24"/>
              </w:rPr>
              <w:t>х</w:t>
            </w:r>
            <w:r w:rsidRPr="004933F7">
              <w:rPr>
                <w:iCs/>
                <w:color w:val="000000" w:themeColor="text1"/>
                <w:sz w:val="24"/>
                <w:szCs w:val="24"/>
                <w:lang w:val="en-US"/>
              </w:rPr>
              <w:t>лоро-6-фторо-фенол</w:t>
            </w:r>
          </w:p>
        </w:tc>
        <w:tc>
          <w:tcPr>
            <w:tcW w:w="2126" w:type="dxa"/>
          </w:tcPr>
          <w:p w14:paraId="0F7AB8C8" w14:textId="271430DA"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604</w:t>
            </w:r>
            <w:r w:rsidR="009C7F35" w:rsidRPr="004933F7">
              <w:rPr>
                <w:iCs/>
                <w:color w:val="000000" w:themeColor="text1"/>
                <w:sz w:val="24"/>
                <w:szCs w:val="24"/>
                <w:lang w:val="en-US"/>
              </w:rPr>
              <w:t>-</w:t>
            </w:r>
            <w:r w:rsidRPr="004933F7">
              <w:rPr>
                <w:iCs/>
                <w:color w:val="000000" w:themeColor="text1"/>
                <w:sz w:val="24"/>
                <w:szCs w:val="24"/>
                <w:lang w:val="en-US"/>
              </w:rPr>
              <w:t>082-00-4</w:t>
            </w:r>
          </w:p>
        </w:tc>
        <w:tc>
          <w:tcPr>
            <w:tcW w:w="1844" w:type="dxa"/>
          </w:tcPr>
          <w:p w14:paraId="720F84E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2040-90-6</w:t>
            </w:r>
          </w:p>
        </w:tc>
        <w:tc>
          <w:tcPr>
            <w:tcW w:w="1985" w:type="dxa"/>
          </w:tcPr>
          <w:p w14:paraId="58699CBB"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7099436C" w14:textId="77777777" w:rsidTr="00F769D5">
        <w:trPr>
          <w:trHeight w:val="428"/>
        </w:trPr>
        <w:tc>
          <w:tcPr>
            <w:tcW w:w="3539" w:type="dxa"/>
          </w:tcPr>
          <w:p w14:paraId="50B6824B"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метил акриламідометоксиацетат (містить ≥ 0,1 % акриламіду)</w:t>
            </w:r>
          </w:p>
        </w:tc>
        <w:tc>
          <w:tcPr>
            <w:tcW w:w="2126" w:type="dxa"/>
          </w:tcPr>
          <w:p w14:paraId="04B14626"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607-190-00-X</w:t>
            </w:r>
          </w:p>
        </w:tc>
        <w:tc>
          <w:tcPr>
            <w:tcW w:w="1844" w:type="dxa"/>
          </w:tcPr>
          <w:p w14:paraId="1FDCDD8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77402-03-0</w:t>
            </w:r>
          </w:p>
        </w:tc>
        <w:tc>
          <w:tcPr>
            <w:tcW w:w="1985" w:type="dxa"/>
          </w:tcPr>
          <w:p w14:paraId="772C111B"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043243B9" w14:textId="77777777" w:rsidTr="00F769D5">
        <w:trPr>
          <w:trHeight w:val="428"/>
        </w:trPr>
        <w:tc>
          <w:tcPr>
            <w:tcW w:w="3539" w:type="dxa"/>
          </w:tcPr>
          <w:p w14:paraId="42BC87EF"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метил акриламідогліколат (містить≥ 0,1 % акрилaмiду)</w:t>
            </w:r>
          </w:p>
        </w:tc>
        <w:tc>
          <w:tcPr>
            <w:tcW w:w="2126" w:type="dxa"/>
          </w:tcPr>
          <w:p w14:paraId="55B7C5D9"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607-210-00-7</w:t>
            </w:r>
          </w:p>
        </w:tc>
        <w:tc>
          <w:tcPr>
            <w:tcW w:w="1844" w:type="dxa"/>
          </w:tcPr>
          <w:p w14:paraId="062DF08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77402-05-2</w:t>
            </w:r>
          </w:p>
        </w:tc>
        <w:tc>
          <w:tcPr>
            <w:tcW w:w="1985" w:type="dxa"/>
          </w:tcPr>
          <w:p w14:paraId="2B7009BC"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245758AC" w14:textId="77777777" w:rsidTr="00F769D5">
        <w:trPr>
          <w:trHeight w:val="428"/>
        </w:trPr>
        <w:tc>
          <w:tcPr>
            <w:tcW w:w="3539" w:type="dxa"/>
          </w:tcPr>
          <w:p w14:paraId="175CBC3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3,7-диметилокта-2,6-дієннітрил</w:t>
            </w:r>
          </w:p>
        </w:tc>
        <w:tc>
          <w:tcPr>
            <w:tcW w:w="2126" w:type="dxa"/>
          </w:tcPr>
          <w:p w14:paraId="5BAC6F2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608-067-00-3</w:t>
            </w:r>
          </w:p>
        </w:tc>
        <w:tc>
          <w:tcPr>
            <w:tcW w:w="1844" w:type="dxa"/>
          </w:tcPr>
          <w:p w14:paraId="0132073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5146-66-7</w:t>
            </w:r>
          </w:p>
        </w:tc>
        <w:tc>
          <w:tcPr>
            <w:tcW w:w="1985" w:type="dxa"/>
          </w:tcPr>
          <w:p w14:paraId="774B71BD"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4EE54FC7" w14:textId="77777777" w:rsidTr="00F769D5">
        <w:trPr>
          <w:trHeight w:val="428"/>
        </w:trPr>
        <w:tc>
          <w:tcPr>
            <w:tcW w:w="3539" w:type="dxa"/>
          </w:tcPr>
          <w:p w14:paraId="45F18AF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2-Нітротолуен</w:t>
            </w:r>
          </w:p>
        </w:tc>
        <w:tc>
          <w:tcPr>
            <w:tcW w:w="2126" w:type="dxa"/>
          </w:tcPr>
          <w:p w14:paraId="5E6DD0D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609-065-00-5</w:t>
            </w:r>
          </w:p>
        </w:tc>
        <w:tc>
          <w:tcPr>
            <w:tcW w:w="1844" w:type="dxa"/>
          </w:tcPr>
          <w:p w14:paraId="35F1CC8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88-72-2</w:t>
            </w:r>
          </w:p>
        </w:tc>
        <w:tc>
          <w:tcPr>
            <w:tcW w:w="1985" w:type="dxa"/>
          </w:tcPr>
          <w:p w14:paraId="183F4922"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41727E91" w14:textId="77777777" w:rsidTr="00F769D5">
        <w:trPr>
          <w:trHeight w:val="428"/>
        </w:trPr>
        <w:tc>
          <w:tcPr>
            <w:tcW w:w="3539" w:type="dxa"/>
          </w:tcPr>
          <w:p w14:paraId="4E32687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4,4'-оксидианілін [1] та його солі</w:t>
            </w:r>
          </w:p>
          <w:p w14:paraId="7EDFBCD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lang w:val="en-US"/>
              </w:rPr>
              <w:t>p</w:t>
            </w:r>
            <w:r w:rsidRPr="004933F7">
              <w:rPr>
                <w:iCs/>
                <w:color w:val="000000" w:themeColor="text1"/>
                <w:sz w:val="24"/>
                <w:szCs w:val="24"/>
              </w:rPr>
              <w:t>-амінофеніл етер [1]</w:t>
            </w:r>
          </w:p>
        </w:tc>
        <w:tc>
          <w:tcPr>
            <w:tcW w:w="2126" w:type="dxa"/>
          </w:tcPr>
          <w:p w14:paraId="685D0CE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612-199-00-7</w:t>
            </w:r>
          </w:p>
        </w:tc>
        <w:tc>
          <w:tcPr>
            <w:tcW w:w="1844" w:type="dxa"/>
          </w:tcPr>
          <w:p w14:paraId="54C4D0C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101-80-4 [1]</w:t>
            </w:r>
          </w:p>
        </w:tc>
        <w:tc>
          <w:tcPr>
            <w:tcW w:w="1985" w:type="dxa"/>
          </w:tcPr>
          <w:p w14:paraId="1D899053"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43FB6565" w14:textId="77777777" w:rsidTr="00F769D5">
        <w:trPr>
          <w:trHeight w:val="428"/>
        </w:trPr>
        <w:tc>
          <w:tcPr>
            <w:tcW w:w="3539" w:type="dxa"/>
          </w:tcPr>
          <w:p w14:paraId="606E664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(2-хлороетил)(3-гідроксипропіл)амонію хлорид</w:t>
            </w:r>
          </w:p>
        </w:tc>
        <w:tc>
          <w:tcPr>
            <w:tcW w:w="2126" w:type="dxa"/>
          </w:tcPr>
          <w:p w14:paraId="0656975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612-246-00-1</w:t>
            </w:r>
          </w:p>
        </w:tc>
        <w:tc>
          <w:tcPr>
            <w:tcW w:w="1844" w:type="dxa"/>
          </w:tcPr>
          <w:p w14:paraId="42F8035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40722-80-3</w:t>
            </w:r>
          </w:p>
        </w:tc>
        <w:tc>
          <w:tcPr>
            <w:tcW w:w="1985" w:type="dxa"/>
          </w:tcPr>
          <w:p w14:paraId="3FA55003"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723A2DA3" w14:textId="77777777" w:rsidTr="00F769D5">
        <w:trPr>
          <w:trHeight w:val="428"/>
        </w:trPr>
        <w:tc>
          <w:tcPr>
            <w:tcW w:w="3539" w:type="dxa"/>
          </w:tcPr>
          <w:p w14:paraId="1E6DB98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етиленімін; азирідин</w:t>
            </w:r>
          </w:p>
        </w:tc>
        <w:tc>
          <w:tcPr>
            <w:tcW w:w="2126" w:type="dxa"/>
          </w:tcPr>
          <w:p w14:paraId="7272F762"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613-001-00-1</w:t>
            </w:r>
          </w:p>
        </w:tc>
        <w:tc>
          <w:tcPr>
            <w:tcW w:w="1844" w:type="dxa"/>
          </w:tcPr>
          <w:p w14:paraId="3F89632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151-56-4</w:t>
            </w:r>
          </w:p>
        </w:tc>
        <w:tc>
          <w:tcPr>
            <w:tcW w:w="1985" w:type="dxa"/>
          </w:tcPr>
          <w:p w14:paraId="14ADFFC7"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734DAC81" w14:textId="77777777" w:rsidTr="00F769D5">
        <w:trPr>
          <w:trHeight w:val="428"/>
        </w:trPr>
        <w:tc>
          <w:tcPr>
            <w:tcW w:w="3539" w:type="dxa"/>
          </w:tcPr>
          <w:p w14:paraId="3CF5B6D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карбендазим (ISO); метил бензімідазол-2-ілкарбамат</w:t>
            </w:r>
          </w:p>
        </w:tc>
        <w:tc>
          <w:tcPr>
            <w:tcW w:w="2126" w:type="dxa"/>
          </w:tcPr>
          <w:p w14:paraId="3973E385"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613-048-00-8</w:t>
            </w:r>
          </w:p>
        </w:tc>
        <w:tc>
          <w:tcPr>
            <w:tcW w:w="1844" w:type="dxa"/>
          </w:tcPr>
          <w:p w14:paraId="2DEC2C8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10605-21-7</w:t>
            </w:r>
          </w:p>
        </w:tc>
        <w:tc>
          <w:tcPr>
            <w:tcW w:w="1985" w:type="dxa"/>
          </w:tcPr>
          <w:p w14:paraId="5873F367"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02E191C8" w14:textId="77777777" w:rsidTr="00F769D5">
        <w:trPr>
          <w:trHeight w:val="428"/>
        </w:trPr>
        <w:tc>
          <w:tcPr>
            <w:tcW w:w="3539" w:type="dxa"/>
          </w:tcPr>
          <w:p w14:paraId="05DFB4E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беноміл (ISO); метил 1-(бутилкарбамоїл)бензімідазол-2-ілкарбамат</w:t>
            </w:r>
          </w:p>
        </w:tc>
        <w:tc>
          <w:tcPr>
            <w:tcW w:w="2126" w:type="dxa"/>
          </w:tcPr>
          <w:p w14:paraId="722B7B8C"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613-049-00-3</w:t>
            </w:r>
          </w:p>
        </w:tc>
        <w:tc>
          <w:tcPr>
            <w:tcW w:w="1844" w:type="dxa"/>
          </w:tcPr>
          <w:p w14:paraId="092F9935" w14:textId="4CA2DAF5"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17804</w:t>
            </w:r>
            <w:r w:rsidR="009C7F35" w:rsidRPr="004933F7">
              <w:rPr>
                <w:iCs/>
                <w:color w:val="000000" w:themeColor="text1"/>
                <w:sz w:val="24"/>
                <w:szCs w:val="24"/>
                <w:lang w:val="en-US"/>
              </w:rPr>
              <w:t>-</w:t>
            </w:r>
            <w:r w:rsidRPr="004933F7">
              <w:rPr>
                <w:iCs/>
                <w:color w:val="000000" w:themeColor="text1"/>
                <w:sz w:val="24"/>
                <w:szCs w:val="24"/>
                <w:lang w:val="en-US"/>
              </w:rPr>
              <w:t>35-2</w:t>
            </w:r>
          </w:p>
        </w:tc>
        <w:tc>
          <w:tcPr>
            <w:tcW w:w="1985" w:type="dxa"/>
          </w:tcPr>
          <w:p w14:paraId="021536BD"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5D58CAC9" w14:textId="77777777" w:rsidTr="00F769D5">
        <w:trPr>
          <w:trHeight w:val="428"/>
        </w:trPr>
        <w:tc>
          <w:tcPr>
            <w:tcW w:w="3539" w:type="dxa"/>
          </w:tcPr>
          <w:p w14:paraId="22A2641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колхіцин</w:t>
            </w:r>
          </w:p>
        </w:tc>
        <w:tc>
          <w:tcPr>
            <w:tcW w:w="2126" w:type="dxa"/>
          </w:tcPr>
          <w:p w14:paraId="4AE60324" w14:textId="1EB6D8F3"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614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005-00-6</w:t>
            </w:r>
          </w:p>
        </w:tc>
        <w:tc>
          <w:tcPr>
            <w:tcW w:w="1844" w:type="dxa"/>
          </w:tcPr>
          <w:p w14:paraId="751350E5" w14:textId="67ADA3FD"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w:t>
            </w:r>
            <w:r w:rsidR="009C7F35" w:rsidRPr="004933F7">
              <w:rPr>
                <w:iCs/>
                <w:color w:val="000000" w:themeColor="text1"/>
                <w:sz w:val="24"/>
                <w:szCs w:val="24"/>
                <w:lang w:val="en-US"/>
              </w:rPr>
              <w:t>-</w:t>
            </w:r>
            <w:r w:rsidRPr="004933F7">
              <w:rPr>
                <w:iCs/>
                <w:color w:val="000000" w:themeColor="text1"/>
                <w:sz w:val="24"/>
                <w:szCs w:val="24"/>
                <w:lang w:val="en-US"/>
              </w:rPr>
              <w:t>86-8</w:t>
            </w:r>
          </w:p>
        </w:tc>
        <w:tc>
          <w:tcPr>
            <w:tcW w:w="1985" w:type="dxa"/>
          </w:tcPr>
          <w:p w14:paraId="011352B6"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2071AEC4" w14:textId="77777777" w:rsidTr="00F769D5">
        <w:trPr>
          <w:trHeight w:val="428"/>
        </w:trPr>
        <w:tc>
          <w:tcPr>
            <w:tcW w:w="3539" w:type="dxa"/>
          </w:tcPr>
          <w:p w14:paraId="3268637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1,3,5-трис(оксиранілметил)-1,3,5-триазин-2,4,6(1H,3H,5H)-трион; TGIC</w:t>
            </w:r>
          </w:p>
        </w:tc>
        <w:tc>
          <w:tcPr>
            <w:tcW w:w="2126" w:type="dxa"/>
          </w:tcPr>
          <w:p w14:paraId="69BD182F"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615-021-00-6</w:t>
            </w:r>
          </w:p>
        </w:tc>
        <w:tc>
          <w:tcPr>
            <w:tcW w:w="1844" w:type="dxa"/>
          </w:tcPr>
          <w:p w14:paraId="1655AD4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2451-62-9</w:t>
            </w:r>
          </w:p>
        </w:tc>
        <w:tc>
          <w:tcPr>
            <w:tcW w:w="1985" w:type="dxa"/>
          </w:tcPr>
          <w:p w14:paraId="6FE4327C"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7B5F3B13" w14:textId="77777777" w:rsidTr="00F769D5">
        <w:trPr>
          <w:trHeight w:val="428"/>
        </w:trPr>
        <w:tc>
          <w:tcPr>
            <w:tcW w:w="3539" w:type="dxa"/>
          </w:tcPr>
          <w:p w14:paraId="444A687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акриламід; проп-2-енамід</w:t>
            </w:r>
          </w:p>
        </w:tc>
        <w:tc>
          <w:tcPr>
            <w:tcW w:w="2126" w:type="dxa"/>
          </w:tcPr>
          <w:p w14:paraId="7595D60C"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616-003-00-0</w:t>
            </w:r>
          </w:p>
        </w:tc>
        <w:tc>
          <w:tcPr>
            <w:tcW w:w="1844" w:type="dxa"/>
          </w:tcPr>
          <w:p w14:paraId="1041752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79-06-1</w:t>
            </w:r>
          </w:p>
        </w:tc>
        <w:tc>
          <w:tcPr>
            <w:tcW w:w="1985" w:type="dxa"/>
          </w:tcPr>
          <w:p w14:paraId="3A376D0C"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63F69B62" w14:textId="77777777" w:rsidTr="00F769D5">
        <w:trPr>
          <w:trHeight w:val="428"/>
        </w:trPr>
        <w:tc>
          <w:tcPr>
            <w:tcW w:w="3539" w:type="dxa"/>
          </w:tcPr>
          <w:p w14:paraId="0F6A405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1,3,5-трис-[(2S та 2R)-2,3-епоксипропіл]-1,3,5-триазин-2,4,6-(1H,3H,5H)-трион</w:t>
            </w:r>
          </w:p>
        </w:tc>
        <w:tc>
          <w:tcPr>
            <w:tcW w:w="2126" w:type="dxa"/>
          </w:tcPr>
          <w:p w14:paraId="7A321301"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616-091-00-0</w:t>
            </w:r>
          </w:p>
        </w:tc>
        <w:tc>
          <w:tcPr>
            <w:tcW w:w="1844" w:type="dxa"/>
          </w:tcPr>
          <w:p w14:paraId="6E0FF450" w14:textId="0B79063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59653-74</w:t>
            </w:r>
            <w:r w:rsidR="009C7F35" w:rsidRPr="004933F7">
              <w:rPr>
                <w:iCs/>
                <w:color w:val="000000" w:themeColor="text1"/>
                <w:sz w:val="24"/>
                <w:szCs w:val="24"/>
                <w:lang w:val="en-US"/>
              </w:rPr>
              <w:t>-</w:t>
            </w:r>
            <w:r w:rsidRPr="004933F7">
              <w:rPr>
                <w:iCs/>
                <w:color w:val="000000" w:themeColor="text1"/>
                <w:sz w:val="24"/>
                <w:szCs w:val="24"/>
                <w:lang w:val="en-US"/>
              </w:rPr>
              <w:t>6</w:t>
            </w:r>
          </w:p>
        </w:tc>
        <w:tc>
          <w:tcPr>
            <w:tcW w:w="1985" w:type="dxa"/>
          </w:tcPr>
          <w:p w14:paraId="751C9114"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4C7F00CC" w14:textId="77777777" w:rsidTr="00F769D5">
        <w:trPr>
          <w:trHeight w:val="428"/>
        </w:trPr>
        <w:tc>
          <w:tcPr>
            <w:tcW w:w="3539" w:type="dxa"/>
          </w:tcPr>
          <w:p w14:paraId="06B3E6D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lang w:val="en-US"/>
              </w:rPr>
              <w:t>N</w:t>
            </w:r>
            <w:r w:rsidRPr="004933F7">
              <w:rPr>
                <w:iCs/>
                <w:color w:val="000000" w:themeColor="text1"/>
                <w:sz w:val="24"/>
                <w:szCs w:val="24"/>
              </w:rPr>
              <w:t>-[6,9-дигідро-9-[[2-гідрокси-1-(гідроксиметил)етокси]метил]-6-оксо-1</w:t>
            </w:r>
            <w:r w:rsidRPr="004933F7">
              <w:rPr>
                <w:iCs/>
                <w:color w:val="000000" w:themeColor="text1"/>
                <w:sz w:val="24"/>
                <w:szCs w:val="24"/>
                <w:lang w:val="en-US"/>
              </w:rPr>
              <w:t>H</w:t>
            </w:r>
            <w:r w:rsidRPr="004933F7">
              <w:rPr>
                <w:iCs/>
                <w:color w:val="000000" w:themeColor="text1"/>
                <w:sz w:val="24"/>
                <w:szCs w:val="24"/>
              </w:rPr>
              <w:t>-пурин-2-іл]ацетамід</w:t>
            </w:r>
          </w:p>
        </w:tc>
        <w:tc>
          <w:tcPr>
            <w:tcW w:w="2126" w:type="dxa"/>
          </w:tcPr>
          <w:p w14:paraId="3EAB1FE4"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616-148-00-X</w:t>
            </w:r>
          </w:p>
        </w:tc>
        <w:tc>
          <w:tcPr>
            <w:tcW w:w="1844" w:type="dxa"/>
          </w:tcPr>
          <w:p w14:paraId="45F3559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84245-12-5</w:t>
            </w:r>
          </w:p>
        </w:tc>
        <w:tc>
          <w:tcPr>
            <w:tcW w:w="1985" w:type="dxa"/>
          </w:tcPr>
          <w:p w14:paraId="2327E4BE"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6BE67721" w14:textId="77777777" w:rsidTr="00F769D5">
        <w:trPr>
          <w:trHeight w:val="428"/>
        </w:trPr>
        <w:tc>
          <w:tcPr>
            <w:tcW w:w="3539" w:type="dxa"/>
          </w:tcPr>
          <w:p w14:paraId="3F4E7FA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Кам'яновугільне олива, бурого вугілля; Легке олива [Дистилят з буровугільної (лігнітової) </w:t>
            </w:r>
            <w:r w:rsidRPr="004933F7">
              <w:rPr>
                <w:iCs/>
                <w:color w:val="000000" w:themeColor="text1"/>
                <w:sz w:val="24"/>
                <w:szCs w:val="24"/>
              </w:rPr>
              <w:lastRenderedPageBreak/>
              <w:t>смоли, з температурою кипіння в діапазоні приблизно від 80 до 250°С (від 176°</w:t>
            </w:r>
            <w:r w:rsidRPr="004933F7">
              <w:rPr>
                <w:iCs/>
                <w:color w:val="000000" w:themeColor="text1"/>
                <w:sz w:val="24"/>
                <w:szCs w:val="24"/>
                <w:lang w:val="en-US"/>
              </w:rPr>
              <w:t>F</w:t>
            </w:r>
            <w:r w:rsidRPr="004933F7">
              <w:rPr>
                <w:iCs/>
                <w:color w:val="000000" w:themeColor="text1"/>
                <w:sz w:val="24"/>
                <w:szCs w:val="24"/>
              </w:rPr>
              <w:t xml:space="preserve"> до 482°</w:t>
            </w:r>
            <w:r w:rsidRPr="004933F7">
              <w:rPr>
                <w:iCs/>
                <w:color w:val="000000" w:themeColor="text1"/>
                <w:sz w:val="24"/>
                <w:szCs w:val="24"/>
                <w:lang w:val="en-US"/>
              </w:rPr>
              <w:t>F</w:t>
            </w:r>
            <w:r w:rsidRPr="004933F7">
              <w:rPr>
                <w:iCs/>
                <w:color w:val="000000" w:themeColor="text1"/>
                <w:sz w:val="24"/>
                <w:szCs w:val="24"/>
              </w:rPr>
              <w:t>). Складається переважно з аліфатичних і ароматичних вуглеводнів і одноосновних фенолів.]</w:t>
            </w:r>
          </w:p>
        </w:tc>
        <w:tc>
          <w:tcPr>
            <w:tcW w:w="2126" w:type="dxa"/>
          </w:tcPr>
          <w:p w14:paraId="418418F0"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648-002-00-6</w:t>
            </w:r>
          </w:p>
        </w:tc>
        <w:tc>
          <w:tcPr>
            <w:tcW w:w="1844" w:type="dxa"/>
          </w:tcPr>
          <w:p w14:paraId="03BD7EE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94114- 40-6</w:t>
            </w:r>
          </w:p>
        </w:tc>
        <w:tc>
          <w:tcPr>
            <w:tcW w:w="1985" w:type="dxa"/>
          </w:tcPr>
          <w:p w14:paraId="17BA94AD"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J</w:t>
            </w:r>
          </w:p>
        </w:tc>
      </w:tr>
      <w:tr w:rsidR="004933F7" w:rsidRPr="004933F7" w14:paraId="5DEE827D" w14:textId="77777777" w:rsidTr="00F769D5">
        <w:trPr>
          <w:trHeight w:val="428"/>
        </w:trPr>
        <w:tc>
          <w:tcPr>
            <w:tcW w:w="3539" w:type="dxa"/>
          </w:tcPr>
          <w:p w14:paraId="0375155E" w14:textId="3CF035A3"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Головні фракції бензену (вугільного); Продукти повторної перегонки легкої оливи, з низькою температурою кипіння. [Дистилят з легкої оливи коксової печі, що має приблизний діапазон перегонки нижче 100°С (212°</w:t>
            </w:r>
            <w:r w:rsidRPr="004933F7">
              <w:rPr>
                <w:iCs/>
                <w:color w:val="000000" w:themeColor="text1"/>
                <w:sz w:val="24"/>
                <w:szCs w:val="24"/>
                <w:lang w:val="en-US"/>
              </w:rPr>
              <w:t>F</w:t>
            </w:r>
            <w:r w:rsidRPr="004933F7">
              <w:rPr>
                <w:iCs/>
                <w:color w:val="000000" w:themeColor="text1"/>
                <w:sz w:val="24"/>
                <w:szCs w:val="24"/>
              </w:rPr>
              <w:t>). Складається переважно з С</w:t>
            </w:r>
            <w:r w:rsidRPr="004933F7">
              <w:rPr>
                <w:iCs/>
                <w:color w:val="000000" w:themeColor="text1"/>
                <w:sz w:val="24"/>
                <w:szCs w:val="24"/>
                <w:vertAlign w:val="subscript"/>
              </w:rPr>
              <w:t>4</w:t>
            </w:r>
            <w:r w:rsidR="009C7F35" w:rsidRPr="004933F7">
              <w:rPr>
                <w:iCs/>
                <w:color w:val="000000" w:themeColor="text1"/>
                <w:sz w:val="24"/>
                <w:szCs w:val="24"/>
              </w:rPr>
              <w:t>-</w:t>
            </w:r>
            <w:r w:rsidRPr="004933F7">
              <w:rPr>
                <w:iCs/>
                <w:color w:val="000000" w:themeColor="text1"/>
                <w:sz w:val="24"/>
                <w:szCs w:val="24"/>
              </w:rPr>
              <w:t>С</w:t>
            </w:r>
            <w:r w:rsidRPr="004933F7">
              <w:rPr>
                <w:iCs/>
                <w:color w:val="000000" w:themeColor="text1"/>
                <w:sz w:val="24"/>
                <w:szCs w:val="24"/>
                <w:vertAlign w:val="subscript"/>
              </w:rPr>
              <w:t>6</w:t>
            </w:r>
            <w:r w:rsidRPr="004933F7">
              <w:rPr>
                <w:iCs/>
                <w:color w:val="000000" w:themeColor="text1"/>
                <w:sz w:val="24"/>
                <w:szCs w:val="24"/>
              </w:rPr>
              <w:t xml:space="preserve"> аліфатичних вуглеводнів.]</w:t>
            </w:r>
          </w:p>
          <w:p w14:paraId="3DC16BAC" w14:textId="77777777" w:rsidR="00DF5D19" w:rsidRPr="004933F7" w:rsidRDefault="00DF5D19" w:rsidP="00C0568E">
            <w:pPr>
              <w:spacing w:before="40" w:after="40"/>
              <w:ind w:firstLine="0"/>
              <w:rPr>
                <w:iCs/>
                <w:color w:val="000000" w:themeColor="text1"/>
                <w:sz w:val="24"/>
                <w:szCs w:val="24"/>
              </w:rPr>
            </w:pPr>
          </w:p>
        </w:tc>
        <w:tc>
          <w:tcPr>
            <w:tcW w:w="2126" w:type="dxa"/>
          </w:tcPr>
          <w:p w14:paraId="404C8BFD"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648-003-00-1</w:t>
            </w:r>
          </w:p>
        </w:tc>
        <w:tc>
          <w:tcPr>
            <w:tcW w:w="1844" w:type="dxa"/>
          </w:tcPr>
          <w:p w14:paraId="53A32EF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65996-88-5</w:t>
            </w:r>
          </w:p>
        </w:tc>
        <w:tc>
          <w:tcPr>
            <w:tcW w:w="1985" w:type="dxa"/>
          </w:tcPr>
          <w:p w14:paraId="364DB391"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J</w:t>
            </w:r>
          </w:p>
        </w:tc>
      </w:tr>
      <w:tr w:rsidR="004933F7" w:rsidRPr="004933F7" w14:paraId="4FC95332" w14:textId="77777777" w:rsidTr="00F769D5">
        <w:trPr>
          <w:trHeight w:val="428"/>
        </w:trPr>
        <w:tc>
          <w:tcPr>
            <w:tcW w:w="3539" w:type="dxa"/>
          </w:tcPr>
          <w:p w14:paraId="2210D3D2" w14:textId="77777777" w:rsidR="00DF5D19" w:rsidRPr="004933F7" w:rsidRDefault="00DF5D19" w:rsidP="00C0568E">
            <w:pPr>
              <w:spacing w:before="40" w:after="40"/>
              <w:ind w:firstLine="0"/>
              <w:rPr>
                <w:iCs/>
                <w:color w:val="000000" w:themeColor="text1"/>
                <w:sz w:val="24"/>
                <w:szCs w:val="24"/>
                <w:highlight w:val="magenta"/>
              </w:rPr>
            </w:pPr>
            <w:r w:rsidRPr="004933F7">
              <w:rPr>
                <w:iCs/>
                <w:color w:val="000000" w:themeColor="text1"/>
                <w:sz w:val="24"/>
                <w:szCs w:val="24"/>
              </w:rPr>
              <w:t>Дистиляти (кам'яновугільна смола) фракції бензену, з високим вмістом бензену, толуену, ксилену; продукти повторної перегонки легкої нафти, з низькою температурою кипіння [Залишок від перегонки сирого бензену для вилучення головних фракцій бензену. Складається переважно з бензену, толуену, ксилену, з температурою кипіння в діапазоні приблизно від 75 до 200°С (від 167°</w:t>
            </w:r>
            <w:r w:rsidRPr="004933F7">
              <w:rPr>
                <w:iCs/>
                <w:color w:val="000000" w:themeColor="text1"/>
                <w:sz w:val="24"/>
                <w:szCs w:val="24"/>
                <w:lang w:val="en-US"/>
              </w:rPr>
              <w:t>F</w:t>
            </w:r>
            <w:r w:rsidRPr="004933F7">
              <w:rPr>
                <w:iCs/>
                <w:color w:val="000000" w:themeColor="text1"/>
                <w:sz w:val="24"/>
                <w:szCs w:val="24"/>
              </w:rPr>
              <w:t xml:space="preserve"> до 392°</w:t>
            </w:r>
            <w:r w:rsidRPr="004933F7">
              <w:rPr>
                <w:iCs/>
                <w:color w:val="000000" w:themeColor="text1"/>
                <w:sz w:val="24"/>
                <w:szCs w:val="24"/>
                <w:lang w:val="en-US"/>
              </w:rPr>
              <w:t>F</w:t>
            </w:r>
            <w:r w:rsidRPr="004933F7">
              <w:rPr>
                <w:iCs/>
                <w:color w:val="000000" w:themeColor="text1"/>
                <w:sz w:val="24"/>
                <w:szCs w:val="24"/>
              </w:rPr>
              <w:t>).]</w:t>
            </w:r>
          </w:p>
        </w:tc>
        <w:tc>
          <w:tcPr>
            <w:tcW w:w="2126" w:type="dxa"/>
          </w:tcPr>
          <w:p w14:paraId="7A9AF408" w14:textId="664676E5"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648-004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00-7</w:t>
            </w:r>
          </w:p>
        </w:tc>
        <w:tc>
          <w:tcPr>
            <w:tcW w:w="1844" w:type="dxa"/>
          </w:tcPr>
          <w:p w14:paraId="2590C17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101896-26-8</w:t>
            </w:r>
          </w:p>
        </w:tc>
        <w:tc>
          <w:tcPr>
            <w:tcW w:w="1985" w:type="dxa"/>
          </w:tcPr>
          <w:p w14:paraId="3D5A645F"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J</w:t>
            </w:r>
          </w:p>
        </w:tc>
      </w:tr>
      <w:tr w:rsidR="004933F7" w:rsidRPr="004933F7" w14:paraId="64AAC03C" w14:textId="77777777" w:rsidTr="00F769D5">
        <w:trPr>
          <w:trHeight w:val="428"/>
        </w:trPr>
        <w:tc>
          <w:tcPr>
            <w:tcW w:w="3539" w:type="dxa"/>
          </w:tcPr>
          <w:p w14:paraId="79899853" w14:textId="384C1060" w:rsidR="00DF5D19" w:rsidRPr="004933F7" w:rsidRDefault="00DF5D19" w:rsidP="00C0568E">
            <w:pPr>
              <w:spacing w:before="40" w:after="40"/>
              <w:ind w:firstLine="0"/>
              <w:rPr>
                <w:iCs/>
                <w:color w:val="000000" w:themeColor="text1"/>
                <w:sz w:val="24"/>
                <w:szCs w:val="24"/>
                <w:highlight w:val="magenta"/>
              </w:rPr>
            </w:pPr>
            <w:r w:rsidRPr="004933F7">
              <w:rPr>
                <w:iCs/>
                <w:color w:val="000000" w:themeColor="text1"/>
                <w:sz w:val="24"/>
                <w:szCs w:val="24"/>
              </w:rPr>
              <w:t>Ароматичні вуглеводні, C</w:t>
            </w:r>
            <w:r w:rsidRPr="004933F7">
              <w:rPr>
                <w:iCs/>
                <w:color w:val="000000" w:themeColor="text1"/>
                <w:sz w:val="24"/>
                <w:szCs w:val="24"/>
                <w:vertAlign w:val="subscript"/>
              </w:rPr>
              <w:t>6</w:t>
            </w:r>
            <w:r w:rsidR="009C7F35" w:rsidRPr="004933F7">
              <w:rPr>
                <w:iCs/>
                <w:color w:val="000000" w:themeColor="text1"/>
                <w:sz w:val="24"/>
                <w:szCs w:val="24"/>
              </w:rPr>
              <w:t>-</w:t>
            </w:r>
            <w:r w:rsidRPr="004933F7">
              <w:rPr>
                <w:iCs/>
                <w:color w:val="000000" w:themeColor="text1"/>
                <w:sz w:val="24"/>
                <w:szCs w:val="24"/>
              </w:rPr>
              <w:t>С</w:t>
            </w:r>
            <w:r w:rsidRPr="004933F7">
              <w:rPr>
                <w:iCs/>
                <w:color w:val="000000" w:themeColor="text1"/>
                <w:sz w:val="24"/>
                <w:szCs w:val="24"/>
                <w:vertAlign w:val="subscript"/>
              </w:rPr>
              <w:t>10</w:t>
            </w:r>
            <w:r w:rsidRPr="004933F7">
              <w:rPr>
                <w:iCs/>
                <w:color w:val="000000" w:themeColor="text1"/>
                <w:sz w:val="24"/>
                <w:szCs w:val="24"/>
              </w:rPr>
              <w:t>, з високим вмістом С</w:t>
            </w:r>
            <w:r w:rsidRPr="004933F7">
              <w:rPr>
                <w:iCs/>
                <w:color w:val="000000" w:themeColor="text1"/>
                <w:sz w:val="24"/>
                <w:szCs w:val="24"/>
                <w:vertAlign w:val="subscript"/>
              </w:rPr>
              <w:t>8</w:t>
            </w:r>
            <w:r w:rsidRPr="004933F7">
              <w:rPr>
                <w:iCs/>
                <w:color w:val="000000" w:themeColor="text1"/>
                <w:sz w:val="24"/>
                <w:szCs w:val="24"/>
              </w:rPr>
              <w:t>; продукти повторної перегонки легкої оливи, з низькою температурою кипіння</w:t>
            </w:r>
          </w:p>
        </w:tc>
        <w:tc>
          <w:tcPr>
            <w:tcW w:w="2126" w:type="dxa"/>
          </w:tcPr>
          <w:p w14:paraId="2EA5AF5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648-005-00-2</w:t>
            </w:r>
          </w:p>
        </w:tc>
        <w:tc>
          <w:tcPr>
            <w:tcW w:w="1844" w:type="dxa"/>
          </w:tcPr>
          <w:p w14:paraId="2543D0B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90989-41-6</w:t>
            </w:r>
          </w:p>
        </w:tc>
        <w:tc>
          <w:tcPr>
            <w:tcW w:w="1985" w:type="dxa"/>
          </w:tcPr>
          <w:p w14:paraId="35AA6328"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J</w:t>
            </w:r>
          </w:p>
        </w:tc>
      </w:tr>
      <w:tr w:rsidR="004933F7" w:rsidRPr="004933F7" w14:paraId="70A8E8DA" w14:textId="77777777" w:rsidTr="00F769D5">
        <w:trPr>
          <w:trHeight w:val="428"/>
        </w:trPr>
        <w:tc>
          <w:tcPr>
            <w:tcW w:w="3539" w:type="dxa"/>
          </w:tcPr>
          <w:p w14:paraId="059D9B50" w14:textId="77777777" w:rsidR="00DF5D19" w:rsidRPr="004933F7" w:rsidRDefault="00DF5D19" w:rsidP="00C0568E">
            <w:pPr>
              <w:spacing w:before="40" w:after="40"/>
              <w:ind w:firstLine="0"/>
              <w:rPr>
                <w:iCs/>
                <w:color w:val="000000" w:themeColor="text1"/>
                <w:sz w:val="24"/>
                <w:szCs w:val="24"/>
                <w:highlight w:val="magenta"/>
              </w:rPr>
            </w:pPr>
            <w:r w:rsidRPr="004933F7">
              <w:rPr>
                <w:iCs/>
                <w:color w:val="000000" w:themeColor="text1"/>
                <w:sz w:val="24"/>
                <w:szCs w:val="24"/>
              </w:rPr>
              <w:t>Сольвент-нафта (вугільна), легкі фракції; продукт повторної перегонки легкої оливи, з низькою температурою кипіння</w:t>
            </w:r>
          </w:p>
        </w:tc>
        <w:tc>
          <w:tcPr>
            <w:tcW w:w="2126" w:type="dxa"/>
          </w:tcPr>
          <w:p w14:paraId="0A5BF38E"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648-006-00-8</w:t>
            </w:r>
          </w:p>
        </w:tc>
        <w:tc>
          <w:tcPr>
            <w:tcW w:w="1844" w:type="dxa"/>
          </w:tcPr>
          <w:p w14:paraId="049B378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85536-17-0</w:t>
            </w:r>
          </w:p>
        </w:tc>
        <w:tc>
          <w:tcPr>
            <w:tcW w:w="1985" w:type="dxa"/>
          </w:tcPr>
          <w:p w14:paraId="51ACE3B8"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J</w:t>
            </w:r>
          </w:p>
        </w:tc>
      </w:tr>
      <w:tr w:rsidR="004933F7" w:rsidRPr="004933F7" w14:paraId="67BF5A81" w14:textId="77777777" w:rsidTr="00F769D5">
        <w:trPr>
          <w:trHeight w:val="428"/>
        </w:trPr>
        <w:tc>
          <w:tcPr>
            <w:tcW w:w="3539" w:type="dxa"/>
          </w:tcPr>
          <w:p w14:paraId="1AF9D953" w14:textId="77777777" w:rsidR="00DF5D19" w:rsidRPr="004933F7" w:rsidRDefault="00DF5D19" w:rsidP="00C0568E">
            <w:pPr>
              <w:spacing w:before="40" w:after="40"/>
              <w:ind w:firstLine="0"/>
              <w:rPr>
                <w:iCs/>
                <w:color w:val="000000" w:themeColor="text1"/>
                <w:sz w:val="24"/>
                <w:szCs w:val="24"/>
                <w:highlight w:val="magenta"/>
              </w:rPr>
            </w:pPr>
            <w:r w:rsidRPr="004933F7">
              <w:rPr>
                <w:iCs/>
                <w:color w:val="000000" w:themeColor="text1"/>
                <w:sz w:val="24"/>
                <w:szCs w:val="24"/>
              </w:rPr>
              <w:t>Сольвент-нафта (вугільна), що містить бензофуран-стирен; Продукт повторної перегонки легкої оливи, з середньою температурою кипіння</w:t>
            </w:r>
          </w:p>
        </w:tc>
        <w:tc>
          <w:tcPr>
            <w:tcW w:w="2126" w:type="dxa"/>
          </w:tcPr>
          <w:p w14:paraId="7E130ECE"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648-007-00-3</w:t>
            </w:r>
          </w:p>
        </w:tc>
        <w:tc>
          <w:tcPr>
            <w:tcW w:w="1844" w:type="dxa"/>
          </w:tcPr>
          <w:p w14:paraId="3C2BE3E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85536-20-5</w:t>
            </w:r>
          </w:p>
        </w:tc>
        <w:tc>
          <w:tcPr>
            <w:tcW w:w="1985" w:type="dxa"/>
          </w:tcPr>
          <w:p w14:paraId="7AD21011"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J</w:t>
            </w:r>
          </w:p>
        </w:tc>
      </w:tr>
      <w:tr w:rsidR="004933F7" w:rsidRPr="004933F7" w14:paraId="578EDCE2" w14:textId="77777777" w:rsidTr="00F769D5">
        <w:trPr>
          <w:trHeight w:val="428"/>
        </w:trPr>
        <w:tc>
          <w:tcPr>
            <w:tcW w:w="3539" w:type="dxa"/>
          </w:tcPr>
          <w:p w14:paraId="32FFEA4B"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 xml:space="preserve">Сольвент-нафта (вугільна), що містить бензофуран-стирен; Продукт повторної перегонки </w:t>
            </w:r>
            <w:r w:rsidRPr="004933F7">
              <w:rPr>
                <w:rFonts w:eastAsia="Times New Roman"/>
                <w:color w:val="000000" w:themeColor="text1"/>
                <w:sz w:val="24"/>
                <w:szCs w:val="24"/>
                <w:lang w:eastAsia="ru-RU"/>
              </w:rPr>
              <w:lastRenderedPageBreak/>
              <w:t>легкої оливи, з середньою температурою кипіння</w:t>
            </w:r>
          </w:p>
        </w:tc>
        <w:tc>
          <w:tcPr>
            <w:tcW w:w="2126" w:type="dxa"/>
          </w:tcPr>
          <w:p w14:paraId="1ECC1A8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648-008-00-9</w:t>
            </w:r>
          </w:p>
        </w:tc>
        <w:tc>
          <w:tcPr>
            <w:tcW w:w="1844" w:type="dxa"/>
          </w:tcPr>
          <w:p w14:paraId="1721D03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85536-19-2</w:t>
            </w:r>
          </w:p>
        </w:tc>
        <w:tc>
          <w:tcPr>
            <w:tcW w:w="1985" w:type="dxa"/>
          </w:tcPr>
          <w:p w14:paraId="073D591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J</w:t>
            </w:r>
          </w:p>
        </w:tc>
      </w:tr>
      <w:tr w:rsidR="004933F7" w:rsidRPr="004933F7" w14:paraId="331C296C" w14:textId="77777777" w:rsidTr="00F769D5">
        <w:trPr>
          <w:trHeight w:val="428"/>
        </w:trPr>
        <w:tc>
          <w:tcPr>
            <w:tcW w:w="3539" w:type="dxa"/>
          </w:tcPr>
          <w:p w14:paraId="1EBC9FA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Нафта (вугільна), залишки перегонки; продукт повторної перегонки легкої оливи, з високою температурою кипіння [Залишки, що залишилися від перегонки вилученої нафти. Складаються переважно з нафталену та продуктів конденсації індену і стирену.]</w:t>
            </w:r>
          </w:p>
        </w:tc>
        <w:tc>
          <w:tcPr>
            <w:tcW w:w="2126" w:type="dxa"/>
          </w:tcPr>
          <w:p w14:paraId="45464D98"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648-009-00-4</w:t>
            </w:r>
          </w:p>
        </w:tc>
        <w:tc>
          <w:tcPr>
            <w:tcW w:w="1844" w:type="dxa"/>
          </w:tcPr>
          <w:p w14:paraId="351B9E5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90641-12-6</w:t>
            </w:r>
          </w:p>
        </w:tc>
        <w:tc>
          <w:tcPr>
            <w:tcW w:w="1985" w:type="dxa"/>
          </w:tcPr>
          <w:p w14:paraId="7F95DBBF"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J</w:t>
            </w:r>
          </w:p>
        </w:tc>
      </w:tr>
      <w:tr w:rsidR="004933F7" w:rsidRPr="004933F7" w14:paraId="6BFDA0FD" w14:textId="77777777" w:rsidTr="00F769D5">
        <w:trPr>
          <w:trHeight w:val="428"/>
        </w:trPr>
        <w:tc>
          <w:tcPr>
            <w:tcW w:w="3539" w:type="dxa"/>
          </w:tcPr>
          <w:p w14:paraId="5A6DD19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Ароматичні вуглеводні, С</w:t>
            </w:r>
            <w:r w:rsidRPr="004933F7">
              <w:rPr>
                <w:iCs/>
                <w:color w:val="000000" w:themeColor="text1"/>
                <w:sz w:val="24"/>
                <w:szCs w:val="24"/>
                <w:vertAlign w:val="subscript"/>
              </w:rPr>
              <w:t>8</w:t>
            </w:r>
            <w:r w:rsidRPr="004933F7">
              <w:rPr>
                <w:iCs/>
                <w:color w:val="000000" w:themeColor="text1"/>
                <w:sz w:val="24"/>
                <w:szCs w:val="24"/>
              </w:rPr>
              <w:t>; продукт повторної перегонки легкої оливи, з високою температурою кипіння</w:t>
            </w:r>
          </w:p>
        </w:tc>
        <w:tc>
          <w:tcPr>
            <w:tcW w:w="2126" w:type="dxa"/>
          </w:tcPr>
          <w:p w14:paraId="420ED1B8"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648-010-00-X</w:t>
            </w:r>
          </w:p>
        </w:tc>
        <w:tc>
          <w:tcPr>
            <w:tcW w:w="1844" w:type="dxa"/>
          </w:tcPr>
          <w:p w14:paraId="4D90525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90989-38-1</w:t>
            </w:r>
          </w:p>
        </w:tc>
        <w:tc>
          <w:tcPr>
            <w:tcW w:w="1985" w:type="dxa"/>
          </w:tcPr>
          <w:p w14:paraId="34B3ACEC"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J</w:t>
            </w:r>
          </w:p>
        </w:tc>
      </w:tr>
      <w:tr w:rsidR="004933F7" w:rsidRPr="004933F7" w14:paraId="59D64176" w14:textId="77777777" w:rsidTr="00F769D5">
        <w:trPr>
          <w:trHeight w:val="428"/>
        </w:trPr>
        <w:tc>
          <w:tcPr>
            <w:tcW w:w="3539" w:type="dxa"/>
          </w:tcPr>
          <w:p w14:paraId="7C160025" w14:textId="481F1571"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Ароматичні вуглеводні, C</w:t>
            </w:r>
            <w:r w:rsidRPr="004933F7">
              <w:rPr>
                <w:iCs/>
                <w:color w:val="000000" w:themeColor="text1"/>
                <w:sz w:val="24"/>
                <w:szCs w:val="24"/>
                <w:vertAlign w:val="subscript"/>
              </w:rPr>
              <w:t>8</w:t>
            </w:r>
            <w:r w:rsidR="009C7F35" w:rsidRPr="004933F7">
              <w:rPr>
                <w:iCs/>
                <w:color w:val="000000" w:themeColor="text1"/>
                <w:sz w:val="24"/>
                <w:szCs w:val="24"/>
                <w:vertAlign w:val="subscript"/>
              </w:rPr>
              <w:t>-</w:t>
            </w:r>
            <w:r w:rsidRPr="004933F7">
              <w:rPr>
                <w:iCs/>
                <w:color w:val="000000" w:themeColor="text1"/>
                <w:sz w:val="24"/>
                <w:szCs w:val="24"/>
                <w:vertAlign w:val="subscript"/>
              </w:rPr>
              <w:t>9</w:t>
            </w:r>
            <w:r w:rsidRPr="004933F7">
              <w:rPr>
                <w:iCs/>
                <w:color w:val="000000" w:themeColor="text1"/>
                <w:sz w:val="24"/>
                <w:szCs w:val="24"/>
              </w:rPr>
              <w:t>, побічні продукти полімеризації вуглеводневої смоли; Продукт повторної перегонки легкої оливи, з високою температурою кипіння [Складна комбінація вуглеводнів, отримана шляхом випаровування розчинника в вакуумі з полімеризованої вуглеводневої смоли. Вона складається переважно з ароматичних вуглеводнів, що мають кількість вуглецю переважно в діапазоні C</w:t>
            </w:r>
            <w:r w:rsidRPr="004933F7">
              <w:rPr>
                <w:iCs/>
                <w:color w:val="000000" w:themeColor="text1"/>
                <w:sz w:val="24"/>
                <w:szCs w:val="24"/>
                <w:vertAlign w:val="subscript"/>
              </w:rPr>
              <w:t>8</w:t>
            </w:r>
            <w:r w:rsidR="009C7F35" w:rsidRPr="004933F7">
              <w:rPr>
                <w:iCs/>
                <w:color w:val="000000" w:themeColor="text1"/>
                <w:sz w:val="24"/>
                <w:szCs w:val="24"/>
              </w:rPr>
              <w:t>-</w:t>
            </w:r>
            <w:r w:rsidRPr="004933F7">
              <w:rPr>
                <w:iCs/>
                <w:color w:val="000000" w:themeColor="text1"/>
                <w:sz w:val="24"/>
                <w:szCs w:val="24"/>
              </w:rPr>
              <w:t>С</w:t>
            </w:r>
            <w:r w:rsidRPr="004933F7">
              <w:rPr>
                <w:iCs/>
                <w:color w:val="000000" w:themeColor="text1"/>
                <w:sz w:val="24"/>
                <w:szCs w:val="24"/>
                <w:vertAlign w:val="subscript"/>
              </w:rPr>
              <w:t>9</w:t>
            </w:r>
            <w:r w:rsidRPr="004933F7">
              <w:rPr>
                <w:iCs/>
                <w:color w:val="000000" w:themeColor="text1"/>
                <w:sz w:val="24"/>
                <w:szCs w:val="24"/>
              </w:rPr>
              <w:t xml:space="preserve">, з температурою кипіння в діапазоні приблизно від 120° </w:t>
            </w:r>
            <w:r w:rsidRPr="004933F7">
              <w:rPr>
                <w:iCs/>
                <w:color w:val="000000" w:themeColor="text1"/>
                <w:sz w:val="24"/>
                <w:szCs w:val="24"/>
                <w:lang w:val="en-US"/>
              </w:rPr>
              <w:t>C</w:t>
            </w:r>
            <w:r w:rsidRPr="004933F7">
              <w:rPr>
                <w:iCs/>
                <w:color w:val="000000" w:themeColor="text1"/>
                <w:sz w:val="24"/>
                <w:szCs w:val="24"/>
              </w:rPr>
              <w:t xml:space="preserve"> до 215° </w:t>
            </w:r>
            <w:r w:rsidRPr="004933F7">
              <w:rPr>
                <w:iCs/>
                <w:color w:val="000000" w:themeColor="text1"/>
                <w:sz w:val="24"/>
                <w:szCs w:val="24"/>
                <w:lang w:val="en-US"/>
              </w:rPr>
              <w:t>C</w:t>
            </w:r>
            <w:r w:rsidRPr="004933F7">
              <w:rPr>
                <w:iCs/>
                <w:color w:val="000000" w:themeColor="text1"/>
                <w:sz w:val="24"/>
                <w:szCs w:val="24"/>
              </w:rPr>
              <w:t xml:space="preserve"> (від 248°</w:t>
            </w:r>
            <w:r w:rsidRPr="004933F7">
              <w:rPr>
                <w:iCs/>
                <w:color w:val="000000" w:themeColor="text1"/>
                <w:sz w:val="24"/>
                <w:szCs w:val="24"/>
                <w:lang w:val="en-US"/>
              </w:rPr>
              <w:t>F</w:t>
            </w:r>
            <w:r w:rsidRPr="004933F7">
              <w:rPr>
                <w:iCs/>
                <w:color w:val="000000" w:themeColor="text1"/>
                <w:sz w:val="24"/>
                <w:szCs w:val="24"/>
              </w:rPr>
              <w:t xml:space="preserve"> до 419°</w:t>
            </w:r>
            <w:r w:rsidRPr="004933F7">
              <w:rPr>
                <w:iCs/>
                <w:color w:val="000000" w:themeColor="text1"/>
                <w:sz w:val="24"/>
                <w:szCs w:val="24"/>
                <w:lang w:val="en-US"/>
              </w:rPr>
              <w:t>F</w:t>
            </w:r>
            <w:r w:rsidRPr="004933F7">
              <w:rPr>
                <w:iCs/>
                <w:color w:val="000000" w:themeColor="text1"/>
                <w:sz w:val="24"/>
                <w:szCs w:val="24"/>
              </w:rPr>
              <w:t>).]</w:t>
            </w:r>
          </w:p>
        </w:tc>
        <w:tc>
          <w:tcPr>
            <w:tcW w:w="2126" w:type="dxa"/>
          </w:tcPr>
          <w:p w14:paraId="73107D8E"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648-012-00-0</w:t>
            </w:r>
          </w:p>
        </w:tc>
        <w:tc>
          <w:tcPr>
            <w:tcW w:w="1844" w:type="dxa"/>
          </w:tcPr>
          <w:p w14:paraId="5AADA30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91995-20-9</w:t>
            </w:r>
          </w:p>
        </w:tc>
        <w:tc>
          <w:tcPr>
            <w:tcW w:w="1985" w:type="dxa"/>
          </w:tcPr>
          <w:p w14:paraId="52531EED"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J</w:t>
            </w:r>
          </w:p>
        </w:tc>
      </w:tr>
      <w:tr w:rsidR="004933F7" w:rsidRPr="004933F7" w14:paraId="2A8E7A48" w14:textId="77777777" w:rsidTr="00F769D5">
        <w:trPr>
          <w:trHeight w:val="428"/>
        </w:trPr>
        <w:tc>
          <w:tcPr>
            <w:tcW w:w="3539" w:type="dxa"/>
          </w:tcPr>
          <w:p w14:paraId="0B9A4421" w14:textId="6B865CA0"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Ароматичні вуглеводні, C</w:t>
            </w:r>
            <w:r w:rsidRPr="004933F7">
              <w:rPr>
                <w:iCs/>
                <w:color w:val="000000" w:themeColor="text1"/>
                <w:sz w:val="24"/>
                <w:szCs w:val="24"/>
                <w:vertAlign w:val="subscript"/>
              </w:rPr>
              <w:t>9</w:t>
            </w:r>
            <w:r w:rsidR="009C7F35" w:rsidRPr="004933F7">
              <w:rPr>
                <w:iCs/>
                <w:color w:val="000000" w:themeColor="text1"/>
                <w:sz w:val="24"/>
                <w:szCs w:val="24"/>
              </w:rPr>
              <w:t>-</w:t>
            </w:r>
            <w:r w:rsidRPr="004933F7">
              <w:rPr>
                <w:iCs/>
                <w:color w:val="000000" w:themeColor="text1"/>
                <w:sz w:val="24"/>
                <w:szCs w:val="24"/>
              </w:rPr>
              <w:t>С</w:t>
            </w:r>
            <w:r w:rsidRPr="004933F7">
              <w:rPr>
                <w:iCs/>
                <w:color w:val="000000" w:themeColor="text1"/>
                <w:sz w:val="24"/>
                <w:szCs w:val="24"/>
                <w:vertAlign w:val="subscript"/>
              </w:rPr>
              <w:t>12</w:t>
            </w:r>
            <w:r w:rsidRPr="004933F7">
              <w:rPr>
                <w:iCs/>
                <w:color w:val="000000" w:themeColor="text1"/>
                <w:sz w:val="24"/>
                <w:szCs w:val="24"/>
              </w:rPr>
              <w:t>, що отримані перегонкою бензену; продукт повторної перегонки легкої оливи, з високою температурою кипіння.</w:t>
            </w:r>
          </w:p>
        </w:tc>
        <w:tc>
          <w:tcPr>
            <w:tcW w:w="2126" w:type="dxa"/>
          </w:tcPr>
          <w:p w14:paraId="38346DEC"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648-013-00-6</w:t>
            </w:r>
          </w:p>
        </w:tc>
        <w:tc>
          <w:tcPr>
            <w:tcW w:w="1844" w:type="dxa"/>
          </w:tcPr>
          <w:p w14:paraId="4E69B89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92062-36-7</w:t>
            </w:r>
          </w:p>
        </w:tc>
        <w:tc>
          <w:tcPr>
            <w:tcW w:w="1985" w:type="dxa"/>
          </w:tcPr>
          <w:p w14:paraId="48DB9275"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J</w:t>
            </w:r>
          </w:p>
        </w:tc>
      </w:tr>
      <w:tr w:rsidR="004933F7" w:rsidRPr="004933F7" w14:paraId="70E37F12" w14:textId="77777777" w:rsidTr="00F769D5">
        <w:trPr>
          <w:trHeight w:val="428"/>
        </w:trPr>
        <w:tc>
          <w:tcPr>
            <w:tcW w:w="3539" w:type="dxa"/>
          </w:tcPr>
          <w:p w14:paraId="36F5E59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Залишки екстрактів (кам’яновугільн), фракція сирого бензену, екстрагована лугом та кислотою; Залишки екстрактів легкої оливи з низькою температурою кипіння; [Продукт повторної перегонки, отриманий з дистиляту, звільненого від кислот і основ кам’яновугільної смоли, високотемпературної смоли бітумінозного вугілля з температурою кипіння </w:t>
            </w:r>
            <w:r w:rsidRPr="004933F7">
              <w:rPr>
                <w:iCs/>
                <w:color w:val="000000" w:themeColor="text1"/>
                <w:sz w:val="24"/>
                <w:szCs w:val="24"/>
              </w:rPr>
              <w:lastRenderedPageBreak/>
              <w:t xml:space="preserve">приблизно від 90° </w:t>
            </w:r>
            <w:r w:rsidRPr="004933F7">
              <w:rPr>
                <w:iCs/>
                <w:color w:val="000000" w:themeColor="text1"/>
                <w:sz w:val="24"/>
                <w:szCs w:val="24"/>
                <w:lang w:val="en-US"/>
              </w:rPr>
              <w:t>C</w:t>
            </w:r>
            <w:r w:rsidRPr="004933F7">
              <w:rPr>
                <w:iCs/>
                <w:color w:val="000000" w:themeColor="text1"/>
                <w:sz w:val="24"/>
                <w:szCs w:val="24"/>
              </w:rPr>
              <w:t xml:space="preserve"> до 160° </w:t>
            </w:r>
            <w:r w:rsidRPr="004933F7">
              <w:rPr>
                <w:iCs/>
                <w:color w:val="000000" w:themeColor="text1"/>
                <w:sz w:val="24"/>
                <w:szCs w:val="24"/>
                <w:lang w:val="en-US"/>
              </w:rPr>
              <w:t>C</w:t>
            </w:r>
            <w:r w:rsidRPr="004933F7">
              <w:rPr>
                <w:iCs/>
                <w:color w:val="000000" w:themeColor="text1"/>
                <w:sz w:val="24"/>
                <w:szCs w:val="24"/>
              </w:rPr>
              <w:t xml:space="preserve"> (від 194°</w:t>
            </w:r>
            <w:r w:rsidRPr="004933F7">
              <w:rPr>
                <w:iCs/>
                <w:color w:val="000000" w:themeColor="text1"/>
                <w:sz w:val="24"/>
                <w:szCs w:val="24"/>
                <w:lang w:val="en-US"/>
              </w:rPr>
              <w:t>F</w:t>
            </w:r>
            <w:r w:rsidRPr="004933F7">
              <w:rPr>
                <w:iCs/>
                <w:color w:val="000000" w:themeColor="text1"/>
                <w:sz w:val="24"/>
                <w:szCs w:val="24"/>
              </w:rPr>
              <w:t xml:space="preserve"> до 320°</w:t>
            </w:r>
            <w:r w:rsidRPr="004933F7">
              <w:rPr>
                <w:iCs/>
                <w:color w:val="000000" w:themeColor="text1"/>
                <w:sz w:val="24"/>
                <w:szCs w:val="24"/>
                <w:lang w:val="en-US"/>
              </w:rPr>
              <w:t>F</w:t>
            </w:r>
            <w:r w:rsidRPr="004933F7">
              <w:rPr>
                <w:iCs/>
                <w:color w:val="000000" w:themeColor="text1"/>
                <w:sz w:val="24"/>
                <w:szCs w:val="24"/>
              </w:rPr>
              <w:t>). Складається переважно з бензену, толуену та ксиленів.]</w:t>
            </w:r>
          </w:p>
        </w:tc>
        <w:tc>
          <w:tcPr>
            <w:tcW w:w="2126" w:type="dxa"/>
          </w:tcPr>
          <w:p w14:paraId="127585A2" w14:textId="1C9C5865"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648-014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00-1</w:t>
            </w:r>
          </w:p>
        </w:tc>
        <w:tc>
          <w:tcPr>
            <w:tcW w:w="1844" w:type="dxa"/>
          </w:tcPr>
          <w:p w14:paraId="41945F0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91995-61-8</w:t>
            </w:r>
          </w:p>
        </w:tc>
        <w:tc>
          <w:tcPr>
            <w:tcW w:w="1985" w:type="dxa"/>
          </w:tcPr>
          <w:p w14:paraId="740EA52C"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J</w:t>
            </w:r>
          </w:p>
        </w:tc>
      </w:tr>
      <w:tr w:rsidR="004933F7" w:rsidRPr="004933F7" w14:paraId="3CC03E47" w14:textId="77777777" w:rsidTr="00F769D5">
        <w:trPr>
          <w:trHeight w:val="428"/>
        </w:trPr>
        <w:tc>
          <w:tcPr>
            <w:tcW w:w="3539" w:type="dxa"/>
          </w:tcPr>
          <w:p w14:paraId="628EB991" w14:textId="77777777" w:rsidR="00DF5D19" w:rsidRPr="004933F7" w:rsidRDefault="00DF5D19" w:rsidP="00C0568E">
            <w:pPr>
              <w:spacing w:before="40" w:after="40"/>
              <w:ind w:firstLine="0"/>
              <w:rPr>
                <w:iCs/>
                <w:color w:val="000000" w:themeColor="text1"/>
                <w:sz w:val="24"/>
                <w:szCs w:val="24"/>
              </w:rPr>
            </w:pPr>
            <w:r w:rsidRPr="004933F7">
              <w:rPr>
                <w:rFonts w:eastAsia="Calibri"/>
                <w:color w:val="000000" w:themeColor="text1"/>
                <w:sz w:val="24"/>
                <w:szCs w:val="24"/>
              </w:rPr>
              <w:lastRenderedPageBreak/>
              <w:t>Залишки екстрактів (кам’яновугільної смоли), фракція сирого бензену, екстрагована лугом та кислотою; Залишки екстрактів легкої оливи, з низькою температурою кипіння. [Складне поєднання вуглеводнів, отримане повторною перегонкою дистиляту кам'яновугільної смоли з високою температурою кипіння (звільненої від кислот і основ смоли). Воно складається переважно з незаміщених і заміщених моноядерних ароматичних вуглеводнів, з температурою кипіння в діапазоні від 85° C до 195° C (від 185°F до 383°F).]</w:t>
            </w:r>
          </w:p>
        </w:tc>
        <w:tc>
          <w:tcPr>
            <w:tcW w:w="2126" w:type="dxa"/>
          </w:tcPr>
          <w:p w14:paraId="1871DC66"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648-015-00-7</w:t>
            </w:r>
          </w:p>
        </w:tc>
        <w:tc>
          <w:tcPr>
            <w:tcW w:w="1844" w:type="dxa"/>
          </w:tcPr>
          <w:p w14:paraId="6320FE0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101316-63-6</w:t>
            </w:r>
          </w:p>
        </w:tc>
        <w:tc>
          <w:tcPr>
            <w:tcW w:w="1985" w:type="dxa"/>
          </w:tcPr>
          <w:p w14:paraId="03BE75F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55F8157E" w14:textId="77777777" w:rsidTr="00F769D5">
        <w:trPr>
          <w:trHeight w:val="428"/>
        </w:trPr>
        <w:tc>
          <w:tcPr>
            <w:tcW w:w="3539" w:type="dxa"/>
          </w:tcPr>
          <w:p w14:paraId="3621F07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t xml:space="preserve">Залишки екстрактів (кам’яновугільні), кисла бензенова фракція; Залишки екстракту легкої нафти, з низькою температурою кипіння. [Кислий відстій побічного продукту обробки сірчаною кислотою сирого високотемпературного вугілля. </w:t>
            </w:r>
            <w:r w:rsidRPr="004933F7">
              <w:rPr>
                <w:iCs/>
                <w:color w:val="000000" w:themeColor="text1"/>
                <w:sz w:val="24"/>
                <w:szCs w:val="24"/>
                <w:lang w:val="en-US"/>
              </w:rPr>
              <w:t>Складається переважно з сірчаної кислоти і органічних сполук.]</w:t>
            </w:r>
          </w:p>
        </w:tc>
        <w:tc>
          <w:tcPr>
            <w:tcW w:w="2126" w:type="dxa"/>
          </w:tcPr>
          <w:p w14:paraId="4F1250A1"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648-016-00-2</w:t>
            </w:r>
          </w:p>
        </w:tc>
        <w:tc>
          <w:tcPr>
            <w:tcW w:w="1844" w:type="dxa"/>
          </w:tcPr>
          <w:p w14:paraId="0CAC1D1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93821-38-6</w:t>
            </w:r>
          </w:p>
        </w:tc>
        <w:tc>
          <w:tcPr>
            <w:tcW w:w="1985" w:type="dxa"/>
          </w:tcPr>
          <w:p w14:paraId="41E3A9D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668BD125" w14:textId="77777777" w:rsidTr="00F769D5">
        <w:trPr>
          <w:trHeight w:val="428"/>
        </w:trPr>
        <w:tc>
          <w:tcPr>
            <w:tcW w:w="3539" w:type="dxa"/>
          </w:tcPr>
          <w:p w14:paraId="295D61EF" w14:textId="34F7CE51" w:rsidR="00DF5D19" w:rsidRPr="004933F7" w:rsidRDefault="00DF5D19" w:rsidP="00C0568E">
            <w:pPr>
              <w:spacing w:before="40" w:after="40"/>
              <w:ind w:firstLine="0"/>
              <w:rPr>
                <w:iCs/>
                <w:color w:val="000000" w:themeColor="text1"/>
                <w:sz w:val="24"/>
                <w:szCs w:val="24"/>
              </w:rPr>
            </w:pPr>
            <w:r w:rsidRPr="004933F7">
              <w:rPr>
                <w:rFonts w:eastAsia="Calibri"/>
                <w:color w:val="000000" w:themeColor="text1"/>
                <w:sz w:val="24"/>
                <w:szCs w:val="24"/>
              </w:rPr>
              <w:t>Залишки екстрактів (кам’яновугільний), головні фракції перегонки легкого лужного оливи. [Перша фракція перегонки ароматичних вуглеводнів, бензофурану, нафталену та збагачених інденом донних фракцій колони відгону легких фракцій або промивного фенольного оливи, з температурою кипіння значно нижче 145°С (293°F). Складається переважно з С</w:t>
            </w:r>
            <w:r w:rsidRPr="004933F7">
              <w:rPr>
                <w:rFonts w:eastAsia="Calibri"/>
                <w:color w:val="000000" w:themeColor="text1"/>
                <w:sz w:val="24"/>
                <w:szCs w:val="24"/>
                <w:vertAlign w:val="subscript"/>
              </w:rPr>
              <w:t>7</w:t>
            </w:r>
            <w:r w:rsidR="009C7F35" w:rsidRPr="004933F7">
              <w:rPr>
                <w:rFonts w:eastAsia="Calibri"/>
                <w:color w:val="000000" w:themeColor="text1"/>
                <w:sz w:val="24"/>
                <w:szCs w:val="24"/>
              </w:rPr>
              <w:t>-</w:t>
            </w:r>
            <w:r w:rsidRPr="004933F7">
              <w:rPr>
                <w:rFonts w:eastAsia="Calibri"/>
                <w:color w:val="000000" w:themeColor="text1"/>
                <w:sz w:val="24"/>
                <w:szCs w:val="24"/>
              </w:rPr>
              <w:t>С</w:t>
            </w:r>
            <w:r w:rsidRPr="004933F7">
              <w:rPr>
                <w:rFonts w:eastAsia="Calibri"/>
                <w:color w:val="000000" w:themeColor="text1"/>
                <w:sz w:val="24"/>
                <w:szCs w:val="24"/>
                <w:vertAlign w:val="subscript"/>
              </w:rPr>
              <w:t>8</w:t>
            </w:r>
            <w:r w:rsidRPr="004933F7">
              <w:rPr>
                <w:rFonts w:eastAsia="Calibri"/>
                <w:color w:val="000000" w:themeColor="text1"/>
                <w:sz w:val="24"/>
                <w:szCs w:val="24"/>
              </w:rPr>
              <w:t xml:space="preserve"> аліфатичних і ароматичних вуглеводнів.]</w:t>
            </w:r>
          </w:p>
        </w:tc>
        <w:tc>
          <w:tcPr>
            <w:tcW w:w="2126" w:type="dxa"/>
          </w:tcPr>
          <w:p w14:paraId="7E82DB85"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648-017-00-8</w:t>
            </w:r>
          </w:p>
        </w:tc>
        <w:tc>
          <w:tcPr>
            <w:tcW w:w="1844" w:type="dxa"/>
          </w:tcPr>
          <w:p w14:paraId="7D2C8B6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90641-02-4</w:t>
            </w:r>
          </w:p>
        </w:tc>
        <w:tc>
          <w:tcPr>
            <w:tcW w:w="1985" w:type="dxa"/>
          </w:tcPr>
          <w:p w14:paraId="30EBF11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6F8CBDFE" w14:textId="77777777" w:rsidTr="00F769D5">
        <w:trPr>
          <w:trHeight w:val="428"/>
        </w:trPr>
        <w:tc>
          <w:tcPr>
            <w:tcW w:w="3539" w:type="dxa"/>
          </w:tcPr>
          <w:p w14:paraId="1CE36C9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Залишки екстрактів (кам’яновугільні), лужне легке олива, кислотний екстракт, інденова фракція; Залишки екстрактів легкої оливи, з середньою температурою кипіння.</w:t>
            </w:r>
          </w:p>
        </w:tc>
        <w:tc>
          <w:tcPr>
            <w:tcW w:w="2126" w:type="dxa"/>
          </w:tcPr>
          <w:p w14:paraId="5BC9586F"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648-018-00-3</w:t>
            </w:r>
          </w:p>
        </w:tc>
        <w:tc>
          <w:tcPr>
            <w:tcW w:w="1844" w:type="dxa"/>
          </w:tcPr>
          <w:p w14:paraId="56527F0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101316-62-5</w:t>
            </w:r>
          </w:p>
        </w:tc>
        <w:tc>
          <w:tcPr>
            <w:tcW w:w="1985" w:type="dxa"/>
          </w:tcPr>
          <w:p w14:paraId="35E00E2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36B9ECFB" w14:textId="77777777" w:rsidTr="00F769D5">
        <w:trPr>
          <w:trHeight w:val="428"/>
        </w:trPr>
        <w:tc>
          <w:tcPr>
            <w:tcW w:w="3539" w:type="dxa"/>
          </w:tcPr>
          <w:p w14:paraId="0561BDD3"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Залишки екстрактів (кам’яновугільні), лужне легке олива, інденова фракція; Залишки екстрактів легкої оливи з високою температурою кипіння. [Дистилят з ароматичних вуглеводнів, бензофурану, нафталену та збагачених інденом донних фракцій колони відгону легких фракцій або промитих фенольних масел, що мають приблизний діапазон кипіння від 155°C до 180°C (від 311°F до 356°F). Складається переважно з індену, індану та триметилбензенів.]</w:t>
            </w:r>
          </w:p>
        </w:tc>
        <w:tc>
          <w:tcPr>
            <w:tcW w:w="2126" w:type="dxa"/>
          </w:tcPr>
          <w:p w14:paraId="11BC0792"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648-019-00-9</w:t>
            </w:r>
          </w:p>
        </w:tc>
        <w:tc>
          <w:tcPr>
            <w:tcW w:w="1844" w:type="dxa"/>
          </w:tcPr>
          <w:p w14:paraId="757B1D3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90641-03-5</w:t>
            </w:r>
          </w:p>
        </w:tc>
        <w:tc>
          <w:tcPr>
            <w:tcW w:w="1985" w:type="dxa"/>
          </w:tcPr>
          <w:p w14:paraId="0F1BC0A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1343D187" w14:textId="77777777" w:rsidTr="00F769D5">
        <w:trPr>
          <w:trHeight w:val="428"/>
        </w:trPr>
        <w:tc>
          <w:tcPr>
            <w:tcW w:w="3539" w:type="dxa"/>
          </w:tcPr>
          <w:p w14:paraId="15C522C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Сольвент-нафта (кам’яновугільна); Залишки екстрактів легкої оливи з високою температурою кипіння. [Дистилят або з високотемпературної кам'яновугільної смоли, легкої оливи коксової печі, або від залишку лужного екстракту кам'яновугільного оливи з приблизним діапазоном перегонки від 130°C до 210°C (від 266°F до 410°F). Складається переважно з фенольних сполук та ароматичних азотистих основ.]</w:t>
            </w:r>
          </w:p>
        </w:tc>
        <w:tc>
          <w:tcPr>
            <w:tcW w:w="2126" w:type="dxa"/>
          </w:tcPr>
          <w:p w14:paraId="46D37AEA"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648-020-00-4</w:t>
            </w:r>
          </w:p>
        </w:tc>
        <w:tc>
          <w:tcPr>
            <w:tcW w:w="1844" w:type="dxa"/>
          </w:tcPr>
          <w:p w14:paraId="3A1F485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65996-79-4</w:t>
            </w:r>
          </w:p>
        </w:tc>
        <w:tc>
          <w:tcPr>
            <w:tcW w:w="1985" w:type="dxa"/>
          </w:tcPr>
          <w:p w14:paraId="5D25EEB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4C285B50" w14:textId="77777777" w:rsidTr="00F769D5">
        <w:trPr>
          <w:trHeight w:val="428"/>
        </w:trPr>
        <w:tc>
          <w:tcPr>
            <w:tcW w:w="3539" w:type="dxa"/>
          </w:tcPr>
          <w:p w14:paraId="2BC9E2D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Дистилят (кам’яновугільної смоли), легкі оливи, нейтральна фракція; Залишки екстрактів легкої оливи з високою температурою кипіння; [Дистилят з фракційної перегонки високотемпературної кам'яновугільної смоли. Складається переважно з алкіл-заміщених ароматичних вуглеводнів з одним кільцем, з </w:t>
            </w:r>
            <w:r w:rsidRPr="004933F7">
              <w:rPr>
                <w:iCs/>
                <w:color w:val="000000" w:themeColor="text1"/>
                <w:sz w:val="24"/>
                <w:szCs w:val="24"/>
              </w:rPr>
              <w:lastRenderedPageBreak/>
              <w:t>температурою кипіння в діапазоні приблизно від 135°C до 210°C (275°F до 410°F). Також можуть включати ненасичені вуглеводні, такі як інден і бензофуран.]</w:t>
            </w:r>
          </w:p>
        </w:tc>
        <w:tc>
          <w:tcPr>
            <w:tcW w:w="2126" w:type="dxa"/>
          </w:tcPr>
          <w:p w14:paraId="7B110250"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648-021-00-X</w:t>
            </w:r>
          </w:p>
        </w:tc>
        <w:tc>
          <w:tcPr>
            <w:tcW w:w="1844" w:type="dxa"/>
          </w:tcPr>
          <w:p w14:paraId="5692A29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101794-90-5</w:t>
            </w:r>
          </w:p>
        </w:tc>
        <w:tc>
          <w:tcPr>
            <w:tcW w:w="1985" w:type="dxa"/>
          </w:tcPr>
          <w:p w14:paraId="5274212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4EB5835C" w14:textId="77777777" w:rsidTr="00F769D5">
        <w:trPr>
          <w:trHeight w:val="428"/>
        </w:trPr>
        <w:tc>
          <w:tcPr>
            <w:tcW w:w="3539" w:type="dxa"/>
          </w:tcPr>
          <w:p w14:paraId="4343E1D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Дистиляти (кам’яновугільна смола), легкі оливи, кислотний екстракт; Залишки екстрактів легкої нафти з високою температурою кипіння; [Це олива є складною реакційною масою ароматичних вуглеводнів, переважно індену, нафталену, бензофурану, фенолу, а також о-, м- і п-крезолу з температурою кипіння в діапазоні від 140°C до 215°C (від 284°F до 419°F).]</w:t>
            </w:r>
          </w:p>
        </w:tc>
        <w:tc>
          <w:tcPr>
            <w:tcW w:w="2126" w:type="dxa"/>
          </w:tcPr>
          <w:p w14:paraId="1E3C679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648-022-00-5</w:t>
            </w:r>
          </w:p>
        </w:tc>
        <w:tc>
          <w:tcPr>
            <w:tcW w:w="1844" w:type="dxa"/>
          </w:tcPr>
          <w:p w14:paraId="0E5E442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90640-87-2</w:t>
            </w:r>
          </w:p>
        </w:tc>
        <w:tc>
          <w:tcPr>
            <w:tcW w:w="1985" w:type="dxa"/>
          </w:tcPr>
          <w:p w14:paraId="5169462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2099C8E8" w14:textId="77777777" w:rsidTr="00F769D5">
        <w:trPr>
          <w:trHeight w:val="428"/>
        </w:trPr>
        <w:tc>
          <w:tcPr>
            <w:tcW w:w="3539" w:type="dxa"/>
          </w:tcPr>
          <w:p w14:paraId="247D52E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Дистиляти (кам’яновугільна смола), легкі оливи; Фенольне олива; [Складне поєднання вуглеводнів, отримане при перегонці кам'яновугільної смоли. Воно складається з ароматичних і інших видів вуглеводнів, фенольних сполук і ароматичних азотистих сполук і переганяється в діапазоні приблизно 150°C до 210°C (від 302°F до 410°F).] </w:t>
            </w:r>
          </w:p>
          <w:p w14:paraId="76E2A376" w14:textId="77777777" w:rsidR="00DF5D19" w:rsidRPr="004933F7" w:rsidRDefault="00DF5D19" w:rsidP="00C0568E">
            <w:pPr>
              <w:spacing w:before="40" w:after="40"/>
              <w:ind w:firstLine="0"/>
              <w:rPr>
                <w:iCs/>
                <w:color w:val="000000" w:themeColor="text1"/>
                <w:sz w:val="24"/>
                <w:szCs w:val="24"/>
              </w:rPr>
            </w:pPr>
          </w:p>
        </w:tc>
        <w:tc>
          <w:tcPr>
            <w:tcW w:w="2126" w:type="dxa"/>
          </w:tcPr>
          <w:p w14:paraId="6FA5D881"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648-023-00-0</w:t>
            </w:r>
          </w:p>
        </w:tc>
        <w:tc>
          <w:tcPr>
            <w:tcW w:w="1844" w:type="dxa"/>
          </w:tcPr>
          <w:p w14:paraId="486FC9C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84650-03-3</w:t>
            </w:r>
          </w:p>
        </w:tc>
        <w:tc>
          <w:tcPr>
            <w:tcW w:w="1985" w:type="dxa"/>
          </w:tcPr>
          <w:p w14:paraId="039C5C9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21474657" w14:textId="77777777" w:rsidTr="00F769D5">
        <w:trPr>
          <w:trHeight w:val="428"/>
        </w:trPr>
        <w:tc>
          <w:tcPr>
            <w:tcW w:w="3539" w:type="dxa"/>
          </w:tcPr>
          <w:p w14:paraId="46BD25E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Смоляна олива; Карболова олива; [Дистилят з високотемпературної кам'яновугільної смоли, що має приблизний діапазон перегонки від 130°C до 250°C (від 266°F до 410°F). Складається переважно з нафталену, алкілнафталенів, фенольних сполук і ароматичних азотистих основ.]</w:t>
            </w:r>
          </w:p>
        </w:tc>
        <w:tc>
          <w:tcPr>
            <w:tcW w:w="2126" w:type="dxa"/>
          </w:tcPr>
          <w:p w14:paraId="6163DC8B"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648-024</w:t>
            </w:r>
            <w:r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eastAsia="ru-RU"/>
              </w:rPr>
              <w:t xml:space="preserve"> 00-6</w:t>
            </w:r>
          </w:p>
        </w:tc>
        <w:tc>
          <w:tcPr>
            <w:tcW w:w="1844" w:type="dxa"/>
          </w:tcPr>
          <w:p w14:paraId="4F10A13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65996-82-9</w:t>
            </w:r>
          </w:p>
        </w:tc>
        <w:tc>
          <w:tcPr>
            <w:tcW w:w="1985" w:type="dxa"/>
          </w:tcPr>
          <w:p w14:paraId="4C061B0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608F8563" w14:textId="77777777" w:rsidTr="00F769D5">
        <w:trPr>
          <w:trHeight w:val="428"/>
        </w:trPr>
        <w:tc>
          <w:tcPr>
            <w:tcW w:w="3539" w:type="dxa"/>
          </w:tcPr>
          <w:p w14:paraId="466241EF" w14:textId="77777777" w:rsidR="00DF5D19" w:rsidRPr="004933F7" w:rsidRDefault="00DF5D19" w:rsidP="00C0568E">
            <w:pPr>
              <w:spacing w:before="40" w:after="40"/>
              <w:ind w:firstLine="0"/>
              <w:rPr>
                <w:iCs/>
                <w:color w:val="000000" w:themeColor="text1"/>
                <w:sz w:val="24"/>
                <w:szCs w:val="24"/>
                <w:lang w:val="en-US"/>
              </w:rPr>
            </w:pPr>
            <w:r w:rsidRPr="004933F7">
              <w:rPr>
                <w:rFonts w:eastAsia="Calibri"/>
                <w:color w:val="000000" w:themeColor="text1"/>
                <w:sz w:val="24"/>
                <w:szCs w:val="24"/>
              </w:rPr>
              <w:t xml:space="preserve">Залишки екстрактів (вугільні), лужного легкої оливи, кислотний екстракт; Залишки екстракту карболової оливи; [Олива, що утворюється в результаті кислотної промивки попередньо промитої лугом карболової оливи для </w:t>
            </w:r>
            <w:r w:rsidRPr="004933F7">
              <w:rPr>
                <w:rFonts w:eastAsia="Calibri"/>
                <w:color w:val="000000" w:themeColor="text1"/>
                <w:sz w:val="24"/>
                <w:szCs w:val="24"/>
              </w:rPr>
              <w:lastRenderedPageBreak/>
              <w:t>вилучення незначної кількості лужних сполук (основ смоли). Складається переважно з індену, індану та алілбензенів.]</w:t>
            </w:r>
          </w:p>
        </w:tc>
        <w:tc>
          <w:tcPr>
            <w:tcW w:w="2126" w:type="dxa"/>
          </w:tcPr>
          <w:p w14:paraId="42884EDB"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648-026-00-7</w:t>
            </w:r>
          </w:p>
        </w:tc>
        <w:tc>
          <w:tcPr>
            <w:tcW w:w="1844" w:type="dxa"/>
          </w:tcPr>
          <w:p w14:paraId="02460A0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90641-01-3</w:t>
            </w:r>
          </w:p>
        </w:tc>
        <w:tc>
          <w:tcPr>
            <w:tcW w:w="1985" w:type="dxa"/>
          </w:tcPr>
          <w:p w14:paraId="53FB08D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4650231A" w14:textId="77777777" w:rsidTr="00F769D5">
        <w:trPr>
          <w:trHeight w:val="428"/>
        </w:trPr>
        <w:tc>
          <w:tcPr>
            <w:tcW w:w="3539" w:type="dxa"/>
          </w:tcPr>
          <w:p w14:paraId="7CFD10E9" w14:textId="77777777" w:rsidR="00DF5D19" w:rsidRPr="004933F7" w:rsidRDefault="00DF5D19" w:rsidP="00C0568E">
            <w:pPr>
              <w:spacing w:before="40" w:after="40"/>
              <w:ind w:firstLine="0"/>
              <w:rPr>
                <w:rFonts w:eastAsia="Calibri"/>
                <w:color w:val="000000" w:themeColor="text1"/>
                <w:sz w:val="24"/>
                <w:szCs w:val="24"/>
              </w:rPr>
            </w:pPr>
            <w:r w:rsidRPr="004933F7">
              <w:rPr>
                <w:rFonts w:eastAsia="Calibri"/>
                <w:color w:val="000000" w:themeColor="text1"/>
                <w:sz w:val="24"/>
                <w:szCs w:val="24"/>
              </w:rPr>
              <w:lastRenderedPageBreak/>
              <w:t>Залишки екстракту (вугільні), лужна смоляна олива; Залишки екстракту карболової оливи; [Залишок, одержаний з оливи кам'яновугільної смоли за допомогою лужного промивання, наприклад водним розчином натрію гідроксиду після вилучення кислот неочищеної кам'яновугільної смоли. Складається переважно з нафталенів і ароматичних азотистих основ.]</w:t>
            </w:r>
          </w:p>
        </w:tc>
        <w:tc>
          <w:tcPr>
            <w:tcW w:w="2126" w:type="dxa"/>
          </w:tcPr>
          <w:p w14:paraId="137EB4B5"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648-027-00-2</w:t>
            </w:r>
          </w:p>
        </w:tc>
        <w:tc>
          <w:tcPr>
            <w:tcW w:w="1844" w:type="dxa"/>
          </w:tcPr>
          <w:p w14:paraId="7EE7332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65996-87-4</w:t>
            </w:r>
          </w:p>
        </w:tc>
        <w:tc>
          <w:tcPr>
            <w:tcW w:w="1985" w:type="dxa"/>
          </w:tcPr>
          <w:p w14:paraId="06A36B1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58247066" w14:textId="77777777" w:rsidTr="00F769D5">
        <w:trPr>
          <w:trHeight w:val="428"/>
        </w:trPr>
        <w:tc>
          <w:tcPr>
            <w:tcW w:w="3539" w:type="dxa"/>
          </w:tcPr>
          <w:p w14:paraId="0B5F7CCE" w14:textId="77777777" w:rsidR="00DF5D19" w:rsidRPr="004933F7" w:rsidRDefault="00DF5D19" w:rsidP="00C0568E">
            <w:pPr>
              <w:spacing w:before="40" w:after="40"/>
              <w:ind w:firstLine="0"/>
              <w:rPr>
                <w:rFonts w:eastAsia="Calibri"/>
                <w:color w:val="000000" w:themeColor="text1"/>
                <w:sz w:val="24"/>
                <w:szCs w:val="24"/>
              </w:rPr>
            </w:pPr>
            <w:r w:rsidRPr="004933F7">
              <w:rPr>
                <w:rFonts w:eastAsia="Calibri"/>
                <w:color w:val="000000" w:themeColor="text1"/>
                <w:sz w:val="24"/>
                <w:szCs w:val="24"/>
              </w:rPr>
              <w:t>Екстракт олив (вугільний), легка олива; Кислотний екстракт; [Водний екстракт, що утворюється при кислотній промивці карболової оливи, промитого лугом. Складається переважно з кислих солей різних ароматичних азотистих основ, включаючи піридин, хінолін та їх алфіатичні похідні.]</w:t>
            </w:r>
          </w:p>
        </w:tc>
        <w:tc>
          <w:tcPr>
            <w:tcW w:w="2126" w:type="dxa"/>
          </w:tcPr>
          <w:p w14:paraId="6943B4F0"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648-028-00-8</w:t>
            </w:r>
          </w:p>
        </w:tc>
        <w:tc>
          <w:tcPr>
            <w:tcW w:w="1844" w:type="dxa"/>
          </w:tcPr>
          <w:p w14:paraId="65814DA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90640-99-6</w:t>
            </w:r>
          </w:p>
        </w:tc>
        <w:tc>
          <w:tcPr>
            <w:tcW w:w="1985" w:type="dxa"/>
          </w:tcPr>
          <w:p w14:paraId="2C8DD4A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268BEBAF" w14:textId="77777777" w:rsidTr="00F769D5">
        <w:trPr>
          <w:trHeight w:val="428"/>
        </w:trPr>
        <w:tc>
          <w:tcPr>
            <w:tcW w:w="3539" w:type="dxa"/>
          </w:tcPr>
          <w:p w14:paraId="08F8CF73"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Піридин, алкіл-похідні; Неочищені основи кам'яновугільної смоли; [Складне поєднання поліалкільних похідних піридину, утворене при перегонці кам'яновугільної смоли або як дистиляти з високою температурою кипіння, приблизно вище 150°С (302°F) продуктів реакції аміаку з ацетальдегідом, формальдегідом або параформальдегідом.]</w:t>
            </w:r>
          </w:p>
        </w:tc>
        <w:tc>
          <w:tcPr>
            <w:tcW w:w="2126" w:type="dxa"/>
          </w:tcPr>
          <w:p w14:paraId="4C3B32D0"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648-029-00-3</w:t>
            </w:r>
          </w:p>
        </w:tc>
        <w:tc>
          <w:tcPr>
            <w:tcW w:w="1844" w:type="dxa"/>
          </w:tcPr>
          <w:p w14:paraId="16192CB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68391-11-7</w:t>
            </w:r>
          </w:p>
        </w:tc>
        <w:tc>
          <w:tcPr>
            <w:tcW w:w="1985" w:type="dxa"/>
          </w:tcPr>
          <w:p w14:paraId="5ED4D8B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13ED88A1" w14:textId="77777777" w:rsidTr="00F769D5">
        <w:trPr>
          <w:trHeight w:val="428"/>
        </w:trPr>
        <w:tc>
          <w:tcPr>
            <w:tcW w:w="3539" w:type="dxa"/>
          </w:tcPr>
          <w:p w14:paraId="60DD5950" w14:textId="77777777" w:rsidR="00DF5D19" w:rsidRPr="004933F7" w:rsidRDefault="00DF5D19" w:rsidP="00C0568E">
            <w:pPr>
              <w:pStyle w:val="affff3"/>
              <w:shd w:val="clear" w:color="auto" w:fill="auto"/>
              <w:tabs>
                <w:tab w:val="left" w:pos="1018"/>
                <w:tab w:val="left" w:pos="2564"/>
              </w:tabs>
              <w:spacing w:before="40" w:after="40"/>
              <w:jc w:val="left"/>
              <w:rPr>
                <w:iCs/>
                <w:color w:val="000000" w:themeColor="text1"/>
                <w:sz w:val="24"/>
                <w:szCs w:val="24"/>
              </w:rPr>
            </w:pPr>
            <w:r w:rsidRPr="004933F7">
              <w:rPr>
                <w:rFonts w:eastAsia="Calibri"/>
                <w:color w:val="000000" w:themeColor="text1"/>
                <w:sz w:val="24"/>
                <w:szCs w:val="24"/>
                <w:lang w:val="uk-UA"/>
              </w:rPr>
              <w:t xml:space="preserve">Базовий гудрон (основи смоли), вугілля, фракція піколіну; Основи дистиляту; [Основи піридину, з температурою кипіння в діапазоні приблизно від 125°C до 160°C (від 257°F до 320°F), отримані перегонкою нейтралізованого кислотного екстракту фракції смоли, що </w:t>
            </w:r>
            <w:r w:rsidRPr="004933F7">
              <w:rPr>
                <w:rFonts w:eastAsia="Calibri"/>
                <w:color w:val="000000" w:themeColor="text1"/>
                <w:sz w:val="24"/>
                <w:szCs w:val="24"/>
                <w:lang w:val="uk-UA"/>
              </w:rPr>
              <w:lastRenderedPageBreak/>
              <w:t>містить основи, яка отримана перегонкою бітумної кам'яновугільної смоли. Складається переважно з лутидину та піколінів.]</w:t>
            </w:r>
          </w:p>
        </w:tc>
        <w:tc>
          <w:tcPr>
            <w:tcW w:w="2126" w:type="dxa"/>
          </w:tcPr>
          <w:p w14:paraId="26B82981"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648-030-00-9</w:t>
            </w:r>
          </w:p>
        </w:tc>
        <w:tc>
          <w:tcPr>
            <w:tcW w:w="1844" w:type="dxa"/>
          </w:tcPr>
          <w:p w14:paraId="021D12B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92062-33-4</w:t>
            </w:r>
          </w:p>
        </w:tc>
        <w:tc>
          <w:tcPr>
            <w:tcW w:w="1985" w:type="dxa"/>
          </w:tcPr>
          <w:p w14:paraId="306453B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507DD574" w14:textId="77777777" w:rsidTr="00F769D5">
        <w:trPr>
          <w:trHeight w:val="428"/>
        </w:trPr>
        <w:tc>
          <w:tcPr>
            <w:tcW w:w="3539" w:type="dxa"/>
          </w:tcPr>
          <w:p w14:paraId="1A9F427C" w14:textId="77777777" w:rsidR="00DF5D19" w:rsidRPr="004933F7" w:rsidRDefault="00DF5D19" w:rsidP="00C0568E">
            <w:pPr>
              <w:spacing w:before="40" w:after="40"/>
              <w:ind w:firstLine="0"/>
              <w:rPr>
                <w:iCs/>
                <w:color w:val="000000" w:themeColor="text1"/>
                <w:sz w:val="24"/>
                <w:szCs w:val="24"/>
              </w:rPr>
            </w:pPr>
            <w:r w:rsidRPr="004933F7">
              <w:rPr>
                <w:rFonts w:eastAsia="Calibri"/>
                <w:color w:val="000000" w:themeColor="text1"/>
                <w:sz w:val="24"/>
                <w:szCs w:val="24"/>
              </w:rPr>
              <w:lastRenderedPageBreak/>
              <w:t>Азотисті основи кам’яновугільної смоли (базовий гудрон), фракція лутидину; Основи дистиляту.</w:t>
            </w:r>
          </w:p>
        </w:tc>
        <w:tc>
          <w:tcPr>
            <w:tcW w:w="2126" w:type="dxa"/>
          </w:tcPr>
          <w:p w14:paraId="6AC65926"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648-031-00-4</w:t>
            </w:r>
          </w:p>
        </w:tc>
        <w:tc>
          <w:tcPr>
            <w:tcW w:w="1844" w:type="dxa"/>
          </w:tcPr>
          <w:p w14:paraId="5656F94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91082-52-9</w:t>
            </w:r>
          </w:p>
        </w:tc>
        <w:tc>
          <w:tcPr>
            <w:tcW w:w="1985" w:type="dxa"/>
          </w:tcPr>
          <w:p w14:paraId="61A6A11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750BA182" w14:textId="77777777" w:rsidTr="00F769D5">
        <w:trPr>
          <w:trHeight w:val="428"/>
        </w:trPr>
        <w:tc>
          <w:tcPr>
            <w:tcW w:w="3539" w:type="dxa"/>
          </w:tcPr>
          <w:p w14:paraId="06729989" w14:textId="77777777" w:rsidR="00DF5D19" w:rsidRPr="004933F7" w:rsidRDefault="00DF5D19" w:rsidP="00C0568E">
            <w:pPr>
              <w:spacing w:before="40" w:after="40"/>
              <w:ind w:firstLine="0"/>
              <w:rPr>
                <w:iCs/>
                <w:color w:val="000000" w:themeColor="text1"/>
                <w:sz w:val="24"/>
                <w:szCs w:val="24"/>
              </w:rPr>
            </w:pPr>
            <w:r w:rsidRPr="004933F7">
              <w:rPr>
                <w:rFonts w:eastAsia="Calibri"/>
                <w:color w:val="000000" w:themeColor="text1"/>
                <w:sz w:val="24"/>
                <w:szCs w:val="24"/>
              </w:rPr>
              <w:t>Екстракт оливи (вугільний), фракція колідину; Основи дистиляту; [Екстракт, отриманий кислотною екстракцією основ з ароматичних масел сирої кам’яновугільної смоли, нейтралізацією і перегонкою основ. Складається переважно з колідинів, аніліну, толуїдину, літидинів, ксилідинів.]</w:t>
            </w:r>
          </w:p>
        </w:tc>
        <w:tc>
          <w:tcPr>
            <w:tcW w:w="2126" w:type="dxa"/>
          </w:tcPr>
          <w:p w14:paraId="7578E0CD"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648-032-00-X</w:t>
            </w:r>
          </w:p>
        </w:tc>
        <w:tc>
          <w:tcPr>
            <w:tcW w:w="1844" w:type="dxa"/>
          </w:tcPr>
          <w:p w14:paraId="395515F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68937-63-3</w:t>
            </w:r>
          </w:p>
        </w:tc>
        <w:tc>
          <w:tcPr>
            <w:tcW w:w="1985" w:type="dxa"/>
          </w:tcPr>
          <w:p w14:paraId="1038FB4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4C3555CC" w14:textId="77777777" w:rsidTr="00F769D5">
        <w:trPr>
          <w:trHeight w:val="428"/>
        </w:trPr>
        <w:tc>
          <w:tcPr>
            <w:tcW w:w="3539" w:type="dxa"/>
          </w:tcPr>
          <w:p w14:paraId="5A40019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Азотисті основи кам’яновугільної смоли (базовий гудрон), вугільні, фракція колідину; Основи дистиляту; [Фракції дистиляту, з температурою кипіння в діапазоні приблизно від 181°</w:t>
            </w:r>
            <w:r w:rsidRPr="004933F7">
              <w:rPr>
                <w:iCs/>
                <w:color w:val="000000" w:themeColor="text1"/>
                <w:sz w:val="24"/>
                <w:szCs w:val="24"/>
                <w:lang w:val="en-US"/>
              </w:rPr>
              <w:t>C</w:t>
            </w:r>
            <w:r w:rsidRPr="004933F7">
              <w:rPr>
                <w:iCs/>
                <w:color w:val="000000" w:themeColor="text1"/>
                <w:sz w:val="24"/>
                <w:szCs w:val="24"/>
              </w:rPr>
              <w:t xml:space="preserve"> до 186°</w:t>
            </w:r>
            <w:r w:rsidRPr="004933F7">
              <w:rPr>
                <w:iCs/>
                <w:color w:val="000000" w:themeColor="text1"/>
                <w:sz w:val="24"/>
                <w:szCs w:val="24"/>
                <w:lang w:val="en-US"/>
              </w:rPr>
              <w:t>C</w:t>
            </w:r>
            <w:r w:rsidRPr="004933F7">
              <w:rPr>
                <w:iCs/>
                <w:color w:val="000000" w:themeColor="text1"/>
                <w:sz w:val="24"/>
                <w:szCs w:val="24"/>
              </w:rPr>
              <w:t xml:space="preserve"> (від 356°</w:t>
            </w:r>
            <w:r w:rsidRPr="004933F7">
              <w:rPr>
                <w:iCs/>
                <w:color w:val="000000" w:themeColor="text1"/>
                <w:sz w:val="24"/>
                <w:szCs w:val="24"/>
                <w:lang w:val="en-US"/>
              </w:rPr>
              <w:t>F</w:t>
            </w:r>
            <w:r w:rsidRPr="004933F7">
              <w:rPr>
                <w:iCs/>
                <w:color w:val="000000" w:themeColor="text1"/>
                <w:sz w:val="24"/>
                <w:szCs w:val="24"/>
              </w:rPr>
              <w:t xml:space="preserve"> до 367°</w:t>
            </w:r>
            <w:r w:rsidRPr="004933F7">
              <w:rPr>
                <w:iCs/>
                <w:color w:val="000000" w:themeColor="text1"/>
                <w:sz w:val="24"/>
                <w:szCs w:val="24"/>
                <w:lang w:val="en-US"/>
              </w:rPr>
              <w:t>F</w:t>
            </w:r>
            <w:r w:rsidRPr="004933F7">
              <w:rPr>
                <w:iCs/>
                <w:color w:val="000000" w:themeColor="text1"/>
                <w:sz w:val="24"/>
                <w:szCs w:val="24"/>
              </w:rPr>
              <w:t xml:space="preserve">) отримані з неочищених основ, отриманих з нейтралізованих, екстрагованих кислотою фракцій смоли, що містить основи, які були отримані перегонкою бітумінозної кам’яновугільної смоли. Вони складаються переважно з аніліну і колідинів.] </w:t>
            </w:r>
          </w:p>
        </w:tc>
        <w:tc>
          <w:tcPr>
            <w:tcW w:w="2126" w:type="dxa"/>
          </w:tcPr>
          <w:p w14:paraId="648915EE"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648-033-00-5</w:t>
            </w:r>
          </w:p>
        </w:tc>
        <w:tc>
          <w:tcPr>
            <w:tcW w:w="1844" w:type="dxa"/>
          </w:tcPr>
          <w:p w14:paraId="7A1B27C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92062-28-7</w:t>
            </w:r>
          </w:p>
        </w:tc>
        <w:tc>
          <w:tcPr>
            <w:tcW w:w="1985" w:type="dxa"/>
          </w:tcPr>
          <w:p w14:paraId="7ED1A86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36396476" w14:textId="77777777" w:rsidTr="00F769D5">
        <w:trPr>
          <w:trHeight w:val="428"/>
        </w:trPr>
        <w:tc>
          <w:tcPr>
            <w:tcW w:w="3539" w:type="dxa"/>
          </w:tcPr>
          <w:p w14:paraId="352954B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Азотисті основи кам’яновугільної смоли (базовий гудрон), вугільні, фракція аніліну; Основи дистиляту; [Фракція дистиляту, з температурою кипіння в діапазоні приблизно від 180°C до 200°C (від 356°F до 392°F), з неочищених основ, що отримані шляхом видалення фенолів та основ з фенольного оливи, отриманого при дистиляції кам'яновугільної смоли. Вона містить головним </w:t>
            </w:r>
            <w:r w:rsidRPr="004933F7">
              <w:rPr>
                <w:iCs/>
                <w:color w:val="000000" w:themeColor="text1"/>
                <w:sz w:val="24"/>
                <w:szCs w:val="24"/>
              </w:rPr>
              <w:lastRenderedPageBreak/>
              <w:t>чином анілін, колідини, лутидини і толуїдини.]</w:t>
            </w:r>
          </w:p>
        </w:tc>
        <w:tc>
          <w:tcPr>
            <w:tcW w:w="2126" w:type="dxa"/>
          </w:tcPr>
          <w:p w14:paraId="0DA4CA81"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648-034-00-0</w:t>
            </w:r>
          </w:p>
        </w:tc>
        <w:tc>
          <w:tcPr>
            <w:tcW w:w="1844" w:type="dxa"/>
          </w:tcPr>
          <w:p w14:paraId="05F9634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92062-27-6</w:t>
            </w:r>
          </w:p>
        </w:tc>
        <w:tc>
          <w:tcPr>
            <w:tcW w:w="1985" w:type="dxa"/>
          </w:tcPr>
          <w:p w14:paraId="4B63296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59F540C5" w14:textId="77777777" w:rsidTr="00F769D5">
        <w:trPr>
          <w:trHeight w:val="428"/>
        </w:trPr>
        <w:tc>
          <w:tcPr>
            <w:tcW w:w="3539" w:type="dxa"/>
          </w:tcPr>
          <w:p w14:paraId="52CFD43D"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lastRenderedPageBreak/>
              <w:t>Азотисті основи кам'яновугільної смоли (базовий гудрон), вугільні, фракція толуїдину; Основи дистиляту</w:t>
            </w:r>
          </w:p>
        </w:tc>
        <w:tc>
          <w:tcPr>
            <w:tcW w:w="2126" w:type="dxa"/>
          </w:tcPr>
          <w:p w14:paraId="0A0E0C0B"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648-035-00-6</w:t>
            </w:r>
          </w:p>
        </w:tc>
        <w:tc>
          <w:tcPr>
            <w:tcW w:w="1844" w:type="dxa"/>
          </w:tcPr>
          <w:p w14:paraId="57F0BA5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91082-53-0</w:t>
            </w:r>
          </w:p>
        </w:tc>
        <w:tc>
          <w:tcPr>
            <w:tcW w:w="1985" w:type="dxa"/>
          </w:tcPr>
          <w:p w14:paraId="49298C3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052A4F7D" w14:textId="77777777" w:rsidTr="00F769D5">
        <w:trPr>
          <w:trHeight w:val="428"/>
        </w:trPr>
        <w:tc>
          <w:tcPr>
            <w:tcW w:w="3539" w:type="dxa"/>
          </w:tcPr>
          <w:p w14:paraId="30C2AC25" w14:textId="77777777" w:rsidR="00DF5D19" w:rsidRPr="004933F7" w:rsidRDefault="00DF5D19" w:rsidP="00C0568E">
            <w:pPr>
              <w:spacing w:before="40" w:after="40"/>
              <w:ind w:firstLine="0"/>
              <w:rPr>
                <w:iCs/>
                <w:color w:val="000000" w:themeColor="text1"/>
                <w:sz w:val="24"/>
                <w:szCs w:val="24"/>
              </w:rPr>
            </w:pPr>
            <w:r w:rsidRPr="004933F7">
              <w:rPr>
                <w:rFonts w:eastAsia="Calibri"/>
                <w:color w:val="000000" w:themeColor="text1"/>
                <w:sz w:val="24"/>
                <w:szCs w:val="24"/>
              </w:rPr>
              <w:t>Дистиляти (нафтові), олива піролізного виробництва алкен-алкінів, змішане з високотемпературною кам’яновушільною смолою, фракція індену; Продукти повторної перегонки; [Складне поєднання вуглеводнів, отримане повторною перегонкою продуктів фракційної дистиляції високотемпературної бітумінозної кам'яновугільної смоли і залишкових масел, які отримані при піролітичному виробництві алкенів та алкінів з нафтопродуктів або природного газу. Воно складається переважно з індену і кипить в діапазоні приблизно від 160°C до 190°C (від 320°F до 374°F).]</w:t>
            </w:r>
          </w:p>
        </w:tc>
        <w:tc>
          <w:tcPr>
            <w:tcW w:w="2126" w:type="dxa"/>
          </w:tcPr>
          <w:p w14:paraId="3752D478"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648-036-00-1</w:t>
            </w:r>
          </w:p>
        </w:tc>
        <w:tc>
          <w:tcPr>
            <w:tcW w:w="1844" w:type="dxa"/>
          </w:tcPr>
          <w:p w14:paraId="7FADCEF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91995-31-2</w:t>
            </w:r>
          </w:p>
        </w:tc>
        <w:tc>
          <w:tcPr>
            <w:tcW w:w="1985" w:type="dxa"/>
          </w:tcPr>
          <w:p w14:paraId="49E8DB1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7C063916" w14:textId="77777777" w:rsidTr="00F769D5">
        <w:trPr>
          <w:trHeight w:val="428"/>
        </w:trPr>
        <w:tc>
          <w:tcPr>
            <w:tcW w:w="3539" w:type="dxa"/>
          </w:tcPr>
          <w:p w14:paraId="4338161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Дистиляти (вугільні), залишкової оливи піролізу кам’яновугільної смоли, нафталенові оливи; Продукти повторної перегонки; [Продукт повторної перегонки, отриманий з фракційної перегонки високотемпературної бітумінозної кам'яновугільної смоли і залишкових від піролізу масел, з температурою кипіння в діапазоні приблизно від 190°C до 270°C (від 374°F до 518°F). Складається переважно з заміщених двоядерних ароматичних речовин.]</w:t>
            </w:r>
          </w:p>
        </w:tc>
        <w:tc>
          <w:tcPr>
            <w:tcW w:w="2126" w:type="dxa"/>
          </w:tcPr>
          <w:p w14:paraId="59B58771"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648-037-00-7</w:t>
            </w:r>
          </w:p>
        </w:tc>
        <w:tc>
          <w:tcPr>
            <w:tcW w:w="1844" w:type="dxa"/>
          </w:tcPr>
          <w:p w14:paraId="2419CE4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91995-35-6</w:t>
            </w:r>
          </w:p>
        </w:tc>
        <w:tc>
          <w:tcPr>
            <w:tcW w:w="1985" w:type="dxa"/>
          </w:tcPr>
          <w:p w14:paraId="0D0B0D3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44269227" w14:textId="77777777" w:rsidTr="00F769D5">
        <w:trPr>
          <w:trHeight w:val="428"/>
        </w:trPr>
        <w:tc>
          <w:tcPr>
            <w:tcW w:w="3539" w:type="dxa"/>
          </w:tcPr>
          <w:p w14:paraId="15C8FFD9" w14:textId="77777777" w:rsidR="00DF5D19" w:rsidRPr="004933F7" w:rsidRDefault="00DF5D19" w:rsidP="00C0568E">
            <w:pPr>
              <w:spacing w:before="40" w:after="40"/>
              <w:ind w:firstLine="0"/>
              <w:rPr>
                <w:iCs/>
                <w:color w:val="000000" w:themeColor="text1"/>
                <w:sz w:val="24"/>
                <w:szCs w:val="24"/>
              </w:rPr>
            </w:pPr>
            <w:r w:rsidRPr="004933F7">
              <w:rPr>
                <w:rFonts w:eastAsia="Calibri"/>
                <w:color w:val="000000" w:themeColor="text1"/>
                <w:sz w:val="24"/>
                <w:szCs w:val="24"/>
              </w:rPr>
              <w:t xml:space="preserve">Екстракт оливи (вугільний), залишкові оливи піролізу кам’яновугільної смоли, нафталенова олива, Продукт повторної перегонки; [Продукт повторної перегонки продуктів фракціонування </w:t>
            </w:r>
            <w:r w:rsidRPr="004933F7">
              <w:rPr>
                <w:rFonts w:eastAsia="Calibri"/>
                <w:color w:val="000000" w:themeColor="text1"/>
                <w:sz w:val="24"/>
                <w:szCs w:val="24"/>
              </w:rPr>
              <w:lastRenderedPageBreak/>
              <w:t>метилнафталенової оливи після видалення фенолів і основ, отриманого з високотемпературної бітумінозної кам'яновугільної смоли і залишкових від піролізу масел, з температурою кипіння приблизно в діапазоні від 220°C до 230°C (від 428°F до 446°F). Складається переважно з незаміщених і заміщених двоядерних ароматичних вуглеводнів.]</w:t>
            </w:r>
          </w:p>
        </w:tc>
        <w:tc>
          <w:tcPr>
            <w:tcW w:w="2126" w:type="dxa"/>
          </w:tcPr>
          <w:p w14:paraId="5B0BEF3D"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648-038-00-2</w:t>
            </w:r>
          </w:p>
        </w:tc>
        <w:tc>
          <w:tcPr>
            <w:tcW w:w="1844" w:type="dxa"/>
          </w:tcPr>
          <w:p w14:paraId="73E5D4F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91995-66-3</w:t>
            </w:r>
          </w:p>
        </w:tc>
        <w:tc>
          <w:tcPr>
            <w:tcW w:w="1985" w:type="dxa"/>
          </w:tcPr>
          <w:p w14:paraId="532817D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19EE6250" w14:textId="77777777" w:rsidTr="00F769D5">
        <w:trPr>
          <w:trHeight w:val="428"/>
        </w:trPr>
        <w:tc>
          <w:tcPr>
            <w:tcW w:w="3539" w:type="dxa"/>
          </w:tcPr>
          <w:p w14:paraId="16C1CB38" w14:textId="77777777" w:rsidR="00DF5D19" w:rsidRPr="004933F7" w:rsidRDefault="00DF5D19" w:rsidP="00C0568E">
            <w:pPr>
              <w:spacing w:before="40" w:after="40"/>
              <w:ind w:firstLine="0"/>
              <w:rPr>
                <w:iCs/>
                <w:color w:val="000000" w:themeColor="text1"/>
                <w:sz w:val="24"/>
                <w:szCs w:val="24"/>
              </w:rPr>
            </w:pPr>
            <w:r w:rsidRPr="004933F7">
              <w:rPr>
                <w:rFonts w:eastAsia="Calibri"/>
                <w:color w:val="000000" w:themeColor="text1"/>
                <w:sz w:val="24"/>
                <w:szCs w:val="24"/>
              </w:rPr>
              <w:lastRenderedPageBreak/>
              <w:t>Екстракт оливи (вугільний), залишкові оливи піролізу кам’яновугільної смоли, нафталенові оливи; Продукти повторної перегонки; [Нейтральна олива, отримане видаленням фенолів і основ з оливи, отриманого при перегонці високотемпературної смоли і залишкового від піролізу оливи, що має діапазон кипіння від 225°C до 255°C (від 437°F до 491°F). Складається переважно з заміщених двоядерних ароматичних вуглеводнів.]</w:t>
            </w:r>
          </w:p>
        </w:tc>
        <w:tc>
          <w:tcPr>
            <w:tcW w:w="2126" w:type="dxa"/>
          </w:tcPr>
          <w:p w14:paraId="239DF026"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648-039-00-8</w:t>
            </w:r>
          </w:p>
        </w:tc>
        <w:tc>
          <w:tcPr>
            <w:tcW w:w="1844" w:type="dxa"/>
          </w:tcPr>
          <w:p w14:paraId="7D129C3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122070-79-5</w:t>
            </w:r>
          </w:p>
        </w:tc>
        <w:tc>
          <w:tcPr>
            <w:tcW w:w="1985" w:type="dxa"/>
          </w:tcPr>
          <w:p w14:paraId="4E0110C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119FB912" w14:textId="77777777" w:rsidTr="00F769D5">
        <w:trPr>
          <w:trHeight w:val="428"/>
        </w:trPr>
        <w:tc>
          <w:tcPr>
            <w:tcW w:w="3539" w:type="dxa"/>
          </w:tcPr>
          <w:p w14:paraId="693E68B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Екстракт оливи (вугільний), залишкові оливи піролізу кам’яновугільної смоли, нафталенова олива; залишки дистиляції; Продукти повторної перегонки; [Залишок від перегонки метилнафталенової оливи після видалення фенолів і основ (з бітумінозної кам'яновугільної смоли і залишкової оливи від піролізу) з діапазоном кипіння від 240°</w:t>
            </w:r>
            <w:r w:rsidRPr="004933F7">
              <w:rPr>
                <w:iCs/>
                <w:color w:val="000000" w:themeColor="text1"/>
                <w:sz w:val="24"/>
                <w:szCs w:val="24"/>
                <w:lang w:val="en-US"/>
              </w:rPr>
              <w:t>C</w:t>
            </w:r>
            <w:r w:rsidRPr="004933F7">
              <w:rPr>
                <w:iCs/>
                <w:color w:val="000000" w:themeColor="text1"/>
                <w:sz w:val="24"/>
                <w:szCs w:val="24"/>
              </w:rPr>
              <w:t xml:space="preserve"> до 260°</w:t>
            </w:r>
            <w:r w:rsidRPr="004933F7">
              <w:rPr>
                <w:iCs/>
                <w:color w:val="000000" w:themeColor="text1"/>
                <w:sz w:val="24"/>
                <w:szCs w:val="24"/>
                <w:lang w:val="en-US"/>
              </w:rPr>
              <w:t>C</w:t>
            </w:r>
            <w:r w:rsidRPr="004933F7">
              <w:rPr>
                <w:iCs/>
                <w:color w:val="000000" w:themeColor="text1"/>
                <w:sz w:val="24"/>
                <w:szCs w:val="24"/>
              </w:rPr>
              <w:t xml:space="preserve"> (від 464°</w:t>
            </w:r>
            <w:r w:rsidRPr="004933F7">
              <w:rPr>
                <w:iCs/>
                <w:color w:val="000000" w:themeColor="text1"/>
                <w:sz w:val="24"/>
                <w:szCs w:val="24"/>
                <w:lang w:val="en-US"/>
              </w:rPr>
              <w:t>F</w:t>
            </w:r>
            <w:r w:rsidRPr="004933F7">
              <w:rPr>
                <w:iCs/>
                <w:color w:val="000000" w:themeColor="text1"/>
                <w:sz w:val="24"/>
                <w:szCs w:val="24"/>
              </w:rPr>
              <w:t xml:space="preserve"> до 500°</w:t>
            </w:r>
            <w:r w:rsidRPr="004933F7">
              <w:rPr>
                <w:iCs/>
                <w:color w:val="000000" w:themeColor="text1"/>
                <w:sz w:val="24"/>
                <w:szCs w:val="24"/>
                <w:lang w:val="en-US"/>
              </w:rPr>
              <w:t>F</w:t>
            </w:r>
            <w:r w:rsidRPr="004933F7">
              <w:rPr>
                <w:iCs/>
                <w:color w:val="000000" w:themeColor="text1"/>
                <w:sz w:val="24"/>
                <w:szCs w:val="24"/>
              </w:rPr>
              <w:t>). Складається переважно з заміщених двоядерних ароматичних і гетероциклічних вуглеводнів.]</w:t>
            </w:r>
          </w:p>
        </w:tc>
        <w:tc>
          <w:tcPr>
            <w:tcW w:w="2126" w:type="dxa"/>
          </w:tcPr>
          <w:p w14:paraId="1A44CDB0"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648-040-00-3</w:t>
            </w:r>
          </w:p>
        </w:tc>
        <w:tc>
          <w:tcPr>
            <w:tcW w:w="1844" w:type="dxa"/>
          </w:tcPr>
          <w:p w14:paraId="5C93A72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122070-80-8</w:t>
            </w:r>
          </w:p>
        </w:tc>
        <w:tc>
          <w:tcPr>
            <w:tcW w:w="1985" w:type="dxa"/>
          </w:tcPr>
          <w:p w14:paraId="2780C20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563BA4A7" w14:textId="77777777" w:rsidTr="00F769D5">
        <w:trPr>
          <w:trHeight w:val="428"/>
        </w:trPr>
        <w:tc>
          <w:tcPr>
            <w:tcW w:w="3539" w:type="dxa"/>
          </w:tcPr>
          <w:p w14:paraId="378BA20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Пек, кам'яновугільна смола, високотемпературна; [Залишки від перегонки високотемпературної кам’яновугільної смоли. Чорна </w:t>
            </w:r>
            <w:r w:rsidRPr="004933F7">
              <w:rPr>
                <w:iCs/>
                <w:color w:val="000000" w:themeColor="text1"/>
                <w:sz w:val="24"/>
                <w:szCs w:val="24"/>
              </w:rPr>
              <w:lastRenderedPageBreak/>
              <w:t>тверда речовина з приблизною точкою розм’якшення від 30°С до 180°С (від 86°</w:t>
            </w:r>
            <w:r w:rsidRPr="004933F7">
              <w:rPr>
                <w:iCs/>
                <w:color w:val="000000" w:themeColor="text1"/>
                <w:sz w:val="24"/>
                <w:szCs w:val="24"/>
                <w:lang w:val="en-US"/>
              </w:rPr>
              <w:t>F</w:t>
            </w:r>
            <w:r w:rsidRPr="004933F7">
              <w:rPr>
                <w:iCs/>
                <w:color w:val="000000" w:themeColor="text1"/>
                <w:sz w:val="24"/>
                <w:szCs w:val="24"/>
              </w:rPr>
              <w:t xml:space="preserve"> до 356°</w:t>
            </w:r>
            <w:r w:rsidRPr="004933F7">
              <w:rPr>
                <w:iCs/>
                <w:color w:val="000000" w:themeColor="text1"/>
                <w:sz w:val="24"/>
                <w:szCs w:val="24"/>
                <w:lang w:val="en-US"/>
              </w:rPr>
              <w:t>F</w:t>
            </w:r>
            <w:r w:rsidRPr="004933F7">
              <w:rPr>
                <w:iCs/>
                <w:color w:val="000000" w:themeColor="text1"/>
                <w:sz w:val="24"/>
                <w:szCs w:val="24"/>
              </w:rPr>
              <w:t>). Складається переважно з складної суміші конденсованих 3- або більше циклічних ароматичних вуглеводнів.]</w:t>
            </w:r>
          </w:p>
        </w:tc>
        <w:tc>
          <w:tcPr>
            <w:tcW w:w="2126" w:type="dxa"/>
          </w:tcPr>
          <w:p w14:paraId="02D4EDF9"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648-055-00-5</w:t>
            </w:r>
          </w:p>
        </w:tc>
        <w:tc>
          <w:tcPr>
            <w:tcW w:w="1844" w:type="dxa"/>
          </w:tcPr>
          <w:p w14:paraId="3DBA18B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65996-93-2</w:t>
            </w:r>
          </w:p>
        </w:tc>
        <w:tc>
          <w:tcPr>
            <w:tcW w:w="1985" w:type="dxa"/>
          </w:tcPr>
          <w:p w14:paraId="2753D5B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7ED6B697" w14:textId="77777777" w:rsidTr="00F769D5">
        <w:trPr>
          <w:trHeight w:val="428"/>
        </w:trPr>
        <w:tc>
          <w:tcPr>
            <w:tcW w:w="3539" w:type="dxa"/>
          </w:tcPr>
          <w:p w14:paraId="4928713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Дистиляти (вугільні); легка олива коксової печі, фракція нафталену; Нафталенова олива; [Складне поєднання вуглеводнів, отримане при відгоні легких фракцій (безперервна перегонка) легкої оливи коксової печі. Вона складається переважно з нафталену, бензофурану та індену і кипить при температурі вище 148°С (298°</w:t>
            </w:r>
            <w:r w:rsidRPr="004933F7">
              <w:rPr>
                <w:iCs/>
                <w:color w:val="000000" w:themeColor="text1"/>
                <w:sz w:val="24"/>
                <w:szCs w:val="24"/>
                <w:lang w:val="en-US"/>
              </w:rPr>
              <w:t>F</w:t>
            </w:r>
            <w:r w:rsidRPr="004933F7">
              <w:rPr>
                <w:iCs/>
                <w:color w:val="000000" w:themeColor="text1"/>
                <w:sz w:val="24"/>
                <w:szCs w:val="24"/>
              </w:rPr>
              <w:t>).]</w:t>
            </w:r>
          </w:p>
        </w:tc>
        <w:tc>
          <w:tcPr>
            <w:tcW w:w="2126" w:type="dxa"/>
          </w:tcPr>
          <w:p w14:paraId="2F8BF697"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648-084</w:t>
            </w:r>
            <w:r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eastAsia="ru-RU"/>
              </w:rPr>
              <w:t>00-3</w:t>
            </w:r>
          </w:p>
        </w:tc>
        <w:tc>
          <w:tcPr>
            <w:tcW w:w="1844" w:type="dxa"/>
          </w:tcPr>
          <w:p w14:paraId="277FCDC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85029-51-2</w:t>
            </w:r>
          </w:p>
        </w:tc>
        <w:tc>
          <w:tcPr>
            <w:tcW w:w="1985" w:type="dxa"/>
          </w:tcPr>
          <w:p w14:paraId="6D05493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21486AE2" w14:textId="77777777" w:rsidTr="00F769D5">
        <w:trPr>
          <w:trHeight w:val="428"/>
        </w:trPr>
        <w:tc>
          <w:tcPr>
            <w:tcW w:w="3539" w:type="dxa"/>
          </w:tcPr>
          <w:p w14:paraId="0E27C98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Дистиляти (кам'яновугільної смоли), нафталенові оливи; Нафталенова олива; [Складне поєднання вуглеводнів, отримане дистиляцією кам'яновугільної смоли. Складається переважно з ароматичних і інших вуглеводнів, фенольних сполук і ароматичних нітрогенвмісних сполук і переганяється в діапазоні приблизно від 200°</w:t>
            </w:r>
            <w:r w:rsidRPr="004933F7">
              <w:rPr>
                <w:iCs/>
                <w:color w:val="000000" w:themeColor="text1"/>
                <w:sz w:val="24"/>
                <w:szCs w:val="24"/>
                <w:lang w:val="en-US"/>
              </w:rPr>
              <w:t>C</w:t>
            </w:r>
            <w:r w:rsidRPr="004933F7">
              <w:rPr>
                <w:iCs/>
                <w:color w:val="000000" w:themeColor="text1"/>
                <w:sz w:val="24"/>
                <w:szCs w:val="24"/>
              </w:rPr>
              <w:t xml:space="preserve"> до 250°</w:t>
            </w:r>
            <w:r w:rsidRPr="004933F7">
              <w:rPr>
                <w:iCs/>
                <w:color w:val="000000" w:themeColor="text1"/>
                <w:sz w:val="24"/>
                <w:szCs w:val="24"/>
                <w:lang w:val="en-US"/>
              </w:rPr>
              <w:t>C</w:t>
            </w:r>
            <w:r w:rsidRPr="004933F7">
              <w:rPr>
                <w:iCs/>
                <w:color w:val="000000" w:themeColor="text1"/>
                <w:sz w:val="24"/>
                <w:szCs w:val="24"/>
              </w:rPr>
              <w:t xml:space="preserve"> (від 392°</w:t>
            </w:r>
            <w:r w:rsidRPr="004933F7">
              <w:rPr>
                <w:iCs/>
                <w:color w:val="000000" w:themeColor="text1"/>
                <w:sz w:val="24"/>
                <w:szCs w:val="24"/>
                <w:lang w:val="en-US"/>
              </w:rPr>
              <w:t>F</w:t>
            </w:r>
            <w:r w:rsidRPr="004933F7">
              <w:rPr>
                <w:iCs/>
                <w:color w:val="000000" w:themeColor="text1"/>
                <w:sz w:val="24"/>
                <w:szCs w:val="24"/>
              </w:rPr>
              <w:t xml:space="preserve"> до 482°</w:t>
            </w:r>
            <w:r w:rsidRPr="004933F7">
              <w:rPr>
                <w:iCs/>
                <w:color w:val="000000" w:themeColor="text1"/>
                <w:sz w:val="24"/>
                <w:szCs w:val="24"/>
                <w:lang w:val="en-US"/>
              </w:rPr>
              <w:t>F</w:t>
            </w:r>
            <w:r w:rsidRPr="004933F7">
              <w:rPr>
                <w:iCs/>
                <w:color w:val="000000" w:themeColor="text1"/>
                <w:sz w:val="24"/>
                <w:szCs w:val="24"/>
              </w:rPr>
              <w:t>).</w:t>
            </w:r>
          </w:p>
        </w:tc>
        <w:tc>
          <w:tcPr>
            <w:tcW w:w="2126" w:type="dxa"/>
          </w:tcPr>
          <w:p w14:paraId="276BE218"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648-085-00-9</w:t>
            </w:r>
          </w:p>
        </w:tc>
        <w:tc>
          <w:tcPr>
            <w:tcW w:w="1844" w:type="dxa"/>
          </w:tcPr>
          <w:p w14:paraId="70CD6B3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84650-04-4</w:t>
            </w:r>
          </w:p>
        </w:tc>
        <w:tc>
          <w:tcPr>
            <w:tcW w:w="1985" w:type="dxa"/>
          </w:tcPr>
          <w:p w14:paraId="1396F52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7419EC26" w14:textId="77777777" w:rsidTr="00F769D5">
        <w:trPr>
          <w:trHeight w:val="428"/>
        </w:trPr>
        <w:tc>
          <w:tcPr>
            <w:tcW w:w="3539" w:type="dxa"/>
          </w:tcPr>
          <w:p w14:paraId="7239280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t>Дистиляти (кам'яновугільна смола), нафталенові оливи, з низьким вмістом нафталену; Продукт повторної перегонки нафталенової оливи; [Складне поєднання вуглеводнів, отримане при кристалізації нафталенової оливи. Складається переважно з нафталену, алкіл нафталенів та фенольних сполук.]</w:t>
            </w:r>
          </w:p>
        </w:tc>
        <w:tc>
          <w:tcPr>
            <w:tcW w:w="2126" w:type="dxa"/>
          </w:tcPr>
          <w:p w14:paraId="15C1A322"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648-086-00-4</w:t>
            </w:r>
          </w:p>
        </w:tc>
        <w:tc>
          <w:tcPr>
            <w:tcW w:w="1844" w:type="dxa"/>
          </w:tcPr>
          <w:p w14:paraId="409C1C4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84989-09-3</w:t>
            </w:r>
          </w:p>
        </w:tc>
        <w:tc>
          <w:tcPr>
            <w:tcW w:w="1985" w:type="dxa"/>
          </w:tcPr>
          <w:p w14:paraId="3FF6A4B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5A6D7EA6" w14:textId="77777777" w:rsidTr="00F769D5">
        <w:trPr>
          <w:trHeight w:val="428"/>
        </w:trPr>
        <w:tc>
          <w:tcPr>
            <w:tcW w:w="3539" w:type="dxa"/>
          </w:tcPr>
          <w:p w14:paraId="21856EA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Дистилят (кам'яновугільна смола), маточний розчин після кристалізації нафталенової оливи; Продукт повторної перегонки нафталенової оливи; [Складне поєднання органічних сполук, отримане як фільтрат після кристалізації </w:t>
            </w:r>
            <w:r w:rsidRPr="004933F7">
              <w:rPr>
                <w:iCs/>
                <w:color w:val="000000" w:themeColor="text1"/>
                <w:sz w:val="24"/>
                <w:szCs w:val="24"/>
              </w:rPr>
              <w:lastRenderedPageBreak/>
              <w:t>нафталенової фракції кам'яновугільної смоли, з температурою кипіння в діапазоні приблизно від 200°</w:t>
            </w:r>
            <w:r w:rsidRPr="004933F7">
              <w:rPr>
                <w:iCs/>
                <w:color w:val="000000" w:themeColor="text1"/>
                <w:sz w:val="24"/>
                <w:szCs w:val="24"/>
                <w:lang w:val="en-US"/>
              </w:rPr>
              <w:t>C</w:t>
            </w:r>
            <w:r w:rsidRPr="004933F7">
              <w:rPr>
                <w:iCs/>
                <w:color w:val="000000" w:themeColor="text1"/>
                <w:sz w:val="24"/>
                <w:szCs w:val="24"/>
              </w:rPr>
              <w:t xml:space="preserve"> до 230°</w:t>
            </w:r>
            <w:r w:rsidRPr="004933F7">
              <w:rPr>
                <w:iCs/>
                <w:color w:val="000000" w:themeColor="text1"/>
                <w:sz w:val="24"/>
                <w:szCs w:val="24"/>
                <w:lang w:val="en-US"/>
              </w:rPr>
              <w:t>C</w:t>
            </w:r>
            <w:r w:rsidRPr="004933F7">
              <w:rPr>
                <w:iCs/>
                <w:color w:val="000000" w:themeColor="text1"/>
                <w:sz w:val="24"/>
                <w:szCs w:val="24"/>
              </w:rPr>
              <w:t xml:space="preserve"> (від 392°</w:t>
            </w:r>
            <w:r w:rsidRPr="004933F7">
              <w:rPr>
                <w:iCs/>
                <w:color w:val="000000" w:themeColor="text1"/>
                <w:sz w:val="24"/>
                <w:szCs w:val="24"/>
                <w:lang w:val="en-US"/>
              </w:rPr>
              <w:t>F</w:t>
            </w:r>
            <w:r w:rsidRPr="004933F7">
              <w:rPr>
                <w:iCs/>
                <w:color w:val="000000" w:themeColor="text1"/>
                <w:sz w:val="24"/>
                <w:szCs w:val="24"/>
              </w:rPr>
              <w:t xml:space="preserve"> до 446°</w:t>
            </w:r>
            <w:r w:rsidRPr="004933F7">
              <w:rPr>
                <w:iCs/>
                <w:color w:val="000000" w:themeColor="text1"/>
                <w:sz w:val="24"/>
                <w:szCs w:val="24"/>
                <w:lang w:val="en-US"/>
              </w:rPr>
              <w:t>F</w:t>
            </w:r>
            <w:r w:rsidRPr="004933F7">
              <w:rPr>
                <w:iCs/>
                <w:color w:val="000000" w:themeColor="text1"/>
                <w:sz w:val="24"/>
                <w:szCs w:val="24"/>
              </w:rPr>
              <w:t>). Складається переважно з нафталену, тіонафтену і алкілнафталенів.]</w:t>
            </w:r>
          </w:p>
        </w:tc>
        <w:tc>
          <w:tcPr>
            <w:tcW w:w="2126" w:type="dxa"/>
          </w:tcPr>
          <w:p w14:paraId="16F3F33D"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648-087-00-X</w:t>
            </w:r>
          </w:p>
        </w:tc>
        <w:tc>
          <w:tcPr>
            <w:tcW w:w="1844" w:type="dxa"/>
          </w:tcPr>
          <w:p w14:paraId="27C71F7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91995-49-2</w:t>
            </w:r>
          </w:p>
        </w:tc>
        <w:tc>
          <w:tcPr>
            <w:tcW w:w="1985" w:type="dxa"/>
          </w:tcPr>
          <w:p w14:paraId="1D0EC377"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val="en-US" w:eastAsia="ru-RU"/>
              </w:rPr>
              <w:t>J, M</w:t>
            </w:r>
          </w:p>
        </w:tc>
      </w:tr>
      <w:tr w:rsidR="004933F7" w:rsidRPr="004933F7" w14:paraId="35E94BCD" w14:textId="77777777" w:rsidTr="00F769D5">
        <w:trPr>
          <w:trHeight w:val="428"/>
        </w:trPr>
        <w:tc>
          <w:tcPr>
            <w:tcW w:w="3539" w:type="dxa"/>
          </w:tcPr>
          <w:p w14:paraId="35A09F0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Залишки екстрактів (вугільні), нафталенова олива, лужна; Залишки екстракту нафталенової оливи; [Складне поєднання вуглеводнів, отримане шляхом лужної промивки нафталенової оливи для вилучення фенольних сполук (кислот смоли). Складається з нафталену і алкілнафталенів.]</w:t>
            </w:r>
          </w:p>
        </w:tc>
        <w:tc>
          <w:tcPr>
            <w:tcW w:w="2126" w:type="dxa"/>
          </w:tcPr>
          <w:p w14:paraId="6E0127D4"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648-088-00-5</w:t>
            </w:r>
          </w:p>
        </w:tc>
        <w:tc>
          <w:tcPr>
            <w:tcW w:w="1844" w:type="dxa"/>
          </w:tcPr>
          <w:p w14:paraId="3D61E5E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121620-47-1</w:t>
            </w:r>
          </w:p>
        </w:tc>
        <w:tc>
          <w:tcPr>
            <w:tcW w:w="1985" w:type="dxa"/>
          </w:tcPr>
          <w:p w14:paraId="6FBCB7EF"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val="en-US" w:eastAsia="ru-RU"/>
              </w:rPr>
              <w:t>J, M</w:t>
            </w:r>
          </w:p>
        </w:tc>
      </w:tr>
      <w:tr w:rsidR="004933F7" w:rsidRPr="004933F7" w14:paraId="34BE92A3" w14:textId="77777777" w:rsidTr="00F769D5">
        <w:trPr>
          <w:trHeight w:val="428"/>
        </w:trPr>
        <w:tc>
          <w:tcPr>
            <w:tcW w:w="3539" w:type="dxa"/>
          </w:tcPr>
          <w:p w14:paraId="520DDA9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t xml:space="preserve">Залишки екстракту (вугільні), нафталенова олива, лужні, з низьким вмістом нафталену; Залишки екстракту нафталенової оливи; [Складне поєднання вуглеводнів, що залишилося після вилучення нафталену в процесі кристалізації. з промитої лугом нафталенової оливи. </w:t>
            </w:r>
            <w:r w:rsidRPr="004933F7">
              <w:rPr>
                <w:iCs/>
                <w:color w:val="000000" w:themeColor="text1"/>
                <w:sz w:val="24"/>
                <w:szCs w:val="24"/>
                <w:lang w:val="en-US"/>
              </w:rPr>
              <w:t>Складається переважно з нафталену і алкілнафталенів.]</w:t>
            </w:r>
          </w:p>
        </w:tc>
        <w:tc>
          <w:tcPr>
            <w:tcW w:w="2126" w:type="dxa"/>
          </w:tcPr>
          <w:p w14:paraId="78882BB2"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648-089-00-0</w:t>
            </w:r>
          </w:p>
        </w:tc>
        <w:tc>
          <w:tcPr>
            <w:tcW w:w="1844" w:type="dxa"/>
          </w:tcPr>
          <w:p w14:paraId="1B013F2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121620-48-2</w:t>
            </w:r>
          </w:p>
        </w:tc>
        <w:tc>
          <w:tcPr>
            <w:tcW w:w="1985" w:type="dxa"/>
          </w:tcPr>
          <w:p w14:paraId="19DFAB62"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val="en-US" w:eastAsia="ru-RU"/>
              </w:rPr>
              <w:t>J, M</w:t>
            </w:r>
          </w:p>
        </w:tc>
      </w:tr>
      <w:tr w:rsidR="004933F7" w:rsidRPr="004933F7" w14:paraId="1720D3D9" w14:textId="77777777" w:rsidTr="00F769D5">
        <w:trPr>
          <w:trHeight w:val="428"/>
        </w:trPr>
        <w:tc>
          <w:tcPr>
            <w:tcW w:w="3539" w:type="dxa"/>
          </w:tcPr>
          <w:p w14:paraId="0E0C4E5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t xml:space="preserve">Дистиляти (кам'яновугільна смола), нафталенові оливи, без нафталену, лужні екстрати; Залишки екстракту нафталенової оливи; [Олива, яка залишається після вилучення фенольних сполук (кислот смоли) з осушеної нафталенової оливи лужною промивкою. </w:t>
            </w:r>
            <w:r w:rsidRPr="004933F7">
              <w:rPr>
                <w:iCs/>
                <w:color w:val="000000" w:themeColor="text1"/>
                <w:sz w:val="24"/>
                <w:szCs w:val="24"/>
                <w:lang w:val="en-US"/>
              </w:rPr>
              <w:t>Складається переважно з нафталену і алкіл нафталенів.]</w:t>
            </w:r>
          </w:p>
        </w:tc>
        <w:tc>
          <w:tcPr>
            <w:tcW w:w="2126" w:type="dxa"/>
          </w:tcPr>
          <w:p w14:paraId="0926DC6B"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648-090-00-6</w:t>
            </w:r>
          </w:p>
        </w:tc>
        <w:tc>
          <w:tcPr>
            <w:tcW w:w="1844" w:type="dxa"/>
          </w:tcPr>
          <w:p w14:paraId="32E2A2C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90640-90-7</w:t>
            </w:r>
          </w:p>
        </w:tc>
        <w:tc>
          <w:tcPr>
            <w:tcW w:w="1985" w:type="dxa"/>
          </w:tcPr>
          <w:p w14:paraId="3B8C799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33738E64" w14:textId="77777777" w:rsidTr="00F769D5">
        <w:trPr>
          <w:trHeight w:val="428"/>
        </w:trPr>
        <w:tc>
          <w:tcPr>
            <w:tcW w:w="3539" w:type="dxa"/>
          </w:tcPr>
          <w:p w14:paraId="616BDE5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Залишки екстрактів (вугільні), лужної нафталенової оливи, верхній погон перегонки; Залишки екстракту нафталенової оливи; [Продукт перегонки промитої лугом нафталенової оливи з діапазоном перегонки </w:t>
            </w:r>
            <w:r w:rsidRPr="004933F7">
              <w:rPr>
                <w:iCs/>
                <w:color w:val="000000" w:themeColor="text1"/>
                <w:sz w:val="24"/>
                <w:szCs w:val="24"/>
              </w:rPr>
              <w:lastRenderedPageBreak/>
              <w:t>приблизно від 180°</w:t>
            </w:r>
            <w:r w:rsidRPr="004933F7">
              <w:rPr>
                <w:iCs/>
                <w:color w:val="000000" w:themeColor="text1"/>
                <w:sz w:val="24"/>
                <w:szCs w:val="24"/>
                <w:lang w:val="en-US"/>
              </w:rPr>
              <w:t>C</w:t>
            </w:r>
            <w:r w:rsidRPr="004933F7">
              <w:rPr>
                <w:iCs/>
                <w:color w:val="000000" w:themeColor="text1"/>
                <w:sz w:val="24"/>
                <w:szCs w:val="24"/>
              </w:rPr>
              <w:t xml:space="preserve"> до 220°</w:t>
            </w:r>
            <w:r w:rsidRPr="004933F7">
              <w:rPr>
                <w:iCs/>
                <w:color w:val="000000" w:themeColor="text1"/>
                <w:sz w:val="24"/>
                <w:szCs w:val="24"/>
                <w:lang w:val="en-US"/>
              </w:rPr>
              <w:t>C</w:t>
            </w:r>
            <w:r w:rsidRPr="004933F7">
              <w:rPr>
                <w:iCs/>
                <w:color w:val="000000" w:themeColor="text1"/>
                <w:sz w:val="24"/>
                <w:szCs w:val="24"/>
              </w:rPr>
              <w:t xml:space="preserve"> (від 356°</w:t>
            </w:r>
            <w:r w:rsidRPr="004933F7">
              <w:rPr>
                <w:iCs/>
                <w:color w:val="000000" w:themeColor="text1"/>
                <w:sz w:val="24"/>
                <w:szCs w:val="24"/>
                <w:lang w:val="en-US"/>
              </w:rPr>
              <w:t>F</w:t>
            </w:r>
            <w:r w:rsidRPr="004933F7">
              <w:rPr>
                <w:iCs/>
                <w:color w:val="000000" w:themeColor="text1"/>
                <w:sz w:val="24"/>
                <w:szCs w:val="24"/>
              </w:rPr>
              <w:t xml:space="preserve"> до 428°</w:t>
            </w:r>
            <w:r w:rsidRPr="004933F7">
              <w:rPr>
                <w:iCs/>
                <w:color w:val="000000" w:themeColor="text1"/>
                <w:sz w:val="24"/>
                <w:szCs w:val="24"/>
                <w:lang w:val="en-US"/>
              </w:rPr>
              <w:t>F</w:t>
            </w:r>
            <w:r w:rsidRPr="004933F7">
              <w:rPr>
                <w:iCs/>
                <w:color w:val="000000" w:themeColor="text1"/>
                <w:sz w:val="24"/>
                <w:szCs w:val="24"/>
              </w:rPr>
              <w:t>). Складається переважно з нафталену, алкілбензенів, індену та індану.]</w:t>
            </w:r>
          </w:p>
        </w:tc>
        <w:tc>
          <w:tcPr>
            <w:tcW w:w="2126" w:type="dxa"/>
          </w:tcPr>
          <w:p w14:paraId="023D4D0E"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648-091-00-1</w:t>
            </w:r>
          </w:p>
        </w:tc>
        <w:tc>
          <w:tcPr>
            <w:tcW w:w="1844" w:type="dxa"/>
          </w:tcPr>
          <w:p w14:paraId="04C1D45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90641-04</w:t>
            </w:r>
            <w:r w:rsidRPr="004933F7">
              <w:rPr>
                <w:iCs/>
                <w:color w:val="000000" w:themeColor="text1"/>
                <w:sz w:val="24"/>
                <w:szCs w:val="24"/>
              </w:rPr>
              <w:t>-</w:t>
            </w:r>
            <w:r w:rsidRPr="004933F7">
              <w:rPr>
                <w:iCs/>
                <w:color w:val="000000" w:themeColor="text1"/>
                <w:sz w:val="24"/>
                <w:szCs w:val="24"/>
                <w:lang w:val="en-US"/>
              </w:rPr>
              <w:t>6</w:t>
            </w:r>
          </w:p>
        </w:tc>
        <w:tc>
          <w:tcPr>
            <w:tcW w:w="1985" w:type="dxa"/>
          </w:tcPr>
          <w:p w14:paraId="1AFB3D8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6669A7D9" w14:textId="77777777" w:rsidTr="00F769D5">
        <w:trPr>
          <w:trHeight w:val="428"/>
        </w:trPr>
        <w:tc>
          <w:tcPr>
            <w:tcW w:w="3539" w:type="dxa"/>
          </w:tcPr>
          <w:p w14:paraId="732A6BA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Дистиляти (кам'яновугільна смола), нафталенові оливи, метилнафталеновая фракція, Метилнафталенова олива; [Продукт перегонки фракційної перегонки високотемпературної кам'яновугільної смоли. Складається переважно з заміщених двокільцевих ароматичних вуглеводнів і ароматичних азотистих основ, з температурою кипіння в діапазоні приблизно від 225°</w:t>
            </w:r>
            <w:r w:rsidRPr="004933F7">
              <w:rPr>
                <w:iCs/>
                <w:color w:val="000000" w:themeColor="text1"/>
                <w:sz w:val="24"/>
                <w:szCs w:val="24"/>
                <w:lang w:val="en-US"/>
              </w:rPr>
              <w:t>C</w:t>
            </w:r>
            <w:r w:rsidRPr="004933F7">
              <w:rPr>
                <w:iCs/>
                <w:color w:val="000000" w:themeColor="text1"/>
                <w:sz w:val="24"/>
                <w:szCs w:val="24"/>
              </w:rPr>
              <w:t xml:space="preserve"> до 255°</w:t>
            </w:r>
            <w:r w:rsidRPr="004933F7">
              <w:rPr>
                <w:iCs/>
                <w:color w:val="000000" w:themeColor="text1"/>
                <w:sz w:val="24"/>
                <w:szCs w:val="24"/>
                <w:lang w:val="en-US"/>
              </w:rPr>
              <w:t>C</w:t>
            </w:r>
            <w:r w:rsidRPr="004933F7">
              <w:rPr>
                <w:iCs/>
                <w:color w:val="000000" w:themeColor="text1"/>
                <w:sz w:val="24"/>
                <w:szCs w:val="24"/>
              </w:rPr>
              <w:t xml:space="preserve"> (від 437°</w:t>
            </w:r>
            <w:r w:rsidRPr="004933F7">
              <w:rPr>
                <w:iCs/>
                <w:color w:val="000000" w:themeColor="text1"/>
                <w:sz w:val="24"/>
                <w:szCs w:val="24"/>
                <w:lang w:val="en-US"/>
              </w:rPr>
              <w:t>F</w:t>
            </w:r>
            <w:r w:rsidRPr="004933F7">
              <w:rPr>
                <w:iCs/>
                <w:color w:val="000000" w:themeColor="text1"/>
                <w:sz w:val="24"/>
                <w:szCs w:val="24"/>
              </w:rPr>
              <w:t xml:space="preserve"> до 491°</w:t>
            </w:r>
            <w:r w:rsidRPr="004933F7">
              <w:rPr>
                <w:iCs/>
                <w:color w:val="000000" w:themeColor="text1"/>
                <w:sz w:val="24"/>
                <w:szCs w:val="24"/>
                <w:lang w:val="en-US"/>
              </w:rPr>
              <w:t>F</w:t>
            </w:r>
            <w:r w:rsidRPr="004933F7">
              <w:rPr>
                <w:iCs/>
                <w:color w:val="000000" w:themeColor="text1"/>
                <w:sz w:val="24"/>
                <w:szCs w:val="24"/>
              </w:rPr>
              <w:t>).]</w:t>
            </w:r>
          </w:p>
        </w:tc>
        <w:tc>
          <w:tcPr>
            <w:tcW w:w="2126" w:type="dxa"/>
          </w:tcPr>
          <w:p w14:paraId="3D71D022"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648-092-00-7</w:t>
            </w:r>
          </w:p>
        </w:tc>
        <w:tc>
          <w:tcPr>
            <w:tcW w:w="1844" w:type="dxa"/>
          </w:tcPr>
          <w:p w14:paraId="524A896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101896-27-9</w:t>
            </w:r>
          </w:p>
        </w:tc>
        <w:tc>
          <w:tcPr>
            <w:tcW w:w="1985" w:type="dxa"/>
          </w:tcPr>
          <w:p w14:paraId="1085571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1DE13CF0" w14:textId="77777777" w:rsidTr="00F769D5">
        <w:trPr>
          <w:trHeight w:val="428"/>
        </w:trPr>
        <w:tc>
          <w:tcPr>
            <w:tcW w:w="3539" w:type="dxa"/>
          </w:tcPr>
          <w:p w14:paraId="7E59220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Дистиляти (кам'яновугільна смола), нафталенові оливи, індоло- метилнафталенова фракція; Метилнафталенова олива; [Продукт перегонки фракційної перегонки високотемпературної кам'яновугільної смоли. Складається переважно з індолу і метилнафталену, з температурою кипіння в діапазоні приблизно від 235°C до 255°C (від 455°F до 491°F).]</w:t>
            </w:r>
          </w:p>
        </w:tc>
        <w:tc>
          <w:tcPr>
            <w:tcW w:w="2126" w:type="dxa"/>
          </w:tcPr>
          <w:p w14:paraId="3C7B1320"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648-093-00-2</w:t>
            </w:r>
          </w:p>
        </w:tc>
        <w:tc>
          <w:tcPr>
            <w:tcW w:w="1844" w:type="dxa"/>
          </w:tcPr>
          <w:p w14:paraId="58998F7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101794</w:t>
            </w:r>
            <w:r w:rsidRPr="004933F7">
              <w:rPr>
                <w:iCs/>
                <w:color w:val="000000" w:themeColor="text1"/>
                <w:sz w:val="24"/>
                <w:szCs w:val="24"/>
              </w:rPr>
              <w:t>-</w:t>
            </w:r>
            <w:r w:rsidRPr="004933F7">
              <w:rPr>
                <w:iCs/>
                <w:color w:val="000000" w:themeColor="text1"/>
                <w:sz w:val="24"/>
                <w:szCs w:val="24"/>
                <w:lang w:val="en-US"/>
              </w:rPr>
              <w:t>91-6</w:t>
            </w:r>
          </w:p>
        </w:tc>
        <w:tc>
          <w:tcPr>
            <w:tcW w:w="1985" w:type="dxa"/>
          </w:tcPr>
          <w:p w14:paraId="16217DB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05D47118" w14:textId="77777777" w:rsidTr="00F769D5">
        <w:trPr>
          <w:trHeight w:val="428"/>
        </w:trPr>
        <w:tc>
          <w:tcPr>
            <w:tcW w:w="3539" w:type="dxa"/>
          </w:tcPr>
          <w:p w14:paraId="64EB7A0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Дистиляти (кам'яновугільна смола), нафталенові оливи, кислотні екстракти; Залишки екстракту метилнафталенової оливи: [Складне поєднання вуглеводнів, отримане шляхом видалення основ з метилнафталенової фракції, отриманої перегонкою кам'яновугільної смоли, з температурою кипіння в діапазоні приблизно від 230°C до 255°C (від 446°F до 491°F). Складається переважно з 1(2)-метилнафталена, нафталена, диметилнафталена і біфенілу.]</w:t>
            </w:r>
          </w:p>
        </w:tc>
        <w:tc>
          <w:tcPr>
            <w:tcW w:w="2126" w:type="dxa"/>
          </w:tcPr>
          <w:p w14:paraId="38B5839C"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648-094-00-8</w:t>
            </w:r>
          </w:p>
        </w:tc>
        <w:tc>
          <w:tcPr>
            <w:tcW w:w="1844" w:type="dxa"/>
          </w:tcPr>
          <w:p w14:paraId="2686D76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91995-48-1</w:t>
            </w:r>
          </w:p>
        </w:tc>
        <w:tc>
          <w:tcPr>
            <w:tcW w:w="1985" w:type="dxa"/>
          </w:tcPr>
          <w:p w14:paraId="1E03760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03FD2715" w14:textId="77777777" w:rsidTr="00F769D5">
        <w:trPr>
          <w:trHeight w:val="428"/>
        </w:trPr>
        <w:tc>
          <w:tcPr>
            <w:tcW w:w="3539" w:type="dxa"/>
          </w:tcPr>
          <w:p w14:paraId="42036B2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Залишки екстракту (вугільні), лужної нафталенової оливи, залишки перегонки; Залишки </w:t>
            </w:r>
            <w:r w:rsidRPr="004933F7">
              <w:rPr>
                <w:iCs/>
                <w:color w:val="000000" w:themeColor="text1"/>
                <w:sz w:val="24"/>
                <w:szCs w:val="24"/>
              </w:rPr>
              <w:lastRenderedPageBreak/>
              <w:t>екстракту метилнафталенової оливи; [Залишки перегонки промитого лугом нафталенової оливи, що мають діапазон перегонки приблизно від 220°</w:t>
            </w:r>
            <w:r w:rsidRPr="004933F7">
              <w:rPr>
                <w:iCs/>
                <w:color w:val="000000" w:themeColor="text1"/>
                <w:sz w:val="24"/>
                <w:szCs w:val="24"/>
                <w:lang w:val="en-US"/>
              </w:rPr>
              <w:t>C</w:t>
            </w:r>
            <w:r w:rsidRPr="004933F7">
              <w:rPr>
                <w:iCs/>
                <w:color w:val="000000" w:themeColor="text1"/>
                <w:sz w:val="24"/>
                <w:szCs w:val="24"/>
              </w:rPr>
              <w:t xml:space="preserve"> до 300°</w:t>
            </w:r>
            <w:r w:rsidRPr="004933F7">
              <w:rPr>
                <w:iCs/>
                <w:color w:val="000000" w:themeColor="text1"/>
                <w:sz w:val="24"/>
                <w:szCs w:val="24"/>
                <w:lang w:val="en-US"/>
              </w:rPr>
              <w:t>C</w:t>
            </w:r>
            <w:r w:rsidRPr="004933F7">
              <w:rPr>
                <w:iCs/>
                <w:color w:val="000000" w:themeColor="text1"/>
                <w:sz w:val="24"/>
                <w:szCs w:val="24"/>
              </w:rPr>
              <w:t xml:space="preserve"> (від 428°</w:t>
            </w:r>
            <w:r w:rsidRPr="004933F7">
              <w:rPr>
                <w:iCs/>
                <w:color w:val="000000" w:themeColor="text1"/>
                <w:sz w:val="24"/>
                <w:szCs w:val="24"/>
                <w:lang w:val="en-US"/>
              </w:rPr>
              <w:t>F</w:t>
            </w:r>
            <w:r w:rsidRPr="004933F7">
              <w:rPr>
                <w:iCs/>
                <w:color w:val="000000" w:themeColor="text1"/>
                <w:sz w:val="24"/>
                <w:szCs w:val="24"/>
              </w:rPr>
              <w:t xml:space="preserve"> до 572°</w:t>
            </w:r>
            <w:r w:rsidRPr="004933F7">
              <w:rPr>
                <w:iCs/>
                <w:color w:val="000000" w:themeColor="text1"/>
                <w:sz w:val="24"/>
                <w:szCs w:val="24"/>
                <w:lang w:val="en-US"/>
              </w:rPr>
              <w:t>F</w:t>
            </w:r>
            <w:r w:rsidRPr="004933F7">
              <w:rPr>
                <w:iCs/>
                <w:color w:val="000000" w:themeColor="text1"/>
                <w:sz w:val="24"/>
                <w:szCs w:val="24"/>
              </w:rPr>
              <w:t>). Складається переважно з нафталену, алкілнафталену і ароматичних азотистих основ.]</w:t>
            </w:r>
          </w:p>
        </w:tc>
        <w:tc>
          <w:tcPr>
            <w:tcW w:w="2126" w:type="dxa"/>
          </w:tcPr>
          <w:p w14:paraId="183385CD"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648-095-00-3</w:t>
            </w:r>
          </w:p>
        </w:tc>
        <w:tc>
          <w:tcPr>
            <w:tcW w:w="1844" w:type="dxa"/>
          </w:tcPr>
          <w:p w14:paraId="0BA0C4E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90641-05-7</w:t>
            </w:r>
          </w:p>
        </w:tc>
        <w:tc>
          <w:tcPr>
            <w:tcW w:w="1985" w:type="dxa"/>
          </w:tcPr>
          <w:p w14:paraId="31AE3A3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616C4430" w14:textId="77777777" w:rsidTr="00F769D5">
        <w:trPr>
          <w:trHeight w:val="428"/>
        </w:trPr>
        <w:tc>
          <w:tcPr>
            <w:tcW w:w="3539" w:type="dxa"/>
          </w:tcPr>
          <w:p w14:paraId="21D0F9D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Екстракт олив (вугільний), кислотні, без основ смоли; Залишки екстракту метилнафталенової оливи; [Екстракт оливи, що кипить в діапазоні приблизно від 220°</w:t>
            </w:r>
            <w:r w:rsidRPr="004933F7">
              <w:rPr>
                <w:iCs/>
                <w:color w:val="000000" w:themeColor="text1"/>
                <w:sz w:val="24"/>
                <w:szCs w:val="24"/>
                <w:lang w:val="en-US"/>
              </w:rPr>
              <w:t>C</w:t>
            </w:r>
            <w:r w:rsidRPr="004933F7">
              <w:rPr>
                <w:iCs/>
                <w:color w:val="000000" w:themeColor="text1"/>
                <w:sz w:val="24"/>
                <w:szCs w:val="24"/>
              </w:rPr>
              <w:t xml:space="preserve"> до 265°</w:t>
            </w:r>
            <w:r w:rsidRPr="004933F7">
              <w:rPr>
                <w:iCs/>
                <w:color w:val="000000" w:themeColor="text1"/>
                <w:sz w:val="24"/>
                <w:szCs w:val="24"/>
                <w:lang w:val="en-US"/>
              </w:rPr>
              <w:t>C</w:t>
            </w:r>
            <w:r w:rsidRPr="004933F7">
              <w:rPr>
                <w:iCs/>
                <w:color w:val="000000" w:themeColor="text1"/>
                <w:sz w:val="24"/>
                <w:szCs w:val="24"/>
              </w:rPr>
              <w:t xml:space="preserve"> (від 428°</w:t>
            </w:r>
            <w:r w:rsidRPr="004933F7">
              <w:rPr>
                <w:iCs/>
                <w:color w:val="000000" w:themeColor="text1"/>
                <w:sz w:val="24"/>
                <w:szCs w:val="24"/>
                <w:lang w:val="en-US"/>
              </w:rPr>
              <w:t>F</w:t>
            </w:r>
            <w:r w:rsidRPr="004933F7">
              <w:rPr>
                <w:iCs/>
                <w:color w:val="000000" w:themeColor="text1"/>
                <w:sz w:val="24"/>
                <w:szCs w:val="24"/>
              </w:rPr>
              <w:t xml:space="preserve"> до 509°</w:t>
            </w:r>
            <w:r w:rsidRPr="004933F7">
              <w:rPr>
                <w:iCs/>
                <w:color w:val="000000" w:themeColor="text1"/>
                <w:sz w:val="24"/>
                <w:szCs w:val="24"/>
                <w:lang w:val="en-US"/>
              </w:rPr>
              <w:t>F</w:t>
            </w:r>
            <w:r w:rsidRPr="004933F7">
              <w:rPr>
                <w:iCs/>
                <w:color w:val="000000" w:themeColor="text1"/>
                <w:sz w:val="24"/>
                <w:szCs w:val="24"/>
              </w:rPr>
              <w:t>), із залишку лужного екстракту кам'яновугільної смоли, отриманого кислотною промивкою, такою як водним розчином сірчаної кислоти після перегонки для видалення основ смоли. Складається переважно з алкілнафталенів.]</w:t>
            </w:r>
          </w:p>
        </w:tc>
        <w:tc>
          <w:tcPr>
            <w:tcW w:w="2126" w:type="dxa"/>
          </w:tcPr>
          <w:p w14:paraId="690D8332"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648-096-00-9</w:t>
            </w:r>
          </w:p>
        </w:tc>
        <w:tc>
          <w:tcPr>
            <w:tcW w:w="1844" w:type="dxa"/>
          </w:tcPr>
          <w:p w14:paraId="466F0A0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84989-12-8</w:t>
            </w:r>
          </w:p>
        </w:tc>
        <w:tc>
          <w:tcPr>
            <w:tcW w:w="1985" w:type="dxa"/>
          </w:tcPr>
          <w:p w14:paraId="2CE17C5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5F65F0BA" w14:textId="77777777" w:rsidTr="00F769D5">
        <w:trPr>
          <w:trHeight w:val="428"/>
        </w:trPr>
        <w:tc>
          <w:tcPr>
            <w:tcW w:w="3539" w:type="dxa"/>
          </w:tcPr>
          <w:p w14:paraId="1180C7D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Дистиляти (кам'яновугільна смола), фракція сирого бензену, залишки перегонки; Промивна олива; [Складне поєднання вуглеводнів, що отримується перегонкою сирого бензену (високотемпературної кам'яновугільної смоли). Це може бути рідиною з діапазоном перегонки приблизно від 150°</w:t>
            </w:r>
            <w:r w:rsidRPr="004933F7">
              <w:rPr>
                <w:iCs/>
                <w:color w:val="000000" w:themeColor="text1"/>
                <w:sz w:val="24"/>
                <w:szCs w:val="24"/>
                <w:lang w:val="en-US"/>
              </w:rPr>
              <w:t>C</w:t>
            </w:r>
            <w:r w:rsidRPr="004933F7">
              <w:rPr>
                <w:iCs/>
                <w:color w:val="000000" w:themeColor="text1"/>
                <w:sz w:val="24"/>
                <w:szCs w:val="24"/>
              </w:rPr>
              <w:t xml:space="preserve"> до 300°</w:t>
            </w:r>
            <w:r w:rsidRPr="004933F7">
              <w:rPr>
                <w:iCs/>
                <w:color w:val="000000" w:themeColor="text1"/>
                <w:sz w:val="24"/>
                <w:szCs w:val="24"/>
                <w:lang w:val="en-US"/>
              </w:rPr>
              <w:t>C</w:t>
            </w:r>
            <w:r w:rsidRPr="004933F7">
              <w:rPr>
                <w:iCs/>
                <w:color w:val="000000" w:themeColor="text1"/>
                <w:sz w:val="24"/>
                <w:szCs w:val="24"/>
              </w:rPr>
              <w:t xml:space="preserve"> (від 302°F до 572°F) або напівтвердою або твердою речовиною з точкою плавлення до 70°</w:t>
            </w:r>
            <w:r w:rsidRPr="004933F7">
              <w:rPr>
                <w:iCs/>
                <w:color w:val="000000" w:themeColor="text1"/>
                <w:sz w:val="24"/>
                <w:szCs w:val="24"/>
                <w:lang w:val="en-US"/>
              </w:rPr>
              <w:t>C</w:t>
            </w:r>
            <w:r w:rsidRPr="004933F7">
              <w:rPr>
                <w:iCs/>
                <w:color w:val="000000" w:themeColor="text1"/>
                <w:sz w:val="24"/>
                <w:szCs w:val="24"/>
              </w:rPr>
              <w:t xml:space="preserve"> (158°</w:t>
            </w:r>
            <w:r w:rsidRPr="004933F7">
              <w:rPr>
                <w:iCs/>
                <w:color w:val="000000" w:themeColor="text1"/>
                <w:sz w:val="24"/>
                <w:szCs w:val="24"/>
                <w:lang w:val="en-US"/>
              </w:rPr>
              <w:t>F</w:t>
            </w:r>
            <w:r w:rsidRPr="004933F7">
              <w:rPr>
                <w:iCs/>
                <w:color w:val="000000" w:themeColor="text1"/>
                <w:sz w:val="24"/>
                <w:szCs w:val="24"/>
              </w:rPr>
              <w:t>). Складається переважно з нафталену і алкілнафталенів.]</w:t>
            </w:r>
          </w:p>
        </w:tc>
        <w:tc>
          <w:tcPr>
            <w:tcW w:w="2126" w:type="dxa"/>
          </w:tcPr>
          <w:p w14:paraId="147E89BA"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648-097-00-4</w:t>
            </w:r>
          </w:p>
        </w:tc>
        <w:tc>
          <w:tcPr>
            <w:tcW w:w="1844" w:type="dxa"/>
          </w:tcPr>
          <w:p w14:paraId="55764E2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121620-46-0</w:t>
            </w:r>
          </w:p>
        </w:tc>
        <w:tc>
          <w:tcPr>
            <w:tcW w:w="1985" w:type="dxa"/>
          </w:tcPr>
          <w:p w14:paraId="36A1271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1FBBF09E" w14:textId="77777777" w:rsidTr="00F769D5">
        <w:trPr>
          <w:trHeight w:val="428"/>
        </w:trPr>
        <w:tc>
          <w:tcPr>
            <w:tcW w:w="3539" w:type="dxa"/>
          </w:tcPr>
          <w:p w14:paraId="64D0F91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t xml:space="preserve">Антраценова олива, антраценова паста; Фракція антраценової оливи; [Тверда речовина, збагачена антраценом, отримана кристалізацією і центрифугуванням антраценової оливи. </w:t>
            </w:r>
            <w:r w:rsidRPr="004933F7">
              <w:rPr>
                <w:iCs/>
                <w:color w:val="000000" w:themeColor="text1"/>
                <w:sz w:val="24"/>
                <w:szCs w:val="24"/>
                <w:lang w:val="en-US"/>
              </w:rPr>
              <w:t xml:space="preserve">Складається переважно з антрацену, карбазолу і </w:t>
            </w:r>
            <w:r w:rsidRPr="004933F7">
              <w:rPr>
                <w:iCs/>
                <w:color w:val="000000" w:themeColor="text1"/>
                <w:sz w:val="24"/>
                <w:szCs w:val="24"/>
                <w:lang w:val="en-US"/>
              </w:rPr>
              <w:lastRenderedPageBreak/>
              <w:t>фенантрену.]</w:t>
            </w:r>
          </w:p>
        </w:tc>
        <w:tc>
          <w:tcPr>
            <w:tcW w:w="2126" w:type="dxa"/>
          </w:tcPr>
          <w:p w14:paraId="3FEFF7CA"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648-103-00-5</w:t>
            </w:r>
          </w:p>
        </w:tc>
        <w:tc>
          <w:tcPr>
            <w:tcW w:w="1844" w:type="dxa"/>
          </w:tcPr>
          <w:p w14:paraId="7401C87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90640-81-6</w:t>
            </w:r>
          </w:p>
        </w:tc>
        <w:tc>
          <w:tcPr>
            <w:tcW w:w="1985" w:type="dxa"/>
          </w:tcPr>
          <w:p w14:paraId="03744D0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78D1D736" w14:textId="77777777" w:rsidTr="00F769D5">
        <w:trPr>
          <w:trHeight w:val="428"/>
        </w:trPr>
        <w:tc>
          <w:tcPr>
            <w:tcW w:w="3539" w:type="dxa"/>
          </w:tcPr>
          <w:p w14:paraId="080AA68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Антраценова олива з низьким вмістом антрацену; Фракція антраценової оливи; [Олива, що залишилося після вилучення за допомогою процесу кристалізації, твердих речовин, збагачених антраценом (антраценова суміш) з антраценової оливи. Складається переважно з ароматичних сполук з двома, трьома і чотирма кільцями.]</w:t>
            </w:r>
          </w:p>
        </w:tc>
        <w:tc>
          <w:tcPr>
            <w:tcW w:w="2126" w:type="dxa"/>
          </w:tcPr>
          <w:p w14:paraId="1BA36DAD"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648-104</w:t>
            </w:r>
            <w:r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eastAsia="ru-RU"/>
              </w:rPr>
              <w:t>00-0</w:t>
            </w:r>
          </w:p>
        </w:tc>
        <w:tc>
          <w:tcPr>
            <w:tcW w:w="1844" w:type="dxa"/>
          </w:tcPr>
          <w:p w14:paraId="67B3372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90640-82-7</w:t>
            </w:r>
          </w:p>
        </w:tc>
        <w:tc>
          <w:tcPr>
            <w:tcW w:w="1985" w:type="dxa"/>
          </w:tcPr>
          <w:p w14:paraId="61579A9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215A37A6" w14:textId="77777777" w:rsidTr="00F769D5">
        <w:trPr>
          <w:trHeight w:val="428"/>
        </w:trPr>
        <w:tc>
          <w:tcPr>
            <w:tcW w:w="3539" w:type="dxa"/>
          </w:tcPr>
          <w:p w14:paraId="253A1C5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Залишки (кам'яновугільна смола), перегонки антраценової оливи; Фракція антраценової оливи; [Залишки від фракційної перегонки сирого антрацену, з температурою кипіння в діапазоні приблизно від 340°</w:t>
            </w:r>
            <w:r w:rsidRPr="004933F7">
              <w:rPr>
                <w:iCs/>
                <w:color w:val="000000" w:themeColor="text1"/>
                <w:sz w:val="24"/>
                <w:szCs w:val="24"/>
                <w:lang w:val="en-US"/>
              </w:rPr>
              <w:t>C</w:t>
            </w:r>
            <w:r w:rsidRPr="004933F7">
              <w:rPr>
                <w:iCs/>
                <w:color w:val="000000" w:themeColor="text1"/>
                <w:sz w:val="24"/>
                <w:szCs w:val="24"/>
              </w:rPr>
              <w:t xml:space="preserve"> до 400°</w:t>
            </w:r>
            <w:r w:rsidRPr="004933F7">
              <w:rPr>
                <w:iCs/>
                <w:color w:val="000000" w:themeColor="text1"/>
                <w:sz w:val="24"/>
                <w:szCs w:val="24"/>
                <w:lang w:val="en-US"/>
              </w:rPr>
              <w:t>C</w:t>
            </w:r>
            <w:r w:rsidRPr="004933F7">
              <w:rPr>
                <w:iCs/>
                <w:color w:val="000000" w:themeColor="text1"/>
                <w:sz w:val="24"/>
                <w:szCs w:val="24"/>
              </w:rPr>
              <w:t xml:space="preserve"> (від 644°</w:t>
            </w:r>
            <w:r w:rsidRPr="004933F7">
              <w:rPr>
                <w:iCs/>
                <w:color w:val="000000" w:themeColor="text1"/>
                <w:sz w:val="24"/>
                <w:szCs w:val="24"/>
                <w:lang w:val="en-US"/>
              </w:rPr>
              <w:t>F</w:t>
            </w:r>
            <w:r w:rsidRPr="004933F7">
              <w:rPr>
                <w:iCs/>
                <w:color w:val="000000" w:themeColor="text1"/>
                <w:sz w:val="24"/>
                <w:szCs w:val="24"/>
              </w:rPr>
              <w:t xml:space="preserve"> до 752°</w:t>
            </w:r>
            <w:r w:rsidRPr="004933F7">
              <w:rPr>
                <w:iCs/>
                <w:color w:val="000000" w:themeColor="text1"/>
                <w:sz w:val="24"/>
                <w:szCs w:val="24"/>
                <w:lang w:val="en-US"/>
              </w:rPr>
              <w:t>F</w:t>
            </w:r>
            <w:r w:rsidRPr="004933F7">
              <w:rPr>
                <w:iCs/>
                <w:color w:val="000000" w:themeColor="text1"/>
                <w:sz w:val="24"/>
                <w:szCs w:val="24"/>
              </w:rPr>
              <w:t>). Складається переважно з трьохядерних і багатоядерних ароматичних і гетероциклічних вуглеводнів.]</w:t>
            </w:r>
          </w:p>
        </w:tc>
        <w:tc>
          <w:tcPr>
            <w:tcW w:w="2126" w:type="dxa"/>
          </w:tcPr>
          <w:p w14:paraId="415E1AD5"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648-105-00-6</w:t>
            </w:r>
          </w:p>
        </w:tc>
        <w:tc>
          <w:tcPr>
            <w:tcW w:w="1844" w:type="dxa"/>
          </w:tcPr>
          <w:p w14:paraId="5238466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92061-92-2</w:t>
            </w:r>
          </w:p>
        </w:tc>
        <w:tc>
          <w:tcPr>
            <w:tcW w:w="1985" w:type="dxa"/>
          </w:tcPr>
          <w:p w14:paraId="53F2B6C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5E1EF79A" w14:textId="77777777" w:rsidTr="00F769D5">
        <w:trPr>
          <w:trHeight w:val="428"/>
        </w:trPr>
        <w:tc>
          <w:tcPr>
            <w:tcW w:w="3539" w:type="dxa"/>
          </w:tcPr>
          <w:p w14:paraId="1D15A8DC" w14:textId="77777777" w:rsidR="00DF5D19" w:rsidRPr="004933F7" w:rsidRDefault="00DF5D19" w:rsidP="00C0568E">
            <w:pPr>
              <w:pStyle w:val="affff3"/>
              <w:shd w:val="clear" w:color="auto" w:fill="auto"/>
              <w:tabs>
                <w:tab w:val="left" w:pos="1018"/>
                <w:tab w:val="left" w:pos="2564"/>
              </w:tabs>
              <w:spacing w:before="40" w:after="40"/>
              <w:jc w:val="left"/>
              <w:rPr>
                <w:color w:val="000000" w:themeColor="text1"/>
                <w:sz w:val="24"/>
                <w:szCs w:val="24"/>
                <w:lang w:eastAsia="ru-RU"/>
              </w:rPr>
            </w:pPr>
            <w:r w:rsidRPr="004933F7">
              <w:rPr>
                <w:color w:val="000000" w:themeColor="text1"/>
                <w:sz w:val="24"/>
                <w:szCs w:val="24"/>
                <w:lang w:val="uk-UA" w:eastAsia="ru-RU"/>
              </w:rPr>
              <w:t>Антраценова олива, антраценова паста, антраценова фракція; Фракція антраценової оливи; [Складне поєднання вуглеводнів, отримане перегонкою антрацену, отриманого кристалізацією антраценової оливи з бітумінозної високотемпературної смоли, з температурою кипіння в діапазоні від 330°</w:t>
            </w:r>
            <w:r w:rsidRPr="004933F7">
              <w:rPr>
                <w:color w:val="000000" w:themeColor="text1"/>
                <w:sz w:val="24"/>
                <w:szCs w:val="24"/>
                <w:lang w:val="en-US" w:eastAsia="ru-RU"/>
              </w:rPr>
              <w:t>C</w:t>
            </w:r>
            <w:r w:rsidRPr="004933F7">
              <w:rPr>
                <w:color w:val="000000" w:themeColor="text1"/>
                <w:sz w:val="24"/>
                <w:szCs w:val="24"/>
                <w:lang w:val="uk-UA" w:eastAsia="ru-RU"/>
              </w:rPr>
              <w:t xml:space="preserve"> до 350°</w:t>
            </w:r>
            <w:r w:rsidRPr="004933F7">
              <w:rPr>
                <w:color w:val="000000" w:themeColor="text1"/>
                <w:sz w:val="24"/>
                <w:szCs w:val="24"/>
                <w:lang w:val="en-US" w:eastAsia="ru-RU"/>
              </w:rPr>
              <w:t>C</w:t>
            </w:r>
            <w:r w:rsidRPr="004933F7">
              <w:rPr>
                <w:color w:val="000000" w:themeColor="text1"/>
                <w:sz w:val="24"/>
                <w:szCs w:val="24"/>
                <w:lang w:val="uk-UA" w:eastAsia="ru-RU"/>
              </w:rPr>
              <w:t xml:space="preserve"> (від 626°</w:t>
            </w:r>
            <w:r w:rsidRPr="004933F7">
              <w:rPr>
                <w:color w:val="000000" w:themeColor="text1"/>
                <w:sz w:val="24"/>
                <w:szCs w:val="24"/>
                <w:lang w:val="en-US" w:eastAsia="ru-RU"/>
              </w:rPr>
              <w:t>F</w:t>
            </w:r>
            <w:r w:rsidRPr="004933F7">
              <w:rPr>
                <w:color w:val="000000" w:themeColor="text1"/>
                <w:sz w:val="24"/>
                <w:szCs w:val="24"/>
                <w:lang w:val="uk-UA" w:eastAsia="ru-RU"/>
              </w:rPr>
              <w:t xml:space="preserve"> до 662°</w:t>
            </w:r>
            <w:r w:rsidRPr="004933F7">
              <w:rPr>
                <w:color w:val="000000" w:themeColor="text1"/>
                <w:sz w:val="24"/>
                <w:szCs w:val="24"/>
                <w:lang w:val="en-US" w:eastAsia="ru-RU"/>
              </w:rPr>
              <w:t>F</w:t>
            </w:r>
            <w:r w:rsidRPr="004933F7">
              <w:rPr>
                <w:color w:val="000000" w:themeColor="text1"/>
                <w:sz w:val="24"/>
                <w:szCs w:val="24"/>
                <w:lang w:val="uk-UA" w:eastAsia="ru-RU"/>
              </w:rPr>
              <w:t xml:space="preserve">). </w:t>
            </w:r>
            <w:r w:rsidRPr="004933F7">
              <w:rPr>
                <w:color w:val="000000" w:themeColor="text1"/>
                <w:sz w:val="24"/>
                <w:szCs w:val="24"/>
                <w:lang w:eastAsia="ru-RU"/>
              </w:rPr>
              <w:t>Складається переважно з антрацену, карбазолу і фенантрену.]</w:t>
            </w:r>
          </w:p>
          <w:p w14:paraId="62FBB352" w14:textId="77777777" w:rsidR="00DF5D19" w:rsidRPr="004933F7" w:rsidRDefault="00DF5D19" w:rsidP="00C0568E">
            <w:pPr>
              <w:spacing w:before="40" w:after="40"/>
              <w:ind w:firstLine="0"/>
              <w:rPr>
                <w:iCs/>
                <w:color w:val="000000" w:themeColor="text1"/>
                <w:sz w:val="24"/>
                <w:szCs w:val="24"/>
              </w:rPr>
            </w:pPr>
          </w:p>
        </w:tc>
        <w:tc>
          <w:tcPr>
            <w:tcW w:w="2126" w:type="dxa"/>
          </w:tcPr>
          <w:p w14:paraId="6D1B41DA"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648-106-00-1</w:t>
            </w:r>
          </w:p>
        </w:tc>
        <w:tc>
          <w:tcPr>
            <w:tcW w:w="1844" w:type="dxa"/>
          </w:tcPr>
          <w:p w14:paraId="49BA4C1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91995-15-2</w:t>
            </w:r>
          </w:p>
        </w:tc>
        <w:tc>
          <w:tcPr>
            <w:tcW w:w="1985" w:type="dxa"/>
          </w:tcPr>
          <w:p w14:paraId="0B051C65"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val="en-US" w:eastAsia="ru-RU"/>
              </w:rPr>
              <w:t>J, M</w:t>
            </w:r>
          </w:p>
        </w:tc>
      </w:tr>
      <w:tr w:rsidR="004933F7" w:rsidRPr="004933F7" w14:paraId="498FB101" w14:textId="77777777" w:rsidTr="00F769D5">
        <w:trPr>
          <w:trHeight w:val="428"/>
        </w:trPr>
        <w:tc>
          <w:tcPr>
            <w:tcW w:w="3539" w:type="dxa"/>
          </w:tcPr>
          <w:p w14:paraId="650DAF8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t xml:space="preserve">Антраценова олива, антраценова паста, фракція карбазолу; Фракція антраценової оливи; [Складне поєднання вуглеводнів, отримане перегонкою антрацену, отриманого кристалізацією антраценової </w:t>
            </w:r>
            <w:r w:rsidRPr="004933F7">
              <w:rPr>
                <w:iCs/>
                <w:color w:val="000000" w:themeColor="text1"/>
                <w:sz w:val="24"/>
                <w:szCs w:val="24"/>
              </w:rPr>
              <w:lastRenderedPageBreak/>
              <w:t>оливи з бітумінозної високотемпературної смоли, з температурою кипіння в діапазоні від 350°</w:t>
            </w:r>
            <w:r w:rsidRPr="004933F7">
              <w:rPr>
                <w:iCs/>
                <w:color w:val="000000" w:themeColor="text1"/>
                <w:sz w:val="24"/>
                <w:szCs w:val="24"/>
                <w:lang w:val="en-US"/>
              </w:rPr>
              <w:t>C</w:t>
            </w:r>
            <w:r w:rsidRPr="004933F7">
              <w:rPr>
                <w:iCs/>
                <w:color w:val="000000" w:themeColor="text1"/>
                <w:sz w:val="24"/>
                <w:szCs w:val="24"/>
              </w:rPr>
              <w:t xml:space="preserve"> до 360°</w:t>
            </w:r>
            <w:r w:rsidRPr="004933F7">
              <w:rPr>
                <w:iCs/>
                <w:color w:val="000000" w:themeColor="text1"/>
                <w:sz w:val="24"/>
                <w:szCs w:val="24"/>
                <w:lang w:val="en-US"/>
              </w:rPr>
              <w:t>C</w:t>
            </w:r>
            <w:r w:rsidRPr="004933F7">
              <w:rPr>
                <w:iCs/>
                <w:color w:val="000000" w:themeColor="text1"/>
                <w:sz w:val="24"/>
                <w:szCs w:val="24"/>
              </w:rPr>
              <w:t xml:space="preserve"> (662°</w:t>
            </w:r>
            <w:r w:rsidRPr="004933F7">
              <w:rPr>
                <w:iCs/>
                <w:color w:val="000000" w:themeColor="text1"/>
                <w:sz w:val="24"/>
                <w:szCs w:val="24"/>
                <w:lang w:val="en-US"/>
              </w:rPr>
              <w:t>F</w:t>
            </w:r>
            <w:r w:rsidRPr="004933F7">
              <w:rPr>
                <w:iCs/>
                <w:color w:val="000000" w:themeColor="text1"/>
                <w:sz w:val="24"/>
                <w:szCs w:val="24"/>
              </w:rPr>
              <w:t xml:space="preserve"> до 680°</w:t>
            </w:r>
            <w:r w:rsidRPr="004933F7">
              <w:rPr>
                <w:iCs/>
                <w:color w:val="000000" w:themeColor="text1"/>
                <w:sz w:val="24"/>
                <w:szCs w:val="24"/>
                <w:lang w:val="en-US"/>
              </w:rPr>
              <w:t>F</w:t>
            </w:r>
            <w:r w:rsidRPr="004933F7">
              <w:rPr>
                <w:iCs/>
                <w:color w:val="000000" w:themeColor="text1"/>
                <w:sz w:val="24"/>
                <w:szCs w:val="24"/>
              </w:rPr>
              <w:t xml:space="preserve">). </w:t>
            </w:r>
            <w:r w:rsidRPr="004933F7">
              <w:rPr>
                <w:iCs/>
                <w:color w:val="000000" w:themeColor="text1"/>
                <w:sz w:val="24"/>
                <w:szCs w:val="24"/>
                <w:lang w:val="en-US"/>
              </w:rPr>
              <w:t>Складається переважно з антрацену, карбазолу і фенантрену.]</w:t>
            </w:r>
          </w:p>
        </w:tc>
        <w:tc>
          <w:tcPr>
            <w:tcW w:w="2126" w:type="dxa"/>
          </w:tcPr>
          <w:p w14:paraId="5913AD0D"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648-107-00-7</w:t>
            </w:r>
          </w:p>
        </w:tc>
        <w:tc>
          <w:tcPr>
            <w:tcW w:w="1844" w:type="dxa"/>
          </w:tcPr>
          <w:p w14:paraId="62E2B1D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91995-16-3</w:t>
            </w:r>
          </w:p>
        </w:tc>
        <w:tc>
          <w:tcPr>
            <w:tcW w:w="1985" w:type="dxa"/>
          </w:tcPr>
          <w:p w14:paraId="2DCDC1C7"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val="en-US" w:eastAsia="ru-RU"/>
              </w:rPr>
              <w:t>J, M</w:t>
            </w:r>
          </w:p>
        </w:tc>
      </w:tr>
      <w:tr w:rsidR="004933F7" w:rsidRPr="004933F7" w14:paraId="55A9F99B" w14:textId="77777777" w:rsidTr="00F769D5">
        <w:trPr>
          <w:trHeight w:val="428"/>
        </w:trPr>
        <w:tc>
          <w:tcPr>
            <w:tcW w:w="3539" w:type="dxa"/>
          </w:tcPr>
          <w:p w14:paraId="288658AB"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lastRenderedPageBreak/>
              <w:t>Антраценова олива, антраценова паста, легка фракція перегонки; Фракція антраценової оливи; [Складне поєднання вуглеводнів, отримане перегонкою антрацену, отриманого кристалізацією антраценової оливи з бітумінозної високотемпературної смоли, з температурою кипіння в діапазоні від 290°</w:t>
            </w:r>
            <w:r w:rsidRPr="004933F7">
              <w:rPr>
                <w:color w:val="000000" w:themeColor="text1"/>
                <w:sz w:val="24"/>
                <w:szCs w:val="24"/>
                <w:lang w:val="en-US" w:eastAsia="ru-RU"/>
              </w:rPr>
              <w:t>C</w:t>
            </w:r>
            <w:r w:rsidRPr="004933F7">
              <w:rPr>
                <w:color w:val="000000" w:themeColor="text1"/>
                <w:sz w:val="24"/>
                <w:szCs w:val="24"/>
                <w:lang w:eastAsia="ru-RU"/>
              </w:rPr>
              <w:t xml:space="preserve"> до 340°</w:t>
            </w:r>
            <w:r w:rsidRPr="004933F7">
              <w:rPr>
                <w:color w:val="000000" w:themeColor="text1"/>
                <w:sz w:val="24"/>
                <w:szCs w:val="24"/>
                <w:lang w:val="en-US" w:eastAsia="ru-RU"/>
              </w:rPr>
              <w:t>C</w:t>
            </w:r>
            <w:r w:rsidRPr="004933F7">
              <w:rPr>
                <w:color w:val="000000" w:themeColor="text1"/>
                <w:sz w:val="24"/>
                <w:szCs w:val="24"/>
                <w:lang w:eastAsia="ru-RU"/>
              </w:rPr>
              <w:t xml:space="preserve"> (від 554°F до 644°F). Складається переважно з триядерних ароматичних речовин і їх дигідро- похідних.]</w:t>
            </w:r>
          </w:p>
        </w:tc>
        <w:tc>
          <w:tcPr>
            <w:tcW w:w="2126" w:type="dxa"/>
          </w:tcPr>
          <w:p w14:paraId="450461C7"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648-108-00-2</w:t>
            </w:r>
          </w:p>
        </w:tc>
        <w:tc>
          <w:tcPr>
            <w:tcW w:w="1844" w:type="dxa"/>
          </w:tcPr>
          <w:p w14:paraId="5427D7F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91995-17-4</w:t>
            </w:r>
          </w:p>
        </w:tc>
        <w:tc>
          <w:tcPr>
            <w:tcW w:w="1985" w:type="dxa"/>
          </w:tcPr>
          <w:p w14:paraId="17954CA4"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val="en-US" w:eastAsia="ru-RU"/>
              </w:rPr>
              <w:t>J, M</w:t>
            </w:r>
          </w:p>
        </w:tc>
      </w:tr>
      <w:tr w:rsidR="004933F7" w:rsidRPr="004933F7" w14:paraId="4CAEEF96" w14:textId="77777777" w:rsidTr="00F769D5">
        <w:trPr>
          <w:trHeight w:val="428"/>
        </w:trPr>
        <w:tc>
          <w:tcPr>
            <w:tcW w:w="3539" w:type="dxa"/>
          </w:tcPr>
          <w:p w14:paraId="74D99AD4"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t>Смоляна олива, вугілля, низькотемпературне; Смоляна олива, висококипляча; [Дистилят з низькотемпературної кам'яновугільної смоли. Складається переважно з вуглеводнів, фенольних сполук і ароматичних азотистих основ, з температурою кипіння в діапазоні приблизно від приблизно 160°</w:t>
            </w:r>
            <w:r w:rsidRPr="004933F7">
              <w:rPr>
                <w:color w:val="000000" w:themeColor="text1"/>
                <w:sz w:val="24"/>
                <w:szCs w:val="24"/>
                <w:lang w:val="en-US" w:eastAsia="ru-RU"/>
              </w:rPr>
              <w:t>C</w:t>
            </w:r>
            <w:r w:rsidRPr="004933F7">
              <w:rPr>
                <w:color w:val="000000" w:themeColor="text1"/>
                <w:sz w:val="24"/>
                <w:szCs w:val="24"/>
                <w:lang w:eastAsia="ru-RU"/>
              </w:rPr>
              <w:t xml:space="preserve"> до 340°</w:t>
            </w:r>
            <w:r w:rsidRPr="004933F7">
              <w:rPr>
                <w:color w:val="000000" w:themeColor="text1"/>
                <w:sz w:val="24"/>
                <w:szCs w:val="24"/>
                <w:lang w:val="en-US" w:eastAsia="ru-RU"/>
              </w:rPr>
              <w:t>C</w:t>
            </w:r>
            <w:r w:rsidRPr="004933F7">
              <w:rPr>
                <w:color w:val="000000" w:themeColor="text1"/>
                <w:sz w:val="24"/>
                <w:szCs w:val="24"/>
                <w:lang w:eastAsia="ru-RU"/>
              </w:rPr>
              <w:t xml:space="preserve"> (від 320°</w:t>
            </w:r>
            <w:r w:rsidRPr="004933F7">
              <w:rPr>
                <w:color w:val="000000" w:themeColor="text1"/>
                <w:sz w:val="24"/>
                <w:szCs w:val="24"/>
                <w:lang w:val="en-US" w:eastAsia="ru-RU"/>
              </w:rPr>
              <w:t>F</w:t>
            </w:r>
            <w:r w:rsidRPr="004933F7">
              <w:rPr>
                <w:color w:val="000000" w:themeColor="text1"/>
                <w:sz w:val="24"/>
                <w:szCs w:val="24"/>
                <w:lang w:eastAsia="ru-RU"/>
              </w:rPr>
              <w:t xml:space="preserve"> до 644°</w:t>
            </w:r>
            <w:r w:rsidRPr="004933F7">
              <w:rPr>
                <w:color w:val="000000" w:themeColor="text1"/>
                <w:sz w:val="24"/>
                <w:szCs w:val="24"/>
                <w:lang w:val="en-US" w:eastAsia="ru-RU"/>
              </w:rPr>
              <w:t>F</w:t>
            </w:r>
            <w:r w:rsidRPr="004933F7">
              <w:rPr>
                <w:color w:val="000000" w:themeColor="text1"/>
                <w:sz w:val="24"/>
                <w:szCs w:val="24"/>
                <w:lang w:eastAsia="ru-RU"/>
              </w:rPr>
              <w:t>).]</w:t>
            </w:r>
          </w:p>
        </w:tc>
        <w:tc>
          <w:tcPr>
            <w:tcW w:w="2126" w:type="dxa"/>
          </w:tcPr>
          <w:p w14:paraId="5B15A9F4"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648-109-00-8</w:t>
            </w:r>
          </w:p>
        </w:tc>
        <w:tc>
          <w:tcPr>
            <w:tcW w:w="1844" w:type="dxa"/>
          </w:tcPr>
          <w:p w14:paraId="6925E80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101316-87-4</w:t>
            </w:r>
          </w:p>
        </w:tc>
        <w:tc>
          <w:tcPr>
            <w:tcW w:w="1985" w:type="dxa"/>
          </w:tcPr>
          <w:p w14:paraId="6E4448EF"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val="en-US" w:eastAsia="ru-RU"/>
              </w:rPr>
              <w:t>J, M</w:t>
            </w:r>
          </w:p>
        </w:tc>
      </w:tr>
      <w:tr w:rsidR="004933F7" w:rsidRPr="004933F7" w14:paraId="48478DCB" w14:textId="77777777" w:rsidTr="00F769D5">
        <w:trPr>
          <w:trHeight w:val="428"/>
        </w:trPr>
        <w:tc>
          <w:tcPr>
            <w:tcW w:w="3539" w:type="dxa"/>
          </w:tcPr>
          <w:p w14:paraId="6E2A2395"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Залишки екстракту (вугільні), низькотемпературні, вугільні лужні; [Залишки з олив низькотемпературної смоляної оливи після лужного промивання, такого як водним розчином гідроксиду натрію, для видалення неочищених кислот кам’яновугільної смоли. Складається переважно з вуглеводнів і ароматичних азотистих основ.]</w:t>
            </w:r>
          </w:p>
        </w:tc>
        <w:tc>
          <w:tcPr>
            <w:tcW w:w="2126" w:type="dxa"/>
          </w:tcPr>
          <w:p w14:paraId="61A40004"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648-110-00-3</w:t>
            </w:r>
          </w:p>
        </w:tc>
        <w:tc>
          <w:tcPr>
            <w:tcW w:w="1844" w:type="dxa"/>
          </w:tcPr>
          <w:p w14:paraId="6BA1811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122384</w:t>
            </w:r>
            <w:r w:rsidRPr="004933F7">
              <w:rPr>
                <w:iCs/>
                <w:color w:val="000000" w:themeColor="text1"/>
                <w:sz w:val="24"/>
                <w:szCs w:val="24"/>
              </w:rPr>
              <w:t>-</w:t>
            </w:r>
            <w:r w:rsidRPr="004933F7">
              <w:rPr>
                <w:iCs/>
                <w:color w:val="000000" w:themeColor="text1"/>
                <w:sz w:val="24"/>
                <w:szCs w:val="24"/>
                <w:lang w:val="en-US"/>
              </w:rPr>
              <w:t>78-5</w:t>
            </w:r>
          </w:p>
        </w:tc>
        <w:tc>
          <w:tcPr>
            <w:tcW w:w="1985" w:type="dxa"/>
          </w:tcPr>
          <w:p w14:paraId="2DE1BE20"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val="en-US" w:eastAsia="ru-RU"/>
              </w:rPr>
              <w:t>J, M</w:t>
            </w:r>
          </w:p>
        </w:tc>
      </w:tr>
      <w:tr w:rsidR="004933F7" w:rsidRPr="004933F7" w14:paraId="1B9A011E" w14:textId="77777777" w:rsidTr="00F769D5">
        <w:trPr>
          <w:trHeight w:val="428"/>
        </w:trPr>
        <w:tc>
          <w:tcPr>
            <w:tcW w:w="3539" w:type="dxa"/>
          </w:tcPr>
          <w:p w14:paraId="7C17791D"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 xml:space="preserve">Феноли, екстракт водного аміаку; Лужний екстракт; [Комбінація фенолів, </w:t>
            </w:r>
            <w:r w:rsidRPr="004933F7">
              <w:rPr>
                <w:color w:val="000000" w:themeColor="text1"/>
                <w:sz w:val="24"/>
                <w:szCs w:val="24"/>
              </w:rPr>
              <w:lastRenderedPageBreak/>
              <w:t>екстрагованих з використанням ізобутилацетату, з аміачної води, що конденсована з газу, що виділяється при низькотемпературній деструктивній перегонці вугілля (менше 700°C (1292°F)). Складається переважно з реакційної маси моно- і ди- фенолів.]</w:t>
            </w:r>
          </w:p>
        </w:tc>
        <w:tc>
          <w:tcPr>
            <w:tcW w:w="2126" w:type="dxa"/>
          </w:tcPr>
          <w:p w14:paraId="2B8E3B9B"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648-111-00-9</w:t>
            </w:r>
          </w:p>
        </w:tc>
        <w:tc>
          <w:tcPr>
            <w:tcW w:w="1844" w:type="dxa"/>
          </w:tcPr>
          <w:p w14:paraId="0A917CB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84988-93-2</w:t>
            </w:r>
          </w:p>
        </w:tc>
        <w:tc>
          <w:tcPr>
            <w:tcW w:w="1985" w:type="dxa"/>
          </w:tcPr>
          <w:p w14:paraId="0A69E59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t>J, M</w:t>
            </w:r>
          </w:p>
        </w:tc>
      </w:tr>
      <w:tr w:rsidR="004933F7" w:rsidRPr="004933F7" w14:paraId="7F5AFC06" w14:textId="77777777" w:rsidTr="00F769D5">
        <w:trPr>
          <w:trHeight w:val="428"/>
        </w:trPr>
        <w:tc>
          <w:tcPr>
            <w:tcW w:w="3539" w:type="dxa"/>
          </w:tcPr>
          <w:p w14:paraId="7E2989E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lastRenderedPageBreak/>
              <w:t xml:space="preserve">Дистиляти (кам'яновугільна смола), легкі оливи, лужні екстракти; Лужний екстракт; [Водний екстракт з карболової оливи, отриманого при лужній промивці, такій як водним розчином гідроксиду натрію. </w:t>
            </w:r>
            <w:r w:rsidRPr="004933F7">
              <w:rPr>
                <w:iCs/>
                <w:color w:val="000000" w:themeColor="text1"/>
                <w:sz w:val="24"/>
                <w:szCs w:val="24"/>
                <w:lang w:val="en-US"/>
              </w:rPr>
              <w:t>Складається переважно з солей лужних металів різних фенольних сполук.]</w:t>
            </w:r>
          </w:p>
        </w:tc>
        <w:tc>
          <w:tcPr>
            <w:tcW w:w="2126" w:type="dxa"/>
          </w:tcPr>
          <w:p w14:paraId="1A9C50FE"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648-112-00-4</w:t>
            </w:r>
          </w:p>
        </w:tc>
        <w:tc>
          <w:tcPr>
            <w:tcW w:w="1844" w:type="dxa"/>
          </w:tcPr>
          <w:p w14:paraId="79DBCD4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90640-88-3</w:t>
            </w:r>
          </w:p>
        </w:tc>
        <w:tc>
          <w:tcPr>
            <w:tcW w:w="1985" w:type="dxa"/>
          </w:tcPr>
          <w:p w14:paraId="0060098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t>J, M</w:t>
            </w:r>
          </w:p>
        </w:tc>
      </w:tr>
      <w:tr w:rsidR="004933F7" w:rsidRPr="004933F7" w14:paraId="1148DBC7" w14:textId="77777777" w:rsidTr="00F769D5">
        <w:trPr>
          <w:trHeight w:val="428"/>
        </w:trPr>
        <w:tc>
          <w:tcPr>
            <w:tcW w:w="3539" w:type="dxa"/>
          </w:tcPr>
          <w:p w14:paraId="60836CE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t xml:space="preserve">Екстракти, лужна олива кам’яновугільної смоли; Лужний екстракт; [Екстракт з оливи кам'яновугільної смоли, отриманої при лужній промивці, такій як водним розчином гідроксиду натрію. </w:t>
            </w:r>
            <w:r w:rsidRPr="004933F7">
              <w:rPr>
                <w:iCs/>
                <w:color w:val="000000" w:themeColor="text1"/>
                <w:sz w:val="24"/>
                <w:szCs w:val="24"/>
                <w:lang w:val="en-US"/>
              </w:rPr>
              <w:t>Складається переважно з солей лужних металів різних фенольних сполук.]</w:t>
            </w:r>
          </w:p>
        </w:tc>
        <w:tc>
          <w:tcPr>
            <w:tcW w:w="2126" w:type="dxa"/>
          </w:tcPr>
          <w:p w14:paraId="2CF6231A"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648-113-00-X</w:t>
            </w:r>
          </w:p>
        </w:tc>
        <w:tc>
          <w:tcPr>
            <w:tcW w:w="1844" w:type="dxa"/>
          </w:tcPr>
          <w:p w14:paraId="79AD6AF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65996-83-0</w:t>
            </w:r>
          </w:p>
        </w:tc>
        <w:tc>
          <w:tcPr>
            <w:tcW w:w="1985" w:type="dxa"/>
          </w:tcPr>
          <w:p w14:paraId="0CED93B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t>J, M</w:t>
            </w:r>
          </w:p>
        </w:tc>
      </w:tr>
      <w:tr w:rsidR="004933F7" w:rsidRPr="004933F7" w14:paraId="3452ABEA" w14:textId="77777777" w:rsidTr="00F769D5">
        <w:trPr>
          <w:trHeight w:val="428"/>
        </w:trPr>
        <w:tc>
          <w:tcPr>
            <w:tcW w:w="3539" w:type="dxa"/>
          </w:tcPr>
          <w:p w14:paraId="3324244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t xml:space="preserve">Дистиляти (кам'яновугільна смола), нафталенові оливи, лужні екстракти; Лужний екстракт; [Водний екстракт з нафталенової оливи, отриманий при лужній промивці, такій як водним розчином гідроксиду натрію. </w:t>
            </w:r>
            <w:r w:rsidRPr="004933F7">
              <w:rPr>
                <w:iCs/>
                <w:color w:val="000000" w:themeColor="text1"/>
                <w:sz w:val="24"/>
                <w:szCs w:val="24"/>
                <w:lang w:val="en-US"/>
              </w:rPr>
              <w:t>Складається переважно з солей лужних металів різних фенольних сполук.]</w:t>
            </w:r>
          </w:p>
        </w:tc>
        <w:tc>
          <w:tcPr>
            <w:tcW w:w="2126" w:type="dxa"/>
          </w:tcPr>
          <w:p w14:paraId="0C90A079"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648-114</w:t>
            </w:r>
            <w:r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eastAsia="ru-RU"/>
              </w:rPr>
              <w:t>00-5</w:t>
            </w:r>
          </w:p>
        </w:tc>
        <w:tc>
          <w:tcPr>
            <w:tcW w:w="1844" w:type="dxa"/>
          </w:tcPr>
          <w:p w14:paraId="2368EBE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90640-89-4</w:t>
            </w:r>
          </w:p>
        </w:tc>
        <w:tc>
          <w:tcPr>
            <w:tcW w:w="1985" w:type="dxa"/>
          </w:tcPr>
          <w:p w14:paraId="0B2F656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t>J, M</w:t>
            </w:r>
          </w:p>
        </w:tc>
      </w:tr>
      <w:tr w:rsidR="004933F7" w:rsidRPr="004933F7" w14:paraId="6702C746" w14:textId="77777777" w:rsidTr="00F769D5">
        <w:trPr>
          <w:trHeight w:val="428"/>
        </w:trPr>
        <w:tc>
          <w:tcPr>
            <w:tcW w:w="3539" w:type="dxa"/>
          </w:tcPr>
          <w:p w14:paraId="6299F50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Залишки екстракту (вугільні), лужної смоляної оливи, карбонизовані, оброблені вапном; Неочищені феноли; [Продукт, одержаний обробкою лужного екстракту оливи кам’яновугільної смоли </w:t>
            </w:r>
            <w:r w:rsidRPr="004933F7">
              <w:rPr>
                <w:iCs/>
                <w:color w:val="000000" w:themeColor="text1"/>
                <w:sz w:val="24"/>
                <w:szCs w:val="24"/>
                <w:lang w:val="en-US"/>
              </w:rPr>
              <w:t>CO</w:t>
            </w:r>
            <w:r w:rsidRPr="004933F7">
              <w:rPr>
                <w:iCs/>
                <w:color w:val="000000" w:themeColor="text1"/>
                <w:sz w:val="24"/>
                <w:szCs w:val="24"/>
                <w:vertAlign w:val="subscript"/>
              </w:rPr>
              <w:t>2</w:t>
            </w:r>
            <w:r w:rsidRPr="004933F7">
              <w:rPr>
                <w:iCs/>
                <w:color w:val="000000" w:themeColor="text1"/>
                <w:sz w:val="24"/>
                <w:szCs w:val="24"/>
              </w:rPr>
              <w:t xml:space="preserve"> і </w:t>
            </w:r>
            <w:r w:rsidRPr="004933F7">
              <w:rPr>
                <w:iCs/>
                <w:color w:val="000000" w:themeColor="text1"/>
                <w:sz w:val="24"/>
                <w:szCs w:val="24"/>
                <w:lang w:val="en-US"/>
              </w:rPr>
              <w:t>CaO</w:t>
            </w:r>
            <w:r w:rsidRPr="004933F7">
              <w:rPr>
                <w:iCs/>
                <w:color w:val="000000" w:themeColor="text1"/>
                <w:sz w:val="24"/>
                <w:szCs w:val="24"/>
              </w:rPr>
              <w:t xml:space="preserve">. Складається переважно з </w:t>
            </w:r>
            <w:r w:rsidRPr="004933F7">
              <w:rPr>
                <w:iCs/>
                <w:color w:val="000000" w:themeColor="text1"/>
                <w:sz w:val="24"/>
                <w:szCs w:val="24"/>
                <w:lang w:val="en-US"/>
              </w:rPr>
              <w:t>CaCO</w:t>
            </w:r>
            <w:r w:rsidRPr="004933F7">
              <w:rPr>
                <w:iCs/>
                <w:color w:val="000000" w:themeColor="text1"/>
                <w:sz w:val="24"/>
                <w:szCs w:val="24"/>
                <w:vertAlign w:val="subscript"/>
              </w:rPr>
              <w:t>3</w:t>
            </w:r>
            <w:r w:rsidRPr="004933F7">
              <w:rPr>
                <w:iCs/>
                <w:color w:val="000000" w:themeColor="text1"/>
                <w:sz w:val="24"/>
                <w:szCs w:val="24"/>
              </w:rPr>
              <w:t xml:space="preserve">, </w:t>
            </w:r>
            <w:r w:rsidRPr="004933F7">
              <w:rPr>
                <w:iCs/>
                <w:color w:val="000000" w:themeColor="text1"/>
                <w:sz w:val="24"/>
                <w:szCs w:val="24"/>
                <w:lang w:val="en-US"/>
              </w:rPr>
              <w:t>Ca</w:t>
            </w:r>
            <w:r w:rsidRPr="004933F7">
              <w:rPr>
                <w:iCs/>
                <w:color w:val="000000" w:themeColor="text1"/>
                <w:sz w:val="24"/>
                <w:szCs w:val="24"/>
              </w:rPr>
              <w:t>(</w:t>
            </w:r>
            <w:r w:rsidRPr="004933F7">
              <w:rPr>
                <w:iCs/>
                <w:color w:val="000000" w:themeColor="text1"/>
                <w:sz w:val="24"/>
                <w:szCs w:val="24"/>
                <w:lang w:val="en-US"/>
              </w:rPr>
              <w:t>OH</w:t>
            </w:r>
            <w:r w:rsidRPr="004933F7">
              <w:rPr>
                <w:iCs/>
                <w:color w:val="000000" w:themeColor="text1"/>
                <w:sz w:val="24"/>
                <w:szCs w:val="24"/>
              </w:rPr>
              <w:t>)</w:t>
            </w:r>
            <w:r w:rsidRPr="004933F7">
              <w:rPr>
                <w:iCs/>
                <w:color w:val="000000" w:themeColor="text1"/>
                <w:sz w:val="24"/>
                <w:szCs w:val="24"/>
                <w:vertAlign w:val="subscript"/>
              </w:rPr>
              <w:t>2</w:t>
            </w:r>
            <w:r w:rsidRPr="004933F7">
              <w:rPr>
                <w:iCs/>
                <w:color w:val="000000" w:themeColor="text1"/>
                <w:sz w:val="24"/>
                <w:szCs w:val="24"/>
              </w:rPr>
              <w:t xml:space="preserve">, </w:t>
            </w:r>
            <w:r w:rsidRPr="004933F7">
              <w:rPr>
                <w:iCs/>
                <w:color w:val="000000" w:themeColor="text1"/>
                <w:sz w:val="24"/>
                <w:szCs w:val="24"/>
                <w:lang w:val="en-US"/>
              </w:rPr>
              <w:t>Na</w:t>
            </w:r>
            <w:r w:rsidRPr="004933F7">
              <w:rPr>
                <w:iCs/>
                <w:color w:val="000000" w:themeColor="text1"/>
                <w:sz w:val="24"/>
                <w:szCs w:val="24"/>
                <w:vertAlign w:val="subscript"/>
              </w:rPr>
              <w:t>2</w:t>
            </w:r>
            <w:r w:rsidRPr="004933F7">
              <w:rPr>
                <w:iCs/>
                <w:color w:val="000000" w:themeColor="text1"/>
                <w:sz w:val="24"/>
                <w:szCs w:val="24"/>
                <w:lang w:val="en-US"/>
              </w:rPr>
              <w:t>CO</w:t>
            </w:r>
            <w:r w:rsidRPr="004933F7">
              <w:rPr>
                <w:iCs/>
                <w:color w:val="000000" w:themeColor="text1"/>
                <w:sz w:val="24"/>
                <w:szCs w:val="24"/>
                <w:vertAlign w:val="subscript"/>
              </w:rPr>
              <w:t>3</w:t>
            </w:r>
            <w:r w:rsidRPr="004933F7">
              <w:rPr>
                <w:iCs/>
                <w:color w:val="000000" w:themeColor="text1"/>
                <w:sz w:val="24"/>
                <w:szCs w:val="24"/>
              </w:rPr>
              <w:t xml:space="preserve"> та інших органічних і неорганічних домішок.]</w:t>
            </w:r>
          </w:p>
        </w:tc>
        <w:tc>
          <w:tcPr>
            <w:tcW w:w="2126" w:type="dxa"/>
          </w:tcPr>
          <w:p w14:paraId="47597F75"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648-115-00-0</w:t>
            </w:r>
          </w:p>
        </w:tc>
        <w:tc>
          <w:tcPr>
            <w:tcW w:w="1844" w:type="dxa"/>
          </w:tcPr>
          <w:p w14:paraId="4F7B7FA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90641-06-8</w:t>
            </w:r>
          </w:p>
        </w:tc>
        <w:tc>
          <w:tcPr>
            <w:tcW w:w="1985" w:type="dxa"/>
          </w:tcPr>
          <w:p w14:paraId="4FDCDC7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t>J, M</w:t>
            </w:r>
          </w:p>
        </w:tc>
      </w:tr>
      <w:tr w:rsidR="004933F7" w:rsidRPr="004933F7" w14:paraId="66D7595B" w14:textId="77777777" w:rsidTr="00F769D5">
        <w:trPr>
          <w:trHeight w:val="428"/>
        </w:trPr>
        <w:tc>
          <w:tcPr>
            <w:tcW w:w="3539" w:type="dxa"/>
          </w:tcPr>
          <w:p w14:paraId="70A3C6E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Кислий гудрон (кислоти смоли), кам’яновугільний, неочищений; Неочищені феноли [Продукт реакції, отриманий при нейтралізації лужного екстракту оливи кам’яновугільної смоли кислотним розчином, таким як водний розчин сірчаної кислоти або газуватим диоксидом вуглецю, для отримання вільних кислот. Складається переважно з кислот смоли, таких як фенол, крезол та ксиленоли.]</w:t>
            </w:r>
          </w:p>
        </w:tc>
        <w:tc>
          <w:tcPr>
            <w:tcW w:w="2126" w:type="dxa"/>
          </w:tcPr>
          <w:p w14:paraId="5612A37F"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648-116-00-6</w:t>
            </w:r>
          </w:p>
        </w:tc>
        <w:tc>
          <w:tcPr>
            <w:tcW w:w="1844" w:type="dxa"/>
          </w:tcPr>
          <w:p w14:paraId="24172AA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65996-85-2</w:t>
            </w:r>
          </w:p>
        </w:tc>
        <w:tc>
          <w:tcPr>
            <w:tcW w:w="1985" w:type="dxa"/>
          </w:tcPr>
          <w:p w14:paraId="27CC61F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t>J, M</w:t>
            </w:r>
          </w:p>
        </w:tc>
      </w:tr>
      <w:tr w:rsidR="004933F7" w:rsidRPr="004933F7" w14:paraId="184433CF" w14:textId="77777777" w:rsidTr="00F769D5">
        <w:trPr>
          <w:trHeight w:val="428"/>
        </w:trPr>
        <w:tc>
          <w:tcPr>
            <w:tcW w:w="3539" w:type="dxa"/>
          </w:tcPr>
          <w:p w14:paraId="6E8BF85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t xml:space="preserve">Кислий гудрон (кислоти смоли), буре вугілля, неочищений; Необроблені феноли; [Закислений лужний екстракт дистиляту буровугільної смоли. </w:t>
            </w:r>
            <w:r w:rsidRPr="004933F7">
              <w:rPr>
                <w:iCs/>
                <w:color w:val="000000" w:themeColor="text1"/>
                <w:sz w:val="24"/>
                <w:szCs w:val="24"/>
                <w:lang w:val="en-US"/>
              </w:rPr>
              <w:t>Складається переважно з фенолів і гомологів фенолу.]</w:t>
            </w:r>
          </w:p>
        </w:tc>
        <w:tc>
          <w:tcPr>
            <w:tcW w:w="2126" w:type="dxa"/>
          </w:tcPr>
          <w:p w14:paraId="0AC2D3E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648-117-00-1</w:t>
            </w:r>
          </w:p>
        </w:tc>
        <w:tc>
          <w:tcPr>
            <w:tcW w:w="1844" w:type="dxa"/>
          </w:tcPr>
          <w:p w14:paraId="6F475A7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101316-86-3</w:t>
            </w:r>
          </w:p>
        </w:tc>
        <w:tc>
          <w:tcPr>
            <w:tcW w:w="1985" w:type="dxa"/>
          </w:tcPr>
          <w:p w14:paraId="1F659CF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0BB7549B" w14:textId="77777777" w:rsidTr="00F769D5">
        <w:trPr>
          <w:trHeight w:val="428"/>
        </w:trPr>
        <w:tc>
          <w:tcPr>
            <w:tcW w:w="3539" w:type="dxa"/>
          </w:tcPr>
          <w:p w14:paraId="0B8451E3" w14:textId="653CFF6A"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Кислий гудрон (кислоти смоли), газифікація бурого вугілля; Неочищені феноли; [Складне поєднання органічних сполук, отримане газифікацією бурого вугілля. Складається переважно з</w:t>
            </w:r>
            <w:r w:rsidRPr="004933F7">
              <w:rPr>
                <w:color w:val="000000" w:themeColor="text1"/>
                <w:sz w:val="24"/>
                <w:szCs w:val="24"/>
                <w:lang w:eastAsia="ru-RU"/>
              </w:rPr>
              <w:t xml:space="preserve"> С</w:t>
            </w:r>
            <w:r w:rsidRPr="004933F7">
              <w:rPr>
                <w:color w:val="000000" w:themeColor="text1"/>
                <w:sz w:val="24"/>
                <w:szCs w:val="24"/>
                <w:vertAlign w:val="subscript"/>
                <w:lang w:eastAsia="ru-RU"/>
              </w:rPr>
              <w:t>6</w:t>
            </w:r>
            <w:r w:rsidR="009C7F35" w:rsidRPr="004933F7">
              <w:rPr>
                <w:color w:val="000000" w:themeColor="text1"/>
                <w:sz w:val="24"/>
                <w:szCs w:val="24"/>
                <w:vertAlign w:val="subscript"/>
                <w:lang w:eastAsia="ru-RU"/>
              </w:rPr>
              <w:t>-</w:t>
            </w:r>
            <w:r w:rsidRPr="004933F7">
              <w:rPr>
                <w:color w:val="000000" w:themeColor="text1"/>
                <w:sz w:val="24"/>
                <w:szCs w:val="24"/>
                <w:vertAlign w:val="subscript"/>
                <w:lang w:eastAsia="ru-RU"/>
              </w:rPr>
              <w:t>10</w:t>
            </w:r>
            <w:r w:rsidRPr="004933F7">
              <w:rPr>
                <w:color w:val="000000" w:themeColor="text1"/>
                <w:sz w:val="24"/>
                <w:szCs w:val="24"/>
                <w:lang w:eastAsia="ru-RU"/>
              </w:rPr>
              <w:t xml:space="preserve"> </w:t>
            </w:r>
            <w:r w:rsidRPr="004933F7">
              <w:rPr>
                <w:iCs/>
                <w:color w:val="000000" w:themeColor="text1"/>
                <w:sz w:val="24"/>
                <w:szCs w:val="24"/>
              </w:rPr>
              <w:t>гідроскиароматичних фенолів і їх гомологів.]</w:t>
            </w:r>
          </w:p>
        </w:tc>
        <w:tc>
          <w:tcPr>
            <w:tcW w:w="2126" w:type="dxa"/>
          </w:tcPr>
          <w:p w14:paraId="6E46221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648-118-00-7</w:t>
            </w:r>
          </w:p>
        </w:tc>
        <w:tc>
          <w:tcPr>
            <w:tcW w:w="1844" w:type="dxa"/>
          </w:tcPr>
          <w:p w14:paraId="1396C82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92062-22-1</w:t>
            </w:r>
          </w:p>
        </w:tc>
        <w:tc>
          <w:tcPr>
            <w:tcW w:w="1985" w:type="dxa"/>
          </w:tcPr>
          <w:p w14:paraId="1A88C34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J, M</w:t>
            </w:r>
          </w:p>
        </w:tc>
      </w:tr>
      <w:tr w:rsidR="004933F7" w:rsidRPr="004933F7" w14:paraId="60523BAC" w14:textId="77777777" w:rsidTr="00F769D5">
        <w:trPr>
          <w:trHeight w:val="428"/>
        </w:trPr>
        <w:tc>
          <w:tcPr>
            <w:tcW w:w="3539" w:type="dxa"/>
          </w:tcPr>
          <w:p w14:paraId="1335766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Кислий гудрон (кислоти смоли), залишки перегонки; Феноли дистиляту; [Залишки від перегонки неочищеного фенолу з вугілля. Складається переважно з фенолів з кількістю атомів вуглецю С</w:t>
            </w:r>
            <w:r w:rsidRPr="004933F7">
              <w:rPr>
                <w:iCs/>
                <w:color w:val="000000" w:themeColor="text1"/>
                <w:sz w:val="24"/>
                <w:szCs w:val="24"/>
                <w:vertAlign w:val="subscript"/>
              </w:rPr>
              <w:t>8</w:t>
            </w:r>
            <w:r w:rsidRPr="004933F7">
              <w:rPr>
                <w:iCs/>
                <w:color w:val="000000" w:themeColor="text1"/>
                <w:sz w:val="24"/>
                <w:szCs w:val="24"/>
              </w:rPr>
              <w:t>−С</w:t>
            </w:r>
            <w:r w:rsidRPr="004933F7">
              <w:rPr>
                <w:iCs/>
                <w:color w:val="000000" w:themeColor="text1"/>
                <w:sz w:val="24"/>
                <w:szCs w:val="24"/>
                <w:vertAlign w:val="subscript"/>
              </w:rPr>
              <w:t>10</w:t>
            </w:r>
            <w:r w:rsidRPr="004933F7">
              <w:rPr>
                <w:iCs/>
                <w:color w:val="000000" w:themeColor="text1"/>
                <w:sz w:val="24"/>
                <w:szCs w:val="24"/>
              </w:rPr>
              <w:t xml:space="preserve"> з точкою розм’якшення від 60°C до 80°C (від 140°F до 176°F).]</w:t>
            </w:r>
          </w:p>
        </w:tc>
        <w:tc>
          <w:tcPr>
            <w:tcW w:w="2126" w:type="dxa"/>
          </w:tcPr>
          <w:p w14:paraId="050D35A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648-119-00-2</w:t>
            </w:r>
          </w:p>
        </w:tc>
        <w:tc>
          <w:tcPr>
            <w:tcW w:w="1844" w:type="dxa"/>
          </w:tcPr>
          <w:p w14:paraId="66D0EDE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96690-55-0</w:t>
            </w:r>
          </w:p>
        </w:tc>
        <w:tc>
          <w:tcPr>
            <w:tcW w:w="1985" w:type="dxa"/>
          </w:tcPr>
          <w:p w14:paraId="7843E91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J, M</w:t>
            </w:r>
          </w:p>
        </w:tc>
      </w:tr>
      <w:tr w:rsidR="004933F7" w:rsidRPr="004933F7" w14:paraId="7C0598A9" w14:textId="77777777" w:rsidTr="00F769D5">
        <w:trPr>
          <w:trHeight w:val="428"/>
        </w:trPr>
        <w:tc>
          <w:tcPr>
            <w:tcW w:w="3539" w:type="dxa"/>
          </w:tcPr>
          <w:p w14:paraId="4DC81C5C" w14:textId="701F7AD8" w:rsidR="00DF5D19" w:rsidRPr="004933F7" w:rsidRDefault="00DF5D19" w:rsidP="00C0568E">
            <w:pPr>
              <w:spacing w:before="40" w:after="40"/>
              <w:ind w:firstLine="0"/>
              <w:rPr>
                <w:iCs/>
                <w:color w:val="000000" w:themeColor="text1"/>
                <w:sz w:val="24"/>
                <w:szCs w:val="24"/>
              </w:rPr>
            </w:pPr>
            <w:r w:rsidRPr="004933F7">
              <w:rPr>
                <w:rFonts w:eastAsia="Calibri"/>
                <w:color w:val="000000" w:themeColor="text1"/>
                <w:sz w:val="24"/>
                <w:szCs w:val="24"/>
              </w:rPr>
              <w:t>Кислий гудрон (кислоти смоли), метилфенольна фракція; Феноли дистиляту; [Фракція кислот смоли, з високим вмістом 3- і 4</w:t>
            </w:r>
            <w:r w:rsidR="009C7F35" w:rsidRPr="004933F7">
              <w:rPr>
                <w:rFonts w:eastAsia="Calibri"/>
                <w:color w:val="000000" w:themeColor="text1"/>
                <w:sz w:val="24"/>
                <w:szCs w:val="24"/>
              </w:rPr>
              <w:t>-</w:t>
            </w:r>
            <w:r w:rsidRPr="004933F7">
              <w:rPr>
                <w:rFonts w:eastAsia="Calibri"/>
                <w:color w:val="000000" w:themeColor="text1"/>
                <w:sz w:val="24"/>
                <w:szCs w:val="24"/>
              </w:rPr>
              <w:t>метилфенолу, вилучена при перегонці сирих кислот низькотемпературної кам'яновугільної смоли.]</w:t>
            </w:r>
          </w:p>
        </w:tc>
        <w:tc>
          <w:tcPr>
            <w:tcW w:w="2126" w:type="dxa"/>
          </w:tcPr>
          <w:p w14:paraId="10F4DE5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648-120-00-8</w:t>
            </w:r>
          </w:p>
        </w:tc>
        <w:tc>
          <w:tcPr>
            <w:tcW w:w="1844" w:type="dxa"/>
          </w:tcPr>
          <w:p w14:paraId="1D01D50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84989-04-8</w:t>
            </w:r>
          </w:p>
        </w:tc>
        <w:tc>
          <w:tcPr>
            <w:tcW w:w="1985" w:type="dxa"/>
          </w:tcPr>
          <w:p w14:paraId="6A55E38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61637CF7" w14:textId="77777777" w:rsidTr="00F769D5">
        <w:trPr>
          <w:trHeight w:val="428"/>
        </w:trPr>
        <w:tc>
          <w:tcPr>
            <w:tcW w:w="3539" w:type="dxa"/>
          </w:tcPr>
          <w:p w14:paraId="7DBE929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Кислий гудрон (кислоти смоли), поліалкілфенольна фаркція; Феноли дистиляту; [Фракція кислот смоли, вилучена при перегонці кислот низькотемпературної кам'яновугільної смоли, що має діапазон кипіння від 225°C до 320°C (від 437°F до 608°F). Складається переважно з поліалкілфенолів.]</w:t>
            </w:r>
          </w:p>
        </w:tc>
        <w:tc>
          <w:tcPr>
            <w:tcW w:w="2126" w:type="dxa"/>
          </w:tcPr>
          <w:p w14:paraId="1309923B"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648-121-00-3</w:t>
            </w:r>
          </w:p>
        </w:tc>
        <w:tc>
          <w:tcPr>
            <w:tcW w:w="1844" w:type="dxa"/>
          </w:tcPr>
          <w:p w14:paraId="713B94E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84989-05-9</w:t>
            </w:r>
          </w:p>
        </w:tc>
        <w:tc>
          <w:tcPr>
            <w:tcW w:w="1985" w:type="dxa"/>
          </w:tcPr>
          <w:p w14:paraId="15CC805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5D13D155" w14:textId="77777777" w:rsidTr="00F769D5">
        <w:trPr>
          <w:trHeight w:val="428"/>
        </w:trPr>
        <w:tc>
          <w:tcPr>
            <w:tcW w:w="3539" w:type="dxa"/>
          </w:tcPr>
          <w:p w14:paraId="40BDEBE4" w14:textId="02B89B8C"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Кислий гудрон (кислоти смоли), ксиленольна фракція; Феноли дистиляту; [Фракція кислот смоли, з високим вмістом 2,4</w:t>
            </w:r>
            <w:r w:rsidR="009C7F35" w:rsidRPr="004933F7">
              <w:rPr>
                <w:iCs/>
                <w:color w:val="000000" w:themeColor="text1"/>
                <w:sz w:val="24"/>
                <w:szCs w:val="24"/>
              </w:rPr>
              <w:t>-</w:t>
            </w:r>
            <w:r w:rsidRPr="004933F7">
              <w:rPr>
                <w:iCs/>
                <w:color w:val="000000" w:themeColor="text1"/>
                <w:sz w:val="24"/>
                <w:szCs w:val="24"/>
              </w:rPr>
              <w:t xml:space="preserve"> і 2,5-диметилфенолу, вилучена при перегонці кислот низькотемпературної кам'яновугільної смоли.]</w:t>
            </w:r>
          </w:p>
        </w:tc>
        <w:tc>
          <w:tcPr>
            <w:tcW w:w="2126" w:type="dxa"/>
          </w:tcPr>
          <w:p w14:paraId="510F73B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648-122-00-9</w:t>
            </w:r>
          </w:p>
        </w:tc>
        <w:tc>
          <w:tcPr>
            <w:tcW w:w="1844" w:type="dxa"/>
          </w:tcPr>
          <w:p w14:paraId="58D68D1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84989-06-0</w:t>
            </w:r>
          </w:p>
        </w:tc>
        <w:tc>
          <w:tcPr>
            <w:tcW w:w="1985" w:type="dxa"/>
          </w:tcPr>
          <w:p w14:paraId="39F091B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1DEBD3B4" w14:textId="77777777" w:rsidTr="00F769D5">
        <w:trPr>
          <w:trHeight w:val="428"/>
        </w:trPr>
        <w:tc>
          <w:tcPr>
            <w:tcW w:w="3539" w:type="dxa"/>
          </w:tcPr>
          <w:p w14:paraId="5C528344" w14:textId="7F33ECB3"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Кислий гудрон (кислоти смоли), етилфенольна фракція; Феноли дистиляту; [Фракція кислот смоли, з високим вмістом 3- і 4</w:t>
            </w:r>
            <w:r w:rsidR="009C7F35" w:rsidRPr="004933F7">
              <w:rPr>
                <w:iCs/>
                <w:color w:val="000000" w:themeColor="text1"/>
                <w:sz w:val="24"/>
                <w:szCs w:val="24"/>
              </w:rPr>
              <w:t>-</w:t>
            </w:r>
            <w:r w:rsidRPr="004933F7">
              <w:rPr>
                <w:iCs/>
                <w:color w:val="000000" w:themeColor="text1"/>
                <w:sz w:val="24"/>
                <w:szCs w:val="24"/>
              </w:rPr>
              <w:t>етилфенолу, вилучена при перегонці кислот низькотемпературної кам'яновугільної смоли.]</w:t>
            </w:r>
          </w:p>
        </w:tc>
        <w:tc>
          <w:tcPr>
            <w:tcW w:w="2126" w:type="dxa"/>
          </w:tcPr>
          <w:p w14:paraId="6482BC4A"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648-123-00-4</w:t>
            </w:r>
          </w:p>
        </w:tc>
        <w:tc>
          <w:tcPr>
            <w:tcW w:w="1844" w:type="dxa"/>
          </w:tcPr>
          <w:p w14:paraId="067E550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84989-03-7</w:t>
            </w:r>
          </w:p>
        </w:tc>
        <w:tc>
          <w:tcPr>
            <w:tcW w:w="1985" w:type="dxa"/>
          </w:tcPr>
          <w:p w14:paraId="378FACFA"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J, M</w:t>
            </w:r>
          </w:p>
        </w:tc>
      </w:tr>
      <w:tr w:rsidR="004933F7" w:rsidRPr="004933F7" w14:paraId="42A584B5" w14:textId="77777777" w:rsidTr="00F769D5">
        <w:trPr>
          <w:trHeight w:val="428"/>
        </w:trPr>
        <w:tc>
          <w:tcPr>
            <w:tcW w:w="3539" w:type="dxa"/>
          </w:tcPr>
          <w:p w14:paraId="7B2574E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Кислий гудрон (кислоти смоли), 3,5-ксиленольна фракція; Феноли дистиляту; [Фракція кислот смоли, з високим вмістом 3,5-диметилфенолу, вилучена при перегонці кислот низькотемпературної кам'яновугільної смоли.]</w:t>
            </w:r>
          </w:p>
        </w:tc>
        <w:tc>
          <w:tcPr>
            <w:tcW w:w="2126" w:type="dxa"/>
          </w:tcPr>
          <w:p w14:paraId="6702E449" w14:textId="060C7AA1"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00-X</w:t>
            </w:r>
          </w:p>
        </w:tc>
        <w:tc>
          <w:tcPr>
            <w:tcW w:w="1844" w:type="dxa"/>
          </w:tcPr>
          <w:p w14:paraId="74FCB60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84989-07-1</w:t>
            </w:r>
          </w:p>
        </w:tc>
        <w:tc>
          <w:tcPr>
            <w:tcW w:w="1985" w:type="dxa"/>
          </w:tcPr>
          <w:p w14:paraId="1DE0583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09AD8878" w14:textId="77777777" w:rsidTr="00F769D5">
        <w:trPr>
          <w:trHeight w:val="428"/>
        </w:trPr>
        <w:tc>
          <w:tcPr>
            <w:tcW w:w="3539" w:type="dxa"/>
          </w:tcPr>
          <w:p w14:paraId="62E0F33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Кислий гудрон (кислоти смоли), залишки, дистилятів, перша фракція; Феноли дистиляту; [Залишок від перегонки в діапазоні від 235°C до 355°C (від 481°F до 697°F) легкого карболового оливи.]</w:t>
            </w:r>
          </w:p>
        </w:tc>
        <w:tc>
          <w:tcPr>
            <w:tcW w:w="2126" w:type="dxa"/>
          </w:tcPr>
          <w:p w14:paraId="6ADF483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648-125-00-5</w:t>
            </w:r>
          </w:p>
        </w:tc>
        <w:tc>
          <w:tcPr>
            <w:tcW w:w="1844" w:type="dxa"/>
          </w:tcPr>
          <w:p w14:paraId="12E1570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68477-23-6</w:t>
            </w:r>
          </w:p>
        </w:tc>
        <w:tc>
          <w:tcPr>
            <w:tcW w:w="1985" w:type="dxa"/>
          </w:tcPr>
          <w:p w14:paraId="69D41EC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J, M</w:t>
            </w:r>
          </w:p>
        </w:tc>
      </w:tr>
      <w:tr w:rsidR="004933F7" w:rsidRPr="004933F7" w14:paraId="43F17F8D" w14:textId="77777777" w:rsidTr="00F769D5">
        <w:trPr>
          <w:trHeight w:val="428"/>
        </w:trPr>
        <w:tc>
          <w:tcPr>
            <w:tcW w:w="3539" w:type="dxa"/>
          </w:tcPr>
          <w:p w14:paraId="615924B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Кислий гудрон (кислоти смоли), крезилові залишки; Феноли дистиляту; [Залишки з кислот неочищеної кам'яновугільної смоли після вилучення фенолу, крезолів, </w:t>
            </w:r>
            <w:r w:rsidRPr="004933F7">
              <w:rPr>
                <w:iCs/>
                <w:color w:val="000000" w:themeColor="text1"/>
                <w:sz w:val="24"/>
                <w:szCs w:val="24"/>
              </w:rPr>
              <w:lastRenderedPageBreak/>
              <w:t>ксиленолів і будь-яких висококиплячих фенолів. Чорна тверда речовина з температурою плавлення приблизно 80°С (176°F). Складається переважно з поліалкіфенолів, смолистих речовин і неорганічних солей.]</w:t>
            </w:r>
          </w:p>
        </w:tc>
        <w:tc>
          <w:tcPr>
            <w:tcW w:w="2126" w:type="dxa"/>
          </w:tcPr>
          <w:p w14:paraId="33E207A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648-126-00-0</w:t>
            </w:r>
          </w:p>
        </w:tc>
        <w:tc>
          <w:tcPr>
            <w:tcW w:w="1844" w:type="dxa"/>
          </w:tcPr>
          <w:p w14:paraId="014D3C1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68555-24</w:t>
            </w:r>
            <w:r w:rsidRPr="004933F7">
              <w:rPr>
                <w:iCs/>
                <w:color w:val="000000" w:themeColor="text1"/>
                <w:sz w:val="24"/>
                <w:szCs w:val="24"/>
                <w:lang w:val="en-US"/>
              </w:rPr>
              <w:t>-</w:t>
            </w:r>
            <w:r w:rsidRPr="004933F7">
              <w:rPr>
                <w:iCs/>
                <w:color w:val="000000" w:themeColor="text1"/>
                <w:sz w:val="24"/>
                <w:szCs w:val="24"/>
              </w:rPr>
              <w:t xml:space="preserve"> 8</w:t>
            </w:r>
          </w:p>
        </w:tc>
        <w:tc>
          <w:tcPr>
            <w:tcW w:w="1985" w:type="dxa"/>
          </w:tcPr>
          <w:p w14:paraId="0B07C3D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J, M</w:t>
            </w:r>
          </w:p>
        </w:tc>
      </w:tr>
      <w:tr w:rsidR="004933F7" w:rsidRPr="004933F7" w14:paraId="1FA5A208" w14:textId="77777777" w:rsidTr="00F769D5">
        <w:trPr>
          <w:trHeight w:val="428"/>
        </w:trPr>
        <w:tc>
          <w:tcPr>
            <w:tcW w:w="3539" w:type="dxa"/>
          </w:tcPr>
          <w:p w14:paraId="22B72525"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lastRenderedPageBreak/>
              <w:t>Феноли, С</w:t>
            </w:r>
            <w:r w:rsidRPr="004933F7">
              <w:rPr>
                <w:color w:val="000000" w:themeColor="text1"/>
                <w:sz w:val="24"/>
                <w:szCs w:val="24"/>
                <w:vertAlign w:val="subscript"/>
              </w:rPr>
              <w:t>9−11</w:t>
            </w:r>
            <w:r w:rsidRPr="004933F7">
              <w:rPr>
                <w:color w:val="000000" w:themeColor="text1"/>
                <w:sz w:val="24"/>
                <w:szCs w:val="24"/>
              </w:rPr>
              <w:t>; Феноли дистиляту</w:t>
            </w:r>
          </w:p>
        </w:tc>
        <w:tc>
          <w:tcPr>
            <w:tcW w:w="2126" w:type="dxa"/>
          </w:tcPr>
          <w:p w14:paraId="6718C139"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648-127-00-6</w:t>
            </w:r>
          </w:p>
        </w:tc>
        <w:tc>
          <w:tcPr>
            <w:tcW w:w="1844" w:type="dxa"/>
          </w:tcPr>
          <w:p w14:paraId="3BB99E2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91079-47-9</w:t>
            </w:r>
          </w:p>
        </w:tc>
        <w:tc>
          <w:tcPr>
            <w:tcW w:w="1985" w:type="dxa"/>
          </w:tcPr>
          <w:p w14:paraId="5AF5B82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32861603" w14:textId="77777777" w:rsidTr="00F769D5">
        <w:trPr>
          <w:trHeight w:val="428"/>
        </w:trPr>
        <w:tc>
          <w:tcPr>
            <w:tcW w:w="3539" w:type="dxa"/>
          </w:tcPr>
          <w:p w14:paraId="3045D0CB"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Кислий гудрон (кислоти смоли), крезоловий; Феноли дистиляту; [Складне поєднання органічних сполук, що отримується з бурого вугілля і кипить в діапазоні приблизно від 200°C до 230°C (від 392°F до 446°F). Складається переважно з фенолів і основ піридину.]</w:t>
            </w:r>
          </w:p>
        </w:tc>
        <w:tc>
          <w:tcPr>
            <w:tcW w:w="2126" w:type="dxa"/>
          </w:tcPr>
          <w:p w14:paraId="0167C4F5"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648-128-00-1</w:t>
            </w:r>
          </w:p>
        </w:tc>
        <w:tc>
          <w:tcPr>
            <w:tcW w:w="1844" w:type="dxa"/>
          </w:tcPr>
          <w:p w14:paraId="04FB89E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92062-26-5</w:t>
            </w:r>
          </w:p>
        </w:tc>
        <w:tc>
          <w:tcPr>
            <w:tcW w:w="1985" w:type="dxa"/>
          </w:tcPr>
          <w:p w14:paraId="40E529E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3E053DC6" w14:textId="77777777" w:rsidTr="00F769D5">
        <w:trPr>
          <w:trHeight w:val="428"/>
        </w:trPr>
        <w:tc>
          <w:tcPr>
            <w:tcW w:w="3539" w:type="dxa"/>
          </w:tcPr>
          <w:p w14:paraId="5D07526C" w14:textId="27C936C0"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Кислий гудрон (кислоти смоли), бурого вугілля, С2</w:t>
            </w:r>
            <w:r w:rsidR="009C7F35" w:rsidRPr="004933F7">
              <w:rPr>
                <w:color w:val="000000" w:themeColor="text1"/>
                <w:sz w:val="24"/>
                <w:szCs w:val="24"/>
              </w:rPr>
              <w:t>-</w:t>
            </w:r>
            <w:r w:rsidRPr="004933F7">
              <w:rPr>
                <w:color w:val="000000" w:themeColor="text1"/>
                <w:sz w:val="24"/>
                <w:szCs w:val="24"/>
              </w:rPr>
              <w:t>алкілфенольна фракція; Феноли дистиляту; [Дистилят з підкисленого, попередньо промитого лугом дистиляту буровугільної смоли, з температурою кипіння в діапазоні приблизно від 200°C до 230°C (від 392°F до 446°F). Складається переважно з м- і п-етилфенолу, а також з крезолу і ксиленолів.]</w:t>
            </w:r>
          </w:p>
        </w:tc>
        <w:tc>
          <w:tcPr>
            <w:tcW w:w="2126" w:type="dxa"/>
          </w:tcPr>
          <w:p w14:paraId="7CF1D132"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648-129-00-7</w:t>
            </w:r>
          </w:p>
        </w:tc>
        <w:tc>
          <w:tcPr>
            <w:tcW w:w="1844" w:type="dxa"/>
          </w:tcPr>
          <w:p w14:paraId="63F374CE" w14:textId="6D46296E"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94114</w:t>
            </w:r>
            <w:r w:rsidR="009C7F35" w:rsidRPr="004933F7">
              <w:rPr>
                <w:iCs/>
                <w:color w:val="000000" w:themeColor="text1"/>
                <w:sz w:val="24"/>
                <w:szCs w:val="24"/>
                <w:lang w:val="en-US"/>
              </w:rPr>
              <w:t>-</w:t>
            </w:r>
            <w:r w:rsidRPr="004933F7">
              <w:rPr>
                <w:iCs/>
                <w:color w:val="000000" w:themeColor="text1"/>
                <w:sz w:val="24"/>
                <w:szCs w:val="24"/>
                <w:lang w:val="en-US"/>
              </w:rPr>
              <w:t>29-1</w:t>
            </w:r>
          </w:p>
        </w:tc>
        <w:tc>
          <w:tcPr>
            <w:tcW w:w="1985" w:type="dxa"/>
          </w:tcPr>
          <w:p w14:paraId="0DD4F69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54D5DA95" w14:textId="77777777" w:rsidTr="00F769D5">
        <w:trPr>
          <w:trHeight w:val="428"/>
        </w:trPr>
        <w:tc>
          <w:tcPr>
            <w:tcW w:w="3539" w:type="dxa"/>
          </w:tcPr>
          <w:p w14:paraId="6A1FA7E0"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Екстракт оливи (вугільний), нафаленові оливи; Кислотний екстракт; [Водний екстракт, отриманий кислотною промивкою промитого лугом нафталенового оливи. Складається переважно з кислотних солей різних ароматичних азотистих основ, включаючи піридин, хінолін та їх алкільні похідні.]</w:t>
            </w:r>
          </w:p>
        </w:tc>
        <w:tc>
          <w:tcPr>
            <w:tcW w:w="2126" w:type="dxa"/>
          </w:tcPr>
          <w:p w14:paraId="5B78192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648-130-00-2</w:t>
            </w:r>
          </w:p>
        </w:tc>
        <w:tc>
          <w:tcPr>
            <w:tcW w:w="1844" w:type="dxa"/>
          </w:tcPr>
          <w:p w14:paraId="2969289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90641-00-2</w:t>
            </w:r>
          </w:p>
        </w:tc>
        <w:tc>
          <w:tcPr>
            <w:tcW w:w="1985" w:type="dxa"/>
          </w:tcPr>
          <w:p w14:paraId="4247BAC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5F952721" w14:textId="77777777" w:rsidTr="00F769D5">
        <w:trPr>
          <w:trHeight w:val="428"/>
        </w:trPr>
        <w:tc>
          <w:tcPr>
            <w:tcW w:w="3539" w:type="dxa"/>
          </w:tcPr>
          <w:p w14:paraId="2B2F61FE"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Гудрон базовий (основи смоли), похідні хіноліну; Основи дистиляту</w:t>
            </w:r>
          </w:p>
        </w:tc>
        <w:tc>
          <w:tcPr>
            <w:tcW w:w="2126" w:type="dxa"/>
          </w:tcPr>
          <w:p w14:paraId="53CF1B46"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648-131-00-8</w:t>
            </w:r>
          </w:p>
        </w:tc>
        <w:tc>
          <w:tcPr>
            <w:tcW w:w="1844" w:type="dxa"/>
          </w:tcPr>
          <w:p w14:paraId="4B5629A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68513-87-1</w:t>
            </w:r>
          </w:p>
        </w:tc>
        <w:tc>
          <w:tcPr>
            <w:tcW w:w="1985" w:type="dxa"/>
          </w:tcPr>
          <w:p w14:paraId="438850E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7F12019A" w14:textId="77777777" w:rsidTr="00F769D5">
        <w:trPr>
          <w:trHeight w:val="428"/>
        </w:trPr>
        <w:tc>
          <w:tcPr>
            <w:tcW w:w="3539" w:type="dxa"/>
          </w:tcPr>
          <w:p w14:paraId="780AFC12"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Гудрон базовий (основи смоли), кам’яновугільний, похідні хіноліну; Основи дистиляту</w:t>
            </w:r>
          </w:p>
        </w:tc>
        <w:tc>
          <w:tcPr>
            <w:tcW w:w="2126" w:type="dxa"/>
          </w:tcPr>
          <w:p w14:paraId="58752BA2"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648-132-00-3</w:t>
            </w:r>
          </w:p>
        </w:tc>
        <w:tc>
          <w:tcPr>
            <w:tcW w:w="1844" w:type="dxa"/>
          </w:tcPr>
          <w:p w14:paraId="2217D1A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70321-67-4</w:t>
            </w:r>
          </w:p>
        </w:tc>
        <w:tc>
          <w:tcPr>
            <w:tcW w:w="1985" w:type="dxa"/>
          </w:tcPr>
          <w:p w14:paraId="06D39BF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78830D82" w14:textId="77777777" w:rsidTr="00F769D5">
        <w:trPr>
          <w:trHeight w:val="428"/>
        </w:trPr>
        <w:tc>
          <w:tcPr>
            <w:tcW w:w="3539" w:type="dxa"/>
          </w:tcPr>
          <w:p w14:paraId="70D472B8"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lastRenderedPageBreak/>
              <w:t>Гудрон базовий (основи смоли), кам’яновугільний, залишки дистиляції; Основи дистиляту; [Залишки перегонки, що залишилися після перегонки нейтралізованих, екстрагованих кислотою фракцій смоли, що містять основи, отриманих при перегонці кам'яновугільних смол. Складається переважно з аніліну, колідину, хіноліну, похідних хіноліну та толуїдинів.]</w:t>
            </w:r>
          </w:p>
        </w:tc>
        <w:tc>
          <w:tcPr>
            <w:tcW w:w="2126" w:type="dxa"/>
          </w:tcPr>
          <w:p w14:paraId="2141EDC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648-133-00-9</w:t>
            </w:r>
          </w:p>
        </w:tc>
        <w:tc>
          <w:tcPr>
            <w:tcW w:w="1844" w:type="dxa"/>
          </w:tcPr>
          <w:p w14:paraId="794B217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92062-29-8</w:t>
            </w:r>
          </w:p>
        </w:tc>
        <w:tc>
          <w:tcPr>
            <w:tcW w:w="1985" w:type="dxa"/>
          </w:tcPr>
          <w:p w14:paraId="5250957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6BA6BD5A" w14:textId="77777777" w:rsidTr="00F769D5">
        <w:trPr>
          <w:trHeight w:val="428"/>
        </w:trPr>
        <w:tc>
          <w:tcPr>
            <w:tcW w:w="3539" w:type="dxa"/>
          </w:tcPr>
          <w:p w14:paraId="56AA2A2A"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Вуглеводнева олива, ароматична, суміш з поліетиленом та поліпропіленом, продукти піролізу, фракція легкої оливи; Продукти термообробки; [Олива, отримане при термічній обробці реакційної маси поліетилену/поліпропілену з пеком кам'яновугільної смоли або ароматичними оливами. Складається переважно з бензену та його гомологів, з температурою кипіння в діапазоні приблизно від 70°C до 120°C (від 158°F до 248°F).]</w:t>
            </w:r>
          </w:p>
        </w:tc>
        <w:tc>
          <w:tcPr>
            <w:tcW w:w="2126" w:type="dxa"/>
          </w:tcPr>
          <w:p w14:paraId="59206380"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648-134-00-4</w:t>
            </w:r>
          </w:p>
        </w:tc>
        <w:tc>
          <w:tcPr>
            <w:tcW w:w="1844" w:type="dxa"/>
          </w:tcPr>
          <w:p w14:paraId="4A9601F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100801-63-6</w:t>
            </w:r>
          </w:p>
        </w:tc>
        <w:tc>
          <w:tcPr>
            <w:tcW w:w="1985" w:type="dxa"/>
          </w:tcPr>
          <w:p w14:paraId="77D619B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114156F3" w14:textId="77777777" w:rsidTr="00F769D5">
        <w:trPr>
          <w:trHeight w:val="428"/>
        </w:trPr>
        <w:tc>
          <w:tcPr>
            <w:tcW w:w="3539" w:type="dxa"/>
          </w:tcPr>
          <w:p w14:paraId="76BB276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Вуглеводнева олива, ароматичне, суміші з поліетиленом, продукти піролізу, фракція легкої оливи; Продукти термообробки; [Олива, отримане при термічній обробці поліетилену з пеком кам'яновугільної смоли або ароматичними оливами. Складається переважно з бензену і його гомологів, з температурою кипіння в діапазоні приблизно від 70°</w:t>
            </w:r>
            <w:r w:rsidRPr="004933F7">
              <w:rPr>
                <w:iCs/>
                <w:color w:val="000000" w:themeColor="text1"/>
                <w:sz w:val="24"/>
                <w:szCs w:val="24"/>
                <w:lang w:val="en-US"/>
              </w:rPr>
              <w:t>C</w:t>
            </w:r>
            <w:r w:rsidRPr="004933F7">
              <w:rPr>
                <w:iCs/>
                <w:color w:val="000000" w:themeColor="text1"/>
                <w:sz w:val="24"/>
                <w:szCs w:val="24"/>
              </w:rPr>
              <w:t xml:space="preserve"> до 120°</w:t>
            </w:r>
            <w:r w:rsidRPr="004933F7">
              <w:rPr>
                <w:iCs/>
                <w:color w:val="000000" w:themeColor="text1"/>
                <w:sz w:val="24"/>
                <w:szCs w:val="24"/>
                <w:lang w:val="en-US"/>
              </w:rPr>
              <w:t>C</w:t>
            </w:r>
            <w:r w:rsidRPr="004933F7">
              <w:rPr>
                <w:iCs/>
                <w:color w:val="000000" w:themeColor="text1"/>
                <w:sz w:val="24"/>
                <w:szCs w:val="24"/>
              </w:rPr>
              <w:t xml:space="preserve"> (від 158°</w:t>
            </w:r>
            <w:r w:rsidRPr="004933F7">
              <w:rPr>
                <w:iCs/>
                <w:color w:val="000000" w:themeColor="text1"/>
                <w:sz w:val="24"/>
                <w:szCs w:val="24"/>
                <w:lang w:val="en-US"/>
              </w:rPr>
              <w:t>F</w:t>
            </w:r>
            <w:r w:rsidRPr="004933F7">
              <w:rPr>
                <w:iCs/>
                <w:color w:val="000000" w:themeColor="text1"/>
                <w:sz w:val="24"/>
                <w:szCs w:val="24"/>
              </w:rPr>
              <w:t xml:space="preserve"> до 248°</w:t>
            </w:r>
            <w:r w:rsidRPr="004933F7">
              <w:rPr>
                <w:iCs/>
                <w:color w:val="000000" w:themeColor="text1"/>
                <w:sz w:val="24"/>
                <w:szCs w:val="24"/>
                <w:lang w:val="en-US"/>
              </w:rPr>
              <w:t>F</w:t>
            </w:r>
            <w:r w:rsidRPr="004933F7">
              <w:rPr>
                <w:iCs/>
                <w:color w:val="000000" w:themeColor="text1"/>
                <w:sz w:val="24"/>
                <w:szCs w:val="24"/>
              </w:rPr>
              <w:t>).]</w:t>
            </w:r>
          </w:p>
        </w:tc>
        <w:tc>
          <w:tcPr>
            <w:tcW w:w="2126" w:type="dxa"/>
          </w:tcPr>
          <w:p w14:paraId="04E337B8"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648-135-00-X</w:t>
            </w:r>
          </w:p>
        </w:tc>
        <w:tc>
          <w:tcPr>
            <w:tcW w:w="1844" w:type="dxa"/>
          </w:tcPr>
          <w:p w14:paraId="1BDD423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100801-65-8</w:t>
            </w:r>
          </w:p>
        </w:tc>
        <w:tc>
          <w:tcPr>
            <w:tcW w:w="1985" w:type="dxa"/>
          </w:tcPr>
          <w:p w14:paraId="124236E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39FAF236" w14:textId="77777777" w:rsidTr="00F769D5">
        <w:trPr>
          <w:trHeight w:val="428"/>
        </w:trPr>
        <w:tc>
          <w:tcPr>
            <w:tcW w:w="3539" w:type="dxa"/>
          </w:tcPr>
          <w:p w14:paraId="12B154A3"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Вуглеводнева олива, ароматичне, суміші з полістиреном, продукти піролізу, фракція легкої оливи; Продукти термообробки; [Олива, отримане при термічній обробці полістирену з пеком кам'яновугільної смоли або </w:t>
            </w:r>
            <w:r w:rsidRPr="004933F7">
              <w:rPr>
                <w:iCs/>
                <w:color w:val="000000" w:themeColor="text1"/>
                <w:sz w:val="24"/>
                <w:szCs w:val="24"/>
              </w:rPr>
              <w:lastRenderedPageBreak/>
              <w:t>ароматичними оливами. Складається переважно з бензену і його гомологів, з температурою кипіння в діапазоні приблизно від 70°</w:t>
            </w:r>
            <w:r w:rsidRPr="004933F7">
              <w:rPr>
                <w:iCs/>
                <w:color w:val="000000" w:themeColor="text1"/>
                <w:sz w:val="24"/>
                <w:szCs w:val="24"/>
                <w:lang w:val="en-US"/>
              </w:rPr>
              <w:t>C</w:t>
            </w:r>
            <w:r w:rsidRPr="004933F7">
              <w:rPr>
                <w:iCs/>
                <w:color w:val="000000" w:themeColor="text1"/>
                <w:sz w:val="24"/>
                <w:szCs w:val="24"/>
              </w:rPr>
              <w:t xml:space="preserve"> до 210°</w:t>
            </w:r>
            <w:r w:rsidRPr="004933F7">
              <w:rPr>
                <w:iCs/>
                <w:color w:val="000000" w:themeColor="text1"/>
                <w:sz w:val="24"/>
                <w:szCs w:val="24"/>
                <w:lang w:val="en-US"/>
              </w:rPr>
              <w:t>C</w:t>
            </w:r>
            <w:r w:rsidRPr="004933F7">
              <w:rPr>
                <w:iCs/>
                <w:color w:val="000000" w:themeColor="text1"/>
                <w:sz w:val="24"/>
                <w:szCs w:val="24"/>
              </w:rPr>
              <w:t xml:space="preserve"> (від 158°</w:t>
            </w:r>
            <w:r w:rsidRPr="004933F7">
              <w:rPr>
                <w:iCs/>
                <w:color w:val="000000" w:themeColor="text1"/>
                <w:sz w:val="24"/>
                <w:szCs w:val="24"/>
                <w:lang w:val="en-US"/>
              </w:rPr>
              <w:t>F</w:t>
            </w:r>
            <w:r w:rsidRPr="004933F7">
              <w:rPr>
                <w:iCs/>
                <w:color w:val="000000" w:themeColor="text1"/>
                <w:sz w:val="24"/>
                <w:szCs w:val="24"/>
              </w:rPr>
              <w:t xml:space="preserve"> до 410°</w:t>
            </w:r>
            <w:r w:rsidRPr="004933F7">
              <w:rPr>
                <w:iCs/>
                <w:color w:val="000000" w:themeColor="text1"/>
                <w:sz w:val="24"/>
                <w:szCs w:val="24"/>
                <w:lang w:val="en-US"/>
              </w:rPr>
              <w:t>F</w:t>
            </w:r>
            <w:r w:rsidRPr="004933F7">
              <w:rPr>
                <w:iCs/>
                <w:color w:val="000000" w:themeColor="text1"/>
                <w:sz w:val="24"/>
                <w:szCs w:val="24"/>
              </w:rPr>
              <w:t>).]</w:t>
            </w:r>
          </w:p>
        </w:tc>
        <w:tc>
          <w:tcPr>
            <w:tcW w:w="2126" w:type="dxa"/>
          </w:tcPr>
          <w:p w14:paraId="3808B912"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648-136-00-5</w:t>
            </w:r>
          </w:p>
        </w:tc>
        <w:tc>
          <w:tcPr>
            <w:tcW w:w="1844" w:type="dxa"/>
          </w:tcPr>
          <w:p w14:paraId="41B0C8C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100801-66-9</w:t>
            </w:r>
          </w:p>
        </w:tc>
        <w:tc>
          <w:tcPr>
            <w:tcW w:w="1985" w:type="dxa"/>
          </w:tcPr>
          <w:p w14:paraId="36140B1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6639AC88" w14:textId="77777777" w:rsidTr="00F769D5">
        <w:trPr>
          <w:trHeight w:val="428"/>
        </w:trPr>
        <w:tc>
          <w:tcPr>
            <w:tcW w:w="3539" w:type="dxa"/>
          </w:tcPr>
          <w:p w14:paraId="6B2ACE9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Залишки екстрактів кам’яновугільні, смоляна олива, оброблена лугом, залишки дистилятів нафталену. Залишки екстракту нафталенової оливи; [Залишки, одержані з хімічної оливи, вилучені після видалення нафталену перегонкою, складаються переважно з конденсованих поліциклічних (від 2 до 4) ароматичних вуглеводнів і ароматичних азотистих основ.]</w:t>
            </w:r>
          </w:p>
        </w:tc>
        <w:tc>
          <w:tcPr>
            <w:tcW w:w="2126" w:type="dxa"/>
          </w:tcPr>
          <w:p w14:paraId="64437F6B"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648-137-00-0</w:t>
            </w:r>
          </w:p>
        </w:tc>
        <w:tc>
          <w:tcPr>
            <w:tcW w:w="1844" w:type="dxa"/>
          </w:tcPr>
          <w:p w14:paraId="0C7C17B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73665-18-6</w:t>
            </w:r>
          </w:p>
        </w:tc>
        <w:tc>
          <w:tcPr>
            <w:tcW w:w="1985" w:type="dxa"/>
          </w:tcPr>
          <w:p w14:paraId="0FA5C9C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0591ECF6" w14:textId="77777777" w:rsidTr="00F769D5">
        <w:trPr>
          <w:trHeight w:val="428"/>
        </w:trPr>
        <w:tc>
          <w:tcPr>
            <w:tcW w:w="3539" w:type="dxa"/>
          </w:tcPr>
          <w:p w14:paraId="4D9CB8D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Кислий гудрон (кислоти смоли), крезиловий, натрієві солі, лужні розчини; Лужний екстракт</w:t>
            </w:r>
          </w:p>
        </w:tc>
        <w:tc>
          <w:tcPr>
            <w:tcW w:w="2126" w:type="dxa"/>
          </w:tcPr>
          <w:p w14:paraId="106B1AD9"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648-139-00-1</w:t>
            </w:r>
          </w:p>
        </w:tc>
        <w:tc>
          <w:tcPr>
            <w:tcW w:w="1844" w:type="dxa"/>
          </w:tcPr>
          <w:p w14:paraId="77F1A00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68815-21-4</w:t>
            </w:r>
          </w:p>
        </w:tc>
        <w:tc>
          <w:tcPr>
            <w:tcW w:w="1985" w:type="dxa"/>
          </w:tcPr>
          <w:p w14:paraId="0B959C1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2FD43F67" w14:textId="77777777" w:rsidTr="00F769D5">
        <w:trPr>
          <w:trHeight w:val="428"/>
        </w:trPr>
        <w:tc>
          <w:tcPr>
            <w:tcW w:w="3539" w:type="dxa"/>
          </w:tcPr>
          <w:p w14:paraId="4A3C3B3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Екстракт олив (вугільний), основи смоли; Кислотний екстракт [Екстракт із залишків лужного екстракту смоляної оливи, що отримується при кислотній промивці, такій як водним розчином сірчаної кислоти після перегонки для видалення нафталену. Складається переважно з кислотних солей різних ароматичних азотистих основ, включаючи піридин, хінолін і їх алкільні похідні.]</w:t>
            </w:r>
          </w:p>
        </w:tc>
        <w:tc>
          <w:tcPr>
            <w:tcW w:w="2126" w:type="dxa"/>
          </w:tcPr>
          <w:p w14:paraId="03B94A89"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648-140-00-7</w:t>
            </w:r>
          </w:p>
        </w:tc>
        <w:tc>
          <w:tcPr>
            <w:tcW w:w="1844" w:type="dxa"/>
          </w:tcPr>
          <w:p w14:paraId="766D262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65996-86-3</w:t>
            </w:r>
          </w:p>
        </w:tc>
        <w:tc>
          <w:tcPr>
            <w:tcW w:w="1985" w:type="dxa"/>
          </w:tcPr>
          <w:p w14:paraId="545DDC2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 M</w:t>
            </w:r>
          </w:p>
        </w:tc>
      </w:tr>
      <w:tr w:rsidR="004933F7" w:rsidRPr="004933F7" w14:paraId="0E601339" w14:textId="77777777" w:rsidTr="00F769D5">
        <w:trPr>
          <w:trHeight w:val="428"/>
        </w:trPr>
        <w:tc>
          <w:tcPr>
            <w:tcW w:w="3539" w:type="dxa"/>
          </w:tcPr>
          <w:p w14:paraId="7C912DD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Гудрон базовий (основи смоли), кам’яновугільний, неочищений; Неочищені основи смоли; [Продукт реакції, отриманий нейтралізацією екстракту оливи основ кам’яновугільної смоли лужним розчином, таким як водним розчином гідроксиду натрію, для отримання вільних основ. Складається переважно з таких органічних основ, як акридин, фенантридин, піридин, хінолін і їх алкільних похідних.]</w:t>
            </w:r>
          </w:p>
        </w:tc>
        <w:tc>
          <w:tcPr>
            <w:tcW w:w="2126" w:type="dxa"/>
          </w:tcPr>
          <w:p w14:paraId="68980EEE"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648-141-00-2</w:t>
            </w:r>
          </w:p>
        </w:tc>
        <w:tc>
          <w:tcPr>
            <w:tcW w:w="1844" w:type="dxa"/>
          </w:tcPr>
          <w:p w14:paraId="2C81B67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65996-84-1</w:t>
            </w:r>
          </w:p>
        </w:tc>
        <w:tc>
          <w:tcPr>
            <w:tcW w:w="1985" w:type="dxa"/>
          </w:tcPr>
          <w:p w14:paraId="07421D0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r w:rsidRPr="004933F7">
              <w:rPr>
                <w:iCs/>
                <w:color w:val="000000" w:themeColor="text1"/>
                <w:sz w:val="24"/>
                <w:szCs w:val="24"/>
              </w:rPr>
              <w:t>,</w:t>
            </w:r>
            <w:r w:rsidRPr="004933F7">
              <w:rPr>
                <w:iCs/>
                <w:color w:val="000000" w:themeColor="text1"/>
                <w:sz w:val="24"/>
                <w:szCs w:val="24"/>
                <w:lang w:val="en-US"/>
              </w:rPr>
              <w:t xml:space="preserve"> M</w:t>
            </w:r>
          </w:p>
        </w:tc>
      </w:tr>
      <w:tr w:rsidR="004933F7" w:rsidRPr="004933F7" w14:paraId="39BB538E" w14:textId="77777777" w:rsidTr="00F769D5">
        <w:trPr>
          <w:trHeight w:val="428"/>
        </w:trPr>
        <w:tc>
          <w:tcPr>
            <w:tcW w:w="3539" w:type="dxa"/>
          </w:tcPr>
          <w:p w14:paraId="16CE335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Легка олива (вугільна), коксове; Неочищений технічний бензен; [Летюча органічна рідина, вилучена з газу, що виділяється при високотемпературній деструктивній перегонці вугілля (понад 700°C (1292°F)). Складається переважно з бензену, толуену і ксиленів. Також може містити незначні вуглеводневі домішки.]</w:t>
            </w:r>
          </w:p>
        </w:tc>
        <w:tc>
          <w:tcPr>
            <w:tcW w:w="2126" w:type="dxa"/>
          </w:tcPr>
          <w:p w14:paraId="7F94954D"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648-147-00-5</w:t>
            </w:r>
          </w:p>
        </w:tc>
        <w:tc>
          <w:tcPr>
            <w:tcW w:w="1844" w:type="dxa"/>
          </w:tcPr>
          <w:p w14:paraId="02309F1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65996-78-3</w:t>
            </w:r>
          </w:p>
        </w:tc>
        <w:tc>
          <w:tcPr>
            <w:tcW w:w="1985" w:type="dxa"/>
          </w:tcPr>
          <w:p w14:paraId="1E54E3F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0C712112" w14:textId="77777777" w:rsidTr="00F769D5">
        <w:trPr>
          <w:trHeight w:val="428"/>
        </w:trPr>
        <w:tc>
          <w:tcPr>
            <w:tcW w:w="3539" w:type="dxa"/>
          </w:tcPr>
          <w:p w14:paraId="6281359E" w14:textId="37B05E51"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Дистиляти (вугільні), екстракт рідким розчинником, первинний; [Рідкий продукт конденсації пари, що виходять в ході настоювання вугілля в рідкому розчиннику при підвищеній температурі, з температурою кипіння в діапазоні приблизно від 30°</w:t>
            </w:r>
            <w:r w:rsidRPr="004933F7">
              <w:rPr>
                <w:iCs/>
                <w:color w:val="000000" w:themeColor="text1"/>
                <w:sz w:val="24"/>
                <w:szCs w:val="24"/>
                <w:lang w:val="en-US"/>
              </w:rPr>
              <w:t>C</w:t>
            </w:r>
            <w:r w:rsidRPr="004933F7">
              <w:rPr>
                <w:iCs/>
                <w:color w:val="000000" w:themeColor="text1"/>
                <w:sz w:val="24"/>
                <w:szCs w:val="24"/>
              </w:rPr>
              <w:t xml:space="preserve"> до 300°</w:t>
            </w:r>
            <w:r w:rsidRPr="004933F7">
              <w:rPr>
                <w:iCs/>
                <w:color w:val="000000" w:themeColor="text1"/>
                <w:sz w:val="24"/>
                <w:szCs w:val="24"/>
                <w:lang w:val="en-US"/>
              </w:rPr>
              <w:t>C</w:t>
            </w:r>
            <w:r w:rsidRPr="004933F7">
              <w:rPr>
                <w:iCs/>
                <w:color w:val="000000" w:themeColor="text1"/>
                <w:sz w:val="24"/>
                <w:szCs w:val="24"/>
              </w:rPr>
              <w:t xml:space="preserve"> (від 86°</w:t>
            </w:r>
            <w:r w:rsidRPr="004933F7">
              <w:rPr>
                <w:iCs/>
                <w:color w:val="000000" w:themeColor="text1"/>
                <w:sz w:val="24"/>
                <w:szCs w:val="24"/>
                <w:lang w:val="en-US"/>
              </w:rPr>
              <w:t>F</w:t>
            </w:r>
            <w:r w:rsidRPr="004933F7">
              <w:rPr>
                <w:iCs/>
                <w:color w:val="000000" w:themeColor="text1"/>
                <w:sz w:val="24"/>
                <w:szCs w:val="24"/>
              </w:rPr>
              <w:t xml:space="preserve"> до 572°</w:t>
            </w:r>
            <w:r w:rsidRPr="004933F7">
              <w:rPr>
                <w:iCs/>
                <w:color w:val="000000" w:themeColor="text1"/>
                <w:sz w:val="24"/>
                <w:szCs w:val="24"/>
                <w:lang w:val="en-US"/>
              </w:rPr>
              <w:t>F</w:t>
            </w:r>
            <w:r w:rsidRPr="004933F7">
              <w:rPr>
                <w:iCs/>
                <w:color w:val="000000" w:themeColor="text1"/>
                <w:sz w:val="24"/>
                <w:szCs w:val="24"/>
              </w:rPr>
              <w:t>). Складається переважно з частково гідрогенізованих ароматичних вуглеводнів з конденсованими кільцями, ароматичних сполук, що містять азот, кисень і сірку, і їх алкільні похідні з кількістю атомів вуглецю переважно в діапазоні С</w:t>
            </w:r>
            <w:r w:rsidRPr="004933F7">
              <w:rPr>
                <w:iCs/>
                <w:color w:val="000000" w:themeColor="text1"/>
                <w:sz w:val="24"/>
                <w:szCs w:val="24"/>
                <w:vertAlign w:val="subscript"/>
              </w:rPr>
              <w:t>4</w:t>
            </w:r>
            <w:r w:rsidR="009C7F35" w:rsidRPr="004933F7">
              <w:rPr>
                <w:iCs/>
                <w:color w:val="000000" w:themeColor="text1"/>
                <w:sz w:val="24"/>
                <w:szCs w:val="24"/>
                <w:vertAlign w:val="subscript"/>
              </w:rPr>
              <w:t>-</w:t>
            </w:r>
            <w:r w:rsidRPr="004933F7">
              <w:rPr>
                <w:iCs/>
                <w:color w:val="000000" w:themeColor="text1"/>
                <w:sz w:val="24"/>
                <w:szCs w:val="24"/>
              </w:rPr>
              <w:t>С</w:t>
            </w:r>
            <w:r w:rsidRPr="004933F7">
              <w:rPr>
                <w:iCs/>
                <w:color w:val="000000" w:themeColor="text1"/>
                <w:sz w:val="24"/>
                <w:szCs w:val="24"/>
                <w:vertAlign w:val="subscript"/>
              </w:rPr>
              <w:t>14</w:t>
            </w:r>
            <w:r w:rsidRPr="004933F7">
              <w:rPr>
                <w:iCs/>
                <w:color w:val="000000" w:themeColor="text1"/>
                <w:sz w:val="24"/>
                <w:szCs w:val="24"/>
              </w:rPr>
              <w:t>.]</w:t>
            </w:r>
          </w:p>
        </w:tc>
        <w:tc>
          <w:tcPr>
            <w:tcW w:w="2126" w:type="dxa"/>
          </w:tcPr>
          <w:p w14:paraId="11F2CFBC"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648-148-00-0</w:t>
            </w:r>
          </w:p>
        </w:tc>
        <w:tc>
          <w:tcPr>
            <w:tcW w:w="1844" w:type="dxa"/>
          </w:tcPr>
          <w:p w14:paraId="2B1810E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94114-52-0</w:t>
            </w:r>
          </w:p>
        </w:tc>
        <w:tc>
          <w:tcPr>
            <w:tcW w:w="1985" w:type="dxa"/>
          </w:tcPr>
          <w:p w14:paraId="554D2AD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71B9C259" w14:textId="77777777" w:rsidTr="00F769D5">
        <w:trPr>
          <w:trHeight w:val="428"/>
        </w:trPr>
        <w:tc>
          <w:tcPr>
            <w:tcW w:w="3539" w:type="dxa"/>
          </w:tcPr>
          <w:p w14:paraId="6B0E7465" w14:textId="041F1EEC"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Дистиляти (вугільні), екстраговані розчинником, гідрокрекінговані; [Дистилят, отриманий внаслідок гідрокрекінгу екстракту вугілля або розчину отриманого при екстракції рідким розчинником або за допомогою екстракції газом в надкритичному стані, з температурою кипіння в діапазоні приблизно від 30°C до 300°C (від 86°F до 572°F). Складається переважно з ароматичних, гідрогенізованих ароматичних і нафтенових сполук, їх алкільних похідних і алканів з кількістю атомів вуглецю переважно в діапазоні С</w:t>
            </w:r>
            <w:r w:rsidRPr="004933F7">
              <w:rPr>
                <w:iCs/>
                <w:color w:val="000000" w:themeColor="text1"/>
                <w:sz w:val="24"/>
                <w:szCs w:val="24"/>
                <w:vertAlign w:val="subscript"/>
              </w:rPr>
              <w:t>4</w:t>
            </w:r>
            <w:r w:rsidR="009C7F35" w:rsidRPr="004933F7">
              <w:rPr>
                <w:iCs/>
                <w:color w:val="000000" w:themeColor="text1"/>
                <w:sz w:val="24"/>
                <w:szCs w:val="24"/>
              </w:rPr>
              <w:t>-</w:t>
            </w:r>
            <w:r w:rsidRPr="004933F7">
              <w:rPr>
                <w:iCs/>
                <w:color w:val="000000" w:themeColor="text1"/>
                <w:sz w:val="24"/>
                <w:szCs w:val="24"/>
              </w:rPr>
              <w:t>С</w:t>
            </w:r>
            <w:r w:rsidRPr="004933F7">
              <w:rPr>
                <w:iCs/>
                <w:color w:val="000000" w:themeColor="text1"/>
                <w:sz w:val="24"/>
                <w:szCs w:val="24"/>
                <w:vertAlign w:val="subscript"/>
              </w:rPr>
              <w:t>14</w:t>
            </w:r>
            <w:r w:rsidRPr="004933F7">
              <w:rPr>
                <w:iCs/>
                <w:color w:val="000000" w:themeColor="text1"/>
                <w:sz w:val="24"/>
                <w:szCs w:val="24"/>
              </w:rPr>
              <w:t xml:space="preserve">. Присутні також азот-, сірко- і кисневмісні ароматичні і гідрогенізовані ароматичні </w:t>
            </w:r>
            <w:r w:rsidRPr="004933F7">
              <w:rPr>
                <w:iCs/>
                <w:color w:val="000000" w:themeColor="text1"/>
                <w:sz w:val="24"/>
                <w:szCs w:val="24"/>
              </w:rPr>
              <w:lastRenderedPageBreak/>
              <w:t>сполуки.]</w:t>
            </w:r>
          </w:p>
        </w:tc>
        <w:tc>
          <w:tcPr>
            <w:tcW w:w="2126" w:type="dxa"/>
          </w:tcPr>
          <w:p w14:paraId="24944420"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648-149-00-6</w:t>
            </w:r>
          </w:p>
        </w:tc>
        <w:tc>
          <w:tcPr>
            <w:tcW w:w="1844" w:type="dxa"/>
          </w:tcPr>
          <w:p w14:paraId="670635C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94114-53-1</w:t>
            </w:r>
          </w:p>
        </w:tc>
        <w:tc>
          <w:tcPr>
            <w:tcW w:w="1985" w:type="dxa"/>
          </w:tcPr>
          <w:p w14:paraId="744AB975"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J</w:t>
            </w:r>
          </w:p>
        </w:tc>
      </w:tr>
      <w:tr w:rsidR="004933F7" w:rsidRPr="004933F7" w14:paraId="749F473B" w14:textId="77777777" w:rsidTr="00F769D5">
        <w:trPr>
          <w:trHeight w:val="428"/>
        </w:trPr>
        <w:tc>
          <w:tcPr>
            <w:tcW w:w="3539" w:type="dxa"/>
          </w:tcPr>
          <w:p w14:paraId="7E61D27B" w14:textId="4017E02B"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lastRenderedPageBreak/>
              <w:t xml:space="preserve">Нафта (вугільна), екстрагована розчинником, гідрокрекінгована; [Фракція дистиляту, отримана гідрокрекінгом вугільного екстракту або розчину, отриманого за допомогою екстракції рідким розчинником або за допомогою екстракції газом в надкритичному стані, з температурою кипіння в діапазоні приблизно від 30°C до 180°C. Складається переважно з ароматичних, гідрогенізованих ароматичних і нафтенових сполук, їх алкільних похідних і алканів з кількістю атомів вуглецю переважно в діапазоні </w:t>
            </w:r>
            <w:r w:rsidRPr="004933F7">
              <w:rPr>
                <w:rFonts w:eastAsia="Calibri"/>
                <w:color w:val="000000" w:themeColor="text1"/>
                <w:sz w:val="24"/>
                <w:szCs w:val="24"/>
              </w:rPr>
              <w:t xml:space="preserve"> С</w:t>
            </w:r>
            <w:r w:rsidRPr="004933F7">
              <w:rPr>
                <w:rFonts w:eastAsia="Calibri"/>
                <w:color w:val="000000" w:themeColor="text1"/>
                <w:sz w:val="24"/>
                <w:szCs w:val="24"/>
                <w:vertAlign w:val="subscript"/>
              </w:rPr>
              <w:t>4</w:t>
            </w:r>
            <w:r w:rsidR="009C7F35" w:rsidRPr="004933F7">
              <w:rPr>
                <w:rFonts w:eastAsia="Calibri"/>
                <w:color w:val="000000" w:themeColor="text1"/>
                <w:sz w:val="24"/>
                <w:szCs w:val="24"/>
                <w:vertAlign w:val="subscript"/>
              </w:rPr>
              <w:t>-</w:t>
            </w:r>
            <w:r w:rsidRPr="004933F7">
              <w:rPr>
                <w:rFonts w:eastAsia="Calibri"/>
                <w:color w:val="000000" w:themeColor="text1"/>
                <w:sz w:val="24"/>
                <w:szCs w:val="24"/>
              </w:rPr>
              <w:t>С</w:t>
            </w:r>
            <w:r w:rsidRPr="004933F7">
              <w:rPr>
                <w:rFonts w:eastAsia="Calibri"/>
                <w:color w:val="000000" w:themeColor="text1"/>
                <w:sz w:val="24"/>
                <w:szCs w:val="24"/>
                <w:vertAlign w:val="subscript"/>
              </w:rPr>
              <w:t>9</w:t>
            </w:r>
            <w:r w:rsidRPr="004933F7">
              <w:rPr>
                <w:color w:val="000000" w:themeColor="text1"/>
                <w:sz w:val="24"/>
                <w:szCs w:val="24"/>
              </w:rPr>
              <w:t>. Присутні також азот-, сірко- і кисневмісні ароматичні і гідрогенізовані ароматичні сполуки.]</w:t>
            </w:r>
          </w:p>
        </w:tc>
        <w:tc>
          <w:tcPr>
            <w:tcW w:w="2126" w:type="dxa"/>
          </w:tcPr>
          <w:p w14:paraId="09D4A628"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648-150-00-1</w:t>
            </w:r>
          </w:p>
        </w:tc>
        <w:tc>
          <w:tcPr>
            <w:tcW w:w="1844" w:type="dxa"/>
          </w:tcPr>
          <w:p w14:paraId="3DF70E8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94114</w:t>
            </w:r>
            <w:r w:rsidRPr="004933F7">
              <w:rPr>
                <w:iCs/>
                <w:color w:val="000000" w:themeColor="text1"/>
                <w:sz w:val="24"/>
                <w:szCs w:val="24"/>
              </w:rPr>
              <w:t>-</w:t>
            </w:r>
            <w:r w:rsidRPr="004933F7">
              <w:rPr>
                <w:iCs/>
                <w:color w:val="000000" w:themeColor="text1"/>
                <w:sz w:val="24"/>
                <w:szCs w:val="24"/>
                <w:lang w:val="en-US"/>
              </w:rPr>
              <w:t>54</w:t>
            </w:r>
            <w:r w:rsidRPr="004933F7">
              <w:rPr>
                <w:iCs/>
                <w:color w:val="000000" w:themeColor="text1"/>
                <w:sz w:val="24"/>
                <w:szCs w:val="24"/>
              </w:rPr>
              <w:t>-</w:t>
            </w:r>
            <w:r w:rsidRPr="004933F7">
              <w:rPr>
                <w:iCs/>
                <w:color w:val="000000" w:themeColor="text1"/>
                <w:sz w:val="24"/>
                <w:szCs w:val="24"/>
                <w:lang w:val="en-US"/>
              </w:rPr>
              <w:t>2</w:t>
            </w:r>
          </w:p>
        </w:tc>
        <w:tc>
          <w:tcPr>
            <w:tcW w:w="1985" w:type="dxa"/>
          </w:tcPr>
          <w:p w14:paraId="49F5C54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63AD7721" w14:textId="77777777" w:rsidTr="00F769D5">
        <w:trPr>
          <w:trHeight w:val="428"/>
        </w:trPr>
        <w:tc>
          <w:tcPr>
            <w:tcW w:w="3539" w:type="dxa"/>
          </w:tcPr>
          <w:p w14:paraId="1D7C92FA" w14:textId="7F2530ED"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Дистиляти (вугільні), рідинна екстракція, середня фракція після гідрокрекінгу; [Дистилят, отриманий з гідрокрекінгованого вугільного екстракту або розчину, отриманого за допомогою екстракції рідким розчинником або за допомогою екстракції газом в надкритичному стані, з температурою кипіння в діапазоні приблизно від 180°C до 300°C (від 356°F до 572°F) . Складається переважно з двокільцевих ароматичних, гідрогенізованих ароматичних і нафтенових сполук, їх алкільних похідних і алканів з кількістю атомів вуглецю переважно в діапазоні C</w:t>
            </w:r>
            <w:r w:rsidRPr="004933F7">
              <w:rPr>
                <w:iCs/>
                <w:color w:val="000000" w:themeColor="text1"/>
                <w:sz w:val="24"/>
                <w:szCs w:val="24"/>
                <w:vertAlign w:val="subscript"/>
              </w:rPr>
              <w:t>9</w:t>
            </w:r>
            <w:r w:rsidR="009C7F35" w:rsidRPr="004933F7">
              <w:rPr>
                <w:iCs/>
                <w:color w:val="000000" w:themeColor="text1"/>
                <w:sz w:val="24"/>
                <w:szCs w:val="24"/>
                <w:vertAlign w:val="subscript"/>
              </w:rPr>
              <w:t>-</w:t>
            </w:r>
            <w:r w:rsidRPr="004933F7">
              <w:rPr>
                <w:iCs/>
                <w:color w:val="000000" w:themeColor="text1"/>
                <w:sz w:val="24"/>
                <w:szCs w:val="24"/>
              </w:rPr>
              <w:t>С</w:t>
            </w:r>
            <w:r w:rsidRPr="004933F7">
              <w:rPr>
                <w:iCs/>
                <w:color w:val="000000" w:themeColor="text1"/>
                <w:sz w:val="24"/>
                <w:szCs w:val="24"/>
                <w:vertAlign w:val="subscript"/>
              </w:rPr>
              <w:t>14</w:t>
            </w:r>
            <w:r w:rsidRPr="004933F7">
              <w:rPr>
                <w:iCs/>
                <w:color w:val="000000" w:themeColor="text1"/>
                <w:sz w:val="24"/>
                <w:szCs w:val="24"/>
              </w:rPr>
              <w:t>. Присутні також азот-, сірко- і кисневмісні сполуки.]</w:t>
            </w:r>
          </w:p>
        </w:tc>
        <w:tc>
          <w:tcPr>
            <w:tcW w:w="2126" w:type="dxa"/>
          </w:tcPr>
          <w:p w14:paraId="4F1F5411"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648-152-00-2</w:t>
            </w:r>
          </w:p>
        </w:tc>
        <w:tc>
          <w:tcPr>
            <w:tcW w:w="1844" w:type="dxa"/>
          </w:tcPr>
          <w:p w14:paraId="7FE8E27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94114-56-4</w:t>
            </w:r>
          </w:p>
        </w:tc>
        <w:tc>
          <w:tcPr>
            <w:tcW w:w="1985" w:type="dxa"/>
          </w:tcPr>
          <w:p w14:paraId="24441A3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0979A569" w14:textId="77777777" w:rsidTr="00F769D5">
        <w:trPr>
          <w:trHeight w:val="428"/>
        </w:trPr>
        <w:tc>
          <w:tcPr>
            <w:tcW w:w="3539" w:type="dxa"/>
          </w:tcPr>
          <w:p w14:paraId="10C02913" w14:textId="50D2E071" w:rsidR="00DF5D19" w:rsidRPr="004933F7" w:rsidRDefault="00DF5D19" w:rsidP="00C0568E">
            <w:pPr>
              <w:spacing w:before="40" w:after="40"/>
              <w:ind w:firstLine="0"/>
              <w:rPr>
                <w:iCs/>
                <w:color w:val="000000" w:themeColor="text1"/>
                <w:sz w:val="24"/>
                <w:szCs w:val="24"/>
              </w:rPr>
            </w:pPr>
            <w:r w:rsidRPr="004933F7">
              <w:rPr>
                <w:rFonts w:eastAsia="Calibri"/>
                <w:color w:val="000000" w:themeColor="text1"/>
                <w:sz w:val="24"/>
                <w:szCs w:val="24"/>
              </w:rPr>
              <w:t xml:space="preserve">Дистиляти (вугільні), рідинна екстракція, гідрокрекінгована гідрогенізована середня фракція; [Дистилят з гідрогенізованих гідрокрекінгованих середніх </w:t>
            </w:r>
            <w:r w:rsidRPr="004933F7">
              <w:rPr>
                <w:rFonts w:eastAsia="Calibri"/>
                <w:color w:val="000000" w:themeColor="text1"/>
                <w:sz w:val="24"/>
                <w:szCs w:val="24"/>
              </w:rPr>
              <w:lastRenderedPageBreak/>
              <w:t>фракцій дистиляту вугільного екстракту, або розчину отриманого за допомогою екстракції рідким розчинником або за допомогою екстракції газом в надкритичному стані з температурою кипіння в діапазоні приблизно від 180°C до 280°C (356°F до 536°F). Складається переважно з гідрогенізованих двокільцевих сполук вуглецю та їх алкільних похідних з кількістю атомів вуглецю переважно в діапазоні C</w:t>
            </w:r>
            <w:r w:rsidRPr="004933F7">
              <w:rPr>
                <w:rFonts w:eastAsia="Calibri"/>
                <w:color w:val="000000" w:themeColor="text1"/>
                <w:sz w:val="24"/>
                <w:szCs w:val="24"/>
                <w:vertAlign w:val="subscript"/>
              </w:rPr>
              <w:t>9</w:t>
            </w:r>
            <w:r w:rsidR="009C7F35" w:rsidRPr="004933F7">
              <w:rPr>
                <w:rFonts w:eastAsia="Calibri"/>
                <w:color w:val="000000" w:themeColor="text1"/>
                <w:sz w:val="24"/>
                <w:szCs w:val="24"/>
              </w:rPr>
              <w:t>-</w:t>
            </w:r>
            <w:r w:rsidRPr="004933F7">
              <w:rPr>
                <w:rFonts w:eastAsia="Calibri"/>
                <w:color w:val="000000" w:themeColor="text1"/>
                <w:sz w:val="24"/>
                <w:szCs w:val="24"/>
              </w:rPr>
              <w:t>С</w:t>
            </w:r>
            <w:r w:rsidRPr="004933F7">
              <w:rPr>
                <w:rFonts w:eastAsia="Calibri"/>
                <w:color w:val="000000" w:themeColor="text1"/>
                <w:sz w:val="24"/>
                <w:szCs w:val="24"/>
                <w:vertAlign w:val="subscript"/>
              </w:rPr>
              <w:t>14</w:t>
            </w:r>
            <w:r w:rsidRPr="004933F7">
              <w:rPr>
                <w:rFonts w:eastAsia="Calibri"/>
                <w:color w:val="000000" w:themeColor="text1"/>
                <w:sz w:val="24"/>
                <w:szCs w:val="24"/>
              </w:rPr>
              <w:t>.]</w:t>
            </w:r>
          </w:p>
        </w:tc>
        <w:tc>
          <w:tcPr>
            <w:tcW w:w="2126" w:type="dxa"/>
          </w:tcPr>
          <w:p w14:paraId="36F46996"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648-153-00-8</w:t>
            </w:r>
          </w:p>
        </w:tc>
        <w:tc>
          <w:tcPr>
            <w:tcW w:w="1844" w:type="dxa"/>
          </w:tcPr>
          <w:p w14:paraId="5983755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94114-57-5</w:t>
            </w:r>
          </w:p>
        </w:tc>
        <w:tc>
          <w:tcPr>
            <w:tcW w:w="1985" w:type="dxa"/>
          </w:tcPr>
          <w:p w14:paraId="233A2A6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016B8F75" w14:textId="77777777" w:rsidTr="00F769D5">
        <w:trPr>
          <w:trHeight w:val="428"/>
        </w:trPr>
        <w:tc>
          <w:tcPr>
            <w:tcW w:w="3539" w:type="dxa"/>
          </w:tcPr>
          <w:p w14:paraId="1ACB6784" w14:textId="44F94211" w:rsidR="00DF5D19" w:rsidRPr="004933F7" w:rsidRDefault="00DF5D19" w:rsidP="00C0568E">
            <w:pPr>
              <w:spacing w:before="40" w:after="40"/>
              <w:ind w:firstLine="0"/>
              <w:rPr>
                <w:iCs/>
                <w:color w:val="000000" w:themeColor="text1"/>
                <w:sz w:val="24"/>
                <w:szCs w:val="24"/>
              </w:rPr>
            </w:pPr>
            <w:r w:rsidRPr="004933F7">
              <w:rPr>
                <w:rFonts w:eastAsia="Calibri"/>
                <w:color w:val="000000" w:themeColor="text1"/>
                <w:sz w:val="24"/>
                <w:szCs w:val="24"/>
              </w:rPr>
              <w:lastRenderedPageBreak/>
              <w:t>Легка олива (вугільна), процесу напів-коксування; Свіжа олива; [Летюча органічна рідина, конденсована з газу, що виділяється при низькотемпературній деструкційній перегонці вугілля (менше 700°C (1292°F)). Складається переважно з С</w:t>
            </w:r>
            <w:r w:rsidRPr="004933F7">
              <w:rPr>
                <w:rFonts w:eastAsia="Calibri"/>
                <w:color w:val="000000" w:themeColor="text1"/>
                <w:sz w:val="24"/>
                <w:szCs w:val="24"/>
                <w:vertAlign w:val="subscript"/>
              </w:rPr>
              <w:t xml:space="preserve">6 </w:t>
            </w:r>
            <w:r w:rsidR="009C7F35" w:rsidRPr="004933F7">
              <w:rPr>
                <w:rFonts w:eastAsia="Calibri"/>
                <w:color w:val="000000" w:themeColor="text1"/>
                <w:sz w:val="24"/>
                <w:szCs w:val="24"/>
                <w:vertAlign w:val="subscript"/>
              </w:rPr>
              <w:t>-</w:t>
            </w:r>
            <w:r w:rsidRPr="004933F7">
              <w:rPr>
                <w:rFonts w:eastAsia="Calibri"/>
                <w:color w:val="000000" w:themeColor="text1"/>
                <w:sz w:val="24"/>
                <w:szCs w:val="24"/>
                <w:vertAlign w:val="subscript"/>
              </w:rPr>
              <w:t>10</w:t>
            </w:r>
            <w:r w:rsidRPr="004933F7">
              <w:rPr>
                <w:rFonts w:eastAsia="Calibri"/>
                <w:color w:val="000000" w:themeColor="text1"/>
                <w:sz w:val="24"/>
                <w:szCs w:val="24"/>
              </w:rPr>
              <w:t xml:space="preserve"> вуглеводнів.]</w:t>
            </w:r>
          </w:p>
        </w:tc>
        <w:tc>
          <w:tcPr>
            <w:tcW w:w="2126" w:type="dxa"/>
          </w:tcPr>
          <w:p w14:paraId="084EF98A"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648-156-00-4</w:t>
            </w:r>
          </w:p>
        </w:tc>
        <w:tc>
          <w:tcPr>
            <w:tcW w:w="1844" w:type="dxa"/>
          </w:tcPr>
          <w:p w14:paraId="58C7DAA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90641-11-5</w:t>
            </w:r>
          </w:p>
        </w:tc>
        <w:tc>
          <w:tcPr>
            <w:tcW w:w="1985" w:type="dxa"/>
          </w:tcPr>
          <w:p w14:paraId="061C295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J</w:t>
            </w:r>
          </w:p>
        </w:tc>
      </w:tr>
      <w:tr w:rsidR="004933F7" w:rsidRPr="004933F7" w14:paraId="0C15E445" w14:textId="77777777" w:rsidTr="00F769D5">
        <w:trPr>
          <w:trHeight w:val="428"/>
        </w:trPr>
        <w:tc>
          <w:tcPr>
            <w:tcW w:w="3539" w:type="dxa"/>
          </w:tcPr>
          <w:p w14:paraId="166B3799" w14:textId="2968590C"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Гази (нафтові),головні фракції колони видалення пропану каталітичного крекінгованої нафти, з високим вмістом С</w:t>
            </w:r>
            <w:r w:rsidRPr="004933F7">
              <w:rPr>
                <w:color w:val="000000" w:themeColor="text1"/>
                <w:sz w:val="24"/>
                <w:szCs w:val="24"/>
                <w:vertAlign w:val="subscript"/>
              </w:rPr>
              <w:t>3</w:t>
            </w:r>
            <w:r w:rsidRPr="004933F7">
              <w:rPr>
                <w:color w:val="000000" w:themeColor="text1"/>
                <w:sz w:val="24"/>
                <w:szCs w:val="24"/>
              </w:rPr>
              <w:t>, без кислот; Нафтовий газ; [Складне поєднання вуглеводнів, отримане при поділі на фракції каталітично крекінгованих вуглеводнів і оброблене для видалення кислотних домішок. Воно складається з вуглеводнів, що мають кількість вуглеців в діапазоні С</w:t>
            </w:r>
            <w:r w:rsidRPr="004933F7">
              <w:rPr>
                <w:color w:val="000000" w:themeColor="text1"/>
                <w:sz w:val="24"/>
                <w:szCs w:val="24"/>
                <w:vertAlign w:val="subscript"/>
              </w:rPr>
              <w:t>2</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4</w:t>
            </w:r>
            <w:r w:rsidRPr="004933F7">
              <w:rPr>
                <w:color w:val="000000" w:themeColor="text1"/>
                <w:sz w:val="24"/>
                <w:szCs w:val="24"/>
              </w:rPr>
              <w:t>, переважно С</w:t>
            </w:r>
            <w:r w:rsidRPr="004933F7">
              <w:rPr>
                <w:color w:val="000000" w:themeColor="text1"/>
                <w:sz w:val="24"/>
                <w:szCs w:val="24"/>
                <w:vertAlign w:val="subscript"/>
              </w:rPr>
              <w:t>3</w:t>
            </w:r>
            <w:r w:rsidRPr="004933F7">
              <w:rPr>
                <w:color w:val="000000" w:themeColor="text1"/>
                <w:sz w:val="24"/>
                <w:szCs w:val="24"/>
              </w:rPr>
              <w:t>.]</w:t>
            </w:r>
          </w:p>
        </w:tc>
        <w:tc>
          <w:tcPr>
            <w:tcW w:w="2126" w:type="dxa"/>
          </w:tcPr>
          <w:p w14:paraId="2A40B5FC"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649-062-00-6</w:t>
            </w:r>
          </w:p>
        </w:tc>
        <w:tc>
          <w:tcPr>
            <w:tcW w:w="1844" w:type="dxa"/>
          </w:tcPr>
          <w:p w14:paraId="0F925BE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68477-73-6</w:t>
            </w:r>
          </w:p>
        </w:tc>
        <w:tc>
          <w:tcPr>
            <w:tcW w:w="1985" w:type="dxa"/>
          </w:tcPr>
          <w:p w14:paraId="7CDB81F7"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K</w:t>
            </w:r>
          </w:p>
        </w:tc>
      </w:tr>
      <w:tr w:rsidR="004933F7" w:rsidRPr="004933F7" w14:paraId="4955C34A" w14:textId="77777777" w:rsidTr="00F769D5">
        <w:trPr>
          <w:trHeight w:val="428"/>
        </w:trPr>
        <w:tc>
          <w:tcPr>
            <w:tcW w:w="3539" w:type="dxa"/>
          </w:tcPr>
          <w:p w14:paraId="3EE2ECC7" w14:textId="232CF728"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Гази (нафтові), установки каталітичного крекінгу; Нафтовий газ; [Складне поєднання вуглеводнів, отримане перегонкою продуктів процесу каталітичного крекінгу. Воно складається переважно з аліфатичних вуглеводнів, що мають кількість вуглеців переважно в діапазоні С</w:t>
            </w:r>
            <w:r w:rsidRPr="004933F7">
              <w:rPr>
                <w:color w:val="000000" w:themeColor="text1"/>
                <w:sz w:val="24"/>
                <w:szCs w:val="24"/>
                <w:vertAlign w:val="subscript"/>
              </w:rPr>
              <w:t>1</w:t>
            </w:r>
            <w:r w:rsidR="009C7F35" w:rsidRPr="004933F7">
              <w:rPr>
                <w:color w:val="000000" w:themeColor="text1"/>
                <w:sz w:val="24"/>
                <w:szCs w:val="24"/>
              </w:rPr>
              <w:t>-</w:t>
            </w:r>
            <w:r w:rsidRPr="004933F7">
              <w:rPr>
                <w:color w:val="000000" w:themeColor="text1"/>
                <w:sz w:val="24"/>
                <w:szCs w:val="24"/>
              </w:rPr>
              <w:t>С</w:t>
            </w:r>
            <w:r w:rsidRPr="004933F7">
              <w:rPr>
                <w:color w:val="000000" w:themeColor="text1"/>
                <w:sz w:val="24"/>
                <w:szCs w:val="24"/>
                <w:vertAlign w:val="subscript"/>
              </w:rPr>
              <w:t>6</w:t>
            </w:r>
            <w:r w:rsidRPr="004933F7">
              <w:rPr>
                <w:color w:val="000000" w:themeColor="text1"/>
                <w:sz w:val="24"/>
                <w:szCs w:val="24"/>
              </w:rPr>
              <w:t>.]</w:t>
            </w:r>
          </w:p>
        </w:tc>
        <w:tc>
          <w:tcPr>
            <w:tcW w:w="2126" w:type="dxa"/>
          </w:tcPr>
          <w:p w14:paraId="22A27399"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649-063-00-1</w:t>
            </w:r>
          </w:p>
        </w:tc>
        <w:tc>
          <w:tcPr>
            <w:tcW w:w="1844" w:type="dxa"/>
          </w:tcPr>
          <w:p w14:paraId="4D397E3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68477-74</w:t>
            </w:r>
            <w:r w:rsidRPr="004933F7">
              <w:rPr>
                <w:iCs/>
                <w:color w:val="000000" w:themeColor="text1"/>
                <w:sz w:val="24"/>
                <w:szCs w:val="24"/>
              </w:rPr>
              <w:t>-</w:t>
            </w:r>
            <w:r w:rsidRPr="004933F7">
              <w:rPr>
                <w:iCs/>
                <w:color w:val="000000" w:themeColor="text1"/>
                <w:sz w:val="24"/>
                <w:szCs w:val="24"/>
                <w:lang w:val="en-US"/>
              </w:rPr>
              <w:t>7</w:t>
            </w:r>
          </w:p>
        </w:tc>
        <w:tc>
          <w:tcPr>
            <w:tcW w:w="1985" w:type="dxa"/>
          </w:tcPr>
          <w:p w14:paraId="31ACB2D8"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K</w:t>
            </w:r>
          </w:p>
        </w:tc>
      </w:tr>
      <w:tr w:rsidR="004933F7" w:rsidRPr="004933F7" w14:paraId="0DA8B2C5" w14:textId="77777777" w:rsidTr="00F769D5">
        <w:trPr>
          <w:trHeight w:val="428"/>
        </w:trPr>
        <w:tc>
          <w:tcPr>
            <w:tcW w:w="3539" w:type="dxa"/>
          </w:tcPr>
          <w:p w14:paraId="7A31B7E9" w14:textId="673E10A5"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lastRenderedPageBreak/>
              <w:t>Гази (нафтові), установки каталітичного крекінгу; з високим вмістом С</w:t>
            </w:r>
            <w:r w:rsidRPr="004933F7">
              <w:rPr>
                <w:color w:val="000000" w:themeColor="text1"/>
                <w:sz w:val="24"/>
                <w:szCs w:val="24"/>
                <w:vertAlign w:val="subscript"/>
              </w:rPr>
              <w:t>1</w:t>
            </w:r>
            <w:r w:rsidR="009C7F35" w:rsidRPr="004933F7">
              <w:rPr>
                <w:color w:val="000000" w:themeColor="text1"/>
                <w:sz w:val="24"/>
                <w:szCs w:val="24"/>
              </w:rPr>
              <w:t>-</w:t>
            </w:r>
            <w:r w:rsidRPr="004933F7">
              <w:rPr>
                <w:color w:val="000000" w:themeColor="text1"/>
                <w:sz w:val="24"/>
                <w:szCs w:val="24"/>
              </w:rPr>
              <w:t>С</w:t>
            </w:r>
            <w:r w:rsidRPr="004933F7">
              <w:rPr>
                <w:color w:val="000000" w:themeColor="text1"/>
                <w:sz w:val="24"/>
                <w:szCs w:val="24"/>
                <w:vertAlign w:val="subscript"/>
              </w:rPr>
              <w:t>5</w:t>
            </w:r>
            <w:r w:rsidRPr="004933F7">
              <w:rPr>
                <w:color w:val="000000" w:themeColor="text1"/>
                <w:sz w:val="24"/>
                <w:szCs w:val="24"/>
              </w:rPr>
              <w:t>; Нафтовий газ; [Складне поєднання вуглеводнів, отримане при перегонці продуктів з процесу каталітичного крекінгу. Воно складається переважно з аліфатичних вуглеводнів, що мають кількість вуглеців в діапазоні С</w:t>
            </w:r>
            <w:r w:rsidRPr="004933F7">
              <w:rPr>
                <w:color w:val="000000" w:themeColor="text1"/>
                <w:sz w:val="24"/>
                <w:szCs w:val="24"/>
                <w:vertAlign w:val="subscript"/>
              </w:rPr>
              <w:t>1</w:t>
            </w:r>
            <w:r w:rsidR="009C7F35" w:rsidRPr="004933F7">
              <w:rPr>
                <w:color w:val="000000" w:themeColor="text1"/>
                <w:sz w:val="24"/>
                <w:szCs w:val="24"/>
              </w:rPr>
              <w:t>-</w:t>
            </w:r>
            <w:r w:rsidRPr="004933F7">
              <w:rPr>
                <w:color w:val="000000" w:themeColor="text1"/>
                <w:sz w:val="24"/>
                <w:szCs w:val="24"/>
              </w:rPr>
              <w:t>С</w:t>
            </w:r>
            <w:r w:rsidRPr="004933F7">
              <w:rPr>
                <w:color w:val="000000" w:themeColor="text1"/>
                <w:sz w:val="24"/>
                <w:szCs w:val="24"/>
                <w:vertAlign w:val="subscript"/>
              </w:rPr>
              <w:t>6</w:t>
            </w:r>
            <w:r w:rsidRPr="004933F7">
              <w:rPr>
                <w:color w:val="000000" w:themeColor="text1"/>
                <w:sz w:val="24"/>
                <w:szCs w:val="24"/>
              </w:rPr>
              <w:t>, переважно С</w:t>
            </w:r>
            <w:r w:rsidRPr="004933F7">
              <w:rPr>
                <w:color w:val="000000" w:themeColor="text1"/>
                <w:sz w:val="24"/>
                <w:szCs w:val="24"/>
                <w:vertAlign w:val="subscript"/>
              </w:rPr>
              <w:t>1</w:t>
            </w:r>
            <w:r w:rsidR="009C7F35" w:rsidRPr="004933F7">
              <w:rPr>
                <w:color w:val="000000" w:themeColor="text1"/>
                <w:sz w:val="24"/>
                <w:szCs w:val="24"/>
              </w:rPr>
              <w:t>-</w:t>
            </w:r>
            <w:r w:rsidRPr="004933F7">
              <w:rPr>
                <w:color w:val="000000" w:themeColor="text1"/>
                <w:sz w:val="24"/>
                <w:szCs w:val="24"/>
              </w:rPr>
              <w:t>С</w:t>
            </w:r>
            <w:r w:rsidRPr="004933F7">
              <w:rPr>
                <w:color w:val="000000" w:themeColor="text1"/>
                <w:sz w:val="24"/>
                <w:szCs w:val="24"/>
                <w:vertAlign w:val="subscript"/>
              </w:rPr>
              <w:t>5</w:t>
            </w:r>
            <w:r w:rsidRPr="004933F7">
              <w:rPr>
                <w:color w:val="000000" w:themeColor="text1"/>
                <w:sz w:val="24"/>
                <w:szCs w:val="24"/>
              </w:rPr>
              <w:t>.]</w:t>
            </w:r>
          </w:p>
        </w:tc>
        <w:tc>
          <w:tcPr>
            <w:tcW w:w="2126" w:type="dxa"/>
          </w:tcPr>
          <w:p w14:paraId="6069512A"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649-064</w:t>
            </w:r>
            <w:r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eastAsia="ru-RU"/>
              </w:rPr>
              <w:t>00-7</w:t>
            </w:r>
          </w:p>
        </w:tc>
        <w:tc>
          <w:tcPr>
            <w:tcW w:w="1844" w:type="dxa"/>
          </w:tcPr>
          <w:p w14:paraId="435BAB4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68477-75-8</w:t>
            </w:r>
          </w:p>
        </w:tc>
        <w:tc>
          <w:tcPr>
            <w:tcW w:w="1985" w:type="dxa"/>
          </w:tcPr>
          <w:p w14:paraId="2EC66F4D"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K</w:t>
            </w:r>
          </w:p>
        </w:tc>
      </w:tr>
      <w:tr w:rsidR="004933F7" w:rsidRPr="004933F7" w14:paraId="349BD69F" w14:textId="77777777" w:rsidTr="00F769D5">
        <w:trPr>
          <w:trHeight w:val="428"/>
        </w:trPr>
        <w:tc>
          <w:tcPr>
            <w:tcW w:w="3539" w:type="dxa"/>
          </w:tcPr>
          <w:p w14:paraId="1BDEE238" w14:textId="53117A68"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Гази (нафтові), що відбираються зверху стабілізаційної колони каталітично полімеризованої нафти, з високим вмістом С</w:t>
            </w:r>
            <w:r w:rsidRPr="004933F7">
              <w:rPr>
                <w:color w:val="000000" w:themeColor="text1"/>
                <w:sz w:val="24"/>
                <w:szCs w:val="24"/>
                <w:vertAlign w:val="subscript"/>
              </w:rPr>
              <w:t xml:space="preserve">2 </w:t>
            </w:r>
            <w:r w:rsidR="008D39E9" w:rsidRPr="004933F7">
              <w:rPr>
                <w:color w:val="000000" w:themeColor="text1"/>
                <w:sz w:val="24"/>
                <w:szCs w:val="24"/>
                <w:vertAlign w:val="subscript"/>
              </w:rPr>
              <w:t>-</w:t>
            </w:r>
            <w:r w:rsidRPr="004933F7">
              <w:rPr>
                <w:color w:val="000000" w:themeColor="text1"/>
                <w:sz w:val="24"/>
                <w:szCs w:val="24"/>
                <w:vertAlign w:val="subscript"/>
              </w:rPr>
              <w:t xml:space="preserve"> 4</w:t>
            </w:r>
            <w:r w:rsidRPr="004933F7">
              <w:rPr>
                <w:color w:val="000000" w:themeColor="text1"/>
                <w:sz w:val="24"/>
                <w:szCs w:val="24"/>
              </w:rPr>
              <w:t>; Нафтовий газ; [Складне поєднання вуглеводнів, отримане при стабілізації та фракціонуванні каталітично полімеризованої нафти. Воно складається з аліфатичних вуглеводнів, що мають кількість вуглеців переважно в діапазоні, переважно.]</w:t>
            </w:r>
          </w:p>
        </w:tc>
        <w:tc>
          <w:tcPr>
            <w:tcW w:w="2126" w:type="dxa"/>
          </w:tcPr>
          <w:p w14:paraId="50995017"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649-065-00-2</w:t>
            </w:r>
          </w:p>
        </w:tc>
        <w:tc>
          <w:tcPr>
            <w:tcW w:w="1844" w:type="dxa"/>
          </w:tcPr>
          <w:p w14:paraId="24A262B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68477-76-9</w:t>
            </w:r>
          </w:p>
        </w:tc>
        <w:tc>
          <w:tcPr>
            <w:tcW w:w="1985" w:type="dxa"/>
          </w:tcPr>
          <w:p w14:paraId="04B1D097"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K</w:t>
            </w:r>
          </w:p>
        </w:tc>
      </w:tr>
      <w:tr w:rsidR="004933F7" w:rsidRPr="004933F7" w14:paraId="130BCFC4" w14:textId="77777777" w:rsidTr="00F769D5">
        <w:trPr>
          <w:trHeight w:val="428"/>
        </w:trPr>
        <w:tc>
          <w:tcPr>
            <w:tcW w:w="3539" w:type="dxa"/>
          </w:tcPr>
          <w:p w14:paraId="59855A37" w14:textId="0D570BBF"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Гази (нафтові), установки каталітичного риформінгу; з високим вмістом С</w:t>
            </w:r>
            <w:r w:rsidRPr="004933F7">
              <w:rPr>
                <w:rFonts w:eastAsia="Times New Roman"/>
                <w:color w:val="000000" w:themeColor="text1"/>
                <w:sz w:val="24"/>
                <w:szCs w:val="24"/>
                <w:vertAlign w:val="subscript"/>
                <w:lang w:eastAsia="ru-RU"/>
              </w:rPr>
              <w:t xml:space="preserve">1 </w:t>
            </w:r>
            <w:r w:rsidR="008D39E9" w:rsidRPr="004933F7">
              <w:rPr>
                <w:rFonts w:eastAsia="Times New Roman"/>
                <w:color w:val="000000" w:themeColor="text1"/>
                <w:sz w:val="24"/>
                <w:szCs w:val="24"/>
                <w:vertAlign w:val="subscript"/>
                <w:lang w:eastAsia="ru-RU"/>
              </w:rPr>
              <w:t>-</w:t>
            </w:r>
            <w:r w:rsidRPr="004933F7">
              <w:rPr>
                <w:rFonts w:eastAsia="Times New Roman"/>
                <w:color w:val="000000" w:themeColor="text1"/>
                <w:sz w:val="24"/>
                <w:szCs w:val="24"/>
                <w:vertAlign w:val="subscript"/>
                <w:lang w:eastAsia="ru-RU"/>
              </w:rPr>
              <w:t xml:space="preserve"> 4</w:t>
            </w:r>
            <w:r w:rsidRPr="004933F7">
              <w:rPr>
                <w:rFonts w:eastAsia="Times New Roman"/>
                <w:color w:val="000000" w:themeColor="text1"/>
                <w:sz w:val="24"/>
                <w:szCs w:val="24"/>
                <w:lang w:eastAsia="ru-RU"/>
              </w:rPr>
              <w:t>; Нафтовий газ; [Складне поєднання вуглеводнів, отримане перегонкою продуктів процесу каталітичного риформінгу. Воно складається з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С</w:t>
            </w:r>
            <w:r w:rsidRPr="004933F7">
              <w:rPr>
                <w:rFonts w:eastAsia="Times New Roman"/>
                <w:color w:val="000000" w:themeColor="text1"/>
                <w:sz w:val="24"/>
                <w:szCs w:val="24"/>
                <w:vertAlign w:val="subscript"/>
                <w:lang w:eastAsia="ru-RU"/>
              </w:rPr>
              <w:t>6</w:t>
            </w:r>
            <w:r w:rsidRPr="004933F7">
              <w:rPr>
                <w:rFonts w:eastAsia="Times New Roman"/>
                <w:color w:val="000000" w:themeColor="text1"/>
                <w:sz w:val="24"/>
                <w:szCs w:val="24"/>
                <w:lang w:eastAsia="ru-RU"/>
              </w:rPr>
              <w:t>, переважно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w:t>
            </w:r>
          </w:p>
        </w:tc>
        <w:tc>
          <w:tcPr>
            <w:tcW w:w="2126" w:type="dxa"/>
          </w:tcPr>
          <w:p w14:paraId="6BE2E29E"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649-066-00-8</w:t>
            </w:r>
          </w:p>
        </w:tc>
        <w:tc>
          <w:tcPr>
            <w:tcW w:w="1844" w:type="dxa"/>
          </w:tcPr>
          <w:p w14:paraId="7A1CC42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68477-79-2</w:t>
            </w:r>
          </w:p>
        </w:tc>
        <w:tc>
          <w:tcPr>
            <w:tcW w:w="1985" w:type="dxa"/>
          </w:tcPr>
          <w:p w14:paraId="3C9DF6A4"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K</w:t>
            </w:r>
          </w:p>
        </w:tc>
      </w:tr>
      <w:tr w:rsidR="004933F7" w:rsidRPr="004933F7" w14:paraId="7D8F03A2" w14:textId="77777777" w:rsidTr="00F769D5">
        <w:trPr>
          <w:trHeight w:val="428"/>
        </w:trPr>
        <w:tc>
          <w:tcPr>
            <w:tcW w:w="3539" w:type="dxa"/>
          </w:tcPr>
          <w:p w14:paraId="472E520B" w14:textId="5F6A4E6A"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Гази (нафтові), сировина для олефіново-парафінового алкілування; Нафтовий газ; [Складне поєднання олефінових і парафінових вуглеводнів, що мають кількість атомів вуглецю в діапазоні С</w:t>
            </w:r>
            <w:r w:rsidRPr="004933F7">
              <w:rPr>
                <w:rFonts w:eastAsia="Times New Roman"/>
                <w:color w:val="000000" w:themeColor="text1"/>
                <w:sz w:val="24"/>
                <w:szCs w:val="24"/>
                <w:vertAlign w:val="subscript"/>
                <w:lang w:eastAsia="ru-RU"/>
              </w:rPr>
              <w:t>3</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5</w:t>
            </w:r>
            <w:r w:rsidRPr="004933F7">
              <w:rPr>
                <w:rFonts w:eastAsia="Times New Roman"/>
                <w:color w:val="000000" w:themeColor="text1"/>
                <w:sz w:val="24"/>
                <w:szCs w:val="24"/>
                <w:lang w:eastAsia="ru-RU"/>
              </w:rPr>
              <w:t xml:space="preserve">, яке використовується в якості сировини для алкілування. Температура навколишнього середовища зазвичай перевищує критичну </w:t>
            </w:r>
            <w:r w:rsidRPr="004933F7">
              <w:rPr>
                <w:rFonts w:eastAsia="Times New Roman"/>
                <w:color w:val="000000" w:themeColor="text1"/>
                <w:sz w:val="24"/>
                <w:szCs w:val="24"/>
                <w:lang w:eastAsia="ru-RU"/>
              </w:rPr>
              <w:lastRenderedPageBreak/>
              <w:t>температуру цих поєднань.]</w:t>
            </w:r>
          </w:p>
        </w:tc>
        <w:tc>
          <w:tcPr>
            <w:tcW w:w="2126" w:type="dxa"/>
          </w:tcPr>
          <w:p w14:paraId="570E408B"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649-067-00-3</w:t>
            </w:r>
          </w:p>
        </w:tc>
        <w:tc>
          <w:tcPr>
            <w:tcW w:w="1844" w:type="dxa"/>
          </w:tcPr>
          <w:p w14:paraId="58CEF87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68477-83-8</w:t>
            </w:r>
          </w:p>
        </w:tc>
        <w:tc>
          <w:tcPr>
            <w:tcW w:w="1985" w:type="dxa"/>
          </w:tcPr>
          <w:p w14:paraId="171E3975"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K</w:t>
            </w:r>
          </w:p>
        </w:tc>
      </w:tr>
      <w:tr w:rsidR="004933F7" w:rsidRPr="004933F7" w14:paraId="764D2F2B" w14:textId="77777777" w:rsidTr="00F769D5">
        <w:trPr>
          <w:trHeight w:val="428"/>
        </w:trPr>
        <w:tc>
          <w:tcPr>
            <w:tcW w:w="3539" w:type="dxa"/>
          </w:tcPr>
          <w:p w14:paraId="728B5EA7" w14:textId="0C4F22E9"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lastRenderedPageBreak/>
              <w:t>Гази (нафтові); з високим вмістом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 Нафтовий газ; [Складне поєднання вуглеводнів, отримане перегонкою продуктів процесу каталітичного фракціонування. Воно складається з аліфатичних вуглеводнів, що мають кількість атомів вуглеців переважно в діапазоні С</w:t>
            </w:r>
            <w:r w:rsidRPr="004933F7">
              <w:rPr>
                <w:rFonts w:eastAsia="Times New Roman"/>
                <w:color w:val="000000" w:themeColor="text1"/>
                <w:sz w:val="24"/>
                <w:szCs w:val="24"/>
                <w:vertAlign w:val="subscript"/>
                <w:lang w:eastAsia="ru-RU"/>
              </w:rPr>
              <w:t>3</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5</w:t>
            </w:r>
            <w:r w:rsidRPr="004933F7">
              <w:rPr>
                <w:rFonts w:eastAsia="Times New Roman"/>
                <w:color w:val="000000" w:themeColor="text1"/>
                <w:sz w:val="24"/>
                <w:szCs w:val="24"/>
                <w:lang w:eastAsia="ru-RU"/>
              </w:rPr>
              <w:t>, переважно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w:t>
            </w:r>
          </w:p>
        </w:tc>
        <w:tc>
          <w:tcPr>
            <w:tcW w:w="2126" w:type="dxa"/>
          </w:tcPr>
          <w:p w14:paraId="67BB0FCC"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649-068-00-9</w:t>
            </w:r>
          </w:p>
        </w:tc>
        <w:tc>
          <w:tcPr>
            <w:tcW w:w="1844" w:type="dxa"/>
          </w:tcPr>
          <w:p w14:paraId="0E59EAF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68477-85-0</w:t>
            </w:r>
          </w:p>
        </w:tc>
        <w:tc>
          <w:tcPr>
            <w:tcW w:w="1985" w:type="dxa"/>
          </w:tcPr>
          <w:p w14:paraId="2A96CD42"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K</w:t>
            </w:r>
          </w:p>
        </w:tc>
      </w:tr>
      <w:tr w:rsidR="004933F7" w:rsidRPr="004933F7" w14:paraId="1168880A" w14:textId="77777777" w:rsidTr="00F769D5">
        <w:trPr>
          <w:trHeight w:val="428"/>
        </w:trPr>
        <w:tc>
          <w:tcPr>
            <w:tcW w:w="3539" w:type="dxa"/>
          </w:tcPr>
          <w:p w14:paraId="0A178ECB"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Гази (нафтові), що відбираються зверху колони видалення етану; Нафтовий газ; [Складне поєднання вуглеводнів, отримане з перегонки фракцій газу і бензину при процесі каталітичного крекінгу. Воно складається переважно з етану і етилену.]</w:t>
            </w:r>
          </w:p>
        </w:tc>
        <w:tc>
          <w:tcPr>
            <w:tcW w:w="2126" w:type="dxa"/>
          </w:tcPr>
          <w:p w14:paraId="44CDB320"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649-069-00-4</w:t>
            </w:r>
          </w:p>
        </w:tc>
        <w:tc>
          <w:tcPr>
            <w:tcW w:w="1844" w:type="dxa"/>
          </w:tcPr>
          <w:p w14:paraId="225DA10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68477-86-1</w:t>
            </w:r>
          </w:p>
        </w:tc>
        <w:tc>
          <w:tcPr>
            <w:tcW w:w="1985" w:type="dxa"/>
          </w:tcPr>
          <w:p w14:paraId="7CF656B0"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K</w:t>
            </w:r>
          </w:p>
        </w:tc>
      </w:tr>
      <w:tr w:rsidR="004933F7" w:rsidRPr="004933F7" w14:paraId="5E8686B6" w14:textId="77777777" w:rsidTr="00F769D5">
        <w:trPr>
          <w:trHeight w:val="428"/>
        </w:trPr>
        <w:tc>
          <w:tcPr>
            <w:tcW w:w="3539" w:type="dxa"/>
          </w:tcPr>
          <w:p w14:paraId="7237A2E6" w14:textId="52FAF56C"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Гази (нафтові), верхні фракції колони відгону ізобутану; Нафтовий газ; [Складне поєднання вуглеводнів, отримане атмосферною перегонкою бутан-бутиленового потоку. Воно складається з аліфатичних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3</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w:t>
            </w:r>
          </w:p>
        </w:tc>
        <w:tc>
          <w:tcPr>
            <w:tcW w:w="2126" w:type="dxa"/>
          </w:tcPr>
          <w:p w14:paraId="5B714564"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649-070-00-X</w:t>
            </w:r>
          </w:p>
        </w:tc>
        <w:tc>
          <w:tcPr>
            <w:tcW w:w="1844" w:type="dxa"/>
          </w:tcPr>
          <w:p w14:paraId="238006A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68477-87-2</w:t>
            </w:r>
          </w:p>
        </w:tc>
        <w:tc>
          <w:tcPr>
            <w:tcW w:w="1985" w:type="dxa"/>
          </w:tcPr>
          <w:p w14:paraId="018B77FB"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K</w:t>
            </w:r>
          </w:p>
        </w:tc>
      </w:tr>
      <w:tr w:rsidR="004933F7" w:rsidRPr="004933F7" w14:paraId="529AEB9B" w14:textId="77777777" w:rsidTr="00F769D5">
        <w:trPr>
          <w:trHeight w:val="428"/>
        </w:trPr>
        <w:tc>
          <w:tcPr>
            <w:tcW w:w="3539" w:type="dxa"/>
          </w:tcPr>
          <w:p w14:paraId="69EAEC9A"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Гази (нафтові), колони для відгонки пропану, сухі, з високим вмістом пропена; Нафтовий газ; [Складне поєднання вуглеводнів, отримане перегонкою фракцій газу і бензину в процесі каталітичного крекінгу. Воно складається переважно з пропілену з деяким вмістом етану і пропану.]</w:t>
            </w:r>
          </w:p>
        </w:tc>
        <w:tc>
          <w:tcPr>
            <w:tcW w:w="2126" w:type="dxa"/>
          </w:tcPr>
          <w:p w14:paraId="7483B83E"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649-071-00-5</w:t>
            </w:r>
          </w:p>
        </w:tc>
        <w:tc>
          <w:tcPr>
            <w:tcW w:w="1844" w:type="dxa"/>
          </w:tcPr>
          <w:p w14:paraId="7C401CB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68477-90-7</w:t>
            </w:r>
          </w:p>
        </w:tc>
        <w:tc>
          <w:tcPr>
            <w:tcW w:w="1985" w:type="dxa"/>
          </w:tcPr>
          <w:p w14:paraId="429B15AA"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K</w:t>
            </w:r>
          </w:p>
        </w:tc>
      </w:tr>
      <w:tr w:rsidR="004933F7" w:rsidRPr="004933F7" w14:paraId="4B7F65E0" w14:textId="77777777" w:rsidTr="00F769D5">
        <w:trPr>
          <w:trHeight w:val="428"/>
        </w:trPr>
        <w:tc>
          <w:tcPr>
            <w:tcW w:w="3539" w:type="dxa"/>
          </w:tcPr>
          <w:p w14:paraId="1C4D72C7" w14:textId="00A61398"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Гази (нафтові), головні фракції колони відгонки пропану; Нафтовий газ; [Складне поєднання вуглеводнів, отримане при перегонці фракцій газу і бензину в </w:t>
            </w:r>
            <w:r w:rsidRPr="004933F7">
              <w:rPr>
                <w:iCs/>
                <w:color w:val="000000" w:themeColor="text1"/>
                <w:sz w:val="24"/>
                <w:szCs w:val="24"/>
              </w:rPr>
              <w:lastRenderedPageBreak/>
              <w:t>процесі каталітичного крекінгу. Воно складається з аліфатичних вуглеводнів, що мають кількість атомів вуглецю переважно в діапазоні С</w:t>
            </w:r>
            <w:r w:rsidRPr="004933F7">
              <w:rPr>
                <w:iCs/>
                <w:color w:val="000000" w:themeColor="text1"/>
                <w:sz w:val="24"/>
                <w:szCs w:val="24"/>
                <w:vertAlign w:val="subscript"/>
              </w:rPr>
              <w:t>2</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4</w:t>
            </w:r>
            <w:r w:rsidRPr="004933F7">
              <w:rPr>
                <w:iCs/>
                <w:color w:val="000000" w:themeColor="text1"/>
                <w:sz w:val="24"/>
                <w:szCs w:val="24"/>
              </w:rPr>
              <w:t>.]</w:t>
            </w:r>
          </w:p>
        </w:tc>
        <w:tc>
          <w:tcPr>
            <w:tcW w:w="2126" w:type="dxa"/>
          </w:tcPr>
          <w:p w14:paraId="6238EB1F"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649-072-00-0</w:t>
            </w:r>
          </w:p>
        </w:tc>
        <w:tc>
          <w:tcPr>
            <w:tcW w:w="1844" w:type="dxa"/>
          </w:tcPr>
          <w:p w14:paraId="3CA0F24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68477-91-8</w:t>
            </w:r>
          </w:p>
        </w:tc>
        <w:tc>
          <w:tcPr>
            <w:tcW w:w="1985" w:type="dxa"/>
          </w:tcPr>
          <w:p w14:paraId="057A9A55"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K</w:t>
            </w:r>
          </w:p>
        </w:tc>
      </w:tr>
      <w:tr w:rsidR="004933F7" w:rsidRPr="004933F7" w14:paraId="0E251FDB" w14:textId="77777777" w:rsidTr="00F769D5">
        <w:trPr>
          <w:trHeight w:val="428"/>
        </w:trPr>
        <w:tc>
          <w:tcPr>
            <w:tcW w:w="3539" w:type="dxa"/>
          </w:tcPr>
          <w:p w14:paraId="717428A6" w14:textId="7E4A5C25"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Гази (нафтові), головні фракції колони відгонки пропану цеху вилучення газу; Нафтовий газ; [Складне поєднання вуглеводнів, отримане фракціонуванням різних вуглеводневих потоків. Воно складається переважно з вуглеводнів, що мають кількість атомів вуглецю 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4</w:t>
            </w:r>
            <w:r w:rsidRPr="004933F7">
              <w:rPr>
                <w:iCs/>
                <w:color w:val="000000" w:themeColor="text1"/>
                <w:sz w:val="24"/>
                <w:szCs w:val="24"/>
              </w:rPr>
              <w:t>, переважно пропану.]</w:t>
            </w:r>
          </w:p>
        </w:tc>
        <w:tc>
          <w:tcPr>
            <w:tcW w:w="2126" w:type="dxa"/>
          </w:tcPr>
          <w:p w14:paraId="10486630"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649-073-00-6</w:t>
            </w:r>
          </w:p>
        </w:tc>
        <w:tc>
          <w:tcPr>
            <w:tcW w:w="1844" w:type="dxa"/>
          </w:tcPr>
          <w:p w14:paraId="4484F8E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68477-94-1</w:t>
            </w:r>
          </w:p>
        </w:tc>
        <w:tc>
          <w:tcPr>
            <w:tcW w:w="1985" w:type="dxa"/>
          </w:tcPr>
          <w:p w14:paraId="3C4DC25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63B45A73" w14:textId="77777777" w:rsidTr="00F769D5">
        <w:trPr>
          <w:trHeight w:val="428"/>
        </w:trPr>
        <w:tc>
          <w:tcPr>
            <w:tcW w:w="3539" w:type="dxa"/>
          </w:tcPr>
          <w:p w14:paraId="4143DA64" w14:textId="05BE04E9"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Гази (нафтові), сировина для установки Гірботол (очистка амінами); Нафтовий газ; [Складне поєднання вуглеводнів, що використовується в якості сировини для установки Гірботол (очистка амінами) для видалення сірководню. Воно складається з аліфатичних вуглеводнів, що мають кількість вуглеців переважно в діапазоні С</w:t>
            </w:r>
            <w:r w:rsidRPr="004933F7">
              <w:rPr>
                <w:iCs/>
                <w:color w:val="000000" w:themeColor="text1"/>
                <w:sz w:val="24"/>
                <w:szCs w:val="24"/>
                <w:vertAlign w:val="subscript"/>
              </w:rPr>
              <w:t>2</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4</w:t>
            </w:r>
            <w:r w:rsidRPr="004933F7">
              <w:rPr>
                <w:iCs/>
                <w:color w:val="000000" w:themeColor="text1"/>
                <w:sz w:val="24"/>
                <w:szCs w:val="24"/>
              </w:rPr>
              <w:t>.]</w:t>
            </w:r>
          </w:p>
        </w:tc>
        <w:tc>
          <w:tcPr>
            <w:tcW w:w="2126" w:type="dxa"/>
          </w:tcPr>
          <w:p w14:paraId="631E1341"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649-074</w:t>
            </w:r>
            <w:r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eastAsia="ru-RU"/>
              </w:rPr>
              <w:t>00-1</w:t>
            </w:r>
          </w:p>
        </w:tc>
        <w:tc>
          <w:tcPr>
            <w:tcW w:w="1844" w:type="dxa"/>
          </w:tcPr>
          <w:p w14:paraId="13D5982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68477-95-2</w:t>
            </w:r>
          </w:p>
        </w:tc>
        <w:tc>
          <w:tcPr>
            <w:tcW w:w="1985" w:type="dxa"/>
          </w:tcPr>
          <w:p w14:paraId="043AED7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3C7A1503" w14:textId="77777777" w:rsidTr="00F769D5">
        <w:trPr>
          <w:trHeight w:val="428"/>
        </w:trPr>
        <w:tc>
          <w:tcPr>
            <w:tcW w:w="3539" w:type="dxa"/>
          </w:tcPr>
          <w:p w14:paraId="18FEC96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Гази (нафтові), з установки фракціонування ізомеризованої нафти, з високим вмістом С</w:t>
            </w:r>
            <w:r w:rsidRPr="004933F7">
              <w:rPr>
                <w:iCs/>
                <w:color w:val="000000" w:themeColor="text1"/>
                <w:sz w:val="24"/>
                <w:szCs w:val="24"/>
                <w:vertAlign w:val="subscript"/>
              </w:rPr>
              <w:t>4</w:t>
            </w:r>
            <w:r w:rsidRPr="004933F7">
              <w:rPr>
                <w:iCs/>
                <w:color w:val="000000" w:themeColor="text1"/>
                <w:sz w:val="24"/>
                <w:szCs w:val="24"/>
              </w:rPr>
              <w:t>, без сірководню; Нафтовий газ</w:t>
            </w:r>
          </w:p>
        </w:tc>
        <w:tc>
          <w:tcPr>
            <w:tcW w:w="2126" w:type="dxa"/>
          </w:tcPr>
          <w:p w14:paraId="0181C6F8"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649-075-00-7</w:t>
            </w:r>
          </w:p>
        </w:tc>
        <w:tc>
          <w:tcPr>
            <w:tcW w:w="1844" w:type="dxa"/>
          </w:tcPr>
          <w:p w14:paraId="6ABADB4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68477-99-6</w:t>
            </w:r>
          </w:p>
        </w:tc>
        <w:tc>
          <w:tcPr>
            <w:tcW w:w="1985" w:type="dxa"/>
          </w:tcPr>
          <w:p w14:paraId="1D7C168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430EC4EB" w14:textId="77777777" w:rsidTr="00F769D5">
        <w:trPr>
          <w:trHeight w:val="428"/>
        </w:trPr>
        <w:tc>
          <w:tcPr>
            <w:tcW w:w="3539" w:type="dxa"/>
          </w:tcPr>
          <w:p w14:paraId="3284DC3F" w14:textId="65CF1B42"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Залишковий газ (нафтовий), каталітично крекінгованого освітленої оливи і термічно крекінгованого вакуумного залишку зрошувального збірника фракцій; Нафтовий газ; [Складне поєднання вуглеводнів, отримане від перегонки каталітично крекінгованого освітленої оливи і термічно крекінгованого вакуумного залишку. Воно складається переважно з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С</w:t>
            </w:r>
            <w:r w:rsidRPr="004933F7">
              <w:rPr>
                <w:rFonts w:eastAsia="Times New Roman"/>
                <w:color w:val="000000" w:themeColor="text1"/>
                <w:sz w:val="24"/>
                <w:szCs w:val="24"/>
                <w:vertAlign w:val="subscript"/>
                <w:lang w:eastAsia="ru-RU"/>
              </w:rPr>
              <w:t>6</w:t>
            </w:r>
            <w:r w:rsidRPr="004933F7">
              <w:rPr>
                <w:rFonts w:eastAsia="Times New Roman"/>
                <w:color w:val="000000" w:themeColor="text1"/>
                <w:sz w:val="24"/>
                <w:szCs w:val="24"/>
                <w:lang w:eastAsia="ru-RU"/>
              </w:rPr>
              <w:t>.]</w:t>
            </w:r>
          </w:p>
        </w:tc>
        <w:tc>
          <w:tcPr>
            <w:tcW w:w="2126" w:type="dxa"/>
          </w:tcPr>
          <w:p w14:paraId="2E0233A8"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649-076-00-2</w:t>
            </w:r>
          </w:p>
        </w:tc>
        <w:tc>
          <w:tcPr>
            <w:tcW w:w="1844" w:type="dxa"/>
          </w:tcPr>
          <w:p w14:paraId="2584748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68478-21-7</w:t>
            </w:r>
          </w:p>
        </w:tc>
        <w:tc>
          <w:tcPr>
            <w:tcW w:w="1985" w:type="dxa"/>
          </w:tcPr>
          <w:p w14:paraId="6577E16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616551B0" w14:textId="77777777" w:rsidTr="00F769D5">
        <w:trPr>
          <w:trHeight w:val="428"/>
        </w:trPr>
        <w:tc>
          <w:tcPr>
            <w:tcW w:w="3539" w:type="dxa"/>
          </w:tcPr>
          <w:p w14:paraId="28A5546C" w14:textId="5555B128"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Залишковий газ (нафтовий), абслорбційної колони стабілізації каталітичного крекінгованої нафти; Нафтовий газ; [Складне поєднання вуглеводнів, отримане з стабілізації каталітично крекінгованої нафти. Воно складається переважно з вуглеводнів, що мають кількість атомів вуглецю переважно в діапазоні</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1</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С</w:t>
            </w:r>
            <w:r w:rsidRPr="004933F7">
              <w:rPr>
                <w:rFonts w:eastAsia="Times New Roman"/>
                <w:color w:val="000000" w:themeColor="text1"/>
                <w:sz w:val="24"/>
                <w:szCs w:val="24"/>
                <w:vertAlign w:val="subscript"/>
                <w:lang w:eastAsia="ru-RU"/>
              </w:rPr>
              <w:t>6</w:t>
            </w:r>
            <w:r w:rsidRPr="004933F7">
              <w:rPr>
                <w:iCs/>
                <w:color w:val="000000" w:themeColor="text1"/>
                <w:sz w:val="24"/>
                <w:szCs w:val="24"/>
              </w:rPr>
              <w:t>.]</w:t>
            </w:r>
          </w:p>
        </w:tc>
        <w:tc>
          <w:tcPr>
            <w:tcW w:w="2126" w:type="dxa"/>
          </w:tcPr>
          <w:p w14:paraId="69A48009"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649-077-00-8</w:t>
            </w:r>
          </w:p>
        </w:tc>
        <w:tc>
          <w:tcPr>
            <w:tcW w:w="1844" w:type="dxa"/>
          </w:tcPr>
          <w:p w14:paraId="66D0BA1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68478-22-8</w:t>
            </w:r>
          </w:p>
        </w:tc>
        <w:tc>
          <w:tcPr>
            <w:tcW w:w="1985" w:type="dxa"/>
          </w:tcPr>
          <w:p w14:paraId="707F5ED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0C481A4C" w14:textId="77777777" w:rsidTr="00F769D5">
        <w:trPr>
          <w:trHeight w:val="428"/>
        </w:trPr>
        <w:tc>
          <w:tcPr>
            <w:tcW w:w="3539" w:type="dxa"/>
          </w:tcPr>
          <w:p w14:paraId="06FBBE28" w14:textId="537A20E0"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Залишковий газ (нафтовий), установки каталітичного крекінгу, каталітичного риформінгу і колони фракціонування, об'єднаної з гудродесульфуризатором; Нафтовий газ; [Складне поєднання вуглеводнів, отримане з фракціонування продуктів процесів каталітичного крекінгу, каталітичного риформінгу і гідродесульфуризації, оброблених для видалення кислотних домішок. Воно складається переважно з вуглеводнів, що мають кількість атомів вуглецю переважно в діапазоні С</w:t>
            </w:r>
            <w:r w:rsidRPr="004933F7">
              <w:rPr>
                <w:iCs/>
                <w:color w:val="000000" w:themeColor="text1"/>
                <w:sz w:val="24"/>
                <w:szCs w:val="24"/>
                <w:vertAlign w:val="subscript"/>
              </w:rPr>
              <w:t xml:space="preserve">1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5</w:t>
            </w:r>
            <w:r w:rsidRPr="004933F7">
              <w:rPr>
                <w:iCs/>
                <w:color w:val="000000" w:themeColor="text1"/>
                <w:sz w:val="24"/>
                <w:szCs w:val="24"/>
              </w:rPr>
              <w:t>.]</w:t>
            </w:r>
          </w:p>
        </w:tc>
        <w:tc>
          <w:tcPr>
            <w:tcW w:w="2126" w:type="dxa"/>
          </w:tcPr>
          <w:p w14:paraId="02BAC99F"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649-078-00-3</w:t>
            </w:r>
          </w:p>
        </w:tc>
        <w:tc>
          <w:tcPr>
            <w:tcW w:w="1844" w:type="dxa"/>
          </w:tcPr>
          <w:p w14:paraId="52D5780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68478-24-0</w:t>
            </w:r>
          </w:p>
        </w:tc>
        <w:tc>
          <w:tcPr>
            <w:tcW w:w="1985" w:type="dxa"/>
          </w:tcPr>
          <w:p w14:paraId="6269B4C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17555C74" w14:textId="77777777" w:rsidTr="00F769D5">
        <w:trPr>
          <w:trHeight w:val="428"/>
        </w:trPr>
        <w:tc>
          <w:tcPr>
            <w:tcW w:w="3539" w:type="dxa"/>
          </w:tcPr>
          <w:p w14:paraId="45258257" w14:textId="0F4C06F2"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Залишковий газ (нафтовий), стабілізатора фракціонування нафти каталітичного риформінгу; Нафтовий газ; [Складне поєднання вуглеводнів, отримане від стабілізації перегонки нафти каталітичного риформінгу. Воно складається переважно з вуглеводнів, що мають кількість атомів вуглецю 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4</w:t>
            </w:r>
            <w:r w:rsidRPr="004933F7">
              <w:rPr>
                <w:iCs/>
                <w:color w:val="000000" w:themeColor="text1"/>
                <w:sz w:val="24"/>
                <w:szCs w:val="24"/>
              </w:rPr>
              <w:t>.]</w:t>
            </w:r>
          </w:p>
        </w:tc>
        <w:tc>
          <w:tcPr>
            <w:tcW w:w="2126" w:type="dxa"/>
          </w:tcPr>
          <w:p w14:paraId="4B062E4E"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649-079-00-9</w:t>
            </w:r>
          </w:p>
        </w:tc>
        <w:tc>
          <w:tcPr>
            <w:tcW w:w="1844" w:type="dxa"/>
          </w:tcPr>
          <w:p w14:paraId="472B32F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68478-26-2</w:t>
            </w:r>
          </w:p>
        </w:tc>
        <w:tc>
          <w:tcPr>
            <w:tcW w:w="1985" w:type="dxa"/>
          </w:tcPr>
          <w:p w14:paraId="5F4FE6C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3A0371A2" w14:textId="77777777" w:rsidTr="00F769D5">
        <w:trPr>
          <w:trHeight w:val="428"/>
        </w:trPr>
        <w:tc>
          <w:tcPr>
            <w:tcW w:w="3539" w:type="dxa"/>
          </w:tcPr>
          <w:p w14:paraId="40C880CB" w14:textId="72B33605"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Залишковий газ (нафтовий), змішаного потоку установки насичення газу, з високим вмістом С</w:t>
            </w:r>
            <w:r w:rsidRPr="004933F7">
              <w:rPr>
                <w:iCs/>
                <w:color w:val="000000" w:themeColor="text1"/>
                <w:sz w:val="24"/>
                <w:szCs w:val="24"/>
                <w:vertAlign w:val="subscript"/>
              </w:rPr>
              <w:t>4</w:t>
            </w:r>
            <w:r w:rsidRPr="004933F7">
              <w:rPr>
                <w:iCs/>
                <w:color w:val="000000" w:themeColor="text1"/>
                <w:sz w:val="24"/>
                <w:szCs w:val="24"/>
              </w:rPr>
              <w:t xml:space="preserve">; Нафтовий газ; [Складне поєднання вуглеводнів, отримане з стабілізації та фракціонування прямогінної нафти, відхідних </w:t>
            </w:r>
            <w:r w:rsidRPr="004933F7">
              <w:rPr>
                <w:iCs/>
                <w:color w:val="000000" w:themeColor="text1"/>
                <w:sz w:val="24"/>
                <w:szCs w:val="24"/>
              </w:rPr>
              <w:lastRenderedPageBreak/>
              <w:t>газів стабілізаційної установки каталітичного риформінгу нафти. Воно складається переважно з вуглеводнів, що мають кількість атомів вуглецю переважно в діапазоні С</w:t>
            </w:r>
            <w:r w:rsidRPr="004933F7">
              <w:rPr>
                <w:iCs/>
                <w:color w:val="000000" w:themeColor="text1"/>
                <w:sz w:val="24"/>
                <w:szCs w:val="24"/>
                <w:vertAlign w:val="subscript"/>
              </w:rPr>
              <w:t xml:space="preserve">3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6</w:t>
            </w:r>
            <w:r w:rsidRPr="004933F7">
              <w:rPr>
                <w:iCs/>
                <w:color w:val="000000" w:themeColor="text1"/>
                <w:sz w:val="24"/>
                <w:szCs w:val="24"/>
              </w:rPr>
              <w:t>, переважно бутану і ізобутану.]</w:t>
            </w:r>
          </w:p>
        </w:tc>
        <w:tc>
          <w:tcPr>
            <w:tcW w:w="2126" w:type="dxa"/>
          </w:tcPr>
          <w:p w14:paraId="6701BD7E"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649-080-00-4</w:t>
            </w:r>
          </w:p>
        </w:tc>
        <w:tc>
          <w:tcPr>
            <w:tcW w:w="1844" w:type="dxa"/>
          </w:tcPr>
          <w:p w14:paraId="48CF6B2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68478-32-0</w:t>
            </w:r>
          </w:p>
        </w:tc>
        <w:tc>
          <w:tcPr>
            <w:tcW w:w="1985" w:type="dxa"/>
          </w:tcPr>
          <w:p w14:paraId="584DC17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48D3A598" w14:textId="77777777" w:rsidTr="00F769D5">
        <w:trPr>
          <w:trHeight w:val="428"/>
        </w:trPr>
        <w:tc>
          <w:tcPr>
            <w:tcW w:w="3539" w:type="dxa"/>
          </w:tcPr>
          <w:p w14:paraId="312B1C4F" w14:textId="21C3901E"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lastRenderedPageBreak/>
              <w:t>Залишковий газ (нафтовий), установки вилучення і насичення газу, з високим вмістом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2</w:t>
            </w:r>
            <w:r w:rsidRPr="004933F7">
              <w:rPr>
                <w:rFonts w:eastAsia="Times New Roman"/>
                <w:color w:val="000000" w:themeColor="text1"/>
                <w:sz w:val="24"/>
                <w:szCs w:val="24"/>
                <w:lang w:eastAsia="ru-RU"/>
              </w:rPr>
              <w:t>; Нафтовий газ; [Складне поєднання вуглеводнів, отримане із фракціонування відхідних газів перегонки, прямогінної нафти, та відхідних газів стабілізаційної установки каталітичного риформінгу нафти. Воно складається переважно з вуглеводнів, що мають кількість вуглеців переважно в діапазоні С</w:t>
            </w:r>
            <w:r w:rsidRPr="004933F7">
              <w:rPr>
                <w:rFonts w:eastAsia="Times New Roman"/>
                <w:color w:val="000000" w:themeColor="text1"/>
                <w:sz w:val="24"/>
                <w:szCs w:val="24"/>
                <w:vertAlign w:val="subscript"/>
                <w:lang w:eastAsia="ru-RU"/>
              </w:rPr>
              <w:t xml:space="preserve">1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5</w:t>
            </w:r>
            <w:r w:rsidRPr="004933F7">
              <w:rPr>
                <w:rFonts w:eastAsia="Times New Roman"/>
                <w:color w:val="000000" w:themeColor="text1"/>
                <w:sz w:val="24"/>
                <w:szCs w:val="24"/>
                <w:lang w:eastAsia="ru-RU"/>
              </w:rPr>
              <w:t>, переважно метану і етану.]</w:t>
            </w:r>
          </w:p>
        </w:tc>
        <w:tc>
          <w:tcPr>
            <w:tcW w:w="2126" w:type="dxa"/>
          </w:tcPr>
          <w:p w14:paraId="5DE9CEFA"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649-081-00-X</w:t>
            </w:r>
          </w:p>
        </w:tc>
        <w:tc>
          <w:tcPr>
            <w:tcW w:w="1844" w:type="dxa"/>
          </w:tcPr>
          <w:p w14:paraId="6DB6233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68478-33-1</w:t>
            </w:r>
          </w:p>
        </w:tc>
        <w:tc>
          <w:tcPr>
            <w:tcW w:w="1985" w:type="dxa"/>
          </w:tcPr>
          <w:p w14:paraId="7F71B90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5BAC18F5" w14:textId="77777777" w:rsidTr="00F769D5">
        <w:trPr>
          <w:trHeight w:val="428"/>
        </w:trPr>
        <w:tc>
          <w:tcPr>
            <w:tcW w:w="3539" w:type="dxa"/>
          </w:tcPr>
          <w:p w14:paraId="7A849BA5" w14:textId="667CA391"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Залишковий газ (нафтовий), термічного крекінгу вакуумного залишку; Нафтовий газ; [Складне поєднання вуглеводнів, отримане від термічного крекінгу вакуумного залишку. Воно складається переважно з вуглеводнів, що мають кількість атомів вуглецю переважно в діапазоні </w:t>
            </w:r>
            <w:r w:rsidRPr="004933F7">
              <w:rPr>
                <w:color w:val="000000" w:themeColor="text1"/>
                <w:sz w:val="24"/>
                <w:szCs w:val="24"/>
              </w:rPr>
              <w:t xml:space="preserve"> </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 xml:space="preserve">1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5</w:t>
            </w:r>
            <w:r w:rsidRPr="004933F7">
              <w:rPr>
                <w:iCs/>
                <w:color w:val="000000" w:themeColor="text1"/>
                <w:sz w:val="24"/>
                <w:szCs w:val="24"/>
              </w:rPr>
              <w:t>.]</w:t>
            </w:r>
          </w:p>
        </w:tc>
        <w:tc>
          <w:tcPr>
            <w:tcW w:w="2126" w:type="dxa"/>
          </w:tcPr>
          <w:p w14:paraId="4C540A91"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649-082-00-5</w:t>
            </w:r>
          </w:p>
        </w:tc>
        <w:tc>
          <w:tcPr>
            <w:tcW w:w="1844" w:type="dxa"/>
          </w:tcPr>
          <w:p w14:paraId="4F263FCE" w14:textId="569BD541"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68478-34</w:t>
            </w:r>
            <w:r w:rsidR="009C7F35" w:rsidRPr="004933F7">
              <w:rPr>
                <w:iCs/>
                <w:color w:val="000000" w:themeColor="text1"/>
                <w:sz w:val="24"/>
                <w:szCs w:val="24"/>
                <w:lang w:val="en-US"/>
              </w:rPr>
              <w:t>-</w:t>
            </w:r>
            <w:r w:rsidRPr="004933F7">
              <w:rPr>
                <w:iCs/>
                <w:color w:val="000000" w:themeColor="text1"/>
                <w:sz w:val="24"/>
                <w:szCs w:val="24"/>
                <w:lang w:val="en-US"/>
              </w:rPr>
              <w:t>2</w:t>
            </w:r>
          </w:p>
        </w:tc>
        <w:tc>
          <w:tcPr>
            <w:tcW w:w="1985" w:type="dxa"/>
          </w:tcPr>
          <w:p w14:paraId="096AA79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52C38E97" w14:textId="77777777" w:rsidTr="00F769D5">
        <w:trPr>
          <w:trHeight w:val="428"/>
        </w:trPr>
        <w:tc>
          <w:tcPr>
            <w:tcW w:w="3539" w:type="dxa"/>
          </w:tcPr>
          <w:p w14:paraId="74464552" w14:textId="46A5914D"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Вуглеводні, з високим вмістом С</w:t>
            </w:r>
            <w:r w:rsidRPr="004933F7">
              <w:rPr>
                <w:iCs/>
                <w:color w:val="000000" w:themeColor="text1"/>
                <w:sz w:val="24"/>
                <w:szCs w:val="24"/>
                <w:vertAlign w:val="subscript"/>
              </w:rPr>
              <w:t xml:space="preserve">3 </w:t>
            </w:r>
            <w:r w:rsidR="008D39E9" w:rsidRPr="004933F7">
              <w:rPr>
                <w:iCs/>
                <w:color w:val="000000" w:themeColor="text1"/>
                <w:sz w:val="24"/>
                <w:szCs w:val="24"/>
                <w:vertAlign w:val="subscript"/>
              </w:rPr>
              <w:t>-</w:t>
            </w:r>
            <w:r w:rsidRPr="004933F7">
              <w:rPr>
                <w:iCs/>
                <w:color w:val="000000" w:themeColor="text1"/>
                <w:sz w:val="24"/>
                <w:szCs w:val="24"/>
                <w:vertAlign w:val="subscript"/>
              </w:rPr>
              <w:t xml:space="preserve"> 4</w:t>
            </w:r>
            <w:r w:rsidRPr="004933F7">
              <w:rPr>
                <w:iCs/>
                <w:color w:val="000000" w:themeColor="text1"/>
                <w:sz w:val="24"/>
                <w:szCs w:val="24"/>
              </w:rPr>
              <w:t>; дистилят нафтопродуктів; Нафтовий газ; [Складне поєднання вуглеводнів, вироблене перегонкою і конденсацією сирої нафти. Воно складається з вуглеводнів, що мають кількість атомів вуглецю переважно в діапазоні С</w:t>
            </w:r>
            <w:r w:rsidRPr="004933F7">
              <w:rPr>
                <w:iCs/>
                <w:color w:val="000000" w:themeColor="text1"/>
                <w:sz w:val="24"/>
                <w:szCs w:val="24"/>
                <w:vertAlign w:val="subscript"/>
              </w:rPr>
              <w:t>3</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5</w:t>
            </w:r>
            <w:r w:rsidRPr="004933F7">
              <w:rPr>
                <w:iCs/>
                <w:color w:val="000000" w:themeColor="text1"/>
                <w:sz w:val="24"/>
                <w:szCs w:val="24"/>
              </w:rPr>
              <w:t>, переважно С</w:t>
            </w:r>
            <w:r w:rsidRPr="004933F7">
              <w:rPr>
                <w:iCs/>
                <w:color w:val="000000" w:themeColor="text1"/>
                <w:sz w:val="24"/>
                <w:szCs w:val="24"/>
                <w:vertAlign w:val="subscript"/>
              </w:rPr>
              <w:t>4</w:t>
            </w:r>
            <w:r w:rsidRPr="004933F7">
              <w:rPr>
                <w:iCs/>
                <w:color w:val="000000" w:themeColor="text1"/>
                <w:sz w:val="24"/>
                <w:szCs w:val="24"/>
              </w:rPr>
              <w:t>.]</w:t>
            </w:r>
          </w:p>
        </w:tc>
        <w:tc>
          <w:tcPr>
            <w:tcW w:w="2126" w:type="dxa"/>
          </w:tcPr>
          <w:p w14:paraId="46DE3E38"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649-083-00-0</w:t>
            </w:r>
          </w:p>
        </w:tc>
        <w:tc>
          <w:tcPr>
            <w:tcW w:w="1844" w:type="dxa"/>
          </w:tcPr>
          <w:p w14:paraId="5705C5A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68512-91-4</w:t>
            </w:r>
          </w:p>
        </w:tc>
        <w:tc>
          <w:tcPr>
            <w:tcW w:w="1985" w:type="dxa"/>
          </w:tcPr>
          <w:p w14:paraId="137D8E2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40AD48B9" w14:textId="77777777" w:rsidTr="00F769D5">
        <w:trPr>
          <w:trHeight w:val="428"/>
        </w:trPr>
        <w:tc>
          <w:tcPr>
            <w:tcW w:w="3539" w:type="dxa"/>
          </w:tcPr>
          <w:p w14:paraId="33420C93" w14:textId="58C40F89"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Гази (нафтові), колони видалення гексану всіх видів прямогінної нафти; Нафтовий газ; [Складне поєднання вуглеводнів, отримане фракціонуванням всіх видів продуктів прямої перегонки </w:t>
            </w:r>
            <w:r w:rsidRPr="004933F7">
              <w:rPr>
                <w:iCs/>
                <w:color w:val="000000" w:themeColor="text1"/>
                <w:sz w:val="24"/>
                <w:szCs w:val="24"/>
              </w:rPr>
              <w:lastRenderedPageBreak/>
              <w:t>нафти. Воно складається з вуглеводнів, що мають кількість атомів вуглецю переважно в діапазоні С</w:t>
            </w:r>
            <w:r w:rsidRPr="004933F7">
              <w:rPr>
                <w:iCs/>
                <w:color w:val="000000" w:themeColor="text1"/>
                <w:sz w:val="24"/>
                <w:szCs w:val="24"/>
                <w:vertAlign w:val="subscript"/>
              </w:rPr>
              <w:t>2</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6</w:t>
            </w:r>
            <w:r w:rsidRPr="004933F7">
              <w:rPr>
                <w:iCs/>
                <w:color w:val="000000" w:themeColor="text1"/>
                <w:sz w:val="24"/>
                <w:szCs w:val="24"/>
              </w:rPr>
              <w:t>.]</w:t>
            </w:r>
          </w:p>
        </w:tc>
        <w:tc>
          <w:tcPr>
            <w:tcW w:w="2126" w:type="dxa"/>
          </w:tcPr>
          <w:p w14:paraId="07E93574" w14:textId="7494EF6E"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649-084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00-6</w:t>
            </w:r>
          </w:p>
        </w:tc>
        <w:tc>
          <w:tcPr>
            <w:tcW w:w="1844" w:type="dxa"/>
          </w:tcPr>
          <w:p w14:paraId="18B452A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68513-15-5</w:t>
            </w:r>
          </w:p>
        </w:tc>
        <w:tc>
          <w:tcPr>
            <w:tcW w:w="1985" w:type="dxa"/>
          </w:tcPr>
          <w:p w14:paraId="58D363E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1A3A1D51" w14:textId="77777777" w:rsidTr="00F769D5">
        <w:trPr>
          <w:trHeight w:val="428"/>
        </w:trPr>
        <w:tc>
          <w:tcPr>
            <w:tcW w:w="3539" w:type="dxa"/>
          </w:tcPr>
          <w:p w14:paraId="52CBC1F0" w14:textId="10B2480C"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lastRenderedPageBreak/>
              <w:t xml:space="preserve">Гази (нафтові), з колони відводу пропану після гідрокрекінгу, з високим вмістом вуглеводнів; Нафтовий газ; [Складне поєднання вуглеводнів, отримане перегонкою продуктів процесу гідрокрекінгу. Воно складається переважно з вуглеводнів, що мають кількість атомів вуглецю переважно в діапазоні </w:t>
            </w:r>
            <w:r w:rsidRPr="004933F7">
              <w:rPr>
                <w:iCs/>
                <w:color w:val="000000" w:themeColor="text1"/>
                <w:sz w:val="24"/>
                <w:szCs w:val="24"/>
                <w:lang w:val="en-US"/>
              </w:rPr>
              <w:t>C</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w:t>
            </w:r>
            <w:r w:rsidRPr="004933F7">
              <w:rPr>
                <w:iCs/>
                <w:color w:val="000000" w:themeColor="text1"/>
                <w:sz w:val="24"/>
                <w:szCs w:val="24"/>
                <w:lang w:val="en-US"/>
              </w:rPr>
              <w:t>C</w:t>
            </w:r>
            <w:r w:rsidRPr="004933F7">
              <w:rPr>
                <w:iCs/>
                <w:color w:val="000000" w:themeColor="text1"/>
                <w:sz w:val="24"/>
                <w:szCs w:val="24"/>
                <w:vertAlign w:val="subscript"/>
              </w:rPr>
              <w:t>4</w:t>
            </w:r>
            <w:r w:rsidRPr="004933F7">
              <w:rPr>
                <w:iCs/>
                <w:color w:val="000000" w:themeColor="text1"/>
                <w:sz w:val="24"/>
                <w:szCs w:val="24"/>
              </w:rPr>
              <w:t xml:space="preserve">. </w:t>
            </w:r>
            <w:r w:rsidRPr="004933F7">
              <w:rPr>
                <w:iCs/>
                <w:color w:val="000000" w:themeColor="text1"/>
                <w:sz w:val="24"/>
                <w:szCs w:val="24"/>
                <w:lang w:val="en-US"/>
              </w:rPr>
              <w:t>Воно може також містити незначну кількість водню і сірководню.]</w:t>
            </w:r>
          </w:p>
        </w:tc>
        <w:tc>
          <w:tcPr>
            <w:tcW w:w="2126" w:type="dxa"/>
          </w:tcPr>
          <w:p w14:paraId="6DDC0121"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649-085-00-1</w:t>
            </w:r>
          </w:p>
        </w:tc>
        <w:tc>
          <w:tcPr>
            <w:tcW w:w="1844" w:type="dxa"/>
          </w:tcPr>
          <w:p w14:paraId="2C24533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68513-16-6</w:t>
            </w:r>
          </w:p>
        </w:tc>
        <w:tc>
          <w:tcPr>
            <w:tcW w:w="1985" w:type="dxa"/>
          </w:tcPr>
          <w:p w14:paraId="089A159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6F3E056D" w14:textId="77777777" w:rsidTr="00F769D5">
        <w:trPr>
          <w:trHeight w:val="428"/>
        </w:trPr>
        <w:tc>
          <w:tcPr>
            <w:tcW w:w="3539" w:type="dxa"/>
          </w:tcPr>
          <w:p w14:paraId="4283646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Гази (нафтові), стабілізатора легкої фракції прямогінної сирої нафти; Нафтовий газ; [Складне поєднання вуглеводнів, отримане від стабілізації легкої фракції прямої перегонки нафти. Воно складається з насичених аліфатичних вуглеводнів, що мають кількість вуглецю переважно в діапазоні.]</w:t>
            </w:r>
          </w:p>
        </w:tc>
        <w:tc>
          <w:tcPr>
            <w:tcW w:w="2126" w:type="dxa"/>
          </w:tcPr>
          <w:p w14:paraId="45AF6AD5"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649-086-00-7</w:t>
            </w:r>
          </w:p>
        </w:tc>
        <w:tc>
          <w:tcPr>
            <w:tcW w:w="1844" w:type="dxa"/>
          </w:tcPr>
          <w:p w14:paraId="75A235A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68513-17-7</w:t>
            </w:r>
          </w:p>
        </w:tc>
        <w:tc>
          <w:tcPr>
            <w:tcW w:w="1985" w:type="dxa"/>
          </w:tcPr>
          <w:p w14:paraId="6AF25F4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15D36491" w14:textId="77777777" w:rsidTr="00F769D5">
        <w:trPr>
          <w:trHeight w:val="428"/>
        </w:trPr>
        <w:tc>
          <w:tcPr>
            <w:tcW w:w="3539" w:type="dxa"/>
          </w:tcPr>
          <w:p w14:paraId="39631052" w14:textId="2282BC38"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Залишки (нафтові), автоклава для розділення алкілюванням, з високим вмістом С</w:t>
            </w:r>
            <w:r w:rsidRPr="004933F7">
              <w:rPr>
                <w:iCs/>
                <w:color w:val="000000" w:themeColor="text1"/>
                <w:sz w:val="24"/>
                <w:szCs w:val="24"/>
                <w:vertAlign w:val="subscript"/>
              </w:rPr>
              <w:t>4</w:t>
            </w:r>
            <w:r w:rsidRPr="004933F7">
              <w:rPr>
                <w:iCs/>
                <w:color w:val="000000" w:themeColor="text1"/>
                <w:sz w:val="24"/>
                <w:szCs w:val="24"/>
              </w:rPr>
              <w:t>; Нафтовий газ; [Комплексний залишок з перегонки потоків з різних нафтоперегінних операцій. Він складається з вуглеводнів, що мають кількість атомів вуглецю переважно в діапазоні С</w:t>
            </w:r>
            <w:r w:rsidRPr="004933F7">
              <w:rPr>
                <w:iCs/>
                <w:color w:val="000000" w:themeColor="text1"/>
                <w:sz w:val="24"/>
                <w:szCs w:val="24"/>
                <w:vertAlign w:val="subscript"/>
              </w:rPr>
              <w:t>4</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5</w:t>
            </w:r>
            <w:r w:rsidRPr="004933F7">
              <w:rPr>
                <w:iCs/>
                <w:color w:val="000000" w:themeColor="text1"/>
                <w:sz w:val="24"/>
                <w:szCs w:val="24"/>
              </w:rPr>
              <w:t>, переважно бутану і температурою кипіння в діапазоні приблизно від - 11,7°С до 27,8°С (від 11°</w:t>
            </w:r>
            <w:r w:rsidRPr="004933F7">
              <w:rPr>
                <w:iCs/>
                <w:color w:val="000000" w:themeColor="text1"/>
                <w:sz w:val="24"/>
                <w:szCs w:val="24"/>
                <w:lang w:val="en-US"/>
              </w:rPr>
              <w:t>F</w:t>
            </w:r>
            <w:r w:rsidRPr="004933F7">
              <w:rPr>
                <w:iCs/>
                <w:color w:val="000000" w:themeColor="text1"/>
                <w:sz w:val="24"/>
                <w:szCs w:val="24"/>
              </w:rPr>
              <w:t xml:space="preserve"> до 82°</w:t>
            </w:r>
            <w:r w:rsidRPr="004933F7">
              <w:rPr>
                <w:iCs/>
                <w:color w:val="000000" w:themeColor="text1"/>
                <w:sz w:val="24"/>
                <w:szCs w:val="24"/>
                <w:lang w:val="en-US"/>
              </w:rPr>
              <w:t>F</w:t>
            </w:r>
            <w:r w:rsidRPr="004933F7">
              <w:rPr>
                <w:iCs/>
                <w:color w:val="000000" w:themeColor="text1"/>
                <w:sz w:val="24"/>
                <w:szCs w:val="24"/>
              </w:rPr>
              <w:t>).]</w:t>
            </w:r>
          </w:p>
        </w:tc>
        <w:tc>
          <w:tcPr>
            <w:tcW w:w="2126" w:type="dxa"/>
          </w:tcPr>
          <w:p w14:paraId="2875FF05"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649-087-00-2</w:t>
            </w:r>
          </w:p>
        </w:tc>
        <w:tc>
          <w:tcPr>
            <w:tcW w:w="1844" w:type="dxa"/>
          </w:tcPr>
          <w:p w14:paraId="51C5258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68513-66-6</w:t>
            </w:r>
          </w:p>
        </w:tc>
        <w:tc>
          <w:tcPr>
            <w:tcW w:w="1985" w:type="dxa"/>
          </w:tcPr>
          <w:p w14:paraId="133C92A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0EEA45F4" w14:textId="77777777" w:rsidTr="00F769D5">
        <w:trPr>
          <w:trHeight w:val="428"/>
        </w:trPr>
        <w:tc>
          <w:tcPr>
            <w:tcW w:w="3539" w:type="dxa"/>
          </w:tcPr>
          <w:p w14:paraId="69C5DC39" w14:textId="7450E9EE"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Вуглеводні, С</w:t>
            </w:r>
            <w:r w:rsidRPr="004933F7">
              <w:rPr>
                <w:iCs/>
                <w:color w:val="000000" w:themeColor="text1"/>
                <w:sz w:val="24"/>
                <w:szCs w:val="24"/>
                <w:vertAlign w:val="subscript"/>
              </w:rPr>
              <w:t xml:space="preserve">1 </w:t>
            </w:r>
            <w:r w:rsidR="008D39E9" w:rsidRPr="004933F7">
              <w:rPr>
                <w:iCs/>
                <w:color w:val="000000" w:themeColor="text1"/>
                <w:sz w:val="24"/>
                <w:szCs w:val="24"/>
                <w:vertAlign w:val="subscript"/>
              </w:rPr>
              <w:t>-</w:t>
            </w:r>
            <w:r w:rsidRPr="004933F7">
              <w:rPr>
                <w:iCs/>
                <w:color w:val="000000" w:themeColor="text1"/>
                <w:sz w:val="24"/>
                <w:szCs w:val="24"/>
                <w:vertAlign w:val="subscript"/>
              </w:rPr>
              <w:t xml:space="preserve"> 4</w:t>
            </w:r>
            <w:r w:rsidRPr="004933F7">
              <w:rPr>
                <w:iCs/>
                <w:color w:val="000000" w:themeColor="text1"/>
                <w:sz w:val="24"/>
                <w:szCs w:val="24"/>
              </w:rPr>
              <w:t xml:space="preserve">; Нафтовий газ; [Складне поєднання вуглеводнів, отримане в результаті процесів термічного крекінгу і абсорбції та перегонкою сирої нафти. Воно складається з вуглеводнів, що мають кількість атомів вуглецю </w:t>
            </w:r>
            <w:r w:rsidRPr="004933F7">
              <w:rPr>
                <w:iCs/>
                <w:color w:val="000000" w:themeColor="text1"/>
                <w:sz w:val="24"/>
                <w:szCs w:val="24"/>
              </w:rPr>
              <w:lastRenderedPageBreak/>
              <w:t>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4</w:t>
            </w:r>
            <w:r w:rsidRPr="004933F7">
              <w:rPr>
                <w:iCs/>
                <w:color w:val="000000" w:themeColor="text1"/>
                <w:sz w:val="24"/>
                <w:szCs w:val="24"/>
              </w:rPr>
              <w:t xml:space="preserve"> і температурою кипіння в діапазоні приблизно від - 164°С до </w:t>
            </w:r>
            <w:r w:rsidR="008D39E9" w:rsidRPr="004933F7">
              <w:rPr>
                <w:iCs/>
                <w:color w:val="000000" w:themeColor="text1"/>
                <w:sz w:val="24"/>
                <w:szCs w:val="24"/>
              </w:rPr>
              <w:t>-</w:t>
            </w:r>
            <w:r w:rsidRPr="004933F7">
              <w:rPr>
                <w:iCs/>
                <w:color w:val="000000" w:themeColor="text1"/>
                <w:sz w:val="24"/>
                <w:szCs w:val="24"/>
              </w:rPr>
              <w:t xml:space="preserve"> 0,5°С (від - 263°</w:t>
            </w:r>
            <w:r w:rsidRPr="004933F7">
              <w:rPr>
                <w:iCs/>
                <w:color w:val="000000" w:themeColor="text1"/>
                <w:sz w:val="24"/>
                <w:szCs w:val="24"/>
                <w:lang w:val="en-US"/>
              </w:rPr>
              <w:t>F</w:t>
            </w:r>
            <w:r w:rsidRPr="004933F7">
              <w:rPr>
                <w:iCs/>
                <w:color w:val="000000" w:themeColor="text1"/>
                <w:sz w:val="24"/>
                <w:szCs w:val="24"/>
              </w:rPr>
              <w:t xml:space="preserve"> до 31°</w:t>
            </w:r>
            <w:r w:rsidRPr="004933F7">
              <w:rPr>
                <w:iCs/>
                <w:color w:val="000000" w:themeColor="text1"/>
                <w:sz w:val="24"/>
                <w:szCs w:val="24"/>
                <w:lang w:val="en-US"/>
              </w:rPr>
              <w:t>F</w:t>
            </w:r>
            <w:r w:rsidRPr="004933F7">
              <w:rPr>
                <w:iCs/>
                <w:color w:val="000000" w:themeColor="text1"/>
                <w:sz w:val="24"/>
                <w:szCs w:val="24"/>
              </w:rPr>
              <w:t>).]</w:t>
            </w:r>
          </w:p>
        </w:tc>
        <w:tc>
          <w:tcPr>
            <w:tcW w:w="2126" w:type="dxa"/>
          </w:tcPr>
          <w:p w14:paraId="669E76D5"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649-088-00-8</w:t>
            </w:r>
          </w:p>
        </w:tc>
        <w:tc>
          <w:tcPr>
            <w:tcW w:w="1844" w:type="dxa"/>
          </w:tcPr>
          <w:p w14:paraId="6841BA72" w14:textId="5F2B42C6"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68514</w:t>
            </w:r>
            <w:r w:rsidR="009C7F35" w:rsidRPr="004933F7">
              <w:rPr>
                <w:iCs/>
                <w:color w:val="000000" w:themeColor="text1"/>
                <w:sz w:val="24"/>
                <w:szCs w:val="24"/>
                <w:lang w:val="en-US"/>
              </w:rPr>
              <w:t>-</w:t>
            </w:r>
            <w:r w:rsidRPr="004933F7">
              <w:rPr>
                <w:iCs/>
                <w:color w:val="000000" w:themeColor="text1"/>
                <w:sz w:val="24"/>
                <w:szCs w:val="24"/>
                <w:lang w:val="en-US"/>
              </w:rPr>
              <w:t>31-8</w:t>
            </w:r>
          </w:p>
        </w:tc>
        <w:tc>
          <w:tcPr>
            <w:tcW w:w="1985" w:type="dxa"/>
          </w:tcPr>
          <w:p w14:paraId="3C9A84E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21AC3F2A" w14:textId="77777777" w:rsidTr="00F769D5">
        <w:trPr>
          <w:trHeight w:val="428"/>
        </w:trPr>
        <w:tc>
          <w:tcPr>
            <w:tcW w:w="3539" w:type="dxa"/>
          </w:tcPr>
          <w:p w14:paraId="4C8A4A8D" w14:textId="606120EF"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 xml:space="preserve">Вуглеводні, С1 </w:t>
            </w:r>
            <w:r w:rsidR="008D39E9" w:rsidRPr="004933F7">
              <w:rPr>
                <w:iCs/>
                <w:color w:val="000000" w:themeColor="text1"/>
                <w:sz w:val="24"/>
                <w:szCs w:val="24"/>
              </w:rPr>
              <w:t>-</w:t>
            </w:r>
            <w:r w:rsidRPr="004933F7">
              <w:rPr>
                <w:iCs/>
                <w:color w:val="000000" w:themeColor="text1"/>
                <w:sz w:val="24"/>
                <w:szCs w:val="24"/>
              </w:rPr>
              <w:t xml:space="preserve"> 4, після видалення сірки; Нафтовий газ; [Складне поєднання вуглеводнів, отримане десульфуризацією вуглеводневих газів процесу для перетворення меркаптанів або видалення кислотних домішок. Воно складається з вуглеводнів, що мають кількість атомів вуглецю 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4</w:t>
            </w:r>
            <w:r w:rsidRPr="004933F7">
              <w:rPr>
                <w:iCs/>
                <w:color w:val="000000" w:themeColor="text1"/>
                <w:sz w:val="24"/>
                <w:szCs w:val="24"/>
              </w:rPr>
              <w:t xml:space="preserve"> і температурою кипіння в діапазоні приблизно від - 164°С до </w:t>
            </w:r>
            <w:r w:rsidR="008D39E9" w:rsidRPr="004933F7">
              <w:rPr>
                <w:iCs/>
                <w:color w:val="000000" w:themeColor="text1"/>
                <w:sz w:val="24"/>
                <w:szCs w:val="24"/>
              </w:rPr>
              <w:t>-</w:t>
            </w:r>
            <w:r w:rsidRPr="004933F7">
              <w:rPr>
                <w:iCs/>
                <w:color w:val="000000" w:themeColor="text1"/>
                <w:sz w:val="24"/>
                <w:szCs w:val="24"/>
              </w:rPr>
              <w:t xml:space="preserve"> 0,5°С (від - 263°</w:t>
            </w:r>
            <w:r w:rsidRPr="004933F7">
              <w:rPr>
                <w:iCs/>
                <w:color w:val="000000" w:themeColor="text1"/>
                <w:sz w:val="24"/>
                <w:szCs w:val="24"/>
                <w:lang w:val="en-US"/>
              </w:rPr>
              <w:t>F</w:t>
            </w:r>
            <w:r w:rsidRPr="004933F7">
              <w:rPr>
                <w:iCs/>
                <w:color w:val="000000" w:themeColor="text1"/>
                <w:sz w:val="24"/>
                <w:szCs w:val="24"/>
              </w:rPr>
              <w:t xml:space="preserve"> до 31°</w:t>
            </w:r>
            <w:r w:rsidRPr="004933F7">
              <w:rPr>
                <w:iCs/>
                <w:color w:val="000000" w:themeColor="text1"/>
                <w:sz w:val="24"/>
                <w:szCs w:val="24"/>
                <w:lang w:val="en-US"/>
              </w:rPr>
              <w:t>F</w:t>
            </w:r>
            <w:r w:rsidRPr="004933F7">
              <w:rPr>
                <w:iCs/>
                <w:color w:val="000000" w:themeColor="text1"/>
                <w:sz w:val="24"/>
                <w:szCs w:val="24"/>
              </w:rPr>
              <w:t>).]</w:t>
            </w:r>
          </w:p>
        </w:tc>
        <w:tc>
          <w:tcPr>
            <w:tcW w:w="2126" w:type="dxa"/>
          </w:tcPr>
          <w:p w14:paraId="705AE3CD"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649-089-00-3</w:t>
            </w:r>
          </w:p>
        </w:tc>
        <w:tc>
          <w:tcPr>
            <w:tcW w:w="1844" w:type="dxa"/>
          </w:tcPr>
          <w:p w14:paraId="69E234D8" w14:textId="09395B3A"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68514</w:t>
            </w:r>
            <w:r w:rsidR="009C7F35" w:rsidRPr="004933F7">
              <w:rPr>
                <w:iCs/>
                <w:color w:val="000000" w:themeColor="text1"/>
                <w:sz w:val="24"/>
                <w:szCs w:val="24"/>
                <w:lang w:val="en-US"/>
              </w:rPr>
              <w:t>-</w:t>
            </w:r>
            <w:r w:rsidRPr="004933F7">
              <w:rPr>
                <w:iCs/>
                <w:color w:val="000000" w:themeColor="text1"/>
                <w:sz w:val="24"/>
                <w:szCs w:val="24"/>
                <w:lang w:val="en-US"/>
              </w:rPr>
              <w:t>36-3</w:t>
            </w:r>
          </w:p>
        </w:tc>
        <w:tc>
          <w:tcPr>
            <w:tcW w:w="1985" w:type="dxa"/>
          </w:tcPr>
          <w:p w14:paraId="2612289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1CEE154B" w14:textId="77777777" w:rsidTr="00F769D5">
        <w:trPr>
          <w:trHeight w:val="428"/>
        </w:trPr>
        <w:tc>
          <w:tcPr>
            <w:tcW w:w="3539" w:type="dxa"/>
          </w:tcPr>
          <w:p w14:paraId="67FFEFF8" w14:textId="198F1831"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Вуглеводні, С</w:t>
            </w:r>
            <w:r w:rsidRPr="004933F7">
              <w:rPr>
                <w:iCs/>
                <w:color w:val="000000" w:themeColor="text1"/>
                <w:sz w:val="24"/>
                <w:szCs w:val="24"/>
                <w:vertAlign w:val="subscript"/>
              </w:rPr>
              <w:t xml:space="preserve">1 </w:t>
            </w:r>
            <w:r w:rsidR="008D39E9" w:rsidRPr="004933F7">
              <w:rPr>
                <w:iCs/>
                <w:color w:val="000000" w:themeColor="text1"/>
                <w:sz w:val="24"/>
                <w:szCs w:val="24"/>
                <w:vertAlign w:val="subscript"/>
              </w:rPr>
              <w:t>-</w:t>
            </w:r>
            <w:r w:rsidRPr="004933F7">
              <w:rPr>
                <w:iCs/>
                <w:color w:val="000000" w:themeColor="text1"/>
                <w:sz w:val="24"/>
                <w:szCs w:val="24"/>
                <w:vertAlign w:val="subscript"/>
              </w:rPr>
              <w:t xml:space="preserve"> 3</w:t>
            </w:r>
            <w:r w:rsidRPr="004933F7">
              <w:rPr>
                <w:iCs/>
                <w:color w:val="000000" w:themeColor="text1"/>
                <w:sz w:val="24"/>
                <w:szCs w:val="24"/>
              </w:rPr>
              <w:t>; Нафтовий газ; [Складне поєднання вуглеводнів, що мають кількість атомів вуглецю переважно в діапазоні  С</w:t>
            </w:r>
            <w:r w:rsidRPr="004933F7">
              <w:rPr>
                <w:iCs/>
                <w:color w:val="000000" w:themeColor="text1"/>
                <w:sz w:val="24"/>
                <w:szCs w:val="24"/>
                <w:vertAlign w:val="subscript"/>
              </w:rPr>
              <w:t xml:space="preserve">1 </w:t>
            </w:r>
            <w:r w:rsidR="008D39E9" w:rsidRPr="004933F7">
              <w:rPr>
                <w:iCs/>
                <w:color w:val="000000" w:themeColor="text1"/>
                <w:sz w:val="24"/>
                <w:szCs w:val="24"/>
                <w:vertAlign w:val="subscript"/>
              </w:rPr>
              <w:t>-</w:t>
            </w:r>
            <w:r w:rsidRPr="004933F7">
              <w:rPr>
                <w:iCs/>
                <w:color w:val="000000" w:themeColor="text1"/>
                <w:sz w:val="24"/>
                <w:szCs w:val="24"/>
                <w:vertAlign w:val="subscript"/>
              </w:rPr>
              <w:t xml:space="preserve"> 3 </w:t>
            </w:r>
            <w:r w:rsidRPr="004933F7">
              <w:rPr>
                <w:iCs/>
                <w:color w:val="000000" w:themeColor="text1"/>
                <w:sz w:val="24"/>
                <w:szCs w:val="24"/>
              </w:rPr>
              <w:t>і температурою кипіння в діапазоні приблизно від - 164°С до - 42°С (від - 263°</w:t>
            </w:r>
            <w:r w:rsidRPr="004933F7">
              <w:rPr>
                <w:iCs/>
                <w:color w:val="000000" w:themeColor="text1"/>
                <w:sz w:val="24"/>
                <w:szCs w:val="24"/>
                <w:lang w:val="en-US"/>
              </w:rPr>
              <w:t>F</w:t>
            </w:r>
            <w:r w:rsidRPr="004933F7">
              <w:rPr>
                <w:iCs/>
                <w:color w:val="000000" w:themeColor="text1"/>
                <w:sz w:val="24"/>
                <w:szCs w:val="24"/>
              </w:rPr>
              <w:t xml:space="preserve"> до - 44°</w:t>
            </w:r>
            <w:r w:rsidRPr="004933F7">
              <w:rPr>
                <w:iCs/>
                <w:color w:val="000000" w:themeColor="text1"/>
                <w:sz w:val="24"/>
                <w:szCs w:val="24"/>
                <w:lang w:val="en-US"/>
              </w:rPr>
              <w:t>F</w:t>
            </w:r>
            <w:r w:rsidRPr="004933F7">
              <w:rPr>
                <w:iCs/>
                <w:color w:val="000000" w:themeColor="text1"/>
                <w:sz w:val="24"/>
                <w:szCs w:val="24"/>
              </w:rPr>
              <w:t>).]</w:t>
            </w:r>
          </w:p>
        </w:tc>
        <w:tc>
          <w:tcPr>
            <w:tcW w:w="2126" w:type="dxa"/>
          </w:tcPr>
          <w:p w14:paraId="60A5E265"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649-090-00-9</w:t>
            </w:r>
          </w:p>
        </w:tc>
        <w:tc>
          <w:tcPr>
            <w:tcW w:w="1844" w:type="dxa"/>
          </w:tcPr>
          <w:p w14:paraId="56EB2CB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68527-16-2</w:t>
            </w:r>
          </w:p>
        </w:tc>
        <w:tc>
          <w:tcPr>
            <w:tcW w:w="1985" w:type="dxa"/>
          </w:tcPr>
          <w:p w14:paraId="171F0AC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4B9359B1" w14:textId="77777777" w:rsidTr="00F769D5">
        <w:trPr>
          <w:trHeight w:val="428"/>
        </w:trPr>
        <w:tc>
          <w:tcPr>
            <w:tcW w:w="3539" w:type="dxa"/>
          </w:tcPr>
          <w:p w14:paraId="74B3A846" w14:textId="219FBDE2"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Вуглеводні, С</w:t>
            </w:r>
            <w:r w:rsidRPr="004933F7">
              <w:rPr>
                <w:iCs/>
                <w:color w:val="000000" w:themeColor="text1"/>
                <w:sz w:val="24"/>
                <w:szCs w:val="24"/>
                <w:vertAlign w:val="subscript"/>
              </w:rPr>
              <w:t xml:space="preserve">1 </w:t>
            </w:r>
            <w:r w:rsidR="008D39E9" w:rsidRPr="004933F7">
              <w:rPr>
                <w:iCs/>
                <w:color w:val="000000" w:themeColor="text1"/>
                <w:sz w:val="24"/>
                <w:szCs w:val="24"/>
                <w:vertAlign w:val="subscript"/>
              </w:rPr>
              <w:t>-</w:t>
            </w:r>
            <w:r w:rsidRPr="004933F7">
              <w:rPr>
                <w:iCs/>
                <w:color w:val="000000" w:themeColor="text1"/>
                <w:sz w:val="24"/>
                <w:szCs w:val="24"/>
                <w:vertAlign w:val="subscript"/>
              </w:rPr>
              <w:t xml:space="preserve"> 4</w:t>
            </w:r>
            <w:r w:rsidRPr="004933F7">
              <w:rPr>
                <w:iCs/>
                <w:color w:val="000000" w:themeColor="text1"/>
                <w:sz w:val="24"/>
                <w:szCs w:val="24"/>
              </w:rPr>
              <w:t>, фракції колони відгонки бутану; Нафтовий газ</w:t>
            </w:r>
          </w:p>
        </w:tc>
        <w:tc>
          <w:tcPr>
            <w:tcW w:w="2126" w:type="dxa"/>
          </w:tcPr>
          <w:p w14:paraId="2B4B70F4"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649-091-00-4</w:t>
            </w:r>
          </w:p>
        </w:tc>
        <w:tc>
          <w:tcPr>
            <w:tcW w:w="1844" w:type="dxa"/>
          </w:tcPr>
          <w:p w14:paraId="08390D4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68527-19-5</w:t>
            </w:r>
          </w:p>
        </w:tc>
        <w:tc>
          <w:tcPr>
            <w:tcW w:w="1985" w:type="dxa"/>
          </w:tcPr>
          <w:p w14:paraId="0FBFC91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69CAD5EB" w14:textId="77777777" w:rsidTr="00F769D5">
        <w:trPr>
          <w:trHeight w:val="428"/>
        </w:trPr>
        <w:tc>
          <w:tcPr>
            <w:tcW w:w="3539" w:type="dxa"/>
          </w:tcPr>
          <w:p w14:paraId="6EE4B450" w14:textId="409B827E"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Гази (нафтові), С</w:t>
            </w:r>
            <w:r w:rsidRPr="004933F7">
              <w:rPr>
                <w:iCs/>
                <w:color w:val="000000" w:themeColor="text1"/>
                <w:sz w:val="24"/>
                <w:szCs w:val="24"/>
                <w:vertAlign w:val="subscript"/>
              </w:rPr>
              <w:t xml:space="preserve">1 </w:t>
            </w:r>
            <w:r w:rsidR="008D39E9" w:rsidRPr="004933F7">
              <w:rPr>
                <w:iCs/>
                <w:color w:val="000000" w:themeColor="text1"/>
                <w:sz w:val="24"/>
                <w:szCs w:val="24"/>
                <w:vertAlign w:val="subscript"/>
              </w:rPr>
              <w:t>-</w:t>
            </w:r>
            <w:r w:rsidRPr="004933F7">
              <w:rPr>
                <w:iCs/>
                <w:color w:val="000000" w:themeColor="text1"/>
                <w:sz w:val="24"/>
                <w:szCs w:val="24"/>
                <w:vertAlign w:val="subscript"/>
              </w:rPr>
              <w:t xml:space="preserve"> 5</w:t>
            </w:r>
            <w:r w:rsidRPr="004933F7">
              <w:rPr>
                <w:iCs/>
                <w:color w:val="000000" w:themeColor="text1"/>
                <w:sz w:val="24"/>
                <w:szCs w:val="24"/>
              </w:rPr>
              <w:t>, вологі; Нафтовий газ; [Складне поєднання вуглеводнів, отримане при перегонці сирої нафти і/або крекінгу баштового дизельного палива. Воно складається з вуглеводнів, що мають кількість атомів вуглецю 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5</w:t>
            </w:r>
            <w:r w:rsidRPr="004933F7">
              <w:rPr>
                <w:iCs/>
                <w:color w:val="000000" w:themeColor="text1"/>
                <w:sz w:val="24"/>
                <w:szCs w:val="24"/>
              </w:rPr>
              <w:t>.]</w:t>
            </w:r>
          </w:p>
        </w:tc>
        <w:tc>
          <w:tcPr>
            <w:tcW w:w="2126" w:type="dxa"/>
          </w:tcPr>
          <w:p w14:paraId="56E6592C"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649-092-00-X</w:t>
            </w:r>
          </w:p>
        </w:tc>
        <w:tc>
          <w:tcPr>
            <w:tcW w:w="1844" w:type="dxa"/>
          </w:tcPr>
          <w:p w14:paraId="5DF7CD6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68602-83-5</w:t>
            </w:r>
          </w:p>
        </w:tc>
        <w:tc>
          <w:tcPr>
            <w:tcW w:w="1985" w:type="dxa"/>
          </w:tcPr>
          <w:p w14:paraId="069052F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07820B07" w14:textId="77777777" w:rsidTr="00F769D5">
        <w:trPr>
          <w:trHeight w:val="428"/>
        </w:trPr>
        <w:tc>
          <w:tcPr>
            <w:tcW w:w="3539" w:type="dxa"/>
          </w:tcPr>
          <w:p w14:paraId="257D8791" w14:textId="28E9F564"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Вуглеводні, С</w:t>
            </w:r>
            <w:r w:rsidRPr="004933F7">
              <w:rPr>
                <w:iCs/>
                <w:color w:val="000000" w:themeColor="text1"/>
                <w:sz w:val="24"/>
                <w:szCs w:val="24"/>
                <w:vertAlign w:val="subscript"/>
              </w:rPr>
              <w:t xml:space="preserve">2 </w:t>
            </w:r>
            <w:r w:rsidR="008D39E9" w:rsidRPr="004933F7">
              <w:rPr>
                <w:iCs/>
                <w:color w:val="000000" w:themeColor="text1"/>
                <w:sz w:val="24"/>
                <w:szCs w:val="24"/>
                <w:vertAlign w:val="subscript"/>
              </w:rPr>
              <w:t>-</w:t>
            </w:r>
            <w:r w:rsidRPr="004933F7">
              <w:rPr>
                <w:iCs/>
                <w:color w:val="000000" w:themeColor="text1"/>
                <w:sz w:val="24"/>
                <w:szCs w:val="24"/>
              </w:rPr>
              <w:t xml:space="preserve"> </w:t>
            </w:r>
            <w:r w:rsidRPr="004933F7">
              <w:rPr>
                <w:iCs/>
                <w:color w:val="000000" w:themeColor="text1"/>
                <w:sz w:val="24"/>
                <w:szCs w:val="24"/>
                <w:vertAlign w:val="subscript"/>
              </w:rPr>
              <w:t>4;</w:t>
            </w:r>
            <w:r w:rsidRPr="004933F7">
              <w:rPr>
                <w:iCs/>
                <w:color w:val="000000" w:themeColor="text1"/>
                <w:sz w:val="24"/>
                <w:szCs w:val="24"/>
              </w:rPr>
              <w:t xml:space="preserve"> Нафтовий газ</w:t>
            </w:r>
          </w:p>
        </w:tc>
        <w:tc>
          <w:tcPr>
            <w:tcW w:w="2126" w:type="dxa"/>
          </w:tcPr>
          <w:p w14:paraId="5BC68E6E"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649-093-00-5</w:t>
            </w:r>
          </w:p>
        </w:tc>
        <w:tc>
          <w:tcPr>
            <w:tcW w:w="1844" w:type="dxa"/>
          </w:tcPr>
          <w:p w14:paraId="6B52FA1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68606-25-7</w:t>
            </w:r>
          </w:p>
        </w:tc>
        <w:tc>
          <w:tcPr>
            <w:tcW w:w="1985" w:type="dxa"/>
          </w:tcPr>
          <w:p w14:paraId="6951F07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431A0F84" w14:textId="77777777" w:rsidTr="00F769D5">
        <w:trPr>
          <w:trHeight w:val="428"/>
        </w:trPr>
        <w:tc>
          <w:tcPr>
            <w:tcW w:w="3539" w:type="dxa"/>
          </w:tcPr>
          <w:p w14:paraId="22EDB53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Вуглеводні, С</w:t>
            </w:r>
            <w:r w:rsidRPr="004933F7">
              <w:rPr>
                <w:iCs/>
                <w:color w:val="000000" w:themeColor="text1"/>
                <w:sz w:val="24"/>
                <w:szCs w:val="24"/>
                <w:vertAlign w:val="subscript"/>
              </w:rPr>
              <w:t>3</w:t>
            </w:r>
            <w:r w:rsidRPr="004933F7">
              <w:rPr>
                <w:iCs/>
                <w:color w:val="000000" w:themeColor="text1"/>
                <w:sz w:val="24"/>
                <w:szCs w:val="24"/>
              </w:rPr>
              <w:t>; Нафтовий газ</w:t>
            </w:r>
          </w:p>
        </w:tc>
        <w:tc>
          <w:tcPr>
            <w:tcW w:w="2126" w:type="dxa"/>
          </w:tcPr>
          <w:p w14:paraId="144D656F" w14:textId="3277BA19"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649-094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00-0</w:t>
            </w:r>
          </w:p>
        </w:tc>
        <w:tc>
          <w:tcPr>
            <w:tcW w:w="1844" w:type="dxa"/>
          </w:tcPr>
          <w:p w14:paraId="7839091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68606-26-8</w:t>
            </w:r>
          </w:p>
        </w:tc>
        <w:tc>
          <w:tcPr>
            <w:tcW w:w="1985" w:type="dxa"/>
          </w:tcPr>
          <w:p w14:paraId="3F1FD42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6A88F28F" w14:textId="77777777" w:rsidTr="00F769D5">
        <w:trPr>
          <w:trHeight w:val="428"/>
        </w:trPr>
        <w:tc>
          <w:tcPr>
            <w:tcW w:w="3539" w:type="dxa"/>
          </w:tcPr>
          <w:p w14:paraId="59D21BC2" w14:textId="362B1079"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Гази (нафтові), сировина для алкілювання; Нафтовий газ; [Складне поєднання вуглеводнів, отримане каталітичним крекінгом дизельного палива. Воно складається з вуглеводнів, що </w:t>
            </w:r>
            <w:r w:rsidRPr="004933F7">
              <w:rPr>
                <w:iCs/>
                <w:color w:val="000000" w:themeColor="text1"/>
                <w:sz w:val="24"/>
                <w:szCs w:val="24"/>
              </w:rPr>
              <w:lastRenderedPageBreak/>
              <w:t>мають кількість атомів вуглецю переважно в діапазоні С</w:t>
            </w:r>
            <w:r w:rsidRPr="004933F7">
              <w:rPr>
                <w:iCs/>
                <w:color w:val="000000" w:themeColor="text1"/>
                <w:sz w:val="24"/>
                <w:szCs w:val="24"/>
                <w:vertAlign w:val="subscript"/>
              </w:rPr>
              <w:t>3</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4</w:t>
            </w:r>
            <w:r w:rsidRPr="004933F7">
              <w:rPr>
                <w:iCs/>
                <w:color w:val="000000" w:themeColor="text1"/>
                <w:sz w:val="24"/>
                <w:szCs w:val="24"/>
              </w:rPr>
              <w:t>.]</w:t>
            </w:r>
          </w:p>
        </w:tc>
        <w:tc>
          <w:tcPr>
            <w:tcW w:w="2126" w:type="dxa"/>
          </w:tcPr>
          <w:p w14:paraId="6C7FD56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649-095-00-6</w:t>
            </w:r>
          </w:p>
        </w:tc>
        <w:tc>
          <w:tcPr>
            <w:tcW w:w="1844" w:type="dxa"/>
          </w:tcPr>
          <w:p w14:paraId="7F2A371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68606-27-9</w:t>
            </w:r>
          </w:p>
        </w:tc>
        <w:tc>
          <w:tcPr>
            <w:tcW w:w="1985" w:type="dxa"/>
          </w:tcPr>
          <w:p w14:paraId="11905E9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3B6D0F3A" w14:textId="77777777" w:rsidTr="00F769D5">
        <w:trPr>
          <w:trHeight w:val="428"/>
        </w:trPr>
        <w:tc>
          <w:tcPr>
            <w:tcW w:w="3539" w:type="dxa"/>
          </w:tcPr>
          <w:p w14:paraId="22CE4AE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lastRenderedPageBreak/>
              <w:t xml:space="preserve">Гази (нафтові), донних фракцій колони депропанізатора; Нафтовий газ; [Складне поєднання вуглеводнів, отримане перегонкою донних фракцій колони депропанізатора. </w:t>
            </w:r>
            <w:r w:rsidRPr="004933F7">
              <w:rPr>
                <w:iCs/>
                <w:color w:val="000000" w:themeColor="text1"/>
                <w:sz w:val="24"/>
                <w:szCs w:val="24"/>
                <w:lang w:val="en-US"/>
              </w:rPr>
              <w:t>Воно складається головним чином з бутану, ізобутану і бутадієну.]</w:t>
            </w:r>
          </w:p>
        </w:tc>
        <w:tc>
          <w:tcPr>
            <w:tcW w:w="2126" w:type="dxa"/>
          </w:tcPr>
          <w:p w14:paraId="5F1BD8BB"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649-096-00-1</w:t>
            </w:r>
          </w:p>
        </w:tc>
        <w:tc>
          <w:tcPr>
            <w:tcW w:w="1844" w:type="dxa"/>
          </w:tcPr>
          <w:p w14:paraId="4A5657D9" w14:textId="2D23BF0F"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68606-34</w:t>
            </w:r>
            <w:r w:rsidR="009C7F35" w:rsidRPr="004933F7">
              <w:rPr>
                <w:iCs/>
                <w:color w:val="000000" w:themeColor="text1"/>
                <w:sz w:val="24"/>
                <w:szCs w:val="24"/>
                <w:lang w:val="en-US"/>
              </w:rPr>
              <w:t>-</w:t>
            </w:r>
            <w:r w:rsidRPr="004933F7">
              <w:rPr>
                <w:iCs/>
                <w:color w:val="000000" w:themeColor="text1"/>
                <w:sz w:val="24"/>
                <w:szCs w:val="24"/>
                <w:lang w:val="en-US"/>
              </w:rPr>
              <w:t>8</w:t>
            </w:r>
          </w:p>
        </w:tc>
        <w:tc>
          <w:tcPr>
            <w:tcW w:w="1985" w:type="dxa"/>
          </w:tcPr>
          <w:p w14:paraId="6D74F87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096CE1D0" w14:textId="77777777" w:rsidTr="00F769D5">
        <w:trPr>
          <w:trHeight w:val="428"/>
        </w:trPr>
        <w:tc>
          <w:tcPr>
            <w:tcW w:w="3539" w:type="dxa"/>
          </w:tcPr>
          <w:p w14:paraId="61EDF2D1" w14:textId="4F6578C4"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Гази (нафтові), суміш нафтоперегінних процесів; Нафтовий газ; [Складне поєднання, отримане від різних процесів. Воно складається з водню, сірководню та вуглеводнів, що мають кількість атомів вуглецю 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5</w:t>
            </w:r>
            <w:r w:rsidRPr="004933F7">
              <w:rPr>
                <w:iCs/>
                <w:color w:val="000000" w:themeColor="text1"/>
                <w:sz w:val="24"/>
                <w:szCs w:val="24"/>
              </w:rPr>
              <w:t>.]</w:t>
            </w:r>
          </w:p>
        </w:tc>
        <w:tc>
          <w:tcPr>
            <w:tcW w:w="2126" w:type="dxa"/>
          </w:tcPr>
          <w:p w14:paraId="00893876"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649-097-00-7</w:t>
            </w:r>
          </w:p>
        </w:tc>
        <w:tc>
          <w:tcPr>
            <w:tcW w:w="1844" w:type="dxa"/>
          </w:tcPr>
          <w:p w14:paraId="2B47B60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68783-07-3</w:t>
            </w:r>
          </w:p>
        </w:tc>
        <w:tc>
          <w:tcPr>
            <w:tcW w:w="1985" w:type="dxa"/>
          </w:tcPr>
          <w:p w14:paraId="791DDB2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3F08D247" w14:textId="77777777" w:rsidTr="00F769D5">
        <w:trPr>
          <w:trHeight w:val="3393"/>
        </w:trPr>
        <w:tc>
          <w:tcPr>
            <w:tcW w:w="3539" w:type="dxa"/>
          </w:tcPr>
          <w:p w14:paraId="311FAFD2" w14:textId="02D6DAA3"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Гази (нафтові), каталітичного крекінгу; Нафтовий газ; [Складне поєднання вуглеводнів, отримане перегонкою продуктів процесу каталітичного крекінгу. Воно складається переважно з вуглеводнів, що мають кількість атомів вуглецю переважно в діапазоні С</w:t>
            </w:r>
            <w:r w:rsidRPr="004933F7">
              <w:rPr>
                <w:iCs/>
                <w:color w:val="000000" w:themeColor="text1"/>
                <w:sz w:val="24"/>
                <w:szCs w:val="24"/>
                <w:vertAlign w:val="subscript"/>
              </w:rPr>
              <w:t>3</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5</w:t>
            </w:r>
            <w:r w:rsidRPr="004933F7">
              <w:rPr>
                <w:iCs/>
                <w:color w:val="000000" w:themeColor="text1"/>
                <w:sz w:val="24"/>
                <w:szCs w:val="24"/>
              </w:rPr>
              <w:t>.]</w:t>
            </w:r>
          </w:p>
        </w:tc>
        <w:tc>
          <w:tcPr>
            <w:tcW w:w="2126" w:type="dxa"/>
          </w:tcPr>
          <w:p w14:paraId="27A8DB2A"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649-098-00-2</w:t>
            </w:r>
          </w:p>
        </w:tc>
        <w:tc>
          <w:tcPr>
            <w:tcW w:w="1844" w:type="dxa"/>
          </w:tcPr>
          <w:p w14:paraId="13ECA5DD" w14:textId="078E541E"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68783-64</w:t>
            </w:r>
            <w:r w:rsidR="009C7F35" w:rsidRPr="004933F7">
              <w:rPr>
                <w:iCs/>
                <w:color w:val="000000" w:themeColor="text1"/>
                <w:sz w:val="24"/>
                <w:szCs w:val="24"/>
                <w:lang w:val="en-US"/>
              </w:rPr>
              <w:t>-</w:t>
            </w:r>
            <w:r w:rsidRPr="004933F7">
              <w:rPr>
                <w:iCs/>
                <w:color w:val="000000" w:themeColor="text1"/>
                <w:sz w:val="24"/>
                <w:szCs w:val="24"/>
                <w:lang w:val="en-US"/>
              </w:rPr>
              <w:t>2</w:t>
            </w:r>
          </w:p>
        </w:tc>
        <w:tc>
          <w:tcPr>
            <w:tcW w:w="1985" w:type="dxa"/>
          </w:tcPr>
          <w:p w14:paraId="78A3CD5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666D2A6F" w14:textId="77777777" w:rsidTr="00F769D5">
        <w:trPr>
          <w:trHeight w:val="428"/>
        </w:trPr>
        <w:tc>
          <w:tcPr>
            <w:tcW w:w="3539" w:type="dxa"/>
          </w:tcPr>
          <w:p w14:paraId="5077C1A3" w14:textId="2DE919C4"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Гази (нафтові), С</w:t>
            </w:r>
            <w:r w:rsidRPr="004933F7">
              <w:rPr>
                <w:iCs/>
                <w:color w:val="000000" w:themeColor="text1"/>
                <w:sz w:val="24"/>
                <w:szCs w:val="24"/>
                <w:vertAlign w:val="subscript"/>
              </w:rPr>
              <w:t xml:space="preserve">2 </w:t>
            </w:r>
            <w:r w:rsidR="008D39E9" w:rsidRPr="004933F7">
              <w:rPr>
                <w:iCs/>
                <w:color w:val="000000" w:themeColor="text1"/>
                <w:sz w:val="24"/>
                <w:szCs w:val="24"/>
                <w:vertAlign w:val="subscript"/>
              </w:rPr>
              <w:t>-</w:t>
            </w:r>
            <w:r w:rsidRPr="004933F7">
              <w:rPr>
                <w:iCs/>
                <w:color w:val="000000" w:themeColor="text1"/>
                <w:sz w:val="24"/>
                <w:szCs w:val="24"/>
                <w:vertAlign w:val="subscript"/>
              </w:rPr>
              <w:t xml:space="preserve"> 4</w:t>
            </w:r>
            <w:r w:rsidRPr="004933F7">
              <w:rPr>
                <w:iCs/>
                <w:color w:val="000000" w:themeColor="text1"/>
                <w:sz w:val="24"/>
                <w:szCs w:val="24"/>
              </w:rPr>
              <w:t>, після видалення сірки; Нафтовий газ; [Складне поєднання вуглеводнів, отримане з процесу деульфуризації дистиляту нафти для перетворення меркаптанів або для видалення кислотних домішок. Воно складається переважно з насичених і ненасичених вуглеводнів, що мають кількість атомів вуглецю переважно в діапазоні С</w:t>
            </w:r>
            <w:r w:rsidRPr="004933F7">
              <w:rPr>
                <w:iCs/>
                <w:color w:val="000000" w:themeColor="text1"/>
                <w:sz w:val="24"/>
                <w:szCs w:val="24"/>
                <w:vertAlign w:val="subscript"/>
              </w:rPr>
              <w:t xml:space="preserve">2 </w:t>
            </w:r>
            <w:r w:rsidR="008D39E9" w:rsidRPr="004933F7">
              <w:rPr>
                <w:iCs/>
                <w:color w:val="000000" w:themeColor="text1"/>
                <w:sz w:val="24"/>
                <w:szCs w:val="24"/>
                <w:vertAlign w:val="subscript"/>
              </w:rPr>
              <w:t>-</w:t>
            </w:r>
            <w:r w:rsidRPr="004933F7">
              <w:rPr>
                <w:iCs/>
                <w:color w:val="000000" w:themeColor="text1"/>
                <w:sz w:val="24"/>
                <w:szCs w:val="24"/>
                <w:vertAlign w:val="subscript"/>
              </w:rPr>
              <w:t xml:space="preserve"> 4 </w:t>
            </w:r>
            <w:r w:rsidRPr="004933F7">
              <w:rPr>
                <w:iCs/>
                <w:color w:val="000000" w:themeColor="text1"/>
                <w:sz w:val="24"/>
                <w:szCs w:val="24"/>
              </w:rPr>
              <w:t>і температурою кипіння в діапазоні приблизно від -51°С до -34°С (від - 60°</w:t>
            </w:r>
            <w:r w:rsidRPr="004933F7">
              <w:rPr>
                <w:iCs/>
                <w:color w:val="000000" w:themeColor="text1"/>
                <w:sz w:val="24"/>
                <w:szCs w:val="24"/>
                <w:lang w:val="en-US"/>
              </w:rPr>
              <w:t>F</w:t>
            </w:r>
            <w:r w:rsidRPr="004933F7">
              <w:rPr>
                <w:iCs/>
                <w:color w:val="000000" w:themeColor="text1"/>
                <w:sz w:val="24"/>
                <w:szCs w:val="24"/>
              </w:rPr>
              <w:t xml:space="preserve"> до - 30°</w:t>
            </w:r>
            <w:r w:rsidRPr="004933F7">
              <w:rPr>
                <w:iCs/>
                <w:color w:val="000000" w:themeColor="text1"/>
                <w:sz w:val="24"/>
                <w:szCs w:val="24"/>
                <w:lang w:val="en-US"/>
              </w:rPr>
              <w:t>F</w:t>
            </w:r>
            <w:r w:rsidRPr="004933F7">
              <w:rPr>
                <w:iCs/>
                <w:color w:val="000000" w:themeColor="text1"/>
                <w:sz w:val="24"/>
                <w:szCs w:val="24"/>
              </w:rPr>
              <w:t>).]</w:t>
            </w:r>
          </w:p>
        </w:tc>
        <w:tc>
          <w:tcPr>
            <w:tcW w:w="2126" w:type="dxa"/>
          </w:tcPr>
          <w:p w14:paraId="1D4C6DDF"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649-099-00-8</w:t>
            </w:r>
          </w:p>
        </w:tc>
        <w:tc>
          <w:tcPr>
            <w:tcW w:w="1844" w:type="dxa"/>
          </w:tcPr>
          <w:p w14:paraId="181FCDD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68783-65-3</w:t>
            </w:r>
          </w:p>
        </w:tc>
        <w:tc>
          <w:tcPr>
            <w:tcW w:w="1985" w:type="dxa"/>
          </w:tcPr>
          <w:p w14:paraId="1727A18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41E918BF" w14:textId="77777777" w:rsidTr="00F769D5">
        <w:trPr>
          <w:trHeight w:val="428"/>
        </w:trPr>
        <w:tc>
          <w:tcPr>
            <w:tcW w:w="3539" w:type="dxa"/>
          </w:tcPr>
          <w:p w14:paraId="0501D578" w14:textId="628E3145"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Гази (нафтові), фракціонування сирої нафти; Нафтовий газ; [Складне поєднання </w:t>
            </w:r>
            <w:r w:rsidRPr="004933F7">
              <w:rPr>
                <w:iCs/>
                <w:color w:val="000000" w:themeColor="text1"/>
                <w:sz w:val="24"/>
                <w:szCs w:val="24"/>
              </w:rPr>
              <w:lastRenderedPageBreak/>
              <w:t>вуглеводнів, отримане при фракціонуванні сирої нафти. Воно складається переважно з насичених аліфатичних вуглеводнів, що мають кількість атомів вуглецю 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5</w:t>
            </w:r>
            <w:r w:rsidRPr="004933F7">
              <w:rPr>
                <w:iCs/>
                <w:color w:val="000000" w:themeColor="text1"/>
                <w:sz w:val="24"/>
                <w:szCs w:val="24"/>
              </w:rPr>
              <w:t>.]</w:t>
            </w:r>
          </w:p>
        </w:tc>
        <w:tc>
          <w:tcPr>
            <w:tcW w:w="2126" w:type="dxa"/>
          </w:tcPr>
          <w:p w14:paraId="32671AB6"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649-100-00-1</w:t>
            </w:r>
          </w:p>
        </w:tc>
        <w:tc>
          <w:tcPr>
            <w:tcW w:w="1844" w:type="dxa"/>
          </w:tcPr>
          <w:p w14:paraId="387881D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68918-99-0</w:t>
            </w:r>
          </w:p>
        </w:tc>
        <w:tc>
          <w:tcPr>
            <w:tcW w:w="1985" w:type="dxa"/>
          </w:tcPr>
          <w:p w14:paraId="021A317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52B8B549" w14:textId="77777777" w:rsidTr="00F769D5">
        <w:trPr>
          <w:trHeight w:val="428"/>
        </w:trPr>
        <w:tc>
          <w:tcPr>
            <w:tcW w:w="3539" w:type="dxa"/>
          </w:tcPr>
          <w:p w14:paraId="266721CB" w14:textId="0404FF55"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Гази (нафтові), колони відгонки гексану; Нафтовий газ; [Складне поєднання вуглеводнів, отримане при фракціонуванні об'єднаних потоків нафти. Воно складається переважно з насичених аліфатичних вуглеводнів, що мають кількість атомів вуглецю 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5</w:t>
            </w:r>
            <w:r w:rsidRPr="004933F7">
              <w:rPr>
                <w:iCs/>
                <w:color w:val="000000" w:themeColor="text1"/>
                <w:sz w:val="24"/>
                <w:szCs w:val="24"/>
              </w:rPr>
              <w:t>.]</w:t>
            </w:r>
          </w:p>
        </w:tc>
        <w:tc>
          <w:tcPr>
            <w:tcW w:w="2126" w:type="dxa"/>
          </w:tcPr>
          <w:p w14:paraId="5D88416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649-101-00-7</w:t>
            </w:r>
          </w:p>
        </w:tc>
        <w:tc>
          <w:tcPr>
            <w:tcW w:w="1844" w:type="dxa"/>
          </w:tcPr>
          <w:p w14:paraId="4F41483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68919-00-6</w:t>
            </w:r>
          </w:p>
        </w:tc>
        <w:tc>
          <w:tcPr>
            <w:tcW w:w="1985" w:type="dxa"/>
          </w:tcPr>
          <w:p w14:paraId="167CF46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0342D800" w14:textId="77777777" w:rsidTr="00F769D5">
        <w:trPr>
          <w:trHeight w:val="428"/>
        </w:trPr>
        <w:tc>
          <w:tcPr>
            <w:tcW w:w="3539" w:type="dxa"/>
          </w:tcPr>
          <w:p w14:paraId="130F8F42" w14:textId="4EC41C7F"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Гази (нафтові), колона стабілізації фракціонування легкого прямогінного бензину; Нафтовий газ; [Складне поєднання вуглеводнів, отримане при фракціонуванні легкого прямогінного бензину. Воно складається переважно з насичених аліфатичних вуглеводнів, що мають кількість атомів вуглецю 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5</w:t>
            </w:r>
            <w:r w:rsidRPr="004933F7">
              <w:rPr>
                <w:iCs/>
                <w:color w:val="000000" w:themeColor="text1"/>
                <w:sz w:val="24"/>
                <w:szCs w:val="24"/>
              </w:rPr>
              <w:t>.]</w:t>
            </w:r>
          </w:p>
        </w:tc>
        <w:tc>
          <w:tcPr>
            <w:tcW w:w="2126" w:type="dxa"/>
          </w:tcPr>
          <w:p w14:paraId="56F7935E"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649-102-00-2</w:t>
            </w:r>
          </w:p>
        </w:tc>
        <w:tc>
          <w:tcPr>
            <w:tcW w:w="1844" w:type="dxa"/>
          </w:tcPr>
          <w:p w14:paraId="72DD666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68919-05-1</w:t>
            </w:r>
          </w:p>
        </w:tc>
        <w:tc>
          <w:tcPr>
            <w:tcW w:w="1985" w:type="dxa"/>
          </w:tcPr>
          <w:p w14:paraId="32AF1EF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3C7E85C1" w14:textId="77777777" w:rsidTr="00F769D5">
        <w:trPr>
          <w:trHeight w:val="428"/>
        </w:trPr>
        <w:tc>
          <w:tcPr>
            <w:tcW w:w="3539" w:type="dxa"/>
          </w:tcPr>
          <w:p w14:paraId="36652050" w14:textId="54860BF4"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Гази (нафтові), відгінна колона установки для видалення сірки (юніфайнінгу) із нафти; Нафтовий газ; [Складне поєднання вуглеводнів, отримане в процесі видалення сірки із нафти і очищене від продуктів нафти. Воно складається з насичених аліфатичних вуглеводнів, що мають кількість атомів вуглецю 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4</w:t>
            </w:r>
            <w:r w:rsidRPr="004933F7">
              <w:rPr>
                <w:iCs/>
                <w:color w:val="000000" w:themeColor="text1"/>
                <w:sz w:val="24"/>
                <w:szCs w:val="24"/>
              </w:rPr>
              <w:t>.]</w:t>
            </w:r>
          </w:p>
        </w:tc>
        <w:tc>
          <w:tcPr>
            <w:tcW w:w="2126" w:type="dxa"/>
          </w:tcPr>
          <w:p w14:paraId="60956C4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649-103-00-8</w:t>
            </w:r>
          </w:p>
        </w:tc>
        <w:tc>
          <w:tcPr>
            <w:tcW w:w="1844" w:type="dxa"/>
          </w:tcPr>
          <w:p w14:paraId="5F6736F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68919-06-2</w:t>
            </w:r>
          </w:p>
        </w:tc>
        <w:tc>
          <w:tcPr>
            <w:tcW w:w="1985" w:type="dxa"/>
          </w:tcPr>
          <w:p w14:paraId="15B42F1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17F15BE1" w14:textId="77777777" w:rsidTr="00F769D5">
        <w:trPr>
          <w:trHeight w:val="428"/>
        </w:trPr>
        <w:tc>
          <w:tcPr>
            <w:tcW w:w="3539" w:type="dxa"/>
          </w:tcPr>
          <w:p w14:paraId="5CDE0A2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t xml:space="preserve">Гази (нафтові), каталітичного риформінгу продуктів прямогінної нафти; Нафтовий газ; [Складне поєднання вуглеводнів, отримане при каталітичному риформінгу прямогінної нафти і фракціонування загального вихідного потоку. </w:t>
            </w:r>
            <w:r w:rsidRPr="004933F7">
              <w:rPr>
                <w:iCs/>
                <w:color w:val="000000" w:themeColor="text1"/>
                <w:sz w:val="24"/>
                <w:szCs w:val="24"/>
                <w:lang w:val="en-US"/>
              </w:rPr>
              <w:t xml:space="preserve">Воно </w:t>
            </w:r>
            <w:r w:rsidRPr="004933F7">
              <w:rPr>
                <w:iCs/>
                <w:color w:val="000000" w:themeColor="text1"/>
                <w:sz w:val="24"/>
                <w:szCs w:val="24"/>
                <w:lang w:val="en-US"/>
              </w:rPr>
              <w:lastRenderedPageBreak/>
              <w:t>складається з метану, етану і пропану.]</w:t>
            </w:r>
          </w:p>
        </w:tc>
        <w:tc>
          <w:tcPr>
            <w:tcW w:w="2126" w:type="dxa"/>
          </w:tcPr>
          <w:p w14:paraId="4D37D66D" w14:textId="358564FC"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649-104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00-3</w:t>
            </w:r>
          </w:p>
        </w:tc>
        <w:tc>
          <w:tcPr>
            <w:tcW w:w="1844" w:type="dxa"/>
          </w:tcPr>
          <w:p w14:paraId="7229FB2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68919-09-5</w:t>
            </w:r>
          </w:p>
        </w:tc>
        <w:tc>
          <w:tcPr>
            <w:tcW w:w="1985" w:type="dxa"/>
          </w:tcPr>
          <w:p w14:paraId="4F94BBB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40411781" w14:textId="77777777" w:rsidTr="00F769D5">
        <w:trPr>
          <w:trHeight w:val="428"/>
        </w:trPr>
        <w:tc>
          <w:tcPr>
            <w:tcW w:w="3539" w:type="dxa"/>
          </w:tcPr>
          <w:p w14:paraId="215E93C4" w14:textId="597FED1D"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Гази (нафтові), головні продукти зріджувального розподілювача колони каталітичного крекінгу; Нафтовий газ; [Складне поєднання вуглеводнів, вироблене фракціонуванням суміші С</w:t>
            </w:r>
            <w:r w:rsidRPr="004933F7">
              <w:rPr>
                <w:iCs/>
                <w:color w:val="000000" w:themeColor="text1"/>
                <w:sz w:val="24"/>
                <w:szCs w:val="24"/>
                <w:vertAlign w:val="subscript"/>
              </w:rPr>
              <w:t>3</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4</w:t>
            </w:r>
            <w:r w:rsidRPr="004933F7">
              <w:rPr>
                <w:iCs/>
                <w:color w:val="000000" w:themeColor="text1"/>
                <w:sz w:val="24"/>
                <w:szCs w:val="24"/>
              </w:rPr>
              <w:t xml:space="preserve"> вуглеводнів із розподілювача. Воно складається переважно з С</w:t>
            </w:r>
            <w:r w:rsidRPr="004933F7">
              <w:rPr>
                <w:iCs/>
                <w:color w:val="000000" w:themeColor="text1"/>
                <w:sz w:val="24"/>
                <w:szCs w:val="24"/>
                <w:vertAlign w:val="subscript"/>
              </w:rPr>
              <w:t>3</w:t>
            </w:r>
            <w:r w:rsidRPr="004933F7">
              <w:rPr>
                <w:iCs/>
                <w:color w:val="000000" w:themeColor="text1"/>
                <w:sz w:val="24"/>
                <w:szCs w:val="24"/>
              </w:rPr>
              <w:t xml:space="preserve"> вуглеводнів.]</w:t>
            </w:r>
          </w:p>
        </w:tc>
        <w:tc>
          <w:tcPr>
            <w:tcW w:w="2126" w:type="dxa"/>
          </w:tcPr>
          <w:p w14:paraId="4457958D"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649-105-00-9</w:t>
            </w:r>
          </w:p>
        </w:tc>
        <w:tc>
          <w:tcPr>
            <w:tcW w:w="1844" w:type="dxa"/>
          </w:tcPr>
          <w:p w14:paraId="6F1129C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68919-20-0</w:t>
            </w:r>
          </w:p>
        </w:tc>
        <w:tc>
          <w:tcPr>
            <w:tcW w:w="1985" w:type="dxa"/>
          </w:tcPr>
          <w:p w14:paraId="007C6BD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3F373994" w14:textId="77777777" w:rsidTr="00F769D5">
        <w:trPr>
          <w:trHeight w:val="428"/>
        </w:trPr>
        <w:tc>
          <w:tcPr>
            <w:tcW w:w="3539" w:type="dxa"/>
          </w:tcPr>
          <w:p w14:paraId="1C2F7CE5" w14:textId="1BB85C03"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Гази (нафтові), установки стабілізації продуктів прямого перегону; Нафтовий газ; [Складне поєднання вуглеводнів, отримане при фракціонуванні рідини від першої колони, що була використана при перегонці сирої нафти. Воно складається з насичених аліфатичних вуглеводнів, що мають кількість атомів вуглецю 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4</w:t>
            </w:r>
            <w:r w:rsidRPr="004933F7">
              <w:rPr>
                <w:iCs/>
                <w:color w:val="000000" w:themeColor="text1"/>
                <w:sz w:val="24"/>
                <w:szCs w:val="24"/>
              </w:rPr>
              <w:t>.]</w:t>
            </w:r>
          </w:p>
        </w:tc>
        <w:tc>
          <w:tcPr>
            <w:tcW w:w="2126" w:type="dxa"/>
          </w:tcPr>
          <w:p w14:paraId="64D711A4"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649-106-00-4</w:t>
            </w:r>
          </w:p>
        </w:tc>
        <w:tc>
          <w:tcPr>
            <w:tcW w:w="1844" w:type="dxa"/>
          </w:tcPr>
          <w:p w14:paraId="29CCA01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68919-10-8</w:t>
            </w:r>
          </w:p>
        </w:tc>
        <w:tc>
          <w:tcPr>
            <w:tcW w:w="1985" w:type="dxa"/>
          </w:tcPr>
          <w:p w14:paraId="2A2742B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0C87336B" w14:textId="77777777" w:rsidTr="00F769D5">
        <w:trPr>
          <w:trHeight w:val="428"/>
        </w:trPr>
        <w:tc>
          <w:tcPr>
            <w:tcW w:w="3539" w:type="dxa"/>
          </w:tcPr>
          <w:p w14:paraId="44A8A71A" w14:textId="0AAE96D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Гази (нафтові), установки видалення бутану після каталітичного крекінгу нафти; Нафтовий газ; [Складне поєднання вуглеводнів, отримане при фракціонуванні каталітичного крекінгованої нафти. Воно складається з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w:t>
            </w:r>
          </w:p>
        </w:tc>
        <w:tc>
          <w:tcPr>
            <w:tcW w:w="2126" w:type="dxa"/>
          </w:tcPr>
          <w:p w14:paraId="151F5D1A"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649-107-00-X</w:t>
            </w:r>
          </w:p>
        </w:tc>
        <w:tc>
          <w:tcPr>
            <w:tcW w:w="1844" w:type="dxa"/>
          </w:tcPr>
          <w:p w14:paraId="6F435AF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68952-76-1</w:t>
            </w:r>
          </w:p>
        </w:tc>
        <w:tc>
          <w:tcPr>
            <w:tcW w:w="1985" w:type="dxa"/>
          </w:tcPr>
          <w:p w14:paraId="0605187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0B693A91" w14:textId="77777777" w:rsidTr="00F769D5">
        <w:trPr>
          <w:trHeight w:val="428"/>
        </w:trPr>
        <w:tc>
          <w:tcPr>
            <w:tcW w:w="3539" w:type="dxa"/>
          </w:tcPr>
          <w:p w14:paraId="39CC4239" w14:textId="66DD6EF9"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Залишковий газ (нафтовий), установки стабілізації каталітично крекінгованого дистиляту і нафти; Нафтовий газ; [Складне поєднання вуглеводнів, отримане при фракціонуванні каталітично крекінгованої нафти і дистиляту. Воно складається переважно з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w:t>
            </w:r>
          </w:p>
        </w:tc>
        <w:tc>
          <w:tcPr>
            <w:tcW w:w="2126" w:type="dxa"/>
          </w:tcPr>
          <w:p w14:paraId="6C1560F1"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649-108-00-5</w:t>
            </w:r>
          </w:p>
        </w:tc>
        <w:tc>
          <w:tcPr>
            <w:tcW w:w="1844" w:type="dxa"/>
          </w:tcPr>
          <w:p w14:paraId="0B34EE6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68952-77-2</w:t>
            </w:r>
          </w:p>
        </w:tc>
        <w:tc>
          <w:tcPr>
            <w:tcW w:w="1985" w:type="dxa"/>
          </w:tcPr>
          <w:p w14:paraId="08AA617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43B39FD0" w14:textId="77777777" w:rsidTr="00F769D5">
        <w:trPr>
          <w:trHeight w:val="428"/>
        </w:trPr>
        <w:tc>
          <w:tcPr>
            <w:tcW w:w="3539" w:type="dxa"/>
          </w:tcPr>
          <w:p w14:paraId="5EF89295" w14:textId="57F7417D"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 xml:space="preserve">Залишковий газ (нафтовий), абсорбера термічного </w:t>
            </w:r>
            <w:r w:rsidRPr="004933F7">
              <w:rPr>
                <w:rFonts w:eastAsia="Times New Roman"/>
                <w:color w:val="000000" w:themeColor="text1"/>
                <w:sz w:val="24"/>
                <w:szCs w:val="24"/>
                <w:lang w:eastAsia="ru-RU"/>
              </w:rPr>
              <w:lastRenderedPageBreak/>
              <w:t>крекінгованого дистиляту, солярової оливи і нафти; Нафтовий газ; [Складне поєднання вуглеводнів, отримане при поділі термічно крекінгоівних дистилятів, солярової оливи та нафти. Воно складається переважно з вуглеводнів, що мають кількість атомів вуглецю переважно в діапазоні C</w:t>
            </w:r>
            <w:r w:rsidRPr="004933F7">
              <w:rPr>
                <w:rFonts w:eastAsia="Times New Roman"/>
                <w:color w:val="000000" w:themeColor="text1"/>
                <w:sz w:val="24"/>
                <w:szCs w:val="24"/>
                <w:vertAlign w:val="subscript"/>
                <w:lang w:eastAsia="ru-RU"/>
              </w:rPr>
              <w:t>1</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С</w:t>
            </w:r>
            <w:r w:rsidRPr="004933F7">
              <w:rPr>
                <w:rFonts w:eastAsia="Times New Roman"/>
                <w:color w:val="000000" w:themeColor="text1"/>
                <w:sz w:val="24"/>
                <w:szCs w:val="24"/>
                <w:vertAlign w:val="subscript"/>
                <w:lang w:eastAsia="ru-RU"/>
              </w:rPr>
              <w:t>6</w:t>
            </w:r>
            <w:r w:rsidRPr="004933F7">
              <w:rPr>
                <w:rFonts w:eastAsia="Times New Roman"/>
                <w:color w:val="000000" w:themeColor="text1"/>
                <w:sz w:val="24"/>
                <w:szCs w:val="24"/>
                <w:lang w:eastAsia="ru-RU"/>
              </w:rPr>
              <w:t>.]</w:t>
            </w:r>
          </w:p>
        </w:tc>
        <w:tc>
          <w:tcPr>
            <w:tcW w:w="2126" w:type="dxa"/>
          </w:tcPr>
          <w:p w14:paraId="011C4A08"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649-109-00-0</w:t>
            </w:r>
          </w:p>
        </w:tc>
        <w:tc>
          <w:tcPr>
            <w:tcW w:w="1844" w:type="dxa"/>
          </w:tcPr>
          <w:p w14:paraId="3550B79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68952-81-8</w:t>
            </w:r>
          </w:p>
        </w:tc>
        <w:tc>
          <w:tcPr>
            <w:tcW w:w="1985" w:type="dxa"/>
          </w:tcPr>
          <w:p w14:paraId="74A0463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4FF1EDDC" w14:textId="77777777" w:rsidTr="00F769D5">
        <w:trPr>
          <w:trHeight w:val="428"/>
        </w:trPr>
        <w:tc>
          <w:tcPr>
            <w:tcW w:w="3539" w:type="dxa"/>
          </w:tcPr>
          <w:p w14:paraId="5D06C45B" w14:textId="43983BFD"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lastRenderedPageBreak/>
              <w:t>Залишковий газ (нафтовий), установки стабілізації для фракціонування термічно крекінгованих вуглеводнів, коксування нафтопродуктів; Нафтовий газ; [Складне поєднання вуглеводнів, отримане при стабілізації фракційного перегону вуглеводнів термічного крекінгу в процесі коксування нафти. Воно складається з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6</w:t>
            </w:r>
            <w:r w:rsidRPr="004933F7">
              <w:rPr>
                <w:rFonts w:eastAsia="Times New Roman"/>
                <w:color w:val="000000" w:themeColor="text1"/>
                <w:sz w:val="24"/>
                <w:szCs w:val="24"/>
                <w:lang w:eastAsia="ru-RU"/>
              </w:rPr>
              <w:t>.]</w:t>
            </w:r>
          </w:p>
        </w:tc>
        <w:tc>
          <w:tcPr>
            <w:tcW w:w="2126" w:type="dxa"/>
          </w:tcPr>
          <w:p w14:paraId="67A7B012"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649-110-00-6</w:t>
            </w:r>
          </w:p>
        </w:tc>
        <w:tc>
          <w:tcPr>
            <w:tcW w:w="1844" w:type="dxa"/>
          </w:tcPr>
          <w:p w14:paraId="271A9AA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68952-82-9</w:t>
            </w:r>
          </w:p>
        </w:tc>
        <w:tc>
          <w:tcPr>
            <w:tcW w:w="1985" w:type="dxa"/>
          </w:tcPr>
          <w:p w14:paraId="42ABB2A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69C0F51C" w14:textId="77777777" w:rsidTr="00F769D5">
        <w:trPr>
          <w:trHeight w:val="428"/>
        </w:trPr>
        <w:tc>
          <w:tcPr>
            <w:tcW w:w="3539" w:type="dxa"/>
          </w:tcPr>
          <w:p w14:paraId="0F3F036A"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Гази (нафтові), легкі фракції парового крекінгу, бутадієновий концентрат; Нафтовий газ; [Складне поєднання вуглеводнів, отримане перегонкоюі продуктів від процесу термічного крекінгу. Воно складається з вуглеводнів, що мають кількість атомів вуглецю переважно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w:t>
            </w:r>
          </w:p>
        </w:tc>
        <w:tc>
          <w:tcPr>
            <w:tcW w:w="2126" w:type="dxa"/>
          </w:tcPr>
          <w:p w14:paraId="7F72C1F6"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649-111-00-1</w:t>
            </w:r>
          </w:p>
        </w:tc>
        <w:tc>
          <w:tcPr>
            <w:tcW w:w="1844" w:type="dxa"/>
          </w:tcPr>
          <w:p w14:paraId="7087ED0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68955-28-2</w:t>
            </w:r>
          </w:p>
        </w:tc>
        <w:tc>
          <w:tcPr>
            <w:tcW w:w="1985" w:type="dxa"/>
          </w:tcPr>
          <w:p w14:paraId="299C3C45"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K</w:t>
            </w:r>
          </w:p>
        </w:tc>
      </w:tr>
      <w:tr w:rsidR="004933F7" w:rsidRPr="004933F7" w14:paraId="62E54984" w14:textId="77777777" w:rsidTr="00F769D5">
        <w:trPr>
          <w:trHeight w:val="428"/>
        </w:trPr>
        <w:tc>
          <w:tcPr>
            <w:tcW w:w="3539" w:type="dxa"/>
          </w:tcPr>
          <w:p w14:paraId="2A882F68" w14:textId="4242421C"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Гази (нафтові), головні фракції стабілізаційної установки каталітичного риформінгу продуктів прямогінної нафти; Нафтовий газ; [Складне поєднання вуглеводнів, отримане при каталітичному риформінгу прямогінної нафти і фракціонуванні вихідного потоку. Воно складається з насичених аліфатичних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2</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w:t>
            </w:r>
          </w:p>
        </w:tc>
        <w:tc>
          <w:tcPr>
            <w:tcW w:w="2126" w:type="dxa"/>
          </w:tcPr>
          <w:p w14:paraId="458F6267"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649-112-00-7</w:t>
            </w:r>
          </w:p>
        </w:tc>
        <w:tc>
          <w:tcPr>
            <w:tcW w:w="1844" w:type="dxa"/>
          </w:tcPr>
          <w:p w14:paraId="28BED70C" w14:textId="02EF06EA"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68955-34</w:t>
            </w:r>
            <w:r w:rsidR="009C7F35" w:rsidRPr="004933F7">
              <w:rPr>
                <w:iCs/>
                <w:color w:val="000000" w:themeColor="text1"/>
                <w:sz w:val="24"/>
                <w:szCs w:val="24"/>
                <w:lang w:val="en-US"/>
              </w:rPr>
              <w:t>-</w:t>
            </w:r>
            <w:r w:rsidRPr="004933F7">
              <w:rPr>
                <w:iCs/>
                <w:color w:val="000000" w:themeColor="text1"/>
                <w:sz w:val="24"/>
                <w:szCs w:val="24"/>
                <w:lang w:val="en-US"/>
              </w:rPr>
              <w:t>0</w:t>
            </w:r>
          </w:p>
        </w:tc>
        <w:tc>
          <w:tcPr>
            <w:tcW w:w="1985" w:type="dxa"/>
          </w:tcPr>
          <w:p w14:paraId="3C4CA1BB"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K</w:t>
            </w:r>
          </w:p>
        </w:tc>
      </w:tr>
      <w:tr w:rsidR="004933F7" w:rsidRPr="004933F7" w14:paraId="01BF155C" w14:textId="77777777" w:rsidTr="00F769D5">
        <w:trPr>
          <w:trHeight w:val="428"/>
        </w:trPr>
        <w:tc>
          <w:tcPr>
            <w:tcW w:w="3539" w:type="dxa"/>
          </w:tcPr>
          <w:p w14:paraId="11422AD7"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lastRenderedPageBreak/>
              <w:t>Вуглеводні,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 Нафтовий газ</w:t>
            </w:r>
          </w:p>
        </w:tc>
        <w:tc>
          <w:tcPr>
            <w:tcW w:w="2126" w:type="dxa"/>
          </w:tcPr>
          <w:p w14:paraId="3272446F"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649-113-00-2</w:t>
            </w:r>
          </w:p>
        </w:tc>
        <w:tc>
          <w:tcPr>
            <w:tcW w:w="1844" w:type="dxa"/>
          </w:tcPr>
          <w:p w14:paraId="64B8375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87741-01-3</w:t>
            </w:r>
          </w:p>
        </w:tc>
        <w:tc>
          <w:tcPr>
            <w:tcW w:w="1985" w:type="dxa"/>
          </w:tcPr>
          <w:p w14:paraId="0A308085"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K</w:t>
            </w:r>
          </w:p>
        </w:tc>
      </w:tr>
      <w:tr w:rsidR="004933F7" w:rsidRPr="004933F7" w14:paraId="273DCBDA" w14:textId="77777777" w:rsidTr="00F769D5">
        <w:trPr>
          <w:trHeight w:val="428"/>
        </w:trPr>
        <w:tc>
          <w:tcPr>
            <w:tcW w:w="3539" w:type="dxa"/>
          </w:tcPr>
          <w:p w14:paraId="1AA30FE3" w14:textId="26E8F136"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Алкани, C</w:t>
            </w:r>
            <w:r w:rsidRPr="004933F7">
              <w:rPr>
                <w:rFonts w:eastAsia="Times New Roman"/>
                <w:color w:val="000000" w:themeColor="text1"/>
                <w:sz w:val="24"/>
                <w:szCs w:val="24"/>
                <w:vertAlign w:val="subscript"/>
                <w:lang w:eastAsia="ru-RU"/>
              </w:rPr>
              <w:t>1</w:t>
            </w:r>
            <w:r w:rsidR="009C7F35" w:rsidRPr="004933F7">
              <w:rPr>
                <w:rFonts w:eastAsia="Times New Roman"/>
                <w:color w:val="000000" w:themeColor="text1"/>
                <w:sz w:val="24"/>
                <w:szCs w:val="24"/>
                <w:vertAlign w:val="subscript"/>
                <w:lang w:eastAsia="ru-RU"/>
              </w:rPr>
              <w:t>-</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 збагачені С</w:t>
            </w:r>
            <w:r w:rsidRPr="004933F7">
              <w:rPr>
                <w:rFonts w:eastAsia="Times New Roman"/>
                <w:color w:val="000000" w:themeColor="text1"/>
                <w:sz w:val="24"/>
                <w:szCs w:val="24"/>
                <w:vertAlign w:val="subscript"/>
                <w:lang w:eastAsia="ru-RU"/>
              </w:rPr>
              <w:t>3</w:t>
            </w:r>
            <w:r w:rsidRPr="004933F7">
              <w:rPr>
                <w:rFonts w:eastAsia="Times New Roman"/>
                <w:color w:val="000000" w:themeColor="text1"/>
                <w:sz w:val="24"/>
                <w:szCs w:val="24"/>
                <w:lang w:eastAsia="ru-RU"/>
              </w:rPr>
              <w:t>; Нафтовий газ</w:t>
            </w:r>
          </w:p>
        </w:tc>
        <w:tc>
          <w:tcPr>
            <w:tcW w:w="2126" w:type="dxa"/>
          </w:tcPr>
          <w:p w14:paraId="7CA54A69" w14:textId="517A72EB"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649-114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00-8</w:t>
            </w:r>
          </w:p>
        </w:tc>
        <w:tc>
          <w:tcPr>
            <w:tcW w:w="1844" w:type="dxa"/>
          </w:tcPr>
          <w:p w14:paraId="6C2491E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90622-55-2</w:t>
            </w:r>
          </w:p>
        </w:tc>
        <w:tc>
          <w:tcPr>
            <w:tcW w:w="1985" w:type="dxa"/>
          </w:tcPr>
          <w:p w14:paraId="51FE638C"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0A9F8389" w14:textId="77777777" w:rsidTr="00F769D5">
        <w:trPr>
          <w:trHeight w:val="428"/>
        </w:trPr>
        <w:tc>
          <w:tcPr>
            <w:tcW w:w="3539" w:type="dxa"/>
          </w:tcPr>
          <w:p w14:paraId="08C22372"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Гази (нафтові), установки парового крекінгу з високим вмістом С</w:t>
            </w:r>
            <w:r w:rsidRPr="004933F7">
              <w:rPr>
                <w:rFonts w:eastAsia="Times New Roman"/>
                <w:color w:val="000000" w:themeColor="text1"/>
                <w:sz w:val="24"/>
                <w:szCs w:val="24"/>
                <w:vertAlign w:val="subscript"/>
                <w:lang w:eastAsia="ru-RU"/>
              </w:rPr>
              <w:t>3</w:t>
            </w:r>
            <w:r w:rsidRPr="004933F7">
              <w:rPr>
                <w:rFonts w:eastAsia="Times New Roman"/>
                <w:color w:val="000000" w:themeColor="text1"/>
                <w:sz w:val="24"/>
                <w:szCs w:val="24"/>
                <w:lang w:eastAsia="ru-RU"/>
              </w:rPr>
              <w:t>; Нафтовий газ; [Складне поєднання вуглеводнів, отримане перегонкою продуктів процесу парового крекінгу. Воно складається переважно з пропілену з деяким вмістом пропану і кипить при температурі в діапазоні приблизно від -70°С до 0°С (від - 94°F до 32°F).]</w:t>
            </w:r>
          </w:p>
        </w:tc>
        <w:tc>
          <w:tcPr>
            <w:tcW w:w="2126" w:type="dxa"/>
          </w:tcPr>
          <w:p w14:paraId="1AD6773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649-115-00-3</w:t>
            </w:r>
          </w:p>
        </w:tc>
        <w:tc>
          <w:tcPr>
            <w:tcW w:w="1844" w:type="dxa"/>
          </w:tcPr>
          <w:p w14:paraId="30A7AE8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92045-22-2</w:t>
            </w:r>
          </w:p>
        </w:tc>
        <w:tc>
          <w:tcPr>
            <w:tcW w:w="1985" w:type="dxa"/>
          </w:tcPr>
          <w:p w14:paraId="2BDE4F9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K</w:t>
            </w:r>
          </w:p>
        </w:tc>
      </w:tr>
      <w:tr w:rsidR="004933F7" w:rsidRPr="004933F7" w14:paraId="53057244" w14:textId="77777777" w:rsidTr="00F769D5">
        <w:trPr>
          <w:trHeight w:val="428"/>
        </w:trPr>
        <w:tc>
          <w:tcPr>
            <w:tcW w:w="3539" w:type="dxa"/>
          </w:tcPr>
          <w:p w14:paraId="2485DD09"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Вуглеводні,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 дистилят установки парового крекінгу; Нафтовий газ; [Складне поєднання вуглеводнів, отримане при перегонці продуктів процесу парового крекінгу. Воно складається переважно з вуглеводнів, що мають кількість атомів вуглецю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 переважно 1-бутена і 2-бутена, що містять також бутан і ізобутан, і киплячих при температурі в діапазоні приблизно від -12°С до 5°С (від 10,4°F до 41°F).]</w:t>
            </w:r>
          </w:p>
        </w:tc>
        <w:tc>
          <w:tcPr>
            <w:tcW w:w="2126" w:type="dxa"/>
          </w:tcPr>
          <w:p w14:paraId="3E7D79F0"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649-116-00-9</w:t>
            </w:r>
          </w:p>
        </w:tc>
        <w:tc>
          <w:tcPr>
            <w:tcW w:w="1844" w:type="dxa"/>
          </w:tcPr>
          <w:p w14:paraId="6EBBB39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92045-23-3</w:t>
            </w:r>
          </w:p>
        </w:tc>
        <w:tc>
          <w:tcPr>
            <w:tcW w:w="1985" w:type="dxa"/>
          </w:tcPr>
          <w:p w14:paraId="31E5AC08"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K</w:t>
            </w:r>
          </w:p>
        </w:tc>
      </w:tr>
      <w:tr w:rsidR="004933F7" w:rsidRPr="004933F7" w14:paraId="62E369E5" w14:textId="77777777" w:rsidTr="00F769D5">
        <w:trPr>
          <w:trHeight w:val="428"/>
        </w:trPr>
        <w:tc>
          <w:tcPr>
            <w:tcW w:w="3539" w:type="dxa"/>
          </w:tcPr>
          <w:p w14:paraId="12FD7FDC"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Нафтові гази, зріджені, після видалення сірки, фракції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 Нафтовий газ; [Складне поєднання вуглеводнів, отримане при піддаванні процесу дісульфурізації зрідженого нафтового газу для окислення меркаптанів або для видалення кислотних домішок. Воно складається переважно з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 xml:space="preserve"> насичених і ненасичених вуглеводнів.]</w:t>
            </w:r>
          </w:p>
        </w:tc>
        <w:tc>
          <w:tcPr>
            <w:tcW w:w="2126" w:type="dxa"/>
          </w:tcPr>
          <w:p w14:paraId="221ED6A4"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649-117-00-4</w:t>
            </w:r>
          </w:p>
        </w:tc>
        <w:tc>
          <w:tcPr>
            <w:tcW w:w="1844" w:type="dxa"/>
          </w:tcPr>
          <w:p w14:paraId="141D228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92045-80-2</w:t>
            </w:r>
          </w:p>
        </w:tc>
        <w:tc>
          <w:tcPr>
            <w:tcW w:w="1985" w:type="dxa"/>
          </w:tcPr>
          <w:p w14:paraId="3CC168EF"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K</w:t>
            </w:r>
          </w:p>
        </w:tc>
      </w:tr>
      <w:tr w:rsidR="004933F7" w:rsidRPr="004933F7" w14:paraId="6B0F4897" w14:textId="77777777" w:rsidTr="00F769D5">
        <w:trPr>
          <w:trHeight w:val="428"/>
        </w:trPr>
        <w:tc>
          <w:tcPr>
            <w:tcW w:w="3539" w:type="dxa"/>
          </w:tcPr>
          <w:p w14:paraId="4962648F"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Вуглеводні, C</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 без 1,3-бутадієну та ізобутену;</w:t>
            </w:r>
          </w:p>
          <w:p w14:paraId="5EB8B124"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Нафтовий газ.</w:t>
            </w:r>
          </w:p>
        </w:tc>
        <w:tc>
          <w:tcPr>
            <w:tcW w:w="2126" w:type="dxa"/>
          </w:tcPr>
          <w:p w14:paraId="6E70A132"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649-118-00-X</w:t>
            </w:r>
          </w:p>
        </w:tc>
        <w:tc>
          <w:tcPr>
            <w:tcW w:w="1844" w:type="dxa"/>
          </w:tcPr>
          <w:p w14:paraId="71E4E35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95465-89-7</w:t>
            </w:r>
          </w:p>
        </w:tc>
        <w:tc>
          <w:tcPr>
            <w:tcW w:w="1985" w:type="dxa"/>
          </w:tcPr>
          <w:p w14:paraId="74F1607B"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K</w:t>
            </w:r>
          </w:p>
        </w:tc>
      </w:tr>
      <w:tr w:rsidR="004933F7" w:rsidRPr="004933F7" w14:paraId="421FE497" w14:textId="77777777" w:rsidTr="00F769D5">
        <w:trPr>
          <w:trHeight w:val="428"/>
        </w:trPr>
        <w:tc>
          <w:tcPr>
            <w:tcW w:w="3539" w:type="dxa"/>
          </w:tcPr>
          <w:p w14:paraId="4460B713" w14:textId="0DBFFCE0"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Рафінати (нафтові), крекінговна паром фракція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 екстрагована мідь (І) амоній ацетатом, С</w:t>
            </w:r>
            <w:r w:rsidRPr="004933F7">
              <w:rPr>
                <w:rFonts w:eastAsia="Times New Roman"/>
                <w:color w:val="000000" w:themeColor="text1"/>
                <w:sz w:val="24"/>
                <w:szCs w:val="24"/>
                <w:vertAlign w:val="subscript"/>
                <w:lang w:eastAsia="ru-RU"/>
              </w:rPr>
              <w:t xml:space="preserve">3 </w:t>
            </w:r>
            <w:r w:rsidR="008D39E9" w:rsidRPr="004933F7">
              <w:rPr>
                <w:rFonts w:eastAsia="Times New Roman"/>
                <w:color w:val="000000" w:themeColor="text1"/>
                <w:sz w:val="24"/>
                <w:szCs w:val="24"/>
                <w:vertAlign w:val="subscript"/>
                <w:lang w:eastAsia="ru-RU"/>
              </w:rPr>
              <w:t>-</w:t>
            </w:r>
            <w:r w:rsidRPr="004933F7">
              <w:rPr>
                <w:rFonts w:eastAsia="Times New Roman"/>
                <w:color w:val="000000" w:themeColor="text1"/>
                <w:sz w:val="24"/>
                <w:szCs w:val="24"/>
                <w:vertAlign w:val="subscript"/>
                <w:lang w:eastAsia="ru-RU"/>
              </w:rPr>
              <w:t xml:space="preserve"> 5 </w:t>
            </w:r>
            <w:r w:rsidRPr="004933F7">
              <w:rPr>
                <w:rFonts w:eastAsia="Times New Roman"/>
                <w:color w:val="000000" w:themeColor="text1"/>
                <w:sz w:val="24"/>
                <w:szCs w:val="24"/>
                <w:lang w:eastAsia="ru-RU"/>
              </w:rPr>
              <w:t>і С</w:t>
            </w:r>
            <w:r w:rsidRPr="004933F7">
              <w:rPr>
                <w:rFonts w:eastAsia="Times New Roman"/>
                <w:color w:val="000000" w:themeColor="text1"/>
                <w:sz w:val="24"/>
                <w:szCs w:val="24"/>
                <w:vertAlign w:val="subscript"/>
                <w:lang w:eastAsia="ru-RU"/>
              </w:rPr>
              <w:t xml:space="preserve">3 </w:t>
            </w:r>
            <w:r w:rsidR="008D39E9" w:rsidRPr="004933F7">
              <w:rPr>
                <w:rFonts w:eastAsia="Times New Roman"/>
                <w:color w:val="000000" w:themeColor="text1"/>
                <w:sz w:val="24"/>
                <w:szCs w:val="24"/>
                <w:vertAlign w:val="subscript"/>
                <w:lang w:eastAsia="ru-RU"/>
              </w:rPr>
              <w:t>-</w:t>
            </w:r>
            <w:r w:rsidRPr="004933F7">
              <w:rPr>
                <w:rFonts w:eastAsia="Times New Roman"/>
                <w:color w:val="000000" w:themeColor="text1"/>
                <w:sz w:val="24"/>
                <w:szCs w:val="24"/>
                <w:vertAlign w:val="subscript"/>
                <w:lang w:eastAsia="ru-RU"/>
              </w:rPr>
              <w:t xml:space="preserve"> 5 </w:t>
            </w:r>
            <w:r w:rsidRPr="004933F7">
              <w:rPr>
                <w:rFonts w:eastAsia="Times New Roman"/>
                <w:color w:val="000000" w:themeColor="text1"/>
                <w:sz w:val="24"/>
                <w:szCs w:val="24"/>
                <w:lang w:eastAsia="ru-RU"/>
              </w:rPr>
              <w:t xml:space="preserve">ненасичені без бутадієну; </w:t>
            </w:r>
            <w:r w:rsidRPr="004933F7">
              <w:rPr>
                <w:rFonts w:eastAsia="Times New Roman"/>
                <w:color w:val="000000" w:themeColor="text1"/>
                <w:sz w:val="24"/>
                <w:szCs w:val="24"/>
                <w:lang w:eastAsia="ru-RU"/>
              </w:rPr>
              <w:lastRenderedPageBreak/>
              <w:t>Нафтовий газ.</w:t>
            </w:r>
          </w:p>
        </w:tc>
        <w:tc>
          <w:tcPr>
            <w:tcW w:w="2126" w:type="dxa"/>
          </w:tcPr>
          <w:p w14:paraId="4D5C353C"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649-119-00-5</w:t>
            </w:r>
          </w:p>
        </w:tc>
        <w:tc>
          <w:tcPr>
            <w:tcW w:w="1844" w:type="dxa"/>
          </w:tcPr>
          <w:p w14:paraId="657316C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97722-19-5</w:t>
            </w:r>
          </w:p>
        </w:tc>
        <w:tc>
          <w:tcPr>
            <w:tcW w:w="1985" w:type="dxa"/>
          </w:tcPr>
          <w:p w14:paraId="0B3D1A20"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K</w:t>
            </w:r>
          </w:p>
        </w:tc>
      </w:tr>
      <w:tr w:rsidR="004933F7" w:rsidRPr="004933F7" w14:paraId="48F39CB3" w14:textId="77777777" w:rsidTr="00F769D5">
        <w:trPr>
          <w:trHeight w:val="428"/>
        </w:trPr>
        <w:tc>
          <w:tcPr>
            <w:tcW w:w="3539" w:type="dxa"/>
          </w:tcPr>
          <w:p w14:paraId="5C9139B7" w14:textId="1954D918"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Гази (нафтові), сировина для амінної системи очищення; Нафтозаводський газ; [Гази-сировина для амінної системи вилучення сірководню. Вони складаються переважно з водню. Можуть також бути присутнім монооксид вуглецю, диоксид вуглецю, сірководень та аліфатичні вуглеводні, що мають кількість атомів вуглецю 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5</w:t>
            </w:r>
            <w:r w:rsidRPr="004933F7">
              <w:rPr>
                <w:iCs/>
                <w:color w:val="000000" w:themeColor="text1"/>
                <w:sz w:val="24"/>
                <w:szCs w:val="24"/>
              </w:rPr>
              <w:t>.]</w:t>
            </w:r>
          </w:p>
        </w:tc>
        <w:tc>
          <w:tcPr>
            <w:tcW w:w="2126" w:type="dxa"/>
          </w:tcPr>
          <w:p w14:paraId="4A5FF88C"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649-120-00-0</w:t>
            </w:r>
          </w:p>
        </w:tc>
        <w:tc>
          <w:tcPr>
            <w:tcW w:w="1844" w:type="dxa"/>
          </w:tcPr>
          <w:p w14:paraId="5ECEEF3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68477-65-6</w:t>
            </w:r>
          </w:p>
        </w:tc>
        <w:tc>
          <w:tcPr>
            <w:tcW w:w="1985" w:type="dxa"/>
          </w:tcPr>
          <w:p w14:paraId="43BD1C4D"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K</w:t>
            </w:r>
          </w:p>
        </w:tc>
      </w:tr>
      <w:tr w:rsidR="004933F7" w:rsidRPr="004933F7" w14:paraId="7889CC79" w14:textId="77777777" w:rsidTr="00F769D5">
        <w:trPr>
          <w:trHeight w:val="428"/>
        </w:trPr>
        <w:tc>
          <w:tcPr>
            <w:tcW w:w="3539" w:type="dxa"/>
          </w:tcPr>
          <w:p w14:paraId="44CF59FE" w14:textId="67193EA4"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Гази (нафтові) установки гідродесульфуризації, що відходять з бензольної установки; Нафтозаводський газ; [Відхідні гази, вироблені на бензольній установці. Складаються переважно з водню. Можуть також бути присутнім монооксид вуглецю і вуглеводні, що мають кількість вуглеців 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6</w:t>
            </w:r>
            <w:r w:rsidRPr="004933F7">
              <w:rPr>
                <w:iCs/>
                <w:color w:val="000000" w:themeColor="text1"/>
                <w:sz w:val="24"/>
                <w:szCs w:val="24"/>
              </w:rPr>
              <w:t>, включаючи бензен.]</w:t>
            </w:r>
          </w:p>
        </w:tc>
        <w:tc>
          <w:tcPr>
            <w:tcW w:w="2126" w:type="dxa"/>
          </w:tcPr>
          <w:p w14:paraId="61BC2C61"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649-121-00-6</w:t>
            </w:r>
          </w:p>
        </w:tc>
        <w:tc>
          <w:tcPr>
            <w:tcW w:w="1844" w:type="dxa"/>
          </w:tcPr>
          <w:p w14:paraId="0AFF6D8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68477-66-7</w:t>
            </w:r>
          </w:p>
        </w:tc>
        <w:tc>
          <w:tcPr>
            <w:tcW w:w="1985" w:type="dxa"/>
          </w:tcPr>
          <w:p w14:paraId="041A1AFB"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K</w:t>
            </w:r>
          </w:p>
        </w:tc>
      </w:tr>
      <w:tr w:rsidR="004933F7" w:rsidRPr="004933F7" w14:paraId="6757D468" w14:textId="77777777" w:rsidTr="00F769D5">
        <w:trPr>
          <w:trHeight w:val="428"/>
        </w:trPr>
        <w:tc>
          <w:tcPr>
            <w:tcW w:w="3539" w:type="dxa"/>
          </w:tcPr>
          <w:p w14:paraId="59762E20" w14:textId="4E84FA03"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Гази (нафтові), повторний цикл газу бензольної установки, з високим вмістом водню; Нафтозаводський газ; [Складне поєднання вуглеводнів, отримане переробкою газів бензольної установки. Воно складається переважно з водню з невеликою кількістю монооксиду вуглецю і вуглеводнів, що мають кількість атомів вуглецю 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6</w:t>
            </w:r>
            <w:r w:rsidRPr="004933F7">
              <w:rPr>
                <w:iCs/>
                <w:color w:val="000000" w:themeColor="text1"/>
                <w:sz w:val="24"/>
                <w:szCs w:val="24"/>
              </w:rPr>
              <w:t>.]</w:t>
            </w:r>
          </w:p>
        </w:tc>
        <w:tc>
          <w:tcPr>
            <w:tcW w:w="2126" w:type="dxa"/>
          </w:tcPr>
          <w:p w14:paraId="25D45852"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649-122-00-1</w:t>
            </w:r>
          </w:p>
        </w:tc>
        <w:tc>
          <w:tcPr>
            <w:tcW w:w="1844" w:type="dxa"/>
          </w:tcPr>
          <w:p w14:paraId="5E4CFB5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68477-67-8</w:t>
            </w:r>
          </w:p>
        </w:tc>
        <w:tc>
          <w:tcPr>
            <w:tcW w:w="1985" w:type="dxa"/>
          </w:tcPr>
          <w:p w14:paraId="4A52D8E6"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K</w:t>
            </w:r>
          </w:p>
        </w:tc>
      </w:tr>
      <w:tr w:rsidR="004933F7" w:rsidRPr="004933F7" w14:paraId="1BE5FEC2" w14:textId="77777777" w:rsidTr="00F769D5">
        <w:trPr>
          <w:trHeight w:val="428"/>
        </w:trPr>
        <w:tc>
          <w:tcPr>
            <w:tcW w:w="3539" w:type="dxa"/>
          </w:tcPr>
          <w:p w14:paraId="2F7C865B" w14:textId="5E781629"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Гази (нафтові), нафтової суміші з високим вмістом водню і азоту; Нафтозаводський газ; [Складне поєднання вуглеводнів, отримане перегонкою нафтової суміші. Воно складається переважно з водню і азоту з різною невеликою кількістю монооксиду вуглецю, диоксиду вуглецю і аліфатичних вуглеводнів, що мають кількість атомів вуглецю </w:t>
            </w:r>
            <w:r w:rsidRPr="004933F7">
              <w:rPr>
                <w:iCs/>
                <w:color w:val="000000" w:themeColor="text1"/>
                <w:sz w:val="24"/>
                <w:szCs w:val="24"/>
              </w:rPr>
              <w:lastRenderedPageBreak/>
              <w:t>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5</w:t>
            </w:r>
            <w:r w:rsidRPr="004933F7">
              <w:rPr>
                <w:iCs/>
                <w:color w:val="000000" w:themeColor="text1"/>
                <w:sz w:val="24"/>
                <w:szCs w:val="24"/>
              </w:rPr>
              <w:t>.]</w:t>
            </w:r>
          </w:p>
        </w:tc>
        <w:tc>
          <w:tcPr>
            <w:tcW w:w="2126" w:type="dxa"/>
          </w:tcPr>
          <w:p w14:paraId="573B0C1A"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649-123-00-7</w:t>
            </w:r>
          </w:p>
        </w:tc>
        <w:tc>
          <w:tcPr>
            <w:tcW w:w="1844" w:type="dxa"/>
          </w:tcPr>
          <w:p w14:paraId="0F4C206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68477-68-9</w:t>
            </w:r>
          </w:p>
        </w:tc>
        <w:tc>
          <w:tcPr>
            <w:tcW w:w="1985" w:type="dxa"/>
          </w:tcPr>
          <w:p w14:paraId="76830865"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K</w:t>
            </w:r>
          </w:p>
        </w:tc>
      </w:tr>
      <w:tr w:rsidR="004933F7" w:rsidRPr="004933F7" w14:paraId="63E4B788" w14:textId="77777777" w:rsidTr="00F769D5">
        <w:trPr>
          <w:trHeight w:val="428"/>
        </w:trPr>
        <w:tc>
          <w:tcPr>
            <w:tcW w:w="3539" w:type="dxa"/>
          </w:tcPr>
          <w:p w14:paraId="616B19E3" w14:textId="3FF71144"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Гази (нафтові), головні фракції відгонної установки каталітичного риформінгу нафти; Нафтозаводський газ; [Складне поєднання вуглеводнів, отриманих стабілізацією продуктів каталітичного риформінгу нафти. Воно складається з водню і насичених вуглеводнів, що мають кількість атомів вуглецю переважно в діапазоні С</w:t>
            </w:r>
            <w:r w:rsidRPr="004933F7">
              <w:rPr>
                <w:iCs/>
                <w:color w:val="000000" w:themeColor="text1"/>
                <w:sz w:val="24"/>
                <w:szCs w:val="24"/>
                <w:vertAlign w:val="subscript"/>
              </w:rPr>
              <w:t xml:space="preserve">1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4</w:t>
            </w:r>
            <w:r w:rsidRPr="004933F7">
              <w:rPr>
                <w:iCs/>
                <w:color w:val="000000" w:themeColor="text1"/>
                <w:sz w:val="24"/>
                <w:szCs w:val="24"/>
              </w:rPr>
              <w:t>.]</w:t>
            </w:r>
          </w:p>
        </w:tc>
        <w:tc>
          <w:tcPr>
            <w:tcW w:w="2126" w:type="dxa"/>
          </w:tcPr>
          <w:p w14:paraId="64CD0942"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649-124-00-2</w:t>
            </w:r>
          </w:p>
        </w:tc>
        <w:tc>
          <w:tcPr>
            <w:tcW w:w="1844" w:type="dxa"/>
          </w:tcPr>
          <w:p w14:paraId="28E9031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68477-77-0</w:t>
            </w:r>
          </w:p>
        </w:tc>
        <w:tc>
          <w:tcPr>
            <w:tcW w:w="1985" w:type="dxa"/>
          </w:tcPr>
          <w:p w14:paraId="0E295D15"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K</w:t>
            </w:r>
          </w:p>
        </w:tc>
      </w:tr>
      <w:tr w:rsidR="004933F7" w:rsidRPr="004933F7" w14:paraId="2AAA9B52" w14:textId="77777777" w:rsidTr="00F769D5">
        <w:trPr>
          <w:trHeight w:val="428"/>
        </w:trPr>
        <w:tc>
          <w:tcPr>
            <w:tcW w:w="3539" w:type="dxa"/>
          </w:tcPr>
          <w:p w14:paraId="5861D27E" w14:textId="3214E2D5"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Гази (нафтові), рециркуляційні гази установки каталітичного риформінгу C</w:t>
            </w:r>
            <w:r w:rsidRPr="004933F7">
              <w:rPr>
                <w:iCs/>
                <w:color w:val="000000" w:themeColor="text1"/>
                <w:sz w:val="24"/>
                <w:szCs w:val="24"/>
                <w:vertAlign w:val="subscript"/>
              </w:rPr>
              <w:t>6</w:t>
            </w:r>
            <w:r w:rsidR="009C7F35" w:rsidRPr="004933F7">
              <w:rPr>
                <w:iCs/>
                <w:color w:val="000000" w:themeColor="text1"/>
                <w:sz w:val="24"/>
                <w:szCs w:val="24"/>
              </w:rPr>
              <w:t>-</w:t>
            </w:r>
            <w:r w:rsidRPr="004933F7">
              <w:rPr>
                <w:iCs/>
                <w:color w:val="000000" w:themeColor="text1"/>
                <w:sz w:val="24"/>
                <w:szCs w:val="24"/>
              </w:rPr>
              <w:t>С</w:t>
            </w:r>
            <w:r w:rsidRPr="004933F7">
              <w:rPr>
                <w:iCs/>
                <w:color w:val="000000" w:themeColor="text1"/>
                <w:sz w:val="24"/>
                <w:szCs w:val="24"/>
                <w:vertAlign w:val="subscript"/>
              </w:rPr>
              <w:t>8</w:t>
            </w:r>
            <w:r w:rsidRPr="004933F7">
              <w:rPr>
                <w:iCs/>
                <w:color w:val="000000" w:themeColor="text1"/>
                <w:sz w:val="24"/>
                <w:szCs w:val="24"/>
              </w:rPr>
              <w:t>; Нафтозаводський газ; [Складне поєднання вуглеводнів, отримане перегонкою продуктів каталітичного риформінгу сировини C</w:t>
            </w:r>
            <w:r w:rsidRPr="004933F7">
              <w:rPr>
                <w:iCs/>
                <w:color w:val="000000" w:themeColor="text1"/>
                <w:sz w:val="24"/>
                <w:szCs w:val="24"/>
                <w:vertAlign w:val="subscript"/>
              </w:rPr>
              <w:t>6</w:t>
            </w:r>
            <w:r w:rsidR="009C7F35" w:rsidRPr="004933F7">
              <w:rPr>
                <w:iCs/>
                <w:color w:val="000000" w:themeColor="text1"/>
                <w:sz w:val="24"/>
                <w:szCs w:val="24"/>
              </w:rPr>
              <w:t>-</w:t>
            </w:r>
            <w:r w:rsidRPr="004933F7">
              <w:rPr>
                <w:iCs/>
                <w:color w:val="000000" w:themeColor="text1"/>
                <w:sz w:val="24"/>
                <w:szCs w:val="24"/>
              </w:rPr>
              <w:t>С</w:t>
            </w:r>
            <w:r w:rsidRPr="004933F7">
              <w:rPr>
                <w:iCs/>
                <w:color w:val="000000" w:themeColor="text1"/>
                <w:sz w:val="24"/>
                <w:szCs w:val="24"/>
                <w:vertAlign w:val="subscript"/>
              </w:rPr>
              <w:t>8</w:t>
            </w:r>
            <w:r w:rsidRPr="004933F7">
              <w:rPr>
                <w:iCs/>
                <w:color w:val="000000" w:themeColor="text1"/>
                <w:sz w:val="24"/>
                <w:szCs w:val="24"/>
              </w:rPr>
              <w:t xml:space="preserve"> і перероблене для збереження водню. Воно складається переважно з водню. Воно може містити також різні невеликі кількості монооксиду вуглецю, диоксиду вуглецю, азоту і вуглеводнів, що мають кількість атомів вуглецю 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6</w:t>
            </w:r>
            <w:r w:rsidRPr="004933F7">
              <w:rPr>
                <w:iCs/>
                <w:color w:val="000000" w:themeColor="text1"/>
                <w:sz w:val="24"/>
                <w:szCs w:val="24"/>
              </w:rPr>
              <w:t>.]</w:t>
            </w:r>
          </w:p>
        </w:tc>
        <w:tc>
          <w:tcPr>
            <w:tcW w:w="2126" w:type="dxa"/>
          </w:tcPr>
          <w:p w14:paraId="3BD50FCE"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649-125-00-8</w:t>
            </w:r>
          </w:p>
        </w:tc>
        <w:tc>
          <w:tcPr>
            <w:tcW w:w="1844" w:type="dxa"/>
          </w:tcPr>
          <w:p w14:paraId="77CC181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68477-80-5</w:t>
            </w:r>
          </w:p>
        </w:tc>
        <w:tc>
          <w:tcPr>
            <w:tcW w:w="1985" w:type="dxa"/>
          </w:tcPr>
          <w:p w14:paraId="6BC61F45"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K</w:t>
            </w:r>
          </w:p>
        </w:tc>
      </w:tr>
      <w:tr w:rsidR="004933F7" w:rsidRPr="004933F7" w14:paraId="02B5F319" w14:textId="77777777" w:rsidTr="00F769D5">
        <w:trPr>
          <w:trHeight w:val="428"/>
        </w:trPr>
        <w:tc>
          <w:tcPr>
            <w:tcW w:w="3539" w:type="dxa"/>
          </w:tcPr>
          <w:p w14:paraId="6E155900" w14:textId="722C20EC"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Гази (нафтові), установки каталітичного риформінгу C</w:t>
            </w:r>
            <w:r w:rsidRPr="004933F7">
              <w:rPr>
                <w:iCs/>
                <w:color w:val="000000" w:themeColor="text1"/>
                <w:sz w:val="24"/>
                <w:szCs w:val="24"/>
                <w:vertAlign w:val="subscript"/>
              </w:rPr>
              <w:t>6</w:t>
            </w:r>
            <w:r w:rsidR="009C7F35" w:rsidRPr="004933F7">
              <w:rPr>
                <w:iCs/>
                <w:color w:val="000000" w:themeColor="text1"/>
                <w:sz w:val="24"/>
                <w:szCs w:val="24"/>
              </w:rPr>
              <w:t>-</w:t>
            </w:r>
            <w:r w:rsidRPr="004933F7">
              <w:rPr>
                <w:iCs/>
                <w:color w:val="000000" w:themeColor="text1"/>
                <w:sz w:val="24"/>
                <w:szCs w:val="24"/>
              </w:rPr>
              <w:t>С</w:t>
            </w:r>
            <w:r w:rsidRPr="004933F7">
              <w:rPr>
                <w:iCs/>
                <w:color w:val="000000" w:themeColor="text1"/>
                <w:sz w:val="24"/>
                <w:szCs w:val="24"/>
                <w:vertAlign w:val="subscript"/>
              </w:rPr>
              <w:t>8</w:t>
            </w:r>
            <w:r w:rsidRPr="004933F7">
              <w:rPr>
                <w:iCs/>
                <w:color w:val="000000" w:themeColor="text1"/>
                <w:sz w:val="24"/>
                <w:szCs w:val="24"/>
              </w:rPr>
              <w:t>; Нафтозаводський газ; [Складне поєднання вуглеводнів, отримане при перегонці продуктів каталітичного риформінгу сировини C</w:t>
            </w:r>
            <w:r w:rsidRPr="004933F7">
              <w:rPr>
                <w:iCs/>
                <w:color w:val="000000" w:themeColor="text1"/>
                <w:sz w:val="24"/>
                <w:szCs w:val="24"/>
                <w:vertAlign w:val="subscript"/>
              </w:rPr>
              <w:t>6</w:t>
            </w:r>
            <w:r w:rsidR="009C7F35" w:rsidRPr="004933F7">
              <w:rPr>
                <w:iCs/>
                <w:color w:val="000000" w:themeColor="text1"/>
                <w:sz w:val="24"/>
                <w:szCs w:val="24"/>
              </w:rPr>
              <w:t>-</w:t>
            </w:r>
            <w:r w:rsidRPr="004933F7">
              <w:rPr>
                <w:iCs/>
                <w:color w:val="000000" w:themeColor="text1"/>
                <w:sz w:val="24"/>
                <w:szCs w:val="24"/>
              </w:rPr>
              <w:t>С</w:t>
            </w:r>
            <w:r w:rsidRPr="004933F7">
              <w:rPr>
                <w:iCs/>
                <w:color w:val="000000" w:themeColor="text1"/>
                <w:sz w:val="24"/>
                <w:szCs w:val="24"/>
                <w:vertAlign w:val="subscript"/>
              </w:rPr>
              <w:t>8</w:t>
            </w:r>
            <w:r w:rsidRPr="004933F7">
              <w:rPr>
                <w:iCs/>
                <w:color w:val="000000" w:themeColor="text1"/>
                <w:sz w:val="24"/>
                <w:szCs w:val="24"/>
              </w:rPr>
              <w:t>. Воно складається з вуглеводнів, що мають кількість атомів вуглецю 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5</w:t>
            </w:r>
            <w:r w:rsidRPr="004933F7">
              <w:rPr>
                <w:iCs/>
                <w:color w:val="000000" w:themeColor="text1"/>
                <w:sz w:val="24"/>
                <w:szCs w:val="24"/>
              </w:rPr>
              <w:t xml:space="preserve"> і водню.]</w:t>
            </w:r>
          </w:p>
        </w:tc>
        <w:tc>
          <w:tcPr>
            <w:tcW w:w="2126" w:type="dxa"/>
          </w:tcPr>
          <w:p w14:paraId="44044864"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649-126-00-3</w:t>
            </w:r>
          </w:p>
        </w:tc>
        <w:tc>
          <w:tcPr>
            <w:tcW w:w="1844" w:type="dxa"/>
          </w:tcPr>
          <w:p w14:paraId="7359F3A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68477-81-6</w:t>
            </w:r>
          </w:p>
        </w:tc>
        <w:tc>
          <w:tcPr>
            <w:tcW w:w="1985" w:type="dxa"/>
          </w:tcPr>
          <w:p w14:paraId="5CE61B66"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K</w:t>
            </w:r>
          </w:p>
        </w:tc>
      </w:tr>
      <w:tr w:rsidR="004933F7" w:rsidRPr="004933F7" w14:paraId="50EC3CF2" w14:textId="77777777" w:rsidTr="00F769D5">
        <w:trPr>
          <w:trHeight w:val="428"/>
        </w:trPr>
        <w:tc>
          <w:tcPr>
            <w:tcW w:w="3539" w:type="dxa"/>
          </w:tcPr>
          <w:p w14:paraId="193BADCC" w14:textId="21F801D6"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Гази (нафтові), C</w:t>
            </w:r>
            <w:r w:rsidRPr="004933F7">
              <w:rPr>
                <w:iCs/>
                <w:color w:val="000000" w:themeColor="text1"/>
                <w:sz w:val="24"/>
                <w:szCs w:val="24"/>
                <w:vertAlign w:val="subscript"/>
              </w:rPr>
              <w:t>6</w:t>
            </w:r>
            <w:r w:rsidR="009C7F35" w:rsidRPr="004933F7">
              <w:rPr>
                <w:iCs/>
                <w:color w:val="000000" w:themeColor="text1"/>
                <w:sz w:val="24"/>
                <w:szCs w:val="24"/>
              </w:rPr>
              <w:t>-</w:t>
            </w:r>
            <w:r w:rsidRPr="004933F7">
              <w:rPr>
                <w:iCs/>
                <w:color w:val="000000" w:themeColor="text1"/>
                <w:sz w:val="24"/>
                <w:szCs w:val="24"/>
              </w:rPr>
              <w:t>С</w:t>
            </w:r>
            <w:r w:rsidRPr="004933F7">
              <w:rPr>
                <w:iCs/>
                <w:color w:val="000000" w:themeColor="text1"/>
                <w:sz w:val="24"/>
                <w:szCs w:val="24"/>
                <w:vertAlign w:val="subscript"/>
              </w:rPr>
              <w:t>8</w:t>
            </w:r>
            <w:r w:rsidRPr="004933F7">
              <w:rPr>
                <w:iCs/>
                <w:color w:val="000000" w:themeColor="text1"/>
                <w:sz w:val="24"/>
                <w:szCs w:val="24"/>
              </w:rPr>
              <w:t xml:space="preserve"> повторного циклу установки каталітичного риформінгу з високим вмістом водню; Нафтозаводський газ</w:t>
            </w:r>
          </w:p>
        </w:tc>
        <w:tc>
          <w:tcPr>
            <w:tcW w:w="2126" w:type="dxa"/>
          </w:tcPr>
          <w:p w14:paraId="218728EE"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649-127-00-9</w:t>
            </w:r>
          </w:p>
        </w:tc>
        <w:tc>
          <w:tcPr>
            <w:tcW w:w="1844" w:type="dxa"/>
          </w:tcPr>
          <w:p w14:paraId="5939F75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68477-82-7</w:t>
            </w:r>
          </w:p>
        </w:tc>
        <w:tc>
          <w:tcPr>
            <w:tcW w:w="1985" w:type="dxa"/>
          </w:tcPr>
          <w:p w14:paraId="1FD1DBD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K</w:t>
            </w:r>
          </w:p>
        </w:tc>
      </w:tr>
      <w:tr w:rsidR="004933F7" w:rsidRPr="004933F7" w14:paraId="77DF8FFE" w14:textId="77777777" w:rsidTr="00F769D5">
        <w:trPr>
          <w:trHeight w:val="428"/>
        </w:trPr>
        <w:tc>
          <w:tcPr>
            <w:tcW w:w="3539" w:type="dxa"/>
          </w:tcPr>
          <w:p w14:paraId="11EAE855" w14:textId="426B2B36"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Гази (нафтові), С</w:t>
            </w:r>
            <w:r w:rsidRPr="004933F7">
              <w:rPr>
                <w:iCs/>
                <w:color w:val="000000" w:themeColor="text1"/>
                <w:sz w:val="24"/>
                <w:szCs w:val="24"/>
                <w:vertAlign w:val="subscript"/>
              </w:rPr>
              <w:t>2</w:t>
            </w:r>
            <w:r w:rsidR="009C7F35" w:rsidRPr="004933F7">
              <w:rPr>
                <w:iCs/>
                <w:color w:val="000000" w:themeColor="text1"/>
                <w:sz w:val="24"/>
                <w:szCs w:val="24"/>
              </w:rPr>
              <w:t>-</w:t>
            </w:r>
            <w:r w:rsidRPr="004933F7">
              <w:rPr>
                <w:iCs/>
                <w:color w:val="000000" w:themeColor="text1"/>
                <w:sz w:val="24"/>
                <w:szCs w:val="24"/>
              </w:rPr>
              <w:t xml:space="preserve">зворотний потік; Нафтозаводський газ; [Складне поєднання </w:t>
            </w:r>
            <w:r w:rsidRPr="004933F7">
              <w:rPr>
                <w:iCs/>
                <w:color w:val="000000" w:themeColor="text1"/>
                <w:sz w:val="24"/>
                <w:szCs w:val="24"/>
              </w:rPr>
              <w:lastRenderedPageBreak/>
              <w:t>вуглеводнів, отриманих при вилученні водню з потоку газу, який складається переважно з водню з невеликою кількістю азоту, монооксиду вуглецю, метану, етану і етилену. Воно містить переважно вуглеводні, такі як метан, етан і етилен з невеликою кількістю водню, азоту і монооксиду вуглецю.]</w:t>
            </w:r>
          </w:p>
        </w:tc>
        <w:tc>
          <w:tcPr>
            <w:tcW w:w="2126" w:type="dxa"/>
          </w:tcPr>
          <w:p w14:paraId="7BDFC53D"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649-128-00-4</w:t>
            </w:r>
          </w:p>
        </w:tc>
        <w:tc>
          <w:tcPr>
            <w:tcW w:w="1844" w:type="dxa"/>
          </w:tcPr>
          <w:p w14:paraId="529EB67C" w14:textId="24658080"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68477-84</w:t>
            </w:r>
            <w:r w:rsidR="009C7F35" w:rsidRPr="004933F7">
              <w:rPr>
                <w:iCs/>
                <w:color w:val="000000" w:themeColor="text1"/>
                <w:sz w:val="24"/>
                <w:szCs w:val="24"/>
                <w:lang w:val="en-US"/>
              </w:rPr>
              <w:t>-</w:t>
            </w:r>
            <w:r w:rsidRPr="004933F7">
              <w:rPr>
                <w:iCs/>
                <w:color w:val="000000" w:themeColor="text1"/>
                <w:sz w:val="24"/>
                <w:szCs w:val="24"/>
                <w:lang w:val="en-US"/>
              </w:rPr>
              <w:t>9</w:t>
            </w:r>
          </w:p>
        </w:tc>
        <w:tc>
          <w:tcPr>
            <w:tcW w:w="1985" w:type="dxa"/>
          </w:tcPr>
          <w:p w14:paraId="2DCBA0A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K</w:t>
            </w:r>
          </w:p>
        </w:tc>
      </w:tr>
      <w:tr w:rsidR="004933F7" w:rsidRPr="004933F7" w14:paraId="0DCDB365" w14:textId="77777777" w:rsidTr="00F769D5">
        <w:trPr>
          <w:trHeight w:val="428"/>
        </w:trPr>
        <w:tc>
          <w:tcPr>
            <w:tcW w:w="3539" w:type="dxa"/>
          </w:tcPr>
          <w:p w14:paraId="56A3F53D" w14:textId="64FF65B8"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lastRenderedPageBreak/>
              <w:t>Гази (нафтові), сухий сірчистий Нафтовий газ, який відходить з установки концентрації газу; Нафтозаводський газ; [Складне поєднання сухих газів з установки концентрації газу. Воно складається з водню, сірководню та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3</w:t>
            </w:r>
            <w:r w:rsidRPr="004933F7">
              <w:rPr>
                <w:rFonts w:eastAsia="Times New Roman"/>
                <w:color w:val="000000" w:themeColor="text1"/>
                <w:sz w:val="24"/>
                <w:szCs w:val="24"/>
                <w:lang w:eastAsia="ru-RU"/>
              </w:rPr>
              <w:t>.]</w:t>
            </w:r>
          </w:p>
        </w:tc>
        <w:tc>
          <w:tcPr>
            <w:tcW w:w="2126" w:type="dxa"/>
          </w:tcPr>
          <w:p w14:paraId="6B0409A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649-129-00-X</w:t>
            </w:r>
          </w:p>
        </w:tc>
        <w:tc>
          <w:tcPr>
            <w:tcW w:w="1844" w:type="dxa"/>
          </w:tcPr>
          <w:p w14:paraId="14F2A24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68477-92-9</w:t>
            </w:r>
          </w:p>
        </w:tc>
        <w:tc>
          <w:tcPr>
            <w:tcW w:w="1985" w:type="dxa"/>
          </w:tcPr>
          <w:p w14:paraId="3B49805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K</w:t>
            </w:r>
          </w:p>
        </w:tc>
      </w:tr>
      <w:tr w:rsidR="004933F7" w:rsidRPr="004933F7" w14:paraId="453D9AB7" w14:textId="77777777" w:rsidTr="00F769D5">
        <w:trPr>
          <w:trHeight w:val="428"/>
        </w:trPr>
        <w:tc>
          <w:tcPr>
            <w:tcW w:w="3539" w:type="dxa"/>
          </w:tcPr>
          <w:p w14:paraId="2767F419" w14:textId="34EE3F0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Гази (нафтові), дистилят газового концентрату установки повторної абсорбції; Нафтозаводський газ; [Складне поєднання вуглеводнів, отримане перегонкою продуктів з об'єднаних газових потоків газового концентрату в установці повторної абсорбції Воно складається переважно з водню, монооксиду вуглецю, диоксиду вуглецю, азоту, сірководню та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3</w:t>
            </w:r>
            <w:r w:rsidRPr="004933F7">
              <w:rPr>
                <w:rFonts w:eastAsia="Times New Roman"/>
                <w:color w:val="000000" w:themeColor="text1"/>
                <w:sz w:val="24"/>
                <w:szCs w:val="24"/>
                <w:lang w:eastAsia="ru-RU"/>
              </w:rPr>
              <w:t>.]</w:t>
            </w:r>
          </w:p>
        </w:tc>
        <w:tc>
          <w:tcPr>
            <w:tcW w:w="2126" w:type="dxa"/>
          </w:tcPr>
          <w:p w14:paraId="5A0C24B8"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649-130-00-5</w:t>
            </w:r>
          </w:p>
        </w:tc>
        <w:tc>
          <w:tcPr>
            <w:tcW w:w="1844" w:type="dxa"/>
          </w:tcPr>
          <w:p w14:paraId="1EE9852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68477-93-0</w:t>
            </w:r>
          </w:p>
        </w:tc>
        <w:tc>
          <w:tcPr>
            <w:tcW w:w="1985" w:type="dxa"/>
          </w:tcPr>
          <w:p w14:paraId="7FA7037C"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K</w:t>
            </w:r>
          </w:p>
        </w:tc>
      </w:tr>
      <w:tr w:rsidR="004933F7" w:rsidRPr="004933F7" w14:paraId="6E9B1B84" w14:textId="77777777" w:rsidTr="00F769D5">
        <w:trPr>
          <w:trHeight w:val="428"/>
        </w:trPr>
        <w:tc>
          <w:tcPr>
            <w:tcW w:w="3539" w:type="dxa"/>
          </w:tcPr>
          <w:p w14:paraId="67654342"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Гази (нафтові), що відходять з установки абсорбції водню; Нафтозаводський газ; [Складне поєднання, отримане абсорбцією водню з потоків з високим вмістом водню. Воно складається переважно з водню, монооксиду вуглецю, азоту і метану з невеликим вмістом С</w:t>
            </w:r>
            <w:r w:rsidRPr="004933F7">
              <w:rPr>
                <w:rFonts w:eastAsia="Times New Roman"/>
                <w:color w:val="000000" w:themeColor="text1"/>
                <w:sz w:val="24"/>
                <w:szCs w:val="24"/>
                <w:vertAlign w:val="subscript"/>
                <w:lang w:eastAsia="ru-RU"/>
              </w:rPr>
              <w:t>2</w:t>
            </w:r>
            <w:r w:rsidRPr="004933F7">
              <w:rPr>
                <w:rFonts w:eastAsia="Times New Roman"/>
                <w:color w:val="000000" w:themeColor="text1"/>
                <w:sz w:val="24"/>
                <w:szCs w:val="24"/>
                <w:lang w:eastAsia="ru-RU"/>
              </w:rPr>
              <w:t>.]</w:t>
            </w:r>
          </w:p>
        </w:tc>
        <w:tc>
          <w:tcPr>
            <w:tcW w:w="2126" w:type="dxa"/>
          </w:tcPr>
          <w:p w14:paraId="32D22095"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649-131-00-0</w:t>
            </w:r>
          </w:p>
        </w:tc>
        <w:tc>
          <w:tcPr>
            <w:tcW w:w="1844" w:type="dxa"/>
          </w:tcPr>
          <w:p w14:paraId="4238B34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68477-96-3</w:t>
            </w:r>
          </w:p>
        </w:tc>
        <w:tc>
          <w:tcPr>
            <w:tcW w:w="1985" w:type="dxa"/>
          </w:tcPr>
          <w:p w14:paraId="144322CF"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K</w:t>
            </w:r>
          </w:p>
        </w:tc>
      </w:tr>
      <w:tr w:rsidR="004933F7" w:rsidRPr="004933F7" w14:paraId="225C2220" w14:textId="77777777" w:rsidTr="00F769D5">
        <w:trPr>
          <w:trHeight w:val="428"/>
        </w:trPr>
        <w:tc>
          <w:tcPr>
            <w:tcW w:w="3539" w:type="dxa"/>
          </w:tcPr>
          <w:p w14:paraId="4F7B794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Гази (нафтові), з високим вмістом водню; Нафтозаводський газ; [Складне поєднання, відокремлене як газ з вуглеводневих газів за допомогою охолодження. Воно </w:t>
            </w:r>
            <w:r w:rsidRPr="004933F7">
              <w:rPr>
                <w:iCs/>
                <w:color w:val="000000" w:themeColor="text1"/>
                <w:sz w:val="24"/>
                <w:szCs w:val="24"/>
              </w:rPr>
              <w:lastRenderedPageBreak/>
              <w:t>складається переважно з водню з різною невеликою кількістю монооксиду вуглецю, азоту, метану та С</w:t>
            </w:r>
            <w:r w:rsidRPr="004933F7">
              <w:rPr>
                <w:iCs/>
                <w:color w:val="000000" w:themeColor="text1"/>
                <w:sz w:val="24"/>
                <w:szCs w:val="24"/>
                <w:vertAlign w:val="subscript"/>
              </w:rPr>
              <w:t>2</w:t>
            </w:r>
            <w:r w:rsidRPr="004933F7">
              <w:rPr>
                <w:iCs/>
                <w:color w:val="000000" w:themeColor="text1"/>
                <w:sz w:val="24"/>
                <w:szCs w:val="24"/>
              </w:rPr>
              <w:t xml:space="preserve"> вуглеводнів.]</w:t>
            </w:r>
          </w:p>
        </w:tc>
        <w:tc>
          <w:tcPr>
            <w:tcW w:w="2126" w:type="dxa"/>
          </w:tcPr>
          <w:p w14:paraId="4EE7BECE"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649-132-00-6</w:t>
            </w:r>
          </w:p>
        </w:tc>
        <w:tc>
          <w:tcPr>
            <w:tcW w:w="1844" w:type="dxa"/>
          </w:tcPr>
          <w:p w14:paraId="2B8FB8E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68477-97-4</w:t>
            </w:r>
          </w:p>
        </w:tc>
        <w:tc>
          <w:tcPr>
            <w:tcW w:w="1985" w:type="dxa"/>
          </w:tcPr>
          <w:p w14:paraId="43B56E7A"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K</w:t>
            </w:r>
          </w:p>
        </w:tc>
      </w:tr>
      <w:tr w:rsidR="004933F7" w:rsidRPr="004933F7" w14:paraId="405E1164" w14:textId="77777777" w:rsidTr="00F769D5">
        <w:trPr>
          <w:trHeight w:val="428"/>
        </w:trPr>
        <w:tc>
          <w:tcPr>
            <w:tcW w:w="3539" w:type="dxa"/>
          </w:tcPr>
          <w:p w14:paraId="4395FD5E" w14:textId="32F4BAB2"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 xml:space="preserve">Гази (нафтові), повторна обробка оливи в установці гідроочистки, з високим вмістом водню і азоту; Нафтозаводський газ; [Складне поєднання, отримане переробкою гідроочищеної суміші олив. Воно складається переважно з водню і азоту з різною невеликою кількістю монооксиду вуглецю, диоксиду вуглецю і вуглеводнів, що мають кількість атомів вуглецю переважно в діапазоні С1 </w:t>
            </w:r>
            <w:r w:rsidR="008D39E9" w:rsidRPr="004933F7">
              <w:rPr>
                <w:iCs/>
                <w:color w:val="000000" w:themeColor="text1"/>
                <w:sz w:val="24"/>
                <w:szCs w:val="24"/>
              </w:rPr>
              <w:t>-</w:t>
            </w:r>
            <w:r w:rsidRPr="004933F7">
              <w:rPr>
                <w:iCs/>
                <w:color w:val="000000" w:themeColor="text1"/>
                <w:sz w:val="24"/>
                <w:szCs w:val="24"/>
              </w:rPr>
              <w:t xml:space="preserve"> С5.]</w:t>
            </w:r>
          </w:p>
        </w:tc>
        <w:tc>
          <w:tcPr>
            <w:tcW w:w="2126" w:type="dxa"/>
          </w:tcPr>
          <w:p w14:paraId="6C25CD85"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649-133-00-1</w:t>
            </w:r>
          </w:p>
        </w:tc>
        <w:tc>
          <w:tcPr>
            <w:tcW w:w="1844" w:type="dxa"/>
          </w:tcPr>
          <w:p w14:paraId="014A675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68477-98-5</w:t>
            </w:r>
          </w:p>
        </w:tc>
        <w:tc>
          <w:tcPr>
            <w:tcW w:w="1985" w:type="dxa"/>
          </w:tcPr>
          <w:p w14:paraId="1E6C6B5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K</w:t>
            </w:r>
          </w:p>
        </w:tc>
      </w:tr>
      <w:tr w:rsidR="004933F7" w:rsidRPr="004933F7" w14:paraId="77163BA5" w14:textId="77777777" w:rsidTr="00F769D5">
        <w:trPr>
          <w:trHeight w:val="428"/>
        </w:trPr>
        <w:tc>
          <w:tcPr>
            <w:tcW w:w="3539" w:type="dxa"/>
          </w:tcPr>
          <w:p w14:paraId="73CDFE2E" w14:textId="71AB1F9E"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Гази (нафтові), перероблені з високим вмістом азоту; Нафтозаводський газ; [Складне поєднання, отримане з перероблених реакторних газів. Воно складається переважно з водню з різною невеликою кількістю монооксиду вуглецю, диоксиду вуглецю, азоту, сірководню і насичених вуглеводнів, що мають кількість атомів вуглецю 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5</w:t>
            </w:r>
            <w:r w:rsidRPr="004933F7">
              <w:rPr>
                <w:iCs/>
                <w:color w:val="000000" w:themeColor="text1"/>
                <w:sz w:val="24"/>
                <w:szCs w:val="24"/>
              </w:rPr>
              <w:t>.]</w:t>
            </w:r>
          </w:p>
        </w:tc>
        <w:tc>
          <w:tcPr>
            <w:tcW w:w="2126" w:type="dxa"/>
          </w:tcPr>
          <w:p w14:paraId="409D32EE"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649-134</w:t>
            </w:r>
            <w:r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eastAsia="ru-RU"/>
              </w:rPr>
              <w:t>00-7</w:t>
            </w:r>
          </w:p>
        </w:tc>
        <w:tc>
          <w:tcPr>
            <w:tcW w:w="1844" w:type="dxa"/>
          </w:tcPr>
          <w:p w14:paraId="69B7B6F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68478-00-2</w:t>
            </w:r>
          </w:p>
        </w:tc>
        <w:tc>
          <w:tcPr>
            <w:tcW w:w="1985" w:type="dxa"/>
          </w:tcPr>
          <w:p w14:paraId="47F402A4"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K</w:t>
            </w:r>
          </w:p>
        </w:tc>
      </w:tr>
      <w:tr w:rsidR="004933F7" w:rsidRPr="004933F7" w14:paraId="336B579F" w14:textId="77777777" w:rsidTr="00F769D5">
        <w:trPr>
          <w:trHeight w:val="428"/>
        </w:trPr>
        <w:tc>
          <w:tcPr>
            <w:tcW w:w="3539" w:type="dxa"/>
          </w:tcPr>
          <w:p w14:paraId="2AFB22A0" w14:textId="4CE8F240"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Гази (нафтові), сировина для поповнення установки риформінгу, з високим вмістом водню; Нафтозаводський газ; [Складне поєднання, отримане з установок риформінгу. Воно складається переважно з водню з різною невеликою кількістю монооксиду вуглецю і аліфатичних вуглеводнів, що мають кількість атомів вуглецю 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5</w:t>
            </w:r>
            <w:r w:rsidRPr="004933F7">
              <w:rPr>
                <w:iCs/>
                <w:color w:val="000000" w:themeColor="text1"/>
                <w:sz w:val="24"/>
                <w:szCs w:val="24"/>
              </w:rPr>
              <w:t>.]</w:t>
            </w:r>
          </w:p>
        </w:tc>
        <w:tc>
          <w:tcPr>
            <w:tcW w:w="2126" w:type="dxa"/>
          </w:tcPr>
          <w:p w14:paraId="7F6C2D5C"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649-135-00-2</w:t>
            </w:r>
          </w:p>
        </w:tc>
        <w:tc>
          <w:tcPr>
            <w:tcW w:w="1844" w:type="dxa"/>
          </w:tcPr>
          <w:p w14:paraId="74152F6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68478-01-3</w:t>
            </w:r>
          </w:p>
        </w:tc>
        <w:tc>
          <w:tcPr>
            <w:tcW w:w="1985" w:type="dxa"/>
          </w:tcPr>
          <w:p w14:paraId="6BC9AFD4"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K</w:t>
            </w:r>
          </w:p>
        </w:tc>
      </w:tr>
      <w:tr w:rsidR="004933F7" w:rsidRPr="004933F7" w14:paraId="3E0760D6" w14:textId="77777777" w:rsidTr="00F769D5">
        <w:trPr>
          <w:trHeight w:val="428"/>
        </w:trPr>
        <w:tc>
          <w:tcPr>
            <w:tcW w:w="3539" w:type="dxa"/>
          </w:tcPr>
          <w:p w14:paraId="380D2F20" w14:textId="1FA252D9"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Гази (нафтові), гідроочисника установки риформінгу; Нафтозаводський газ; [Складне поєднання, отримане з процесів риформінгу та гідроочистки. Воно складається переважно з водню, метану і етану з різною невеликою кількістю </w:t>
            </w:r>
            <w:r w:rsidRPr="004933F7">
              <w:rPr>
                <w:iCs/>
                <w:color w:val="000000" w:themeColor="text1"/>
                <w:sz w:val="24"/>
                <w:szCs w:val="24"/>
              </w:rPr>
              <w:lastRenderedPageBreak/>
              <w:t>сірководню і аліфатичних вуглеводнів, що мають кількість атомів вуглецю переважно в діапазоні С</w:t>
            </w:r>
            <w:r w:rsidRPr="004933F7">
              <w:rPr>
                <w:iCs/>
                <w:color w:val="000000" w:themeColor="text1"/>
                <w:sz w:val="24"/>
                <w:szCs w:val="24"/>
                <w:vertAlign w:val="subscript"/>
              </w:rPr>
              <w:t>3</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5</w:t>
            </w:r>
            <w:r w:rsidRPr="004933F7">
              <w:rPr>
                <w:iCs/>
                <w:color w:val="000000" w:themeColor="text1"/>
                <w:sz w:val="24"/>
                <w:szCs w:val="24"/>
              </w:rPr>
              <w:t>.]</w:t>
            </w:r>
          </w:p>
        </w:tc>
        <w:tc>
          <w:tcPr>
            <w:tcW w:w="2126" w:type="dxa"/>
          </w:tcPr>
          <w:p w14:paraId="6CD5B996"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649-136-00-8</w:t>
            </w:r>
          </w:p>
        </w:tc>
        <w:tc>
          <w:tcPr>
            <w:tcW w:w="1844" w:type="dxa"/>
          </w:tcPr>
          <w:p w14:paraId="5E3D9CF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68478-02-4</w:t>
            </w:r>
          </w:p>
        </w:tc>
        <w:tc>
          <w:tcPr>
            <w:tcW w:w="1985" w:type="dxa"/>
          </w:tcPr>
          <w:p w14:paraId="7CBB71B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27004642" w14:textId="77777777" w:rsidTr="00F769D5">
        <w:trPr>
          <w:trHeight w:val="428"/>
        </w:trPr>
        <w:tc>
          <w:tcPr>
            <w:tcW w:w="3539" w:type="dxa"/>
          </w:tcPr>
          <w:p w14:paraId="3C1AD147" w14:textId="31512141"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Гази (нафтові), гідроочисника установки риформінгу з високим вмістом водню і метану; Нафтозаводський газ; [Складне поєднання, отримане з процесів риформінгу та гідроочистки. Воно складається переважно з водню і метану з різною невеликою кількістю монооксиду вуглецю, диоксиду вуглецю, азоту і насичених аліфатичних вуглеводнів, що мають кількість атомів вуглецю переважно в діапазоні С</w:t>
            </w:r>
            <w:r w:rsidRPr="004933F7">
              <w:rPr>
                <w:iCs/>
                <w:color w:val="000000" w:themeColor="text1"/>
                <w:sz w:val="24"/>
                <w:szCs w:val="24"/>
                <w:vertAlign w:val="subscript"/>
              </w:rPr>
              <w:t>2</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5</w:t>
            </w:r>
            <w:r w:rsidRPr="004933F7">
              <w:rPr>
                <w:iCs/>
                <w:color w:val="000000" w:themeColor="text1"/>
                <w:sz w:val="24"/>
                <w:szCs w:val="24"/>
              </w:rPr>
              <w:t>.]</w:t>
            </w:r>
          </w:p>
        </w:tc>
        <w:tc>
          <w:tcPr>
            <w:tcW w:w="2126" w:type="dxa"/>
          </w:tcPr>
          <w:p w14:paraId="6BDB5AF8"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649-137-00-3</w:t>
            </w:r>
          </w:p>
        </w:tc>
        <w:tc>
          <w:tcPr>
            <w:tcW w:w="1844" w:type="dxa"/>
          </w:tcPr>
          <w:p w14:paraId="593DD58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68478-03-5</w:t>
            </w:r>
          </w:p>
        </w:tc>
        <w:tc>
          <w:tcPr>
            <w:tcW w:w="1985" w:type="dxa"/>
          </w:tcPr>
          <w:p w14:paraId="34366CF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2C90A8B8" w14:textId="77777777" w:rsidTr="00F769D5">
        <w:trPr>
          <w:trHeight w:val="428"/>
        </w:trPr>
        <w:tc>
          <w:tcPr>
            <w:tcW w:w="3539" w:type="dxa"/>
          </w:tcPr>
          <w:p w14:paraId="509420BA" w14:textId="10758CF6"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Гази (нафтові), сировина для поповнення установки риформінгу з високим вмістом водню; Нафтозаводський газ; [Складне поєднання, отримане з процесу риформінгу та гідроочистки. Воно складається переважно з водню з різною невеликою кількістю монооксиду вуглецю і аліфатичних вуглеводнів, що мають кількість атомів вуглецю 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5</w:t>
            </w:r>
            <w:r w:rsidRPr="004933F7">
              <w:rPr>
                <w:iCs/>
                <w:color w:val="000000" w:themeColor="text1"/>
                <w:sz w:val="24"/>
                <w:szCs w:val="24"/>
              </w:rPr>
              <w:t>.]</w:t>
            </w:r>
          </w:p>
        </w:tc>
        <w:tc>
          <w:tcPr>
            <w:tcW w:w="2126" w:type="dxa"/>
          </w:tcPr>
          <w:p w14:paraId="5DB855BD"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649-138-00-9</w:t>
            </w:r>
          </w:p>
        </w:tc>
        <w:tc>
          <w:tcPr>
            <w:tcW w:w="1844" w:type="dxa"/>
          </w:tcPr>
          <w:p w14:paraId="03BE0928" w14:textId="08AD84C0"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68478-04</w:t>
            </w:r>
            <w:r w:rsidR="009C7F35" w:rsidRPr="004933F7">
              <w:rPr>
                <w:iCs/>
                <w:color w:val="000000" w:themeColor="text1"/>
                <w:sz w:val="24"/>
                <w:szCs w:val="24"/>
                <w:lang w:val="en-US"/>
              </w:rPr>
              <w:t>-</w:t>
            </w:r>
            <w:r w:rsidRPr="004933F7">
              <w:rPr>
                <w:iCs/>
                <w:color w:val="000000" w:themeColor="text1"/>
                <w:sz w:val="24"/>
                <w:szCs w:val="24"/>
                <w:lang w:val="en-US"/>
              </w:rPr>
              <w:t>6</w:t>
            </w:r>
          </w:p>
        </w:tc>
        <w:tc>
          <w:tcPr>
            <w:tcW w:w="1985" w:type="dxa"/>
          </w:tcPr>
          <w:p w14:paraId="2C7200A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0D249B5F" w14:textId="77777777" w:rsidTr="00F769D5">
        <w:trPr>
          <w:trHeight w:val="428"/>
        </w:trPr>
        <w:tc>
          <w:tcPr>
            <w:tcW w:w="3539" w:type="dxa"/>
          </w:tcPr>
          <w:p w14:paraId="44A55357" w14:textId="03CA62E4"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Гази (нафтові), дистиляти продуктів термічного крекінгу; Нафтозаводський газ; [Складне поєднання, отримане перегонкою продуктів процесу термічного крекінгу. Воно складається з водню, сірководню, монооксиду вуглецю, диоксиду вуглецю і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6</w:t>
            </w:r>
            <w:r w:rsidRPr="004933F7">
              <w:rPr>
                <w:rFonts w:eastAsia="Times New Roman"/>
                <w:color w:val="000000" w:themeColor="text1"/>
                <w:sz w:val="24"/>
                <w:szCs w:val="24"/>
                <w:lang w:eastAsia="ru-RU"/>
              </w:rPr>
              <w:t>.]</w:t>
            </w:r>
          </w:p>
        </w:tc>
        <w:tc>
          <w:tcPr>
            <w:tcW w:w="2126" w:type="dxa"/>
          </w:tcPr>
          <w:p w14:paraId="157B08CD"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649-139-00-4</w:t>
            </w:r>
          </w:p>
        </w:tc>
        <w:tc>
          <w:tcPr>
            <w:tcW w:w="1844" w:type="dxa"/>
          </w:tcPr>
          <w:p w14:paraId="2C0D4BE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68478-05-7</w:t>
            </w:r>
          </w:p>
        </w:tc>
        <w:tc>
          <w:tcPr>
            <w:tcW w:w="1985" w:type="dxa"/>
          </w:tcPr>
          <w:p w14:paraId="1526D0C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18E5A684" w14:textId="77777777" w:rsidTr="00F769D5">
        <w:trPr>
          <w:trHeight w:val="428"/>
        </w:trPr>
        <w:tc>
          <w:tcPr>
            <w:tcW w:w="3539" w:type="dxa"/>
          </w:tcPr>
          <w:p w14:paraId="506931A6" w14:textId="06406D98"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 xml:space="preserve">Залишковий газ (нафтовий), абсорбера установки повторного фракціонування продуктів каталітичного крекінгу; Нафтозаводський газ; [Складне поєднання вуглеводнів, отримане з повторного фракціонування </w:t>
            </w:r>
            <w:r w:rsidRPr="004933F7">
              <w:rPr>
                <w:rFonts w:eastAsia="Times New Roman"/>
                <w:color w:val="000000" w:themeColor="text1"/>
                <w:sz w:val="24"/>
                <w:szCs w:val="24"/>
                <w:lang w:eastAsia="ru-RU"/>
              </w:rPr>
              <w:lastRenderedPageBreak/>
              <w:t>продуктів з процесу каталітичного крекінгу. Воно складається з водню і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3</w:t>
            </w:r>
            <w:r w:rsidRPr="004933F7">
              <w:rPr>
                <w:rFonts w:eastAsia="Times New Roman"/>
                <w:color w:val="000000" w:themeColor="text1"/>
                <w:sz w:val="24"/>
                <w:szCs w:val="24"/>
                <w:lang w:eastAsia="ru-RU"/>
              </w:rPr>
              <w:t>.]</w:t>
            </w:r>
          </w:p>
        </w:tc>
        <w:tc>
          <w:tcPr>
            <w:tcW w:w="2126" w:type="dxa"/>
          </w:tcPr>
          <w:p w14:paraId="6EA29899"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649-140-00-X</w:t>
            </w:r>
          </w:p>
        </w:tc>
        <w:tc>
          <w:tcPr>
            <w:tcW w:w="1844" w:type="dxa"/>
          </w:tcPr>
          <w:p w14:paraId="6EC529F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68478-25-1</w:t>
            </w:r>
          </w:p>
        </w:tc>
        <w:tc>
          <w:tcPr>
            <w:tcW w:w="1985" w:type="dxa"/>
          </w:tcPr>
          <w:p w14:paraId="1CE85A8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0B2E24A7" w14:textId="77777777" w:rsidTr="00F769D5">
        <w:trPr>
          <w:trHeight w:val="428"/>
        </w:trPr>
        <w:tc>
          <w:tcPr>
            <w:tcW w:w="3539" w:type="dxa"/>
          </w:tcPr>
          <w:p w14:paraId="3D31D5A5" w14:textId="70B90C80"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lastRenderedPageBreak/>
              <w:t>Залишковий газ (нафтовий), сепаратора продуктів каталітичного риформінгу нафти; Нафтозаводський газ; [Складне поєднання вуглеводнів, отримане від каталітичного риформінгу прямогінної нафти. Воно складається з водню і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6</w:t>
            </w:r>
            <w:r w:rsidRPr="004933F7">
              <w:rPr>
                <w:rFonts w:eastAsia="Times New Roman"/>
                <w:color w:val="000000" w:themeColor="text1"/>
                <w:sz w:val="24"/>
                <w:szCs w:val="24"/>
                <w:lang w:eastAsia="ru-RU"/>
              </w:rPr>
              <w:t>.]</w:t>
            </w:r>
          </w:p>
        </w:tc>
        <w:tc>
          <w:tcPr>
            <w:tcW w:w="2126" w:type="dxa"/>
          </w:tcPr>
          <w:p w14:paraId="3BDDDD8E"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649-141-00-5</w:t>
            </w:r>
          </w:p>
        </w:tc>
        <w:tc>
          <w:tcPr>
            <w:tcW w:w="1844" w:type="dxa"/>
          </w:tcPr>
          <w:p w14:paraId="4989566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68478-27-3</w:t>
            </w:r>
          </w:p>
        </w:tc>
        <w:tc>
          <w:tcPr>
            <w:tcW w:w="1985" w:type="dxa"/>
          </w:tcPr>
          <w:p w14:paraId="34C52BC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2C3430E1" w14:textId="77777777" w:rsidTr="00F769D5">
        <w:trPr>
          <w:trHeight w:val="428"/>
        </w:trPr>
        <w:tc>
          <w:tcPr>
            <w:tcW w:w="3539" w:type="dxa"/>
          </w:tcPr>
          <w:p w14:paraId="0440D198" w14:textId="062171C1"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Залишковий газ (нафтовий), установки стабілізації продуктів каталітичного риформінгу нафти; Нафтозаводський газ; [Складне поєднання вуглеводнів, отриманих з стабілізації продуктів каталітичного риформінгу нафти. Воно складається з водню і вуглеводнів, що мають кількість атомів вуглецю 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6</w:t>
            </w:r>
            <w:r w:rsidRPr="004933F7">
              <w:rPr>
                <w:iCs/>
                <w:color w:val="000000" w:themeColor="text1"/>
                <w:sz w:val="24"/>
                <w:szCs w:val="24"/>
              </w:rPr>
              <w:t>.]</w:t>
            </w:r>
          </w:p>
        </w:tc>
        <w:tc>
          <w:tcPr>
            <w:tcW w:w="2126" w:type="dxa"/>
          </w:tcPr>
          <w:p w14:paraId="45B56D2A"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649-142-00-0</w:t>
            </w:r>
          </w:p>
        </w:tc>
        <w:tc>
          <w:tcPr>
            <w:tcW w:w="1844" w:type="dxa"/>
          </w:tcPr>
          <w:p w14:paraId="5C29BFE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68478-28-4</w:t>
            </w:r>
          </w:p>
        </w:tc>
        <w:tc>
          <w:tcPr>
            <w:tcW w:w="1985" w:type="dxa"/>
          </w:tcPr>
          <w:p w14:paraId="48B393A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6204725A" w14:textId="77777777" w:rsidTr="00F769D5">
        <w:trPr>
          <w:trHeight w:val="428"/>
        </w:trPr>
        <w:tc>
          <w:tcPr>
            <w:tcW w:w="3539" w:type="dxa"/>
          </w:tcPr>
          <w:p w14:paraId="6943FEF4" w14:textId="4C15B84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Залишковий газ (нафтовий), сепаратора установки для гідроочищення крекінгованого дистиляту; Нафтозаводський газ; [Складне поєднання вуглеводнів, отриманих обробкою крекінгованих дистилятів воднем в присутності каталізатора. Воно складається з водню і насичених аліфатичних вуглеводнів, що мають кількість атомів вуглецю 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5</w:t>
            </w:r>
            <w:r w:rsidRPr="004933F7">
              <w:rPr>
                <w:iCs/>
                <w:color w:val="000000" w:themeColor="text1"/>
                <w:sz w:val="24"/>
                <w:szCs w:val="24"/>
              </w:rPr>
              <w:t>.]</w:t>
            </w:r>
          </w:p>
        </w:tc>
        <w:tc>
          <w:tcPr>
            <w:tcW w:w="2126" w:type="dxa"/>
          </w:tcPr>
          <w:p w14:paraId="7098C0F6"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649-143-00-6</w:t>
            </w:r>
          </w:p>
        </w:tc>
        <w:tc>
          <w:tcPr>
            <w:tcW w:w="1844" w:type="dxa"/>
          </w:tcPr>
          <w:p w14:paraId="2F2F93E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68478-29-5</w:t>
            </w:r>
          </w:p>
        </w:tc>
        <w:tc>
          <w:tcPr>
            <w:tcW w:w="1985" w:type="dxa"/>
          </w:tcPr>
          <w:p w14:paraId="4F49EC8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38BB859D" w14:textId="77777777" w:rsidTr="00F769D5">
        <w:trPr>
          <w:trHeight w:val="428"/>
        </w:trPr>
        <w:tc>
          <w:tcPr>
            <w:tcW w:w="3539" w:type="dxa"/>
          </w:tcPr>
          <w:p w14:paraId="5FA3C913" w14:textId="784B5A59"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Залишковий газ (нафтовий), сепаратора гідродесульфуризованої прямогінної нафти; Нафтозаводський газ; [Складне поєднання вуглеводнів, </w:t>
            </w:r>
            <w:r w:rsidRPr="004933F7">
              <w:rPr>
                <w:iCs/>
                <w:color w:val="000000" w:themeColor="text1"/>
                <w:sz w:val="24"/>
                <w:szCs w:val="24"/>
              </w:rPr>
              <w:lastRenderedPageBreak/>
              <w:t>отримане гідродесульфуризацією прямогінної нафти. Воно складається з водню і насичених аліфатичних вуглеводнів, що мають кількість атомів вуглецю 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6</w:t>
            </w:r>
            <w:r w:rsidRPr="004933F7">
              <w:rPr>
                <w:iCs/>
                <w:color w:val="000000" w:themeColor="text1"/>
                <w:sz w:val="24"/>
                <w:szCs w:val="24"/>
              </w:rPr>
              <w:t>.]</w:t>
            </w:r>
          </w:p>
        </w:tc>
        <w:tc>
          <w:tcPr>
            <w:tcW w:w="2126" w:type="dxa"/>
          </w:tcPr>
          <w:p w14:paraId="2965CAB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649-144</w:t>
            </w:r>
            <w:r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eastAsia="ru-RU"/>
              </w:rPr>
              <w:t>00-1</w:t>
            </w:r>
          </w:p>
        </w:tc>
        <w:tc>
          <w:tcPr>
            <w:tcW w:w="1844" w:type="dxa"/>
          </w:tcPr>
          <w:p w14:paraId="411E04F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68478-30-8</w:t>
            </w:r>
          </w:p>
        </w:tc>
        <w:tc>
          <w:tcPr>
            <w:tcW w:w="1985" w:type="dxa"/>
          </w:tcPr>
          <w:p w14:paraId="37B1BD6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40E8BDC4" w14:textId="77777777" w:rsidTr="00F769D5">
        <w:trPr>
          <w:trHeight w:val="428"/>
        </w:trPr>
        <w:tc>
          <w:tcPr>
            <w:tcW w:w="3539" w:type="dxa"/>
          </w:tcPr>
          <w:p w14:paraId="0D019B2D"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Гази (нафтові), головні фракції установки стабілізації продуктів каталітичного риформінгу прямогінної нафти; Нафтозаводський газ; [Складне поєднання вуглеводнів, отриманих з каталітичного риформінгу продуктів прямогінної нафти, після якої здійснюється фракціонування загального потоку. Воно складається з водню, метану, етану і пропану.]</w:t>
            </w:r>
          </w:p>
        </w:tc>
        <w:tc>
          <w:tcPr>
            <w:tcW w:w="2126" w:type="dxa"/>
          </w:tcPr>
          <w:p w14:paraId="11AAB73C"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649-145-00-7</w:t>
            </w:r>
          </w:p>
        </w:tc>
        <w:tc>
          <w:tcPr>
            <w:tcW w:w="1844" w:type="dxa"/>
          </w:tcPr>
          <w:p w14:paraId="5D4440E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68513-14</w:t>
            </w:r>
            <w:r w:rsidRPr="004933F7">
              <w:rPr>
                <w:iCs/>
                <w:color w:val="000000" w:themeColor="text1"/>
                <w:sz w:val="24"/>
                <w:szCs w:val="24"/>
              </w:rPr>
              <w:t>-</w:t>
            </w:r>
            <w:r w:rsidRPr="004933F7">
              <w:rPr>
                <w:iCs/>
                <w:color w:val="000000" w:themeColor="text1"/>
                <w:sz w:val="24"/>
                <w:szCs w:val="24"/>
                <w:lang w:val="en-US"/>
              </w:rPr>
              <w:t>4</w:t>
            </w:r>
          </w:p>
        </w:tc>
        <w:tc>
          <w:tcPr>
            <w:tcW w:w="1985" w:type="dxa"/>
          </w:tcPr>
          <w:p w14:paraId="1E79C78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05082B01" w14:textId="77777777" w:rsidTr="00F769D5">
        <w:trPr>
          <w:trHeight w:val="428"/>
        </w:trPr>
        <w:tc>
          <w:tcPr>
            <w:tcW w:w="3539" w:type="dxa"/>
          </w:tcPr>
          <w:p w14:paraId="3BC4F0BB"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Гази (нафтові), високого тиску, що відходять з випарної камери вихідного потоку установки для риформінгу; Нафтозаводський газ; [Складне поєднання вуглеводнів, отримане при випаровуванні під високим тиском вихідного потоку з реактора риформінгу. Воно складається переважно з водню з різною невеликою кількістю метану, етану і пропану.]</w:t>
            </w:r>
          </w:p>
        </w:tc>
        <w:tc>
          <w:tcPr>
            <w:tcW w:w="2126" w:type="dxa"/>
          </w:tcPr>
          <w:p w14:paraId="0D53F85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649-146-00-2</w:t>
            </w:r>
          </w:p>
        </w:tc>
        <w:tc>
          <w:tcPr>
            <w:tcW w:w="1844" w:type="dxa"/>
          </w:tcPr>
          <w:p w14:paraId="696A391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68513-18-8</w:t>
            </w:r>
          </w:p>
        </w:tc>
        <w:tc>
          <w:tcPr>
            <w:tcW w:w="1985" w:type="dxa"/>
          </w:tcPr>
          <w:p w14:paraId="2B1CA58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6978C93A" w14:textId="77777777" w:rsidTr="00F769D5">
        <w:trPr>
          <w:trHeight w:val="428"/>
        </w:trPr>
        <w:tc>
          <w:tcPr>
            <w:tcW w:w="3539" w:type="dxa"/>
          </w:tcPr>
          <w:p w14:paraId="256686D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Гази (нафтові), низького тиску, що відходять з випарної камери вихідного потоку установки для риформінгу; Нафтозаводський газ; [Складне поєднання вуглеводнів, отримане при випаровуванні під низьким тиском вихідного потоку з реактора риформінгу. Воно складається переважно з водню з різною невеликою кількістю метану, етану і пропану.]</w:t>
            </w:r>
          </w:p>
        </w:tc>
        <w:tc>
          <w:tcPr>
            <w:tcW w:w="2126" w:type="dxa"/>
          </w:tcPr>
          <w:p w14:paraId="6950299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649-147-00-8</w:t>
            </w:r>
          </w:p>
        </w:tc>
        <w:tc>
          <w:tcPr>
            <w:tcW w:w="1844" w:type="dxa"/>
          </w:tcPr>
          <w:p w14:paraId="4358823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68513-19-9</w:t>
            </w:r>
          </w:p>
        </w:tc>
        <w:tc>
          <w:tcPr>
            <w:tcW w:w="1985" w:type="dxa"/>
          </w:tcPr>
          <w:p w14:paraId="358925B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2BF25A8F" w14:textId="77777777" w:rsidTr="00F769D5">
        <w:trPr>
          <w:trHeight w:val="428"/>
        </w:trPr>
        <w:tc>
          <w:tcPr>
            <w:tcW w:w="3539" w:type="dxa"/>
          </w:tcPr>
          <w:p w14:paraId="59CC978D" w14:textId="18657242"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Гази (нафтові), що відходять при дистиляції нафтопереробного газу; Нафтозаводський газ; [Складне поєднання, відокремлене перегонкою газового потоку, </w:t>
            </w:r>
            <w:r w:rsidRPr="004933F7">
              <w:rPr>
                <w:iCs/>
                <w:color w:val="000000" w:themeColor="text1"/>
                <w:sz w:val="24"/>
                <w:szCs w:val="24"/>
              </w:rPr>
              <w:lastRenderedPageBreak/>
              <w:t>що містить водень, монооксид вуглецю, диоксид вуглецю і вуглеводні, що мають кількість атомів вуглецю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6</w:t>
            </w:r>
            <w:r w:rsidRPr="004933F7">
              <w:rPr>
                <w:iCs/>
                <w:color w:val="000000" w:themeColor="text1"/>
                <w:sz w:val="24"/>
                <w:szCs w:val="24"/>
              </w:rPr>
              <w:t xml:space="preserve"> або отримані крекінгом етану і пропану. Воно складається з вуглеводнів, що мають кількість атомів вуглецю 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2</w:t>
            </w:r>
            <w:r w:rsidRPr="004933F7">
              <w:rPr>
                <w:iCs/>
                <w:color w:val="000000" w:themeColor="text1"/>
                <w:sz w:val="24"/>
                <w:szCs w:val="24"/>
              </w:rPr>
              <w:t>, водню, азоту та монооксиду вуглецю.]</w:t>
            </w:r>
          </w:p>
        </w:tc>
        <w:tc>
          <w:tcPr>
            <w:tcW w:w="2126" w:type="dxa"/>
          </w:tcPr>
          <w:p w14:paraId="18DEE22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lastRenderedPageBreak/>
              <w:t>649-148-00-3</w:t>
            </w:r>
          </w:p>
        </w:tc>
        <w:tc>
          <w:tcPr>
            <w:tcW w:w="1844" w:type="dxa"/>
          </w:tcPr>
          <w:p w14:paraId="3995C0A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68527-15-1</w:t>
            </w:r>
          </w:p>
        </w:tc>
        <w:tc>
          <w:tcPr>
            <w:tcW w:w="1985" w:type="dxa"/>
          </w:tcPr>
          <w:p w14:paraId="410D07D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44C969F0" w14:textId="77777777" w:rsidTr="00F769D5">
        <w:trPr>
          <w:trHeight w:val="428"/>
        </w:trPr>
        <w:tc>
          <w:tcPr>
            <w:tcW w:w="3539" w:type="dxa"/>
          </w:tcPr>
          <w:p w14:paraId="0B88F42C" w14:textId="06DD147D"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Гази (нафтові), головні фракції установки відгонки пентану гідроочисника бензольної установки; Нафтозаводський газ; [Складне поєднання, отримане обробкою сировини для бензольної установки воднем в присутності каталізатора з подальшою відгонкою пентану. Воно складається переважно з водню, етану і пропану з різною невеликою кількістю азоту, монооксиду вуглецю, диоксиду вуглецю і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6</w:t>
            </w:r>
            <w:r w:rsidRPr="004933F7">
              <w:rPr>
                <w:rFonts w:eastAsia="Times New Roman"/>
                <w:color w:val="000000" w:themeColor="text1"/>
                <w:sz w:val="24"/>
                <w:szCs w:val="24"/>
                <w:lang w:eastAsia="ru-RU"/>
              </w:rPr>
              <w:t>. Воно може містити сліди бензену.]</w:t>
            </w:r>
          </w:p>
        </w:tc>
        <w:tc>
          <w:tcPr>
            <w:tcW w:w="2126" w:type="dxa"/>
          </w:tcPr>
          <w:p w14:paraId="200BF5C2"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649-149-00-9</w:t>
            </w:r>
          </w:p>
        </w:tc>
        <w:tc>
          <w:tcPr>
            <w:tcW w:w="1844" w:type="dxa"/>
          </w:tcPr>
          <w:p w14:paraId="05DFC8A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68602-82-4</w:t>
            </w:r>
          </w:p>
        </w:tc>
        <w:tc>
          <w:tcPr>
            <w:tcW w:w="1985" w:type="dxa"/>
          </w:tcPr>
          <w:p w14:paraId="75226D5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0CA62870" w14:textId="77777777" w:rsidTr="00F769D5">
        <w:trPr>
          <w:trHeight w:val="428"/>
        </w:trPr>
        <w:tc>
          <w:tcPr>
            <w:tcW w:w="3539" w:type="dxa"/>
          </w:tcPr>
          <w:p w14:paraId="7DF1F307" w14:textId="6A67AFF6"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Гази (нафтові), що відходять з установки вторинної адсорбції, установки фракціонування головних продуктів каталітичного крекінгу в киплячому шарі; Нафтозаводський газ; [Складне поєднання, отримане фракціонуванням головних продуктів процесу каталітичного крекінгу в установці каталітичного крекінгу в киплячому шарі (флюїд-каталітичний крекінг). Воно складається з водню, азоту і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3</w:t>
            </w:r>
            <w:r w:rsidRPr="004933F7">
              <w:rPr>
                <w:rFonts w:eastAsia="Times New Roman"/>
                <w:color w:val="000000" w:themeColor="text1"/>
                <w:sz w:val="24"/>
                <w:szCs w:val="24"/>
                <w:lang w:eastAsia="ru-RU"/>
              </w:rPr>
              <w:t>.]</w:t>
            </w:r>
          </w:p>
        </w:tc>
        <w:tc>
          <w:tcPr>
            <w:tcW w:w="2126" w:type="dxa"/>
          </w:tcPr>
          <w:p w14:paraId="4605416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649-150-00-4</w:t>
            </w:r>
          </w:p>
        </w:tc>
        <w:tc>
          <w:tcPr>
            <w:tcW w:w="1844" w:type="dxa"/>
          </w:tcPr>
          <w:p w14:paraId="52AA57E4" w14:textId="26D6652F"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68602-84</w:t>
            </w:r>
            <w:r w:rsidR="009C7F35" w:rsidRPr="004933F7">
              <w:rPr>
                <w:iCs/>
                <w:color w:val="000000" w:themeColor="text1"/>
                <w:sz w:val="24"/>
                <w:szCs w:val="24"/>
                <w:lang w:val="en-US"/>
              </w:rPr>
              <w:t>-</w:t>
            </w:r>
            <w:r w:rsidRPr="004933F7">
              <w:rPr>
                <w:iCs/>
                <w:color w:val="000000" w:themeColor="text1"/>
                <w:sz w:val="24"/>
                <w:szCs w:val="24"/>
                <w:lang w:val="en-US"/>
              </w:rPr>
              <w:t>6</w:t>
            </w:r>
          </w:p>
        </w:tc>
        <w:tc>
          <w:tcPr>
            <w:tcW w:w="1985" w:type="dxa"/>
          </w:tcPr>
          <w:p w14:paraId="6BFAB95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004CDC4C" w14:textId="77777777" w:rsidTr="00F769D5">
        <w:trPr>
          <w:trHeight w:val="428"/>
        </w:trPr>
        <w:tc>
          <w:tcPr>
            <w:tcW w:w="3539" w:type="dxa"/>
          </w:tcPr>
          <w:p w14:paraId="5D6A09B5"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 xml:space="preserve">Нафтопродукти, нафтозаводські гази; Нафтозаводський газ; [Складне поєднання, яке </w:t>
            </w:r>
            <w:r w:rsidRPr="004933F7">
              <w:rPr>
                <w:rFonts w:eastAsia="Times New Roman"/>
                <w:color w:val="000000" w:themeColor="text1"/>
                <w:sz w:val="24"/>
                <w:szCs w:val="24"/>
                <w:lang w:eastAsia="ru-RU"/>
              </w:rPr>
              <w:lastRenderedPageBreak/>
              <w:t>складається переважно з водню з різною невеликою кількістю метану, етану і пропану.]</w:t>
            </w:r>
          </w:p>
        </w:tc>
        <w:tc>
          <w:tcPr>
            <w:tcW w:w="2126" w:type="dxa"/>
          </w:tcPr>
          <w:p w14:paraId="4803475C"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649-151-00-X</w:t>
            </w:r>
          </w:p>
        </w:tc>
        <w:tc>
          <w:tcPr>
            <w:tcW w:w="1844" w:type="dxa"/>
          </w:tcPr>
          <w:p w14:paraId="40D56FC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68607-11-4</w:t>
            </w:r>
          </w:p>
        </w:tc>
        <w:tc>
          <w:tcPr>
            <w:tcW w:w="1985" w:type="dxa"/>
          </w:tcPr>
          <w:p w14:paraId="572D4F6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7701D35E" w14:textId="77777777" w:rsidTr="00F769D5">
        <w:trPr>
          <w:trHeight w:val="428"/>
        </w:trPr>
        <w:tc>
          <w:tcPr>
            <w:tcW w:w="3539" w:type="dxa"/>
          </w:tcPr>
          <w:p w14:paraId="1FABFEF7" w14:textId="09F4765F"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lastRenderedPageBreak/>
              <w:t xml:space="preserve">Гази (нафтові), сепаратора низького тиску установки для гідрокрекінгу; Нафтозаводський газ; [Складне поєднання, отримане рідко-паровим розподілом потоку, що виходить з реактора гідрокрекінгу. Воно складається переважно з водню і насичених вуглеводнів, що мають кількість атомів вуглецю переважно в діапазоні С1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С3.]</w:t>
            </w:r>
          </w:p>
        </w:tc>
        <w:tc>
          <w:tcPr>
            <w:tcW w:w="2126" w:type="dxa"/>
          </w:tcPr>
          <w:p w14:paraId="24611BC8"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649-152-00-5</w:t>
            </w:r>
          </w:p>
        </w:tc>
        <w:tc>
          <w:tcPr>
            <w:tcW w:w="1844" w:type="dxa"/>
          </w:tcPr>
          <w:p w14:paraId="3C73858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68783-06-2</w:t>
            </w:r>
          </w:p>
        </w:tc>
        <w:tc>
          <w:tcPr>
            <w:tcW w:w="1985" w:type="dxa"/>
          </w:tcPr>
          <w:p w14:paraId="36D7270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3A37F9B6" w14:textId="77777777" w:rsidTr="00F769D5">
        <w:trPr>
          <w:trHeight w:val="428"/>
        </w:trPr>
        <w:tc>
          <w:tcPr>
            <w:tcW w:w="3539" w:type="dxa"/>
          </w:tcPr>
          <w:p w14:paraId="1C16BF74" w14:textId="026DDA21"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 xml:space="preserve">Гази (нафтові), нафтопереробного заводу; Нафтозаводський газ; [Складне поєднання, отримане від різних нафтоперегінних операцій. Воно складається з водню і вуглеводнів, що мають кількість атомів вуглецю переважно в діапазоні С1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С3.]</w:t>
            </w:r>
          </w:p>
        </w:tc>
        <w:tc>
          <w:tcPr>
            <w:tcW w:w="2126" w:type="dxa"/>
          </w:tcPr>
          <w:p w14:paraId="2FBB73D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649-153-00-0</w:t>
            </w:r>
          </w:p>
        </w:tc>
        <w:tc>
          <w:tcPr>
            <w:tcW w:w="1844" w:type="dxa"/>
          </w:tcPr>
          <w:p w14:paraId="45571F59" w14:textId="4B55DFA1"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68814</w:t>
            </w:r>
            <w:r w:rsidR="009C7F35" w:rsidRPr="004933F7">
              <w:rPr>
                <w:iCs/>
                <w:color w:val="000000" w:themeColor="text1"/>
                <w:sz w:val="24"/>
                <w:szCs w:val="24"/>
                <w:lang w:val="en-US"/>
              </w:rPr>
              <w:t>-</w:t>
            </w:r>
            <w:r w:rsidRPr="004933F7">
              <w:rPr>
                <w:iCs/>
                <w:color w:val="000000" w:themeColor="text1"/>
                <w:sz w:val="24"/>
                <w:szCs w:val="24"/>
                <w:lang w:val="en-US"/>
              </w:rPr>
              <w:t>67-5</w:t>
            </w:r>
          </w:p>
        </w:tc>
        <w:tc>
          <w:tcPr>
            <w:tcW w:w="1985" w:type="dxa"/>
          </w:tcPr>
          <w:p w14:paraId="3A5A6DE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1A6B7CBC" w14:textId="77777777" w:rsidTr="00F769D5">
        <w:trPr>
          <w:trHeight w:val="428"/>
        </w:trPr>
        <w:tc>
          <w:tcPr>
            <w:tcW w:w="3539" w:type="dxa"/>
          </w:tcPr>
          <w:p w14:paraId="10738214" w14:textId="387113CF"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Гази (нафтові), що відходять з сепаратора продуктів установки платформінга; Нафтозаводський газ; [Складне поєднання, отримане хімічним риформінгом нафтенових вуглеводнів в ароматичні вуглеводні. Воно складається з водню і насичених аліфатичних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2</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w:t>
            </w:r>
          </w:p>
        </w:tc>
        <w:tc>
          <w:tcPr>
            <w:tcW w:w="2126" w:type="dxa"/>
          </w:tcPr>
          <w:p w14:paraId="3A51ED44" w14:textId="6511C164"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649-154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00-6</w:t>
            </w:r>
          </w:p>
        </w:tc>
        <w:tc>
          <w:tcPr>
            <w:tcW w:w="1844" w:type="dxa"/>
          </w:tcPr>
          <w:p w14:paraId="740825CA" w14:textId="75350752"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68814</w:t>
            </w:r>
            <w:r w:rsidR="009C7F35" w:rsidRPr="004933F7">
              <w:rPr>
                <w:iCs/>
                <w:color w:val="000000" w:themeColor="text1"/>
                <w:sz w:val="24"/>
                <w:szCs w:val="24"/>
                <w:lang w:val="en-US"/>
              </w:rPr>
              <w:t>-</w:t>
            </w:r>
            <w:r w:rsidRPr="004933F7">
              <w:rPr>
                <w:iCs/>
                <w:color w:val="000000" w:themeColor="text1"/>
                <w:sz w:val="24"/>
                <w:szCs w:val="24"/>
                <w:lang w:val="en-US"/>
              </w:rPr>
              <w:t>90-4</w:t>
            </w:r>
          </w:p>
        </w:tc>
        <w:tc>
          <w:tcPr>
            <w:tcW w:w="1985" w:type="dxa"/>
          </w:tcPr>
          <w:p w14:paraId="779E994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3C8A17DF" w14:textId="77777777" w:rsidTr="00F769D5">
        <w:trPr>
          <w:trHeight w:val="428"/>
        </w:trPr>
        <w:tc>
          <w:tcPr>
            <w:tcW w:w="3539" w:type="dxa"/>
          </w:tcPr>
          <w:p w14:paraId="289CEB7A" w14:textId="0E66C782"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 xml:space="preserve">Гази (нафтові), що відходять з установки відгонки пентану установки стабілізації гідроочищеного сірковмісного гасу; Нафтозаводський газ; [Складне поєднання, отримане стабілізацією гідроочищеного гасу в установці видалення пентану. Воно складається переважно з водню, метану, етану і пропану з різним невеликим вмістом азоту, сірководню, монооксиду вуглецю і вуглеводнів, що мають кількість атомів вуглецю </w:t>
            </w:r>
            <w:r w:rsidRPr="004933F7">
              <w:rPr>
                <w:rFonts w:eastAsia="Times New Roman"/>
                <w:color w:val="000000" w:themeColor="text1"/>
                <w:sz w:val="24"/>
                <w:szCs w:val="24"/>
                <w:lang w:eastAsia="ru-RU"/>
              </w:rPr>
              <w:lastRenderedPageBreak/>
              <w:t>переважно в діапазоні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5</w:t>
            </w:r>
            <w:r w:rsidRPr="004933F7">
              <w:rPr>
                <w:rFonts w:eastAsia="Times New Roman"/>
                <w:color w:val="000000" w:themeColor="text1"/>
                <w:sz w:val="24"/>
                <w:szCs w:val="24"/>
                <w:lang w:eastAsia="ru-RU"/>
              </w:rPr>
              <w:t>.]</w:t>
            </w:r>
          </w:p>
        </w:tc>
        <w:tc>
          <w:tcPr>
            <w:tcW w:w="2126" w:type="dxa"/>
          </w:tcPr>
          <w:p w14:paraId="27025D1F"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649-155-00-1</w:t>
            </w:r>
          </w:p>
        </w:tc>
        <w:tc>
          <w:tcPr>
            <w:tcW w:w="1844" w:type="dxa"/>
          </w:tcPr>
          <w:p w14:paraId="20BB31C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68911-58-0</w:t>
            </w:r>
          </w:p>
        </w:tc>
        <w:tc>
          <w:tcPr>
            <w:tcW w:w="1985" w:type="dxa"/>
          </w:tcPr>
          <w:p w14:paraId="487145A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2B4DD275" w14:textId="77777777" w:rsidTr="00F769D5">
        <w:trPr>
          <w:trHeight w:val="428"/>
        </w:trPr>
        <w:tc>
          <w:tcPr>
            <w:tcW w:w="3539" w:type="dxa"/>
          </w:tcPr>
          <w:p w14:paraId="18C297B0" w14:textId="18007D4D"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Гази (нафтові), випарної камери гідроочищеного сірковмісного гасу; Нафтозаводський газ; [Складне поєднання, отримане з випарної камери установки, обробки сірковмісного гасу воднем в присутності каталізатора. Воно складається переважно з водню і метану з різним невеликим вмістом азоту, монооксиду вуглецю і вуглеводнів, що мають кількість атомів вуглецю переважно в діапазоні С</w:t>
            </w:r>
            <w:r w:rsidRPr="004933F7">
              <w:rPr>
                <w:iCs/>
                <w:color w:val="000000" w:themeColor="text1"/>
                <w:sz w:val="24"/>
                <w:szCs w:val="24"/>
                <w:vertAlign w:val="subscript"/>
              </w:rPr>
              <w:t>2</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5</w:t>
            </w:r>
            <w:r w:rsidRPr="004933F7">
              <w:rPr>
                <w:iCs/>
                <w:color w:val="000000" w:themeColor="text1"/>
                <w:sz w:val="24"/>
                <w:szCs w:val="24"/>
              </w:rPr>
              <w:t>.]</w:t>
            </w:r>
          </w:p>
        </w:tc>
        <w:tc>
          <w:tcPr>
            <w:tcW w:w="2126" w:type="dxa"/>
          </w:tcPr>
          <w:p w14:paraId="7C41EDF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649-156-00-7</w:t>
            </w:r>
          </w:p>
        </w:tc>
        <w:tc>
          <w:tcPr>
            <w:tcW w:w="1844" w:type="dxa"/>
          </w:tcPr>
          <w:p w14:paraId="0852EAF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68911-59-1</w:t>
            </w:r>
          </w:p>
        </w:tc>
        <w:tc>
          <w:tcPr>
            <w:tcW w:w="1985" w:type="dxa"/>
          </w:tcPr>
          <w:p w14:paraId="700C84C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6899710A" w14:textId="77777777" w:rsidTr="00F769D5">
        <w:trPr>
          <w:trHeight w:val="428"/>
        </w:trPr>
        <w:tc>
          <w:tcPr>
            <w:tcW w:w="3539" w:type="dxa"/>
          </w:tcPr>
          <w:p w14:paraId="638F8D2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t xml:space="preserve">Гази (нафтові), з відгінної колони установки видалення сірки (юніфайнінгу) з дистиляту; Нафтозаводський газ; [Складне поєднання, виділене з рідких продуктів процесу десульфуризації (юніфайнінгу). </w:t>
            </w:r>
            <w:r w:rsidRPr="004933F7">
              <w:rPr>
                <w:iCs/>
                <w:color w:val="000000" w:themeColor="text1"/>
                <w:sz w:val="24"/>
                <w:szCs w:val="24"/>
                <w:lang w:val="en-US"/>
              </w:rPr>
              <w:t>Воно складається з сірководню, метану, етану і пропану.]</w:t>
            </w:r>
          </w:p>
        </w:tc>
        <w:tc>
          <w:tcPr>
            <w:tcW w:w="2126" w:type="dxa"/>
          </w:tcPr>
          <w:p w14:paraId="1527B37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649-157-00-2</w:t>
            </w:r>
          </w:p>
        </w:tc>
        <w:tc>
          <w:tcPr>
            <w:tcW w:w="1844" w:type="dxa"/>
          </w:tcPr>
          <w:p w14:paraId="2F1BC37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68919-01-7</w:t>
            </w:r>
          </w:p>
        </w:tc>
        <w:tc>
          <w:tcPr>
            <w:tcW w:w="1985" w:type="dxa"/>
          </w:tcPr>
          <w:p w14:paraId="572604F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163575E0" w14:textId="77777777" w:rsidTr="00F769D5">
        <w:trPr>
          <w:trHeight w:val="428"/>
        </w:trPr>
        <w:tc>
          <w:tcPr>
            <w:tcW w:w="3539" w:type="dxa"/>
          </w:tcPr>
          <w:p w14:paraId="61926964" w14:textId="65D3B9DA"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Гази (нафтові), від фракціонування продуктів каталітичного крекінгу в киплячому шарі; Нафтозаводський газ; [Складне поєднання, вироблене при фракціонуванні головних, що утворюються з процесу каталітичного крекінгу в киплячому шарі (флюїд-каталітичний крекінг). Воно складається переважно з водню, сірководню, азоту і вуглеводнів, що мають кількість атомів вуглецю 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5</w:t>
            </w:r>
            <w:r w:rsidRPr="004933F7">
              <w:rPr>
                <w:iCs/>
                <w:color w:val="000000" w:themeColor="text1"/>
                <w:sz w:val="24"/>
                <w:szCs w:val="24"/>
              </w:rPr>
              <w:t>.]</w:t>
            </w:r>
          </w:p>
        </w:tc>
        <w:tc>
          <w:tcPr>
            <w:tcW w:w="2126" w:type="dxa"/>
          </w:tcPr>
          <w:p w14:paraId="48E21C9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649-158-00-8</w:t>
            </w:r>
          </w:p>
        </w:tc>
        <w:tc>
          <w:tcPr>
            <w:tcW w:w="1844" w:type="dxa"/>
          </w:tcPr>
          <w:p w14:paraId="256F789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68919-02-8</w:t>
            </w:r>
          </w:p>
        </w:tc>
        <w:tc>
          <w:tcPr>
            <w:tcW w:w="1985" w:type="dxa"/>
          </w:tcPr>
          <w:p w14:paraId="4072FBD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68E15C4C" w14:textId="77777777" w:rsidTr="00F769D5">
        <w:trPr>
          <w:trHeight w:val="428"/>
        </w:trPr>
        <w:tc>
          <w:tcPr>
            <w:tcW w:w="3539" w:type="dxa"/>
          </w:tcPr>
          <w:p w14:paraId="1BF7E06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t xml:space="preserve">Гази (нафтові), вторинного абсорбера газоочисника установки каталітичного крекінгу в киплячому шарі; Нафтозаводський газ; [Складне поєднання, утворене при очищенні відпрацьованих газів каталітичного крекінгу в киплячому шарі (флюїд-каталітичний крекінг). </w:t>
            </w:r>
            <w:r w:rsidRPr="004933F7">
              <w:rPr>
                <w:iCs/>
                <w:color w:val="000000" w:themeColor="text1"/>
                <w:sz w:val="24"/>
                <w:szCs w:val="24"/>
                <w:lang w:val="en-US"/>
              </w:rPr>
              <w:t xml:space="preserve">Воно </w:t>
            </w:r>
            <w:r w:rsidRPr="004933F7">
              <w:rPr>
                <w:iCs/>
                <w:color w:val="000000" w:themeColor="text1"/>
                <w:sz w:val="24"/>
                <w:szCs w:val="24"/>
                <w:lang w:val="en-US"/>
              </w:rPr>
              <w:lastRenderedPageBreak/>
              <w:t>складається з водню, азоту, метану, етану і пропану.]</w:t>
            </w:r>
          </w:p>
        </w:tc>
        <w:tc>
          <w:tcPr>
            <w:tcW w:w="2126" w:type="dxa"/>
          </w:tcPr>
          <w:p w14:paraId="0F67A01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lastRenderedPageBreak/>
              <w:t>649-159-00-3</w:t>
            </w:r>
          </w:p>
        </w:tc>
        <w:tc>
          <w:tcPr>
            <w:tcW w:w="1844" w:type="dxa"/>
          </w:tcPr>
          <w:p w14:paraId="1575445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68919-03-9</w:t>
            </w:r>
          </w:p>
        </w:tc>
        <w:tc>
          <w:tcPr>
            <w:tcW w:w="1985" w:type="dxa"/>
          </w:tcPr>
          <w:p w14:paraId="4ECB50A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7767E028" w14:textId="77777777" w:rsidTr="00F769D5">
        <w:trPr>
          <w:trHeight w:val="428"/>
        </w:trPr>
        <w:tc>
          <w:tcPr>
            <w:tcW w:w="3539" w:type="dxa"/>
          </w:tcPr>
          <w:p w14:paraId="289EBCB5" w14:textId="068DD9F5"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Гази (нафтові), відгонної колони установки десульфуризації важкого дистиляту методом гідроочищення; Нафтозаводський газ; [Складне поєднання, отримане з рідких продуктів процесу десульфуризації важкого дистиляту методом гідроочищення. Воно складається з водню, сірководню і насичених аліфатичних вуглеводнів, що мають кількість атомів вуглецю переважно в діапазоні С</w:t>
            </w:r>
            <w:r w:rsidRPr="004933F7">
              <w:rPr>
                <w:iCs/>
                <w:color w:val="000000" w:themeColor="text1"/>
                <w:sz w:val="24"/>
                <w:szCs w:val="24"/>
                <w:vertAlign w:val="subscript"/>
              </w:rPr>
              <w:t>1</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5</w:t>
            </w:r>
            <w:r w:rsidRPr="004933F7">
              <w:rPr>
                <w:iCs/>
                <w:color w:val="000000" w:themeColor="text1"/>
                <w:sz w:val="24"/>
                <w:szCs w:val="24"/>
              </w:rPr>
              <w:t>.]</w:t>
            </w:r>
          </w:p>
        </w:tc>
        <w:tc>
          <w:tcPr>
            <w:tcW w:w="2126" w:type="dxa"/>
          </w:tcPr>
          <w:p w14:paraId="6CBA313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649-160-00-9</w:t>
            </w:r>
          </w:p>
        </w:tc>
        <w:tc>
          <w:tcPr>
            <w:tcW w:w="1844" w:type="dxa"/>
          </w:tcPr>
          <w:p w14:paraId="3DFECD11" w14:textId="0AEF45DA"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68919-04</w:t>
            </w:r>
            <w:r w:rsidR="009C7F35" w:rsidRPr="004933F7">
              <w:rPr>
                <w:iCs/>
                <w:color w:val="000000" w:themeColor="text1"/>
                <w:sz w:val="24"/>
                <w:szCs w:val="24"/>
                <w:lang w:val="en-US"/>
              </w:rPr>
              <w:t>-</w:t>
            </w:r>
            <w:r w:rsidRPr="004933F7">
              <w:rPr>
                <w:iCs/>
                <w:color w:val="000000" w:themeColor="text1"/>
                <w:sz w:val="24"/>
                <w:szCs w:val="24"/>
                <w:lang w:val="en-US"/>
              </w:rPr>
              <w:t>0</w:t>
            </w:r>
          </w:p>
        </w:tc>
        <w:tc>
          <w:tcPr>
            <w:tcW w:w="1985" w:type="dxa"/>
          </w:tcPr>
          <w:p w14:paraId="730DE71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37C41F42" w14:textId="77777777" w:rsidTr="00F769D5">
        <w:trPr>
          <w:trHeight w:val="428"/>
        </w:trPr>
        <w:tc>
          <w:tcPr>
            <w:tcW w:w="3539" w:type="dxa"/>
          </w:tcPr>
          <w:p w14:paraId="670F475B"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Гази (нафтові), стабілізаційної колони установки платформінга, фракціонування легких фракцій; Нафтозаводський газ; [Складне поєднання, отримане при фракціонуванні легких фракцій платинових реакторів установки платформінга. Воно складається з водню, метану, етану і пропану.]</w:t>
            </w:r>
          </w:p>
        </w:tc>
        <w:tc>
          <w:tcPr>
            <w:tcW w:w="2126" w:type="dxa"/>
          </w:tcPr>
          <w:p w14:paraId="50314C65"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649-161-00-4</w:t>
            </w:r>
          </w:p>
        </w:tc>
        <w:tc>
          <w:tcPr>
            <w:tcW w:w="1844" w:type="dxa"/>
          </w:tcPr>
          <w:p w14:paraId="0E4C8C7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68919-07-3</w:t>
            </w:r>
          </w:p>
        </w:tc>
        <w:tc>
          <w:tcPr>
            <w:tcW w:w="1985" w:type="dxa"/>
          </w:tcPr>
          <w:p w14:paraId="29B59FE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5CFBBBB9" w14:textId="77777777" w:rsidTr="00F769D5">
        <w:trPr>
          <w:trHeight w:val="428"/>
        </w:trPr>
        <w:tc>
          <w:tcPr>
            <w:tcW w:w="3539" w:type="dxa"/>
          </w:tcPr>
          <w:p w14:paraId="79F0059C" w14:textId="1857785E"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Гази (нафтові), колони попереднього випаровування, перегонки сирої нафти; Нафтозаводський газ; [Складне поєднання, отримане на першій колоні, що використовується при перегонці сирої нафти. Воно складається з азоту і насичених аліфатичних вуглеводнів, що мають кількість атомів вуглецю переважно в діапазоні С</w:t>
            </w:r>
            <w:r w:rsidRPr="004933F7">
              <w:rPr>
                <w:color w:val="000000" w:themeColor="text1"/>
                <w:sz w:val="24"/>
                <w:szCs w:val="24"/>
                <w:vertAlign w:val="subscript"/>
              </w:rPr>
              <w:t>1</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5</w:t>
            </w:r>
            <w:r w:rsidRPr="004933F7">
              <w:rPr>
                <w:color w:val="000000" w:themeColor="text1"/>
                <w:sz w:val="24"/>
                <w:szCs w:val="24"/>
              </w:rPr>
              <w:t>.]</w:t>
            </w:r>
          </w:p>
        </w:tc>
        <w:tc>
          <w:tcPr>
            <w:tcW w:w="2126" w:type="dxa"/>
          </w:tcPr>
          <w:p w14:paraId="08141B53"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649-162-00-X</w:t>
            </w:r>
          </w:p>
        </w:tc>
        <w:tc>
          <w:tcPr>
            <w:tcW w:w="1844" w:type="dxa"/>
          </w:tcPr>
          <w:p w14:paraId="0668F72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68919-08-4</w:t>
            </w:r>
          </w:p>
        </w:tc>
        <w:tc>
          <w:tcPr>
            <w:tcW w:w="1985" w:type="dxa"/>
          </w:tcPr>
          <w:p w14:paraId="03DD546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74984AFF" w14:textId="77777777" w:rsidTr="00F769D5">
        <w:trPr>
          <w:trHeight w:val="428"/>
        </w:trPr>
        <w:tc>
          <w:tcPr>
            <w:tcW w:w="3539" w:type="dxa"/>
          </w:tcPr>
          <w:p w14:paraId="405D8CE9" w14:textId="6EB15C2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Гази (нафтові), установки для відділення смоли; Нафтозаводський газ; [Складне поєднання, отримане фракціонуванням сирої нафти без легких фракцій. Воно складається з водню і вуглеводнів, що мають кількість атомів вуглецю переважно в діапазоні С</w:t>
            </w:r>
            <w:r w:rsidRPr="004933F7">
              <w:rPr>
                <w:color w:val="000000" w:themeColor="text1"/>
                <w:sz w:val="24"/>
                <w:szCs w:val="24"/>
                <w:vertAlign w:val="subscript"/>
              </w:rPr>
              <w:t>1</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4</w:t>
            </w:r>
            <w:r w:rsidRPr="004933F7">
              <w:rPr>
                <w:color w:val="000000" w:themeColor="text1"/>
                <w:sz w:val="24"/>
                <w:szCs w:val="24"/>
              </w:rPr>
              <w:t>.]</w:t>
            </w:r>
          </w:p>
        </w:tc>
        <w:tc>
          <w:tcPr>
            <w:tcW w:w="2126" w:type="dxa"/>
          </w:tcPr>
          <w:p w14:paraId="5FF3A547"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649-163-00-5</w:t>
            </w:r>
          </w:p>
        </w:tc>
        <w:tc>
          <w:tcPr>
            <w:tcW w:w="1844" w:type="dxa"/>
          </w:tcPr>
          <w:p w14:paraId="21187E7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68919-11-9</w:t>
            </w:r>
          </w:p>
        </w:tc>
        <w:tc>
          <w:tcPr>
            <w:tcW w:w="1985" w:type="dxa"/>
          </w:tcPr>
          <w:p w14:paraId="43B7933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3F4D15BF" w14:textId="77777777" w:rsidTr="00F769D5">
        <w:trPr>
          <w:trHeight w:val="428"/>
        </w:trPr>
        <w:tc>
          <w:tcPr>
            <w:tcW w:w="3539" w:type="dxa"/>
          </w:tcPr>
          <w:p w14:paraId="11820F8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Гази (нафтові), відгінної колони установки гідроочищення; Нафтозаводський газ; [Поєднання водню і метану, отримане з фракціонування продуктів установки гідроочищення (юніфайнінгу).]</w:t>
            </w:r>
          </w:p>
        </w:tc>
        <w:tc>
          <w:tcPr>
            <w:tcW w:w="2126" w:type="dxa"/>
          </w:tcPr>
          <w:p w14:paraId="459B51E3" w14:textId="2529323D"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649-164</w:t>
            </w:r>
            <w:r w:rsidR="009C7F35" w:rsidRPr="004933F7">
              <w:rPr>
                <w:iCs/>
                <w:color w:val="000000" w:themeColor="text1"/>
                <w:sz w:val="24"/>
                <w:szCs w:val="24"/>
                <w:lang w:val="en-US"/>
              </w:rPr>
              <w:t>-</w:t>
            </w:r>
            <w:r w:rsidRPr="004933F7">
              <w:rPr>
                <w:iCs/>
                <w:color w:val="000000" w:themeColor="text1"/>
                <w:sz w:val="24"/>
                <w:szCs w:val="24"/>
                <w:lang w:val="en-US"/>
              </w:rPr>
              <w:t>00-0</w:t>
            </w:r>
          </w:p>
        </w:tc>
        <w:tc>
          <w:tcPr>
            <w:tcW w:w="1844" w:type="dxa"/>
          </w:tcPr>
          <w:p w14:paraId="72A15E1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68919-12-0</w:t>
            </w:r>
          </w:p>
        </w:tc>
        <w:tc>
          <w:tcPr>
            <w:tcW w:w="1985" w:type="dxa"/>
          </w:tcPr>
          <w:p w14:paraId="33A4408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0D2D3B7D" w14:textId="77777777" w:rsidTr="00F769D5">
        <w:trPr>
          <w:trHeight w:val="428"/>
        </w:trPr>
        <w:tc>
          <w:tcPr>
            <w:tcW w:w="3539" w:type="dxa"/>
          </w:tcPr>
          <w:p w14:paraId="0B4826E4"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Залишковий газ (нафтовий), сепаратора каталітично десульфуризованої нафти; Нафтозаводський газ; [Складне поєднання вуглеводнів, отримане з гідродесульфуризації нафти. Воно складається з водню, метану, етану і пропану.]</w:t>
            </w:r>
          </w:p>
        </w:tc>
        <w:tc>
          <w:tcPr>
            <w:tcW w:w="2126" w:type="dxa"/>
          </w:tcPr>
          <w:p w14:paraId="6A08BEE2"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649-165-00-6</w:t>
            </w:r>
          </w:p>
        </w:tc>
        <w:tc>
          <w:tcPr>
            <w:tcW w:w="1844" w:type="dxa"/>
          </w:tcPr>
          <w:p w14:paraId="6C8FDDE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68952-79-4</w:t>
            </w:r>
          </w:p>
        </w:tc>
        <w:tc>
          <w:tcPr>
            <w:tcW w:w="1985" w:type="dxa"/>
          </w:tcPr>
          <w:p w14:paraId="6642010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2A63D253" w14:textId="77777777" w:rsidTr="00F769D5">
        <w:trPr>
          <w:trHeight w:val="428"/>
        </w:trPr>
        <w:tc>
          <w:tcPr>
            <w:tcW w:w="3539" w:type="dxa"/>
          </w:tcPr>
          <w:p w14:paraId="1B4FDFC3" w14:textId="3879218E"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Залишковий газ (нафтовий), гідродесульфурізатора прямогінної нафти; Нафтозаводський газ; [Складне поєднання, отримане гідродесульфурізацією прямогінної нафти. Воно складається з водню і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5</w:t>
            </w:r>
            <w:r w:rsidRPr="004933F7">
              <w:rPr>
                <w:rFonts w:eastAsia="Times New Roman"/>
                <w:color w:val="000000" w:themeColor="text1"/>
                <w:sz w:val="24"/>
                <w:szCs w:val="24"/>
                <w:lang w:eastAsia="ru-RU"/>
              </w:rPr>
              <w:t>.]</w:t>
            </w:r>
          </w:p>
        </w:tc>
        <w:tc>
          <w:tcPr>
            <w:tcW w:w="2126" w:type="dxa"/>
          </w:tcPr>
          <w:p w14:paraId="6247FBE7"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649-166-00-1</w:t>
            </w:r>
          </w:p>
        </w:tc>
        <w:tc>
          <w:tcPr>
            <w:tcW w:w="1844" w:type="dxa"/>
          </w:tcPr>
          <w:p w14:paraId="7E97B25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68952-80-7</w:t>
            </w:r>
          </w:p>
        </w:tc>
        <w:tc>
          <w:tcPr>
            <w:tcW w:w="1985" w:type="dxa"/>
          </w:tcPr>
          <w:p w14:paraId="1CA2BE1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36BAAF4F" w14:textId="77777777" w:rsidTr="00F769D5">
        <w:trPr>
          <w:trHeight w:val="428"/>
        </w:trPr>
        <w:tc>
          <w:tcPr>
            <w:tcW w:w="3539" w:type="dxa"/>
          </w:tcPr>
          <w:p w14:paraId="52887CB0" w14:textId="1A0924CC"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Гази (нафтові), установки губчатої абсорбції, фракціонування продкутів каталітичного крекінгу в киплячому шарі та головної фракції установки десульфурізатора солярового оливи; Нафтозаводський газ; [Складне поєднання, отримане фракціонуванням продуктів від каталітичного крекінгу в киплячому шарі (флюїд-каталітичний крекінг) і десульфуризатора солярового оливи. Воно складається з водню і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w:t>
            </w:r>
          </w:p>
        </w:tc>
        <w:tc>
          <w:tcPr>
            <w:tcW w:w="2126" w:type="dxa"/>
          </w:tcPr>
          <w:p w14:paraId="5924512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lang w:val="en-US"/>
              </w:rPr>
              <w:t>649-167-00-7</w:t>
            </w:r>
          </w:p>
        </w:tc>
        <w:tc>
          <w:tcPr>
            <w:tcW w:w="1844" w:type="dxa"/>
          </w:tcPr>
          <w:p w14:paraId="614AA14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68955-33-9</w:t>
            </w:r>
          </w:p>
        </w:tc>
        <w:tc>
          <w:tcPr>
            <w:tcW w:w="1985" w:type="dxa"/>
          </w:tcPr>
          <w:p w14:paraId="071B208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6B14DFB7" w14:textId="77777777" w:rsidTr="00F769D5">
        <w:trPr>
          <w:trHeight w:val="428"/>
        </w:trPr>
        <w:tc>
          <w:tcPr>
            <w:tcW w:w="3539" w:type="dxa"/>
          </w:tcPr>
          <w:p w14:paraId="32E43740" w14:textId="6BD56246"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 xml:space="preserve">Гази (нафтові), перегонки сирої нафти і каталітичного крекінгу; Нафтозаводський газ; [Складне поєднання, отримане в процесах перегонки сирої нафти і каталітичного крекінгу. </w:t>
            </w:r>
            <w:r w:rsidRPr="004933F7">
              <w:rPr>
                <w:rFonts w:eastAsia="Times New Roman"/>
                <w:color w:val="000000" w:themeColor="text1"/>
                <w:sz w:val="24"/>
                <w:szCs w:val="24"/>
                <w:lang w:eastAsia="ru-RU"/>
              </w:rPr>
              <w:lastRenderedPageBreak/>
              <w:t>Воно складається з водню, сірководню, азоту, монооксиду вуглецю і парафінистих і олефінових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6</w:t>
            </w:r>
            <w:r w:rsidRPr="004933F7">
              <w:rPr>
                <w:rFonts w:eastAsia="Times New Roman"/>
                <w:color w:val="000000" w:themeColor="text1"/>
                <w:sz w:val="24"/>
                <w:szCs w:val="24"/>
                <w:lang w:eastAsia="ru-RU"/>
              </w:rPr>
              <w:t>.]</w:t>
            </w:r>
          </w:p>
        </w:tc>
        <w:tc>
          <w:tcPr>
            <w:tcW w:w="2126" w:type="dxa"/>
          </w:tcPr>
          <w:p w14:paraId="78286C0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649-168-00-2</w:t>
            </w:r>
          </w:p>
        </w:tc>
        <w:tc>
          <w:tcPr>
            <w:tcW w:w="1844" w:type="dxa"/>
          </w:tcPr>
          <w:p w14:paraId="41C4A02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68989-88-8</w:t>
            </w:r>
          </w:p>
        </w:tc>
        <w:tc>
          <w:tcPr>
            <w:tcW w:w="1985" w:type="dxa"/>
          </w:tcPr>
          <w:p w14:paraId="2F40FC1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5DAD5172" w14:textId="77777777" w:rsidTr="00F769D5">
        <w:trPr>
          <w:trHeight w:val="428"/>
        </w:trPr>
        <w:tc>
          <w:tcPr>
            <w:tcW w:w="3539" w:type="dxa"/>
          </w:tcPr>
          <w:p w14:paraId="1AD76100" w14:textId="74281229"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lastRenderedPageBreak/>
              <w:t>Гази (нафтові), установки очищення солярових олив діетаноламіном; Нафтозаводський газ; [Складне поєднання, отримане при десульфуризації солярових олив діетаноламіном. Воно складається переважно з сірководню, водню і аліфатичних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5</w:t>
            </w:r>
            <w:r w:rsidRPr="004933F7">
              <w:rPr>
                <w:rFonts w:eastAsia="Times New Roman"/>
                <w:color w:val="000000" w:themeColor="text1"/>
                <w:sz w:val="24"/>
                <w:szCs w:val="24"/>
                <w:lang w:eastAsia="ru-RU"/>
              </w:rPr>
              <w:t>.]</w:t>
            </w:r>
          </w:p>
        </w:tc>
        <w:tc>
          <w:tcPr>
            <w:tcW w:w="2126" w:type="dxa"/>
          </w:tcPr>
          <w:p w14:paraId="53B0F7AB"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649-169-00-8</w:t>
            </w:r>
          </w:p>
        </w:tc>
        <w:tc>
          <w:tcPr>
            <w:tcW w:w="1844" w:type="dxa"/>
          </w:tcPr>
          <w:p w14:paraId="471A3D9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92045-15-3</w:t>
            </w:r>
          </w:p>
        </w:tc>
        <w:tc>
          <w:tcPr>
            <w:tcW w:w="1985" w:type="dxa"/>
          </w:tcPr>
          <w:p w14:paraId="54B9242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5E791DBE" w14:textId="77777777" w:rsidTr="00F769D5">
        <w:trPr>
          <w:trHeight w:val="428"/>
        </w:trPr>
        <w:tc>
          <w:tcPr>
            <w:tcW w:w="3539" w:type="dxa"/>
          </w:tcPr>
          <w:p w14:paraId="5D1A7BB9" w14:textId="404D9D1D"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Гази (нафтові), відхідний потік гідродесульфурізації солярового оливи; Нафтозаводський газ; [Складне поєднання, отримане відділенням рідкої фази від відхідного потоку при реакції гідрогенізації. Воно складається переважно з водню, сірководню та аліфатичних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3</w:t>
            </w:r>
            <w:r w:rsidRPr="004933F7">
              <w:rPr>
                <w:rFonts w:eastAsia="Times New Roman"/>
                <w:color w:val="000000" w:themeColor="text1"/>
                <w:sz w:val="24"/>
                <w:szCs w:val="24"/>
                <w:lang w:eastAsia="ru-RU"/>
              </w:rPr>
              <w:t>.]</w:t>
            </w:r>
          </w:p>
        </w:tc>
        <w:tc>
          <w:tcPr>
            <w:tcW w:w="2126" w:type="dxa"/>
          </w:tcPr>
          <w:p w14:paraId="5C0944F8"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649-170-00-3</w:t>
            </w:r>
          </w:p>
        </w:tc>
        <w:tc>
          <w:tcPr>
            <w:tcW w:w="1844" w:type="dxa"/>
          </w:tcPr>
          <w:p w14:paraId="6AA7B2F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92045-16-4</w:t>
            </w:r>
          </w:p>
        </w:tc>
        <w:tc>
          <w:tcPr>
            <w:tcW w:w="1985" w:type="dxa"/>
          </w:tcPr>
          <w:p w14:paraId="3E8A660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3FEA7016" w14:textId="77777777" w:rsidTr="00F769D5">
        <w:trPr>
          <w:trHeight w:val="428"/>
        </w:trPr>
        <w:tc>
          <w:tcPr>
            <w:tcW w:w="3539" w:type="dxa"/>
          </w:tcPr>
          <w:p w14:paraId="6776DDE2" w14:textId="7C9142DD"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Гази (нафтові), продувні гідродесульфурізації солярового оливи; Нафтозаводський газ; [Складне поєднання, отримане з установки риформінгу і продування реактора гідрогенізації. Воно складається переважно з водню і аліфатичних вуглеводнів, що мають кількість атомів вуглецю переважно в діапазоні С</w:t>
            </w:r>
            <w:r w:rsidRPr="004933F7">
              <w:rPr>
                <w:color w:val="000000" w:themeColor="text1"/>
                <w:sz w:val="24"/>
                <w:szCs w:val="24"/>
                <w:vertAlign w:val="subscript"/>
              </w:rPr>
              <w:t>1</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4</w:t>
            </w:r>
            <w:r w:rsidRPr="004933F7">
              <w:rPr>
                <w:color w:val="000000" w:themeColor="text1"/>
                <w:sz w:val="24"/>
                <w:szCs w:val="24"/>
              </w:rPr>
              <w:t>.]</w:t>
            </w:r>
          </w:p>
        </w:tc>
        <w:tc>
          <w:tcPr>
            <w:tcW w:w="2126" w:type="dxa"/>
          </w:tcPr>
          <w:p w14:paraId="562B1B77"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649-171-00-9</w:t>
            </w:r>
          </w:p>
        </w:tc>
        <w:tc>
          <w:tcPr>
            <w:tcW w:w="1844" w:type="dxa"/>
          </w:tcPr>
          <w:p w14:paraId="4EC9817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92045-17-5</w:t>
            </w:r>
          </w:p>
        </w:tc>
        <w:tc>
          <w:tcPr>
            <w:tcW w:w="1985" w:type="dxa"/>
          </w:tcPr>
          <w:p w14:paraId="2377A46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1B20786D" w14:textId="77777777" w:rsidTr="00F769D5">
        <w:trPr>
          <w:trHeight w:val="428"/>
        </w:trPr>
        <w:tc>
          <w:tcPr>
            <w:tcW w:w="3539" w:type="dxa"/>
          </w:tcPr>
          <w:p w14:paraId="1FDADB14" w14:textId="6BBF169D"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 xml:space="preserve">Гази (нафтові), що відходять з випарної камери відхідного потоку гідрогенізатора; Нафтозаводський газ; [Складне поєднання газів, отримане випаровуванням вихідного потоку після реакції гідрогенізації. Воно складається переважно з водню і </w:t>
            </w:r>
            <w:r w:rsidRPr="004933F7">
              <w:rPr>
                <w:color w:val="000000" w:themeColor="text1"/>
                <w:sz w:val="24"/>
                <w:szCs w:val="24"/>
              </w:rPr>
              <w:lastRenderedPageBreak/>
              <w:t>аліфатичних вуглеводнів, що мають кількість атомів вуглецю переважно в діапазоні С</w:t>
            </w:r>
            <w:r w:rsidRPr="004933F7">
              <w:rPr>
                <w:color w:val="000000" w:themeColor="text1"/>
                <w:sz w:val="24"/>
                <w:szCs w:val="24"/>
                <w:vertAlign w:val="subscript"/>
              </w:rPr>
              <w:t>1</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6</w:t>
            </w:r>
            <w:r w:rsidRPr="004933F7">
              <w:rPr>
                <w:color w:val="000000" w:themeColor="text1"/>
                <w:sz w:val="24"/>
                <w:szCs w:val="24"/>
              </w:rPr>
              <w:t>.]</w:t>
            </w:r>
          </w:p>
        </w:tc>
        <w:tc>
          <w:tcPr>
            <w:tcW w:w="2126" w:type="dxa"/>
          </w:tcPr>
          <w:p w14:paraId="2A135500"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lastRenderedPageBreak/>
              <w:t>649-172-00-4</w:t>
            </w:r>
          </w:p>
        </w:tc>
        <w:tc>
          <w:tcPr>
            <w:tcW w:w="1844" w:type="dxa"/>
          </w:tcPr>
          <w:p w14:paraId="42B0A67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92045-18-6</w:t>
            </w:r>
          </w:p>
        </w:tc>
        <w:tc>
          <w:tcPr>
            <w:tcW w:w="1985" w:type="dxa"/>
          </w:tcPr>
          <w:p w14:paraId="0DEEBEF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75F01EF5" w14:textId="77777777" w:rsidTr="00F769D5">
        <w:trPr>
          <w:trHeight w:val="428"/>
        </w:trPr>
        <w:tc>
          <w:tcPr>
            <w:tcW w:w="3539" w:type="dxa"/>
          </w:tcPr>
          <w:p w14:paraId="47B8A2A6" w14:textId="1CD36878"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lastRenderedPageBreak/>
              <w:t>Гази (нафтові), залишкова фракція високого тиску парового крекінгу нафти; Нафтозаводський газ; [Складне поєднання, отримане як реакційна маса часток, що не конденсуються від продуктів процесу парового крекінгу нафти, а також залишкових газів, отриманих під час підготовки подальших продуктів. Воно складається переважно з водню і парафінистих і олефінових вуглеводнів, що мають кількість атомів вуглецю переважно в діапазоні С</w:t>
            </w:r>
            <w:r w:rsidRPr="004933F7">
              <w:rPr>
                <w:color w:val="000000" w:themeColor="text1"/>
                <w:sz w:val="24"/>
                <w:szCs w:val="24"/>
                <w:vertAlign w:val="subscript"/>
              </w:rPr>
              <w:t>1</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5</w:t>
            </w:r>
            <w:r w:rsidRPr="004933F7">
              <w:rPr>
                <w:color w:val="000000" w:themeColor="text1"/>
                <w:sz w:val="24"/>
                <w:szCs w:val="24"/>
              </w:rPr>
              <w:t>, з якими також може бути змішаний природний газ.]</w:t>
            </w:r>
          </w:p>
        </w:tc>
        <w:tc>
          <w:tcPr>
            <w:tcW w:w="2126" w:type="dxa"/>
          </w:tcPr>
          <w:p w14:paraId="114484DD"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649-173-00-X</w:t>
            </w:r>
          </w:p>
        </w:tc>
        <w:tc>
          <w:tcPr>
            <w:tcW w:w="1844" w:type="dxa"/>
          </w:tcPr>
          <w:p w14:paraId="0CA9BB8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92045-19-7</w:t>
            </w:r>
          </w:p>
        </w:tc>
        <w:tc>
          <w:tcPr>
            <w:tcW w:w="1985" w:type="dxa"/>
          </w:tcPr>
          <w:p w14:paraId="668ACD3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3C4D5937" w14:textId="77777777" w:rsidTr="00F769D5">
        <w:trPr>
          <w:trHeight w:val="428"/>
        </w:trPr>
        <w:tc>
          <w:tcPr>
            <w:tcW w:w="3539" w:type="dxa"/>
          </w:tcPr>
          <w:p w14:paraId="17E084A2" w14:textId="755B7891"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Гази (нафтові), залишки після легкого крекінгу; Нафтозаводський газ; [Складне поєднання, отримане зниженням в'язкості залишків в печі (вісбрейкінгу). Воно складається переважно з сірководню і парафінистих і олефінових вуглеводнів, що мають кількість атомів вуглецю переважно в діапазоні С</w:t>
            </w:r>
            <w:r w:rsidRPr="004933F7">
              <w:rPr>
                <w:color w:val="000000" w:themeColor="text1"/>
                <w:sz w:val="24"/>
                <w:szCs w:val="24"/>
                <w:vertAlign w:val="subscript"/>
              </w:rPr>
              <w:t>1</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5</w:t>
            </w:r>
            <w:r w:rsidRPr="004933F7">
              <w:rPr>
                <w:color w:val="000000" w:themeColor="text1"/>
                <w:sz w:val="24"/>
                <w:szCs w:val="24"/>
              </w:rPr>
              <w:t>.]</w:t>
            </w:r>
          </w:p>
        </w:tc>
        <w:tc>
          <w:tcPr>
            <w:tcW w:w="2126" w:type="dxa"/>
          </w:tcPr>
          <w:p w14:paraId="1B4CF66C"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649-174</w:t>
            </w:r>
            <w:r w:rsidRPr="004933F7">
              <w:rPr>
                <w:color w:val="000000" w:themeColor="text1"/>
                <w:sz w:val="24"/>
                <w:szCs w:val="24"/>
                <w:lang w:val="en-US"/>
              </w:rPr>
              <w:t>-</w:t>
            </w:r>
            <w:r w:rsidRPr="004933F7">
              <w:rPr>
                <w:color w:val="000000" w:themeColor="text1"/>
                <w:sz w:val="24"/>
                <w:szCs w:val="24"/>
              </w:rPr>
              <w:t xml:space="preserve"> 00-5</w:t>
            </w:r>
          </w:p>
        </w:tc>
        <w:tc>
          <w:tcPr>
            <w:tcW w:w="1844" w:type="dxa"/>
          </w:tcPr>
          <w:p w14:paraId="7296503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92045-20-0</w:t>
            </w:r>
          </w:p>
        </w:tc>
        <w:tc>
          <w:tcPr>
            <w:tcW w:w="1985" w:type="dxa"/>
          </w:tcPr>
          <w:p w14:paraId="0B905D0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07980617" w14:textId="77777777" w:rsidTr="00F769D5">
        <w:trPr>
          <w:trHeight w:val="428"/>
        </w:trPr>
        <w:tc>
          <w:tcPr>
            <w:tcW w:w="3539" w:type="dxa"/>
          </w:tcPr>
          <w:p w14:paraId="7E6468FF" w14:textId="4F7B99F8"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Гази (нафтові), С</w:t>
            </w:r>
            <w:r w:rsidRPr="004933F7">
              <w:rPr>
                <w:color w:val="000000" w:themeColor="text1"/>
                <w:sz w:val="24"/>
                <w:szCs w:val="24"/>
                <w:vertAlign w:val="subscript"/>
              </w:rPr>
              <w:t xml:space="preserve">3 </w:t>
            </w:r>
            <w:r w:rsidR="008D39E9" w:rsidRPr="004933F7">
              <w:rPr>
                <w:color w:val="000000" w:themeColor="text1"/>
                <w:sz w:val="24"/>
                <w:szCs w:val="24"/>
                <w:vertAlign w:val="subscript"/>
              </w:rPr>
              <w:t>-</w:t>
            </w:r>
            <w:r w:rsidRPr="004933F7">
              <w:rPr>
                <w:color w:val="000000" w:themeColor="text1"/>
                <w:sz w:val="24"/>
                <w:szCs w:val="24"/>
                <w:vertAlign w:val="subscript"/>
              </w:rPr>
              <w:t xml:space="preserve"> 4</w:t>
            </w:r>
            <w:r w:rsidRPr="004933F7">
              <w:rPr>
                <w:color w:val="000000" w:themeColor="text1"/>
                <w:sz w:val="24"/>
                <w:szCs w:val="24"/>
              </w:rPr>
              <w:t>; Нафтовий газ; [Складне поєднання вуглеводнів, отримане перегонкою продуктів крекінгу сирої нафти. Воно складається з вуглеводнів, що мають кількість атомів вуглецю переважно в діапазоні С</w:t>
            </w:r>
            <w:r w:rsidRPr="004933F7">
              <w:rPr>
                <w:color w:val="000000" w:themeColor="text1"/>
                <w:sz w:val="24"/>
                <w:szCs w:val="24"/>
                <w:vertAlign w:val="subscript"/>
              </w:rPr>
              <w:t>3</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4</w:t>
            </w:r>
            <w:r w:rsidRPr="004933F7">
              <w:rPr>
                <w:color w:val="000000" w:themeColor="text1"/>
                <w:sz w:val="24"/>
                <w:szCs w:val="24"/>
              </w:rPr>
              <w:t>, переважно з пропану і пропілену, і кипить в межах приблизно від -</w:t>
            </w:r>
            <w:r w:rsidRPr="004933F7">
              <w:rPr>
                <w:rFonts w:eastAsia="MS Mincho"/>
                <w:color w:val="000000" w:themeColor="text1"/>
                <w:sz w:val="24"/>
                <w:szCs w:val="24"/>
              </w:rPr>
              <w:t>‑</w:t>
            </w:r>
            <w:r w:rsidRPr="004933F7">
              <w:rPr>
                <w:color w:val="000000" w:themeColor="text1"/>
                <w:sz w:val="24"/>
                <w:szCs w:val="24"/>
              </w:rPr>
              <w:t>51°С до - 1°С (від - 60°F до 30°F).]</w:t>
            </w:r>
          </w:p>
        </w:tc>
        <w:tc>
          <w:tcPr>
            <w:tcW w:w="2126" w:type="dxa"/>
          </w:tcPr>
          <w:p w14:paraId="6D1CEC8E"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649-177-00-1</w:t>
            </w:r>
          </w:p>
        </w:tc>
        <w:tc>
          <w:tcPr>
            <w:tcW w:w="1844" w:type="dxa"/>
          </w:tcPr>
          <w:p w14:paraId="09ABEF6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68131-75-9</w:t>
            </w:r>
          </w:p>
        </w:tc>
        <w:tc>
          <w:tcPr>
            <w:tcW w:w="1985" w:type="dxa"/>
          </w:tcPr>
          <w:p w14:paraId="240C514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33A4EF0D" w14:textId="77777777" w:rsidTr="00F769D5">
        <w:trPr>
          <w:trHeight w:val="428"/>
        </w:trPr>
        <w:tc>
          <w:tcPr>
            <w:tcW w:w="3539" w:type="dxa"/>
          </w:tcPr>
          <w:p w14:paraId="6E2E5148" w14:textId="53CEA2BF"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 xml:space="preserve">Залишковий газ (нафтовий), каталітично крекінгованого дистиляту і каталітично крекінгованої нафти; Нафтовий газ; [Складне поєднання вуглеводнів з перегонки </w:t>
            </w:r>
            <w:r w:rsidRPr="004933F7">
              <w:rPr>
                <w:color w:val="000000" w:themeColor="text1"/>
                <w:sz w:val="24"/>
                <w:szCs w:val="24"/>
              </w:rPr>
              <w:lastRenderedPageBreak/>
              <w:t>продуктів каталітичного крекінгованих дистилятів і каталітичного крекінгованої нафти. Воно складається з вуглеводнів, що мають кількість атомів вуглецю переважно в діапазоні С</w:t>
            </w:r>
            <w:r w:rsidRPr="004933F7">
              <w:rPr>
                <w:color w:val="000000" w:themeColor="text1"/>
                <w:sz w:val="24"/>
                <w:szCs w:val="24"/>
                <w:vertAlign w:val="subscript"/>
              </w:rPr>
              <w:t>1</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4</w:t>
            </w:r>
            <w:r w:rsidRPr="004933F7">
              <w:rPr>
                <w:color w:val="000000" w:themeColor="text1"/>
                <w:sz w:val="24"/>
                <w:szCs w:val="24"/>
              </w:rPr>
              <w:t>.]</w:t>
            </w:r>
          </w:p>
        </w:tc>
        <w:tc>
          <w:tcPr>
            <w:tcW w:w="2126" w:type="dxa"/>
          </w:tcPr>
          <w:p w14:paraId="01F12874"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lastRenderedPageBreak/>
              <w:t>649-178-00-7</w:t>
            </w:r>
          </w:p>
        </w:tc>
        <w:tc>
          <w:tcPr>
            <w:tcW w:w="1844" w:type="dxa"/>
          </w:tcPr>
          <w:p w14:paraId="1BA98FD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68307-98-2</w:t>
            </w:r>
          </w:p>
        </w:tc>
        <w:tc>
          <w:tcPr>
            <w:tcW w:w="1985" w:type="dxa"/>
          </w:tcPr>
          <w:p w14:paraId="52FF9FD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72DBCFCA" w14:textId="77777777" w:rsidTr="00F769D5">
        <w:trPr>
          <w:trHeight w:val="428"/>
        </w:trPr>
        <w:tc>
          <w:tcPr>
            <w:tcW w:w="3539" w:type="dxa"/>
          </w:tcPr>
          <w:p w14:paraId="597392AC" w14:textId="3946698E"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lastRenderedPageBreak/>
              <w:t>Залишковий газ (нафтовий), установка стабілізатора фракціонування каталітично полімеризованої нафти; Нафтовий газ; [Складне поєднання вуглеводнів з стабілізації фракціонування каталітичної полімеризованої нафти. Воно складається переважно з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w:t>
            </w:r>
          </w:p>
        </w:tc>
        <w:tc>
          <w:tcPr>
            <w:tcW w:w="2126" w:type="dxa"/>
          </w:tcPr>
          <w:p w14:paraId="41CEBF3B"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649-179-00-2</w:t>
            </w:r>
          </w:p>
        </w:tc>
        <w:tc>
          <w:tcPr>
            <w:tcW w:w="1844" w:type="dxa"/>
          </w:tcPr>
          <w:p w14:paraId="338AFFB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68307-99-3</w:t>
            </w:r>
          </w:p>
        </w:tc>
        <w:tc>
          <w:tcPr>
            <w:tcW w:w="1985" w:type="dxa"/>
          </w:tcPr>
          <w:p w14:paraId="7681F68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7A06EDAD" w14:textId="77777777" w:rsidTr="00F769D5">
        <w:trPr>
          <w:trHeight w:val="428"/>
        </w:trPr>
        <w:tc>
          <w:tcPr>
            <w:tcW w:w="3539" w:type="dxa"/>
          </w:tcPr>
          <w:p w14:paraId="75BF797B" w14:textId="5D4C4334"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Залишковий газ (нафтовий), стабілізатора фракціонування продуктів каталітичного риформінгу нафти, без сірководню; Нафтовий газ; [Складне поєднання вуглеводнів, отримане від стабілізації фракціонування продуктів каталітичного риформінгу нафти, з якої був вилучений сірководень методом амінного очищення. Воно складається переважно з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w:t>
            </w:r>
          </w:p>
        </w:tc>
        <w:tc>
          <w:tcPr>
            <w:tcW w:w="2126" w:type="dxa"/>
          </w:tcPr>
          <w:p w14:paraId="4DA462B0"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649-180-00-8</w:t>
            </w:r>
          </w:p>
        </w:tc>
        <w:tc>
          <w:tcPr>
            <w:tcW w:w="1844" w:type="dxa"/>
          </w:tcPr>
          <w:p w14:paraId="366ACF4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68308-00-9</w:t>
            </w:r>
          </w:p>
        </w:tc>
        <w:tc>
          <w:tcPr>
            <w:tcW w:w="1985" w:type="dxa"/>
          </w:tcPr>
          <w:p w14:paraId="3A9ED2B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612AB81A" w14:textId="77777777" w:rsidTr="00F769D5">
        <w:trPr>
          <w:trHeight w:val="428"/>
        </w:trPr>
        <w:tc>
          <w:tcPr>
            <w:tcW w:w="3539" w:type="dxa"/>
          </w:tcPr>
          <w:p w14:paraId="76D90A51" w14:textId="51BAFAD4"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Залишковий газ (нафтовий), з установки відгону установки гідроочищення крекінгованого дистиляту; Нафтовий газ; [Складне поєднання вуглеводнів, отримане обробкою термічного крекінгованих дистилятів воднем в присутності каталізатора. Воно складається переважно з насичених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6</w:t>
            </w:r>
            <w:r w:rsidRPr="004933F7">
              <w:rPr>
                <w:rFonts w:eastAsia="Times New Roman"/>
                <w:color w:val="000000" w:themeColor="text1"/>
                <w:sz w:val="24"/>
                <w:szCs w:val="24"/>
                <w:lang w:eastAsia="ru-RU"/>
              </w:rPr>
              <w:t>.]</w:t>
            </w:r>
          </w:p>
        </w:tc>
        <w:tc>
          <w:tcPr>
            <w:tcW w:w="2126" w:type="dxa"/>
          </w:tcPr>
          <w:p w14:paraId="7F6DCB05"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649-181-00-3</w:t>
            </w:r>
          </w:p>
        </w:tc>
        <w:tc>
          <w:tcPr>
            <w:tcW w:w="1844" w:type="dxa"/>
          </w:tcPr>
          <w:p w14:paraId="321279E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68308-01-0</w:t>
            </w:r>
          </w:p>
        </w:tc>
        <w:tc>
          <w:tcPr>
            <w:tcW w:w="1985" w:type="dxa"/>
          </w:tcPr>
          <w:p w14:paraId="09DC3D5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0511F534" w14:textId="77777777" w:rsidTr="00F769D5">
        <w:trPr>
          <w:trHeight w:val="428"/>
        </w:trPr>
        <w:tc>
          <w:tcPr>
            <w:tcW w:w="3539" w:type="dxa"/>
          </w:tcPr>
          <w:p w14:paraId="3EE5BACD" w14:textId="0D358829"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 xml:space="preserve">Залишковий газ (нафтовий), від гідродесульфурізації </w:t>
            </w:r>
            <w:r w:rsidRPr="004933F7">
              <w:rPr>
                <w:rFonts w:eastAsia="Times New Roman"/>
                <w:color w:val="000000" w:themeColor="text1"/>
                <w:sz w:val="24"/>
                <w:szCs w:val="24"/>
                <w:lang w:eastAsia="ru-RU"/>
              </w:rPr>
              <w:lastRenderedPageBreak/>
              <w:t>прямогінного дистиляту, без сірководню; Нафтовий газ; [Складне поєднання вуглеводнів, отримане з каталітичної десульфуризації прямогінних дистилятів з яких був видалений сірководень методом амінної очистки. Воно складається переважно з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w:t>
            </w:r>
          </w:p>
        </w:tc>
        <w:tc>
          <w:tcPr>
            <w:tcW w:w="2126" w:type="dxa"/>
          </w:tcPr>
          <w:p w14:paraId="0E3C1FE5"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lastRenderedPageBreak/>
              <w:t>649-182-00-9</w:t>
            </w:r>
          </w:p>
        </w:tc>
        <w:tc>
          <w:tcPr>
            <w:tcW w:w="1844" w:type="dxa"/>
          </w:tcPr>
          <w:p w14:paraId="33A04A5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68308-10-1</w:t>
            </w:r>
          </w:p>
        </w:tc>
        <w:tc>
          <w:tcPr>
            <w:tcW w:w="1985" w:type="dxa"/>
          </w:tcPr>
          <w:p w14:paraId="2751B82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52E824AA" w14:textId="77777777" w:rsidTr="00F769D5">
        <w:trPr>
          <w:trHeight w:val="428"/>
        </w:trPr>
        <w:tc>
          <w:tcPr>
            <w:tcW w:w="3539" w:type="dxa"/>
          </w:tcPr>
          <w:p w14:paraId="1CF8813E" w14:textId="59B54B02"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lastRenderedPageBreak/>
              <w:t>Залишковий газ (нафтовий), з абсорбційної установки каталітичного крекінгу солярового оливи; Нафтовий газ; [Складне поєднання вуглеводнів, отримане перегонкою продуктів каталітичного крекінгу солярового оливи. Воно складається переважно з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5</w:t>
            </w:r>
            <w:r w:rsidRPr="004933F7">
              <w:rPr>
                <w:rFonts w:eastAsia="Times New Roman"/>
                <w:color w:val="000000" w:themeColor="text1"/>
                <w:sz w:val="24"/>
                <w:szCs w:val="24"/>
                <w:lang w:eastAsia="ru-RU"/>
              </w:rPr>
              <w:t>.]</w:t>
            </w:r>
          </w:p>
        </w:tc>
        <w:tc>
          <w:tcPr>
            <w:tcW w:w="2126" w:type="dxa"/>
          </w:tcPr>
          <w:p w14:paraId="0482E797"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649-183-00-4</w:t>
            </w:r>
          </w:p>
        </w:tc>
        <w:tc>
          <w:tcPr>
            <w:tcW w:w="1844" w:type="dxa"/>
          </w:tcPr>
          <w:p w14:paraId="2CFB4AF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68308-03-2</w:t>
            </w:r>
          </w:p>
        </w:tc>
        <w:tc>
          <w:tcPr>
            <w:tcW w:w="1985" w:type="dxa"/>
          </w:tcPr>
          <w:p w14:paraId="3F76FD8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4D1558FF" w14:textId="77777777" w:rsidTr="00F769D5">
        <w:trPr>
          <w:trHeight w:val="428"/>
        </w:trPr>
        <w:tc>
          <w:tcPr>
            <w:tcW w:w="3539" w:type="dxa"/>
          </w:tcPr>
          <w:p w14:paraId="2ED36FB1" w14:textId="1B0B7BD2"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Залишковий газ (нафтовий), установка регенерації газу; Нафтовий газ; [Складне поєднання вуглеводнів отримане внаслідок перегонки продуктів різних вуглеводневих потоків. Воно складається переважно з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5</w:t>
            </w:r>
            <w:r w:rsidRPr="004933F7">
              <w:rPr>
                <w:rFonts w:eastAsia="Times New Roman"/>
                <w:color w:val="000000" w:themeColor="text1"/>
                <w:sz w:val="24"/>
                <w:szCs w:val="24"/>
                <w:lang w:eastAsia="ru-RU"/>
              </w:rPr>
              <w:t>.]</w:t>
            </w:r>
          </w:p>
        </w:tc>
        <w:tc>
          <w:tcPr>
            <w:tcW w:w="2126" w:type="dxa"/>
          </w:tcPr>
          <w:p w14:paraId="00709C4A" w14:textId="2299F6F1"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649-184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00-X</w:t>
            </w:r>
          </w:p>
        </w:tc>
        <w:tc>
          <w:tcPr>
            <w:tcW w:w="1844" w:type="dxa"/>
          </w:tcPr>
          <w:p w14:paraId="7B288531" w14:textId="07A33241"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68308-04</w:t>
            </w:r>
            <w:r w:rsidR="009C7F35" w:rsidRPr="004933F7">
              <w:rPr>
                <w:iCs/>
                <w:color w:val="000000" w:themeColor="text1"/>
                <w:sz w:val="24"/>
                <w:szCs w:val="24"/>
                <w:lang w:val="en-US"/>
              </w:rPr>
              <w:t>-</w:t>
            </w:r>
            <w:r w:rsidRPr="004933F7">
              <w:rPr>
                <w:iCs/>
                <w:color w:val="000000" w:themeColor="text1"/>
                <w:sz w:val="24"/>
                <w:szCs w:val="24"/>
                <w:lang w:val="en-US"/>
              </w:rPr>
              <w:t>3</w:t>
            </w:r>
          </w:p>
        </w:tc>
        <w:tc>
          <w:tcPr>
            <w:tcW w:w="1985" w:type="dxa"/>
          </w:tcPr>
          <w:p w14:paraId="5C8A9F7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766C4551" w14:textId="77777777" w:rsidTr="00F769D5">
        <w:trPr>
          <w:trHeight w:val="428"/>
        </w:trPr>
        <w:tc>
          <w:tcPr>
            <w:tcW w:w="3539" w:type="dxa"/>
          </w:tcPr>
          <w:p w14:paraId="47041FA1" w14:textId="1ACB8BA8"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Залишковий газ (нафтовий), установка регенерації газу установки видалення етану; Нафтовий газ; [Складне поєднання вуглеводнів перегонкою продуктів різних вуглеводневих потоків. Воно складається з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w:t>
            </w:r>
          </w:p>
        </w:tc>
        <w:tc>
          <w:tcPr>
            <w:tcW w:w="2126" w:type="dxa"/>
          </w:tcPr>
          <w:p w14:paraId="043E3A09"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649-185-00-5</w:t>
            </w:r>
          </w:p>
        </w:tc>
        <w:tc>
          <w:tcPr>
            <w:tcW w:w="1844" w:type="dxa"/>
          </w:tcPr>
          <w:p w14:paraId="624516E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68308-05-4</w:t>
            </w:r>
          </w:p>
        </w:tc>
        <w:tc>
          <w:tcPr>
            <w:tcW w:w="1985" w:type="dxa"/>
          </w:tcPr>
          <w:p w14:paraId="0F8B84A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6E770759" w14:textId="77777777" w:rsidTr="00F769D5">
        <w:trPr>
          <w:trHeight w:val="428"/>
        </w:trPr>
        <w:tc>
          <w:tcPr>
            <w:tcW w:w="3539" w:type="dxa"/>
          </w:tcPr>
          <w:p w14:paraId="32AC280B" w14:textId="0DB96DAC"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 xml:space="preserve">Залишковий газ (нафтовий), установка фракціонування гідродесульфуризованого дистиляту і гідродесульфуризованої нафти, без кислоти; Нафтовий газ; </w:t>
            </w:r>
            <w:r w:rsidRPr="004933F7">
              <w:rPr>
                <w:color w:val="000000" w:themeColor="text1"/>
                <w:sz w:val="24"/>
                <w:szCs w:val="24"/>
              </w:rPr>
              <w:lastRenderedPageBreak/>
              <w:t>[Складне поєднання вуглеводнів, отримане фракціонуванням гідродесульфуризованої нафти і дистиляту вуглеводневих потоків і оброблених для вилучення кислотних домішок. Воно складається переважно з вуглеводнів, що мають кількість атомів вуглецю переважно в діапазоні С</w:t>
            </w:r>
            <w:r w:rsidRPr="004933F7">
              <w:rPr>
                <w:color w:val="000000" w:themeColor="text1"/>
                <w:sz w:val="24"/>
                <w:szCs w:val="24"/>
                <w:vertAlign w:val="subscript"/>
              </w:rPr>
              <w:t>1</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5</w:t>
            </w:r>
            <w:r w:rsidRPr="004933F7">
              <w:rPr>
                <w:color w:val="000000" w:themeColor="text1"/>
                <w:sz w:val="24"/>
                <w:szCs w:val="24"/>
              </w:rPr>
              <w:t>.]</w:t>
            </w:r>
          </w:p>
        </w:tc>
        <w:tc>
          <w:tcPr>
            <w:tcW w:w="2126" w:type="dxa"/>
          </w:tcPr>
          <w:p w14:paraId="1188EBF7"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lastRenderedPageBreak/>
              <w:t>649-186-00-0</w:t>
            </w:r>
          </w:p>
        </w:tc>
        <w:tc>
          <w:tcPr>
            <w:tcW w:w="1844" w:type="dxa"/>
          </w:tcPr>
          <w:p w14:paraId="4CD11E8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68308-06-5</w:t>
            </w:r>
          </w:p>
        </w:tc>
        <w:tc>
          <w:tcPr>
            <w:tcW w:w="1985" w:type="dxa"/>
          </w:tcPr>
          <w:p w14:paraId="0D8CD29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5389A57F" w14:textId="77777777" w:rsidTr="00F769D5">
        <w:trPr>
          <w:trHeight w:val="428"/>
        </w:trPr>
        <w:tc>
          <w:tcPr>
            <w:tcW w:w="3539" w:type="dxa"/>
          </w:tcPr>
          <w:p w14:paraId="6761D924" w14:textId="1DB11775"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lastRenderedPageBreak/>
              <w:t>Залишковий газ (нафтовий), установки відгонки вакуумного гідродесульфуризованого солярового оливи, без сірководню; Нафтовий газ; [Складне поєднання вуглеводнів, отримане стабілізацією випаровуванням каталітичного гідродесульфуризованого вакуумного солярового оливи, з якого був видалений сірководень методом амінної очистки. Воно складається переважно з вуглеводнів, що мають кількість атомів вуглецю переважно в діапазоні С</w:t>
            </w:r>
            <w:r w:rsidRPr="004933F7">
              <w:rPr>
                <w:color w:val="000000" w:themeColor="text1"/>
                <w:sz w:val="24"/>
                <w:szCs w:val="24"/>
                <w:vertAlign w:val="subscript"/>
              </w:rPr>
              <w:t>1</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6</w:t>
            </w:r>
            <w:r w:rsidRPr="004933F7">
              <w:rPr>
                <w:color w:val="000000" w:themeColor="text1"/>
                <w:sz w:val="24"/>
                <w:szCs w:val="24"/>
              </w:rPr>
              <w:t>.]</w:t>
            </w:r>
          </w:p>
        </w:tc>
        <w:tc>
          <w:tcPr>
            <w:tcW w:w="2126" w:type="dxa"/>
          </w:tcPr>
          <w:p w14:paraId="2FD42501"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649-187-00-6</w:t>
            </w:r>
          </w:p>
        </w:tc>
        <w:tc>
          <w:tcPr>
            <w:tcW w:w="1844" w:type="dxa"/>
          </w:tcPr>
          <w:p w14:paraId="789C528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68308-07-6</w:t>
            </w:r>
          </w:p>
        </w:tc>
        <w:tc>
          <w:tcPr>
            <w:tcW w:w="1985" w:type="dxa"/>
          </w:tcPr>
          <w:p w14:paraId="2017FE7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500F8B7E" w14:textId="77777777" w:rsidTr="00F769D5">
        <w:trPr>
          <w:trHeight w:val="428"/>
        </w:trPr>
        <w:tc>
          <w:tcPr>
            <w:tcW w:w="3539" w:type="dxa"/>
          </w:tcPr>
          <w:p w14:paraId="629ECE8E" w14:textId="2DDDB148"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Залишковий газ (нафтовий), стабілізатора легкої прямогінної нафти, без сірководню; Нафтовий газ; [Складне поєднання вуглеводнів, отримане фракціонуванням та стабілізацією легкої прямогінної нафти, з яких був видалений сірководень методом амінної очистки. Воно складається переважно з вуглеводнів, що мають кількість атомів вуглецю переважно в діапазоні С</w:t>
            </w:r>
            <w:r w:rsidRPr="004933F7">
              <w:rPr>
                <w:color w:val="000000" w:themeColor="text1"/>
                <w:sz w:val="24"/>
                <w:szCs w:val="24"/>
                <w:vertAlign w:val="subscript"/>
              </w:rPr>
              <w:t>1</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5</w:t>
            </w:r>
            <w:r w:rsidRPr="004933F7">
              <w:rPr>
                <w:color w:val="000000" w:themeColor="text1"/>
                <w:sz w:val="24"/>
                <w:szCs w:val="24"/>
              </w:rPr>
              <w:t>.]</w:t>
            </w:r>
          </w:p>
        </w:tc>
        <w:tc>
          <w:tcPr>
            <w:tcW w:w="2126" w:type="dxa"/>
          </w:tcPr>
          <w:p w14:paraId="0166FA20"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649-188-00-1</w:t>
            </w:r>
          </w:p>
        </w:tc>
        <w:tc>
          <w:tcPr>
            <w:tcW w:w="1844" w:type="dxa"/>
          </w:tcPr>
          <w:p w14:paraId="66965D9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68308-09-8</w:t>
            </w:r>
          </w:p>
        </w:tc>
        <w:tc>
          <w:tcPr>
            <w:tcW w:w="1985" w:type="dxa"/>
          </w:tcPr>
          <w:p w14:paraId="31922E8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08EA0F47" w14:textId="77777777" w:rsidTr="00F769D5">
        <w:trPr>
          <w:trHeight w:val="428"/>
        </w:trPr>
        <w:tc>
          <w:tcPr>
            <w:tcW w:w="3539" w:type="dxa"/>
          </w:tcPr>
          <w:p w14:paraId="7F673F2E" w14:textId="2CE6DF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 xml:space="preserve">Залишковий газ (нафтовий), установка видалення етану з сировини для пропан-пропіленового алкілювання; Нафтовий газ; [Складне поєднання вуглеводнів, отримане з перегонки продуктів реакції пропану з пропіленом. </w:t>
            </w:r>
            <w:r w:rsidRPr="004933F7">
              <w:rPr>
                <w:color w:val="000000" w:themeColor="text1"/>
                <w:sz w:val="24"/>
                <w:szCs w:val="24"/>
              </w:rPr>
              <w:lastRenderedPageBreak/>
              <w:t>Воно складається переважно з вуглеводнів, що мають кількість атомів вуглецю переважно в діапазоні С</w:t>
            </w:r>
            <w:r w:rsidRPr="004933F7">
              <w:rPr>
                <w:color w:val="000000" w:themeColor="text1"/>
                <w:sz w:val="24"/>
                <w:szCs w:val="24"/>
                <w:vertAlign w:val="subscript"/>
              </w:rPr>
              <w:t>1</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4</w:t>
            </w:r>
            <w:r w:rsidRPr="004933F7">
              <w:rPr>
                <w:color w:val="000000" w:themeColor="text1"/>
                <w:sz w:val="24"/>
                <w:szCs w:val="24"/>
              </w:rPr>
              <w:t>.]</w:t>
            </w:r>
          </w:p>
        </w:tc>
        <w:tc>
          <w:tcPr>
            <w:tcW w:w="2126" w:type="dxa"/>
          </w:tcPr>
          <w:p w14:paraId="36EFC2D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lang w:val="en-US"/>
              </w:rPr>
              <w:lastRenderedPageBreak/>
              <w:t>649-189-00-7</w:t>
            </w:r>
          </w:p>
        </w:tc>
        <w:tc>
          <w:tcPr>
            <w:tcW w:w="1844" w:type="dxa"/>
          </w:tcPr>
          <w:p w14:paraId="2711B68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68308-11-2</w:t>
            </w:r>
          </w:p>
        </w:tc>
        <w:tc>
          <w:tcPr>
            <w:tcW w:w="1985" w:type="dxa"/>
          </w:tcPr>
          <w:p w14:paraId="6D9504E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7AE268A0" w14:textId="77777777" w:rsidTr="00F769D5">
        <w:trPr>
          <w:trHeight w:val="428"/>
        </w:trPr>
        <w:tc>
          <w:tcPr>
            <w:tcW w:w="3539" w:type="dxa"/>
          </w:tcPr>
          <w:p w14:paraId="1658C5ED" w14:textId="30179692"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lastRenderedPageBreak/>
              <w:t>Залишковий газ (нафтовий), гідродесульфуризації вакуумного солярового оливи, без сірководню; Нафтовий газ; [Складне поєднання вуглеводнів, отримане каталітичною гідродесульфуризацією вакуумного солярового оливи, з якого було видалено сірководень методом очищення амінами. Воно складається переважно з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6</w:t>
            </w:r>
            <w:r w:rsidRPr="004933F7">
              <w:rPr>
                <w:rFonts w:eastAsia="Times New Roman"/>
                <w:color w:val="000000" w:themeColor="text1"/>
                <w:sz w:val="24"/>
                <w:szCs w:val="24"/>
                <w:lang w:eastAsia="ru-RU"/>
              </w:rPr>
              <w:t>.]</w:t>
            </w:r>
          </w:p>
        </w:tc>
        <w:tc>
          <w:tcPr>
            <w:tcW w:w="2126" w:type="dxa"/>
          </w:tcPr>
          <w:p w14:paraId="66ADD23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lang w:val="en-US"/>
              </w:rPr>
              <w:t>649-190-00-2</w:t>
            </w:r>
          </w:p>
        </w:tc>
        <w:tc>
          <w:tcPr>
            <w:tcW w:w="1844" w:type="dxa"/>
          </w:tcPr>
          <w:p w14:paraId="3567506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68308-12-3</w:t>
            </w:r>
          </w:p>
        </w:tc>
        <w:tc>
          <w:tcPr>
            <w:tcW w:w="1985" w:type="dxa"/>
          </w:tcPr>
          <w:p w14:paraId="5783EB3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717CBCCA" w14:textId="77777777" w:rsidTr="00F769D5">
        <w:trPr>
          <w:trHeight w:val="428"/>
        </w:trPr>
        <w:tc>
          <w:tcPr>
            <w:tcW w:w="3539" w:type="dxa"/>
          </w:tcPr>
          <w:p w14:paraId="5AD4BA4F" w14:textId="13F83DAD"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 xml:space="preserve">Залишковий газ (нафтовий), гідродесульфуризації вакуумного солярового оливи, без сірководню; Нафтовий газ; [Складне поєднання вуглеводнів, отримане каталітичною гідродесульфуризацією вакуумного солярового оливи, з якого було видалено сірководень методом очищення амінами. Воно складається переважно з вуглеводнів, що мають кількість атомів вуглецю переважно в діапазоні С1 </w:t>
            </w:r>
            <w:r w:rsidR="008D39E9" w:rsidRPr="004933F7">
              <w:rPr>
                <w:color w:val="000000" w:themeColor="text1"/>
                <w:sz w:val="24"/>
                <w:szCs w:val="24"/>
              </w:rPr>
              <w:t>-</w:t>
            </w:r>
            <w:r w:rsidRPr="004933F7">
              <w:rPr>
                <w:color w:val="000000" w:themeColor="text1"/>
                <w:sz w:val="24"/>
                <w:szCs w:val="24"/>
              </w:rPr>
              <w:t xml:space="preserve"> С6.]</w:t>
            </w:r>
          </w:p>
        </w:tc>
        <w:tc>
          <w:tcPr>
            <w:tcW w:w="2126" w:type="dxa"/>
          </w:tcPr>
          <w:p w14:paraId="2DFC500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649-191-00-8</w:t>
            </w:r>
          </w:p>
        </w:tc>
        <w:tc>
          <w:tcPr>
            <w:tcW w:w="1844" w:type="dxa"/>
          </w:tcPr>
          <w:p w14:paraId="4396E28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68409-99-4</w:t>
            </w:r>
          </w:p>
        </w:tc>
        <w:tc>
          <w:tcPr>
            <w:tcW w:w="1985" w:type="dxa"/>
          </w:tcPr>
          <w:p w14:paraId="0E7D218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2E6CF107" w14:textId="77777777" w:rsidTr="00F769D5">
        <w:trPr>
          <w:trHeight w:val="428"/>
        </w:trPr>
        <w:tc>
          <w:tcPr>
            <w:tcW w:w="3539" w:type="dxa"/>
          </w:tcPr>
          <w:p w14:paraId="596395C8" w14:textId="2C30CB8A"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Алкани, C1</w:t>
            </w:r>
            <w:r w:rsidR="009C7F35" w:rsidRPr="004933F7">
              <w:rPr>
                <w:color w:val="000000" w:themeColor="text1"/>
                <w:sz w:val="24"/>
                <w:szCs w:val="24"/>
                <w:lang w:val="en-US"/>
              </w:rPr>
              <w:t>-</w:t>
            </w:r>
            <w:r w:rsidRPr="004933F7">
              <w:rPr>
                <w:color w:val="000000" w:themeColor="text1"/>
                <w:sz w:val="24"/>
                <w:szCs w:val="24"/>
              </w:rPr>
              <w:t>2; Нафтовий газ.</w:t>
            </w:r>
          </w:p>
        </w:tc>
        <w:tc>
          <w:tcPr>
            <w:tcW w:w="2126" w:type="dxa"/>
          </w:tcPr>
          <w:p w14:paraId="5C75F1FF" w14:textId="77777777" w:rsidR="00DF5D19" w:rsidRPr="004933F7" w:rsidRDefault="00DF5D19" w:rsidP="00C0568E">
            <w:pPr>
              <w:spacing w:before="40" w:after="40"/>
              <w:ind w:firstLine="0"/>
              <w:rPr>
                <w:color w:val="000000" w:themeColor="text1"/>
                <w:sz w:val="24"/>
                <w:szCs w:val="24"/>
              </w:rPr>
            </w:pPr>
            <w:r w:rsidRPr="004933F7">
              <w:rPr>
                <w:color w:val="000000" w:themeColor="text1"/>
                <w:sz w:val="24"/>
                <w:szCs w:val="24"/>
              </w:rPr>
              <w:t>649-193-00-9</w:t>
            </w:r>
          </w:p>
        </w:tc>
        <w:tc>
          <w:tcPr>
            <w:tcW w:w="1844" w:type="dxa"/>
          </w:tcPr>
          <w:p w14:paraId="33D1A36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68475-57-0</w:t>
            </w:r>
          </w:p>
        </w:tc>
        <w:tc>
          <w:tcPr>
            <w:tcW w:w="1985" w:type="dxa"/>
          </w:tcPr>
          <w:p w14:paraId="0C7638C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3A911B57" w14:textId="77777777" w:rsidTr="00F769D5">
        <w:trPr>
          <w:trHeight w:val="428"/>
        </w:trPr>
        <w:tc>
          <w:tcPr>
            <w:tcW w:w="3539" w:type="dxa"/>
          </w:tcPr>
          <w:p w14:paraId="24675F01" w14:textId="66FD2CF8"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Алкани, C2</w:t>
            </w:r>
            <w:r w:rsidR="009C7F35" w:rsidRPr="004933F7">
              <w:rPr>
                <w:color w:val="000000" w:themeColor="text1"/>
                <w:sz w:val="24"/>
                <w:szCs w:val="24"/>
              </w:rPr>
              <w:t>-</w:t>
            </w:r>
            <w:r w:rsidRPr="004933F7">
              <w:rPr>
                <w:color w:val="000000" w:themeColor="text1"/>
                <w:sz w:val="24"/>
                <w:szCs w:val="24"/>
              </w:rPr>
              <w:t>3; Нафтовий газ.</w:t>
            </w:r>
          </w:p>
        </w:tc>
        <w:tc>
          <w:tcPr>
            <w:tcW w:w="2126" w:type="dxa"/>
          </w:tcPr>
          <w:p w14:paraId="2CB46B74" w14:textId="19B31D02" w:rsidR="00DF5D19" w:rsidRPr="004933F7" w:rsidRDefault="00DF5D19" w:rsidP="00C0568E">
            <w:pPr>
              <w:spacing w:before="40" w:after="40"/>
              <w:ind w:firstLine="0"/>
              <w:rPr>
                <w:color w:val="000000" w:themeColor="text1"/>
                <w:sz w:val="24"/>
                <w:szCs w:val="24"/>
              </w:rPr>
            </w:pPr>
            <w:r w:rsidRPr="004933F7">
              <w:rPr>
                <w:color w:val="000000" w:themeColor="text1"/>
                <w:sz w:val="24"/>
                <w:szCs w:val="24"/>
              </w:rPr>
              <w:t>649-194</w:t>
            </w:r>
            <w:r w:rsidR="009C7F35" w:rsidRPr="004933F7">
              <w:rPr>
                <w:color w:val="000000" w:themeColor="text1"/>
                <w:sz w:val="24"/>
                <w:szCs w:val="24"/>
              </w:rPr>
              <w:t>-</w:t>
            </w:r>
            <w:r w:rsidRPr="004933F7">
              <w:rPr>
                <w:color w:val="000000" w:themeColor="text1"/>
                <w:sz w:val="24"/>
                <w:szCs w:val="24"/>
              </w:rPr>
              <w:t>00-4</w:t>
            </w:r>
          </w:p>
        </w:tc>
        <w:tc>
          <w:tcPr>
            <w:tcW w:w="1844" w:type="dxa"/>
          </w:tcPr>
          <w:p w14:paraId="208AFC9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68475-58-1</w:t>
            </w:r>
          </w:p>
        </w:tc>
        <w:tc>
          <w:tcPr>
            <w:tcW w:w="1985" w:type="dxa"/>
          </w:tcPr>
          <w:p w14:paraId="0F07D55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0697041C" w14:textId="77777777" w:rsidTr="00F769D5">
        <w:trPr>
          <w:trHeight w:val="428"/>
        </w:trPr>
        <w:tc>
          <w:tcPr>
            <w:tcW w:w="3539" w:type="dxa"/>
          </w:tcPr>
          <w:p w14:paraId="6BD2A82D" w14:textId="076C9352"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Алкани, C3</w:t>
            </w:r>
            <w:r w:rsidR="009C7F35" w:rsidRPr="004933F7">
              <w:rPr>
                <w:color w:val="000000" w:themeColor="text1"/>
                <w:sz w:val="24"/>
                <w:szCs w:val="24"/>
              </w:rPr>
              <w:t>-</w:t>
            </w:r>
            <w:r w:rsidRPr="004933F7">
              <w:rPr>
                <w:color w:val="000000" w:themeColor="text1"/>
                <w:sz w:val="24"/>
                <w:szCs w:val="24"/>
              </w:rPr>
              <w:t>4; Нафтовий газ.</w:t>
            </w:r>
          </w:p>
        </w:tc>
        <w:tc>
          <w:tcPr>
            <w:tcW w:w="2126" w:type="dxa"/>
          </w:tcPr>
          <w:p w14:paraId="0B8AC2CF" w14:textId="77777777" w:rsidR="00DF5D19" w:rsidRPr="004933F7" w:rsidRDefault="00DF5D19" w:rsidP="00C0568E">
            <w:pPr>
              <w:spacing w:before="40" w:after="40"/>
              <w:ind w:firstLine="0"/>
              <w:rPr>
                <w:color w:val="000000" w:themeColor="text1"/>
                <w:sz w:val="24"/>
                <w:szCs w:val="24"/>
              </w:rPr>
            </w:pPr>
            <w:r w:rsidRPr="004933F7">
              <w:rPr>
                <w:color w:val="000000" w:themeColor="text1"/>
                <w:sz w:val="24"/>
                <w:szCs w:val="24"/>
              </w:rPr>
              <w:t>649-195-00-X</w:t>
            </w:r>
          </w:p>
        </w:tc>
        <w:tc>
          <w:tcPr>
            <w:tcW w:w="1844" w:type="dxa"/>
          </w:tcPr>
          <w:p w14:paraId="6560276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68475-59-2</w:t>
            </w:r>
          </w:p>
        </w:tc>
        <w:tc>
          <w:tcPr>
            <w:tcW w:w="1985" w:type="dxa"/>
          </w:tcPr>
          <w:p w14:paraId="34D5BBE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6AC86621" w14:textId="77777777" w:rsidTr="00F769D5">
        <w:trPr>
          <w:trHeight w:val="428"/>
        </w:trPr>
        <w:tc>
          <w:tcPr>
            <w:tcW w:w="3539" w:type="dxa"/>
          </w:tcPr>
          <w:p w14:paraId="6A856290" w14:textId="6B5C701A"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Алкани, C4</w:t>
            </w:r>
            <w:r w:rsidR="009C7F35" w:rsidRPr="004933F7">
              <w:rPr>
                <w:color w:val="000000" w:themeColor="text1"/>
                <w:sz w:val="24"/>
                <w:szCs w:val="24"/>
              </w:rPr>
              <w:t>-</w:t>
            </w:r>
            <w:r w:rsidRPr="004933F7">
              <w:rPr>
                <w:color w:val="000000" w:themeColor="text1"/>
                <w:sz w:val="24"/>
                <w:szCs w:val="24"/>
              </w:rPr>
              <w:t>5; Нафтовий газ.</w:t>
            </w:r>
          </w:p>
        </w:tc>
        <w:tc>
          <w:tcPr>
            <w:tcW w:w="2126" w:type="dxa"/>
          </w:tcPr>
          <w:p w14:paraId="1A231797" w14:textId="77777777" w:rsidR="00DF5D19" w:rsidRPr="004933F7" w:rsidRDefault="00DF5D19" w:rsidP="00C0568E">
            <w:pPr>
              <w:spacing w:before="40" w:after="40"/>
              <w:ind w:firstLine="0"/>
              <w:rPr>
                <w:color w:val="000000" w:themeColor="text1"/>
                <w:sz w:val="24"/>
                <w:szCs w:val="24"/>
              </w:rPr>
            </w:pPr>
            <w:r w:rsidRPr="004933F7">
              <w:rPr>
                <w:color w:val="000000" w:themeColor="text1"/>
                <w:sz w:val="24"/>
                <w:szCs w:val="24"/>
              </w:rPr>
              <w:t>649-196-00-5</w:t>
            </w:r>
          </w:p>
        </w:tc>
        <w:tc>
          <w:tcPr>
            <w:tcW w:w="1844" w:type="dxa"/>
          </w:tcPr>
          <w:p w14:paraId="4F4CB73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68475-60-5</w:t>
            </w:r>
          </w:p>
        </w:tc>
        <w:tc>
          <w:tcPr>
            <w:tcW w:w="1985" w:type="dxa"/>
          </w:tcPr>
          <w:p w14:paraId="4D1CF3F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19900783" w14:textId="77777777" w:rsidTr="00F769D5">
        <w:trPr>
          <w:trHeight w:val="428"/>
        </w:trPr>
        <w:tc>
          <w:tcPr>
            <w:tcW w:w="3539" w:type="dxa"/>
          </w:tcPr>
          <w:p w14:paraId="2502F58E"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Паливні гази; Нафтовий газ; [Поєднання легких газів. Воно складається переважно з водню і / або вуглеводнів з низькою молекулярною вагою.]</w:t>
            </w:r>
          </w:p>
        </w:tc>
        <w:tc>
          <w:tcPr>
            <w:tcW w:w="2126" w:type="dxa"/>
          </w:tcPr>
          <w:p w14:paraId="7D92FBE9"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649-197-00-0</w:t>
            </w:r>
          </w:p>
        </w:tc>
        <w:tc>
          <w:tcPr>
            <w:tcW w:w="1844" w:type="dxa"/>
          </w:tcPr>
          <w:p w14:paraId="0AD703B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68476-26-6</w:t>
            </w:r>
          </w:p>
        </w:tc>
        <w:tc>
          <w:tcPr>
            <w:tcW w:w="1985" w:type="dxa"/>
          </w:tcPr>
          <w:p w14:paraId="75B771A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5A40ADA1" w14:textId="77777777" w:rsidTr="00F769D5">
        <w:trPr>
          <w:trHeight w:val="428"/>
        </w:trPr>
        <w:tc>
          <w:tcPr>
            <w:tcW w:w="3539" w:type="dxa"/>
          </w:tcPr>
          <w:p w14:paraId="457CD92C" w14:textId="544581F1"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 xml:space="preserve">Паливні гази, дистиляти сирої нафти; Нафтовий газ; [Складне поєднання легких газів, отримане при перегонці сирої нафти і при каталітичному риформінгу нафти. Воно </w:t>
            </w:r>
            <w:r w:rsidRPr="004933F7">
              <w:rPr>
                <w:rFonts w:eastAsia="Times New Roman"/>
                <w:color w:val="000000" w:themeColor="text1"/>
                <w:sz w:val="24"/>
                <w:szCs w:val="24"/>
                <w:lang w:eastAsia="ru-RU"/>
              </w:rPr>
              <w:lastRenderedPageBreak/>
              <w:t xml:space="preserve">складається з водню і вуглеводнів, що мають кількість атомів вуглецю переважно в діапазоні С1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С4 та температуру кипіння в діапазоні від -217°С до -12°С (від - 423°F до 10°F).]</w:t>
            </w:r>
          </w:p>
        </w:tc>
        <w:tc>
          <w:tcPr>
            <w:tcW w:w="2126" w:type="dxa"/>
          </w:tcPr>
          <w:p w14:paraId="61A449BE"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649-198-00-6</w:t>
            </w:r>
          </w:p>
        </w:tc>
        <w:tc>
          <w:tcPr>
            <w:tcW w:w="1844" w:type="dxa"/>
          </w:tcPr>
          <w:p w14:paraId="76ADF94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68476-29-9</w:t>
            </w:r>
          </w:p>
        </w:tc>
        <w:tc>
          <w:tcPr>
            <w:tcW w:w="1985" w:type="dxa"/>
          </w:tcPr>
          <w:p w14:paraId="0B41114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42E5C321" w14:textId="77777777" w:rsidTr="00F769D5">
        <w:trPr>
          <w:trHeight w:val="428"/>
        </w:trPr>
        <w:tc>
          <w:tcPr>
            <w:tcW w:w="3539" w:type="dxa"/>
          </w:tcPr>
          <w:p w14:paraId="7E51D559" w14:textId="0996D4FE"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Вуглеводні, C</w:t>
            </w:r>
            <w:r w:rsidRPr="004933F7">
              <w:rPr>
                <w:rFonts w:eastAsia="Times New Roman"/>
                <w:color w:val="000000" w:themeColor="text1"/>
                <w:sz w:val="24"/>
                <w:szCs w:val="24"/>
                <w:vertAlign w:val="subscript"/>
                <w:lang w:eastAsia="ru-RU"/>
              </w:rPr>
              <w:t>3</w:t>
            </w:r>
            <w:r w:rsidR="009C7F35" w:rsidRPr="004933F7">
              <w:rPr>
                <w:rFonts w:eastAsia="Times New Roman"/>
                <w:color w:val="000000" w:themeColor="text1"/>
                <w:sz w:val="24"/>
                <w:szCs w:val="24"/>
                <w:vertAlign w:val="subscript"/>
                <w:lang w:eastAsia="ru-RU"/>
              </w:rPr>
              <w:t>-</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 Нафтовий газ.</w:t>
            </w:r>
          </w:p>
        </w:tc>
        <w:tc>
          <w:tcPr>
            <w:tcW w:w="2126" w:type="dxa"/>
          </w:tcPr>
          <w:p w14:paraId="2472ABB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649-199-00-1</w:t>
            </w:r>
          </w:p>
        </w:tc>
        <w:tc>
          <w:tcPr>
            <w:tcW w:w="1844" w:type="dxa"/>
          </w:tcPr>
          <w:p w14:paraId="5E31A8F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68476-40-4</w:t>
            </w:r>
          </w:p>
        </w:tc>
        <w:tc>
          <w:tcPr>
            <w:tcW w:w="1985" w:type="dxa"/>
          </w:tcPr>
          <w:p w14:paraId="322B519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4C66A273" w14:textId="77777777" w:rsidTr="00F769D5">
        <w:trPr>
          <w:trHeight w:val="428"/>
        </w:trPr>
        <w:tc>
          <w:tcPr>
            <w:tcW w:w="3539" w:type="dxa"/>
          </w:tcPr>
          <w:p w14:paraId="037BA873" w14:textId="7A75D0F6"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Вуглеводні, C</w:t>
            </w:r>
            <w:r w:rsidRPr="004933F7">
              <w:rPr>
                <w:rFonts w:eastAsia="Times New Roman"/>
                <w:color w:val="000000" w:themeColor="text1"/>
                <w:sz w:val="24"/>
                <w:szCs w:val="24"/>
                <w:vertAlign w:val="subscript"/>
                <w:lang w:eastAsia="ru-RU"/>
              </w:rPr>
              <w:t>4</w:t>
            </w:r>
            <w:r w:rsidR="009C7F35" w:rsidRPr="004933F7">
              <w:rPr>
                <w:rFonts w:eastAsia="Times New Roman"/>
                <w:color w:val="000000" w:themeColor="text1"/>
                <w:sz w:val="24"/>
                <w:szCs w:val="24"/>
                <w:vertAlign w:val="subscript"/>
                <w:lang w:eastAsia="ru-RU"/>
              </w:rPr>
              <w:t>-</w:t>
            </w:r>
            <w:r w:rsidRPr="004933F7">
              <w:rPr>
                <w:rFonts w:eastAsia="Times New Roman"/>
                <w:color w:val="000000" w:themeColor="text1"/>
                <w:sz w:val="24"/>
                <w:szCs w:val="24"/>
                <w:vertAlign w:val="subscript"/>
                <w:lang w:eastAsia="ru-RU"/>
              </w:rPr>
              <w:t>5</w:t>
            </w:r>
            <w:r w:rsidRPr="004933F7">
              <w:rPr>
                <w:rFonts w:eastAsia="Times New Roman"/>
                <w:color w:val="000000" w:themeColor="text1"/>
                <w:sz w:val="24"/>
                <w:szCs w:val="24"/>
                <w:lang w:eastAsia="ru-RU"/>
              </w:rPr>
              <w:t>; Нафтовий газ.</w:t>
            </w:r>
          </w:p>
        </w:tc>
        <w:tc>
          <w:tcPr>
            <w:tcW w:w="2126" w:type="dxa"/>
          </w:tcPr>
          <w:p w14:paraId="39FA06FD"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649-200-00-5</w:t>
            </w:r>
          </w:p>
        </w:tc>
        <w:tc>
          <w:tcPr>
            <w:tcW w:w="1844" w:type="dxa"/>
          </w:tcPr>
          <w:p w14:paraId="47EAEF2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68476-42-6</w:t>
            </w:r>
          </w:p>
        </w:tc>
        <w:tc>
          <w:tcPr>
            <w:tcW w:w="1985" w:type="dxa"/>
          </w:tcPr>
          <w:p w14:paraId="1AE488F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1DAB9DDA" w14:textId="77777777" w:rsidTr="00F769D5">
        <w:trPr>
          <w:trHeight w:val="428"/>
        </w:trPr>
        <w:tc>
          <w:tcPr>
            <w:tcW w:w="3539" w:type="dxa"/>
          </w:tcPr>
          <w:p w14:paraId="1872FD42" w14:textId="14DE7285"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Вуглеводні, C</w:t>
            </w:r>
            <w:r w:rsidRPr="004933F7">
              <w:rPr>
                <w:rFonts w:eastAsia="Times New Roman"/>
                <w:color w:val="000000" w:themeColor="text1"/>
                <w:sz w:val="24"/>
                <w:szCs w:val="24"/>
                <w:vertAlign w:val="subscript"/>
                <w:lang w:eastAsia="ru-RU"/>
              </w:rPr>
              <w:t>2</w:t>
            </w:r>
            <w:r w:rsidR="009C7F35" w:rsidRPr="004933F7">
              <w:rPr>
                <w:rFonts w:eastAsia="Times New Roman"/>
                <w:color w:val="000000" w:themeColor="text1"/>
                <w:sz w:val="24"/>
                <w:szCs w:val="24"/>
                <w:vertAlign w:val="subscript"/>
                <w:lang w:eastAsia="ru-RU"/>
              </w:rPr>
              <w:t>-</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 З високим вмістом С</w:t>
            </w:r>
            <w:r w:rsidRPr="004933F7">
              <w:rPr>
                <w:rFonts w:eastAsia="Times New Roman"/>
                <w:color w:val="000000" w:themeColor="text1"/>
                <w:sz w:val="24"/>
                <w:szCs w:val="24"/>
                <w:vertAlign w:val="subscript"/>
                <w:lang w:eastAsia="ru-RU"/>
              </w:rPr>
              <w:t>3</w:t>
            </w:r>
            <w:r w:rsidRPr="004933F7">
              <w:rPr>
                <w:rFonts w:eastAsia="Times New Roman"/>
                <w:color w:val="000000" w:themeColor="text1"/>
                <w:sz w:val="24"/>
                <w:szCs w:val="24"/>
                <w:lang w:eastAsia="ru-RU"/>
              </w:rPr>
              <w:t>; Нафтовий газ.</w:t>
            </w:r>
          </w:p>
        </w:tc>
        <w:tc>
          <w:tcPr>
            <w:tcW w:w="2126" w:type="dxa"/>
          </w:tcPr>
          <w:p w14:paraId="0E6A7A89"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649-201-00-0</w:t>
            </w:r>
          </w:p>
        </w:tc>
        <w:tc>
          <w:tcPr>
            <w:tcW w:w="1844" w:type="dxa"/>
          </w:tcPr>
          <w:p w14:paraId="25EB9E0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68476-49-3</w:t>
            </w:r>
          </w:p>
        </w:tc>
        <w:tc>
          <w:tcPr>
            <w:tcW w:w="1985" w:type="dxa"/>
          </w:tcPr>
          <w:p w14:paraId="5B1A5E9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0B10835A" w14:textId="77777777" w:rsidTr="00F769D5">
        <w:trPr>
          <w:trHeight w:val="428"/>
        </w:trPr>
        <w:tc>
          <w:tcPr>
            <w:tcW w:w="3539" w:type="dxa"/>
          </w:tcPr>
          <w:p w14:paraId="5BD36340" w14:textId="34DC0340"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Нафтові гази, зріджені; Нафтовий газ; [Складне поєднання вуглеводнів, отримане перегонкою сирої нафти. Воно складається з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3</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7</w:t>
            </w:r>
            <w:r w:rsidRPr="004933F7">
              <w:rPr>
                <w:rFonts w:eastAsia="Times New Roman"/>
                <w:color w:val="000000" w:themeColor="text1"/>
                <w:sz w:val="24"/>
                <w:szCs w:val="24"/>
                <w:lang w:eastAsia="ru-RU"/>
              </w:rPr>
              <w:t xml:space="preserve"> і кипить при температурі в діапазоні від -40°С до 80°С (від - 40°F до 176°F).]</w:t>
            </w:r>
          </w:p>
        </w:tc>
        <w:tc>
          <w:tcPr>
            <w:tcW w:w="2126" w:type="dxa"/>
          </w:tcPr>
          <w:p w14:paraId="57936AC9"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649-202-00-6</w:t>
            </w:r>
          </w:p>
        </w:tc>
        <w:tc>
          <w:tcPr>
            <w:tcW w:w="1844" w:type="dxa"/>
          </w:tcPr>
          <w:p w14:paraId="4D74875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68476-85-7</w:t>
            </w:r>
          </w:p>
        </w:tc>
        <w:tc>
          <w:tcPr>
            <w:tcW w:w="1985" w:type="dxa"/>
          </w:tcPr>
          <w:p w14:paraId="0A7A260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47A4D37B" w14:textId="77777777" w:rsidTr="00F769D5">
        <w:trPr>
          <w:trHeight w:val="428"/>
        </w:trPr>
        <w:tc>
          <w:tcPr>
            <w:tcW w:w="3539" w:type="dxa"/>
          </w:tcPr>
          <w:p w14:paraId="138BD3C3" w14:textId="77758B28"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Нафтові гази, зріджені; Нафтовий газ; [Складне поєднання вуглеводнів, отримане перегонкою сирої нафти. Воно складається з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3</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7</w:t>
            </w:r>
            <w:r w:rsidRPr="004933F7">
              <w:rPr>
                <w:rFonts w:eastAsia="Times New Roman"/>
                <w:color w:val="000000" w:themeColor="text1"/>
                <w:sz w:val="24"/>
                <w:szCs w:val="24"/>
                <w:lang w:eastAsia="ru-RU"/>
              </w:rPr>
              <w:t xml:space="preserve"> і кипить при температурі в діапазоні від -40°С до 80°С (від - 40°F до 176°F).]</w:t>
            </w:r>
          </w:p>
        </w:tc>
        <w:tc>
          <w:tcPr>
            <w:tcW w:w="2126" w:type="dxa"/>
          </w:tcPr>
          <w:p w14:paraId="76479EED"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649-203-00-1</w:t>
            </w:r>
          </w:p>
        </w:tc>
        <w:tc>
          <w:tcPr>
            <w:tcW w:w="1844" w:type="dxa"/>
          </w:tcPr>
          <w:p w14:paraId="34A8E80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68476-86-8</w:t>
            </w:r>
          </w:p>
        </w:tc>
        <w:tc>
          <w:tcPr>
            <w:tcW w:w="1985" w:type="dxa"/>
          </w:tcPr>
          <w:p w14:paraId="4EDB219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76DA850E" w14:textId="77777777" w:rsidTr="00F769D5">
        <w:trPr>
          <w:trHeight w:val="428"/>
        </w:trPr>
        <w:tc>
          <w:tcPr>
            <w:tcW w:w="3539" w:type="dxa"/>
          </w:tcPr>
          <w:p w14:paraId="1951FAEA" w14:textId="43FB944F"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Гази (нафтові), С</w:t>
            </w:r>
            <w:r w:rsidRPr="004933F7">
              <w:rPr>
                <w:rFonts w:eastAsia="Times New Roman"/>
                <w:color w:val="000000" w:themeColor="text1"/>
                <w:sz w:val="24"/>
                <w:szCs w:val="24"/>
                <w:vertAlign w:val="subscript"/>
                <w:lang w:eastAsia="ru-RU"/>
              </w:rPr>
              <w:t xml:space="preserve">3 </w:t>
            </w:r>
            <w:r w:rsidR="008D39E9" w:rsidRPr="004933F7">
              <w:rPr>
                <w:rFonts w:eastAsia="Times New Roman"/>
                <w:color w:val="000000" w:themeColor="text1"/>
                <w:sz w:val="24"/>
                <w:szCs w:val="24"/>
                <w:vertAlign w:val="subscript"/>
                <w:lang w:eastAsia="ru-RU"/>
              </w:rPr>
              <w:t>-</w:t>
            </w:r>
            <w:r w:rsidRPr="004933F7">
              <w:rPr>
                <w:rFonts w:eastAsia="Times New Roman"/>
                <w:color w:val="000000" w:themeColor="text1"/>
                <w:sz w:val="24"/>
                <w:szCs w:val="24"/>
                <w:vertAlign w:val="subscript"/>
                <w:lang w:eastAsia="ru-RU"/>
              </w:rPr>
              <w:t xml:space="preserve"> 4</w:t>
            </w:r>
            <w:r w:rsidRPr="004933F7">
              <w:rPr>
                <w:rFonts w:eastAsia="Times New Roman"/>
                <w:color w:val="000000" w:themeColor="text1"/>
                <w:sz w:val="24"/>
                <w:szCs w:val="24"/>
                <w:lang w:eastAsia="ru-RU"/>
              </w:rPr>
              <w:t>, з високим вмістом ізобутану; Нафтовий газ; [Складне поєднання вуглеводнів з дистиляції насичених і ненасичених вуглеводнів, що звичайно мають кількість атомів вуглецю в діапазоні С</w:t>
            </w:r>
            <w:r w:rsidRPr="004933F7">
              <w:rPr>
                <w:rFonts w:eastAsia="Times New Roman"/>
                <w:color w:val="000000" w:themeColor="text1"/>
                <w:sz w:val="24"/>
                <w:szCs w:val="24"/>
                <w:vertAlign w:val="subscript"/>
                <w:lang w:eastAsia="ru-RU"/>
              </w:rPr>
              <w:t>3</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6</w:t>
            </w:r>
            <w:r w:rsidRPr="004933F7">
              <w:rPr>
                <w:rFonts w:eastAsia="Times New Roman"/>
                <w:color w:val="000000" w:themeColor="text1"/>
                <w:sz w:val="24"/>
                <w:szCs w:val="24"/>
                <w:lang w:eastAsia="ru-RU"/>
              </w:rPr>
              <w:t>, переважно бутану та ізобутану. Воно складається переважно з насичених і ненасичених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3</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 переважно ізобутану.]</w:t>
            </w:r>
          </w:p>
        </w:tc>
        <w:tc>
          <w:tcPr>
            <w:tcW w:w="2126" w:type="dxa"/>
          </w:tcPr>
          <w:p w14:paraId="7913A5B1" w14:textId="2575725E"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649-204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00-7</w:t>
            </w:r>
          </w:p>
        </w:tc>
        <w:tc>
          <w:tcPr>
            <w:tcW w:w="1844" w:type="dxa"/>
          </w:tcPr>
          <w:p w14:paraId="01C86A7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68477-33-8</w:t>
            </w:r>
          </w:p>
        </w:tc>
        <w:tc>
          <w:tcPr>
            <w:tcW w:w="1985" w:type="dxa"/>
          </w:tcPr>
          <w:p w14:paraId="00A9381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50BA4C7C" w14:textId="77777777" w:rsidTr="00F769D5">
        <w:trPr>
          <w:trHeight w:val="428"/>
        </w:trPr>
        <w:tc>
          <w:tcPr>
            <w:tcW w:w="3539" w:type="dxa"/>
          </w:tcPr>
          <w:p w14:paraId="382F56BA" w14:textId="1D12F066"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 xml:space="preserve">Дистиляти (нафтові), з високим </w:t>
            </w:r>
            <w:r w:rsidRPr="004933F7">
              <w:rPr>
                <w:rFonts w:eastAsia="Times New Roman"/>
                <w:color w:val="000000" w:themeColor="text1"/>
                <w:sz w:val="24"/>
                <w:szCs w:val="24"/>
                <w:lang w:eastAsia="ru-RU"/>
              </w:rPr>
              <w:lastRenderedPageBreak/>
              <w:t>вмістом піперилену; Нафтовий газ; [Складне поєднання вуглеводнів з перегонки насичених і ненасичених аліфатичних вуглеводнів, що звичайно мають кількість атомів вуглецю в діапазоні С</w:t>
            </w:r>
            <w:r w:rsidRPr="004933F7">
              <w:rPr>
                <w:rFonts w:eastAsia="Times New Roman"/>
                <w:color w:val="000000" w:themeColor="text1"/>
                <w:sz w:val="24"/>
                <w:szCs w:val="24"/>
                <w:vertAlign w:val="subscript"/>
                <w:lang w:eastAsia="ru-RU"/>
              </w:rPr>
              <w:t>3</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6</w:t>
            </w:r>
            <w:r w:rsidRPr="004933F7">
              <w:rPr>
                <w:rFonts w:eastAsia="Times New Roman"/>
                <w:color w:val="000000" w:themeColor="text1"/>
                <w:sz w:val="24"/>
                <w:szCs w:val="24"/>
                <w:lang w:eastAsia="ru-RU"/>
              </w:rPr>
              <w:t>. Воно складається з насичених і ненасичених вуглеводнів, що мають кількість атомів вуглецю в діапазоні С</w:t>
            </w:r>
            <w:r w:rsidRPr="004933F7">
              <w:rPr>
                <w:rFonts w:eastAsia="Times New Roman"/>
                <w:color w:val="000000" w:themeColor="text1"/>
                <w:sz w:val="24"/>
                <w:szCs w:val="24"/>
                <w:vertAlign w:val="subscript"/>
                <w:lang w:eastAsia="ru-RU"/>
              </w:rPr>
              <w:t>3</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6</w:t>
            </w:r>
            <w:r w:rsidRPr="004933F7">
              <w:rPr>
                <w:rFonts w:eastAsia="Times New Roman"/>
                <w:color w:val="000000" w:themeColor="text1"/>
                <w:sz w:val="24"/>
                <w:szCs w:val="24"/>
                <w:lang w:eastAsia="ru-RU"/>
              </w:rPr>
              <w:t>, переважно піперилену.]</w:t>
            </w:r>
          </w:p>
        </w:tc>
        <w:tc>
          <w:tcPr>
            <w:tcW w:w="2126" w:type="dxa"/>
          </w:tcPr>
          <w:p w14:paraId="0B1EF2EB"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lastRenderedPageBreak/>
              <w:t>649-205-00-2</w:t>
            </w:r>
          </w:p>
        </w:tc>
        <w:tc>
          <w:tcPr>
            <w:tcW w:w="1844" w:type="dxa"/>
          </w:tcPr>
          <w:p w14:paraId="3D59D09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68477-35-0</w:t>
            </w:r>
          </w:p>
        </w:tc>
        <w:tc>
          <w:tcPr>
            <w:tcW w:w="1985" w:type="dxa"/>
          </w:tcPr>
          <w:p w14:paraId="39A381E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12001998" w14:textId="77777777" w:rsidTr="00F769D5">
        <w:trPr>
          <w:trHeight w:val="428"/>
        </w:trPr>
        <w:tc>
          <w:tcPr>
            <w:tcW w:w="3539" w:type="dxa"/>
          </w:tcPr>
          <w:p w14:paraId="16151049" w14:textId="7A9D3C69"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lastRenderedPageBreak/>
              <w:t>Гази (нафтові), головні фракції що відходять з установки відділення бутану; Нафтовий газ; [Складне поєднання вуглеводнів, отримане перегонкою потоку бутану. Воно складається з аліфатичних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3</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w:t>
            </w:r>
          </w:p>
        </w:tc>
        <w:tc>
          <w:tcPr>
            <w:tcW w:w="2126" w:type="dxa"/>
          </w:tcPr>
          <w:p w14:paraId="411E6ED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649-206-00-8</w:t>
            </w:r>
          </w:p>
        </w:tc>
        <w:tc>
          <w:tcPr>
            <w:tcW w:w="1844" w:type="dxa"/>
          </w:tcPr>
          <w:p w14:paraId="478E783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68477-69-0</w:t>
            </w:r>
          </w:p>
        </w:tc>
        <w:tc>
          <w:tcPr>
            <w:tcW w:w="1985" w:type="dxa"/>
          </w:tcPr>
          <w:p w14:paraId="3FA758A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37ADEFBF" w14:textId="77777777" w:rsidTr="00F769D5">
        <w:trPr>
          <w:trHeight w:val="428"/>
        </w:trPr>
        <w:tc>
          <w:tcPr>
            <w:tcW w:w="3539" w:type="dxa"/>
          </w:tcPr>
          <w:p w14:paraId="28E28E6C" w14:textId="7D2393A8"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Гази (нафтові), С</w:t>
            </w:r>
            <w:r w:rsidRPr="004933F7">
              <w:rPr>
                <w:rFonts w:eastAsia="Times New Roman"/>
                <w:color w:val="000000" w:themeColor="text1"/>
                <w:sz w:val="24"/>
                <w:szCs w:val="24"/>
                <w:vertAlign w:val="subscript"/>
                <w:lang w:eastAsia="ru-RU"/>
              </w:rPr>
              <w:t>2</w:t>
            </w:r>
            <w:r w:rsidR="009C7F35" w:rsidRPr="004933F7">
              <w:rPr>
                <w:rFonts w:eastAsia="Times New Roman"/>
                <w:color w:val="000000" w:themeColor="text1"/>
                <w:sz w:val="24"/>
                <w:szCs w:val="24"/>
                <w:vertAlign w:val="subscript"/>
                <w:lang w:eastAsia="ru-RU"/>
              </w:rPr>
              <w:t>-</w:t>
            </w:r>
            <w:r w:rsidRPr="004933F7">
              <w:rPr>
                <w:rFonts w:eastAsia="Times New Roman"/>
                <w:color w:val="000000" w:themeColor="text1"/>
                <w:sz w:val="24"/>
                <w:szCs w:val="24"/>
                <w:vertAlign w:val="subscript"/>
                <w:lang w:eastAsia="ru-RU"/>
              </w:rPr>
              <w:t>3</w:t>
            </w:r>
            <w:r w:rsidRPr="004933F7">
              <w:rPr>
                <w:rFonts w:eastAsia="Times New Roman"/>
                <w:color w:val="000000" w:themeColor="text1"/>
                <w:sz w:val="24"/>
                <w:szCs w:val="24"/>
                <w:lang w:eastAsia="ru-RU"/>
              </w:rPr>
              <w:t>; Нафтовий газ; [Складне поєднання вуглеводнів, отримане перегонкою продуктів процесу каталітичного фракціонування. Воно складається переважно з етану, етилену, пропану і пропілену.]</w:t>
            </w:r>
          </w:p>
        </w:tc>
        <w:tc>
          <w:tcPr>
            <w:tcW w:w="2126" w:type="dxa"/>
          </w:tcPr>
          <w:p w14:paraId="167E938A"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649-207-00-3</w:t>
            </w:r>
          </w:p>
        </w:tc>
        <w:tc>
          <w:tcPr>
            <w:tcW w:w="1844" w:type="dxa"/>
          </w:tcPr>
          <w:p w14:paraId="10EEC17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68477-70-3</w:t>
            </w:r>
          </w:p>
        </w:tc>
        <w:tc>
          <w:tcPr>
            <w:tcW w:w="1985" w:type="dxa"/>
          </w:tcPr>
          <w:p w14:paraId="3281C6A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5C9D9AA8" w14:textId="77777777" w:rsidTr="00F769D5">
        <w:trPr>
          <w:trHeight w:val="428"/>
        </w:trPr>
        <w:tc>
          <w:tcPr>
            <w:tcW w:w="3539" w:type="dxa"/>
          </w:tcPr>
          <w:p w14:paraId="26D34363" w14:textId="58E49CA0"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Газі (нафтові), донні залишки установки відгонки пропану каталітично крекінгованої солярової оливи , з високим вмістом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 без кислоти; Нафтовий газ; [Складне поєднання вуглеводнів, отримане фракціонуванням вуглеводневих потоків каталітично крекінгованої солярової оливи  і оброблене для видалення сірководню та інших кислотних компонентів. Воно складається з вуглеводнів, що мають кількість атомів вуглецю в діапазоні С</w:t>
            </w:r>
            <w:r w:rsidRPr="004933F7">
              <w:rPr>
                <w:rFonts w:eastAsia="Times New Roman"/>
                <w:color w:val="000000" w:themeColor="text1"/>
                <w:sz w:val="24"/>
                <w:szCs w:val="24"/>
                <w:vertAlign w:val="subscript"/>
                <w:lang w:eastAsia="ru-RU"/>
              </w:rPr>
              <w:t>3</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5</w:t>
            </w:r>
            <w:r w:rsidRPr="004933F7">
              <w:rPr>
                <w:rFonts w:eastAsia="Times New Roman"/>
                <w:color w:val="000000" w:themeColor="text1"/>
                <w:sz w:val="24"/>
                <w:szCs w:val="24"/>
                <w:lang w:eastAsia="ru-RU"/>
              </w:rPr>
              <w:t>, переважно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w:t>
            </w:r>
          </w:p>
        </w:tc>
        <w:tc>
          <w:tcPr>
            <w:tcW w:w="2126" w:type="dxa"/>
          </w:tcPr>
          <w:p w14:paraId="11CCEE01"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649-208-00-9</w:t>
            </w:r>
          </w:p>
        </w:tc>
        <w:tc>
          <w:tcPr>
            <w:tcW w:w="1844" w:type="dxa"/>
          </w:tcPr>
          <w:p w14:paraId="7DD3695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68477-71-4</w:t>
            </w:r>
          </w:p>
        </w:tc>
        <w:tc>
          <w:tcPr>
            <w:tcW w:w="1985" w:type="dxa"/>
          </w:tcPr>
          <w:p w14:paraId="327C10C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7E0742B5" w14:textId="77777777" w:rsidTr="00F769D5">
        <w:trPr>
          <w:trHeight w:val="428"/>
        </w:trPr>
        <w:tc>
          <w:tcPr>
            <w:tcW w:w="3539" w:type="dxa"/>
          </w:tcPr>
          <w:p w14:paraId="2543077C" w14:textId="5559850F"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 xml:space="preserve">Гази (нафтові), донні залишки установки видалення бутану від каталітично крекінгованої </w:t>
            </w:r>
            <w:r w:rsidRPr="004933F7">
              <w:rPr>
                <w:rFonts w:eastAsia="Times New Roman"/>
                <w:color w:val="000000" w:themeColor="text1"/>
                <w:sz w:val="24"/>
                <w:szCs w:val="24"/>
                <w:lang w:eastAsia="ru-RU"/>
              </w:rPr>
              <w:lastRenderedPageBreak/>
              <w:t>нафти; Нафтовий газ; [Складне поєднання вуглеводнів, отримане стабілізацією каталітично крекінгованої нафти. Воно складається з аліфатичних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3</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5</w:t>
            </w:r>
            <w:r w:rsidRPr="004933F7">
              <w:rPr>
                <w:rFonts w:eastAsia="Times New Roman"/>
                <w:color w:val="000000" w:themeColor="text1"/>
                <w:sz w:val="24"/>
                <w:szCs w:val="24"/>
                <w:lang w:eastAsia="ru-RU"/>
              </w:rPr>
              <w:t>.]</w:t>
            </w:r>
          </w:p>
        </w:tc>
        <w:tc>
          <w:tcPr>
            <w:tcW w:w="2126" w:type="dxa"/>
          </w:tcPr>
          <w:p w14:paraId="1782DB78"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649-209-00-4</w:t>
            </w:r>
          </w:p>
        </w:tc>
        <w:tc>
          <w:tcPr>
            <w:tcW w:w="1844" w:type="dxa"/>
          </w:tcPr>
          <w:p w14:paraId="122A3FA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68477-72-5</w:t>
            </w:r>
          </w:p>
        </w:tc>
        <w:tc>
          <w:tcPr>
            <w:tcW w:w="1985" w:type="dxa"/>
          </w:tcPr>
          <w:p w14:paraId="79D8677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72AF4AF8" w14:textId="77777777" w:rsidTr="00F769D5">
        <w:trPr>
          <w:trHeight w:val="428"/>
        </w:trPr>
        <w:tc>
          <w:tcPr>
            <w:tcW w:w="3539" w:type="dxa"/>
          </w:tcPr>
          <w:p w14:paraId="7797165B" w14:textId="66526F9B"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lastRenderedPageBreak/>
              <w:t>Залишковий газ (нафтовий), установки стабілізації фракції ізомеризованої нафти; Нафтовий газ; [Складне поєднання вуглеводнів, отримане стабілізацією фракціонування ізомеризованої нафти. Воно складається з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1</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w:t>
            </w:r>
          </w:p>
        </w:tc>
        <w:tc>
          <w:tcPr>
            <w:tcW w:w="2126" w:type="dxa"/>
          </w:tcPr>
          <w:p w14:paraId="7A41A3F5"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649-210-00-X</w:t>
            </w:r>
          </w:p>
        </w:tc>
        <w:tc>
          <w:tcPr>
            <w:tcW w:w="1844" w:type="dxa"/>
          </w:tcPr>
          <w:p w14:paraId="433BD46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68308-08-7</w:t>
            </w:r>
          </w:p>
        </w:tc>
        <w:tc>
          <w:tcPr>
            <w:tcW w:w="1985" w:type="dxa"/>
          </w:tcPr>
          <w:p w14:paraId="6951657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K</w:t>
            </w:r>
          </w:p>
        </w:tc>
      </w:tr>
      <w:tr w:rsidR="004933F7" w:rsidRPr="004933F7" w14:paraId="152DC591" w14:textId="77777777" w:rsidTr="00F769D5">
        <w:trPr>
          <w:trHeight w:val="428"/>
        </w:trPr>
        <w:tc>
          <w:tcPr>
            <w:tcW w:w="3539" w:type="dxa"/>
          </w:tcPr>
          <w:p w14:paraId="49DBEEC6" w14:textId="03908160"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Бензин, природний; Нафта з низькою температурою кипіння; [Складне поєднання вуглеводнів, відокремлене від природного газу в процесах, таких як охолодження або абсорбція. Воно складається переважно з насичених аліфатичних вуглеводнів, що мають кількість атомів вуглецю переважно в діапазоні С</w:t>
            </w:r>
            <w:r w:rsidRPr="004933F7">
              <w:rPr>
                <w:rFonts w:eastAsia="Times New Roman"/>
                <w:color w:val="000000" w:themeColor="text1"/>
                <w:sz w:val="24"/>
                <w:szCs w:val="24"/>
                <w:vertAlign w:val="subscript"/>
                <w:lang w:eastAsia="ru-RU"/>
              </w:rPr>
              <w:t>4</w:t>
            </w:r>
            <w:r w:rsidRPr="004933F7">
              <w:rPr>
                <w:rFonts w:eastAsia="Times New Roman"/>
                <w:color w:val="000000" w:themeColor="text1"/>
                <w:sz w:val="24"/>
                <w:szCs w:val="24"/>
                <w:lang w:eastAsia="ru-RU"/>
              </w:rPr>
              <w:t xml:space="preserve"> </w:t>
            </w:r>
            <w:r w:rsidR="008D39E9"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 С</w:t>
            </w:r>
            <w:r w:rsidRPr="004933F7">
              <w:rPr>
                <w:rFonts w:eastAsia="Times New Roman"/>
                <w:color w:val="000000" w:themeColor="text1"/>
                <w:sz w:val="24"/>
                <w:szCs w:val="24"/>
                <w:vertAlign w:val="subscript"/>
                <w:lang w:eastAsia="ru-RU"/>
              </w:rPr>
              <w:t>8</w:t>
            </w:r>
            <w:r w:rsidRPr="004933F7">
              <w:rPr>
                <w:rFonts w:eastAsia="Times New Roman"/>
                <w:color w:val="000000" w:themeColor="text1"/>
                <w:sz w:val="24"/>
                <w:szCs w:val="24"/>
                <w:lang w:eastAsia="ru-RU"/>
              </w:rPr>
              <w:t xml:space="preserve"> і кипить в діапазоні приблизно від -20°С до 120°С (від - 4°F до 248°F).]</w:t>
            </w:r>
          </w:p>
        </w:tc>
        <w:tc>
          <w:tcPr>
            <w:tcW w:w="2126" w:type="dxa"/>
          </w:tcPr>
          <w:p w14:paraId="15640450"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649-261-00-8</w:t>
            </w:r>
          </w:p>
        </w:tc>
        <w:tc>
          <w:tcPr>
            <w:tcW w:w="1844" w:type="dxa"/>
          </w:tcPr>
          <w:p w14:paraId="3906377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8006-61-9</w:t>
            </w:r>
          </w:p>
        </w:tc>
        <w:tc>
          <w:tcPr>
            <w:tcW w:w="1985" w:type="dxa"/>
          </w:tcPr>
          <w:p w14:paraId="3E8BD31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7A388824" w14:textId="77777777" w:rsidTr="00F769D5">
        <w:trPr>
          <w:trHeight w:val="428"/>
        </w:trPr>
        <w:tc>
          <w:tcPr>
            <w:tcW w:w="3539" w:type="dxa"/>
          </w:tcPr>
          <w:p w14:paraId="18010599" w14:textId="59C00136" w:rsidR="00DF5D19" w:rsidRPr="004933F7" w:rsidRDefault="00DF5D19" w:rsidP="00C0568E">
            <w:pPr>
              <w:spacing w:before="40" w:after="40"/>
              <w:ind w:firstLine="0"/>
              <w:rPr>
                <w:rFonts w:eastAsia="Times New Roman"/>
                <w:color w:val="000000" w:themeColor="text1"/>
                <w:sz w:val="24"/>
                <w:szCs w:val="24"/>
                <w:lang w:eastAsia="ru-RU"/>
              </w:rPr>
            </w:pPr>
            <w:r w:rsidRPr="004933F7">
              <w:rPr>
                <w:color w:val="000000" w:themeColor="text1"/>
                <w:sz w:val="24"/>
                <w:szCs w:val="24"/>
                <w:lang w:eastAsia="ru-RU"/>
              </w:rPr>
              <w:t>Нафта; Нафта з низькою температурою кипіння; [Очищені, частково очищені і неочищені нафтові продукти отримані з перегонки природного газу. Вони складаються з вуглеводнів, що мають кількість атомів вуглецю переважно в діапазоні С</w:t>
            </w:r>
            <w:r w:rsidRPr="004933F7">
              <w:rPr>
                <w:color w:val="000000" w:themeColor="text1"/>
                <w:sz w:val="24"/>
                <w:szCs w:val="24"/>
                <w:vertAlign w:val="subscript"/>
                <w:lang w:eastAsia="ru-RU"/>
              </w:rPr>
              <w:t>5</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6</w:t>
            </w:r>
            <w:r w:rsidRPr="004933F7">
              <w:rPr>
                <w:color w:val="000000" w:themeColor="text1"/>
                <w:sz w:val="24"/>
                <w:szCs w:val="24"/>
                <w:lang w:eastAsia="ru-RU"/>
              </w:rPr>
              <w:t xml:space="preserve"> і киплять в діапазоні приблизно від 100°С до 200°С (від 212°</w:t>
            </w:r>
            <w:r w:rsidRPr="004933F7">
              <w:rPr>
                <w:color w:val="000000" w:themeColor="text1"/>
                <w:sz w:val="24"/>
                <w:szCs w:val="24"/>
                <w:lang w:val="en-US" w:eastAsia="ru-RU"/>
              </w:rPr>
              <w:t>F</w:t>
            </w:r>
            <w:r w:rsidRPr="004933F7">
              <w:rPr>
                <w:color w:val="000000" w:themeColor="text1"/>
                <w:sz w:val="24"/>
                <w:szCs w:val="24"/>
                <w:lang w:eastAsia="ru-RU"/>
              </w:rPr>
              <w:t xml:space="preserve"> до 392°</w:t>
            </w:r>
            <w:r w:rsidRPr="004933F7">
              <w:rPr>
                <w:color w:val="000000" w:themeColor="text1"/>
                <w:sz w:val="24"/>
                <w:szCs w:val="24"/>
                <w:lang w:val="en-US" w:eastAsia="ru-RU"/>
              </w:rPr>
              <w:t>F</w:t>
            </w:r>
            <w:r w:rsidRPr="004933F7">
              <w:rPr>
                <w:color w:val="000000" w:themeColor="text1"/>
                <w:sz w:val="24"/>
                <w:szCs w:val="24"/>
                <w:lang w:eastAsia="ru-RU"/>
              </w:rPr>
              <w:t>).]</w:t>
            </w:r>
          </w:p>
        </w:tc>
        <w:tc>
          <w:tcPr>
            <w:tcW w:w="2126" w:type="dxa"/>
          </w:tcPr>
          <w:p w14:paraId="7A4081B7"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649-262-00-3</w:t>
            </w:r>
          </w:p>
        </w:tc>
        <w:tc>
          <w:tcPr>
            <w:tcW w:w="1844" w:type="dxa"/>
          </w:tcPr>
          <w:p w14:paraId="17BD401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8030-30-6</w:t>
            </w:r>
          </w:p>
        </w:tc>
        <w:tc>
          <w:tcPr>
            <w:tcW w:w="1985" w:type="dxa"/>
          </w:tcPr>
          <w:p w14:paraId="5250A0E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0B3ED3F7" w14:textId="77777777" w:rsidTr="00F769D5">
        <w:trPr>
          <w:trHeight w:val="428"/>
        </w:trPr>
        <w:tc>
          <w:tcPr>
            <w:tcW w:w="3539" w:type="dxa"/>
          </w:tcPr>
          <w:p w14:paraId="65CBB3F4"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color w:val="000000" w:themeColor="text1"/>
                <w:sz w:val="24"/>
                <w:szCs w:val="24"/>
                <w:lang w:eastAsia="ru-RU"/>
              </w:rPr>
              <w:t xml:space="preserve">Лігроїн; Нафта з низькою температурою кипіння; [Складне поєднання вуглеводнів, отримане внаслідок фракційної перегонки нафти. Ця фракція кипить в </w:t>
            </w:r>
            <w:r w:rsidRPr="004933F7">
              <w:rPr>
                <w:color w:val="000000" w:themeColor="text1"/>
                <w:sz w:val="24"/>
                <w:szCs w:val="24"/>
                <w:lang w:eastAsia="ru-RU"/>
              </w:rPr>
              <w:lastRenderedPageBreak/>
              <w:t>діапазоні приблизно від 20°С до 135°С (від 58°</w:t>
            </w:r>
            <w:r w:rsidRPr="004933F7">
              <w:rPr>
                <w:color w:val="000000" w:themeColor="text1"/>
                <w:sz w:val="24"/>
                <w:szCs w:val="24"/>
                <w:lang w:val="en-US" w:eastAsia="ru-RU"/>
              </w:rPr>
              <w:t>F</w:t>
            </w:r>
            <w:r w:rsidRPr="004933F7">
              <w:rPr>
                <w:color w:val="000000" w:themeColor="text1"/>
                <w:sz w:val="24"/>
                <w:szCs w:val="24"/>
                <w:lang w:eastAsia="ru-RU"/>
              </w:rPr>
              <w:t xml:space="preserve"> до 275°</w:t>
            </w:r>
            <w:r w:rsidRPr="004933F7">
              <w:rPr>
                <w:color w:val="000000" w:themeColor="text1"/>
                <w:sz w:val="24"/>
                <w:szCs w:val="24"/>
                <w:lang w:val="en-US" w:eastAsia="ru-RU"/>
              </w:rPr>
              <w:t>F</w:t>
            </w:r>
            <w:r w:rsidRPr="004933F7">
              <w:rPr>
                <w:color w:val="000000" w:themeColor="text1"/>
                <w:sz w:val="24"/>
                <w:szCs w:val="24"/>
                <w:lang w:eastAsia="ru-RU"/>
              </w:rPr>
              <w:t>).]</w:t>
            </w:r>
          </w:p>
        </w:tc>
        <w:tc>
          <w:tcPr>
            <w:tcW w:w="2126" w:type="dxa"/>
          </w:tcPr>
          <w:p w14:paraId="52C3809D"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649-263-00-9</w:t>
            </w:r>
          </w:p>
        </w:tc>
        <w:tc>
          <w:tcPr>
            <w:tcW w:w="1844" w:type="dxa"/>
          </w:tcPr>
          <w:p w14:paraId="3129F33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8032-32-4</w:t>
            </w:r>
          </w:p>
        </w:tc>
        <w:tc>
          <w:tcPr>
            <w:tcW w:w="1985" w:type="dxa"/>
          </w:tcPr>
          <w:p w14:paraId="3165035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74C54971" w14:textId="77777777" w:rsidTr="00F769D5">
        <w:trPr>
          <w:trHeight w:val="428"/>
        </w:trPr>
        <w:tc>
          <w:tcPr>
            <w:tcW w:w="3539" w:type="dxa"/>
          </w:tcPr>
          <w:p w14:paraId="045661A8" w14:textId="35FB5D71"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lastRenderedPageBreak/>
              <w:t>Нафта (нафтова), легка прямогінна; Нафта з низькою температурою кипіння; [Складне поєднання вуглеводнів, отримане при перегонці сирої нафти. Воно складається переважно з аліфатичних вуглеводнів, що мають кількість атомів вуглецю переважно в діапазоні С</w:t>
            </w:r>
            <w:r w:rsidRPr="004933F7">
              <w:rPr>
                <w:color w:val="000000" w:themeColor="text1"/>
                <w:sz w:val="24"/>
                <w:szCs w:val="24"/>
                <w:vertAlign w:val="subscript"/>
                <w:lang w:eastAsia="ru-RU"/>
              </w:rPr>
              <w:t>4</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10</w:t>
            </w:r>
            <w:r w:rsidRPr="004933F7">
              <w:rPr>
                <w:color w:val="000000" w:themeColor="text1"/>
                <w:sz w:val="24"/>
                <w:szCs w:val="24"/>
                <w:lang w:eastAsia="ru-RU"/>
              </w:rPr>
              <w:t xml:space="preserve"> і киплячих в діапазоні приблизно від -20°С до 180°С (від -4°</w:t>
            </w:r>
            <w:r w:rsidRPr="004933F7">
              <w:rPr>
                <w:color w:val="000000" w:themeColor="text1"/>
                <w:sz w:val="24"/>
                <w:szCs w:val="24"/>
                <w:lang w:val="en-US" w:eastAsia="ru-RU"/>
              </w:rPr>
              <w:t>F</w:t>
            </w:r>
            <w:r w:rsidRPr="004933F7">
              <w:rPr>
                <w:color w:val="000000" w:themeColor="text1"/>
                <w:sz w:val="24"/>
                <w:szCs w:val="24"/>
                <w:lang w:eastAsia="ru-RU"/>
              </w:rPr>
              <w:t xml:space="preserve"> до 356°</w:t>
            </w:r>
            <w:r w:rsidRPr="004933F7">
              <w:rPr>
                <w:color w:val="000000" w:themeColor="text1"/>
                <w:sz w:val="24"/>
                <w:szCs w:val="24"/>
                <w:lang w:val="en-US" w:eastAsia="ru-RU"/>
              </w:rPr>
              <w:t>F</w:t>
            </w:r>
            <w:r w:rsidRPr="004933F7">
              <w:rPr>
                <w:color w:val="000000" w:themeColor="text1"/>
                <w:sz w:val="24"/>
                <w:szCs w:val="24"/>
                <w:lang w:eastAsia="ru-RU"/>
              </w:rPr>
              <w:t>).]</w:t>
            </w:r>
          </w:p>
        </w:tc>
        <w:tc>
          <w:tcPr>
            <w:tcW w:w="2126" w:type="dxa"/>
          </w:tcPr>
          <w:p w14:paraId="00ED22FB"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649-264</w:t>
            </w:r>
            <w:r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eastAsia="ru-RU"/>
              </w:rPr>
              <w:t>00-4</w:t>
            </w:r>
          </w:p>
        </w:tc>
        <w:tc>
          <w:tcPr>
            <w:tcW w:w="1844" w:type="dxa"/>
          </w:tcPr>
          <w:p w14:paraId="2463AC7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64741-41-9</w:t>
            </w:r>
          </w:p>
        </w:tc>
        <w:tc>
          <w:tcPr>
            <w:tcW w:w="1985" w:type="dxa"/>
          </w:tcPr>
          <w:p w14:paraId="1EDBE3F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31B6D0AA" w14:textId="77777777" w:rsidTr="00F769D5">
        <w:trPr>
          <w:trHeight w:val="428"/>
        </w:trPr>
        <w:tc>
          <w:tcPr>
            <w:tcW w:w="3539" w:type="dxa"/>
          </w:tcPr>
          <w:p w14:paraId="4F9F59EA" w14:textId="073C9650"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t>Нафта (нафтова), Всі фракції прямого перегону; Нафта з низькою температурою кипіння; [Складне поєднання вуглеводнів, отримане при перегонці сирої нафти. Воно складається з вуглеводнів, що мають кількість атомів вуглецю переважно в діапазоні С</w:t>
            </w:r>
            <w:r w:rsidRPr="004933F7">
              <w:rPr>
                <w:color w:val="000000" w:themeColor="text1"/>
                <w:sz w:val="24"/>
                <w:szCs w:val="24"/>
                <w:vertAlign w:val="subscript"/>
                <w:lang w:eastAsia="ru-RU"/>
              </w:rPr>
              <w:t>4</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11</w:t>
            </w:r>
            <w:r w:rsidRPr="004933F7">
              <w:rPr>
                <w:color w:val="000000" w:themeColor="text1"/>
                <w:sz w:val="24"/>
                <w:szCs w:val="24"/>
                <w:lang w:eastAsia="ru-RU"/>
              </w:rPr>
              <w:t xml:space="preserve"> і киплячих в діапазоні приблизно від -20°С до 220°С (від -4°</w:t>
            </w:r>
            <w:r w:rsidRPr="004933F7">
              <w:rPr>
                <w:color w:val="000000" w:themeColor="text1"/>
                <w:sz w:val="24"/>
                <w:szCs w:val="24"/>
                <w:lang w:val="en-US" w:eastAsia="ru-RU"/>
              </w:rPr>
              <w:t>F</w:t>
            </w:r>
            <w:r w:rsidRPr="004933F7">
              <w:rPr>
                <w:color w:val="000000" w:themeColor="text1"/>
                <w:sz w:val="24"/>
                <w:szCs w:val="24"/>
                <w:lang w:eastAsia="ru-RU"/>
              </w:rPr>
              <w:t xml:space="preserve"> до 428°</w:t>
            </w:r>
            <w:r w:rsidRPr="004933F7">
              <w:rPr>
                <w:color w:val="000000" w:themeColor="text1"/>
                <w:sz w:val="24"/>
                <w:szCs w:val="24"/>
                <w:lang w:val="en-US" w:eastAsia="ru-RU"/>
              </w:rPr>
              <w:t>F</w:t>
            </w:r>
            <w:r w:rsidRPr="004933F7">
              <w:rPr>
                <w:color w:val="000000" w:themeColor="text1"/>
                <w:sz w:val="24"/>
                <w:szCs w:val="24"/>
                <w:lang w:eastAsia="ru-RU"/>
              </w:rPr>
              <w:t>).]</w:t>
            </w:r>
          </w:p>
        </w:tc>
        <w:tc>
          <w:tcPr>
            <w:tcW w:w="2126" w:type="dxa"/>
          </w:tcPr>
          <w:p w14:paraId="2F4950C8"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649-265-00-X</w:t>
            </w:r>
          </w:p>
        </w:tc>
        <w:tc>
          <w:tcPr>
            <w:tcW w:w="1844" w:type="dxa"/>
          </w:tcPr>
          <w:p w14:paraId="2AACDC4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64741-42-0</w:t>
            </w:r>
          </w:p>
        </w:tc>
        <w:tc>
          <w:tcPr>
            <w:tcW w:w="1985" w:type="dxa"/>
          </w:tcPr>
          <w:p w14:paraId="448B5E8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746EE234" w14:textId="77777777" w:rsidTr="00F769D5">
        <w:trPr>
          <w:trHeight w:val="428"/>
        </w:trPr>
        <w:tc>
          <w:tcPr>
            <w:tcW w:w="3539" w:type="dxa"/>
          </w:tcPr>
          <w:p w14:paraId="4D6FDF40" w14:textId="3A5F41DF"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t>Нафта (нафтова), легка прямогінна; Нафта з низькою температурою кипіння; [Складне поєднання вуглеводнів, отримане при перегонці сирої нафти. Воно складається переважно з аліфатичних вуглеводнів, що мають кількість атомів вуглецю переважно в діапазоні С</w:t>
            </w:r>
            <w:r w:rsidRPr="004933F7">
              <w:rPr>
                <w:color w:val="000000" w:themeColor="text1"/>
                <w:sz w:val="24"/>
                <w:szCs w:val="24"/>
                <w:vertAlign w:val="subscript"/>
                <w:lang w:eastAsia="ru-RU"/>
              </w:rPr>
              <w:t>4</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10</w:t>
            </w:r>
            <w:r w:rsidRPr="004933F7">
              <w:rPr>
                <w:color w:val="000000" w:themeColor="text1"/>
                <w:sz w:val="24"/>
                <w:szCs w:val="24"/>
                <w:lang w:eastAsia="ru-RU"/>
              </w:rPr>
              <w:t xml:space="preserve"> і киплячих в діапазоні приблизно від -20°С до 180°С (від -4°</w:t>
            </w:r>
            <w:r w:rsidRPr="004933F7">
              <w:rPr>
                <w:color w:val="000000" w:themeColor="text1"/>
                <w:sz w:val="24"/>
                <w:szCs w:val="24"/>
                <w:lang w:val="en-US" w:eastAsia="ru-RU"/>
              </w:rPr>
              <w:t>F</w:t>
            </w:r>
            <w:r w:rsidRPr="004933F7">
              <w:rPr>
                <w:color w:val="000000" w:themeColor="text1"/>
                <w:sz w:val="24"/>
                <w:szCs w:val="24"/>
                <w:lang w:eastAsia="ru-RU"/>
              </w:rPr>
              <w:t xml:space="preserve"> до 356°</w:t>
            </w:r>
            <w:r w:rsidRPr="004933F7">
              <w:rPr>
                <w:color w:val="000000" w:themeColor="text1"/>
                <w:sz w:val="24"/>
                <w:szCs w:val="24"/>
                <w:lang w:val="en-US" w:eastAsia="ru-RU"/>
              </w:rPr>
              <w:t>F</w:t>
            </w:r>
            <w:r w:rsidRPr="004933F7">
              <w:rPr>
                <w:color w:val="000000" w:themeColor="text1"/>
                <w:sz w:val="24"/>
                <w:szCs w:val="24"/>
                <w:lang w:eastAsia="ru-RU"/>
              </w:rPr>
              <w:t>).]</w:t>
            </w:r>
          </w:p>
        </w:tc>
        <w:tc>
          <w:tcPr>
            <w:tcW w:w="2126" w:type="dxa"/>
          </w:tcPr>
          <w:p w14:paraId="57D47DC1"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649-266-00-5</w:t>
            </w:r>
          </w:p>
        </w:tc>
        <w:tc>
          <w:tcPr>
            <w:tcW w:w="1844" w:type="dxa"/>
          </w:tcPr>
          <w:p w14:paraId="0DE9375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64741-46-4</w:t>
            </w:r>
          </w:p>
        </w:tc>
        <w:tc>
          <w:tcPr>
            <w:tcW w:w="1985" w:type="dxa"/>
          </w:tcPr>
          <w:p w14:paraId="46FD09D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586FBA8D" w14:textId="77777777" w:rsidTr="00F769D5">
        <w:trPr>
          <w:trHeight w:val="428"/>
        </w:trPr>
        <w:tc>
          <w:tcPr>
            <w:tcW w:w="3539" w:type="dxa"/>
          </w:tcPr>
          <w:p w14:paraId="5CE8DD13" w14:textId="736ED470"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t>Сольвент-нафта (нафтова), легка аліфатична; Нафта з низькою температурою кипіння; [Складне поєднання вуглеводнів, отримане при перегонці сирої нафти або природного бензину. Воно складається переважно з насичених вуглеводнів, що мають кількість атомів вуглецю переважно в діапазоні С</w:t>
            </w:r>
            <w:r w:rsidRPr="004933F7">
              <w:rPr>
                <w:color w:val="000000" w:themeColor="text1"/>
                <w:sz w:val="24"/>
                <w:szCs w:val="24"/>
                <w:vertAlign w:val="subscript"/>
                <w:lang w:eastAsia="ru-RU"/>
              </w:rPr>
              <w:t>5</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10</w:t>
            </w:r>
            <w:r w:rsidRPr="004933F7">
              <w:rPr>
                <w:color w:val="000000" w:themeColor="text1"/>
                <w:sz w:val="24"/>
                <w:szCs w:val="24"/>
                <w:lang w:eastAsia="ru-RU"/>
              </w:rPr>
              <w:t xml:space="preserve"> і </w:t>
            </w:r>
            <w:r w:rsidRPr="004933F7">
              <w:rPr>
                <w:color w:val="000000" w:themeColor="text1"/>
                <w:sz w:val="24"/>
                <w:szCs w:val="24"/>
                <w:lang w:eastAsia="ru-RU"/>
              </w:rPr>
              <w:lastRenderedPageBreak/>
              <w:t>киплячих в діапазоні приблизно від 35°С до 160°С (від 95°</w:t>
            </w:r>
            <w:r w:rsidRPr="004933F7">
              <w:rPr>
                <w:color w:val="000000" w:themeColor="text1"/>
                <w:sz w:val="24"/>
                <w:szCs w:val="24"/>
                <w:lang w:val="en-US" w:eastAsia="ru-RU"/>
              </w:rPr>
              <w:t>F</w:t>
            </w:r>
            <w:r w:rsidRPr="004933F7">
              <w:rPr>
                <w:color w:val="000000" w:themeColor="text1"/>
                <w:sz w:val="24"/>
                <w:szCs w:val="24"/>
                <w:lang w:eastAsia="ru-RU"/>
              </w:rPr>
              <w:t xml:space="preserve"> до 320°</w:t>
            </w:r>
            <w:r w:rsidRPr="004933F7">
              <w:rPr>
                <w:color w:val="000000" w:themeColor="text1"/>
                <w:sz w:val="24"/>
                <w:szCs w:val="24"/>
                <w:lang w:val="en-US" w:eastAsia="ru-RU"/>
              </w:rPr>
              <w:t>F</w:t>
            </w:r>
            <w:r w:rsidRPr="004933F7">
              <w:rPr>
                <w:color w:val="000000" w:themeColor="text1"/>
                <w:sz w:val="24"/>
                <w:szCs w:val="24"/>
                <w:lang w:eastAsia="ru-RU"/>
              </w:rPr>
              <w:t>).]</w:t>
            </w:r>
          </w:p>
        </w:tc>
        <w:tc>
          <w:tcPr>
            <w:tcW w:w="2126" w:type="dxa"/>
          </w:tcPr>
          <w:p w14:paraId="6C76093A"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649-267-00-0</w:t>
            </w:r>
          </w:p>
        </w:tc>
        <w:tc>
          <w:tcPr>
            <w:tcW w:w="1844" w:type="dxa"/>
          </w:tcPr>
          <w:p w14:paraId="074CE26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64742-89-8</w:t>
            </w:r>
          </w:p>
        </w:tc>
        <w:tc>
          <w:tcPr>
            <w:tcW w:w="1985" w:type="dxa"/>
          </w:tcPr>
          <w:p w14:paraId="2B96EF8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4F2F7AD5" w14:textId="77777777" w:rsidTr="00F769D5">
        <w:trPr>
          <w:trHeight w:val="428"/>
        </w:trPr>
        <w:tc>
          <w:tcPr>
            <w:tcW w:w="3539" w:type="dxa"/>
          </w:tcPr>
          <w:p w14:paraId="51548904" w14:textId="7DD8B103"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ru-RU" w:eastAsia="ru-RU"/>
              </w:rPr>
              <w:lastRenderedPageBreak/>
              <w:t>Дистиляти (нафтові), легкі прямого перегону; Нафта з низькою температурою кипіння; [Складне поєднання вуглеводнів, отримане при перегонці сирої нафти. Воно складається з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ru-RU" w:eastAsia="ru-RU"/>
              </w:rPr>
              <w:t>2</w:t>
            </w:r>
            <w:r w:rsidRPr="004933F7">
              <w:rPr>
                <w:rStyle w:val="Bodytext275pt"/>
                <w:rFonts w:eastAsiaTheme="minorHAnsi"/>
                <w:color w:val="000000" w:themeColor="text1"/>
                <w:sz w:val="24"/>
                <w:szCs w:val="24"/>
                <w:lang w:val="ru-RU" w:eastAsia="ru-RU"/>
              </w:rPr>
              <w:t xml:space="preserve"> </w:t>
            </w:r>
            <w:r w:rsidR="008D39E9" w:rsidRPr="004933F7">
              <w:rPr>
                <w:rStyle w:val="Bodytext275pt"/>
                <w:rFonts w:eastAsiaTheme="minorHAnsi"/>
                <w:color w:val="000000" w:themeColor="text1"/>
                <w:sz w:val="24"/>
                <w:szCs w:val="24"/>
                <w:lang w:val="ru-RU" w:eastAsia="ru-RU"/>
              </w:rPr>
              <w:t>-</w:t>
            </w:r>
            <w:r w:rsidRPr="004933F7">
              <w:rPr>
                <w:rStyle w:val="Bodytext275pt"/>
                <w:rFonts w:eastAsiaTheme="minorHAnsi"/>
                <w:color w:val="000000" w:themeColor="text1"/>
                <w:sz w:val="24"/>
                <w:szCs w:val="24"/>
                <w:lang w:val="ru-RU" w:eastAsia="ru-RU"/>
              </w:rPr>
              <w:t xml:space="preserve"> С</w:t>
            </w:r>
            <w:r w:rsidRPr="004933F7">
              <w:rPr>
                <w:rStyle w:val="Bodytext275pt"/>
                <w:rFonts w:eastAsiaTheme="minorHAnsi"/>
                <w:color w:val="000000" w:themeColor="text1"/>
                <w:sz w:val="24"/>
                <w:szCs w:val="24"/>
                <w:vertAlign w:val="subscript"/>
                <w:lang w:val="ru-RU" w:eastAsia="ru-RU"/>
              </w:rPr>
              <w:t>7</w:t>
            </w:r>
            <w:r w:rsidRPr="004933F7">
              <w:rPr>
                <w:rStyle w:val="Bodytext275pt"/>
                <w:rFonts w:eastAsiaTheme="minorHAnsi"/>
                <w:color w:val="000000" w:themeColor="text1"/>
                <w:sz w:val="24"/>
                <w:szCs w:val="24"/>
                <w:lang w:val="ru-RU" w:eastAsia="ru-RU"/>
              </w:rPr>
              <w:t xml:space="preserve"> і киплячих в діапазоні приблизно від -88°С до 99°С (від -127°</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 xml:space="preserve"> до 210°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w:t>
            </w:r>
          </w:p>
        </w:tc>
        <w:tc>
          <w:tcPr>
            <w:tcW w:w="2126" w:type="dxa"/>
          </w:tcPr>
          <w:p w14:paraId="33193778"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649-268-00-6</w:t>
            </w:r>
          </w:p>
        </w:tc>
        <w:tc>
          <w:tcPr>
            <w:tcW w:w="1844" w:type="dxa"/>
          </w:tcPr>
          <w:p w14:paraId="6971C85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68410-05-9</w:t>
            </w:r>
          </w:p>
        </w:tc>
        <w:tc>
          <w:tcPr>
            <w:tcW w:w="1985" w:type="dxa"/>
          </w:tcPr>
          <w:p w14:paraId="4D1F91F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61C1FDB4" w14:textId="77777777" w:rsidTr="00F769D5">
        <w:trPr>
          <w:trHeight w:val="428"/>
        </w:trPr>
        <w:tc>
          <w:tcPr>
            <w:tcW w:w="3539" w:type="dxa"/>
          </w:tcPr>
          <w:p w14:paraId="6B882FDE" w14:textId="7D0BC8AE"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Бензин, вилучення легких фракцій; Нафта з низькою температурою кипіння; [Складне поєднання вуглеводнів, відокремлене від газів з систем вилучення легких фракцій за допомогою охолодження. Воно складається з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4</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11</w:t>
            </w:r>
            <w:r w:rsidRPr="004933F7">
              <w:rPr>
                <w:rStyle w:val="Bodytext275pt"/>
                <w:rFonts w:eastAsiaTheme="minorHAnsi"/>
                <w:color w:val="000000" w:themeColor="text1"/>
                <w:sz w:val="24"/>
                <w:szCs w:val="24"/>
                <w:lang w:val="uk-UA" w:eastAsia="ru-RU"/>
              </w:rPr>
              <w:t xml:space="preserve"> і киплячих в діапазоні приблизно від -20°С до 196°С (від -4°</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384°</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2126" w:type="dxa"/>
          </w:tcPr>
          <w:p w14:paraId="62A14677"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649-269-00-1</w:t>
            </w:r>
          </w:p>
        </w:tc>
        <w:tc>
          <w:tcPr>
            <w:tcW w:w="1844" w:type="dxa"/>
          </w:tcPr>
          <w:p w14:paraId="601935F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68514</w:t>
            </w:r>
            <w:r w:rsidRPr="004933F7">
              <w:rPr>
                <w:iCs/>
                <w:color w:val="000000" w:themeColor="text1"/>
                <w:sz w:val="24"/>
                <w:szCs w:val="24"/>
              </w:rPr>
              <w:t>-</w:t>
            </w:r>
            <w:r w:rsidRPr="004933F7">
              <w:rPr>
                <w:iCs/>
                <w:color w:val="000000" w:themeColor="text1"/>
                <w:sz w:val="24"/>
                <w:szCs w:val="24"/>
                <w:lang w:val="en-US"/>
              </w:rPr>
              <w:t xml:space="preserve"> 15-8</w:t>
            </w:r>
          </w:p>
        </w:tc>
        <w:tc>
          <w:tcPr>
            <w:tcW w:w="1985" w:type="dxa"/>
          </w:tcPr>
          <w:p w14:paraId="4237624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3F4C606E" w14:textId="77777777" w:rsidTr="00F769D5">
        <w:trPr>
          <w:trHeight w:val="428"/>
        </w:trPr>
        <w:tc>
          <w:tcPr>
            <w:tcW w:w="3539" w:type="dxa"/>
          </w:tcPr>
          <w:p w14:paraId="6A2EE045" w14:textId="77777777"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 xml:space="preserve">Бензин, прямогінний, від установки відгону легких фракцій; Нафта з низькою температурою кипіння; [Складне поєднання вуглеводнів, отримане з установки для відгону легких фракцій перегонкою сирої нафти. </w:t>
            </w:r>
            <w:r w:rsidRPr="004933F7">
              <w:rPr>
                <w:rStyle w:val="Bodytext275pt"/>
                <w:rFonts w:eastAsiaTheme="minorHAnsi"/>
                <w:color w:val="000000" w:themeColor="text1"/>
                <w:sz w:val="24"/>
                <w:szCs w:val="24"/>
                <w:lang w:val="ru-RU" w:eastAsia="ru-RU"/>
              </w:rPr>
              <w:t>Воно кипить в діапазоні приблизно від 36,1°С до 193,3°С (від 97°</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 xml:space="preserve"> до 380°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w:t>
            </w:r>
          </w:p>
        </w:tc>
        <w:tc>
          <w:tcPr>
            <w:tcW w:w="2126" w:type="dxa"/>
          </w:tcPr>
          <w:p w14:paraId="235E96E7"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649-270-00-7</w:t>
            </w:r>
          </w:p>
        </w:tc>
        <w:tc>
          <w:tcPr>
            <w:tcW w:w="1844" w:type="dxa"/>
          </w:tcPr>
          <w:p w14:paraId="7ECFDB9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68606-11-1</w:t>
            </w:r>
          </w:p>
        </w:tc>
        <w:tc>
          <w:tcPr>
            <w:tcW w:w="1985" w:type="dxa"/>
          </w:tcPr>
          <w:p w14:paraId="0728B24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432439F5" w14:textId="77777777" w:rsidTr="00F769D5">
        <w:trPr>
          <w:trHeight w:val="428"/>
        </w:trPr>
        <w:tc>
          <w:tcPr>
            <w:tcW w:w="3539" w:type="dxa"/>
          </w:tcPr>
          <w:p w14:paraId="701C217E" w14:textId="481EC082"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Нафта (нафтова), без видалення сірки; Нафта з низькою температурою кипіння; [Складне поєднання вуглеводнів, отримане перегонкою потоків нафти з різних процесів обробки. Воно складається з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5</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xml:space="preserve"> і киплячих в діапазоні приблизно </w:t>
            </w:r>
            <w:r w:rsidRPr="004933F7">
              <w:rPr>
                <w:rStyle w:val="Bodytext275pt"/>
                <w:rFonts w:eastAsiaTheme="minorHAnsi"/>
                <w:color w:val="000000" w:themeColor="text1"/>
                <w:sz w:val="24"/>
                <w:szCs w:val="24"/>
                <w:lang w:val="uk-UA" w:eastAsia="ru-RU"/>
              </w:rPr>
              <w:lastRenderedPageBreak/>
              <w:t>від 0°С до 230°С (від 25°</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446°</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2126" w:type="dxa"/>
          </w:tcPr>
          <w:p w14:paraId="023DCE32"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649-271-00-2</w:t>
            </w:r>
          </w:p>
        </w:tc>
        <w:tc>
          <w:tcPr>
            <w:tcW w:w="1844" w:type="dxa"/>
          </w:tcPr>
          <w:p w14:paraId="181C0B8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68783-12-0</w:t>
            </w:r>
          </w:p>
        </w:tc>
        <w:tc>
          <w:tcPr>
            <w:tcW w:w="1985" w:type="dxa"/>
          </w:tcPr>
          <w:p w14:paraId="06F3698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2269C624" w14:textId="77777777" w:rsidTr="00F769D5">
        <w:trPr>
          <w:trHeight w:val="428"/>
        </w:trPr>
        <w:tc>
          <w:tcPr>
            <w:tcW w:w="3539" w:type="dxa"/>
          </w:tcPr>
          <w:p w14:paraId="5FD044A4" w14:textId="5ECC1A75"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Дистиляти (нафтові), легка фракція головного погону установки стабілізації фракціонування прямогінного бензину; Нафта з низькою температурою кипіння; [Складне поєднання вуглеводнів, отримане при фракціонуванні легкої фракції прямогінного бензину. Складається з насичених аліфатичних вуглеводнів, що мають кількість атомів вуглецю переважно в діапазоні С</w:t>
            </w:r>
            <w:r w:rsidRPr="004933F7">
              <w:rPr>
                <w:iCs/>
                <w:color w:val="000000" w:themeColor="text1"/>
                <w:sz w:val="24"/>
                <w:szCs w:val="24"/>
                <w:vertAlign w:val="subscript"/>
              </w:rPr>
              <w:t>3</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6</w:t>
            </w:r>
            <w:r w:rsidRPr="004933F7">
              <w:rPr>
                <w:iCs/>
                <w:color w:val="000000" w:themeColor="text1"/>
                <w:sz w:val="24"/>
                <w:szCs w:val="24"/>
              </w:rPr>
              <w:t>).]</w:t>
            </w:r>
          </w:p>
        </w:tc>
        <w:tc>
          <w:tcPr>
            <w:tcW w:w="2126" w:type="dxa"/>
          </w:tcPr>
          <w:p w14:paraId="53E6433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649-272-00-8</w:t>
            </w:r>
          </w:p>
        </w:tc>
        <w:tc>
          <w:tcPr>
            <w:tcW w:w="1844" w:type="dxa"/>
          </w:tcPr>
          <w:p w14:paraId="43AD3D3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68921-08-4</w:t>
            </w:r>
          </w:p>
        </w:tc>
        <w:tc>
          <w:tcPr>
            <w:tcW w:w="1985" w:type="dxa"/>
          </w:tcPr>
          <w:p w14:paraId="6812559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5CD3E789" w14:textId="77777777" w:rsidTr="00F769D5">
        <w:trPr>
          <w:trHeight w:val="428"/>
        </w:trPr>
        <w:tc>
          <w:tcPr>
            <w:tcW w:w="3539" w:type="dxa"/>
          </w:tcPr>
          <w:p w14:paraId="4EE30F78" w14:textId="571FF589"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Нафта (нафтова), важка прямогінна, з вмістом ароматичних сполук; Нафта з низькою температурою кипіння; [Складне поєднання вуглеводнів, отримане в процесі перегонки сирої нафти. Воно складається переважно з вуглеводнів, що мають кількість атомів вуглецю в діапазоні С</w:t>
            </w:r>
            <w:r w:rsidRPr="004933F7">
              <w:rPr>
                <w:rStyle w:val="Bodytext275pt"/>
                <w:rFonts w:eastAsiaTheme="minorHAnsi"/>
                <w:color w:val="000000" w:themeColor="text1"/>
                <w:sz w:val="24"/>
                <w:szCs w:val="24"/>
                <w:vertAlign w:val="subscript"/>
                <w:lang w:val="uk-UA" w:eastAsia="ru-RU"/>
              </w:rPr>
              <w:t>8</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xml:space="preserve"> і киплячих в діапазоні приблизно від 130°С до 210°С (від 266°</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410°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2126" w:type="dxa"/>
          </w:tcPr>
          <w:p w14:paraId="77D557DD"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649-273-00-3</w:t>
            </w:r>
          </w:p>
        </w:tc>
        <w:tc>
          <w:tcPr>
            <w:tcW w:w="1844" w:type="dxa"/>
          </w:tcPr>
          <w:p w14:paraId="4E98C15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101631-20-3</w:t>
            </w:r>
          </w:p>
        </w:tc>
        <w:tc>
          <w:tcPr>
            <w:tcW w:w="1985" w:type="dxa"/>
          </w:tcPr>
          <w:p w14:paraId="553E948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7AA2E495" w14:textId="77777777" w:rsidTr="00F769D5">
        <w:trPr>
          <w:trHeight w:val="428"/>
        </w:trPr>
        <w:tc>
          <w:tcPr>
            <w:tcW w:w="3539" w:type="dxa"/>
          </w:tcPr>
          <w:p w14:paraId="48666855" w14:textId="001B6C5A"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Нафта (нафтова), всі види продуктів алкілування; Модифікована нафта з низькою температурою кипіння; [Складне поєднання вуглеводнів, отримане при перегонці продуктів реакції ізобутану з моноолефіновими вуглеводнями, звичайно з кількістю атомів вуглеців від С</w:t>
            </w:r>
            <w:r w:rsidRPr="004933F7">
              <w:rPr>
                <w:rStyle w:val="Bodytext275pt"/>
                <w:rFonts w:eastAsiaTheme="minorHAnsi"/>
                <w:color w:val="000000" w:themeColor="text1"/>
                <w:sz w:val="24"/>
                <w:szCs w:val="24"/>
                <w:vertAlign w:val="subscript"/>
                <w:lang w:val="uk-UA" w:eastAsia="ru-RU"/>
              </w:rPr>
              <w:t>3</w:t>
            </w:r>
            <w:r w:rsidRPr="004933F7">
              <w:rPr>
                <w:rStyle w:val="Bodytext275pt"/>
                <w:rFonts w:eastAsiaTheme="minorHAnsi"/>
                <w:color w:val="000000" w:themeColor="text1"/>
                <w:sz w:val="24"/>
                <w:szCs w:val="24"/>
                <w:lang w:val="uk-UA" w:eastAsia="ru-RU"/>
              </w:rPr>
              <w:t xml:space="preserve"> до С</w:t>
            </w:r>
            <w:r w:rsidRPr="004933F7">
              <w:rPr>
                <w:rStyle w:val="Bodytext275pt"/>
                <w:rFonts w:eastAsiaTheme="minorHAnsi"/>
                <w:color w:val="000000" w:themeColor="text1"/>
                <w:sz w:val="24"/>
                <w:szCs w:val="24"/>
                <w:vertAlign w:val="subscript"/>
                <w:lang w:val="uk-UA" w:eastAsia="ru-RU"/>
              </w:rPr>
              <w:t>5</w:t>
            </w:r>
            <w:r w:rsidRPr="004933F7">
              <w:rPr>
                <w:rStyle w:val="Bodytext275pt"/>
                <w:rFonts w:eastAsiaTheme="minorHAnsi"/>
                <w:color w:val="000000" w:themeColor="text1"/>
                <w:sz w:val="24"/>
                <w:szCs w:val="24"/>
                <w:lang w:val="uk-UA" w:eastAsia="ru-RU"/>
              </w:rPr>
              <w:t>. Воно складається переважно з насичених вуглеводнів з розгалуженим ланцюгом,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7</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xml:space="preserve"> і киплячих в діапазоні приблизно від 90°С до 220°С (від 194°</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428°</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2126" w:type="dxa"/>
          </w:tcPr>
          <w:p w14:paraId="1BBD5E7F" w14:textId="37187B88"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649-274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00-9</w:t>
            </w:r>
          </w:p>
        </w:tc>
        <w:tc>
          <w:tcPr>
            <w:tcW w:w="1844" w:type="dxa"/>
          </w:tcPr>
          <w:p w14:paraId="4ADEEAE7" w14:textId="4147EB25"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64741-64</w:t>
            </w:r>
            <w:r w:rsidR="009C7F35" w:rsidRPr="004933F7">
              <w:rPr>
                <w:iCs/>
                <w:color w:val="000000" w:themeColor="text1"/>
                <w:sz w:val="24"/>
                <w:szCs w:val="24"/>
                <w:lang w:val="en-US"/>
              </w:rPr>
              <w:t>-</w:t>
            </w:r>
            <w:r w:rsidRPr="004933F7">
              <w:rPr>
                <w:iCs/>
                <w:color w:val="000000" w:themeColor="text1"/>
                <w:sz w:val="24"/>
                <w:szCs w:val="24"/>
                <w:lang w:val="en-US"/>
              </w:rPr>
              <w:t>6</w:t>
            </w:r>
          </w:p>
        </w:tc>
        <w:tc>
          <w:tcPr>
            <w:tcW w:w="1985" w:type="dxa"/>
          </w:tcPr>
          <w:p w14:paraId="64E685A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14EFE4C1" w14:textId="77777777" w:rsidTr="00F769D5">
        <w:trPr>
          <w:trHeight w:val="428"/>
        </w:trPr>
        <w:tc>
          <w:tcPr>
            <w:tcW w:w="3539" w:type="dxa"/>
          </w:tcPr>
          <w:p w14:paraId="562824CF" w14:textId="7F14D164"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 xml:space="preserve">Нафта (нафтова), важкі продукти алкілування; Модифікована нафта з низькою температурою кипіння; </w:t>
            </w:r>
            <w:r w:rsidRPr="004933F7">
              <w:rPr>
                <w:rStyle w:val="Bodytext275pt"/>
                <w:rFonts w:eastAsiaTheme="minorHAnsi"/>
                <w:color w:val="000000" w:themeColor="text1"/>
                <w:sz w:val="24"/>
                <w:szCs w:val="24"/>
                <w:lang w:val="uk-UA" w:eastAsia="ru-RU"/>
              </w:rPr>
              <w:lastRenderedPageBreak/>
              <w:t>[Складне поєднання вуглеводнів, отримане при перегонці продуктів реакції ізобутану з моноолефіновими вуглеводнями, зазвичай з кількістю атомів вуглецю від С</w:t>
            </w:r>
            <w:r w:rsidRPr="004933F7">
              <w:rPr>
                <w:rStyle w:val="Bodytext275pt"/>
                <w:rFonts w:eastAsiaTheme="minorHAnsi"/>
                <w:color w:val="000000" w:themeColor="text1"/>
                <w:sz w:val="24"/>
                <w:szCs w:val="24"/>
                <w:vertAlign w:val="subscript"/>
                <w:lang w:val="uk-UA" w:eastAsia="ru-RU"/>
              </w:rPr>
              <w:t>3</w:t>
            </w:r>
            <w:r w:rsidRPr="004933F7">
              <w:rPr>
                <w:rStyle w:val="Bodytext275pt"/>
                <w:rFonts w:eastAsiaTheme="minorHAnsi"/>
                <w:color w:val="000000" w:themeColor="text1"/>
                <w:sz w:val="24"/>
                <w:szCs w:val="24"/>
                <w:lang w:val="uk-UA" w:eastAsia="ru-RU"/>
              </w:rPr>
              <w:t xml:space="preserve"> до С</w:t>
            </w:r>
            <w:r w:rsidRPr="004933F7">
              <w:rPr>
                <w:rStyle w:val="Bodytext275pt"/>
                <w:rFonts w:eastAsiaTheme="minorHAnsi"/>
                <w:color w:val="000000" w:themeColor="text1"/>
                <w:sz w:val="24"/>
                <w:szCs w:val="24"/>
                <w:vertAlign w:val="subscript"/>
                <w:lang w:val="uk-UA" w:eastAsia="ru-RU"/>
              </w:rPr>
              <w:t>5</w:t>
            </w:r>
            <w:r w:rsidRPr="004933F7">
              <w:rPr>
                <w:rStyle w:val="Bodytext275pt"/>
                <w:rFonts w:eastAsiaTheme="minorHAnsi"/>
                <w:color w:val="000000" w:themeColor="text1"/>
                <w:sz w:val="24"/>
                <w:szCs w:val="24"/>
                <w:lang w:val="uk-UA" w:eastAsia="ru-RU"/>
              </w:rPr>
              <w:t xml:space="preserve">. </w:t>
            </w:r>
            <w:r w:rsidRPr="004933F7">
              <w:rPr>
                <w:rStyle w:val="Bodytext275pt"/>
                <w:rFonts w:eastAsiaTheme="minorHAnsi"/>
                <w:color w:val="000000" w:themeColor="text1"/>
                <w:sz w:val="24"/>
                <w:szCs w:val="24"/>
                <w:lang w:val="ru-RU" w:eastAsia="ru-RU"/>
              </w:rPr>
              <w:t>Воно складається переважно з розгалужених насичених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ru-RU" w:eastAsia="ru-RU"/>
              </w:rPr>
              <w:t>9</w:t>
            </w:r>
            <w:r w:rsidRPr="004933F7">
              <w:rPr>
                <w:rStyle w:val="Bodytext275pt"/>
                <w:rFonts w:eastAsiaTheme="minorHAnsi"/>
                <w:color w:val="000000" w:themeColor="text1"/>
                <w:sz w:val="24"/>
                <w:szCs w:val="24"/>
                <w:lang w:val="ru-RU" w:eastAsia="ru-RU"/>
              </w:rPr>
              <w:t xml:space="preserve"> </w:t>
            </w:r>
            <w:r w:rsidR="008D39E9" w:rsidRPr="004933F7">
              <w:rPr>
                <w:rStyle w:val="Bodytext275pt"/>
                <w:rFonts w:eastAsiaTheme="minorHAnsi"/>
                <w:color w:val="000000" w:themeColor="text1"/>
                <w:sz w:val="24"/>
                <w:szCs w:val="24"/>
                <w:lang w:val="ru-RU" w:eastAsia="ru-RU"/>
              </w:rPr>
              <w:t>-</w:t>
            </w:r>
            <w:r w:rsidRPr="004933F7">
              <w:rPr>
                <w:rStyle w:val="Bodytext275pt"/>
                <w:rFonts w:eastAsiaTheme="minorHAnsi"/>
                <w:color w:val="000000" w:themeColor="text1"/>
                <w:sz w:val="24"/>
                <w:szCs w:val="24"/>
                <w:lang w:val="ru-RU" w:eastAsia="ru-RU"/>
              </w:rPr>
              <w:t xml:space="preserve"> С</w:t>
            </w:r>
            <w:r w:rsidRPr="004933F7">
              <w:rPr>
                <w:rStyle w:val="Bodytext275pt"/>
                <w:rFonts w:eastAsiaTheme="minorHAnsi"/>
                <w:color w:val="000000" w:themeColor="text1"/>
                <w:sz w:val="24"/>
                <w:szCs w:val="24"/>
                <w:vertAlign w:val="subscript"/>
                <w:lang w:val="ru-RU" w:eastAsia="ru-RU"/>
              </w:rPr>
              <w:t>12</w:t>
            </w:r>
            <w:r w:rsidRPr="004933F7">
              <w:rPr>
                <w:rStyle w:val="Bodytext275pt"/>
                <w:rFonts w:eastAsiaTheme="minorHAnsi"/>
                <w:color w:val="000000" w:themeColor="text1"/>
                <w:sz w:val="24"/>
                <w:szCs w:val="24"/>
                <w:lang w:val="ru-RU" w:eastAsia="ru-RU"/>
              </w:rPr>
              <w:t xml:space="preserve"> і киплячих в діапазоні приблизно від 150°С до 220°С (від 302°</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 xml:space="preserve"> до 428°</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w:t>
            </w:r>
          </w:p>
        </w:tc>
        <w:tc>
          <w:tcPr>
            <w:tcW w:w="2126" w:type="dxa"/>
          </w:tcPr>
          <w:p w14:paraId="5D18FCA1"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649-275-00-4</w:t>
            </w:r>
          </w:p>
        </w:tc>
        <w:tc>
          <w:tcPr>
            <w:tcW w:w="1844" w:type="dxa"/>
          </w:tcPr>
          <w:p w14:paraId="22A087C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64741-65-7</w:t>
            </w:r>
          </w:p>
        </w:tc>
        <w:tc>
          <w:tcPr>
            <w:tcW w:w="1985" w:type="dxa"/>
          </w:tcPr>
          <w:p w14:paraId="0384B3B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6AB8F3D5" w14:textId="77777777" w:rsidTr="00F769D5">
        <w:trPr>
          <w:trHeight w:val="428"/>
        </w:trPr>
        <w:tc>
          <w:tcPr>
            <w:tcW w:w="3539" w:type="dxa"/>
          </w:tcPr>
          <w:p w14:paraId="52276F18" w14:textId="5CB1D932"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lastRenderedPageBreak/>
              <w:t>Нафта (нафтова), легкі продукти алкілування; Модифікована нафта з низькою температурою кипіння; [Складне поєднання вуглеводнів, отримане при перегонці продуктів реакції ізобутану з моноолефіновими вуглеводнями, зазвичай з кількістю атомів вуглецю від С</w:t>
            </w:r>
            <w:r w:rsidRPr="004933F7">
              <w:rPr>
                <w:rStyle w:val="Bodytext275pt"/>
                <w:rFonts w:eastAsiaTheme="minorHAnsi"/>
                <w:color w:val="000000" w:themeColor="text1"/>
                <w:sz w:val="24"/>
                <w:szCs w:val="24"/>
                <w:vertAlign w:val="subscript"/>
                <w:lang w:val="uk-UA" w:eastAsia="ru-RU"/>
              </w:rPr>
              <w:t>3</w:t>
            </w:r>
            <w:r w:rsidRPr="004933F7">
              <w:rPr>
                <w:rStyle w:val="Bodytext275pt"/>
                <w:rFonts w:eastAsiaTheme="minorHAnsi"/>
                <w:color w:val="000000" w:themeColor="text1"/>
                <w:sz w:val="24"/>
                <w:szCs w:val="24"/>
                <w:lang w:val="uk-UA" w:eastAsia="ru-RU"/>
              </w:rPr>
              <w:t xml:space="preserve"> до С</w:t>
            </w:r>
            <w:r w:rsidRPr="004933F7">
              <w:rPr>
                <w:rStyle w:val="Bodytext275pt"/>
                <w:rFonts w:eastAsiaTheme="minorHAnsi"/>
                <w:color w:val="000000" w:themeColor="text1"/>
                <w:sz w:val="24"/>
                <w:szCs w:val="24"/>
                <w:vertAlign w:val="subscript"/>
                <w:lang w:val="uk-UA" w:eastAsia="ru-RU"/>
              </w:rPr>
              <w:t>5</w:t>
            </w:r>
            <w:r w:rsidRPr="004933F7">
              <w:rPr>
                <w:rStyle w:val="Bodytext275pt"/>
                <w:rFonts w:eastAsiaTheme="minorHAnsi"/>
                <w:color w:val="000000" w:themeColor="text1"/>
                <w:sz w:val="24"/>
                <w:szCs w:val="24"/>
                <w:lang w:val="uk-UA" w:eastAsia="ru-RU"/>
              </w:rPr>
              <w:t xml:space="preserve">. </w:t>
            </w:r>
            <w:r w:rsidRPr="004933F7">
              <w:rPr>
                <w:rStyle w:val="Bodytext275pt"/>
                <w:rFonts w:eastAsiaTheme="minorHAnsi"/>
                <w:color w:val="000000" w:themeColor="text1"/>
                <w:sz w:val="24"/>
                <w:szCs w:val="24"/>
                <w:lang w:val="ru-RU" w:eastAsia="ru-RU"/>
              </w:rPr>
              <w:t>Воно складається переважно з розгалужених насичених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ru-RU" w:eastAsia="ru-RU"/>
              </w:rPr>
              <w:t>7</w:t>
            </w:r>
            <w:r w:rsidRPr="004933F7">
              <w:rPr>
                <w:rStyle w:val="Bodytext275pt"/>
                <w:rFonts w:eastAsiaTheme="minorHAnsi"/>
                <w:color w:val="000000" w:themeColor="text1"/>
                <w:sz w:val="24"/>
                <w:szCs w:val="24"/>
                <w:lang w:val="ru-RU" w:eastAsia="ru-RU"/>
              </w:rPr>
              <w:t xml:space="preserve"> </w:t>
            </w:r>
            <w:r w:rsidR="008D39E9" w:rsidRPr="004933F7">
              <w:rPr>
                <w:rStyle w:val="Bodytext275pt"/>
                <w:rFonts w:eastAsiaTheme="minorHAnsi"/>
                <w:color w:val="000000" w:themeColor="text1"/>
                <w:sz w:val="24"/>
                <w:szCs w:val="24"/>
                <w:lang w:val="ru-RU" w:eastAsia="ru-RU"/>
              </w:rPr>
              <w:t>-</w:t>
            </w:r>
            <w:r w:rsidRPr="004933F7">
              <w:rPr>
                <w:rStyle w:val="Bodytext275pt"/>
                <w:rFonts w:eastAsiaTheme="minorHAnsi"/>
                <w:color w:val="000000" w:themeColor="text1"/>
                <w:sz w:val="24"/>
                <w:szCs w:val="24"/>
                <w:lang w:val="ru-RU" w:eastAsia="ru-RU"/>
              </w:rPr>
              <w:t xml:space="preserve"> С</w:t>
            </w:r>
            <w:r w:rsidRPr="004933F7">
              <w:rPr>
                <w:rStyle w:val="Bodytext275pt"/>
                <w:rFonts w:eastAsiaTheme="minorHAnsi"/>
                <w:color w:val="000000" w:themeColor="text1"/>
                <w:sz w:val="24"/>
                <w:szCs w:val="24"/>
                <w:vertAlign w:val="subscript"/>
                <w:lang w:val="ru-RU" w:eastAsia="ru-RU"/>
              </w:rPr>
              <w:t>10</w:t>
            </w:r>
            <w:r w:rsidRPr="004933F7">
              <w:rPr>
                <w:rStyle w:val="Bodytext275pt"/>
                <w:rFonts w:eastAsiaTheme="minorHAnsi"/>
                <w:color w:val="000000" w:themeColor="text1"/>
                <w:sz w:val="24"/>
                <w:szCs w:val="24"/>
                <w:lang w:val="ru-RU" w:eastAsia="ru-RU"/>
              </w:rPr>
              <w:t xml:space="preserve"> і киплячих в діапазоні приблизно від 90°С до 160°С (від 194°</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 xml:space="preserve"> до 320°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 xml:space="preserve">).] </w:t>
            </w:r>
          </w:p>
        </w:tc>
        <w:tc>
          <w:tcPr>
            <w:tcW w:w="2126" w:type="dxa"/>
          </w:tcPr>
          <w:p w14:paraId="4DDDC149"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649-276-00-X</w:t>
            </w:r>
          </w:p>
        </w:tc>
        <w:tc>
          <w:tcPr>
            <w:tcW w:w="1844" w:type="dxa"/>
          </w:tcPr>
          <w:p w14:paraId="4F4CF7F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64741-66-8</w:t>
            </w:r>
          </w:p>
        </w:tc>
        <w:tc>
          <w:tcPr>
            <w:tcW w:w="1985" w:type="dxa"/>
          </w:tcPr>
          <w:p w14:paraId="56D2A96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183C80E2" w14:textId="77777777" w:rsidTr="00F769D5">
        <w:trPr>
          <w:trHeight w:val="428"/>
        </w:trPr>
        <w:tc>
          <w:tcPr>
            <w:tcW w:w="3539" w:type="dxa"/>
          </w:tcPr>
          <w:p w14:paraId="546F2D69" w14:textId="77777777"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Нафта (нафтова), продукти ізомеризації; Модифікована нафта з низькою температурою кипіння; [Складне поєднання вуглеводнів, отримане при каталітичній ізомеризації парафінових вуглеводнів з прямим ланцюгом з кількістю атомів вуглецю від С</w:t>
            </w:r>
            <w:r w:rsidRPr="004933F7">
              <w:rPr>
                <w:rStyle w:val="Bodytext275pt"/>
                <w:rFonts w:eastAsiaTheme="minorHAnsi"/>
                <w:color w:val="000000" w:themeColor="text1"/>
                <w:sz w:val="24"/>
                <w:szCs w:val="24"/>
                <w:vertAlign w:val="subscript"/>
                <w:lang w:val="uk-UA" w:eastAsia="ru-RU"/>
              </w:rPr>
              <w:t>4</w:t>
            </w:r>
            <w:r w:rsidRPr="004933F7">
              <w:rPr>
                <w:rStyle w:val="Bodytext275pt"/>
                <w:rFonts w:eastAsiaTheme="minorHAnsi"/>
                <w:color w:val="000000" w:themeColor="text1"/>
                <w:sz w:val="24"/>
                <w:szCs w:val="24"/>
                <w:lang w:val="uk-UA" w:eastAsia="ru-RU"/>
              </w:rPr>
              <w:t xml:space="preserve"> до С</w:t>
            </w:r>
            <w:r w:rsidRPr="004933F7">
              <w:rPr>
                <w:rStyle w:val="Bodytext275pt"/>
                <w:rFonts w:eastAsiaTheme="minorHAnsi"/>
                <w:color w:val="000000" w:themeColor="text1"/>
                <w:sz w:val="24"/>
                <w:szCs w:val="24"/>
                <w:vertAlign w:val="subscript"/>
                <w:lang w:val="uk-UA" w:eastAsia="ru-RU"/>
              </w:rPr>
              <w:t>6</w:t>
            </w:r>
            <w:r w:rsidRPr="004933F7">
              <w:rPr>
                <w:rStyle w:val="Bodytext275pt"/>
                <w:rFonts w:eastAsiaTheme="minorHAnsi"/>
                <w:color w:val="000000" w:themeColor="text1"/>
                <w:sz w:val="24"/>
                <w:szCs w:val="24"/>
                <w:lang w:val="uk-UA" w:eastAsia="ru-RU"/>
              </w:rPr>
              <w:t xml:space="preserve"> з прямим ланцюгом. Воно складається переважно з насичених вуглеводнів, таких як ізобутан, ізопентан, 2,2-диметилбутан, 2-метилпентан і 3-метилпентан.]</w:t>
            </w:r>
          </w:p>
        </w:tc>
        <w:tc>
          <w:tcPr>
            <w:tcW w:w="2126" w:type="dxa"/>
          </w:tcPr>
          <w:p w14:paraId="482DF8B9"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649-277-00-5</w:t>
            </w:r>
          </w:p>
        </w:tc>
        <w:tc>
          <w:tcPr>
            <w:tcW w:w="1844" w:type="dxa"/>
          </w:tcPr>
          <w:p w14:paraId="26ABBA6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64741-70-4</w:t>
            </w:r>
          </w:p>
        </w:tc>
        <w:tc>
          <w:tcPr>
            <w:tcW w:w="1985" w:type="dxa"/>
          </w:tcPr>
          <w:p w14:paraId="251B028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0D5B62A1" w14:textId="77777777" w:rsidTr="00F769D5">
        <w:trPr>
          <w:trHeight w:val="428"/>
        </w:trPr>
        <w:tc>
          <w:tcPr>
            <w:tcW w:w="3539" w:type="dxa"/>
          </w:tcPr>
          <w:p w14:paraId="64292C66" w14:textId="2DE63459"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 xml:space="preserve">Нафта (нафтова), очищена розчинником, легка фракція; Модифікована нафта з низькою температурою кипіння; </w:t>
            </w:r>
            <w:r w:rsidRPr="004933F7">
              <w:rPr>
                <w:rStyle w:val="Bodytext275pt"/>
                <w:rFonts w:eastAsiaTheme="minorHAnsi"/>
                <w:color w:val="000000" w:themeColor="text1"/>
                <w:sz w:val="24"/>
                <w:szCs w:val="24"/>
                <w:lang w:val="uk-UA" w:eastAsia="ru-RU"/>
              </w:rPr>
              <w:lastRenderedPageBreak/>
              <w:t>[Складне поєднання вуглеводнів, отриманих як рафінат від процесу екстракції розчинником. Воно складається переважно з аліфатичних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5</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11</w:t>
            </w:r>
            <w:r w:rsidRPr="004933F7">
              <w:rPr>
                <w:rStyle w:val="Bodytext275pt"/>
                <w:rFonts w:eastAsiaTheme="minorHAnsi"/>
                <w:color w:val="000000" w:themeColor="text1"/>
                <w:sz w:val="24"/>
                <w:szCs w:val="24"/>
                <w:lang w:val="uk-UA" w:eastAsia="ru-RU"/>
              </w:rPr>
              <w:t xml:space="preserve"> і киплячих в діапазоні приблизно від 35°С до 190°С (від 95°</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374°</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2126" w:type="dxa"/>
          </w:tcPr>
          <w:p w14:paraId="1A993E24"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649-278-00-0</w:t>
            </w:r>
          </w:p>
        </w:tc>
        <w:tc>
          <w:tcPr>
            <w:tcW w:w="1844" w:type="dxa"/>
          </w:tcPr>
          <w:p w14:paraId="03F1B2F0" w14:textId="7373045C"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64741-84</w:t>
            </w:r>
            <w:r w:rsidR="009C7F35" w:rsidRPr="004933F7">
              <w:rPr>
                <w:iCs/>
                <w:color w:val="000000" w:themeColor="text1"/>
                <w:sz w:val="24"/>
                <w:szCs w:val="24"/>
                <w:lang w:val="en-US"/>
              </w:rPr>
              <w:t>-</w:t>
            </w:r>
            <w:r w:rsidRPr="004933F7">
              <w:rPr>
                <w:iCs/>
                <w:color w:val="000000" w:themeColor="text1"/>
                <w:sz w:val="24"/>
                <w:szCs w:val="24"/>
                <w:lang w:val="en-US"/>
              </w:rPr>
              <w:t>0</w:t>
            </w:r>
          </w:p>
        </w:tc>
        <w:tc>
          <w:tcPr>
            <w:tcW w:w="1985" w:type="dxa"/>
          </w:tcPr>
          <w:p w14:paraId="6A6A5C1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0257D325" w14:textId="77777777" w:rsidTr="00F769D5">
        <w:trPr>
          <w:trHeight w:val="428"/>
        </w:trPr>
        <w:tc>
          <w:tcPr>
            <w:tcW w:w="3539" w:type="dxa"/>
          </w:tcPr>
          <w:p w14:paraId="05E37B88" w14:textId="1E7B28F2"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lastRenderedPageBreak/>
              <w:t>Нафта (нафтова), очищена розчинником, важка фракція; Модифікована нафта з низькою температурою кипіння; [Складне поєднання вуглеводнів, отриманих як рафінат від процесу екстракції розчинником. Воно складається переважно з аліфатичних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7</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xml:space="preserve"> і киплячих в діапазоні приблизно від 90°С до 230°С (від 194°</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446°</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2126" w:type="dxa"/>
          </w:tcPr>
          <w:p w14:paraId="0306B700"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649-279-00-6</w:t>
            </w:r>
          </w:p>
        </w:tc>
        <w:tc>
          <w:tcPr>
            <w:tcW w:w="1844" w:type="dxa"/>
          </w:tcPr>
          <w:p w14:paraId="33A71D0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64741-92-0</w:t>
            </w:r>
          </w:p>
        </w:tc>
        <w:tc>
          <w:tcPr>
            <w:tcW w:w="1985" w:type="dxa"/>
          </w:tcPr>
          <w:p w14:paraId="2D110E2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34CD790B" w14:textId="77777777" w:rsidTr="00F769D5">
        <w:trPr>
          <w:trHeight w:val="428"/>
        </w:trPr>
        <w:tc>
          <w:tcPr>
            <w:tcW w:w="3539" w:type="dxa"/>
          </w:tcPr>
          <w:p w14:paraId="7E4BED08" w14:textId="75DE9890"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 xml:space="preserve">Рафінати (нафтові), екстракти зустрічного потоку етиленгліколь-вода установки каталітичного риформінгу; Модифікована нафта з низькою температурою кипіння; [Складне поєднання вуглеводнів, отримане як рафінат від процесу екстракції </w:t>
            </w:r>
            <w:r w:rsidRPr="004933F7">
              <w:rPr>
                <w:rStyle w:val="Bodytext275pt"/>
                <w:rFonts w:eastAsiaTheme="minorHAnsi"/>
                <w:color w:val="000000" w:themeColor="text1"/>
                <w:sz w:val="24"/>
                <w:szCs w:val="24"/>
                <w:lang w:eastAsia="ru-RU"/>
              </w:rPr>
              <w:t>UDEX</w:t>
            </w:r>
            <w:r w:rsidRPr="004933F7">
              <w:rPr>
                <w:rStyle w:val="Bodytext275pt"/>
                <w:rFonts w:eastAsiaTheme="minorHAnsi"/>
                <w:color w:val="000000" w:themeColor="text1"/>
                <w:sz w:val="24"/>
                <w:szCs w:val="24"/>
                <w:lang w:val="uk-UA" w:eastAsia="ru-RU"/>
              </w:rPr>
              <w:t xml:space="preserve"> на потоці установки каталітичного риформінгу. </w:t>
            </w:r>
            <w:r w:rsidRPr="004933F7">
              <w:rPr>
                <w:rStyle w:val="Bodytext275pt"/>
                <w:rFonts w:eastAsiaTheme="minorHAnsi"/>
                <w:color w:val="000000" w:themeColor="text1"/>
                <w:sz w:val="24"/>
                <w:szCs w:val="24"/>
                <w:lang w:val="ru-RU" w:eastAsia="ru-RU"/>
              </w:rPr>
              <w:t xml:space="preserve">Воно складається переважно з насичених вуглеводнів, що мають кількість атомів вуглецю переважно в діапазоні </w:t>
            </w:r>
            <w:r w:rsidRPr="004933F7">
              <w:rPr>
                <w:rStyle w:val="Bodytext275pt"/>
                <w:rFonts w:eastAsiaTheme="minorHAnsi"/>
                <w:color w:val="000000" w:themeColor="text1"/>
                <w:sz w:val="24"/>
                <w:szCs w:val="24"/>
                <w:lang w:eastAsia="ru-RU"/>
              </w:rPr>
              <w:t>C</w:t>
            </w:r>
            <w:r w:rsidRPr="004933F7">
              <w:rPr>
                <w:rStyle w:val="Bodytext275pt"/>
                <w:rFonts w:eastAsiaTheme="minorHAnsi"/>
                <w:color w:val="000000" w:themeColor="text1"/>
                <w:sz w:val="24"/>
                <w:szCs w:val="24"/>
                <w:vertAlign w:val="subscript"/>
                <w:lang w:val="ru-RU" w:eastAsia="ru-RU"/>
              </w:rPr>
              <w:t>6</w:t>
            </w:r>
            <w:r w:rsidRPr="004933F7">
              <w:rPr>
                <w:rStyle w:val="Bodytext275pt"/>
                <w:rFonts w:eastAsiaTheme="minorHAnsi"/>
                <w:color w:val="000000" w:themeColor="text1"/>
                <w:sz w:val="24"/>
                <w:szCs w:val="24"/>
                <w:lang w:val="ru-RU" w:eastAsia="ru-RU"/>
              </w:rPr>
              <w:t xml:space="preserve"> </w:t>
            </w:r>
            <w:r w:rsidR="008D39E9" w:rsidRPr="004933F7">
              <w:rPr>
                <w:rStyle w:val="Bodytext275pt"/>
                <w:rFonts w:eastAsiaTheme="minorHAnsi"/>
                <w:color w:val="000000" w:themeColor="text1"/>
                <w:sz w:val="24"/>
                <w:szCs w:val="24"/>
                <w:lang w:val="ru-RU" w:eastAsia="ru-RU"/>
              </w:rPr>
              <w:t>-</w:t>
            </w:r>
            <w:r w:rsidRPr="004933F7">
              <w:rPr>
                <w:rStyle w:val="Bodytext275pt"/>
                <w:rFonts w:eastAsiaTheme="minorHAnsi"/>
                <w:color w:val="000000" w:themeColor="text1"/>
                <w:sz w:val="24"/>
                <w:szCs w:val="24"/>
                <w:lang w:val="ru-RU" w:eastAsia="ru-RU"/>
              </w:rPr>
              <w:t xml:space="preserve"> </w:t>
            </w:r>
            <w:r w:rsidRPr="004933F7">
              <w:rPr>
                <w:rStyle w:val="Bodytext275pt"/>
                <w:rFonts w:eastAsiaTheme="minorHAnsi"/>
                <w:color w:val="000000" w:themeColor="text1"/>
                <w:sz w:val="24"/>
                <w:szCs w:val="24"/>
                <w:lang w:eastAsia="ru-RU"/>
              </w:rPr>
              <w:t>C</w:t>
            </w:r>
            <w:r w:rsidRPr="004933F7">
              <w:rPr>
                <w:rStyle w:val="Bodytext275pt"/>
                <w:rFonts w:eastAsiaTheme="minorHAnsi"/>
                <w:color w:val="000000" w:themeColor="text1"/>
                <w:sz w:val="24"/>
                <w:szCs w:val="24"/>
                <w:vertAlign w:val="subscript"/>
                <w:lang w:val="ru-RU" w:eastAsia="ru-RU"/>
              </w:rPr>
              <w:t>9</w:t>
            </w:r>
            <w:r w:rsidRPr="004933F7">
              <w:rPr>
                <w:rStyle w:val="Bodytext275pt"/>
                <w:rFonts w:eastAsiaTheme="minorHAnsi"/>
                <w:color w:val="000000" w:themeColor="text1"/>
                <w:sz w:val="24"/>
                <w:szCs w:val="24"/>
                <w:lang w:val="ru-RU" w:eastAsia="ru-RU"/>
              </w:rPr>
              <w:t>.]</w:t>
            </w:r>
          </w:p>
        </w:tc>
        <w:tc>
          <w:tcPr>
            <w:tcW w:w="2126" w:type="dxa"/>
          </w:tcPr>
          <w:p w14:paraId="41D14DC2"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649-280-00-1</w:t>
            </w:r>
          </w:p>
        </w:tc>
        <w:tc>
          <w:tcPr>
            <w:tcW w:w="1844" w:type="dxa"/>
          </w:tcPr>
          <w:p w14:paraId="15A0F40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68410-71-9</w:t>
            </w:r>
          </w:p>
        </w:tc>
        <w:tc>
          <w:tcPr>
            <w:tcW w:w="1985" w:type="dxa"/>
          </w:tcPr>
          <w:p w14:paraId="5ABD8CC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606777FB" w14:textId="77777777" w:rsidTr="00F769D5">
        <w:trPr>
          <w:trHeight w:val="428"/>
        </w:trPr>
        <w:tc>
          <w:tcPr>
            <w:tcW w:w="3539" w:type="dxa"/>
          </w:tcPr>
          <w:p w14:paraId="49A965ED" w14:textId="778FC58B"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 xml:space="preserve">Рафінати (нафтові), установки риформінгу, відокремлені на установці Лургі; Модифікована нафта з низькою температурою кипіння; [Складне поєднання вуглеводнів, отриманих як рафінат від поділу на установці Лургі. Воно складається переважно з неароматичних вуглеводнів з різною </w:t>
            </w:r>
            <w:r w:rsidRPr="004933F7">
              <w:rPr>
                <w:rStyle w:val="Bodytext275pt"/>
                <w:rFonts w:eastAsiaTheme="minorHAnsi"/>
                <w:color w:val="000000" w:themeColor="text1"/>
                <w:sz w:val="24"/>
                <w:szCs w:val="24"/>
                <w:lang w:val="uk-UA" w:eastAsia="ru-RU"/>
              </w:rPr>
              <w:lastRenderedPageBreak/>
              <w:t>невеликою кількістю ароматичних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6</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8</w:t>
            </w:r>
            <w:r w:rsidRPr="004933F7">
              <w:rPr>
                <w:rStyle w:val="Bodytext275pt"/>
                <w:rFonts w:eastAsiaTheme="minorHAnsi"/>
                <w:color w:val="000000" w:themeColor="text1"/>
                <w:sz w:val="24"/>
                <w:szCs w:val="24"/>
                <w:lang w:val="uk-UA" w:eastAsia="ru-RU"/>
              </w:rPr>
              <w:t>.]</w:t>
            </w:r>
          </w:p>
        </w:tc>
        <w:tc>
          <w:tcPr>
            <w:tcW w:w="2126" w:type="dxa"/>
          </w:tcPr>
          <w:p w14:paraId="02B80127"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649-281-00-7</w:t>
            </w:r>
          </w:p>
        </w:tc>
        <w:tc>
          <w:tcPr>
            <w:tcW w:w="1844" w:type="dxa"/>
          </w:tcPr>
          <w:p w14:paraId="6810F6A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68425-35-4</w:t>
            </w:r>
          </w:p>
        </w:tc>
        <w:tc>
          <w:tcPr>
            <w:tcW w:w="1985" w:type="dxa"/>
          </w:tcPr>
          <w:p w14:paraId="6DD35B6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64E165FD" w14:textId="77777777" w:rsidTr="00F769D5">
        <w:trPr>
          <w:trHeight w:val="428"/>
        </w:trPr>
        <w:tc>
          <w:tcPr>
            <w:tcW w:w="3539" w:type="dxa"/>
          </w:tcPr>
          <w:p w14:paraId="7C72BD1C" w14:textId="619A61CD"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lastRenderedPageBreak/>
              <w:t>Нафта (нафтова), повний спектр продуктів алкілування, що містять бутан; Модифікована нафта з низькою температурою кипіння; [Складне поєднання вуглеводнів, отримане при перегонці продуктів реакції ізобутану з моноолефіновими вуглеводнями, що зазвичай містять кількість атомів вуглецю від С</w:t>
            </w:r>
            <w:r w:rsidRPr="004933F7">
              <w:rPr>
                <w:rStyle w:val="Bodytext275pt"/>
                <w:rFonts w:eastAsiaTheme="minorHAnsi"/>
                <w:color w:val="000000" w:themeColor="text1"/>
                <w:sz w:val="24"/>
                <w:szCs w:val="24"/>
                <w:vertAlign w:val="subscript"/>
                <w:lang w:val="uk-UA" w:eastAsia="ru-RU"/>
              </w:rPr>
              <w:t>3</w:t>
            </w:r>
            <w:r w:rsidRPr="004933F7">
              <w:rPr>
                <w:rStyle w:val="Bodytext275pt"/>
                <w:rFonts w:eastAsiaTheme="minorHAnsi"/>
                <w:color w:val="000000" w:themeColor="text1"/>
                <w:sz w:val="24"/>
                <w:szCs w:val="24"/>
                <w:lang w:val="uk-UA" w:eastAsia="ru-RU"/>
              </w:rPr>
              <w:t xml:space="preserve"> до С</w:t>
            </w:r>
            <w:r w:rsidRPr="004933F7">
              <w:rPr>
                <w:rStyle w:val="Bodytext275pt"/>
                <w:rFonts w:eastAsiaTheme="minorHAnsi"/>
                <w:color w:val="000000" w:themeColor="text1"/>
                <w:sz w:val="24"/>
                <w:szCs w:val="24"/>
                <w:vertAlign w:val="subscript"/>
                <w:lang w:val="uk-UA" w:eastAsia="ru-RU"/>
              </w:rPr>
              <w:t>5</w:t>
            </w:r>
            <w:r w:rsidRPr="004933F7">
              <w:rPr>
                <w:rStyle w:val="Bodytext275pt"/>
                <w:rFonts w:eastAsiaTheme="minorHAnsi"/>
                <w:color w:val="000000" w:themeColor="text1"/>
                <w:sz w:val="24"/>
                <w:szCs w:val="24"/>
                <w:lang w:val="uk-UA" w:eastAsia="ru-RU"/>
              </w:rPr>
              <w:t>. Воно складається переважно з розгалужених насичених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7</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xml:space="preserve"> з деякою кількістю бутану і киплячих в діапазоні приблизно від 35°С до 200°С (від 95°</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428°</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2126" w:type="dxa"/>
          </w:tcPr>
          <w:p w14:paraId="58CDCEB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649-282-00-2</w:t>
            </w:r>
          </w:p>
        </w:tc>
        <w:tc>
          <w:tcPr>
            <w:tcW w:w="1844" w:type="dxa"/>
          </w:tcPr>
          <w:p w14:paraId="6A7FF98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68527-27-5</w:t>
            </w:r>
          </w:p>
        </w:tc>
        <w:tc>
          <w:tcPr>
            <w:tcW w:w="1985" w:type="dxa"/>
          </w:tcPr>
          <w:p w14:paraId="4A95837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5DCC218D" w14:textId="77777777" w:rsidTr="00F769D5">
        <w:trPr>
          <w:trHeight w:val="428"/>
        </w:trPr>
        <w:tc>
          <w:tcPr>
            <w:tcW w:w="3539" w:type="dxa"/>
          </w:tcPr>
          <w:p w14:paraId="36127B1E" w14:textId="77777777"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Дистиляти (нафтові), похідні від парового крекінгу потоків нафти, очищені розчинником, легкі, оброблені воднем; Модифікована нафта з низькою температурою кипіння; [Складне поєднання вуглеводнів, отримане як рафінати з процесу екстракції розчинником гідрооброленого легкого дистиляту від парового крекінгу нафти.]</w:t>
            </w:r>
          </w:p>
        </w:tc>
        <w:tc>
          <w:tcPr>
            <w:tcW w:w="2126" w:type="dxa"/>
          </w:tcPr>
          <w:p w14:paraId="7E0A106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649-283-00-8</w:t>
            </w:r>
          </w:p>
        </w:tc>
        <w:tc>
          <w:tcPr>
            <w:tcW w:w="1844" w:type="dxa"/>
          </w:tcPr>
          <w:p w14:paraId="6325205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91995-53-8</w:t>
            </w:r>
          </w:p>
        </w:tc>
        <w:tc>
          <w:tcPr>
            <w:tcW w:w="1985" w:type="dxa"/>
          </w:tcPr>
          <w:p w14:paraId="225624B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3CDA9B04" w14:textId="77777777" w:rsidTr="00F769D5">
        <w:trPr>
          <w:trHeight w:val="428"/>
        </w:trPr>
        <w:tc>
          <w:tcPr>
            <w:tcW w:w="3539" w:type="dxa"/>
          </w:tcPr>
          <w:p w14:paraId="7B301595" w14:textId="6E65EAF8"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Нафта (нафтова), С</w:t>
            </w:r>
            <w:r w:rsidRPr="004933F7">
              <w:rPr>
                <w:rStyle w:val="Bodytext275pt"/>
                <w:rFonts w:eastAsiaTheme="minorHAnsi"/>
                <w:color w:val="000000" w:themeColor="text1"/>
                <w:sz w:val="24"/>
                <w:szCs w:val="24"/>
                <w:vertAlign w:val="subscript"/>
                <w:lang w:val="uk-UA" w:eastAsia="ru-RU"/>
              </w:rPr>
              <w:t>4</w:t>
            </w:r>
            <w:r w:rsidR="009C7F35"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xml:space="preserve"> продукт алкілування бутану, з високим вмістом ізооктана; Модифікована нафта з низькою температурою кипіння; [Складне поєднання вуглеводнів, отримане при алкілюванні бутанів. Воно складається переважно з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4</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xml:space="preserve"> з високим вмістом ізооктана і киплячих в діапазоні приблизно від 35°С до 210°С (від 95°</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w:t>
            </w:r>
            <w:r w:rsidRPr="004933F7">
              <w:rPr>
                <w:rStyle w:val="Bodytext275pt"/>
                <w:rFonts w:eastAsiaTheme="minorHAnsi"/>
                <w:color w:val="000000" w:themeColor="text1"/>
                <w:sz w:val="24"/>
                <w:szCs w:val="24"/>
                <w:lang w:val="uk-UA" w:eastAsia="ru-RU"/>
              </w:rPr>
              <w:lastRenderedPageBreak/>
              <w:t>410°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2126" w:type="dxa"/>
          </w:tcPr>
          <w:p w14:paraId="7EB8DC8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lastRenderedPageBreak/>
              <w:t>649-284-00-3</w:t>
            </w:r>
          </w:p>
        </w:tc>
        <w:tc>
          <w:tcPr>
            <w:tcW w:w="1844" w:type="dxa"/>
          </w:tcPr>
          <w:p w14:paraId="14F11A5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92045-49-3</w:t>
            </w:r>
          </w:p>
        </w:tc>
        <w:tc>
          <w:tcPr>
            <w:tcW w:w="1985" w:type="dxa"/>
          </w:tcPr>
          <w:p w14:paraId="008D03E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387D56FB" w14:textId="77777777" w:rsidTr="00F769D5">
        <w:trPr>
          <w:trHeight w:val="428"/>
        </w:trPr>
        <w:tc>
          <w:tcPr>
            <w:tcW w:w="3539" w:type="dxa"/>
          </w:tcPr>
          <w:p w14:paraId="2979BED9" w14:textId="77777777"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lastRenderedPageBreak/>
              <w:t xml:space="preserve">Вуглеводні, гідроочищені легкі дистиляти нафти, очищені розчинником; Модифікована нафта з низькою температурою кипіння; [Поєднання вуглеводнів, отримане при перегонці гідроочищеної нафти з подальшими процесами екстракції розчинником та перегонки. </w:t>
            </w:r>
            <w:r w:rsidRPr="004933F7">
              <w:rPr>
                <w:rStyle w:val="Bodytext275pt"/>
                <w:rFonts w:eastAsiaTheme="minorHAnsi"/>
                <w:color w:val="000000" w:themeColor="text1"/>
                <w:sz w:val="24"/>
                <w:szCs w:val="24"/>
                <w:lang w:val="ru-RU" w:eastAsia="ru-RU"/>
              </w:rPr>
              <w:t>Воно складається переважно з насичених вуглеводнів, киплячих в діапазоні приблизно від 94°С до 99°С (від 201°</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 xml:space="preserve"> до 210°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w:t>
            </w:r>
          </w:p>
        </w:tc>
        <w:tc>
          <w:tcPr>
            <w:tcW w:w="2126" w:type="dxa"/>
          </w:tcPr>
          <w:p w14:paraId="3E9B5A5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649-285-00-9</w:t>
            </w:r>
          </w:p>
        </w:tc>
        <w:tc>
          <w:tcPr>
            <w:tcW w:w="1844" w:type="dxa"/>
          </w:tcPr>
          <w:p w14:paraId="68E53E0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92045-55-1</w:t>
            </w:r>
          </w:p>
        </w:tc>
        <w:tc>
          <w:tcPr>
            <w:tcW w:w="1985" w:type="dxa"/>
          </w:tcPr>
          <w:p w14:paraId="3D887F0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1C6E6B80" w14:textId="77777777" w:rsidTr="00F769D5">
        <w:trPr>
          <w:trHeight w:val="428"/>
        </w:trPr>
        <w:tc>
          <w:tcPr>
            <w:tcW w:w="3539" w:type="dxa"/>
          </w:tcPr>
          <w:p w14:paraId="3B7E9A33" w14:textId="56F42F98"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 xml:space="preserve">Нафта (нафтова), ізомеризація, </w:t>
            </w:r>
            <w:r w:rsidRPr="004933F7">
              <w:rPr>
                <w:rStyle w:val="Bodytext275pt"/>
                <w:rFonts w:eastAsiaTheme="minorHAnsi"/>
                <w:color w:val="000000" w:themeColor="text1"/>
                <w:sz w:val="24"/>
                <w:szCs w:val="24"/>
                <w:lang w:val="ru-RU" w:eastAsia="ru-RU"/>
              </w:rPr>
              <w:t>C</w:t>
            </w:r>
            <w:r w:rsidRPr="004933F7">
              <w:rPr>
                <w:rStyle w:val="Bodytext275pt"/>
                <w:rFonts w:eastAsiaTheme="minorHAnsi"/>
                <w:color w:val="000000" w:themeColor="text1"/>
                <w:sz w:val="24"/>
                <w:szCs w:val="24"/>
                <w:vertAlign w:val="subscript"/>
                <w:lang w:val="uk-UA" w:eastAsia="ru-RU"/>
              </w:rPr>
              <w:t>6</w:t>
            </w:r>
            <w:r w:rsidR="009C7F35"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фракція; Модифікована нафта з низькою температурою кипіння; [Складне поєднання вуглеводнів, отримане при перегонці бензину, який був підданий каталітичній ізомеризації. </w:t>
            </w:r>
            <w:r w:rsidRPr="004933F7">
              <w:rPr>
                <w:rStyle w:val="Bodytext275pt"/>
                <w:rFonts w:eastAsiaTheme="minorHAnsi"/>
                <w:color w:val="000000" w:themeColor="text1"/>
                <w:sz w:val="24"/>
                <w:szCs w:val="24"/>
                <w:lang w:val="ru-RU" w:eastAsia="ru-RU"/>
              </w:rPr>
              <w:t>Воно складається переважно з ізомерів гексану, киплячих в діапазоні приблизно від 60°С до 66°С (від 140°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 xml:space="preserve"> до 151°</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w:t>
            </w:r>
          </w:p>
        </w:tc>
        <w:tc>
          <w:tcPr>
            <w:tcW w:w="2126" w:type="dxa"/>
          </w:tcPr>
          <w:p w14:paraId="02EE672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649-286-00-4</w:t>
            </w:r>
          </w:p>
        </w:tc>
        <w:tc>
          <w:tcPr>
            <w:tcW w:w="1844" w:type="dxa"/>
          </w:tcPr>
          <w:p w14:paraId="0EF807B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92045-58-4</w:t>
            </w:r>
          </w:p>
        </w:tc>
        <w:tc>
          <w:tcPr>
            <w:tcW w:w="1985" w:type="dxa"/>
          </w:tcPr>
          <w:p w14:paraId="5C4D4C2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057C92B1" w14:textId="77777777" w:rsidTr="00F769D5">
        <w:trPr>
          <w:trHeight w:val="428"/>
        </w:trPr>
        <w:tc>
          <w:tcPr>
            <w:tcW w:w="3539" w:type="dxa"/>
          </w:tcPr>
          <w:p w14:paraId="531EDB5A" w14:textId="5D10839B"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 xml:space="preserve">Вуглеводні, </w:t>
            </w:r>
            <w:r w:rsidRPr="004933F7">
              <w:rPr>
                <w:rStyle w:val="Bodytext275pt"/>
                <w:rFonts w:eastAsiaTheme="minorHAnsi"/>
                <w:color w:val="000000" w:themeColor="text1"/>
                <w:sz w:val="24"/>
                <w:szCs w:val="24"/>
                <w:lang w:val="ru-RU" w:eastAsia="ru-RU"/>
              </w:rPr>
              <w:t>C</w:t>
            </w:r>
            <w:r w:rsidRPr="004933F7">
              <w:rPr>
                <w:rStyle w:val="Bodytext275pt"/>
                <w:rFonts w:eastAsiaTheme="minorHAnsi"/>
                <w:color w:val="000000" w:themeColor="text1"/>
                <w:sz w:val="24"/>
                <w:szCs w:val="24"/>
                <w:vertAlign w:val="subscript"/>
                <w:lang w:val="uk-UA" w:eastAsia="ru-RU"/>
              </w:rPr>
              <w:t>6</w:t>
            </w:r>
            <w:r w:rsidR="009C7F35"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vertAlign w:val="subscript"/>
                <w:lang w:val="uk-UA" w:eastAsia="ru-RU"/>
              </w:rPr>
              <w:t>7</w:t>
            </w:r>
            <w:r w:rsidRPr="004933F7">
              <w:rPr>
                <w:rStyle w:val="Bodytext275pt"/>
                <w:rFonts w:eastAsiaTheme="minorHAnsi"/>
                <w:color w:val="000000" w:themeColor="text1"/>
                <w:sz w:val="24"/>
                <w:szCs w:val="24"/>
                <w:lang w:val="uk-UA" w:eastAsia="ru-RU"/>
              </w:rPr>
              <w:t>, крекінгу нафти, очищені розчинником; Модифікована нафта з низькою температурою кипіння; [Складне поєднання вуглеводнів, отримане при сорбції бензену з каталітично повністю гідрогенізованих фракцій вуглеводнів з високим вмістом бензену, які були отримані при перегонці попередньо гідрогенізованої крекірованної нафти. Воно складається переважно з парафінових і нафтенових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6</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7</w:t>
            </w:r>
            <w:r w:rsidRPr="004933F7">
              <w:rPr>
                <w:rStyle w:val="Bodytext275pt"/>
                <w:rFonts w:eastAsiaTheme="minorHAnsi"/>
                <w:color w:val="000000" w:themeColor="text1"/>
                <w:sz w:val="24"/>
                <w:szCs w:val="24"/>
                <w:lang w:val="uk-UA" w:eastAsia="ru-RU"/>
              </w:rPr>
              <w:t xml:space="preserve"> і киплячих в діапазоні приблизно від 70°С до 100°С (від 158°</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212°</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2126" w:type="dxa"/>
          </w:tcPr>
          <w:p w14:paraId="61D1DAF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649-287-00-X</w:t>
            </w:r>
          </w:p>
        </w:tc>
        <w:tc>
          <w:tcPr>
            <w:tcW w:w="1844" w:type="dxa"/>
          </w:tcPr>
          <w:p w14:paraId="4ACA3CAD" w14:textId="5D95AC0C"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92045-64</w:t>
            </w:r>
            <w:r w:rsidR="009C7F35" w:rsidRPr="004933F7">
              <w:rPr>
                <w:iCs/>
                <w:color w:val="000000" w:themeColor="text1"/>
                <w:sz w:val="24"/>
                <w:szCs w:val="24"/>
                <w:lang w:val="en-US"/>
              </w:rPr>
              <w:t>-</w:t>
            </w:r>
            <w:r w:rsidRPr="004933F7">
              <w:rPr>
                <w:iCs/>
                <w:color w:val="000000" w:themeColor="text1"/>
                <w:sz w:val="24"/>
                <w:szCs w:val="24"/>
                <w:lang w:val="en-US"/>
              </w:rPr>
              <w:t>2</w:t>
            </w:r>
          </w:p>
        </w:tc>
        <w:tc>
          <w:tcPr>
            <w:tcW w:w="1985" w:type="dxa"/>
          </w:tcPr>
          <w:p w14:paraId="4B8697D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052E2618" w14:textId="77777777" w:rsidTr="00F769D5">
        <w:trPr>
          <w:trHeight w:val="428"/>
        </w:trPr>
        <w:tc>
          <w:tcPr>
            <w:tcW w:w="3539" w:type="dxa"/>
          </w:tcPr>
          <w:p w14:paraId="17143385" w14:textId="77777777"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 xml:space="preserve">Вуглеводні, з високим вмістом С6, гідроочищені дистиляти легкої нафти, очищені </w:t>
            </w:r>
            <w:r w:rsidRPr="004933F7">
              <w:rPr>
                <w:rStyle w:val="Bodytext275pt"/>
                <w:rFonts w:eastAsiaTheme="minorHAnsi"/>
                <w:color w:val="000000" w:themeColor="text1"/>
                <w:sz w:val="24"/>
                <w:szCs w:val="24"/>
                <w:lang w:val="uk-UA" w:eastAsia="ru-RU"/>
              </w:rPr>
              <w:lastRenderedPageBreak/>
              <w:t xml:space="preserve">розчинником; Модифікована нафта з низькою температурою кипіння; [Складне поєднання вуглеводнів, отримане при перегонці гідроочищеної нафти з подальшою екстракцією розчинником. </w:t>
            </w:r>
            <w:r w:rsidRPr="004933F7">
              <w:rPr>
                <w:rStyle w:val="Bodytext275pt"/>
                <w:rFonts w:eastAsiaTheme="minorHAnsi"/>
                <w:color w:val="000000" w:themeColor="text1"/>
                <w:sz w:val="24"/>
                <w:szCs w:val="24"/>
                <w:lang w:val="ru-RU" w:eastAsia="ru-RU"/>
              </w:rPr>
              <w:t>Воно складається переважно з насичених вуглеводнів і кипить в діапазоні приблизно від 65°С до 70°С (від 149°</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 xml:space="preserve"> до 158°</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w:t>
            </w:r>
          </w:p>
        </w:tc>
        <w:tc>
          <w:tcPr>
            <w:tcW w:w="2126" w:type="dxa"/>
          </w:tcPr>
          <w:p w14:paraId="7D093706"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lastRenderedPageBreak/>
              <w:t>649-288-00-5</w:t>
            </w:r>
          </w:p>
        </w:tc>
        <w:tc>
          <w:tcPr>
            <w:tcW w:w="1844" w:type="dxa"/>
          </w:tcPr>
          <w:p w14:paraId="6590ECD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101316-67-0</w:t>
            </w:r>
          </w:p>
        </w:tc>
        <w:tc>
          <w:tcPr>
            <w:tcW w:w="1985" w:type="dxa"/>
          </w:tcPr>
          <w:p w14:paraId="03DB0A7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23BE41AF" w14:textId="77777777" w:rsidTr="00F769D5">
        <w:trPr>
          <w:trHeight w:val="428"/>
        </w:trPr>
        <w:tc>
          <w:tcPr>
            <w:tcW w:w="3539" w:type="dxa"/>
          </w:tcPr>
          <w:p w14:paraId="56782189" w14:textId="51F620ED" w:rsidR="00DF5D19" w:rsidRPr="004933F7" w:rsidRDefault="00DF5D19" w:rsidP="00C0568E">
            <w:pPr>
              <w:spacing w:before="40" w:after="40"/>
              <w:ind w:firstLine="0"/>
              <w:rPr>
                <w:iCs/>
                <w:color w:val="000000" w:themeColor="text1"/>
                <w:sz w:val="24"/>
                <w:szCs w:val="24"/>
                <w:lang w:val="en-US"/>
              </w:rPr>
            </w:pPr>
            <w:r w:rsidRPr="004933F7">
              <w:rPr>
                <w:rStyle w:val="Bodytext275pt"/>
                <w:rFonts w:eastAsiaTheme="minorHAnsi"/>
                <w:color w:val="000000" w:themeColor="text1"/>
                <w:sz w:val="24"/>
                <w:szCs w:val="24"/>
                <w:lang w:val="uk-UA" w:eastAsia="ru-RU"/>
              </w:rPr>
              <w:lastRenderedPageBreak/>
              <w:t>Нафта (нафтова), важка, каталітично крекінгована; Каталітично крекінгована нафта з низькою температурою кипіння; [Складне поєднання вуглеводнів, вироблене при перегонці продуктів процесу каталітичного крекінгу. Воно складається з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6</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xml:space="preserve"> і киплячих в діапазоні приблизно від 65°С до 230°С (від 148°</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446°</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w:t>
            </w:r>
            <w:r w:rsidRPr="004933F7">
              <w:rPr>
                <w:rStyle w:val="Bodytext275pt"/>
                <w:rFonts w:eastAsiaTheme="minorHAnsi"/>
                <w:color w:val="000000" w:themeColor="text1"/>
                <w:sz w:val="24"/>
                <w:szCs w:val="24"/>
                <w:lang w:eastAsia="ru-RU"/>
              </w:rPr>
              <w:t>Містить відносно велику частину ненасичених вуглеводнів.]</w:t>
            </w:r>
          </w:p>
        </w:tc>
        <w:tc>
          <w:tcPr>
            <w:tcW w:w="2126" w:type="dxa"/>
          </w:tcPr>
          <w:p w14:paraId="59AB7529"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649-289-00-0</w:t>
            </w:r>
          </w:p>
        </w:tc>
        <w:tc>
          <w:tcPr>
            <w:tcW w:w="1844" w:type="dxa"/>
          </w:tcPr>
          <w:p w14:paraId="21BA916B" w14:textId="6A59F265"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64741-54</w:t>
            </w:r>
            <w:r w:rsidR="009C7F35" w:rsidRPr="004933F7">
              <w:rPr>
                <w:iCs/>
                <w:color w:val="000000" w:themeColor="text1"/>
                <w:sz w:val="24"/>
                <w:szCs w:val="24"/>
                <w:lang w:val="en-US"/>
              </w:rPr>
              <w:t>-</w:t>
            </w:r>
            <w:r w:rsidRPr="004933F7">
              <w:rPr>
                <w:iCs/>
                <w:color w:val="000000" w:themeColor="text1"/>
                <w:sz w:val="24"/>
                <w:szCs w:val="24"/>
                <w:lang w:val="en-US"/>
              </w:rPr>
              <w:t>4</w:t>
            </w:r>
          </w:p>
        </w:tc>
        <w:tc>
          <w:tcPr>
            <w:tcW w:w="1985" w:type="dxa"/>
          </w:tcPr>
          <w:p w14:paraId="0D69827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581B15AE" w14:textId="77777777" w:rsidTr="00F769D5">
        <w:trPr>
          <w:trHeight w:val="428"/>
        </w:trPr>
        <w:tc>
          <w:tcPr>
            <w:tcW w:w="3539" w:type="dxa"/>
          </w:tcPr>
          <w:p w14:paraId="54EA8A20" w14:textId="17B505C7"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 xml:space="preserve">Нафта (нафтова), легка каталітично крекінгована; Каталітично крекінгована нафта  з низькою температурою кипіння; [Складне поєднання вуглеводнів, отримане при перегонці продуктів з процесу каталітичного крекінгу. Воно складається з вуглеводнів, що мають кількість атомів вуглецю переважно в діапазоні </w:t>
            </w:r>
            <w:r w:rsidRPr="004933F7">
              <w:rPr>
                <w:rStyle w:val="Bodytext275pt"/>
                <w:rFonts w:eastAsiaTheme="minorHAnsi"/>
                <w:color w:val="000000" w:themeColor="text1"/>
                <w:sz w:val="24"/>
                <w:szCs w:val="24"/>
                <w:lang w:eastAsia="ru-RU"/>
              </w:rPr>
              <w:t>C</w:t>
            </w:r>
            <w:r w:rsidRPr="004933F7">
              <w:rPr>
                <w:rStyle w:val="Bodytext275pt"/>
                <w:rFonts w:eastAsiaTheme="minorHAnsi"/>
                <w:color w:val="000000" w:themeColor="text1"/>
                <w:sz w:val="24"/>
                <w:szCs w:val="24"/>
                <w:vertAlign w:val="subscript"/>
                <w:lang w:val="uk-UA" w:eastAsia="ru-RU"/>
              </w:rPr>
              <w:t>4</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w:t>
            </w:r>
            <w:r w:rsidRPr="004933F7">
              <w:rPr>
                <w:rStyle w:val="Bodytext275pt"/>
                <w:rFonts w:eastAsiaTheme="minorHAnsi"/>
                <w:color w:val="000000" w:themeColor="text1"/>
                <w:sz w:val="24"/>
                <w:szCs w:val="24"/>
                <w:lang w:eastAsia="ru-RU"/>
              </w:rPr>
              <w:t>C</w:t>
            </w:r>
            <w:r w:rsidRPr="004933F7">
              <w:rPr>
                <w:rStyle w:val="Bodytext275pt"/>
                <w:rFonts w:eastAsiaTheme="minorHAnsi"/>
                <w:color w:val="000000" w:themeColor="text1"/>
                <w:sz w:val="24"/>
                <w:szCs w:val="24"/>
                <w:vertAlign w:val="subscript"/>
                <w:lang w:val="uk-UA" w:eastAsia="ru-RU"/>
              </w:rPr>
              <w:t>11</w:t>
            </w:r>
            <w:r w:rsidRPr="004933F7">
              <w:rPr>
                <w:rStyle w:val="Bodytext275pt"/>
                <w:rFonts w:eastAsiaTheme="minorHAnsi"/>
                <w:color w:val="000000" w:themeColor="text1"/>
                <w:sz w:val="24"/>
                <w:szCs w:val="24"/>
                <w:lang w:val="uk-UA" w:eastAsia="ru-RU"/>
              </w:rPr>
              <w:t xml:space="preserve"> і киплячих в діапазоні приблизно від -20°С до 190°С (від - 4°</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374°</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w:t>
            </w:r>
            <w:r w:rsidRPr="004933F7">
              <w:rPr>
                <w:rStyle w:val="Bodytext275pt"/>
                <w:rFonts w:eastAsiaTheme="minorHAnsi"/>
                <w:color w:val="000000" w:themeColor="text1"/>
                <w:sz w:val="24"/>
                <w:szCs w:val="24"/>
                <w:lang w:val="ru-RU" w:eastAsia="ru-RU"/>
              </w:rPr>
              <w:t>Містить відносно велику частину ненасичених вуглеводнів.]</w:t>
            </w:r>
          </w:p>
        </w:tc>
        <w:tc>
          <w:tcPr>
            <w:tcW w:w="2126" w:type="dxa"/>
          </w:tcPr>
          <w:p w14:paraId="44C1C644"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649-290-00-6</w:t>
            </w:r>
          </w:p>
        </w:tc>
        <w:tc>
          <w:tcPr>
            <w:tcW w:w="1844" w:type="dxa"/>
          </w:tcPr>
          <w:p w14:paraId="58DFF3F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64741-55-5</w:t>
            </w:r>
          </w:p>
        </w:tc>
        <w:tc>
          <w:tcPr>
            <w:tcW w:w="1985" w:type="dxa"/>
          </w:tcPr>
          <w:p w14:paraId="229F660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67C6417F" w14:textId="77777777" w:rsidTr="00F769D5">
        <w:trPr>
          <w:trHeight w:val="428"/>
        </w:trPr>
        <w:tc>
          <w:tcPr>
            <w:tcW w:w="3539" w:type="dxa"/>
          </w:tcPr>
          <w:p w14:paraId="221B91F3" w14:textId="493A7210"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 xml:space="preserve">Вуглеводні, </w:t>
            </w:r>
            <w:r w:rsidRPr="004933F7">
              <w:rPr>
                <w:rStyle w:val="Bodytext275pt"/>
                <w:rFonts w:eastAsiaTheme="minorHAnsi"/>
                <w:color w:val="000000" w:themeColor="text1"/>
                <w:sz w:val="24"/>
                <w:szCs w:val="24"/>
                <w:lang w:eastAsia="ru-RU"/>
              </w:rPr>
              <w:t>C</w:t>
            </w:r>
            <w:r w:rsidRPr="004933F7">
              <w:rPr>
                <w:rStyle w:val="Bodytext275pt"/>
                <w:rFonts w:eastAsiaTheme="minorHAnsi"/>
                <w:color w:val="000000" w:themeColor="text1"/>
                <w:sz w:val="24"/>
                <w:szCs w:val="24"/>
                <w:vertAlign w:val="subscript"/>
                <w:lang w:val="uk-UA" w:eastAsia="ru-RU"/>
              </w:rPr>
              <w:t>3</w:t>
            </w:r>
            <w:r w:rsidR="009C7F35" w:rsidRPr="004933F7">
              <w:rPr>
                <w:rStyle w:val="Bodytext275pt"/>
                <w:rFonts w:eastAsiaTheme="minorHAnsi"/>
                <w:color w:val="000000" w:themeColor="text1"/>
                <w:sz w:val="24"/>
                <w:szCs w:val="24"/>
                <w:vertAlign w:val="subscript"/>
                <w:lang w:val="uk-UA" w:eastAsia="ru-RU"/>
              </w:rPr>
              <w:t>-</w:t>
            </w:r>
            <w:r w:rsidRPr="004933F7">
              <w:rPr>
                <w:rStyle w:val="Bodytext275pt"/>
                <w:rFonts w:eastAsiaTheme="minorHAnsi"/>
                <w:color w:val="000000" w:themeColor="text1"/>
                <w:sz w:val="24"/>
                <w:szCs w:val="24"/>
                <w:vertAlign w:val="subscript"/>
                <w:lang w:val="uk-UA" w:eastAsia="ru-RU"/>
              </w:rPr>
              <w:t>11</w:t>
            </w:r>
            <w:r w:rsidRPr="004933F7">
              <w:rPr>
                <w:rStyle w:val="Bodytext275pt"/>
                <w:rFonts w:eastAsiaTheme="minorHAnsi"/>
                <w:color w:val="000000" w:themeColor="text1"/>
                <w:sz w:val="24"/>
                <w:szCs w:val="24"/>
                <w:lang w:val="uk-UA" w:eastAsia="ru-RU"/>
              </w:rPr>
              <w:t xml:space="preserve">, дистиляти установки каталітичного крекінгу; Каталітично крекінгована нафта з низькою температурою кипіння; [Складне поєднання вуглеводнів, отримане перегонкою продуктів процесу </w:t>
            </w:r>
            <w:r w:rsidRPr="004933F7">
              <w:rPr>
                <w:rStyle w:val="Bodytext275pt"/>
                <w:rFonts w:eastAsiaTheme="minorHAnsi"/>
                <w:color w:val="000000" w:themeColor="text1"/>
                <w:sz w:val="24"/>
                <w:szCs w:val="24"/>
                <w:lang w:val="uk-UA" w:eastAsia="ru-RU"/>
              </w:rPr>
              <w:lastRenderedPageBreak/>
              <w:t>каталітичного крекінгу. Воно складається з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3</w:t>
            </w:r>
            <w:r w:rsidR="009C7F35"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С</w:t>
            </w:r>
            <w:r w:rsidRPr="004933F7">
              <w:rPr>
                <w:rStyle w:val="Bodytext275pt"/>
                <w:rFonts w:eastAsiaTheme="minorHAnsi"/>
                <w:color w:val="000000" w:themeColor="text1"/>
                <w:sz w:val="24"/>
                <w:szCs w:val="24"/>
                <w:vertAlign w:val="subscript"/>
                <w:lang w:val="uk-UA" w:eastAsia="ru-RU"/>
              </w:rPr>
              <w:t>11</w:t>
            </w:r>
            <w:r w:rsidRPr="004933F7">
              <w:rPr>
                <w:rStyle w:val="Bodytext275pt"/>
                <w:rFonts w:eastAsiaTheme="minorHAnsi"/>
                <w:color w:val="000000" w:themeColor="text1"/>
                <w:sz w:val="24"/>
                <w:szCs w:val="24"/>
                <w:lang w:val="uk-UA" w:eastAsia="ru-RU"/>
              </w:rPr>
              <w:t xml:space="preserve"> і киплячих в діапазоні приблизно до 204°С (400°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2126" w:type="dxa"/>
          </w:tcPr>
          <w:p w14:paraId="16BAD3AC"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649-291-00-1</w:t>
            </w:r>
          </w:p>
        </w:tc>
        <w:tc>
          <w:tcPr>
            <w:tcW w:w="1844" w:type="dxa"/>
          </w:tcPr>
          <w:p w14:paraId="1857306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68476-46-0</w:t>
            </w:r>
          </w:p>
        </w:tc>
        <w:tc>
          <w:tcPr>
            <w:tcW w:w="1985" w:type="dxa"/>
          </w:tcPr>
          <w:p w14:paraId="63E8746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03DEF1C0" w14:textId="77777777" w:rsidTr="00F769D5">
        <w:trPr>
          <w:trHeight w:val="428"/>
        </w:trPr>
        <w:tc>
          <w:tcPr>
            <w:tcW w:w="3539" w:type="dxa"/>
          </w:tcPr>
          <w:p w14:paraId="3BCB9A2D" w14:textId="6236A0CF"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lastRenderedPageBreak/>
              <w:t>Нафта (нафтова), легкий дистилят продуктів каталітичного крекінгу; Каталітично крекінгована нафта з низькою температурою кипіння; [Складне поєднання вуглеводнів, отримане перегонкою продуктів процесу каталітичного крекінгу. Воно складається з вуглеводнів, що мають кількість атомів вуглецю переважно в діапазоні С</w:t>
            </w:r>
            <w:r w:rsidRPr="004933F7">
              <w:rPr>
                <w:color w:val="000000" w:themeColor="text1"/>
                <w:sz w:val="24"/>
                <w:szCs w:val="24"/>
                <w:vertAlign w:val="subscript"/>
              </w:rPr>
              <w:t>1</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5</w:t>
            </w:r>
            <w:r w:rsidRPr="004933F7">
              <w:rPr>
                <w:color w:val="000000" w:themeColor="text1"/>
                <w:sz w:val="24"/>
                <w:szCs w:val="24"/>
              </w:rPr>
              <w:t>.]</w:t>
            </w:r>
          </w:p>
        </w:tc>
        <w:tc>
          <w:tcPr>
            <w:tcW w:w="2126" w:type="dxa"/>
          </w:tcPr>
          <w:p w14:paraId="0CE67F8D"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649-292-00-7</w:t>
            </w:r>
          </w:p>
        </w:tc>
        <w:tc>
          <w:tcPr>
            <w:tcW w:w="1844" w:type="dxa"/>
          </w:tcPr>
          <w:p w14:paraId="01B7F77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68783-09-5</w:t>
            </w:r>
          </w:p>
        </w:tc>
        <w:tc>
          <w:tcPr>
            <w:tcW w:w="1985" w:type="dxa"/>
          </w:tcPr>
          <w:p w14:paraId="099DC01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069FADEC" w14:textId="77777777" w:rsidTr="00F769D5">
        <w:trPr>
          <w:trHeight w:val="428"/>
        </w:trPr>
        <w:tc>
          <w:tcPr>
            <w:tcW w:w="3539" w:type="dxa"/>
          </w:tcPr>
          <w:p w14:paraId="1AED107C"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Дистиляти (нафтові), похідні від парового крекінгу нафти; гідроочищені легкі ароматичні; Каталітично крекінгована нафта з низькою температурою кипіння; [Складне поєднання вуглеводнів, отримане при обробці легкого дистиляту з парового крекінгу нафти. Воно складається переважно з ароматичних вуглеводнів.]</w:t>
            </w:r>
          </w:p>
        </w:tc>
        <w:tc>
          <w:tcPr>
            <w:tcW w:w="2126" w:type="dxa"/>
          </w:tcPr>
          <w:p w14:paraId="139E230B"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649-293-00-2</w:t>
            </w:r>
          </w:p>
        </w:tc>
        <w:tc>
          <w:tcPr>
            <w:tcW w:w="1844" w:type="dxa"/>
          </w:tcPr>
          <w:p w14:paraId="34B3203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91995-50-5</w:t>
            </w:r>
          </w:p>
        </w:tc>
        <w:tc>
          <w:tcPr>
            <w:tcW w:w="1985" w:type="dxa"/>
          </w:tcPr>
          <w:p w14:paraId="56E7687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1F11B843" w14:textId="77777777" w:rsidTr="00F769D5">
        <w:trPr>
          <w:trHeight w:val="428"/>
        </w:trPr>
        <w:tc>
          <w:tcPr>
            <w:tcW w:w="3539" w:type="dxa"/>
          </w:tcPr>
          <w:p w14:paraId="36DFE08C" w14:textId="64C40C99"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Нафта (нафтова), важка, каталітично крекінгована, очищена від сірки; Каталітично крекінгована нафта з низькою температурою кипіння; [Складне поєднання вуглеводнів, отримане піддаванням каталітично крекінгованого нафтового дистиляту процесу видалення сірки для перетворення меркаптанів або для вилучення кислотних домішок. Воно складається переважно з вуглеводнів, що мають кількість атомів вуглецю переважно в діапазоні С</w:t>
            </w:r>
            <w:r w:rsidRPr="004933F7">
              <w:rPr>
                <w:color w:val="000000" w:themeColor="text1"/>
                <w:sz w:val="24"/>
                <w:szCs w:val="24"/>
                <w:vertAlign w:val="subscript"/>
              </w:rPr>
              <w:t>6</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12</w:t>
            </w:r>
            <w:r w:rsidRPr="004933F7">
              <w:rPr>
                <w:color w:val="000000" w:themeColor="text1"/>
                <w:sz w:val="24"/>
                <w:szCs w:val="24"/>
              </w:rPr>
              <w:t xml:space="preserve"> і киплячих в діапазоні приблизно від 60°С до 200°С (від 140°F до 392°F).]</w:t>
            </w:r>
          </w:p>
        </w:tc>
        <w:tc>
          <w:tcPr>
            <w:tcW w:w="2126" w:type="dxa"/>
          </w:tcPr>
          <w:p w14:paraId="45B61BF9"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649-294</w:t>
            </w:r>
            <w:r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eastAsia="ru-RU"/>
              </w:rPr>
              <w:t>00-8</w:t>
            </w:r>
          </w:p>
        </w:tc>
        <w:tc>
          <w:tcPr>
            <w:tcW w:w="1844" w:type="dxa"/>
          </w:tcPr>
          <w:p w14:paraId="765BF36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92045-50-6</w:t>
            </w:r>
          </w:p>
        </w:tc>
        <w:tc>
          <w:tcPr>
            <w:tcW w:w="1985" w:type="dxa"/>
          </w:tcPr>
          <w:p w14:paraId="4094948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61F9FA9F" w14:textId="77777777" w:rsidTr="00F769D5">
        <w:trPr>
          <w:trHeight w:val="428"/>
        </w:trPr>
        <w:tc>
          <w:tcPr>
            <w:tcW w:w="3539" w:type="dxa"/>
          </w:tcPr>
          <w:p w14:paraId="05D699F1"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 xml:space="preserve">Нафта (нафтова), легка, каталітичного крекінгу, </w:t>
            </w:r>
            <w:r w:rsidRPr="004933F7">
              <w:rPr>
                <w:color w:val="000000" w:themeColor="text1"/>
                <w:sz w:val="24"/>
                <w:szCs w:val="24"/>
              </w:rPr>
              <w:lastRenderedPageBreak/>
              <w:t>очищена від сірки; Каталітично крекінгована нафта з низькою температурою кипіння; [Складне поєднання вуглеводнів, отримане при піддаванні каталітично крекінгованої нафти процесу видалення сірки для перетворення меркаптанів або для вилучення кислотних домішок. Воно складається переважно з вуглеводнів, киплячих в діапазоні приблизно від 35°С до 210°С (від 95°F до 410°F).]</w:t>
            </w:r>
          </w:p>
        </w:tc>
        <w:tc>
          <w:tcPr>
            <w:tcW w:w="2126" w:type="dxa"/>
          </w:tcPr>
          <w:p w14:paraId="14DC5D7D"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649-295-00-3</w:t>
            </w:r>
          </w:p>
        </w:tc>
        <w:tc>
          <w:tcPr>
            <w:tcW w:w="1844" w:type="dxa"/>
          </w:tcPr>
          <w:p w14:paraId="64FB3AF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92045-59-5</w:t>
            </w:r>
          </w:p>
        </w:tc>
        <w:tc>
          <w:tcPr>
            <w:tcW w:w="1985" w:type="dxa"/>
          </w:tcPr>
          <w:p w14:paraId="1511ABD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7ACD81DF" w14:textId="77777777" w:rsidTr="00F769D5">
        <w:trPr>
          <w:trHeight w:val="428"/>
        </w:trPr>
        <w:tc>
          <w:tcPr>
            <w:tcW w:w="3539" w:type="dxa"/>
          </w:tcPr>
          <w:p w14:paraId="4E108359" w14:textId="19410BF0"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lastRenderedPageBreak/>
              <w:t>Вуглеводні, С</w:t>
            </w:r>
            <w:r w:rsidRPr="004933F7">
              <w:rPr>
                <w:color w:val="000000" w:themeColor="text1"/>
                <w:sz w:val="24"/>
                <w:szCs w:val="24"/>
                <w:vertAlign w:val="subscript"/>
              </w:rPr>
              <w:t>8</w:t>
            </w:r>
            <w:r w:rsidR="009C7F35" w:rsidRPr="004933F7">
              <w:rPr>
                <w:color w:val="000000" w:themeColor="text1"/>
                <w:sz w:val="24"/>
                <w:szCs w:val="24"/>
                <w:vertAlign w:val="subscript"/>
              </w:rPr>
              <w:t>-</w:t>
            </w:r>
            <w:r w:rsidRPr="004933F7">
              <w:rPr>
                <w:color w:val="000000" w:themeColor="text1"/>
                <w:sz w:val="24"/>
                <w:szCs w:val="24"/>
                <w:vertAlign w:val="subscript"/>
              </w:rPr>
              <w:t>12</w:t>
            </w:r>
            <w:r w:rsidRPr="004933F7">
              <w:rPr>
                <w:color w:val="000000" w:themeColor="text1"/>
                <w:sz w:val="24"/>
                <w:szCs w:val="24"/>
              </w:rPr>
              <w:t>, каталітичного крекінгу, хімічно нейтралізовані; Каталітично крекінгована нафта з низькою температурою кипіння; [Складне поєднання вуглеводнів, отримане при перегонці фракцій з процесу каталітичного крекінгу, що пройшли лужне промивання. Воно складається переважно з вуглеводнів, що мають кількість атомів вуглецю переважно в діапазоні С</w:t>
            </w:r>
            <w:r w:rsidRPr="004933F7">
              <w:rPr>
                <w:color w:val="000000" w:themeColor="text1"/>
                <w:sz w:val="24"/>
                <w:szCs w:val="24"/>
                <w:vertAlign w:val="subscript"/>
              </w:rPr>
              <w:t>8</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12</w:t>
            </w:r>
            <w:r w:rsidRPr="004933F7">
              <w:rPr>
                <w:color w:val="000000" w:themeColor="text1"/>
                <w:sz w:val="24"/>
                <w:szCs w:val="24"/>
              </w:rPr>
              <w:t xml:space="preserve"> і киплячих в діапазоні приблизно від 130°С до 210°С (від 266°F до 410°F).]</w:t>
            </w:r>
          </w:p>
        </w:tc>
        <w:tc>
          <w:tcPr>
            <w:tcW w:w="2126" w:type="dxa"/>
          </w:tcPr>
          <w:p w14:paraId="6A8BC226"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649-296-00-9</w:t>
            </w:r>
          </w:p>
        </w:tc>
        <w:tc>
          <w:tcPr>
            <w:tcW w:w="1844" w:type="dxa"/>
          </w:tcPr>
          <w:p w14:paraId="0EA41D53" w14:textId="6F73BB7E"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92128-94</w:t>
            </w:r>
            <w:r w:rsidR="009C7F35" w:rsidRPr="004933F7">
              <w:rPr>
                <w:iCs/>
                <w:color w:val="000000" w:themeColor="text1"/>
                <w:sz w:val="24"/>
                <w:szCs w:val="24"/>
                <w:lang w:val="en-US"/>
              </w:rPr>
              <w:t>-</w:t>
            </w:r>
            <w:r w:rsidRPr="004933F7">
              <w:rPr>
                <w:iCs/>
                <w:color w:val="000000" w:themeColor="text1"/>
                <w:sz w:val="24"/>
                <w:szCs w:val="24"/>
                <w:lang w:val="en-US"/>
              </w:rPr>
              <w:t>4</w:t>
            </w:r>
          </w:p>
        </w:tc>
        <w:tc>
          <w:tcPr>
            <w:tcW w:w="1985" w:type="dxa"/>
          </w:tcPr>
          <w:p w14:paraId="4905B3B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11FC02B8" w14:textId="77777777" w:rsidTr="00F769D5">
        <w:trPr>
          <w:trHeight w:val="428"/>
        </w:trPr>
        <w:tc>
          <w:tcPr>
            <w:tcW w:w="3539" w:type="dxa"/>
          </w:tcPr>
          <w:p w14:paraId="38FC3FE6" w14:textId="2933B754"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ru-RU" w:eastAsia="ru-RU"/>
              </w:rPr>
              <w:t>Вуглеводні, С</w:t>
            </w:r>
            <w:r w:rsidRPr="004933F7">
              <w:rPr>
                <w:rStyle w:val="Bodytext275pt"/>
                <w:rFonts w:eastAsiaTheme="minorHAnsi"/>
                <w:color w:val="000000" w:themeColor="text1"/>
                <w:sz w:val="24"/>
                <w:szCs w:val="24"/>
                <w:vertAlign w:val="subscript"/>
                <w:lang w:val="ru-RU" w:eastAsia="ru-RU"/>
              </w:rPr>
              <w:t>8</w:t>
            </w:r>
            <w:r w:rsidR="009C7F35" w:rsidRPr="004933F7">
              <w:rPr>
                <w:rStyle w:val="Bodytext275pt"/>
                <w:rFonts w:eastAsiaTheme="minorHAnsi"/>
                <w:color w:val="000000" w:themeColor="text1"/>
                <w:sz w:val="24"/>
                <w:szCs w:val="24"/>
                <w:vertAlign w:val="subscript"/>
                <w:lang w:val="ru-RU" w:eastAsia="ru-RU"/>
              </w:rPr>
              <w:t>-</w:t>
            </w:r>
            <w:r w:rsidRPr="004933F7">
              <w:rPr>
                <w:rStyle w:val="Bodytext275pt"/>
                <w:rFonts w:eastAsiaTheme="minorHAnsi"/>
                <w:color w:val="000000" w:themeColor="text1"/>
                <w:sz w:val="24"/>
                <w:szCs w:val="24"/>
                <w:vertAlign w:val="subscript"/>
                <w:lang w:val="ru-RU" w:eastAsia="ru-RU"/>
              </w:rPr>
              <w:t>12</w:t>
            </w:r>
            <w:r w:rsidRPr="004933F7">
              <w:rPr>
                <w:rStyle w:val="Bodytext275pt"/>
                <w:rFonts w:eastAsiaTheme="minorHAnsi"/>
                <w:color w:val="000000" w:themeColor="text1"/>
                <w:sz w:val="24"/>
                <w:szCs w:val="24"/>
                <w:lang w:val="ru-RU" w:eastAsia="ru-RU"/>
              </w:rPr>
              <w:t>, дистиляти установки каталітичного крекінгу; Каталітично крекінгована нафта з низькою температурою кипіння; [Складне поєднання вуглеводнів, отримане перегонкою продуктів процесу каталітичного крекінгу. Воно складається переважно з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ru-RU" w:eastAsia="ru-RU"/>
              </w:rPr>
              <w:t>8</w:t>
            </w:r>
            <w:r w:rsidRPr="004933F7">
              <w:rPr>
                <w:rStyle w:val="Bodytext275pt"/>
                <w:rFonts w:eastAsiaTheme="minorHAnsi"/>
                <w:color w:val="000000" w:themeColor="text1"/>
                <w:sz w:val="24"/>
                <w:szCs w:val="24"/>
                <w:lang w:val="ru-RU" w:eastAsia="ru-RU"/>
              </w:rPr>
              <w:t xml:space="preserve"> </w:t>
            </w:r>
            <w:r w:rsidR="008D39E9" w:rsidRPr="004933F7">
              <w:rPr>
                <w:rStyle w:val="Bodytext275pt"/>
                <w:rFonts w:eastAsiaTheme="minorHAnsi"/>
                <w:color w:val="000000" w:themeColor="text1"/>
                <w:sz w:val="24"/>
                <w:szCs w:val="24"/>
                <w:lang w:val="ru-RU" w:eastAsia="ru-RU"/>
              </w:rPr>
              <w:t>-</w:t>
            </w:r>
            <w:r w:rsidRPr="004933F7">
              <w:rPr>
                <w:rStyle w:val="Bodytext275pt"/>
                <w:rFonts w:eastAsiaTheme="minorHAnsi"/>
                <w:color w:val="000000" w:themeColor="text1"/>
                <w:sz w:val="24"/>
                <w:szCs w:val="24"/>
                <w:lang w:val="ru-RU" w:eastAsia="ru-RU"/>
              </w:rPr>
              <w:t xml:space="preserve"> С</w:t>
            </w:r>
            <w:r w:rsidRPr="004933F7">
              <w:rPr>
                <w:rStyle w:val="Bodytext275pt"/>
                <w:rFonts w:eastAsiaTheme="minorHAnsi"/>
                <w:color w:val="000000" w:themeColor="text1"/>
                <w:sz w:val="24"/>
                <w:szCs w:val="24"/>
                <w:vertAlign w:val="subscript"/>
                <w:lang w:val="ru-RU" w:eastAsia="ru-RU"/>
              </w:rPr>
              <w:t>12</w:t>
            </w:r>
            <w:r w:rsidRPr="004933F7">
              <w:rPr>
                <w:rStyle w:val="Bodytext275pt"/>
                <w:rFonts w:eastAsiaTheme="minorHAnsi"/>
                <w:color w:val="000000" w:themeColor="text1"/>
                <w:sz w:val="24"/>
                <w:szCs w:val="24"/>
                <w:lang w:val="ru-RU" w:eastAsia="ru-RU"/>
              </w:rPr>
              <w:t xml:space="preserve"> і киплячих в діапазоні приблизно від 140°С до 210°С (від 284°</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 xml:space="preserve"> до 410°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w:t>
            </w:r>
          </w:p>
        </w:tc>
        <w:tc>
          <w:tcPr>
            <w:tcW w:w="2126" w:type="dxa"/>
          </w:tcPr>
          <w:p w14:paraId="402C2602"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649-297-00-4</w:t>
            </w:r>
          </w:p>
        </w:tc>
        <w:tc>
          <w:tcPr>
            <w:tcW w:w="1844" w:type="dxa"/>
          </w:tcPr>
          <w:p w14:paraId="78BAF131" w14:textId="400CEC2E"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101794</w:t>
            </w:r>
            <w:r w:rsidR="009C7F35" w:rsidRPr="004933F7">
              <w:rPr>
                <w:iCs/>
                <w:color w:val="000000" w:themeColor="text1"/>
                <w:sz w:val="24"/>
                <w:szCs w:val="24"/>
                <w:lang w:val="en-US"/>
              </w:rPr>
              <w:t>-</w:t>
            </w:r>
            <w:r w:rsidRPr="004933F7">
              <w:rPr>
                <w:iCs/>
                <w:color w:val="000000" w:themeColor="text1"/>
                <w:sz w:val="24"/>
                <w:szCs w:val="24"/>
                <w:lang w:val="en-US"/>
              </w:rPr>
              <w:t>97-2</w:t>
            </w:r>
          </w:p>
        </w:tc>
        <w:tc>
          <w:tcPr>
            <w:tcW w:w="1985" w:type="dxa"/>
          </w:tcPr>
          <w:p w14:paraId="36C3D62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0AE3D9AC" w14:textId="77777777" w:rsidTr="00F769D5">
        <w:trPr>
          <w:trHeight w:val="428"/>
        </w:trPr>
        <w:tc>
          <w:tcPr>
            <w:tcW w:w="3539" w:type="dxa"/>
          </w:tcPr>
          <w:p w14:paraId="0C01112F" w14:textId="4ACD724F"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Вуглеводні, С</w:t>
            </w:r>
            <w:r w:rsidRPr="004933F7">
              <w:rPr>
                <w:rStyle w:val="Bodytext275pt"/>
                <w:rFonts w:eastAsiaTheme="minorHAnsi"/>
                <w:color w:val="000000" w:themeColor="text1"/>
                <w:sz w:val="24"/>
                <w:szCs w:val="24"/>
                <w:vertAlign w:val="subscript"/>
                <w:lang w:val="uk-UA" w:eastAsia="ru-RU"/>
              </w:rPr>
              <w:t>8</w:t>
            </w:r>
            <w:r w:rsidR="009C7F35" w:rsidRPr="004933F7">
              <w:rPr>
                <w:rStyle w:val="Bodytext275pt"/>
                <w:rFonts w:eastAsiaTheme="minorHAnsi"/>
                <w:color w:val="000000" w:themeColor="text1"/>
                <w:sz w:val="24"/>
                <w:szCs w:val="24"/>
                <w:vertAlign w:val="subscript"/>
                <w:lang w:val="uk-UA" w:eastAsia="ru-RU"/>
              </w:rPr>
              <w:t>-</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xml:space="preserve">, каталітичного крекінгу, хімічно нейтралізовані, очищені від </w:t>
            </w:r>
            <w:r w:rsidRPr="004933F7">
              <w:rPr>
                <w:rStyle w:val="Bodytext275pt"/>
                <w:rFonts w:eastAsiaTheme="minorHAnsi"/>
                <w:color w:val="000000" w:themeColor="text1"/>
                <w:sz w:val="24"/>
                <w:szCs w:val="24"/>
                <w:lang w:val="uk-UA" w:eastAsia="ru-RU"/>
              </w:rPr>
              <w:lastRenderedPageBreak/>
              <w:t>сірки; Каталітично крекінгована нафта з низькою температурою кипіння</w:t>
            </w:r>
          </w:p>
        </w:tc>
        <w:tc>
          <w:tcPr>
            <w:tcW w:w="2126" w:type="dxa"/>
          </w:tcPr>
          <w:p w14:paraId="1FFCDE5D"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649-298-00-X</w:t>
            </w:r>
          </w:p>
        </w:tc>
        <w:tc>
          <w:tcPr>
            <w:tcW w:w="1844" w:type="dxa"/>
          </w:tcPr>
          <w:p w14:paraId="42EB68A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101896-28-0</w:t>
            </w:r>
          </w:p>
        </w:tc>
        <w:tc>
          <w:tcPr>
            <w:tcW w:w="1985" w:type="dxa"/>
          </w:tcPr>
          <w:p w14:paraId="5C1ACAD3"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P</w:t>
            </w:r>
          </w:p>
        </w:tc>
      </w:tr>
      <w:tr w:rsidR="004933F7" w:rsidRPr="004933F7" w14:paraId="2A00E3AF" w14:textId="77777777" w:rsidTr="00F769D5">
        <w:trPr>
          <w:trHeight w:val="428"/>
        </w:trPr>
        <w:tc>
          <w:tcPr>
            <w:tcW w:w="3539" w:type="dxa"/>
          </w:tcPr>
          <w:p w14:paraId="622246DE" w14:textId="46A7131F"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lastRenderedPageBreak/>
              <w:t xml:space="preserve">Нафта (нафтова), легка фракція піддана каталітичному риформінгу; Піддана каталітичному риформінгу нафта з низькою температурою кипіння; [Складне поєднання вуглеводнів, отримане при перегонці продуктів з процесу каталітичного риформінгу. </w:t>
            </w:r>
            <w:r w:rsidRPr="004933F7">
              <w:rPr>
                <w:rStyle w:val="Bodytext275pt"/>
                <w:rFonts w:eastAsiaTheme="minorHAnsi"/>
                <w:color w:val="000000" w:themeColor="text1"/>
                <w:sz w:val="24"/>
                <w:szCs w:val="24"/>
                <w:lang w:val="ru-RU" w:eastAsia="ru-RU"/>
              </w:rPr>
              <w:t>Воно складається з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ru-RU" w:eastAsia="ru-RU"/>
              </w:rPr>
              <w:t>5</w:t>
            </w:r>
            <w:r w:rsidRPr="004933F7">
              <w:rPr>
                <w:rStyle w:val="Bodytext275pt"/>
                <w:rFonts w:eastAsiaTheme="minorHAnsi"/>
                <w:color w:val="000000" w:themeColor="text1"/>
                <w:sz w:val="24"/>
                <w:szCs w:val="24"/>
                <w:lang w:val="ru-RU" w:eastAsia="ru-RU"/>
              </w:rPr>
              <w:t xml:space="preserve"> </w:t>
            </w:r>
            <w:r w:rsidR="008D39E9" w:rsidRPr="004933F7">
              <w:rPr>
                <w:rStyle w:val="Bodytext275pt"/>
                <w:rFonts w:eastAsiaTheme="minorHAnsi"/>
                <w:color w:val="000000" w:themeColor="text1"/>
                <w:sz w:val="24"/>
                <w:szCs w:val="24"/>
                <w:lang w:val="ru-RU" w:eastAsia="ru-RU"/>
              </w:rPr>
              <w:t>-</w:t>
            </w:r>
            <w:r w:rsidRPr="004933F7">
              <w:rPr>
                <w:rStyle w:val="Bodytext275pt"/>
                <w:rFonts w:eastAsiaTheme="minorHAnsi"/>
                <w:color w:val="000000" w:themeColor="text1"/>
                <w:sz w:val="24"/>
                <w:szCs w:val="24"/>
                <w:lang w:val="ru-RU" w:eastAsia="ru-RU"/>
              </w:rPr>
              <w:t xml:space="preserve"> С</w:t>
            </w:r>
            <w:r w:rsidRPr="004933F7">
              <w:rPr>
                <w:rStyle w:val="Bodytext275pt"/>
                <w:rFonts w:eastAsiaTheme="minorHAnsi"/>
                <w:color w:val="000000" w:themeColor="text1"/>
                <w:sz w:val="24"/>
                <w:szCs w:val="24"/>
                <w:vertAlign w:val="subscript"/>
                <w:lang w:val="ru-RU" w:eastAsia="ru-RU"/>
              </w:rPr>
              <w:t>11</w:t>
            </w:r>
            <w:r w:rsidRPr="004933F7">
              <w:rPr>
                <w:rStyle w:val="Bodytext275pt"/>
                <w:rFonts w:eastAsiaTheme="minorHAnsi"/>
                <w:color w:val="000000" w:themeColor="text1"/>
                <w:sz w:val="24"/>
                <w:szCs w:val="24"/>
                <w:lang w:val="ru-RU" w:eastAsia="ru-RU"/>
              </w:rPr>
              <w:t xml:space="preserve"> і киплячих в діапазоні приблизно від 35°С до 190°С (95°</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 xml:space="preserve"> до 374°</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 Воно містить відносно велику частину ароматичних і розгалужених вуглеводнів. Цей потік може містити 10% за об’ємом або більше бензену.]</w:t>
            </w:r>
          </w:p>
        </w:tc>
        <w:tc>
          <w:tcPr>
            <w:tcW w:w="2126" w:type="dxa"/>
          </w:tcPr>
          <w:p w14:paraId="58059301"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649-299-00-5</w:t>
            </w:r>
          </w:p>
        </w:tc>
        <w:tc>
          <w:tcPr>
            <w:tcW w:w="1844" w:type="dxa"/>
          </w:tcPr>
          <w:p w14:paraId="68E57DD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64741-63-5</w:t>
            </w:r>
          </w:p>
        </w:tc>
        <w:tc>
          <w:tcPr>
            <w:tcW w:w="1985" w:type="dxa"/>
          </w:tcPr>
          <w:p w14:paraId="47192082"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P</w:t>
            </w:r>
          </w:p>
        </w:tc>
      </w:tr>
      <w:tr w:rsidR="004933F7" w:rsidRPr="004933F7" w14:paraId="285F1957" w14:textId="77777777" w:rsidTr="00F769D5">
        <w:trPr>
          <w:trHeight w:val="428"/>
        </w:trPr>
        <w:tc>
          <w:tcPr>
            <w:tcW w:w="3539" w:type="dxa"/>
          </w:tcPr>
          <w:p w14:paraId="7F2B7CD9" w14:textId="12955E9C"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 xml:space="preserve">Нафта (нафтова), важка фракція піддана каталітичному риформінгу; Піддана каталітичному риформінгу нафта з низькою температурою кипіння; [Складне поєднання вуглеводнів, отримане з перегонки продуктів процесу каталітичного риформінгу. </w:t>
            </w:r>
            <w:r w:rsidRPr="004933F7">
              <w:rPr>
                <w:rStyle w:val="Bodytext275pt"/>
                <w:rFonts w:eastAsiaTheme="minorHAnsi"/>
                <w:color w:val="000000" w:themeColor="text1"/>
                <w:sz w:val="24"/>
                <w:szCs w:val="24"/>
                <w:lang w:val="ru-RU" w:eastAsia="ru-RU"/>
              </w:rPr>
              <w:t>Воно складається переважно з ароматичних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ru-RU" w:eastAsia="ru-RU"/>
              </w:rPr>
              <w:t>7</w:t>
            </w:r>
            <w:r w:rsidRPr="004933F7">
              <w:rPr>
                <w:rStyle w:val="Bodytext275pt"/>
                <w:rFonts w:eastAsiaTheme="minorHAnsi"/>
                <w:color w:val="000000" w:themeColor="text1"/>
                <w:sz w:val="24"/>
                <w:szCs w:val="24"/>
                <w:lang w:val="ru-RU" w:eastAsia="ru-RU"/>
              </w:rPr>
              <w:t xml:space="preserve"> </w:t>
            </w:r>
            <w:r w:rsidR="008D39E9" w:rsidRPr="004933F7">
              <w:rPr>
                <w:rStyle w:val="Bodytext275pt"/>
                <w:rFonts w:eastAsiaTheme="minorHAnsi"/>
                <w:color w:val="000000" w:themeColor="text1"/>
                <w:sz w:val="24"/>
                <w:szCs w:val="24"/>
                <w:lang w:val="ru-RU" w:eastAsia="ru-RU"/>
              </w:rPr>
              <w:t>-</w:t>
            </w:r>
            <w:r w:rsidRPr="004933F7">
              <w:rPr>
                <w:rStyle w:val="Bodytext275pt"/>
                <w:rFonts w:eastAsiaTheme="minorHAnsi"/>
                <w:color w:val="000000" w:themeColor="text1"/>
                <w:sz w:val="24"/>
                <w:szCs w:val="24"/>
                <w:lang w:val="ru-RU" w:eastAsia="ru-RU"/>
              </w:rPr>
              <w:t xml:space="preserve"> С</w:t>
            </w:r>
            <w:r w:rsidRPr="004933F7">
              <w:rPr>
                <w:rStyle w:val="Bodytext275pt"/>
                <w:rFonts w:eastAsiaTheme="minorHAnsi"/>
                <w:color w:val="000000" w:themeColor="text1"/>
                <w:sz w:val="24"/>
                <w:szCs w:val="24"/>
                <w:vertAlign w:val="subscript"/>
                <w:lang w:val="ru-RU" w:eastAsia="ru-RU"/>
              </w:rPr>
              <w:t>12</w:t>
            </w:r>
            <w:r w:rsidRPr="004933F7">
              <w:rPr>
                <w:rStyle w:val="Bodytext275pt"/>
                <w:rFonts w:eastAsiaTheme="minorHAnsi"/>
                <w:color w:val="000000" w:themeColor="text1"/>
                <w:sz w:val="24"/>
                <w:szCs w:val="24"/>
                <w:lang w:val="ru-RU" w:eastAsia="ru-RU"/>
              </w:rPr>
              <w:t xml:space="preserve"> і киплячих в діапазоні приблизно від 90°С до 230°С (від 194°</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 xml:space="preserve"> до 446°</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ru-RU" w:eastAsia="ru-RU"/>
              </w:rPr>
              <w:t>).]</w:t>
            </w:r>
          </w:p>
        </w:tc>
        <w:tc>
          <w:tcPr>
            <w:tcW w:w="2126" w:type="dxa"/>
          </w:tcPr>
          <w:p w14:paraId="42618D96"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649-300-00-9</w:t>
            </w:r>
          </w:p>
        </w:tc>
        <w:tc>
          <w:tcPr>
            <w:tcW w:w="1844" w:type="dxa"/>
          </w:tcPr>
          <w:p w14:paraId="33819DF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64741-68-0</w:t>
            </w:r>
          </w:p>
        </w:tc>
        <w:tc>
          <w:tcPr>
            <w:tcW w:w="1985" w:type="dxa"/>
          </w:tcPr>
          <w:p w14:paraId="0E95EAD8"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P</w:t>
            </w:r>
          </w:p>
        </w:tc>
      </w:tr>
      <w:tr w:rsidR="004933F7" w:rsidRPr="004933F7" w14:paraId="6D45F54E" w14:textId="77777777" w:rsidTr="00F769D5">
        <w:trPr>
          <w:trHeight w:val="428"/>
        </w:trPr>
        <w:tc>
          <w:tcPr>
            <w:tcW w:w="3539" w:type="dxa"/>
          </w:tcPr>
          <w:p w14:paraId="635BF346" w14:textId="55678C38"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 xml:space="preserve">Дистиляти (нафтові) установки відгонки пентану установки каталітичного риформінгу; Піддана каталітичному риформінгу нафта з низькою температурою кипіння; [Складне поєднання вуглеводнів від перегонки продуктів процесу каталітичного риформінгу. Воно складається переважно з аліфатичних вуглеводнів, що </w:t>
            </w:r>
            <w:r w:rsidRPr="004933F7">
              <w:rPr>
                <w:rStyle w:val="Bodytext275pt"/>
                <w:rFonts w:eastAsiaTheme="minorHAnsi"/>
                <w:color w:val="000000" w:themeColor="text1"/>
                <w:sz w:val="24"/>
                <w:szCs w:val="24"/>
                <w:lang w:val="uk-UA" w:eastAsia="ru-RU"/>
              </w:rPr>
              <w:lastRenderedPageBreak/>
              <w:t>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3</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6</w:t>
            </w:r>
            <w:r w:rsidRPr="004933F7">
              <w:rPr>
                <w:rStyle w:val="Bodytext275pt"/>
                <w:rFonts w:eastAsiaTheme="minorHAnsi"/>
                <w:color w:val="000000" w:themeColor="text1"/>
                <w:sz w:val="24"/>
                <w:szCs w:val="24"/>
                <w:lang w:val="uk-UA" w:eastAsia="ru-RU"/>
              </w:rPr>
              <w:t xml:space="preserve"> і киплячих в діапазоні приблизно від</w:t>
            </w:r>
            <w:r w:rsidR="009C7F35"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49°С до 63°С (від - 57°</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145°</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2126" w:type="dxa"/>
          </w:tcPr>
          <w:p w14:paraId="5990A802"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649-301-00-4</w:t>
            </w:r>
          </w:p>
        </w:tc>
        <w:tc>
          <w:tcPr>
            <w:tcW w:w="1844" w:type="dxa"/>
          </w:tcPr>
          <w:p w14:paraId="1D8A3DE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68475-79-6</w:t>
            </w:r>
          </w:p>
        </w:tc>
        <w:tc>
          <w:tcPr>
            <w:tcW w:w="1985" w:type="dxa"/>
          </w:tcPr>
          <w:p w14:paraId="5B7687D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0AFE87BE" w14:textId="77777777" w:rsidTr="00F769D5">
        <w:trPr>
          <w:trHeight w:val="428"/>
        </w:trPr>
        <w:tc>
          <w:tcPr>
            <w:tcW w:w="3539" w:type="dxa"/>
          </w:tcPr>
          <w:p w14:paraId="2FE0A600" w14:textId="11CCFF07"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lastRenderedPageBreak/>
              <w:t>Вуглеводні, С</w:t>
            </w:r>
            <w:r w:rsidRPr="004933F7">
              <w:rPr>
                <w:rStyle w:val="Bodytext275pt"/>
                <w:rFonts w:eastAsiaTheme="minorHAnsi"/>
                <w:color w:val="000000" w:themeColor="text1"/>
                <w:sz w:val="24"/>
                <w:szCs w:val="24"/>
                <w:vertAlign w:val="subscript"/>
                <w:lang w:val="uk-UA" w:eastAsia="ru-RU"/>
              </w:rPr>
              <w:t>2</w:t>
            </w:r>
            <w:r w:rsidR="009C7F35" w:rsidRPr="004933F7">
              <w:rPr>
                <w:rStyle w:val="Bodytext275pt"/>
                <w:rFonts w:eastAsiaTheme="minorHAnsi"/>
                <w:color w:val="000000" w:themeColor="text1"/>
                <w:sz w:val="24"/>
                <w:szCs w:val="24"/>
                <w:vertAlign w:val="subscript"/>
                <w:lang w:val="uk-UA" w:eastAsia="ru-RU"/>
              </w:rPr>
              <w:t>-</w:t>
            </w:r>
            <w:r w:rsidRPr="004933F7">
              <w:rPr>
                <w:rStyle w:val="Bodytext275pt"/>
                <w:rFonts w:eastAsiaTheme="minorHAnsi"/>
                <w:color w:val="000000" w:themeColor="text1"/>
                <w:sz w:val="24"/>
                <w:szCs w:val="24"/>
                <w:vertAlign w:val="subscript"/>
                <w:lang w:val="uk-UA" w:eastAsia="ru-RU"/>
              </w:rPr>
              <w:t>6</w:t>
            </w:r>
            <w:r w:rsidRPr="004933F7">
              <w:rPr>
                <w:rStyle w:val="Bodytext275pt"/>
                <w:rFonts w:eastAsiaTheme="minorHAnsi"/>
                <w:color w:val="000000" w:themeColor="text1"/>
                <w:sz w:val="24"/>
                <w:szCs w:val="24"/>
                <w:lang w:val="uk-UA" w:eastAsia="ru-RU"/>
              </w:rPr>
              <w:t>, С</w:t>
            </w:r>
            <w:r w:rsidRPr="004933F7">
              <w:rPr>
                <w:rStyle w:val="Bodytext275pt"/>
                <w:rFonts w:eastAsiaTheme="minorHAnsi"/>
                <w:color w:val="000000" w:themeColor="text1"/>
                <w:sz w:val="24"/>
                <w:szCs w:val="24"/>
                <w:vertAlign w:val="subscript"/>
                <w:lang w:val="uk-UA" w:eastAsia="ru-RU"/>
              </w:rPr>
              <w:t>6</w:t>
            </w:r>
            <w:r w:rsidR="009C7F35" w:rsidRPr="004933F7">
              <w:rPr>
                <w:rStyle w:val="Bodytext275pt"/>
                <w:rFonts w:eastAsiaTheme="minorHAnsi"/>
                <w:color w:val="000000" w:themeColor="text1"/>
                <w:sz w:val="24"/>
                <w:szCs w:val="24"/>
                <w:vertAlign w:val="subscript"/>
                <w:lang w:val="uk-UA" w:eastAsia="ru-RU"/>
              </w:rPr>
              <w:t>-</w:t>
            </w:r>
            <w:r w:rsidRPr="004933F7">
              <w:rPr>
                <w:rStyle w:val="Bodytext275pt"/>
                <w:rFonts w:eastAsiaTheme="minorHAnsi"/>
                <w:color w:val="000000" w:themeColor="text1"/>
                <w:sz w:val="24"/>
                <w:szCs w:val="24"/>
                <w:vertAlign w:val="subscript"/>
                <w:lang w:val="uk-UA" w:eastAsia="ru-RU"/>
              </w:rPr>
              <w:t xml:space="preserve">8 </w:t>
            </w:r>
            <w:r w:rsidRPr="004933F7">
              <w:rPr>
                <w:rStyle w:val="Bodytext275pt"/>
                <w:rFonts w:eastAsiaTheme="minorHAnsi"/>
                <w:color w:val="000000" w:themeColor="text1"/>
                <w:sz w:val="24"/>
                <w:szCs w:val="24"/>
                <w:lang w:val="uk-UA" w:eastAsia="ru-RU"/>
              </w:rPr>
              <w:t>каталітичного риформінгу; Піддана каталітичному риформінгу нафта з низькою температурою кипіння</w:t>
            </w:r>
          </w:p>
        </w:tc>
        <w:tc>
          <w:tcPr>
            <w:tcW w:w="2126" w:type="dxa"/>
          </w:tcPr>
          <w:p w14:paraId="584D20CB"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649-302-00-X</w:t>
            </w:r>
          </w:p>
        </w:tc>
        <w:tc>
          <w:tcPr>
            <w:tcW w:w="1844" w:type="dxa"/>
          </w:tcPr>
          <w:p w14:paraId="21F000F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68476-47-1</w:t>
            </w:r>
          </w:p>
        </w:tc>
        <w:tc>
          <w:tcPr>
            <w:tcW w:w="1985" w:type="dxa"/>
          </w:tcPr>
          <w:p w14:paraId="0F60ADF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00D0D9A6" w14:textId="77777777" w:rsidTr="00F769D5">
        <w:trPr>
          <w:trHeight w:val="428"/>
        </w:trPr>
        <w:tc>
          <w:tcPr>
            <w:tcW w:w="3539" w:type="dxa"/>
          </w:tcPr>
          <w:p w14:paraId="61AA418A" w14:textId="0EC61CD8"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Залишки (нафтові), каталітичного риформінгу; Піддана каталітичному риформінгу нафта з низькою температурою кипіння; [Комплексні залишки процесу каталітичного риформінгу С</w:t>
            </w:r>
            <w:r w:rsidRPr="004933F7">
              <w:rPr>
                <w:rStyle w:val="Bodytext275pt"/>
                <w:rFonts w:eastAsiaTheme="minorHAnsi"/>
                <w:color w:val="000000" w:themeColor="text1"/>
                <w:sz w:val="24"/>
                <w:szCs w:val="24"/>
                <w:vertAlign w:val="subscript"/>
                <w:lang w:val="uk-UA" w:eastAsia="ru-RU"/>
              </w:rPr>
              <w:t>6</w:t>
            </w:r>
            <w:r w:rsidR="009C7F35" w:rsidRPr="004933F7">
              <w:rPr>
                <w:rStyle w:val="Bodytext275pt"/>
                <w:rFonts w:eastAsiaTheme="minorHAnsi"/>
                <w:color w:val="000000" w:themeColor="text1"/>
                <w:sz w:val="24"/>
                <w:szCs w:val="24"/>
                <w:vertAlign w:val="subscript"/>
                <w:lang w:val="uk-UA" w:eastAsia="ru-RU"/>
              </w:rPr>
              <w:t>-</w:t>
            </w:r>
            <w:r w:rsidRPr="004933F7">
              <w:rPr>
                <w:rStyle w:val="Bodytext275pt"/>
                <w:rFonts w:eastAsiaTheme="minorHAnsi"/>
                <w:color w:val="000000" w:themeColor="text1"/>
                <w:sz w:val="24"/>
                <w:szCs w:val="24"/>
                <w:vertAlign w:val="subscript"/>
                <w:lang w:val="uk-UA" w:eastAsia="ru-RU"/>
              </w:rPr>
              <w:t xml:space="preserve">8 </w:t>
            </w:r>
            <w:r w:rsidRPr="004933F7">
              <w:rPr>
                <w:rStyle w:val="Bodytext275pt"/>
                <w:rFonts w:eastAsiaTheme="minorHAnsi"/>
                <w:color w:val="000000" w:themeColor="text1"/>
                <w:sz w:val="24"/>
                <w:szCs w:val="24"/>
                <w:lang w:val="uk-UA" w:eastAsia="ru-RU"/>
              </w:rPr>
              <w:t xml:space="preserve">сировини. </w:t>
            </w:r>
            <w:r w:rsidRPr="004933F7">
              <w:rPr>
                <w:rStyle w:val="Bodytext275pt"/>
                <w:rFonts w:eastAsiaTheme="minorHAnsi"/>
                <w:color w:val="000000" w:themeColor="text1"/>
                <w:sz w:val="24"/>
                <w:szCs w:val="24"/>
                <w:lang w:val="ru-RU" w:eastAsia="ru-RU"/>
              </w:rPr>
              <w:t>Воно складається з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ru-RU" w:eastAsia="ru-RU"/>
              </w:rPr>
              <w:t>2</w:t>
            </w:r>
            <w:r w:rsidRPr="004933F7">
              <w:rPr>
                <w:rStyle w:val="Bodytext275pt"/>
                <w:rFonts w:eastAsiaTheme="minorHAnsi"/>
                <w:color w:val="000000" w:themeColor="text1"/>
                <w:sz w:val="24"/>
                <w:szCs w:val="24"/>
                <w:lang w:val="ru-RU" w:eastAsia="ru-RU"/>
              </w:rPr>
              <w:t xml:space="preserve"> </w:t>
            </w:r>
            <w:r w:rsidR="008D39E9" w:rsidRPr="004933F7">
              <w:rPr>
                <w:rStyle w:val="Bodytext275pt"/>
                <w:rFonts w:eastAsiaTheme="minorHAnsi"/>
                <w:color w:val="000000" w:themeColor="text1"/>
                <w:sz w:val="24"/>
                <w:szCs w:val="24"/>
                <w:lang w:val="ru-RU" w:eastAsia="ru-RU"/>
              </w:rPr>
              <w:t>-</w:t>
            </w:r>
            <w:r w:rsidRPr="004933F7">
              <w:rPr>
                <w:rStyle w:val="Bodytext275pt"/>
                <w:rFonts w:eastAsiaTheme="minorHAnsi"/>
                <w:color w:val="000000" w:themeColor="text1"/>
                <w:sz w:val="24"/>
                <w:szCs w:val="24"/>
                <w:lang w:val="ru-RU" w:eastAsia="ru-RU"/>
              </w:rPr>
              <w:t xml:space="preserve"> С</w:t>
            </w:r>
            <w:r w:rsidRPr="004933F7">
              <w:rPr>
                <w:rStyle w:val="Bodytext275pt"/>
                <w:rFonts w:eastAsiaTheme="minorHAnsi"/>
                <w:color w:val="000000" w:themeColor="text1"/>
                <w:sz w:val="24"/>
                <w:szCs w:val="24"/>
                <w:vertAlign w:val="subscript"/>
                <w:lang w:val="ru-RU" w:eastAsia="ru-RU"/>
              </w:rPr>
              <w:t>6</w:t>
            </w:r>
            <w:r w:rsidRPr="004933F7">
              <w:rPr>
                <w:rStyle w:val="Bodytext275pt"/>
                <w:rFonts w:eastAsiaTheme="minorHAnsi"/>
                <w:color w:val="000000" w:themeColor="text1"/>
                <w:sz w:val="24"/>
                <w:szCs w:val="24"/>
                <w:lang w:val="ru-RU" w:eastAsia="ru-RU"/>
              </w:rPr>
              <w:t>.]</w:t>
            </w:r>
          </w:p>
        </w:tc>
        <w:tc>
          <w:tcPr>
            <w:tcW w:w="2126" w:type="dxa"/>
          </w:tcPr>
          <w:p w14:paraId="5BA129D7"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649-303-00-5</w:t>
            </w:r>
          </w:p>
        </w:tc>
        <w:tc>
          <w:tcPr>
            <w:tcW w:w="1844" w:type="dxa"/>
          </w:tcPr>
          <w:p w14:paraId="50CF0DB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68478-15-9</w:t>
            </w:r>
          </w:p>
        </w:tc>
        <w:tc>
          <w:tcPr>
            <w:tcW w:w="1985" w:type="dxa"/>
          </w:tcPr>
          <w:p w14:paraId="324E4C4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1ED1BF4E" w14:textId="77777777" w:rsidTr="00F769D5">
        <w:trPr>
          <w:trHeight w:val="428"/>
        </w:trPr>
        <w:tc>
          <w:tcPr>
            <w:tcW w:w="3539" w:type="dxa"/>
          </w:tcPr>
          <w:p w14:paraId="673A5BF7" w14:textId="614D4360"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Нафта (нафтова), легка піддана каталітичному риформінгу, без ароматичних сполук; Піддана каталітичному риформінгу нафта з низькою температурою кипіння; [Складне поєднання вуглеводнів, отримане перегонкою продуктів процесу каталітичного риформінгу. Воно складається з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5</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8</w:t>
            </w:r>
            <w:r w:rsidRPr="004933F7">
              <w:rPr>
                <w:rStyle w:val="Bodytext275pt"/>
                <w:rFonts w:eastAsiaTheme="minorHAnsi"/>
                <w:color w:val="000000" w:themeColor="text1"/>
                <w:sz w:val="24"/>
                <w:szCs w:val="24"/>
                <w:lang w:val="uk-UA" w:eastAsia="ru-RU"/>
              </w:rPr>
              <w:t xml:space="preserve"> і киплячих в діапазоні приблизно від 35°С до 120°С (від 95°</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248°</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w:t>
            </w:r>
            <w:r w:rsidRPr="004933F7">
              <w:rPr>
                <w:rStyle w:val="Bodytext275pt"/>
                <w:rFonts w:eastAsiaTheme="minorHAnsi"/>
                <w:color w:val="000000" w:themeColor="text1"/>
                <w:sz w:val="24"/>
                <w:szCs w:val="24"/>
                <w:lang w:val="ru-RU" w:eastAsia="ru-RU"/>
              </w:rPr>
              <w:t>Воно містить відносно велику частину розгалужених вуглеводнів, ароматичні компоненти вилучені.]</w:t>
            </w:r>
          </w:p>
        </w:tc>
        <w:tc>
          <w:tcPr>
            <w:tcW w:w="2126" w:type="dxa"/>
          </w:tcPr>
          <w:p w14:paraId="44E70872" w14:textId="6C1EB393"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649-304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00-0</w:t>
            </w:r>
          </w:p>
        </w:tc>
        <w:tc>
          <w:tcPr>
            <w:tcW w:w="1844" w:type="dxa"/>
          </w:tcPr>
          <w:p w14:paraId="6E3BCA1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68513-03-1</w:t>
            </w:r>
          </w:p>
        </w:tc>
        <w:tc>
          <w:tcPr>
            <w:tcW w:w="1985" w:type="dxa"/>
          </w:tcPr>
          <w:p w14:paraId="06C3C10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4A11F1FA" w14:textId="77777777" w:rsidTr="00F769D5">
        <w:trPr>
          <w:trHeight w:val="428"/>
        </w:trPr>
        <w:tc>
          <w:tcPr>
            <w:tcW w:w="3539" w:type="dxa"/>
          </w:tcPr>
          <w:p w14:paraId="6FA4D3EC" w14:textId="70DC0623"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 xml:space="preserve">Дистиляти (нафтові), головні продукти підданої каталітичному риформінгу прямогінної нафти; Піддана каталітичному риформінгу нафта з низькою температурою кипіння; [Складне поєднання вуглеводнів, отримане при каталітичному риформінгу прямогінної нафти з подальшим розподілом вихідного потоку на </w:t>
            </w:r>
            <w:r w:rsidRPr="004933F7">
              <w:rPr>
                <w:rStyle w:val="Bodytext275pt"/>
                <w:rFonts w:eastAsiaTheme="minorHAnsi"/>
                <w:color w:val="000000" w:themeColor="text1"/>
                <w:sz w:val="24"/>
                <w:szCs w:val="24"/>
                <w:lang w:val="uk-UA" w:eastAsia="ru-RU"/>
              </w:rPr>
              <w:lastRenderedPageBreak/>
              <w:t xml:space="preserve">фракції. </w:t>
            </w:r>
            <w:r w:rsidRPr="004933F7">
              <w:rPr>
                <w:rStyle w:val="Bodytext275pt"/>
                <w:rFonts w:eastAsiaTheme="minorHAnsi"/>
                <w:color w:val="000000" w:themeColor="text1"/>
                <w:sz w:val="24"/>
                <w:szCs w:val="24"/>
                <w:lang w:val="ru-RU" w:eastAsia="ru-RU"/>
              </w:rPr>
              <w:t>Воно складається з насичених аліфатичних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ru-RU" w:eastAsia="ru-RU"/>
              </w:rPr>
              <w:t>2</w:t>
            </w:r>
            <w:r w:rsidRPr="004933F7">
              <w:rPr>
                <w:rStyle w:val="Bodytext275pt"/>
                <w:rFonts w:eastAsiaTheme="minorHAnsi"/>
                <w:color w:val="000000" w:themeColor="text1"/>
                <w:sz w:val="24"/>
                <w:szCs w:val="24"/>
                <w:lang w:val="ru-RU" w:eastAsia="ru-RU"/>
              </w:rPr>
              <w:t xml:space="preserve"> </w:t>
            </w:r>
            <w:r w:rsidR="008D39E9" w:rsidRPr="004933F7">
              <w:rPr>
                <w:rStyle w:val="Bodytext275pt"/>
                <w:rFonts w:eastAsiaTheme="minorHAnsi"/>
                <w:color w:val="000000" w:themeColor="text1"/>
                <w:sz w:val="24"/>
                <w:szCs w:val="24"/>
                <w:lang w:val="ru-RU" w:eastAsia="ru-RU"/>
              </w:rPr>
              <w:t>-</w:t>
            </w:r>
            <w:r w:rsidRPr="004933F7">
              <w:rPr>
                <w:rStyle w:val="Bodytext275pt"/>
                <w:rFonts w:eastAsiaTheme="minorHAnsi"/>
                <w:color w:val="000000" w:themeColor="text1"/>
                <w:sz w:val="24"/>
                <w:szCs w:val="24"/>
                <w:lang w:val="ru-RU" w:eastAsia="ru-RU"/>
              </w:rPr>
              <w:t xml:space="preserve"> С</w:t>
            </w:r>
            <w:r w:rsidRPr="004933F7">
              <w:rPr>
                <w:rStyle w:val="Bodytext275pt"/>
                <w:rFonts w:eastAsiaTheme="minorHAnsi"/>
                <w:color w:val="000000" w:themeColor="text1"/>
                <w:sz w:val="24"/>
                <w:szCs w:val="24"/>
                <w:vertAlign w:val="subscript"/>
                <w:lang w:val="ru-RU" w:eastAsia="ru-RU"/>
              </w:rPr>
              <w:t>6</w:t>
            </w:r>
            <w:r w:rsidRPr="004933F7">
              <w:rPr>
                <w:rStyle w:val="Bodytext275pt"/>
                <w:rFonts w:eastAsiaTheme="minorHAnsi"/>
                <w:color w:val="000000" w:themeColor="text1"/>
                <w:sz w:val="24"/>
                <w:szCs w:val="24"/>
                <w:lang w:val="ru-RU" w:eastAsia="ru-RU"/>
              </w:rPr>
              <w:t>.]</w:t>
            </w:r>
          </w:p>
        </w:tc>
        <w:tc>
          <w:tcPr>
            <w:tcW w:w="2126" w:type="dxa"/>
          </w:tcPr>
          <w:p w14:paraId="2162F49B"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649-305-00-6</w:t>
            </w:r>
          </w:p>
        </w:tc>
        <w:tc>
          <w:tcPr>
            <w:tcW w:w="1844" w:type="dxa"/>
          </w:tcPr>
          <w:p w14:paraId="6C4E992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68513-63-3</w:t>
            </w:r>
          </w:p>
        </w:tc>
        <w:tc>
          <w:tcPr>
            <w:tcW w:w="1985" w:type="dxa"/>
          </w:tcPr>
          <w:p w14:paraId="1E55510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4CDF5C5C" w14:textId="77777777" w:rsidTr="00F769D5">
        <w:trPr>
          <w:trHeight w:val="428"/>
        </w:trPr>
        <w:tc>
          <w:tcPr>
            <w:tcW w:w="3539" w:type="dxa"/>
          </w:tcPr>
          <w:p w14:paraId="2D7CD066" w14:textId="77777777"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lastRenderedPageBreak/>
              <w:t>Нафтопродукти, продукти риформінгу в установці гідроочищення-риформування; Піддана каталітичному риформінгу нафта з низькою температурою кипіння; [Складне поєднання вуглеводнів, отримане в процесі гідроочищення-риформування і кипляче в діапазоні від 27°С до 210°С (від 80°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410°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2126" w:type="dxa"/>
          </w:tcPr>
          <w:p w14:paraId="2853A4F5"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649-306-00-1</w:t>
            </w:r>
          </w:p>
        </w:tc>
        <w:tc>
          <w:tcPr>
            <w:tcW w:w="1844" w:type="dxa"/>
          </w:tcPr>
          <w:p w14:paraId="2BEC24EB" w14:textId="43E450BF"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68514</w:t>
            </w:r>
            <w:r w:rsidR="009C7F35" w:rsidRPr="004933F7">
              <w:rPr>
                <w:iCs/>
                <w:color w:val="000000" w:themeColor="text1"/>
                <w:sz w:val="24"/>
                <w:szCs w:val="24"/>
                <w:lang w:val="en-US"/>
              </w:rPr>
              <w:t>-</w:t>
            </w:r>
            <w:r w:rsidRPr="004933F7">
              <w:rPr>
                <w:iCs/>
                <w:color w:val="000000" w:themeColor="text1"/>
                <w:sz w:val="24"/>
                <w:szCs w:val="24"/>
                <w:lang w:val="en-US"/>
              </w:rPr>
              <w:t>79-4</w:t>
            </w:r>
          </w:p>
        </w:tc>
        <w:tc>
          <w:tcPr>
            <w:tcW w:w="1985" w:type="dxa"/>
          </w:tcPr>
          <w:p w14:paraId="1D51240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22BD880D" w14:textId="77777777" w:rsidTr="00F769D5">
        <w:trPr>
          <w:trHeight w:val="428"/>
        </w:trPr>
        <w:tc>
          <w:tcPr>
            <w:tcW w:w="3539" w:type="dxa"/>
          </w:tcPr>
          <w:p w14:paraId="2FE70406" w14:textId="28FA75BF"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Нафта (нафтова), всі види після риформінгу; Піддана каталітичному риформінгу нафта з низькою температурою кипіння; [Складне поєднання вуглеводнів, отриманих при перегонці продуктів процесу каталітичного риформінгу. Воно складається з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5</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xml:space="preserve"> і киплячих в діапазоні приблизно від 35°С до 230°С (від 95°</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446°</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2126" w:type="dxa"/>
          </w:tcPr>
          <w:p w14:paraId="4C922269"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649-307-00-7</w:t>
            </w:r>
          </w:p>
        </w:tc>
        <w:tc>
          <w:tcPr>
            <w:tcW w:w="1844" w:type="dxa"/>
          </w:tcPr>
          <w:p w14:paraId="1D3EF3E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68919-37-9</w:t>
            </w:r>
          </w:p>
        </w:tc>
        <w:tc>
          <w:tcPr>
            <w:tcW w:w="1985" w:type="dxa"/>
          </w:tcPr>
          <w:p w14:paraId="131EE17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4557C127" w14:textId="77777777" w:rsidTr="00F769D5">
        <w:trPr>
          <w:trHeight w:val="428"/>
        </w:trPr>
        <w:tc>
          <w:tcPr>
            <w:tcW w:w="3539" w:type="dxa"/>
          </w:tcPr>
          <w:p w14:paraId="5C191611" w14:textId="2B83E95E"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Нафта (нафтова), каталітичного риформінгу; Піддана каталітичному риформінгу нафта з низькою температурою кипіння; [Складне поєднання вуглеводнів, отримане перегонкою продуктів процесу каталітичного риформінгу. Воно складається з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4</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xml:space="preserve"> і киплячих в діапазоні приблизно від 30°С до 220°С (від 90°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430°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w:t>
            </w:r>
            <w:r w:rsidRPr="004933F7">
              <w:rPr>
                <w:rStyle w:val="Bodytext275pt"/>
                <w:rFonts w:eastAsiaTheme="minorHAnsi"/>
                <w:color w:val="000000" w:themeColor="text1"/>
                <w:sz w:val="24"/>
                <w:szCs w:val="24"/>
                <w:lang w:val="ru-RU" w:eastAsia="ru-RU"/>
              </w:rPr>
              <w:t>Містить відносно велику кількість ароматичних і розгалужених вуглеводнів. Цей потік може містити 10% об. або більше бензену.]</w:t>
            </w:r>
          </w:p>
        </w:tc>
        <w:tc>
          <w:tcPr>
            <w:tcW w:w="2126" w:type="dxa"/>
          </w:tcPr>
          <w:p w14:paraId="49705E9F"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649-308-00-2</w:t>
            </w:r>
          </w:p>
        </w:tc>
        <w:tc>
          <w:tcPr>
            <w:tcW w:w="1844" w:type="dxa"/>
          </w:tcPr>
          <w:p w14:paraId="76EAC86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68955-35-1</w:t>
            </w:r>
          </w:p>
        </w:tc>
        <w:tc>
          <w:tcPr>
            <w:tcW w:w="1985" w:type="dxa"/>
          </w:tcPr>
          <w:p w14:paraId="28183FE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21CC6C25" w14:textId="77777777" w:rsidTr="00F769D5">
        <w:trPr>
          <w:trHeight w:val="428"/>
        </w:trPr>
        <w:tc>
          <w:tcPr>
            <w:tcW w:w="3539" w:type="dxa"/>
          </w:tcPr>
          <w:p w14:paraId="5299DF44" w14:textId="5793C503"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 xml:space="preserve">Дистиляти (нафтові), легкі фракції після каталітичного </w:t>
            </w:r>
            <w:r w:rsidRPr="004933F7">
              <w:rPr>
                <w:rStyle w:val="Bodytext275pt"/>
                <w:rFonts w:eastAsiaTheme="minorHAnsi"/>
                <w:color w:val="000000" w:themeColor="text1"/>
                <w:sz w:val="24"/>
                <w:szCs w:val="24"/>
                <w:lang w:val="uk-UA" w:eastAsia="ru-RU"/>
              </w:rPr>
              <w:lastRenderedPageBreak/>
              <w:t>риформінгу гідроочищені; С</w:t>
            </w:r>
            <w:r w:rsidRPr="004933F7">
              <w:rPr>
                <w:rStyle w:val="Bodytext275pt"/>
                <w:rFonts w:eastAsiaTheme="minorHAnsi"/>
                <w:color w:val="000000" w:themeColor="text1"/>
                <w:sz w:val="24"/>
                <w:szCs w:val="24"/>
                <w:vertAlign w:val="subscript"/>
                <w:lang w:val="uk-UA" w:eastAsia="ru-RU"/>
              </w:rPr>
              <w:t>8</w:t>
            </w:r>
            <w:r w:rsidR="009C7F35" w:rsidRPr="004933F7">
              <w:rPr>
                <w:rStyle w:val="Bodytext275pt"/>
                <w:rFonts w:eastAsiaTheme="minorHAnsi"/>
                <w:color w:val="000000" w:themeColor="text1"/>
                <w:sz w:val="24"/>
                <w:szCs w:val="24"/>
                <w:vertAlign w:val="subscript"/>
                <w:lang w:val="uk-UA" w:eastAsia="ru-RU"/>
              </w:rPr>
              <w:t>-</w:t>
            </w:r>
            <w:r w:rsidRPr="004933F7">
              <w:rPr>
                <w:rStyle w:val="Bodytext275pt"/>
                <w:rFonts w:eastAsiaTheme="minorHAnsi"/>
                <w:color w:val="000000" w:themeColor="text1"/>
                <w:sz w:val="24"/>
                <w:szCs w:val="24"/>
                <w:vertAlign w:val="subscript"/>
                <w:lang w:val="uk-UA" w:eastAsia="ru-RU"/>
              </w:rPr>
              <w:t xml:space="preserve">12 </w:t>
            </w:r>
            <w:r w:rsidRPr="004933F7">
              <w:rPr>
                <w:rStyle w:val="Bodytext275pt"/>
                <w:rFonts w:eastAsiaTheme="minorHAnsi"/>
                <w:color w:val="000000" w:themeColor="text1"/>
                <w:sz w:val="24"/>
                <w:szCs w:val="24"/>
                <w:lang w:val="uk-UA" w:eastAsia="ru-RU"/>
              </w:rPr>
              <w:t>ароматична фракція; Піддана каталітичному риформінгу нафта з низькою температурою кипіння; [Складне поєднання алкілбензенів, отримане при каталітичному риформінгу продукту прямого перегону нафти. Воно складається переважно з алкілбензенів,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8</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10</w:t>
            </w:r>
            <w:r w:rsidRPr="004933F7">
              <w:rPr>
                <w:rStyle w:val="Bodytext275pt"/>
                <w:rFonts w:eastAsiaTheme="minorHAnsi"/>
                <w:color w:val="000000" w:themeColor="text1"/>
                <w:sz w:val="24"/>
                <w:szCs w:val="24"/>
                <w:lang w:val="uk-UA" w:eastAsia="ru-RU"/>
              </w:rPr>
              <w:t xml:space="preserve"> і киплячих в діапазоні приблизно від 160°С до 180°С (від 320°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356°</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2126" w:type="dxa"/>
          </w:tcPr>
          <w:p w14:paraId="74171555"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lastRenderedPageBreak/>
              <w:t>649-309-00-8</w:t>
            </w:r>
          </w:p>
        </w:tc>
        <w:tc>
          <w:tcPr>
            <w:tcW w:w="1844" w:type="dxa"/>
          </w:tcPr>
          <w:p w14:paraId="349A51B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85116-58-1</w:t>
            </w:r>
          </w:p>
        </w:tc>
        <w:tc>
          <w:tcPr>
            <w:tcW w:w="1985" w:type="dxa"/>
          </w:tcPr>
          <w:p w14:paraId="1F3DD2C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4A316C20" w14:textId="77777777" w:rsidTr="00F769D5">
        <w:trPr>
          <w:trHeight w:val="428"/>
        </w:trPr>
        <w:tc>
          <w:tcPr>
            <w:tcW w:w="3539" w:type="dxa"/>
          </w:tcPr>
          <w:p w14:paraId="3A5D9C56" w14:textId="77777777"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lastRenderedPageBreak/>
              <w:t>Ароматичні вуглеводні, С</w:t>
            </w:r>
            <w:r w:rsidRPr="004933F7">
              <w:rPr>
                <w:rStyle w:val="Bodytext275pt"/>
                <w:rFonts w:eastAsiaTheme="minorHAnsi"/>
                <w:color w:val="000000" w:themeColor="text1"/>
                <w:sz w:val="24"/>
                <w:szCs w:val="24"/>
                <w:vertAlign w:val="subscript"/>
                <w:lang w:val="uk-UA" w:eastAsia="ru-RU"/>
              </w:rPr>
              <w:t>8</w:t>
            </w:r>
            <w:r w:rsidRPr="004933F7">
              <w:rPr>
                <w:rStyle w:val="Bodytext275pt"/>
                <w:rFonts w:eastAsiaTheme="minorHAnsi"/>
                <w:color w:val="000000" w:themeColor="text1"/>
                <w:sz w:val="24"/>
                <w:szCs w:val="24"/>
                <w:lang w:val="uk-UA" w:eastAsia="ru-RU"/>
              </w:rPr>
              <w:t>, похідні від каталітичного риформінгу; Піддана каталітичному риформінгу нафта з низькою температурою кипіння</w:t>
            </w:r>
          </w:p>
        </w:tc>
        <w:tc>
          <w:tcPr>
            <w:tcW w:w="2126" w:type="dxa"/>
          </w:tcPr>
          <w:p w14:paraId="3443615D"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649-310-00-3</w:t>
            </w:r>
          </w:p>
        </w:tc>
        <w:tc>
          <w:tcPr>
            <w:tcW w:w="1844" w:type="dxa"/>
          </w:tcPr>
          <w:p w14:paraId="17FB09A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91995-18-5</w:t>
            </w:r>
          </w:p>
        </w:tc>
        <w:tc>
          <w:tcPr>
            <w:tcW w:w="1985" w:type="dxa"/>
          </w:tcPr>
          <w:p w14:paraId="14ACF4A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73061D74" w14:textId="77777777" w:rsidTr="00F769D5">
        <w:trPr>
          <w:trHeight w:val="428"/>
        </w:trPr>
        <w:tc>
          <w:tcPr>
            <w:tcW w:w="3539" w:type="dxa"/>
          </w:tcPr>
          <w:p w14:paraId="650DE4D5" w14:textId="41A3A407"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t>Ароматичні вуглеводні, С</w:t>
            </w:r>
            <w:r w:rsidRPr="004933F7">
              <w:rPr>
                <w:rStyle w:val="Bodytext275pt"/>
                <w:rFonts w:eastAsiaTheme="minorHAnsi"/>
                <w:color w:val="000000" w:themeColor="text1"/>
                <w:sz w:val="24"/>
                <w:szCs w:val="24"/>
                <w:vertAlign w:val="subscript"/>
                <w:lang w:val="uk-UA" w:eastAsia="ru-RU"/>
              </w:rPr>
              <w:t>7</w:t>
            </w:r>
            <w:r w:rsidR="009C7F35" w:rsidRPr="004933F7">
              <w:rPr>
                <w:rStyle w:val="Bodytext275pt"/>
                <w:rFonts w:eastAsiaTheme="minorHAnsi"/>
                <w:color w:val="000000" w:themeColor="text1"/>
                <w:sz w:val="24"/>
                <w:szCs w:val="24"/>
                <w:vertAlign w:val="subscript"/>
                <w:lang w:val="uk-UA" w:eastAsia="ru-RU"/>
              </w:rPr>
              <w:t>-</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з високим вмістом С</w:t>
            </w:r>
            <w:r w:rsidRPr="004933F7">
              <w:rPr>
                <w:rStyle w:val="Bodytext275pt"/>
                <w:rFonts w:eastAsiaTheme="minorHAnsi"/>
                <w:color w:val="000000" w:themeColor="text1"/>
                <w:sz w:val="24"/>
                <w:szCs w:val="24"/>
                <w:vertAlign w:val="subscript"/>
                <w:lang w:val="uk-UA" w:eastAsia="ru-RU"/>
              </w:rPr>
              <w:t>8</w:t>
            </w:r>
            <w:r w:rsidRPr="004933F7">
              <w:rPr>
                <w:rStyle w:val="Bodytext275pt"/>
                <w:rFonts w:eastAsiaTheme="minorHAnsi"/>
                <w:color w:val="000000" w:themeColor="text1"/>
                <w:sz w:val="24"/>
                <w:szCs w:val="24"/>
                <w:lang w:val="uk-UA" w:eastAsia="ru-RU"/>
              </w:rPr>
              <w:t>; Піддана каталітичному риформінгу нафта з низькою температурою кипіння; [Складне поєднання вуглеводнів, отримане при відділенні від фракції, що містить продукти платформінгу. Воно складається переважно з ароматичних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7</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xml:space="preserve"> (переважно С</w:t>
            </w:r>
            <w:r w:rsidRPr="004933F7">
              <w:rPr>
                <w:rStyle w:val="Bodytext275pt"/>
                <w:rFonts w:eastAsiaTheme="minorHAnsi"/>
                <w:color w:val="000000" w:themeColor="text1"/>
                <w:sz w:val="24"/>
                <w:szCs w:val="24"/>
                <w:vertAlign w:val="subscript"/>
                <w:lang w:val="uk-UA" w:eastAsia="ru-RU"/>
              </w:rPr>
              <w:t>8</w:t>
            </w:r>
            <w:r w:rsidRPr="004933F7">
              <w:rPr>
                <w:rStyle w:val="Bodytext275pt"/>
                <w:rFonts w:eastAsiaTheme="minorHAnsi"/>
                <w:color w:val="000000" w:themeColor="text1"/>
                <w:sz w:val="24"/>
                <w:szCs w:val="24"/>
                <w:lang w:val="uk-UA" w:eastAsia="ru-RU"/>
              </w:rPr>
              <w:t>) і може містити неароматичні вуглеводні, киплячі в діапазоні приблизно від 130°С до 200°С (від 266°</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392°</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w:t>
            </w:r>
          </w:p>
        </w:tc>
        <w:tc>
          <w:tcPr>
            <w:tcW w:w="2126" w:type="dxa"/>
          </w:tcPr>
          <w:p w14:paraId="6110BE15"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649-311-00-9</w:t>
            </w:r>
          </w:p>
        </w:tc>
        <w:tc>
          <w:tcPr>
            <w:tcW w:w="1844" w:type="dxa"/>
          </w:tcPr>
          <w:p w14:paraId="5A590B6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93571-75-6</w:t>
            </w:r>
          </w:p>
        </w:tc>
        <w:tc>
          <w:tcPr>
            <w:tcW w:w="1985" w:type="dxa"/>
          </w:tcPr>
          <w:p w14:paraId="2516B40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5D16151E" w14:textId="77777777" w:rsidTr="00F769D5">
        <w:trPr>
          <w:trHeight w:val="428"/>
        </w:trPr>
        <w:tc>
          <w:tcPr>
            <w:tcW w:w="3539" w:type="dxa"/>
          </w:tcPr>
          <w:p w14:paraId="4CA4D6F6" w14:textId="31EAB528"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Бензин, </w:t>
            </w:r>
            <w:r w:rsidRPr="004933F7">
              <w:rPr>
                <w:iCs/>
                <w:color w:val="000000" w:themeColor="text1"/>
                <w:sz w:val="24"/>
                <w:szCs w:val="24"/>
                <w:lang w:val="en-US"/>
              </w:rPr>
              <w:t>C</w:t>
            </w:r>
            <w:r w:rsidRPr="004933F7">
              <w:rPr>
                <w:iCs/>
                <w:color w:val="000000" w:themeColor="text1"/>
                <w:sz w:val="24"/>
                <w:szCs w:val="24"/>
                <w:vertAlign w:val="subscript"/>
              </w:rPr>
              <w:t>5</w:t>
            </w:r>
            <w:r w:rsidR="009C7F35" w:rsidRPr="004933F7">
              <w:rPr>
                <w:iCs/>
                <w:color w:val="000000" w:themeColor="text1"/>
                <w:sz w:val="24"/>
                <w:szCs w:val="24"/>
                <w:vertAlign w:val="subscript"/>
              </w:rPr>
              <w:t>-</w:t>
            </w:r>
            <w:r w:rsidRPr="004933F7">
              <w:rPr>
                <w:iCs/>
                <w:color w:val="000000" w:themeColor="text1"/>
                <w:sz w:val="24"/>
                <w:szCs w:val="24"/>
                <w:vertAlign w:val="subscript"/>
              </w:rPr>
              <w:t>11</w:t>
            </w:r>
            <w:r w:rsidRPr="004933F7">
              <w:rPr>
                <w:iCs/>
                <w:color w:val="000000" w:themeColor="text1"/>
                <w:sz w:val="24"/>
                <w:szCs w:val="24"/>
              </w:rPr>
              <w:t xml:space="preserve">, стабілізований продукт риформінгу з високим вмістом октану; Піддана каталітичному риформінгу нафта з низькою температурою кипіння; [Складне поєднання вуглеводнів з високим вмістом октану, отримане за допомогою каталітичної дегідрогенізації переважно нафтенової нафти. Воно складається переважно з ароматичних і неароматичних </w:t>
            </w:r>
            <w:r w:rsidRPr="004933F7">
              <w:rPr>
                <w:iCs/>
                <w:color w:val="000000" w:themeColor="text1"/>
                <w:sz w:val="24"/>
                <w:szCs w:val="24"/>
              </w:rPr>
              <w:lastRenderedPageBreak/>
              <w:t>сполук, що мають кількість атомів вуглецю переважно в діапазоні С</w:t>
            </w:r>
            <w:r w:rsidRPr="004933F7">
              <w:rPr>
                <w:iCs/>
                <w:color w:val="000000" w:themeColor="text1"/>
                <w:sz w:val="24"/>
                <w:szCs w:val="24"/>
                <w:vertAlign w:val="subscript"/>
              </w:rPr>
              <w:t>5</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11</w:t>
            </w:r>
            <w:r w:rsidRPr="004933F7">
              <w:rPr>
                <w:iCs/>
                <w:color w:val="000000" w:themeColor="text1"/>
                <w:sz w:val="24"/>
                <w:szCs w:val="24"/>
              </w:rPr>
              <w:t xml:space="preserve"> і киплячих в діапазоні приблизно від 45°С до 185°С (від 113°</w:t>
            </w:r>
            <w:r w:rsidRPr="004933F7">
              <w:rPr>
                <w:iCs/>
                <w:color w:val="000000" w:themeColor="text1"/>
                <w:sz w:val="24"/>
                <w:szCs w:val="24"/>
                <w:lang w:val="en-US"/>
              </w:rPr>
              <w:t>F</w:t>
            </w:r>
            <w:r w:rsidRPr="004933F7">
              <w:rPr>
                <w:iCs/>
                <w:color w:val="000000" w:themeColor="text1"/>
                <w:sz w:val="24"/>
                <w:szCs w:val="24"/>
              </w:rPr>
              <w:t xml:space="preserve"> до 365°</w:t>
            </w:r>
            <w:r w:rsidRPr="004933F7">
              <w:rPr>
                <w:iCs/>
                <w:color w:val="000000" w:themeColor="text1"/>
                <w:sz w:val="24"/>
                <w:szCs w:val="24"/>
                <w:lang w:val="en-US"/>
              </w:rPr>
              <w:t>F</w:t>
            </w:r>
            <w:r w:rsidRPr="004933F7">
              <w:rPr>
                <w:iCs/>
                <w:color w:val="000000" w:themeColor="text1"/>
                <w:sz w:val="24"/>
                <w:szCs w:val="24"/>
              </w:rPr>
              <w:t>).]</w:t>
            </w:r>
          </w:p>
        </w:tc>
        <w:tc>
          <w:tcPr>
            <w:tcW w:w="2126" w:type="dxa"/>
          </w:tcPr>
          <w:p w14:paraId="6AD783E4"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lastRenderedPageBreak/>
              <w:t>649-312-00-4</w:t>
            </w:r>
          </w:p>
        </w:tc>
        <w:tc>
          <w:tcPr>
            <w:tcW w:w="1844" w:type="dxa"/>
          </w:tcPr>
          <w:p w14:paraId="68EBAA9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93572-29-3</w:t>
            </w:r>
          </w:p>
        </w:tc>
        <w:tc>
          <w:tcPr>
            <w:tcW w:w="1985" w:type="dxa"/>
          </w:tcPr>
          <w:p w14:paraId="33FBC73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3226A371" w14:textId="77777777" w:rsidTr="00F769D5">
        <w:trPr>
          <w:trHeight w:val="428"/>
        </w:trPr>
        <w:tc>
          <w:tcPr>
            <w:tcW w:w="3539" w:type="dxa"/>
          </w:tcPr>
          <w:p w14:paraId="33350A13" w14:textId="14349E78" w:rsidR="00DF5D19" w:rsidRPr="004933F7" w:rsidRDefault="00DF5D19" w:rsidP="00C0568E">
            <w:pPr>
              <w:spacing w:before="40" w:after="40"/>
              <w:ind w:firstLine="0"/>
              <w:rPr>
                <w:iCs/>
                <w:color w:val="000000" w:themeColor="text1"/>
                <w:sz w:val="24"/>
                <w:szCs w:val="24"/>
              </w:rPr>
            </w:pPr>
            <w:r w:rsidRPr="004933F7">
              <w:rPr>
                <w:rStyle w:val="Bodytext275pt"/>
                <w:rFonts w:eastAsiaTheme="minorHAnsi"/>
                <w:color w:val="000000" w:themeColor="text1"/>
                <w:sz w:val="24"/>
                <w:szCs w:val="24"/>
                <w:lang w:val="uk-UA" w:eastAsia="ru-RU"/>
              </w:rPr>
              <w:lastRenderedPageBreak/>
              <w:t>Вуглеводні, С</w:t>
            </w:r>
            <w:r w:rsidRPr="004933F7">
              <w:rPr>
                <w:rStyle w:val="Bodytext275pt"/>
                <w:rFonts w:eastAsiaTheme="minorHAnsi"/>
                <w:color w:val="000000" w:themeColor="text1"/>
                <w:sz w:val="24"/>
                <w:szCs w:val="24"/>
                <w:vertAlign w:val="subscript"/>
                <w:lang w:val="uk-UA" w:eastAsia="ru-RU"/>
              </w:rPr>
              <w:t>7−12</w:t>
            </w:r>
            <w:r w:rsidRPr="004933F7">
              <w:rPr>
                <w:rStyle w:val="Bodytext275pt"/>
                <w:rFonts w:eastAsiaTheme="minorHAnsi"/>
                <w:color w:val="000000" w:themeColor="text1"/>
                <w:sz w:val="24"/>
                <w:szCs w:val="24"/>
                <w:lang w:val="uk-UA" w:eastAsia="ru-RU"/>
              </w:rPr>
              <w:t>, ароматичні збагачені С</w:t>
            </w:r>
            <w:r w:rsidRPr="004933F7">
              <w:rPr>
                <w:rStyle w:val="Bodytext275pt"/>
                <w:rFonts w:eastAsiaTheme="minorHAnsi"/>
                <w:color w:val="000000" w:themeColor="text1"/>
                <w:sz w:val="24"/>
                <w:szCs w:val="24"/>
                <w:vertAlign w:val="subscript"/>
                <w:lang w:val="uk-UA" w:eastAsia="ru-RU"/>
              </w:rPr>
              <w:t>≥9</w:t>
            </w:r>
            <w:r w:rsidRPr="004933F7">
              <w:rPr>
                <w:rStyle w:val="Bodytext275pt"/>
                <w:rFonts w:eastAsiaTheme="minorHAnsi"/>
                <w:color w:val="000000" w:themeColor="text1"/>
                <w:sz w:val="24"/>
                <w:szCs w:val="24"/>
                <w:lang w:val="uk-UA" w:eastAsia="ru-RU"/>
              </w:rPr>
              <w:t>, важка фракція риформінгу; Піддана каталітичному риформінгу нафта з низькою температурою кипіння; [Складне поєднання вуглеводнів, отримане при відділенні від фракції, що містить продукти платформингу. Воно складається переважно з неароматичних вуглеводнів, що мають кількість атомів вуглецю переважно в діапазоні С</w:t>
            </w:r>
            <w:r w:rsidRPr="004933F7">
              <w:rPr>
                <w:rStyle w:val="Bodytext275pt"/>
                <w:rFonts w:eastAsiaTheme="minorHAnsi"/>
                <w:color w:val="000000" w:themeColor="text1"/>
                <w:sz w:val="24"/>
                <w:szCs w:val="24"/>
                <w:vertAlign w:val="subscript"/>
                <w:lang w:val="uk-UA" w:eastAsia="ru-RU"/>
              </w:rPr>
              <w:t>7</w:t>
            </w:r>
            <w:r w:rsidRPr="004933F7">
              <w:rPr>
                <w:rStyle w:val="Bodytext275pt"/>
                <w:rFonts w:eastAsiaTheme="minorHAnsi"/>
                <w:color w:val="000000" w:themeColor="text1"/>
                <w:sz w:val="24"/>
                <w:szCs w:val="24"/>
                <w:lang w:val="uk-UA" w:eastAsia="ru-RU"/>
              </w:rPr>
              <w:t xml:space="preserve"> </w:t>
            </w:r>
            <w:r w:rsidR="008D39E9" w:rsidRPr="004933F7">
              <w:rPr>
                <w:rStyle w:val="Bodytext275pt"/>
                <w:rFonts w:eastAsiaTheme="minorHAnsi"/>
                <w:color w:val="000000" w:themeColor="text1"/>
                <w:sz w:val="24"/>
                <w:szCs w:val="24"/>
                <w:lang w:val="uk-UA" w:eastAsia="ru-RU"/>
              </w:rPr>
              <w:t>-</w:t>
            </w:r>
            <w:r w:rsidRPr="004933F7">
              <w:rPr>
                <w:rStyle w:val="Bodytext275pt"/>
                <w:rFonts w:eastAsiaTheme="minorHAnsi"/>
                <w:color w:val="000000" w:themeColor="text1"/>
                <w:sz w:val="24"/>
                <w:szCs w:val="24"/>
                <w:lang w:val="uk-UA" w:eastAsia="ru-RU"/>
              </w:rPr>
              <w:t xml:space="preserve"> С</w:t>
            </w:r>
            <w:r w:rsidRPr="004933F7">
              <w:rPr>
                <w:rStyle w:val="Bodytext275pt"/>
                <w:rFonts w:eastAsiaTheme="minorHAnsi"/>
                <w:color w:val="000000" w:themeColor="text1"/>
                <w:sz w:val="24"/>
                <w:szCs w:val="24"/>
                <w:vertAlign w:val="subscript"/>
                <w:lang w:val="uk-UA" w:eastAsia="ru-RU"/>
              </w:rPr>
              <w:t>12</w:t>
            </w:r>
            <w:r w:rsidRPr="004933F7">
              <w:rPr>
                <w:rStyle w:val="Bodytext275pt"/>
                <w:rFonts w:eastAsiaTheme="minorHAnsi"/>
                <w:color w:val="000000" w:themeColor="text1"/>
                <w:sz w:val="24"/>
                <w:szCs w:val="24"/>
                <w:lang w:val="uk-UA" w:eastAsia="ru-RU"/>
              </w:rPr>
              <w:t xml:space="preserve"> і киплячих в діапазоні приблизно від 120°С до 210°С (248°</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xml:space="preserve"> до 380°</w:t>
            </w:r>
            <w:r w:rsidRPr="004933F7">
              <w:rPr>
                <w:rStyle w:val="Bodytext275pt"/>
                <w:rFonts w:eastAsiaTheme="minorHAnsi"/>
                <w:color w:val="000000" w:themeColor="text1"/>
                <w:sz w:val="24"/>
                <w:szCs w:val="24"/>
                <w:lang w:eastAsia="ru-RU"/>
              </w:rPr>
              <w:t>F</w:t>
            </w:r>
            <w:r w:rsidRPr="004933F7">
              <w:rPr>
                <w:rStyle w:val="Bodytext275pt"/>
                <w:rFonts w:eastAsiaTheme="minorHAnsi"/>
                <w:color w:val="000000" w:themeColor="text1"/>
                <w:sz w:val="24"/>
                <w:szCs w:val="24"/>
                <w:lang w:val="uk-UA" w:eastAsia="ru-RU"/>
              </w:rPr>
              <w:t>), а також С</w:t>
            </w:r>
            <w:r w:rsidRPr="004933F7">
              <w:rPr>
                <w:rStyle w:val="Bodytext275pt"/>
                <w:rFonts w:eastAsiaTheme="minorHAnsi"/>
                <w:color w:val="000000" w:themeColor="text1"/>
                <w:sz w:val="24"/>
                <w:szCs w:val="24"/>
                <w:vertAlign w:val="subscript"/>
                <w:lang w:val="uk-UA" w:eastAsia="ru-RU"/>
              </w:rPr>
              <w:t>9</w:t>
            </w:r>
            <w:r w:rsidRPr="004933F7">
              <w:rPr>
                <w:rStyle w:val="Bodytext275pt"/>
                <w:rFonts w:eastAsiaTheme="minorHAnsi"/>
                <w:color w:val="000000" w:themeColor="text1"/>
                <w:sz w:val="24"/>
                <w:szCs w:val="24"/>
                <w:lang w:val="uk-UA" w:eastAsia="ru-RU"/>
              </w:rPr>
              <w:t xml:space="preserve"> і вище ароматичні вуглеводні.]</w:t>
            </w:r>
          </w:p>
        </w:tc>
        <w:tc>
          <w:tcPr>
            <w:tcW w:w="2126" w:type="dxa"/>
          </w:tcPr>
          <w:p w14:paraId="14D03D2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lang w:val="en-US"/>
              </w:rPr>
              <w:t>649-313-00-X</w:t>
            </w:r>
          </w:p>
        </w:tc>
        <w:tc>
          <w:tcPr>
            <w:tcW w:w="1844" w:type="dxa"/>
          </w:tcPr>
          <w:p w14:paraId="13C6577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93572-35-1</w:t>
            </w:r>
          </w:p>
        </w:tc>
        <w:tc>
          <w:tcPr>
            <w:tcW w:w="1985" w:type="dxa"/>
          </w:tcPr>
          <w:p w14:paraId="3B15107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4A4F9DAD" w14:textId="77777777" w:rsidTr="00F769D5">
        <w:trPr>
          <w:trHeight w:val="428"/>
        </w:trPr>
        <w:tc>
          <w:tcPr>
            <w:tcW w:w="3539" w:type="dxa"/>
          </w:tcPr>
          <w:p w14:paraId="0F58EE96" w14:textId="1BF13C08"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t>Вуглеводні, С</w:t>
            </w:r>
            <w:r w:rsidRPr="004933F7">
              <w:rPr>
                <w:color w:val="000000" w:themeColor="text1"/>
                <w:sz w:val="24"/>
                <w:szCs w:val="24"/>
                <w:vertAlign w:val="subscript"/>
                <w:lang w:eastAsia="ru-RU"/>
              </w:rPr>
              <w:t>5</w:t>
            </w:r>
            <w:r w:rsidR="009C7F35" w:rsidRPr="004933F7">
              <w:rPr>
                <w:color w:val="000000" w:themeColor="text1"/>
                <w:sz w:val="24"/>
                <w:szCs w:val="24"/>
                <w:vertAlign w:val="subscript"/>
                <w:lang w:eastAsia="ru-RU"/>
              </w:rPr>
              <w:t>-</w:t>
            </w:r>
            <w:r w:rsidRPr="004933F7">
              <w:rPr>
                <w:color w:val="000000" w:themeColor="text1"/>
                <w:sz w:val="24"/>
                <w:szCs w:val="24"/>
                <w:vertAlign w:val="subscript"/>
                <w:lang w:eastAsia="ru-RU"/>
              </w:rPr>
              <w:t>11</w:t>
            </w:r>
            <w:r w:rsidRPr="004933F7">
              <w:rPr>
                <w:color w:val="000000" w:themeColor="text1"/>
                <w:sz w:val="24"/>
                <w:szCs w:val="24"/>
                <w:lang w:eastAsia="ru-RU"/>
              </w:rPr>
              <w:t>, з високим вмістом неароматичних речовин, легка фракція риформінгу; Піддана каталітичному риформінгу нафта з низькою температурою кипіння; [Складне поєднання вуглеводнів, отримане при відділенні від фракції, що містить продукти платформингу. Воно складається переважно з неароматичних вуглеводнів, що мають кількість атомів вуглецю переважно в діапазоні С</w:t>
            </w:r>
            <w:r w:rsidRPr="004933F7">
              <w:rPr>
                <w:color w:val="000000" w:themeColor="text1"/>
                <w:sz w:val="24"/>
                <w:szCs w:val="24"/>
                <w:vertAlign w:val="subscript"/>
                <w:lang w:eastAsia="ru-RU"/>
              </w:rPr>
              <w:t>5</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11</w:t>
            </w:r>
            <w:r w:rsidRPr="004933F7">
              <w:rPr>
                <w:color w:val="000000" w:themeColor="text1"/>
                <w:sz w:val="24"/>
                <w:szCs w:val="24"/>
                <w:lang w:eastAsia="ru-RU"/>
              </w:rPr>
              <w:t xml:space="preserve"> і киплячих в діапазоні приблизно від 35°С до 125°С (94°</w:t>
            </w:r>
            <w:r w:rsidRPr="004933F7">
              <w:rPr>
                <w:color w:val="000000" w:themeColor="text1"/>
                <w:sz w:val="24"/>
                <w:szCs w:val="24"/>
                <w:lang w:val="en-US" w:eastAsia="ru-RU"/>
              </w:rPr>
              <w:t>F</w:t>
            </w:r>
            <w:r w:rsidRPr="004933F7">
              <w:rPr>
                <w:color w:val="000000" w:themeColor="text1"/>
                <w:sz w:val="24"/>
                <w:szCs w:val="24"/>
                <w:lang w:eastAsia="ru-RU"/>
              </w:rPr>
              <w:t xml:space="preserve"> до 257°</w:t>
            </w:r>
            <w:r w:rsidRPr="004933F7">
              <w:rPr>
                <w:color w:val="000000" w:themeColor="text1"/>
                <w:sz w:val="24"/>
                <w:szCs w:val="24"/>
                <w:lang w:val="en-US" w:eastAsia="ru-RU"/>
              </w:rPr>
              <w:t>F</w:t>
            </w:r>
            <w:r w:rsidRPr="004933F7">
              <w:rPr>
                <w:color w:val="000000" w:themeColor="text1"/>
                <w:sz w:val="24"/>
                <w:szCs w:val="24"/>
                <w:lang w:eastAsia="ru-RU"/>
              </w:rPr>
              <w:t>), бензену і толуену.]</w:t>
            </w:r>
          </w:p>
        </w:tc>
        <w:tc>
          <w:tcPr>
            <w:tcW w:w="2126" w:type="dxa"/>
          </w:tcPr>
          <w:p w14:paraId="61C59D5F" w14:textId="1098C03F"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649-314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00-5</w:t>
            </w:r>
          </w:p>
        </w:tc>
        <w:tc>
          <w:tcPr>
            <w:tcW w:w="1844" w:type="dxa"/>
          </w:tcPr>
          <w:p w14:paraId="75333E2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93572-36-2</w:t>
            </w:r>
          </w:p>
        </w:tc>
        <w:tc>
          <w:tcPr>
            <w:tcW w:w="1985" w:type="dxa"/>
          </w:tcPr>
          <w:p w14:paraId="49E3FC3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0DA8B1DB" w14:textId="77777777" w:rsidTr="00F769D5">
        <w:trPr>
          <w:trHeight w:val="428"/>
        </w:trPr>
        <w:tc>
          <w:tcPr>
            <w:tcW w:w="3539" w:type="dxa"/>
          </w:tcPr>
          <w:p w14:paraId="6B60CB90" w14:textId="4F13F359"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 xml:space="preserve">Нафта (нафтова) легка, термічного крекінгована; Термічно крекінгована нафта з низькою температурою кипіння; [Складне поєднання вуглеводнів, отримане перегонкою продуктів процесу термічного крекінгу. Воно складається переважно з ненасичених вуглеводнів, що </w:t>
            </w:r>
            <w:r w:rsidRPr="004933F7">
              <w:rPr>
                <w:color w:val="000000" w:themeColor="text1"/>
                <w:sz w:val="24"/>
                <w:szCs w:val="24"/>
              </w:rPr>
              <w:lastRenderedPageBreak/>
              <w:t>мають кількість атомів вуглецю переважно в діапазоні C</w:t>
            </w:r>
            <w:r w:rsidRPr="004933F7">
              <w:rPr>
                <w:color w:val="000000" w:themeColor="text1"/>
                <w:sz w:val="24"/>
                <w:szCs w:val="24"/>
                <w:vertAlign w:val="subscript"/>
              </w:rPr>
              <w:t>4</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C</w:t>
            </w:r>
            <w:r w:rsidRPr="004933F7">
              <w:rPr>
                <w:color w:val="000000" w:themeColor="text1"/>
                <w:sz w:val="24"/>
                <w:szCs w:val="24"/>
                <w:vertAlign w:val="subscript"/>
              </w:rPr>
              <w:t>8</w:t>
            </w:r>
            <w:r w:rsidRPr="004933F7">
              <w:rPr>
                <w:color w:val="000000" w:themeColor="text1"/>
                <w:sz w:val="24"/>
                <w:szCs w:val="24"/>
              </w:rPr>
              <w:t xml:space="preserve"> і киплячих в діапазоні приблизно від -10°С до 130°С (від 14°F до 266°F).]</w:t>
            </w:r>
          </w:p>
        </w:tc>
        <w:tc>
          <w:tcPr>
            <w:tcW w:w="2126" w:type="dxa"/>
          </w:tcPr>
          <w:p w14:paraId="7B6E4BB8"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lastRenderedPageBreak/>
              <w:t>649-316-00-6</w:t>
            </w:r>
          </w:p>
        </w:tc>
        <w:tc>
          <w:tcPr>
            <w:tcW w:w="1844" w:type="dxa"/>
          </w:tcPr>
          <w:p w14:paraId="515BCE26" w14:textId="4B6B7B9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64741-74</w:t>
            </w:r>
            <w:r w:rsidR="009C7F35" w:rsidRPr="004933F7">
              <w:rPr>
                <w:iCs/>
                <w:color w:val="000000" w:themeColor="text1"/>
                <w:sz w:val="24"/>
                <w:szCs w:val="24"/>
                <w:lang w:val="en-US"/>
              </w:rPr>
              <w:t>-</w:t>
            </w:r>
            <w:r w:rsidRPr="004933F7">
              <w:rPr>
                <w:iCs/>
                <w:color w:val="000000" w:themeColor="text1"/>
                <w:sz w:val="24"/>
                <w:szCs w:val="24"/>
                <w:lang w:val="en-US"/>
              </w:rPr>
              <w:t>8</w:t>
            </w:r>
          </w:p>
        </w:tc>
        <w:tc>
          <w:tcPr>
            <w:tcW w:w="1985" w:type="dxa"/>
          </w:tcPr>
          <w:p w14:paraId="4A006ED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0A2FBC8C" w14:textId="77777777" w:rsidTr="00F769D5">
        <w:trPr>
          <w:trHeight w:val="428"/>
        </w:trPr>
        <w:tc>
          <w:tcPr>
            <w:tcW w:w="3539" w:type="dxa"/>
          </w:tcPr>
          <w:p w14:paraId="1BBBD52F" w14:textId="75713D06"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lastRenderedPageBreak/>
              <w:t>Нафта (нафтова) важка, термічно крекінгована; Термічно крекінгована нафта з низькою температурою кипіння; [Складне поєднання вуглеводнів, отримане перегонкою продуктів процесу термічного крекінгу. Воно складається переважно з ненасичених вуглеводнів, що мають кількість атомів вуглецю переважно в діапазоні С</w:t>
            </w:r>
            <w:r w:rsidRPr="004933F7">
              <w:rPr>
                <w:color w:val="000000" w:themeColor="text1"/>
                <w:sz w:val="24"/>
                <w:szCs w:val="24"/>
                <w:vertAlign w:val="subscript"/>
                <w:lang w:eastAsia="ru-RU"/>
              </w:rPr>
              <w:t xml:space="preserve">6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12</w:t>
            </w:r>
            <w:r w:rsidRPr="004933F7">
              <w:rPr>
                <w:color w:val="000000" w:themeColor="text1"/>
                <w:sz w:val="24"/>
                <w:szCs w:val="24"/>
                <w:lang w:eastAsia="ru-RU"/>
              </w:rPr>
              <w:t xml:space="preserve"> і киплячих в діапазоні приблизно від 65°С до 220°С (від 148°</w:t>
            </w:r>
            <w:r w:rsidRPr="004933F7">
              <w:rPr>
                <w:color w:val="000000" w:themeColor="text1"/>
                <w:sz w:val="24"/>
                <w:szCs w:val="24"/>
                <w:lang w:val="en-US" w:eastAsia="ru-RU"/>
              </w:rPr>
              <w:t>F</w:t>
            </w:r>
            <w:r w:rsidRPr="004933F7">
              <w:rPr>
                <w:color w:val="000000" w:themeColor="text1"/>
                <w:sz w:val="24"/>
                <w:szCs w:val="24"/>
                <w:lang w:eastAsia="ru-RU"/>
              </w:rPr>
              <w:t xml:space="preserve"> до 428°</w:t>
            </w:r>
            <w:r w:rsidRPr="004933F7">
              <w:rPr>
                <w:color w:val="000000" w:themeColor="text1"/>
                <w:sz w:val="24"/>
                <w:szCs w:val="24"/>
                <w:lang w:val="en-US" w:eastAsia="ru-RU"/>
              </w:rPr>
              <w:t>F</w:t>
            </w:r>
            <w:r w:rsidRPr="004933F7">
              <w:rPr>
                <w:color w:val="000000" w:themeColor="text1"/>
                <w:sz w:val="24"/>
                <w:szCs w:val="24"/>
                <w:lang w:eastAsia="ru-RU"/>
              </w:rPr>
              <w:t>).]</w:t>
            </w:r>
          </w:p>
        </w:tc>
        <w:tc>
          <w:tcPr>
            <w:tcW w:w="2126" w:type="dxa"/>
          </w:tcPr>
          <w:p w14:paraId="0FEE2F8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649-317-00-1</w:t>
            </w:r>
          </w:p>
        </w:tc>
        <w:tc>
          <w:tcPr>
            <w:tcW w:w="1844" w:type="dxa"/>
          </w:tcPr>
          <w:p w14:paraId="3FA17A5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64741-83-9</w:t>
            </w:r>
          </w:p>
        </w:tc>
        <w:tc>
          <w:tcPr>
            <w:tcW w:w="1985" w:type="dxa"/>
          </w:tcPr>
          <w:p w14:paraId="30DF864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2DC186C8" w14:textId="77777777" w:rsidTr="00F769D5">
        <w:trPr>
          <w:trHeight w:val="428"/>
        </w:trPr>
        <w:tc>
          <w:tcPr>
            <w:tcW w:w="3539" w:type="dxa"/>
          </w:tcPr>
          <w:p w14:paraId="6460FD68"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lang w:eastAsia="ru-RU"/>
              </w:rPr>
              <w:t>Дистиляти (нафтові) важкі ароматичні фракції; Термічно крекінгована нафта з низькою температурою кипіння; [Складне поєднання вуглеводнів з перегонки продуктів з процесу термічного крекінгу етану і пропану. Ця кипляча при більш високих температурах фракція складається переважно з С</w:t>
            </w:r>
            <w:r w:rsidRPr="004933F7">
              <w:rPr>
                <w:color w:val="000000" w:themeColor="text1"/>
                <w:sz w:val="24"/>
                <w:szCs w:val="24"/>
                <w:vertAlign w:val="subscript"/>
                <w:lang w:eastAsia="ru-RU"/>
              </w:rPr>
              <w:t xml:space="preserve">5 −7 </w:t>
            </w:r>
            <w:r w:rsidRPr="004933F7">
              <w:rPr>
                <w:color w:val="000000" w:themeColor="text1"/>
                <w:sz w:val="24"/>
                <w:szCs w:val="24"/>
                <w:lang w:eastAsia="ru-RU"/>
              </w:rPr>
              <w:t>ароматичних вуглеводнів з деякою кількістю ненасичених аліфатичних вуглеводнів, що мають кількість атомів вуглецю переважно С</w:t>
            </w:r>
            <w:r w:rsidRPr="004933F7">
              <w:rPr>
                <w:color w:val="000000" w:themeColor="text1"/>
                <w:sz w:val="24"/>
                <w:szCs w:val="24"/>
                <w:vertAlign w:val="subscript"/>
                <w:lang w:eastAsia="ru-RU"/>
              </w:rPr>
              <w:t>5</w:t>
            </w:r>
            <w:r w:rsidRPr="004933F7">
              <w:rPr>
                <w:color w:val="000000" w:themeColor="text1"/>
                <w:sz w:val="24"/>
                <w:szCs w:val="24"/>
                <w:lang w:eastAsia="ru-RU"/>
              </w:rPr>
              <w:t>. Цей потік може містити бензен.]</w:t>
            </w:r>
          </w:p>
        </w:tc>
        <w:tc>
          <w:tcPr>
            <w:tcW w:w="2126" w:type="dxa"/>
          </w:tcPr>
          <w:p w14:paraId="77E6619C"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649-318-00-7</w:t>
            </w:r>
          </w:p>
        </w:tc>
        <w:tc>
          <w:tcPr>
            <w:tcW w:w="1844" w:type="dxa"/>
          </w:tcPr>
          <w:p w14:paraId="5C3B8DE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67891-79-6</w:t>
            </w:r>
          </w:p>
        </w:tc>
        <w:tc>
          <w:tcPr>
            <w:tcW w:w="1985" w:type="dxa"/>
          </w:tcPr>
          <w:p w14:paraId="73C027B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0C7962FE" w14:textId="77777777" w:rsidTr="00F769D5">
        <w:trPr>
          <w:trHeight w:val="428"/>
        </w:trPr>
        <w:tc>
          <w:tcPr>
            <w:tcW w:w="3539" w:type="dxa"/>
          </w:tcPr>
          <w:p w14:paraId="745C69B7"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lang w:eastAsia="ru-RU"/>
              </w:rPr>
              <w:t>Дистиляти (нафтові) легкі, ароматичні фракції; Термічно крекінгована нафта з низькою температурою кипіння; [Складне поєднання вуглеводнів отримане перегонкою продуктів з процесу термічного крекінгу етану і пропану. Ця кипляча при менш високих температурах фракція складається переважно з ароматичних С</w:t>
            </w:r>
            <w:r w:rsidRPr="004933F7">
              <w:rPr>
                <w:color w:val="000000" w:themeColor="text1"/>
                <w:sz w:val="24"/>
                <w:szCs w:val="24"/>
                <w:vertAlign w:val="subscript"/>
                <w:lang w:eastAsia="ru-RU"/>
              </w:rPr>
              <w:t>5 −7</w:t>
            </w:r>
            <w:r w:rsidRPr="004933F7">
              <w:rPr>
                <w:color w:val="000000" w:themeColor="text1"/>
                <w:sz w:val="24"/>
                <w:szCs w:val="24"/>
                <w:lang w:eastAsia="ru-RU"/>
              </w:rPr>
              <w:t xml:space="preserve"> вуглеводнів з деякою кількістю ненасичених </w:t>
            </w:r>
            <w:r w:rsidRPr="004933F7">
              <w:rPr>
                <w:color w:val="000000" w:themeColor="text1"/>
                <w:sz w:val="24"/>
                <w:szCs w:val="24"/>
                <w:lang w:eastAsia="ru-RU"/>
              </w:rPr>
              <w:lastRenderedPageBreak/>
              <w:t>аліфатичних вуглеводнів, що мають кількість атомів вуглецю переважно С</w:t>
            </w:r>
            <w:r w:rsidRPr="004933F7">
              <w:rPr>
                <w:color w:val="000000" w:themeColor="text1"/>
                <w:sz w:val="24"/>
                <w:szCs w:val="24"/>
                <w:vertAlign w:val="subscript"/>
                <w:lang w:eastAsia="ru-RU"/>
              </w:rPr>
              <w:t>5</w:t>
            </w:r>
            <w:r w:rsidRPr="004933F7">
              <w:rPr>
                <w:color w:val="000000" w:themeColor="text1"/>
                <w:sz w:val="24"/>
                <w:szCs w:val="24"/>
                <w:lang w:eastAsia="ru-RU"/>
              </w:rPr>
              <w:t>. Цей потік може містити бензен).]</w:t>
            </w:r>
          </w:p>
        </w:tc>
        <w:tc>
          <w:tcPr>
            <w:tcW w:w="2126" w:type="dxa"/>
          </w:tcPr>
          <w:p w14:paraId="18508120"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649-319-00-2</w:t>
            </w:r>
          </w:p>
        </w:tc>
        <w:tc>
          <w:tcPr>
            <w:tcW w:w="1844" w:type="dxa"/>
          </w:tcPr>
          <w:p w14:paraId="637674F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67891-80-9</w:t>
            </w:r>
          </w:p>
        </w:tc>
        <w:tc>
          <w:tcPr>
            <w:tcW w:w="1985" w:type="dxa"/>
          </w:tcPr>
          <w:p w14:paraId="5272782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18660416" w14:textId="77777777" w:rsidTr="00F769D5">
        <w:trPr>
          <w:trHeight w:val="428"/>
        </w:trPr>
        <w:tc>
          <w:tcPr>
            <w:tcW w:w="3539" w:type="dxa"/>
          </w:tcPr>
          <w:p w14:paraId="27D75B6E"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lastRenderedPageBreak/>
              <w:t>Дистиляти (нафтові) рафінат нафти, отриманий від піролізу, змішування бензинів; Термічно крекінгована нафта з низькою температурою кипіння; [Складне поєднання вуглеводнів, отримане від піролізного поділу на фракції при 816°С (1 500°</w:t>
            </w:r>
            <w:r w:rsidRPr="004933F7">
              <w:rPr>
                <w:color w:val="000000" w:themeColor="text1"/>
                <w:sz w:val="24"/>
                <w:szCs w:val="24"/>
                <w:lang w:val="en-US" w:eastAsia="ru-RU"/>
              </w:rPr>
              <w:t>F</w:t>
            </w:r>
            <w:r w:rsidRPr="004933F7">
              <w:rPr>
                <w:color w:val="000000" w:themeColor="text1"/>
                <w:sz w:val="24"/>
                <w:szCs w:val="24"/>
                <w:lang w:eastAsia="ru-RU"/>
              </w:rPr>
              <w:t>) нафти і рафінату. Воно складається переважно з вуглеводнів, що мають кількість атомів вуглецю С9 і киплячих приблизно при 204°С (400°</w:t>
            </w:r>
            <w:r w:rsidRPr="004933F7">
              <w:rPr>
                <w:color w:val="000000" w:themeColor="text1"/>
                <w:sz w:val="24"/>
                <w:szCs w:val="24"/>
                <w:lang w:val="en-US" w:eastAsia="ru-RU"/>
              </w:rPr>
              <w:t>F</w:t>
            </w:r>
            <w:r w:rsidRPr="004933F7">
              <w:rPr>
                <w:color w:val="000000" w:themeColor="text1"/>
                <w:sz w:val="24"/>
                <w:szCs w:val="24"/>
                <w:lang w:eastAsia="ru-RU"/>
              </w:rPr>
              <w:t>).]</w:t>
            </w:r>
          </w:p>
        </w:tc>
        <w:tc>
          <w:tcPr>
            <w:tcW w:w="2126" w:type="dxa"/>
          </w:tcPr>
          <w:p w14:paraId="0BDB446F"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649-320-00-8</w:t>
            </w:r>
          </w:p>
        </w:tc>
        <w:tc>
          <w:tcPr>
            <w:tcW w:w="1844" w:type="dxa"/>
          </w:tcPr>
          <w:p w14:paraId="75DD160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68425-29-6</w:t>
            </w:r>
          </w:p>
        </w:tc>
        <w:tc>
          <w:tcPr>
            <w:tcW w:w="1985" w:type="dxa"/>
          </w:tcPr>
          <w:p w14:paraId="3DA25A1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09F99B99" w14:textId="77777777" w:rsidTr="00F769D5">
        <w:trPr>
          <w:trHeight w:val="428"/>
        </w:trPr>
        <w:tc>
          <w:tcPr>
            <w:tcW w:w="3539" w:type="dxa"/>
          </w:tcPr>
          <w:p w14:paraId="1CB78587" w14:textId="503B6B6C" w:rsidR="00DF5D19" w:rsidRPr="004933F7" w:rsidRDefault="00DF5D19" w:rsidP="00C0568E">
            <w:pPr>
              <w:spacing w:before="40" w:after="40"/>
              <w:ind w:firstLine="0"/>
              <w:rPr>
                <w:color w:val="000000" w:themeColor="text1"/>
                <w:sz w:val="24"/>
                <w:szCs w:val="24"/>
                <w:lang w:eastAsia="ru-RU"/>
              </w:rPr>
            </w:pPr>
            <w:r w:rsidRPr="004933F7">
              <w:rPr>
                <w:color w:val="000000" w:themeColor="text1"/>
                <w:sz w:val="24"/>
                <w:szCs w:val="24"/>
                <w:lang w:eastAsia="ru-RU"/>
              </w:rPr>
              <w:t>Ароматичні вуглеводні, С</w:t>
            </w:r>
            <w:r w:rsidRPr="004933F7">
              <w:rPr>
                <w:color w:val="000000" w:themeColor="text1"/>
                <w:sz w:val="24"/>
                <w:szCs w:val="24"/>
                <w:vertAlign w:val="subscript"/>
                <w:lang w:eastAsia="ru-RU"/>
              </w:rPr>
              <w:t>6</w:t>
            </w:r>
            <w:r w:rsidR="009C7F35" w:rsidRPr="004933F7">
              <w:rPr>
                <w:color w:val="000000" w:themeColor="text1"/>
                <w:sz w:val="24"/>
                <w:szCs w:val="24"/>
                <w:vertAlign w:val="subscript"/>
                <w:lang w:eastAsia="ru-RU"/>
              </w:rPr>
              <w:t>-</w:t>
            </w:r>
            <w:r w:rsidRPr="004933F7">
              <w:rPr>
                <w:color w:val="000000" w:themeColor="text1"/>
                <w:sz w:val="24"/>
                <w:szCs w:val="24"/>
                <w:vertAlign w:val="subscript"/>
                <w:lang w:eastAsia="ru-RU"/>
              </w:rPr>
              <w:t>8</w:t>
            </w:r>
            <w:r w:rsidRPr="004933F7">
              <w:rPr>
                <w:color w:val="000000" w:themeColor="text1"/>
                <w:sz w:val="24"/>
                <w:szCs w:val="24"/>
                <w:lang w:eastAsia="ru-RU"/>
              </w:rPr>
              <w:t>, ) рафінат нафти, отриманий від піролізу; Термічно крекінгована нафта з низькою температурою кипіння; [Складне поєднання вуглеводнів, отримане від піролізного поділу на фракції при 816°С (1 500°F) нафти і рафінату. Воно складається переважно з ароматичних вуглеводнів, що мають кількість атомів вуглецю переважно в діапазоні С</w:t>
            </w:r>
            <w:r w:rsidRPr="004933F7">
              <w:rPr>
                <w:color w:val="000000" w:themeColor="text1"/>
                <w:sz w:val="24"/>
                <w:szCs w:val="24"/>
                <w:vertAlign w:val="subscript"/>
                <w:lang w:eastAsia="ru-RU"/>
              </w:rPr>
              <w:t xml:space="preserve">6 </w:t>
            </w:r>
            <w:r w:rsidR="008D39E9" w:rsidRPr="004933F7">
              <w:rPr>
                <w:color w:val="000000" w:themeColor="text1"/>
                <w:sz w:val="24"/>
                <w:szCs w:val="24"/>
                <w:vertAlign w:val="subscript"/>
                <w:lang w:eastAsia="ru-RU"/>
              </w:rPr>
              <w:t>-</w:t>
            </w:r>
            <w:r w:rsidRPr="004933F7">
              <w:rPr>
                <w:color w:val="000000" w:themeColor="text1"/>
                <w:sz w:val="24"/>
                <w:szCs w:val="24"/>
                <w:vertAlign w:val="subscript"/>
                <w:lang w:eastAsia="ru-RU"/>
              </w:rPr>
              <w:t xml:space="preserve"> </w:t>
            </w:r>
            <w:r w:rsidRPr="004933F7">
              <w:rPr>
                <w:color w:val="000000" w:themeColor="text1"/>
                <w:sz w:val="24"/>
                <w:szCs w:val="24"/>
                <w:lang w:eastAsia="ru-RU"/>
              </w:rPr>
              <w:t>С</w:t>
            </w:r>
            <w:r w:rsidRPr="004933F7">
              <w:rPr>
                <w:color w:val="000000" w:themeColor="text1"/>
                <w:sz w:val="24"/>
                <w:szCs w:val="24"/>
                <w:vertAlign w:val="subscript"/>
                <w:lang w:eastAsia="ru-RU"/>
              </w:rPr>
              <w:t>8</w:t>
            </w:r>
            <w:r w:rsidRPr="004933F7">
              <w:rPr>
                <w:color w:val="000000" w:themeColor="text1"/>
                <w:sz w:val="24"/>
                <w:szCs w:val="24"/>
                <w:lang w:eastAsia="ru-RU"/>
              </w:rPr>
              <w:t>, включаючи бензен.]</w:t>
            </w:r>
          </w:p>
        </w:tc>
        <w:tc>
          <w:tcPr>
            <w:tcW w:w="2126" w:type="dxa"/>
          </w:tcPr>
          <w:p w14:paraId="478A5519" w14:textId="77777777" w:rsidR="00DF5D19" w:rsidRPr="004933F7" w:rsidRDefault="00DF5D19" w:rsidP="00C0568E">
            <w:pPr>
              <w:spacing w:before="40" w:after="40"/>
              <w:ind w:firstLine="0"/>
              <w:rPr>
                <w:color w:val="000000" w:themeColor="text1"/>
                <w:sz w:val="24"/>
                <w:szCs w:val="24"/>
                <w:lang w:eastAsia="ru-RU"/>
              </w:rPr>
            </w:pPr>
            <w:r w:rsidRPr="004933F7">
              <w:rPr>
                <w:color w:val="000000" w:themeColor="text1"/>
                <w:sz w:val="24"/>
                <w:szCs w:val="24"/>
                <w:lang w:eastAsia="ru-RU"/>
              </w:rPr>
              <w:t>649-321-00-3</w:t>
            </w:r>
          </w:p>
        </w:tc>
        <w:tc>
          <w:tcPr>
            <w:tcW w:w="1844" w:type="dxa"/>
          </w:tcPr>
          <w:p w14:paraId="20EF7DB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68475-70-7</w:t>
            </w:r>
          </w:p>
        </w:tc>
        <w:tc>
          <w:tcPr>
            <w:tcW w:w="1985" w:type="dxa"/>
          </w:tcPr>
          <w:p w14:paraId="1EB7BDD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2A5474D8" w14:textId="77777777" w:rsidTr="00F769D5">
        <w:trPr>
          <w:trHeight w:val="428"/>
        </w:trPr>
        <w:tc>
          <w:tcPr>
            <w:tcW w:w="3539" w:type="dxa"/>
          </w:tcPr>
          <w:p w14:paraId="47D2F78D" w14:textId="77777777" w:rsidR="00DF5D19" w:rsidRPr="004933F7" w:rsidRDefault="00DF5D19" w:rsidP="00C0568E">
            <w:pPr>
              <w:spacing w:before="40" w:after="40"/>
              <w:ind w:firstLine="0"/>
              <w:rPr>
                <w:color w:val="000000" w:themeColor="text1"/>
                <w:sz w:val="24"/>
                <w:szCs w:val="24"/>
                <w:lang w:eastAsia="ru-RU"/>
              </w:rPr>
            </w:pPr>
            <w:r w:rsidRPr="004933F7">
              <w:rPr>
                <w:color w:val="000000" w:themeColor="text1"/>
                <w:sz w:val="24"/>
                <w:szCs w:val="24"/>
                <w:lang w:eastAsia="ru-RU"/>
              </w:rPr>
              <w:t>Дистиляти (нафтові), нафта термічно крекінгована і дизельне паливо; Термічно крекінгована нафта з низькою температурою кипіння; [Складне поєднання вуглеводнів, отримане перегонкою продуктів термічного крекінгу нафти та/або дизельного палива. Воно складається переважно з вуглеводнів, що мають кількість атомів вуглецю С</w:t>
            </w:r>
            <w:r w:rsidRPr="004933F7">
              <w:rPr>
                <w:color w:val="000000" w:themeColor="text1"/>
                <w:sz w:val="24"/>
                <w:szCs w:val="24"/>
                <w:vertAlign w:val="subscript"/>
                <w:lang w:eastAsia="ru-RU"/>
              </w:rPr>
              <w:t>5</w:t>
            </w:r>
            <w:r w:rsidRPr="004933F7">
              <w:rPr>
                <w:color w:val="000000" w:themeColor="text1"/>
                <w:sz w:val="24"/>
                <w:szCs w:val="24"/>
                <w:lang w:eastAsia="ru-RU"/>
              </w:rPr>
              <w:t xml:space="preserve"> і киплячих в діапазоні приблизно від 33°С до 60°С (від 91°F до 140°F).]</w:t>
            </w:r>
          </w:p>
        </w:tc>
        <w:tc>
          <w:tcPr>
            <w:tcW w:w="2126" w:type="dxa"/>
          </w:tcPr>
          <w:p w14:paraId="036FB431" w14:textId="77777777" w:rsidR="00DF5D19" w:rsidRPr="004933F7" w:rsidRDefault="00DF5D19" w:rsidP="00C0568E">
            <w:pPr>
              <w:spacing w:before="40" w:after="40"/>
              <w:ind w:firstLine="0"/>
              <w:rPr>
                <w:color w:val="000000" w:themeColor="text1"/>
                <w:sz w:val="24"/>
                <w:szCs w:val="24"/>
                <w:lang w:eastAsia="ru-RU"/>
              </w:rPr>
            </w:pPr>
            <w:r w:rsidRPr="004933F7">
              <w:rPr>
                <w:color w:val="000000" w:themeColor="text1"/>
                <w:sz w:val="24"/>
                <w:szCs w:val="24"/>
                <w:lang w:eastAsia="ru-RU"/>
              </w:rPr>
              <w:t>649-322-00-9</w:t>
            </w:r>
          </w:p>
        </w:tc>
        <w:tc>
          <w:tcPr>
            <w:tcW w:w="1844" w:type="dxa"/>
          </w:tcPr>
          <w:p w14:paraId="6F6078B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68603-00-9</w:t>
            </w:r>
          </w:p>
        </w:tc>
        <w:tc>
          <w:tcPr>
            <w:tcW w:w="1985" w:type="dxa"/>
          </w:tcPr>
          <w:p w14:paraId="6303F82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3367538B" w14:textId="77777777" w:rsidTr="00F769D5">
        <w:trPr>
          <w:trHeight w:val="428"/>
        </w:trPr>
        <w:tc>
          <w:tcPr>
            <w:tcW w:w="3539" w:type="dxa"/>
          </w:tcPr>
          <w:p w14:paraId="0513598A" w14:textId="77777777" w:rsidR="00DF5D19" w:rsidRPr="004933F7" w:rsidRDefault="00DF5D19" w:rsidP="00C0568E">
            <w:pPr>
              <w:spacing w:before="40" w:after="40"/>
              <w:ind w:firstLine="0"/>
              <w:rPr>
                <w:color w:val="000000" w:themeColor="text1"/>
                <w:sz w:val="24"/>
                <w:szCs w:val="24"/>
                <w:lang w:eastAsia="ru-RU"/>
              </w:rPr>
            </w:pPr>
            <w:r w:rsidRPr="004933F7">
              <w:rPr>
                <w:color w:val="000000" w:themeColor="text1"/>
                <w:sz w:val="24"/>
                <w:szCs w:val="24"/>
                <w:lang w:eastAsia="ru-RU"/>
              </w:rPr>
              <w:t xml:space="preserve">Дистиляти (нафтові), нафта термічно крекінгована і дизельне паливо, що містять </w:t>
            </w:r>
            <w:r w:rsidRPr="004933F7">
              <w:rPr>
                <w:color w:val="000000" w:themeColor="text1"/>
                <w:sz w:val="24"/>
                <w:szCs w:val="24"/>
                <w:lang w:eastAsia="ru-RU"/>
              </w:rPr>
              <w:lastRenderedPageBreak/>
              <w:t>С5-димер; Термічно крекінгована нафта з низькою температурою кипіння; [Складне поєднання вуглеводнів, отримане з екстракційної перегонки термічно крекінгованої нафти та/або дизельного палива. Воно складається переважно з вуглеводнів, що мають кількість атомів вуглецю С</w:t>
            </w:r>
            <w:r w:rsidRPr="004933F7">
              <w:rPr>
                <w:color w:val="000000" w:themeColor="text1"/>
                <w:sz w:val="24"/>
                <w:szCs w:val="24"/>
                <w:vertAlign w:val="subscript"/>
                <w:lang w:eastAsia="ru-RU"/>
              </w:rPr>
              <w:t>5</w:t>
            </w:r>
            <w:r w:rsidRPr="004933F7">
              <w:rPr>
                <w:color w:val="000000" w:themeColor="text1"/>
                <w:sz w:val="24"/>
                <w:szCs w:val="24"/>
                <w:lang w:eastAsia="ru-RU"/>
              </w:rPr>
              <w:t xml:space="preserve"> з деякою кількістю димеризованих С</w:t>
            </w:r>
            <w:r w:rsidRPr="004933F7">
              <w:rPr>
                <w:color w:val="000000" w:themeColor="text1"/>
                <w:sz w:val="24"/>
                <w:szCs w:val="24"/>
                <w:vertAlign w:val="subscript"/>
                <w:lang w:eastAsia="ru-RU"/>
              </w:rPr>
              <w:t>5</w:t>
            </w:r>
            <w:r w:rsidRPr="004933F7">
              <w:rPr>
                <w:color w:val="000000" w:themeColor="text1"/>
                <w:sz w:val="24"/>
                <w:szCs w:val="24"/>
                <w:lang w:eastAsia="ru-RU"/>
              </w:rPr>
              <w:t xml:space="preserve"> олефінів і киплячих в діапазоні приблизно від 33°С до 184°С (від 91°F до 363°F).]</w:t>
            </w:r>
          </w:p>
        </w:tc>
        <w:tc>
          <w:tcPr>
            <w:tcW w:w="2126" w:type="dxa"/>
          </w:tcPr>
          <w:p w14:paraId="525EB928" w14:textId="77777777" w:rsidR="00DF5D19" w:rsidRPr="004933F7" w:rsidRDefault="00DF5D19" w:rsidP="00C0568E">
            <w:pPr>
              <w:spacing w:before="40" w:after="40"/>
              <w:ind w:firstLine="0"/>
              <w:rPr>
                <w:color w:val="000000" w:themeColor="text1"/>
                <w:sz w:val="24"/>
                <w:szCs w:val="24"/>
                <w:lang w:eastAsia="ru-RU"/>
              </w:rPr>
            </w:pPr>
            <w:r w:rsidRPr="004933F7">
              <w:rPr>
                <w:color w:val="000000" w:themeColor="text1"/>
                <w:sz w:val="24"/>
                <w:szCs w:val="24"/>
                <w:lang w:eastAsia="ru-RU"/>
              </w:rPr>
              <w:lastRenderedPageBreak/>
              <w:t>649-323-00-4</w:t>
            </w:r>
          </w:p>
        </w:tc>
        <w:tc>
          <w:tcPr>
            <w:tcW w:w="1844" w:type="dxa"/>
          </w:tcPr>
          <w:p w14:paraId="16F20BF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68603-01-0</w:t>
            </w:r>
          </w:p>
        </w:tc>
        <w:tc>
          <w:tcPr>
            <w:tcW w:w="1985" w:type="dxa"/>
          </w:tcPr>
          <w:p w14:paraId="5EC129A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4241C1A9" w14:textId="77777777" w:rsidTr="00F769D5">
        <w:trPr>
          <w:trHeight w:val="428"/>
        </w:trPr>
        <w:tc>
          <w:tcPr>
            <w:tcW w:w="3539" w:type="dxa"/>
          </w:tcPr>
          <w:p w14:paraId="1DFCC29B"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lastRenderedPageBreak/>
              <w:t>Дистиляти (нафтові), термічного крекінгу нафти і дизельного палива, продукти екстракції; Термічно крекінгована нафта з низькою температурою кипіння; [Складне поєднання вуглеводнів, отримане екстракційною перегонкою продуктів термічного крекінгу нафти та/або дизельного палива. Воно складається переважно з парафінових і олефінових вуглеводнів, переважно ізоаміленів, таких як 2-метил-1-бутен і 2-метил-2-бутен, і киплячих в діапазоні приблизно від 31°С до 40°С (від 88°</w:t>
            </w:r>
            <w:r w:rsidRPr="004933F7">
              <w:rPr>
                <w:color w:val="000000" w:themeColor="text1"/>
                <w:sz w:val="24"/>
                <w:szCs w:val="24"/>
                <w:lang w:val="en-US" w:eastAsia="ru-RU"/>
              </w:rPr>
              <w:t>F</w:t>
            </w:r>
            <w:r w:rsidRPr="004933F7">
              <w:rPr>
                <w:color w:val="000000" w:themeColor="text1"/>
                <w:sz w:val="24"/>
                <w:szCs w:val="24"/>
                <w:lang w:eastAsia="ru-RU"/>
              </w:rPr>
              <w:t xml:space="preserve"> до 104°</w:t>
            </w:r>
            <w:r w:rsidRPr="004933F7">
              <w:rPr>
                <w:color w:val="000000" w:themeColor="text1"/>
                <w:sz w:val="24"/>
                <w:szCs w:val="24"/>
                <w:lang w:val="en-US" w:eastAsia="ru-RU"/>
              </w:rPr>
              <w:t>F</w:t>
            </w:r>
            <w:r w:rsidRPr="004933F7">
              <w:rPr>
                <w:color w:val="000000" w:themeColor="text1"/>
                <w:sz w:val="24"/>
                <w:szCs w:val="24"/>
                <w:lang w:eastAsia="ru-RU"/>
              </w:rPr>
              <w:t>).]</w:t>
            </w:r>
          </w:p>
        </w:tc>
        <w:tc>
          <w:tcPr>
            <w:tcW w:w="2126" w:type="dxa"/>
          </w:tcPr>
          <w:p w14:paraId="04C27640" w14:textId="1294F065"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649-324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00-X</w:t>
            </w:r>
          </w:p>
        </w:tc>
        <w:tc>
          <w:tcPr>
            <w:tcW w:w="1844" w:type="dxa"/>
          </w:tcPr>
          <w:p w14:paraId="333F22B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68603-03-2</w:t>
            </w:r>
          </w:p>
        </w:tc>
        <w:tc>
          <w:tcPr>
            <w:tcW w:w="1985" w:type="dxa"/>
          </w:tcPr>
          <w:p w14:paraId="1824439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2C104ADC" w14:textId="77777777" w:rsidTr="00F769D5">
        <w:trPr>
          <w:trHeight w:val="428"/>
        </w:trPr>
        <w:tc>
          <w:tcPr>
            <w:tcW w:w="3539" w:type="dxa"/>
          </w:tcPr>
          <w:p w14:paraId="6FAF4702"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lang w:eastAsia="ru-RU"/>
              </w:rPr>
              <w:t xml:space="preserve">Дистиляти (нафтові), легкі, термічно крекінговані, без бутану, з вмістом ароматичних сполук; Термічно крекінгована нафта з низькою температурою кипіння; [Складне поєднання вуглеводнів, отримане перегонкою продуктів процесу термічного крекінгу. </w:t>
            </w:r>
            <w:r w:rsidRPr="004933F7">
              <w:rPr>
                <w:color w:val="000000" w:themeColor="text1"/>
                <w:sz w:val="24"/>
                <w:szCs w:val="24"/>
                <w:lang w:val="en-US" w:eastAsia="ru-RU"/>
              </w:rPr>
              <w:t>Воно складається переважно з ароматичних вуглеводнів, переважно бензену.]</w:t>
            </w:r>
          </w:p>
        </w:tc>
        <w:tc>
          <w:tcPr>
            <w:tcW w:w="2126" w:type="dxa"/>
          </w:tcPr>
          <w:p w14:paraId="32441708"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649-325-00-5</w:t>
            </w:r>
          </w:p>
        </w:tc>
        <w:tc>
          <w:tcPr>
            <w:tcW w:w="1844" w:type="dxa"/>
          </w:tcPr>
          <w:p w14:paraId="793458C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68955-29-3</w:t>
            </w:r>
          </w:p>
        </w:tc>
        <w:tc>
          <w:tcPr>
            <w:tcW w:w="1985" w:type="dxa"/>
          </w:tcPr>
          <w:p w14:paraId="683DF5E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5A4E0E44" w14:textId="77777777" w:rsidTr="00F769D5">
        <w:trPr>
          <w:trHeight w:val="428"/>
        </w:trPr>
        <w:tc>
          <w:tcPr>
            <w:tcW w:w="3539" w:type="dxa"/>
          </w:tcPr>
          <w:p w14:paraId="08149186"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t xml:space="preserve">Нафта (нафтова) легка, термічно крекінгована, без сірки; Термічно крекінгована нафта з низькою температурою </w:t>
            </w:r>
            <w:r w:rsidRPr="004933F7">
              <w:rPr>
                <w:color w:val="000000" w:themeColor="text1"/>
                <w:sz w:val="24"/>
                <w:szCs w:val="24"/>
                <w:lang w:eastAsia="ru-RU"/>
              </w:rPr>
              <w:lastRenderedPageBreak/>
              <w:t>кипіння; [Складне поєднання вуглеводнів, отримане від піддаванні нафтового дистиляту з високотемпературного термічного крекінгу фракцій важких олив процесу видалення сірки для перетворення меркаптанів. Воно складається переважно з ароматичних речовин, олефінів і насичених вуглеводнів, киплячих в діапазоні приблизно від 20°С до 100°С (від 68°</w:t>
            </w:r>
            <w:r w:rsidRPr="004933F7">
              <w:rPr>
                <w:color w:val="000000" w:themeColor="text1"/>
                <w:sz w:val="24"/>
                <w:szCs w:val="24"/>
                <w:lang w:val="en-US" w:eastAsia="ru-RU"/>
              </w:rPr>
              <w:t>F</w:t>
            </w:r>
            <w:r w:rsidRPr="004933F7">
              <w:rPr>
                <w:color w:val="000000" w:themeColor="text1"/>
                <w:sz w:val="24"/>
                <w:szCs w:val="24"/>
                <w:lang w:eastAsia="ru-RU"/>
              </w:rPr>
              <w:t xml:space="preserve"> до 212°</w:t>
            </w:r>
            <w:r w:rsidRPr="004933F7">
              <w:rPr>
                <w:color w:val="000000" w:themeColor="text1"/>
                <w:sz w:val="24"/>
                <w:szCs w:val="24"/>
                <w:lang w:val="en-US" w:eastAsia="ru-RU"/>
              </w:rPr>
              <w:t>F</w:t>
            </w:r>
            <w:r w:rsidRPr="004933F7">
              <w:rPr>
                <w:color w:val="000000" w:themeColor="text1"/>
                <w:sz w:val="24"/>
                <w:szCs w:val="24"/>
                <w:lang w:eastAsia="ru-RU"/>
              </w:rPr>
              <w:t>).]</w:t>
            </w:r>
          </w:p>
        </w:tc>
        <w:tc>
          <w:tcPr>
            <w:tcW w:w="2126" w:type="dxa"/>
          </w:tcPr>
          <w:p w14:paraId="181F6C9E"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649-326-00-0</w:t>
            </w:r>
          </w:p>
        </w:tc>
        <w:tc>
          <w:tcPr>
            <w:tcW w:w="1844" w:type="dxa"/>
          </w:tcPr>
          <w:p w14:paraId="08969FF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92045-65-3</w:t>
            </w:r>
          </w:p>
        </w:tc>
        <w:tc>
          <w:tcPr>
            <w:tcW w:w="1985" w:type="dxa"/>
          </w:tcPr>
          <w:p w14:paraId="1582E9B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5E36DDA0" w14:textId="77777777" w:rsidTr="00F769D5">
        <w:trPr>
          <w:trHeight w:val="428"/>
        </w:trPr>
        <w:tc>
          <w:tcPr>
            <w:tcW w:w="3539" w:type="dxa"/>
          </w:tcPr>
          <w:p w14:paraId="7F862449" w14:textId="76D7043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lastRenderedPageBreak/>
              <w:t>Нафта (нафтова) гідроочищена, важка; Гідроочищениа нафта з низькою температурою кипіння; [Складне поєднання вуглеводнів, отримане обробкою фракції нафти воднем в присутності каталізатора. Воно складається з вуглеводнів, що мають кількість атомів вуглецю переважно в діапазоні С</w:t>
            </w:r>
            <w:r w:rsidRPr="004933F7">
              <w:rPr>
                <w:color w:val="000000" w:themeColor="text1"/>
                <w:sz w:val="24"/>
                <w:szCs w:val="24"/>
                <w:vertAlign w:val="subscript"/>
                <w:lang w:eastAsia="ru-RU"/>
              </w:rPr>
              <w:t>6</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13</w:t>
            </w:r>
            <w:r w:rsidRPr="004933F7">
              <w:rPr>
                <w:color w:val="000000" w:themeColor="text1"/>
                <w:sz w:val="24"/>
                <w:szCs w:val="24"/>
                <w:lang w:eastAsia="ru-RU"/>
              </w:rPr>
              <w:t xml:space="preserve"> і киплячих в діапазоні приблизно від 65°</w:t>
            </w:r>
            <w:r w:rsidRPr="004933F7">
              <w:rPr>
                <w:color w:val="000000" w:themeColor="text1"/>
                <w:sz w:val="24"/>
                <w:szCs w:val="24"/>
                <w:lang w:val="en-US" w:eastAsia="ru-RU"/>
              </w:rPr>
              <w:t>C</w:t>
            </w:r>
            <w:r w:rsidRPr="004933F7">
              <w:rPr>
                <w:color w:val="000000" w:themeColor="text1"/>
                <w:sz w:val="24"/>
                <w:szCs w:val="24"/>
                <w:lang w:eastAsia="ru-RU"/>
              </w:rPr>
              <w:t xml:space="preserve"> до 230°С (від 149°</w:t>
            </w:r>
            <w:r w:rsidRPr="004933F7">
              <w:rPr>
                <w:color w:val="000000" w:themeColor="text1"/>
                <w:sz w:val="24"/>
                <w:szCs w:val="24"/>
                <w:lang w:val="en-US" w:eastAsia="ru-RU"/>
              </w:rPr>
              <w:t>F</w:t>
            </w:r>
            <w:r w:rsidRPr="004933F7">
              <w:rPr>
                <w:color w:val="000000" w:themeColor="text1"/>
                <w:sz w:val="24"/>
                <w:szCs w:val="24"/>
                <w:lang w:eastAsia="ru-RU"/>
              </w:rPr>
              <w:t xml:space="preserve"> до 446°</w:t>
            </w:r>
            <w:r w:rsidRPr="004933F7">
              <w:rPr>
                <w:color w:val="000000" w:themeColor="text1"/>
                <w:sz w:val="24"/>
                <w:szCs w:val="24"/>
                <w:lang w:val="en-US" w:eastAsia="ru-RU"/>
              </w:rPr>
              <w:t>F</w:t>
            </w:r>
            <w:r w:rsidRPr="004933F7">
              <w:rPr>
                <w:color w:val="000000" w:themeColor="text1"/>
                <w:sz w:val="24"/>
                <w:szCs w:val="24"/>
                <w:lang w:eastAsia="ru-RU"/>
              </w:rPr>
              <w:t>).]</w:t>
            </w:r>
          </w:p>
        </w:tc>
        <w:tc>
          <w:tcPr>
            <w:tcW w:w="2126" w:type="dxa"/>
          </w:tcPr>
          <w:p w14:paraId="582AFFB3"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649-327-00-6</w:t>
            </w:r>
          </w:p>
        </w:tc>
        <w:tc>
          <w:tcPr>
            <w:tcW w:w="1844" w:type="dxa"/>
          </w:tcPr>
          <w:p w14:paraId="04A0678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64742-48-9</w:t>
            </w:r>
          </w:p>
        </w:tc>
        <w:tc>
          <w:tcPr>
            <w:tcW w:w="1985" w:type="dxa"/>
          </w:tcPr>
          <w:p w14:paraId="18B1207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465C1A35" w14:textId="77777777" w:rsidTr="00F769D5">
        <w:trPr>
          <w:trHeight w:val="428"/>
        </w:trPr>
        <w:tc>
          <w:tcPr>
            <w:tcW w:w="3539" w:type="dxa"/>
          </w:tcPr>
          <w:p w14:paraId="79E13B02" w14:textId="31C9B4A8"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t>Нафта (нафтова) гідроочищена, легка; Гідроочищениа нафта з низькою температурою кипіння; [Складне поєднання вуглеводнів, отримане обробкою фракції нафти воднем в присутності каталізатора. Воно складається з вуглеводнів, що мають кількість атомів вуглецю переважно в діапазоні С</w:t>
            </w:r>
            <w:r w:rsidRPr="004933F7">
              <w:rPr>
                <w:color w:val="000000" w:themeColor="text1"/>
                <w:sz w:val="24"/>
                <w:szCs w:val="24"/>
                <w:vertAlign w:val="subscript"/>
                <w:lang w:eastAsia="ru-RU"/>
              </w:rPr>
              <w:t>4</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11</w:t>
            </w:r>
            <w:r w:rsidRPr="004933F7">
              <w:rPr>
                <w:color w:val="000000" w:themeColor="text1"/>
                <w:sz w:val="24"/>
                <w:szCs w:val="24"/>
                <w:lang w:eastAsia="ru-RU"/>
              </w:rPr>
              <w:t xml:space="preserve"> і киплячих в діапазоні приблизно від -20°</w:t>
            </w:r>
            <w:r w:rsidRPr="004933F7">
              <w:rPr>
                <w:color w:val="000000" w:themeColor="text1"/>
                <w:sz w:val="24"/>
                <w:szCs w:val="24"/>
                <w:lang w:val="en-US" w:eastAsia="ru-RU"/>
              </w:rPr>
              <w:t>C</w:t>
            </w:r>
            <w:r w:rsidRPr="004933F7">
              <w:rPr>
                <w:color w:val="000000" w:themeColor="text1"/>
                <w:sz w:val="24"/>
                <w:szCs w:val="24"/>
                <w:lang w:eastAsia="ru-RU"/>
              </w:rPr>
              <w:t xml:space="preserve"> до 190°С (від -4°</w:t>
            </w:r>
            <w:r w:rsidRPr="004933F7">
              <w:rPr>
                <w:color w:val="000000" w:themeColor="text1"/>
                <w:sz w:val="24"/>
                <w:szCs w:val="24"/>
                <w:lang w:val="en-US" w:eastAsia="ru-RU"/>
              </w:rPr>
              <w:t>F</w:t>
            </w:r>
            <w:r w:rsidRPr="004933F7">
              <w:rPr>
                <w:color w:val="000000" w:themeColor="text1"/>
                <w:sz w:val="24"/>
                <w:szCs w:val="24"/>
                <w:lang w:eastAsia="ru-RU"/>
              </w:rPr>
              <w:t xml:space="preserve"> до 374°</w:t>
            </w:r>
            <w:r w:rsidRPr="004933F7">
              <w:rPr>
                <w:color w:val="000000" w:themeColor="text1"/>
                <w:sz w:val="24"/>
                <w:szCs w:val="24"/>
                <w:lang w:val="en-US" w:eastAsia="ru-RU"/>
              </w:rPr>
              <w:t>F</w:t>
            </w:r>
            <w:r w:rsidRPr="004933F7">
              <w:rPr>
                <w:color w:val="000000" w:themeColor="text1"/>
                <w:sz w:val="24"/>
                <w:szCs w:val="24"/>
                <w:lang w:eastAsia="ru-RU"/>
              </w:rPr>
              <w:t>).]</w:t>
            </w:r>
          </w:p>
        </w:tc>
        <w:tc>
          <w:tcPr>
            <w:tcW w:w="2126" w:type="dxa"/>
          </w:tcPr>
          <w:p w14:paraId="50A1AD8B"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649-328-00-1</w:t>
            </w:r>
          </w:p>
        </w:tc>
        <w:tc>
          <w:tcPr>
            <w:tcW w:w="1844" w:type="dxa"/>
          </w:tcPr>
          <w:p w14:paraId="658B840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64742-49-0</w:t>
            </w:r>
          </w:p>
        </w:tc>
        <w:tc>
          <w:tcPr>
            <w:tcW w:w="1985" w:type="dxa"/>
          </w:tcPr>
          <w:p w14:paraId="3455459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477418D8" w14:textId="77777777" w:rsidTr="00F769D5">
        <w:trPr>
          <w:trHeight w:val="428"/>
        </w:trPr>
        <w:tc>
          <w:tcPr>
            <w:tcW w:w="3539" w:type="dxa"/>
          </w:tcPr>
          <w:p w14:paraId="5666475B" w14:textId="2224627B"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t xml:space="preserve">Нафта (нафтова) гідродесульфуризована, легка; Гідроочищениа нафта з низькою температурою кипіння; [Складне поєднання вуглеводнів, отримане від процесу каталітичної гідродесульфуризаціі. Воно складається з вуглеводнів, що мають кількість атомів вуглецю </w:t>
            </w:r>
            <w:r w:rsidRPr="004933F7">
              <w:rPr>
                <w:color w:val="000000" w:themeColor="text1"/>
                <w:sz w:val="24"/>
                <w:szCs w:val="24"/>
                <w:lang w:eastAsia="ru-RU"/>
              </w:rPr>
              <w:lastRenderedPageBreak/>
              <w:t>переважно в діапазоні С</w:t>
            </w:r>
            <w:r w:rsidRPr="004933F7">
              <w:rPr>
                <w:color w:val="000000" w:themeColor="text1"/>
                <w:sz w:val="24"/>
                <w:szCs w:val="24"/>
                <w:vertAlign w:val="subscript"/>
                <w:lang w:eastAsia="ru-RU"/>
              </w:rPr>
              <w:t>4</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11</w:t>
            </w:r>
            <w:r w:rsidRPr="004933F7">
              <w:rPr>
                <w:color w:val="000000" w:themeColor="text1"/>
                <w:sz w:val="24"/>
                <w:szCs w:val="24"/>
                <w:lang w:eastAsia="ru-RU"/>
              </w:rPr>
              <w:t xml:space="preserve"> і киплячих в діапазоні приблизно від -20°</w:t>
            </w:r>
            <w:r w:rsidRPr="004933F7">
              <w:rPr>
                <w:color w:val="000000" w:themeColor="text1"/>
                <w:sz w:val="24"/>
                <w:szCs w:val="24"/>
                <w:lang w:val="en-US" w:eastAsia="ru-RU"/>
              </w:rPr>
              <w:t>C</w:t>
            </w:r>
            <w:r w:rsidRPr="004933F7">
              <w:rPr>
                <w:color w:val="000000" w:themeColor="text1"/>
                <w:sz w:val="24"/>
                <w:szCs w:val="24"/>
                <w:lang w:eastAsia="ru-RU"/>
              </w:rPr>
              <w:t xml:space="preserve"> до 190°С (-4°</w:t>
            </w:r>
            <w:r w:rsidRPr="004933F7">
              <w:rPr>
                <w:color w:val="000000" w:themeColor="text1"/>
                <w:sz w:val="24"/>
                <w:szCs w:val="24"/>
                <w:lang w:val="en-US" w:eastAsia="ru-RU"/>
              </w:rPr>
              <w:t>F</w:t>
            </w:r>
            <w:r w:rsidRPr="004933F7">
              <w:rPr>
                <w:color w:val="000000" w:themeColor="text1"/>
                <w:sz w:val="24"/>
                <w:szCs w:val="24"/>
                <w:lang w:eastAsia="ru-RU"/>
              </w:rPr>
              <w:t xml:space="preserve"> до 374°</w:t>
            </w:r>
            <w:r w:rsidRPr="004933F7">
              <w:rPr>
                <w:color w:val="000000" w:themeColor="text1"/>
                <w:sz w:val="24"/>
                <w:szCs w:val="24"/>
                <w:lang w:val="en-US" w:eastAsia="ru-RU"/>
              </w:rPr>
              <w:t>F</w:t>
            </w:r>
            <w:r w:rsidRPr="004933F7">
              <w:rPr>
                <w:color w:val="000000" w:themeColor="text1"/>
                <w:sz w:val="24"/>
                <w:szCs w:val="24"/>
                <w:lang w:eastAsia="ru-RU"/>
              </w:rPr>
              <w:t>).]</w:t>
            </w:r>
          </w:p>
        </w:tc>
        <w:tc>
          <w:tcPr>
            <w:tcW w:w="2126" w:type="dxa"/>
          </w:tcPr>
          <w:p w14:paraId="2CCC61AD"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lastRenderedPageBreak/>
              <w:t>649-329-00-7</w:t>
            </w:r>
          </w:p>
        </w:tc>
        <w:tc>
          <w:tcPr>
            <w:tcW w:w="1844" w:type="dxa"/>
          </w:tcPr>
          <w:p w14:paraId="37CBE7B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64742-73-0</w:t>
            </w:r>
          </w:p>
        </w:tc>
        <w:tc>
          <w:tcPr>
            <w:tcW w:w="1985" w:type="dxa"/>
          </w:tcPr>
          <w:p w14:paraId="248618D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0CF8D687" w14:textId="77777777" w:rsidTr="00F769D5">
        <w:trPr>
          <w:trHeight w:val="428"/>
        </w:trPr>
        <w:tc>
          <w:tcPr>
            <w:tcW w:w="3539" w:type="dxa"/>
          </w:tcPr>
          <w:p w14:paraId="4BE9F268" w14:textId="68E2CD2A"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Нафта (нафтова) гідродесульфуризована, важка; Гідроочищениа нафта з низькою температурою кипіння; [Складне поєднання вуглеводнів, отримане від процесу каталітичної гідродесульфуризаціі. Воно складається з вуглеводнів, що мають кількість атомів вуглецю переважно в діапазоні С</w:t>
            </w:r>
            <w:r w:rsidRPr="004933F7">
              <w:rPr>
                <w:iCs/>
                <w:color w:val="000000" w:themeColor="text1"/>
                <w:sz w:val="24"/>
                <w:szCs w:val="24"/>
                <w:vertAlign w:val="subscript"/>
              </w:rPr>
              <w:t>7</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12</w:t>
            </w:r>
            <w:r w:rsidRPr="004933F7">
              <w:rPr>
                <w:iCs/>
                <w:color w:val="000000" w:themeColor="text1"/>
                <w:sz w:val="24"/>
                <w:szCs w:val="24"/>
              </w:rPr>
              <w:t xml:space="preserve"> і киплячих в діапазоні приблизно від 90°C до 230°С (від 194°F до 446°F).]</w:t>
            </w:r>
          </w:p>
        </w:tc>
        <w:tc>
          <w:tcPr>
            <w:tcW w:w="2126" w:type="dxa"/>
          </w:tcPr>
          <w:p w14:paraId="690554B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649-330-00-2</w:t>
            </w:r>
          </w:p>
        </w:tc>
        <w:tc>
          <w:tcPr>
            <w:tcW w:w="1844" w:type="dxa"/>
          </w:tcPr>
          <w:p w14:paraId="0C9122D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64742-82-1</w:t>
            </w:r>
          </w:p>
        </w:tc>
        <w:tc>
          <w:tcPr>
            <w:tcW w:w="1985" w:type="dxa"/>
          </w:tcPr>
          <w:p w14:paraId="36F26AD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37B6F090" w14:textId="77777777" w:rsidTr="00F769D5">
        <w:trPr>
          <w:trHeight w:val="428"/>
        </w:trPr>
        <w:tc>
          <w:tcPr>
            <w:tcW w:w="3539" w:type="dxa"/>
          </w:tcPr>
          <w:p w14:paraId="414AC386" w14:textId="5FE5C535"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Дистиляти (нафтові) гідроочищені, середні, киплячі при середній температурі; Гідроочищениа нафта з низькою температурою кипіння; [Складне поєднання вуглеводнів, отримане при перегонці продуктів процесу гідроочищення середніх дистилятів. Воно складається з вуглеводнів, що мають кількість атомів вуглецю переважно в діапазоні С5 </w:t>
            </w:r>
            <w:r w:rsidR="008D39E9" w:rsidRPr="004933F7">
              <w:rPr>
                <w:iCs/>
                <w:color w:val="000000" w:themeColor="text1"/>
                <w:sz w:val="24"/>
                <w:szCs w:val="24"/>
              </w:rPr>
              <w:t>-</w:t>
            </w:r>
            <w:r w:rsidRPr="004933F7">
              <w:rPr>
                <w:iCs/>
                <w:color w:val="000000" w:themeColor="text1"/>
                <w:sz w:val="24"/>
                <w:szCs w:val="24"/>
              </w:rPr>
              <w:t xml:space="preserve"> С10 і киплячих в діапазоні приблизно від 127°C до 188°С (від 262°F до 370°F).]</w:t>
            </w:r>
          </w:p>
        </w:tc>
        <w:tc>
          <w:tcPr>
            <w:tcW w:w="2126" w:type="dxa"/>
          </w:tcPr>
          <w:p w14:paraId="6C3BB448" w14:textId="77777777" w:rsidR="00DF5D19" w:rsidRPr="004933F7" w:rsidRDefault="00DF5D19" w:rsidP="00C0568E">
            <w:pPr>
              <w:spacing w:before="40" w:after="40"/>
              <w:ind w:firstLine="0"/>
              <w:rPr>
                <w:color w:val="000000" w:themeColor="text1"/>
                <w:sz w:val="24"/>
                <w:szCs w:val="24"/>
              </w:rPr>
            </w:pPr>
            <w:r w:rsidRPr="004933F7">
              <w:rPr>
                <w:color w:val="000000" w:themeColor="text1"/>
                <w:sz w:val="24"/>
                <w:szCs w:val="24"/>
              </w:rPr>
              <w:t>649-331-00-8</w:t>
            </w:r>
          </w:p>
        </w:tc>
        <w:tc>
          <w:tcPr>
            <w:tcW w:w="1844" w:type="dxa"/>
          </w:tcPr>
          <w:p w14:paraId="49802EB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68410-96-8</w:t>
            </w:r>
          </w:p>
        </w:tc>
        <w:tc>
          <w:tcPr>
            <w:tcW w:w="1985" w:type="dxa"/>
          </w:tcPr>
          <w:p w14:paraId="558DB07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533B869C" w14:textId="77777777" w:rsidTr="00F769D5">
        <w:trPr>
          <w:trHeight w:val="428"/>
        </w:trPr>
        <w:tc>
          <w:tcPr>
            <w:tcW w:w="3539" w:type="dxa"/>
          </w:tcPr>
          <w:p w14:paraId="0037946A" w14:textId="0CCB7340"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t>Дистиляти (нафтові), легкий дистилят процесу гідроочищення, з низькою температурою кипіння; Гідроочищениа нафта з низькою температурою кипіння; [Складне поєднання вуглеводнів, отримане при перегонці продуктів процесу гідроочищення легких дистилятів. Воно складається з вуглеводнів, що мають кількість атомів вуглецю переважно в діапазоні С</w:t>
            </w:r>
            <w:r w:rsidRPr="004933F7">
              <w:rPr>
                <w:color w:val="000000" w:themeColor="text1"/>
                <w:sz w:val="24"/>
                <w:szCs w:val="24"/>
                <w:vertAlign w:val="subscript"/>
                <w:lang w:eastAsia="ru-RU"/>
              </w:rPr>
              <w:t>6</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9</w:t>
            </w:r>
            <w:r w:rsidRPr="004933F7">
              <w:rPr>
                <w:color w:val="000000" w:themeColor="text1"/>
                <w:sz w:val="24"/>
                <w:szCs w:val="24"/>
                <w:lang w:eastAsia="ru-RU"/>
              </w:rPr>
              <w:t xml:space="preserve"> і киплячих в діапазоні приблизно від 3°</w:t>
            </w:r>
            <w:r w:rsidRPr="004933F7">
              <w:rPr>
                <w:color w:val="000000" w:themeColor="text1"/>
                <w:sz w:val="24"/>
                <w:szCs w:val="24"/>
                <w:lang w:val="en-US" w:eastAsia="ru-RU"/>
              </w:rPr>
              <w:t>C</w:t>
            </w:r>
            <w:r w:rsidRPr="004933F7">
              <w:rPr>
                <w:color w:val="000000" w:themeColor="text1"/>
                <w:sz w:val="24"/>
                <w:szCs w:val="24"/>
                <w:lang w:eastAsia="ru-RU"/>
              </w:rPr>
              <w:t xml:space="preserve"> до 194°С (від 37°</w:t>
            </w:r>
            <w:r w:rsidRPr="004933F7">
              <w:rPr>
                <w:color w:val="000000" w:themeColor="text1"/>
                <w:sz w:val="24"/>
                <w:szCs w:val="24"/>
                <w:lang w:val="en-US" w:eastAsia="ru-RU"/>
              </w:rPr>
              <w:t>F</w:t>
            </w:r>
            <w:r w:rsidRPr="004933F7">
              <w:rPr>
                <w:color w:val="000000" w:themeColor="text1"/>
                <w:sz w:val="24"/>
                <w:szCs w:val="24"/>
                <w:lang w:eastAsia="ru-RU"/>
              </w:rPr>
              <w:t xml:space="preserve"> до 382°</w:t>
            </w:r>
            <w:r w:rsidRPr="004933F7">
              <w:rPr>
                <w:color w:val="000000" w:themeColor="text1"/>
                <w:sz w:val="24"/>
                <w:szCs w:val="24"/>
                <w:lang w:val="en-US" w:eastAsia="ru-RU"/>
              </w:rPr>
              <w:t>F</w:t>
            </w:r>
            <w:r w:rsidRPr="004933F7">
              <w:rPr>
                <w:color w:val="000000" w:themeColor="text1"/>
                <w:sz w:val="24"/>
                <w:szCs w:val="24"/>
                <w:lang w:eastAsia="ru-RU"/>
              </w:rPr>
              <w:t>).]</w:t>
            </w:r>
          </w:p>
        </w:tc>
        <w:tc>
          <w:tcPr>
            <w:tcW w:w="2126" w:type="dxa"/>
          </w:tcPr>
          <w:p w14:paraId="6F4560A6"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649-332-00-3</w:t>
            </w:r>
          </w:p>
        </w:tc>
        <w:tc>
          <w:tcPr>
            <w:tcW w:w="1844" w:type="dxa"/>
          </w:tcPr>
          <w:p w14:paraId="5399BEB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68410-97-9</w:t>
            </w:r>
          </w:p>
        </w:tc>
        <w:tc>
          <w:tcPr>
            <w:tcW w:w="1985" w:type="dxa"/>
          </w:tcPr>
          <w:p w14:paraId="4C361E7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7C21BDB9" w14:textId="77777777" w:rsidTr="00F769D5">
        <w:trPr>
          <w:trHeight w:val="428"/>
        </w:trPr>
        <w:tc>
          <w:tcPr>
            <w:tcW w:w="3539" w:type="dxa"/>
          </w:tcPr>
          <w:p w14:paraId="2DA7DE2C" w14:textId="74110E6D"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lastRenderedPageBreak/>
              <w:t>Дистиляти (нафтові) гідроочищена важка нафта, головний погон установки видалення гексану; Гідроочищена нафта з низькою температурою кипіння; [Складне поєднання вуглеводнів, отримане при перегонці продуктів процесу гідроочищення важких фракцій нафти. Воно складається з вуглеводнів, що мають кількість атомів вуглецю переважно в діапазоні C</w:t>
            </w:r>
            <w:r w:rsidRPr="004933F7">
              <w:rPr>
                <w:color w:val="000000" w:themeColor="text1"/>
                <w:sz w:val="24"/>
                <w:szCs w:val="24"/>
                <w:vertAlign w:val="subscript"/>
                <w:lang w:eastAsia="ru-RU"/>
              </w:rPr>
              <w:t>3</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C</w:t>
            </w:r>
            <w:r w:rsidRPr="004933F7">
              <w:rPr>
                <w:color w:val="000000" w:themeColor="text1"/>
                <w:sz w:val="24"/>
                <w:szCs w:val="24"/>
                <w:vertAlign w:val="subscript"/>
                <w:lang w:eastAsia="ru-RU"/>
              </w:rPr>
              <w:t>6</w:t>
            </w:r>
            <w:r w:rsidRPr="004933F7">
              <w:rPr>
                <w:color w:val="000000" w:themeColor="text1"/>
                <w:sz w:val="24"/>
                <w:szCs w:val="24"/>
                <w:lang w:eastAsia="ru-RU"/>
              </w:rPr>
              <w:t xml:space="preserve"> і киплячих в діапазоні приблизно від -49°C до 68°С (від -57°F до 155°F).]</w:t>
            </w:r>
          </w:p>
        </w:tc>
        <w:tc>
          <w:tcPr>
            <w:tcW w:w="2126" w:type="dxa"/>
          </w:tcPr>
          <w:p w14:paraId="1C030D1C"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649-333-00-9</w:t>
            </w:r>
          </w:p>
        </w:tc>
        <w:tc>
          <w:tcPr>
            <w:tcW w:w="1844" w:type="dxa"/>
          </w:tcPr>
          <w:p w14:paraId="3C1ABDD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68410-98-0</w:t>
            </w:r>
          </w:p>
        </w:tc>
        <w:tc>
          <w:tcPr>
            <w:tcW w:w="1985" w:type="dxa"/>
          </w:tcPr>
          <w:p w14:paraId="68F0E22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618D6B08" w14:textId="77777777" w:rsidTr="00F769D5">
        <w:trPr>
          <w:trHeight w:val="428"/>
        </w:trPr>
        <w:tc>
          <w:tcPr>
            <w:tcW w:w="3539" w:type="dxa"/>
          </w:tcPr>
          <w:p w14:paraId="35785932" w14:textId="4D6363EF"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t>Сольвент-нафта (нафтовий), легкий ароматичний, гідроочищений; Гідроочищена нафта з низькою температурою кипіння; [Складне поєднання вуглеводнів, отримане при обробці нафтової фракції воднем в присутності каталізатора. Воно складається переважно з ароматичних вуглеводнів, що мають кількість атомів вуглецю переважно в діапазоні С</w:t>
            </w:r>
            <w:r w:rsidRPr="004933F7">
              <w:rPr>
                <w:color w:val="000000" w:themeColor="text1"/>
                <w:sz w:val="24"/>
                <w:szCs w:val="24"/>
                <w:vertAlign w:val="subscript"/>
                <w:lang w:eastAsia="ru-RU"/>
              </w:rPr>
              <w:t>8</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10</w:t>
            </w:r>
            <w:r w:rsidRPr="004933F7">
              <w:rPr>
                <w:color w:val="000000" w:themeColor="text1"/>
                <w:sz w:val="24"/>
                <w:szCs w:val="24"/>
                <w:lang w:eastAsia="ru-RU"/>
              </w:rPr>
              <w:t xml:space="preserve"> і киплячих в діапазоні приблизно від 135°</w:t>
            </w:r>
            <w:r w:rsidRPr="004933F7">
              <w:rPr>
                <w:color w:val="000000" w:themeColor="text1"/>
                <w:sz w:val="24"/>
                <w:szCs w:val="24"/>
                <w:lang w:val="en-US" w:eastAsia="ru-RU"/>
              </w:rPr>
              <w:t>C</w:t>
            </w:r>
            <w:r w:rsidRPr="004933F7">
              <w:rPr>
                <w:color w:val="000000" w:themeColor="text1"/>
                <w:sz w:val="24"/>
                <w:szCs w:val="24"/>
                <w:lang w:eastAsia="ru-RU"/>
              </w:rPr>
              <w:t xml:space="preserve"> до 210°С (від 275°</w:t>
            </w:r>
            <w:r w:rsidRPr="004933F7">
              <w:rPr>
                <w:color w:val="000000" w:themeColor="text1"/>
                <w:sz w:val="24"/>
                <w:szCs w:val="24"/>
                <w:lang w:val="en-US" w:eastAsia="ru-RU"/>
              </w:rPr>
              <w:t>F</w:t>
            </w:r>
            <w:r w:rsidRPr="004933F7">
              <w:rPr>
                <w:color w:val="000000" w:themeColor="text1"/>
                <w:sz w:val="24"/>
                <w:szCs w:val="24"/>
                <w:lang w:eastAsia="ru-RU"/>
              </w:rPr>
              <w:t xml:space="preserve"> до 410°</w:t>
            </w:r>
            <w:r w:rsidRPr="004933F7">
              <w:rPr>
                <w:color w:val="000000" w:themeColor="text1"/>
                <w:sz w:val="24"/>
                <w:szCs w:val="24"/>
                <w:lang w:val="en-US" w:eastAsia="ru-RU"/>
              </w:rPr>
              <w:t>F</w:t>
            </w:r>
            <w:r w:rsidRPr="004933F7">
              <w:rPr>
                <w:color w:val="000000" w:themeColor="text1"/>
                <w:sz w:val="24"/>
                <w:szCs w:val="24"/>
                <w:lang w:eastAsia="ru-RU"/>
              </w:rPr>
              <w:t>).]</w:t>
            </w:r>
          </w:p>
        </w:tc>
        <w:tc>
          <w:tcPr>
            <w:tcW w:w="2126" w:type="dxa"/>
          </w:tcPr>
          <w:p w14:paraId="650297B9" w14:textId="78FD96DF"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649-334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00-4</w:t>
            </w:r>
          </w:p>
        </w:tc>
        <w:tc>
          <w:tcPr>
            <w:tcW w:w="1844" w:type="dxa"/>
          </w:tcPr>
          <w:p w14:paraId="2F8375C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68512-78-7</w:t>
            </w:r>
          </w:p>
        </w:tc>
        <w:tc>
          <w:tcPr>
            <w:tcW w:w="1985" w:type="dxa"/>
          </w:tcPr>
          <w:p w14:paraId="6149A6B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73FC7B78" w14:textId="77777777" w:rsidTr="00F769D5">
        <w:trPr>
          <w:trHeight w:val="428"/>
        </w:trPr>
        <w:tc>
          <w:tcPr>
            <w:tcW w:w="3539" w:type="dxa"/>
          </w:tcPr>
          <w:p w14:paraId="095006B9" w14:textId="3391DB0E"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t>Нафта (нафтова), легка, гідродесульфуризована, термічно крекінгована; Гідроочищена нафта з низькою температурою кипіння; [Складне поєднання вуглеводнів, отримане фракціонуванням гідрогендесульфуризованого дистиляту установки термічного крекінгу. Воно складається переважно з вуглеводнів, що мають кількість атомів вуглецю переважно в діапазоні С</w:t>
            </w:r>
            <w:r w:rsidRPr="004933F7">
              <w:rPr>
                <w:color w:val="000000" w:themeColor="text1"/>
                <w:sz w:val="24"/>
                <w:szCs w:val="24"/>
                <w:vertAlign w:val="subscript"/>
                <w:lang w:eastAsia="ru-RU"/>
              </w:rPr>
              <w:t>5</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11</w:t>
            </w:r>
            <w:r w:rsidRPr="004933F7">
              <w:rPr>
                <w:color w:val="000000" w:themeColor="text1"/>
                <w:sz w:val="24"/>
                <w:szCs w:val="24"/>
                <w:lang w:eastAsia="ru-RU"/>
              </w:rPr>
              <w:t xml:space="preserve"> і киплячих в діапазоні приблизно від 23°</w:t>
            </w:r>
            <w:r w:rsidRPr="004933F7">
              <w:rPr>
                <w:color w:val="000000" w:themeColor="text1"/>
                <w:sz w:val="24"/>
                <w:szCs w:val="24"/>
                <w:lang w:val="en-US" w:eastAsia="ru-RU"/>
              </w:rPr>
              <w:t>C</w:t>
            </w:r>
            <w:r w:rsidRPr="004933F7">
              <w:rPr>
                <w:color w:val="000000" w:themeColor="text1"/>
                <w:sz w:val="24"/>
                <w:szCs w:val="24"/>
                <w:lang w:eastAsia="ru-RU"/>
              </w:rPr>
              <w:t xml:space="preserve"> до 195°С (від 73°</w:t>
            </w:r>
            <w:r w:rsidRPr="004933F7">
              <w:rPr>
                <w:color w:val="000000" w:themeColor="text1"/>
                <w:sz w:val="24"/>
                <w:szCs w:val="24"/>
                <w:lang w:val="en-US" w:eastAsia="ru-RU"/>
              </w:rPr>
              <w:t>F</w:t>
            </w:r>
            <w:r w:rsidRPr="004933F7">
              <w:rPr>
                <w:color w:val="000000" w:themeColor="text1"/>
                <w:sz w:val="24"/>
                <w:szCs w:val="24"/>
                <w:lang w:eastAsia="ru-RU"/>
              </w:rPr>
              <w:t xml:space="preserve"> до 383°</w:t>
            </w:r>
            <w:r w:rsidRPr="004933F7">
              <w:rPr>
                <w:color w:val="000000" w:themeColor="text1"/>
                <w:sz w:val="24"/>
                <w:szCs w:val="24"/>
                <w:lang w:val="en-US" w:eastAsia="ru-RU"/>
              </w:rPr>
              <w:t>F</w:t>
            </w:r>
            <w:r w:rsidRPr="004933F7">
              <w:rPr>
                <w:color w:val="000000" w:themeColor="text1"/>
                <w:sz w:val="24"/>
                <w:szCs w:val="24"/>
                <w:lang w:eastAsia="ru-RU"/>
              </w:rPr>
              <w:t>).]</w:t>
            </w:r>
          </w:p>
        </w:tc>
        <w:tc>
          <w:tcPr>
            <w:tcW w:w="2126" w:type="dxa"/>
          </w:tcPr>
          <w:p w14:paraId="5E1EA180"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649-335-00-X</w:t>
            </w:r>
          </w:p>
        </w:tc>
        <w:tc>
          <w:tcPr>
            <w:tcW w:w="1844" w:type="dxa"/>
          </w:tcPr>
          <w:p w14:paraId="5826917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85116-60-5</w:t>
            </w:r>
          </w:p>
        </w:tc>
        <w:tc>
          <w:tcPr>
            <w:tcW w:w="1985" w:type="dxa"/>
          </w:tcPr>
          <w:p w14:paraId="5AA7D75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1943047E" w14:textId="77777777" w:rsidTr="00F769D5">
        <w:trPr>
          <w:trHeight w:val="428"/>
        </w:trPr>
        <w:tc>
          <w:tcPr>
            <w:tcW w:w="3539" w:type="dxa"/>
          </w:tcPr>
          <w:p w14:paraId="38198F26"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lastRenderedPageBreak/>
              <w:t>Нафта (нафтова), легка, гідроочищена, що містить циклоалкани; Гідроочищена нафта з низькою температурою кипіння; [Складне поєднання вуглеводнів, отримане при перегонці нафтової фракції. Воно складається переважно з алканів і циклоалканів, киплячих в діапазоні приблизно від - 20°</w:t>
            </w:r>
            <w:r w:rsidRPr="004933F7">
              <w:rPr>
                <w:color w:val="000000" w:themeColor="text1"/>
                <w:sz w:val="24"/>
                <w:szCs w:val="24"/>
                <w:lang w:val="en-US" w:eastAsia="ru-RU"/>
              </w:rPr>
              <w:t>C</w:t>
            </w:r>
            <w:r w:rsidRPr="004933F7">
              <w:rPr>
                <w:color w:val="000000" w:themeColor="text1"/>
                <w:sz w:val="24"/>
                <w:szCs w:val="24"/>
                <w:lang w:eastAsia="ru-RU"/>
              </w:rPr>
              <w:t xml:space="preserve"> до 190°С (від -4°</w:t>
            </w:r>
            <w:r w:rsidRPr="004933F7">
              <w:rPr>
                <w:color w:val="000000" w:themeColor="text1"/>
                <w:sz w:val="24"/>
                <w:szCs w:val="24"/>
                <w:lang w:val="en-US" w:eastAsia="ru-RU"/>
              </w:rPr>
              <w:t>F</w:t>
            </w:r>
            <w:r w:rsidRPr="004933F7">
              <w:rPr>
                <w:color w:val="000000" w:themeColor="text1"/>
                <w:sz w:val="24"/>
                <w:szCs w:val="24"/>
                <w:lang w:eastAsia="ru-RU"/>
              </w:rPr>
              <w:t xml:space="preserve"> до 374°</w:t>
            </w:r>
            <w:r w:rsidRPr="004933F7">
              <w:rPr>
                <w:color w:val="000000" w:themeColor="text1"/>
                <w:sz w:val="24"/>
                <w:szCs w:val="24"/>
                <w:lang w:val="en-US" w:eastAsia="ru-RU"/>
              </w:rPr>
              <w:t>F</w:t>
            </w:r>
            <w:r w:rsidRPr="004933F7">
              <w:rPr>
                <w:color w:val="000000" w:themeColor="text1"/>
                <w:sz w:val="24"/>
                <w:szCs w:val="24"/>
                <w:lang w:eastAsia="ru-RU"/>
              </w:rPr>
              <w:t>).]</w:t>
            </w:r>
          </w:p>
        </w:tc>
        <w:tc>
          <w:tcPr>
            <w:tcW w:w="2126" w:type="dxa"/>
          </w:tcPr>
          <w:p w14:paraId="479575A7"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649-336-00-5</w:t>
            </w:r>
          </w:p>
        </w:tc>
        <w:tc>
          <w:tcPr>
            <w:tcW w:w="1844" w:type="dxa"/>
          </w:tcPr>
          <w:p w14:paraId="4BCF612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85116-61-6</w:t>
            </w:r>
          </w:p>
        </w:tc>
        <w:tc>
          <w:tcPr>
            <w:tcW w:w="1985" w:type="dxa"/>
          </w:tcPr>
          <w:p w14:paraId="6DCE2A8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2CBECA54" w14:textId="77777777" w:rsidTr="00F769D5">
        <w:trPr>
          <w:trHeight w:val="428"/>
        </w:trPr>
        <w:tc>
          <w:tcPr>
            <w:tcW w:w="3539" w:type="dxa"/>
          </w:tcPr>
          <w:p w14:paraId="3B10222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Нафта (нафтова), важка, крекінгована паром, гідрогенізована; Гідроочищена нафта з низькою температурою кипіння</w:t>
            </w:r>
          </w:p>
        </w:tc>
        <w:tc>
          <w:tcPr>
            <w:tcW w:w="2126" w:type="dxa"/>
          </w:tcPr>
          <w:p w14:paraId="74FA02F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649-337-00-0</w:t>
            </w:r>
          </w:p>
        </w:tc>
        <w:tc>
          <w:tcPr>
            <w:tcW w:w="1844" w:type="dxa"/>
          </w:tcPr>
          <w:p w14:paraId="365163D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92045-51-7</w:t>
            </w:r>
          </w:p>
        </w:tc>
        <w:tc>
          <w:tcPr>
            <w:tcW w:w="1985" w:type="dxa"/>
          </w:tcPr>
          <w:p w14:paraId="6B6F6D3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2EA5F120" w14:textId="77777777" w:rsidTr="00F769D5">
        <w:trPr>
          <w:trHeight w:val="428"/>
        </w:trPr>
        <w:tc>
          <w:tcPr>
            <w:tcW w:w="3539" w:type="dxa"/>
          </w:tcPr>
          <w:p w14:paraId="2E64B416" w14:textId="77777777"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t>Нафта (нафтова), гідродесульфуризована всі види; Гідроочищена нафта з низькою температурою кипіння;</w:t>
            </w:r>
          </w:p>
          <w:p w14:paraId="685D72FA" w14:textId="7D8D6D3E"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t>[Складне поєднання вуглеводнів отримане з процесу каталітичної гідродесульфуризації. Воно складається переважно з вуглеводнів, що мають кількість атомів вуглецю переважно в діапазоні С</w:t>
            </w:r>
            <w:r w:rsidRPr="004933F7">
              <w:rPr>
                <w:color w:val="000000" w:themeColor="text1"/>
                <w:sz w:val="24"/>
                <w:szCs w:val="24"/>
                <w:vertAlign w:val="subscript"/>
                <w:lang w:eastAsia="ru-RU"/>
              </w:rPr>
              <w:t>4</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11</w:t>
            </w:r>
            <w:r w:rsidRPr="004933F7">
              <w:rPr>
                <w:color w:val="000000" w:themeColor="text1"/>
                <w:sz w:val="24"/>
                <w:szCs w:val="24"/>
                <w:lang w:eastAsia="ru-RU"/>
              </w:rPr>
              <w:t xml:space="preserve"> і киплячих в діапазоні приблизно від 30°C до 250°С) (від 86°F до 482°F)]. </w:t>
            </w:r>
          </w:p>
        </w:tc>
        <w:tc>
          <w:tcPr>
            <w:tcW w:w="2126" w:type="dxa"/>
          </w:tcPr>
          <w:p w14:paraId="6410C97E"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649-338-00-6</w:t>
            </w:r>
          </w:p>
        </w:tc>
        <w:tc>
          <w:tcPr>
            <w:tcW w:w="1844" w:type="dxa"/>
          </w:tcPr>
          <w:p w14:paraId="730EDD7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92045-52-8</w:t>
            </w:r>
          </w:p>
        </w:tc>
        <w:tc>
          <w:tcPr>
            <w:tcW w:w="1985" w:type="dxa"/>
          </w:tcPr>
          <w:p w14:paraId="1C52C6E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5535B77B" w14:textId="77777777" w:rsidTr="00F769D5">
        <w:trPr>
          <w:trHeight w:val="428"/>
        </w:trPr>
        <w:tc>
          <w:tcPr>
            <w:tcW w:w="3539" w:type="dxa"/>
          </w:tcPr>
          <w:p w14:paraId="2F20249B" w14:textId="77777777" w:rsidR="00DF5D19" w:rsidRPr="004933F7" w:rsidRDefault="00DF5D19" w:rsidP="00C0568E">
            <w:pPr>
              <w:pStyle w:val="CM1"/>
              <w:spacing w:before="40" w:after="40"/>
              <w:rPr>
                <w:color w:val="000000" w:themeColor="text1"/>
                <w:lang w:eastAsia="ru-RU"/>
              </w:rPr>
            </w:pPr>
            <w:r w:rsidRPr="004933F7">
              <w:rPr>
                <w:color w:val="000000" w:themeColor="text1"/>
                <w:lang w:val="uk-UA" w:eastAsia="ru-RU"/>
              </w:rPr>
              <w:t>Нафта (нафтова), гідроочищена, легка, крекінгована паром;</w:t>
            </w:r>
            <w:r w:rsidRPr="004933F7">
              <w:rPr>
                <w:color w:val="000000" w:themeColor="text1"/>
                <w:highlight w:val="magenta"/>
                <w:lang w:val="uk-UA" w:eastAsia="ru-RU"/>
              </w:rPr>
              <w:t xml:space="preserve"> </w:t>
            </w:r>
            <w:r w:rsidRPr="004933F7">
              <w:rPr>
                <w:color w:val="000000" w:themeColor="text1"/>
                <w:lang w:val="uk-UA" w:eastAsia="ru-RU"/>
              </w:rPr>
              <w:t>Гідроочищена нафта з низькою температурою кипіння</w:t>
            </w:r>
          </w:p>
          <w:p w14:paraId="7F2908D3" w14:textId="35A4D6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t>[Складне поєднання вуглеводнів отримане обробкою нафтової фракції, отриманої від процесу піролізу, воднем в присутності каталізатора. Вона складається переважно з ненасичені вуглеводнів, що мають кількість атомів вуглецю переважно в діапазоні С</w:t>
            </w:r>
            <w:r w:rsidRPr="004933F7">
              <w:rPr>
                <w:color w:val="000000" w:themeColor="text1"/>
                <w:sz w:val="24"/>
                <w:szCs w:val="24"/>
                <w:vertAlign w:val="subscript"/>
                <w:lang w:eastAsia="ru-RU"/>
              </w:rPr>
              <w:t>5</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11</w:t>
            </w:r>
            <w:r w:rsidRPr="004933F7">
              <w:rPr>
                <w:color w:val="000000" w:themeColor="text1"/>
                <w:sz w:val="24"/>
                <w:szCs w:val="24"/>
                <w:lang w:eastAsia="ru-RU"/>
              </w:rPr>
              <w:t xml:space="preserve"> і киплячих в діапазоні приблизно від 35°C до 190°С (від 95°F до 374°F)]. </w:t>
            </w:r>
          </w:p>
        </w:tc>
        <w:tc>
          <w:tcPr>
            <w:tcW w:w="2126" w:type="dxa"/>
          </w:tcPr>
          <w:p w14:paraId="64448188"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649-339-00-1</w:t>
            </w:r>
          </w:p>
        </w:tc>
        <w:tc>
          <w:tcPr>
            <w:tcW w:w="1844" w:type="dxa"/>
          </w:tcPr>
          <w:p w14:paraId="332A3A6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92045-57-3</w:t>
            </w:r>
          </w:p>
        </w:tc>
        <w:tc>
          <w:tcPr>
            <w:tcW w:w="1985" w:type="dxa"/>
          </w:tcPr>
          <w:p w14:paraId="760FBF9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5CBFC2D6" w14:textId="77777777" w:rsidTr="00F769D5">
        <w:trPr>
          <w:trHeight w:val="428"/>
        </w:trPr>
        <w:tc>
          <w:tcPr>
            <w:tcW w:w="3539" w:type="dxa"/>
          </w:tcPr>
          <w:p w14:paraId="08CCC95F" w14:textId="0FC45F49" w:rsidR="00DF5D19" w:rsidRPr="004933F7" w:rsidRDefault="00DF5D19" w:rsidP="00C0568E">
            <w:pPr>
              <w:pStyle w:val="CM1"/>
              <w:spacing w:before="40" w:after="40"/>
              <w:rPr>
                <w:color w:val="000000" w:themeColor="text1"/>
                <w:highlight w:val="magenta"/>
                <w:lang w:val="uk-UA" w:eastAsia="ru-RU"/>
              </w:rPr>
            </w:pPr>
            <w:r w:rsidRPr="004933F7">
              <w:rPr>
                <w:color w:val="000000" w:themeColor="text1"/>
                <w:lang w:val="uk-UA" w:eastAsia="ru-RU"/>
              </w:rPr>
              <w:lastRenderedPageBreak/>
              <w:t xml:space="preserve">Вуглеводні, </w:t>
            </w:r>
            <w:r w:rsidRPr="004933F7">
              <w:rPr>
                <w:color w:val="000000" w:themeColor="text1"/>
                <w:lang w:val="en-US" w:eastAsia="ru-RU"/>
              </w:rPr>
              <w:t>C</w:t>
            </w:r>
            <w:r w:rsidRPr="004933F7">
              <w:rPr>
                <w:color w:val="000000" w:themeColor="text1"/>
                <w:vertAlign w:val="subscript"/>
                <w:lang w:val="uk-UA" w:eastAsia="ru-RU"/>
              </w:rPr>
              <w:t>4</w:t>
            </w:r>
            <w:r w:rsidR="009C7F35" w:rsidRPr="004933F7">
              <w:rPr>
                <w:color w:val="000000" w:themeColor="text1"/>
                <w:vertAlign w:val="subscript"/>
                <w:lang w:val="uk-UA" w:eastAsia="ru-RU"/>
              </w:rPr>
              <w:t>-</w:t>
            </w:r>
            <w:r w:rsidRPr="004933F7">
              <w:rPr>
                <w:color w:val="000000" w:themeColor="text1"/>
                <w:vertAlign w:val="subscript"/>
                <w:lang w:val="uk-UA" w:eastAsia="ru-RU"/>
              </w:rPr>
              <w:t>12</w:t>
            </w:r>
            <w:r w:rsidRPr="004933F7">
              <w:rPr>
                <w:color w:val="000000" w:themeColor="text1"/>
                <w:lang w:val="uk-UA" w:eastAsia="ru-RU"/>
              </w:rPr>
              <w:t>, процесу крекінгу нафти, гідроочищені; Гідроочищена нафта з низькою температурою кипіння</w:t>
            </w:r>
          </w:p>
          <w:p w14:paraId="3355F344" w14:textId="7B883501"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t>[Складне поєднання вуглеводнів отримане з перегонки продуктів парового крекінгу нафти і подальшої каталітичної селективної гідрогенізації речовин, що здатні утворювати смоли. Воно складається з вуглеводнів, що мають кількість атомів вуглецю переважно в діапазоні С</w:t>
            </w:r>
            <w:r w:rsidRPr="004933F7">
              <w:rPr>
                <w:color w:val="000000" w:themeColor="text1"/>
                <w:sz w:val="24"/>
                <w:szCs w:val="24"/>
                <w:vertAlign w:val="subscript"/>
                <w:lang w:eastAsia="ru-RU"/>
              </w:rPr>
              <w:t>4</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12</w:t>
            </w:r>
            <w:r w:rsidRPr="004933F7">
              <w:rPr>
                <w:color w:val="000000" w:themeColor="text1"/>
                <w:sz w:val="24"/>
                <w:szCs w:val="24"/>
                <w:lang w:eastAsia="ru-RU"/>
              </w:rPr>
              <w:t xml:space="preserve"> і киплячих в діапазоні приблизно від 30°C до 230°С (від 86°F до 446°F)].</w:t>
            </w:r>
          </w:p>
        </w:tc>
        <w:tc>
          <w:tcPr>
            <w:tcW w:w="2126" w:type="dxa"/>
          </w:tcPr>
          <w:p w14:paraId="0362428F"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649-340-00-7</w:t>
            </w:r>
          </w:p>
        </w:tc>
        <w:tc>
          <w:tcPr>
            <w:tcW w:w="1844" w:type="dxa"/>
          </w:tcPr>
          <w:p w14:paraId="6BA02D0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92045-61-9</w:t>
            </w:r>
          </w:p>
        </w:tc>
        <w:tc>
          <w:tcPr>
            <w:tcW w:w="1985" w:type="dxa"/>
          </w:tcPr>
          <w:p w14:paraId="7AEC77E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1186F187" w14:textId="77777777" w:rsidTr="00F769D5">
        <w:trPr>
          <w:trHeight w:val="428"/>
        </w:trPr>
        <w:tc>
          <w:tcPr>
            <w:tcW w:w="3539" w:type="dxa"/>
          </w:tcPr>
          <w:p w14:paraId="43A26C53" w14:textId="77777777"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t>Сольвент-нафта (нафтовий), гідроочищений, легкий нафтеновий; Гідроочищена нафта з низькою температурою кипіння</w:t>
            </w:r>
          </w:p>
          <w:p w14:paraId="49228B29" w14:textId="33665E20"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t>[Складне поєднання вуглеводнів отримане обробкою нафтової фракції гідрогеном в присутності каталізатора. Воно складається переважно з циклопарафінових  вуглеводнів, що мають кількість атомів вуглецю переважно в діапазоні С</w:t>
            </w:r>
            <w:r w:rsidRPr="004933F7">
              <w:rPr>
                <w:color w:val="000000" w:themeColor="text1"/>
                <w:sz w:val="24"/>
                <w:szCs w:val="24"/>
                <w:vertAlign w:val="subscript"/>
                <w:lang w:eastAsia="ru-RU"/>
              </w:rPr>
              <w:t>6</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7</w:t>
            </w:r>
            <w:r w:rsidRPr="004933F7">
              <w:rPr>
                <w:color w:val="000000" w:themeColor="text1"/>
                <w:sz w:val="24"/>
                <w:szCs w:val="24"/>
                <w:lang w:val="en-US" w:eastAsia="ru-RU"/>
              </w:rPr>
              <w:t> </w:t>
            </w:r>
            <w:r w:rsidRPr="004933F7">
              <w:rPr>
                <w:color w:val="000000" w:themeColor="text1"/>
                <w:sz w:val="24"/>
                <w:szCs w:val="24"/>
                <w:lang w:eastAsia="ru-RU"/>
              </w:rPr>
              <w:t xml:space="preserve"> і киплячих в діапазоні приблизно від 73°C до 85°С (від 163°F до 185°F)].</w:t>
            </w:r>
          </w:p>
        </w:tc>
        <w:tc>
          <w:tcPr>
            <w:tcW w:w="2126" w:type="dxa"/>
          </w:tcPr>
          <w:p w14:paraId="4D418A05"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649-341-00-2</w:t>
            </w:r>
          </w:p>
        </w:tc>
        <w:tc>
          <w:tcPr>
            <w:tcW w:w="1844" w:type="dxa"/>
          </w:tcPr>
          <w:p w14:paraId="6658D1C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92062-15-2</w:t>
            </w:r>
          </w:p>
        </w:tc>
        <w:tc>
          <w:tcPr>
            <w:tcW w:w="1985" w:type="dxa"/>
          </w:tcPr>
          <w:p w14:paraId="7873E78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6282F7DF" w14:textId="77777777" w:rsidTr="00F769D5">
        <w:trPr>
          <w:trHeight w:val="428"/>
        </w:trPr>
        <w:tc>
          <w:tcPr>
            <w:tcW w:w="3539" w:type="dxa"/>
          </w:tcPr>
          <w:p w14:paraId="00EC91B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Нафта (нафтова), гідрогенізована, легка, крекінгована паром;</w:t>
            </w:r>
          </w:p>
          <w:p w14:paraId="0E9E48B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Гідроочищена нафта з низькою температурою кипіння;</w:t>
            </w:r>
          </w:p>
          <w:p w14:paraId="695828EF" w14:textId="7935C7B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[Складне поєднання вуглеводнів отримане з відділення і подальшій гідрогенізації продуктів процесу парового крекінгу для виробництва етилену. Воно складається переважно з насичених і ненасичених парафінів, циклічних парафінів і циклічних ароматичних вуглеводнів, що мають кількість атомів вуглецю </w:t>
            </w:r>
            <w:r w:rsidRPr="004933F7">
              <w:rPr>
                <w:iCs/>
                <w:color w:val="000000" w:themeColor="text1"/>
                <w:sz w:val="24"/>
                <w:szCs w:val="24"/>
              </w:rPr>
              <w:lastRenderedPageBreak/>
              <w:t xml:space="preserve">переважно в діапазоні С4 </w:t>
            </w:r>
            <w:r w:rsidR="008D39E9" w:rsidRPr="004933F7">
              <w:rPr>
                <w:iCs/>
                <w:color w:val="000000" w:themeColor="text1"/>
                <w:sz w:val="24"/>
                <w:szCs w:val="24"/>
              </w:rPr>
              <w:t>-</w:t>
            </w:r>
            <w:r w:rsidRPr="004933F7">
              <w:rPr>
                <w:iCs/>
                <w:color w:val="000000" w:themeColor="text1"/>
                <w:sz w:val="24"/>
                <w:szCs w:val="24"/>
              </w:rPr>
              <w:t xml:space="preserve"> С10</w:t>
            </w:r>
            <w:r w:rsidRPr="004933F7">
              <w:rPr>
                <w:iCs/>
                <w:color w:val="000000" w:themeColor="text1"/>
                <w:sz w:val="24"/>
                <w:szCs w:val="24"/>
                <w:lang w:val="en-US"/>
              </w:rPr>
              <w:t> </w:t>
            </w:r>
            <w:r w:rsidRPr="004933F7">
              <w:rPr>
                <w:iCs/>
                <w:color w:val="000000" w:themeColor="text1"/>
                <w:sz w:val="24"/>
                <w:szCs w:val="24"/>
              </w:rPr>
              <w:t xml:space="preserve"> і киплячих в діапазоні приблизно від 50°C до 200°С (від 122°F до 392°F). Частина бензенових вуглеводнів може варіюватись до 30% мас. і потік може також містити невеликі кількості сірковмісних і окиснених сполук]</w:t>
            </w:r>
          </w:p>
        </w:tc>
        <w:tc>
          <w:tcPr>
            <w:tcW w:w="2126" w:type="dxa"/>
          </w:tcPr>
          <w:p w14:paraId="762754B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lastRenderedPageBreak/>
              <w:t>649-342-00-8</w:t>
            </w:r>
          </w:p>
        </w:tc>
        <w:tc>
          <w:tcPr>
            <w:tcW w:w="1844" w:type="dxa"/>
          </w:tcPr>
          <w:p w14:paraId="5DE9EA9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93165-55-0</w:t>
            </w:r>
          </w:p>
        </w:tc>
        <w:tc>
          <w:tcPr>
            <w:tcW w:w="1985" w:type="dxa"/>
          </w:tcPr>
          <w:p w14:paraId="71DA65D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309CF485" w14:textId="77777777" w:rsidTr="00F769D5">
        <w:trPr>
          <w:trHeight w:val="428"/>
        </w:trPr>
        <w:tc>
          <w:tcPr>
            <w:tcW w:w="3539" w:type="dxa"/>
          </w:tcPr>
          <w:p w14:paraId="556C1A86" w14:textId="77777777"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lastRenderedPageBreak/>
              <w:t xml:space="preserve">Вуглеводні, </w:t>
            </w:r>
            <w:r w:rsidRPr="004933F7">
              <w:rPr>
                <w:color w:val="000000" w:themeColor="text1"/>
                <w:lang w:val="en-US" w:eastAsia="ru-RU"/>
              </w:rPr>
              <w:t>C</w:t>
            </w:r>
            <w:r w:rsidRPr="004933F7">
              <w:rPr>
                <w:color w:val="000000" w:themeColor="text1"/>
                <w:lang w:val="uk-UA" w:eastAsia="ru-RU"/>
              </w:rPr>
              <w:t>6-11, гідроочищені, деароматизовані; Гідроочищена нафта з низькою температурою кипіння</w:t>
            </w:r>
          </w:p>
          <w:p w14:paraId="2F4271D4" w14:textId="77777777" w:rsidR="00DF5D19" w:rsidRPr="004933F7" w:rsidRDefault="00DF5D19" w:rsidP="00C0568E">
            <w:pPr>
              <w:pStyle w:val="CM1"/>
              <w:spacing w:before="40" w:after="40"/>
              <w:rPr>
                <w:iCs/>
                <w:color w:val="000000" w:themeColor="text1"/>
                <w:lang w:val="uk-UA"/>
              </w:rPr>
            </w:pPr>
            <w:r w:rsidRPr="004933F7">
              <w:rPr>
                <w:color w:val="000000" w:themeColor="text1"/>
                <w:lang w:val="uk-UA" w:eastAsia="ru-RU"/>
              </w:rPr>
              <w:t>[Складне поєднання вуглеводнів, отримане як розчинники які були піддані гідроочистці для перетворення ароматичних речовин в нафтени за допомогою каталітичної гідрогенізації.]</w:t>
            </w:r>
          </w:p>
        </w:tc>
        <w:tc>
          <w:tcPr>
            <w:tcW w:w="2126" w:type="dxa"/>
          </w:tcPr>
          <w:p w14:paraId="2315A21E"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649-343-00-3</w:t>
            </w:r>
          </w:p>
        </w:tc>
        <w:tc>
          <w:tcPr>
            <w:tcW w:w="1844" w:type="dxa"/>
          </w:tcPr>
          <w:p w14:paraId="0FF9130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93763-33-8</w:t>
            </w:r>
          </w:p>
        </w:tc>
        <w:tc>
          <w:tcPr>
            <w:tcW w:w="1985" w:type="dxa"/>
          </w:tcPr>
          <w:p w14:paraId="615C650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01C87C46" w14:textId="77777777" w:rsidTr="00F769D5">
        <w:trPr>
          <w:trHeight w:val="428"/>
        </w:trPr>
        <w:tc>
          <w:tcPr>
            <w:tcW w:w="3539" w:type="dxa"/>
          </w:tcPr>
          <w:p w14:paraId="105D5B86" w14:textId="1F3BAC5F" w:rsidR="00DF5D19" w:rsidRPr="004933F7" w:rsidRDefault="00DF5D19" w:rsidP="00C0568E">
            <w:pPr>
              <w:pStyle w:val="CM1"/>
              <w:spacing w:before="40" w:after="40"/>
              <w:rPr>
                <w:color w:val="000000" w:themeColor="text1"/>
                <w:lang w:val="uk-UA" w:eastAsia="ru-RU"/>
              </w:rPr>
            </w:pPr>
            <w:r w:rsidRPr="004933F7">
              <w:rPr>
                <w:color w:val="000000" w:themeColor="text1"/>
                <w:lang w:val="uk-UA" w:eastAsia="ru-RU"/>
              </w:rPr>
              <w:t xml:space="preserve">Вуглеводні, </w:t>
            </w:r>
            <w:r w:rsidRPr="004933F7">
              <w:rPr>
                <w:color w:val="000000" w:themeColor="text1"/>
                <w:lang w:val="en-US" w:eastAsia="ru-RU"/>
              </w:rPr>
              <w:t>C</w:t>
            </w:r>
            <w:r w:rsidRPr="004933F7">
              <w:rPr>
                <w:color w:val="000000" w:themeColor="text1"/>
                <w:vertAlign w:val="subscript"/>
                <w:lang w:val="uk-UA" w:eastAsia="ru-RU"/>
              </w:rPr>
              <w:t>9</w:t>
            </w:r>
            <w:r w:rsidR="009C7F35" w:rsidRPr="004933F7">
              <w:rPr>
                <w:color w:val="000000" w:themeColor="text1"/>
                <w:vertAlign w:val="subscript"/>
                <w:lang w:val="uk-UA" w:eastAsia="ru-RU"/>
              </w:rPr>
              <w:t>-</w:t>
            </w:r>
            <w:r w:rsidRPr="004933F7">
              <w:rPr>
                <w:color w:val="000000" w:themeColor="text1"/>
                <w:vertAlign w:val="subscript"/>
                <w:lang w:val="uk-UA" w:eastAsia="ru-RU"/>
              </w:rPr>
              <w:t>12</w:t>
            </w:r>
            <w:r w:rsidRPr="004933F7">
              <w:rPr>
                <w:color w:val="000000" w:themeColor="text1"/>
                <w:lang w:val="uk-UA" w:eastAsia="ru-RU"/>
              </w:rPr>
              <w:t>, гідроочищені, деароматизовані; Гідроочищена нафта з низькою температурою кипіння</w:t>
            </w:r>
          </w:p>
          <w:p w14:paraId="688CE8E9"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t>[Складне поєднання вуглеводнів отримане як розчинники які були піддані гідроочистці для перетворення ароматичних речовин в нафтени за допомогою каталітичної гідрогенізації.]</w:t>
            </w:r>
          </w:p>
        </w:tc>
        <w:tc>
          <w:tcPr>
            <w:tcW w:w="2126" w:type="dxa"/>
          </w:tcPr>
          <w:p w14:paraId="00D02C8F" w14:textId="4F5079C6"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649-344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00-9</w:t>
            </w:r>
          </w:p>
        </w:tc>
        <w:tc>
          <w:tcPr>
            <w:tcW w:w="1844" w:type="dxa"/>
          </w:tcPr>
          <w:p w14:paraId="4D4A0B5E" w14:textId="5D5C82C9"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93763-34</w:t>
            </w:r>
            <w:r w:rsidR="009C7F35" w:rsidRPr="004933F7">
              <w:rPr>
                <w:iCs/>
                <w:color w:val="000000" w:themeColor="text1"/>
                <w:sz w:val="24"/>
                <w:szCs w:val="24"/>
                <w:lang w:val="en-US"/>
              </w:rPr>
              <w:t>-</w:t>
            </w:r>
            <w:r w:rsidRPr="004933F7">
              <w:rPr>
                <w:iCs/>
                <w:color w:val="000000" w:themeColor="text1"/>
                <w:sz w:val="24"/>
                <w:szCs w:val="24"/>
                <w:lang w:val="en-US"/>
              </w:rPr>
              <w:t>9</w:t>
            </w:r>
          </w:p>
        </w:tc>
        <w:tc>
          <w:tcPr>
            <w:tcW w:w="1985" w:type="dxa"/>
          </w:tcPr>
          <w:p w14:paraId="2CA2EF7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2B832F58" w14:textId="77777777" w:rsidTr="00F769D5">
        <w:trPr>
          <w:trHeight w:val="428"/>
        </w:trPr>
        <w:tc>
          <w:tcPr>
            <w:tcW w:w="3539" w:type="dxa"/>
          </w:tcPr>
          <w:p w14:paraId="0354421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Розчинник Стоддарда;</w:t>
            </w:r>
          </w:p>
          <w:p w14:paraId="5277B908" w14:textId="41123B6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Нафта з низькою температурою кипіння</w:t>
            </w:r>
            <w:r w:rsidR="009C7F35" w:rsidRPr="004933F7">
              <w:rPr>
                <w:iCs/>
                <w:color w:val="000000" w:themeColor="text1"/>
                <w:sz w:val="24"/>
                <w:szCs w:val="24"/>
              </w:rPr>
              <w:t>-</w:t>
            </w:r>
            <w:r w:rsidRPr="004933F7">
              <w:rPr>
                <w:iCs/>
                <w:color w:val="000000" w:themeColor="text1"/>
                <w:sz w:val="24"/>
                <w:szCs w:val="24"/>
              </w:rPr>
              <w:t>невизначена,;</w:t>
            </w:r>
          </w:p>
          <w:p w14:paraId="5602487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[Безбарвний, очищений дистилят нафти, вільний від згірклого або неприємного запаху, який кипить в діапазоні приблизно від 148,8°</w:t>
            </w:r>
            <w:r w:rsidRPr="004933F7">
              <w:rPr>
                <w:iCs/>
                <w:color w:val="000000" w:themeColor="text1"/>
                <w:sz w:val="24"/>
                <w:szCs w:val="24"/>
                <w:lang w:val="en-US"/>
              </w:rPr>
              <w:t>C</w:t>
            </w:r>
            <w:r w:rsidRPr="004933F7">
              <w:rPr>
                <w:iCs/>
                <w:color w:val="000000" w:themeColor="text1"/>
                <w:sz w:val="24"/>
                <w:szCs w:val="24"/>
              </w:rPr>
              <w:t xml:space="preserve"> до 204,4°С (від 300°</w:t>
            </w:r>
            <w:r w:rsidRPr="004933F7">
              <w:rPr>
                <w:iCs/>
                <w:color w:val="000000" w:themeColor="text1"/>
                <w:sz w:val="24"/>
                <w:szCs w:val="24"/>
                <w:lang w:val="en-US"/>
              </w:rPr>
              <w:t>F</w:t>
            </w:r>
            <w:r w:rsidRPr="004933F7">
              <w:rPr>
                <w:iCs/>
                <w:color w:val="000000" w:themeColor="text1"/>
                <w:sz w:val="24"/>
                <w:szCs w:val="24"/>
              </w:rPr>
              <w:t xml:space="preserve"> до 400°</w:t>
            </w:r>
            <w:r w:rsidRPr="004933F7">
              <w:rPr>
                <w:iCs/>
                <w:color w:val="000000" w:themeColor="text1"/>
                <w:sz w:val="24"/>
                <w:szCs w:val="24"/>
                <w:lang w:val="en-US"/>
              </w:rPr>
              <w:t>F</w:t>
            </w:r>
            <w:r w:rsidRPr="004933F7">
              <w:rPr>
                <w:iCs/>
                <w:color w:val="000000" w:themeColor="text1"/>
                <w:sz w:val="24"/>
                <w:szCs w:val="24"/>
              </w:rPr>
              <w:t>).]</w:t>
            </w:r>
          </w:p>
        </w:tc>
        <w:tc>
          <w:tcPr>
            <w:tcW w:w="2126" w:type="dxa"/>
          </w:tcPr>
          <w:p w14:paraId="30A3946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649-345-00-4</w:t>
            </w:r>
          </w:p>
        </w:tc>
        <w:tc>
          <w:tcPr>
            <w:tcW w:w="1844" w:type="dxa"/>
          </w:tcPr>
          <w:p w14:paraId="0E81786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8052-41-3</w:t>
            </w:r>
          </w:p>
        </w:tc>
        <w:tc>
          <w:tcPr>
            <w:tcW w:w="1985" w:type="dxa"/>
          </w:tcPr>
          <w:p w14:paraId="17F4F5B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5A2D91DB" w14:textId="77777777" w:rsidTr="00F769D5">
        <w:trPr>
          <w:trHeight w:val="428"/>
        </w:trPr>
        <w:tc>
          <w:tcPr>
            <w:tcW w:w="3539" w:type="dxa"/>
          </w:tcPr>
          <w:p w14:paraId="62BC0FD8" w14:textId="737DA4D9"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t xml:space="preserve">Конденсати природного газу (нафтові); Нафта з низькою температурою кипіння - невизначена; [Складне поєднання вуглеводнів, відокремлене як рідина від природного газу в поверхневому сепараторі за допомогою зворотної конденсації. Воно складається </w:t>
            </w:r>
            <w:r w:rsidRPr="004933F7">
              <w:rPr>
                <w:iCs/>
                <w:color w:val="000000" w:themeColor="text1"/>
                <w:sz w:val="24"/>
                <w:szCs w:val="24"/>
              </w:rPr>
              <w:lastRenderedPageBreak/>
              <w:t>переважно з вуглеводнів, що мають кількість атомів вуглецю переважно в діапазоні С</w:t>
            </w:r>
            <w:r w:rsidRPr="004933F7">
              <w:rPr>
                <w:iCs/>
                <w:color w:val="000000" w:themeColor="text1"/>
                <w:sz w:val="24"/>
                <w:szCs w:val="24"/>
                <w:vertAlign w:val="subscript"/>
              </w:rPr>
              <w:t>2</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20</w:t>
            </w:r>
            <w:r w:rsidRPr="004933F7">
              <w:rPr>
                <w:iCs/>
                <w:color w:val="000000" w:themeColor="text1"/>
                <w:sz w:val="24"/>
                <w:szCs w:val="24"/>
              </w:rPr>
              <w:t xml:space="preserve">. </w:t>
            </w:r>
            <w:r w:rsidRPr="004933F7">
              <w:rPr>
                <w:iCs/>
                <w:color w:val="000000" w:themeColor="text1"/>
                <w:sz w:val="24"/>
                <w:szCs w:val="24"/>
                <w:lang w:val="en-US"/>
              </w:rPr>
              <w:t>Є рідиною при атмосферній температурі і тиску.]</w:t>
            </w:r>
          </w:p>
        </w:tc>
        <w:tc>
          <w:tcPr>
            <w:tcW w:w="2126" w:type="dxa"/>
          </w:tcPr>
          <w:p w14:paraId="63B8B93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lastRenderedPageBreak/>
              <w:t>649-346-00-X</w:t>
            </w:r>
          </w:p>
        </w:tc>
        <w:tc>
          <w:tcPr>
            <w:tcW w:w="1844" w:type="dxa"/>
          </w:tcPr>
          <w:p w14:paraId="40A76F5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64741-47-5</w:t>
            </w:r>
          </w:p>
        </w:tc>
        <w:tc>
          <w:tcPr>
            <w:tcW w:w="1985" w:type="dxa"/>
          </w:tcPr>
          <w:p w14:paraId="7266509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55F0CE3E" w14:textId="77777777" w:rsidTr="00F769D5">
        <w:trPr>
          <w:trHeight w:val="428"/>
        </w:trPr>
        <w:tc>
          <w:tcPr>
            <w:tcW w:w="3539" w:type="dxa"/>
          </w:tcPr>
          <w:p w14:paraId="21416DFB" w14:textId="362A0F25"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lastRenderedPageBreak/>
              <w:t>Природний газ (нафтовий), рідка неперероблена суміш; Нафта з низькою температурою кипіння - невизначена; [Складне поєднання вуглеводнів, відокремлене як рідина від природного газу в установці рециркуляції газу за допомогою таких процесів як охолодження або абсорбція. Воно складається переважно з насичених аліфатичних вуглеводнів, що мають кількість атомів вуглецю переважно в діапазоні С</w:t>
            </w:r>
            <w:r w:rsidRPr="004933F7">
              <w:rPr>
                <w:color w:val="000000" w:themeColor="text1"/>
                <w:sz w:val="24"/>
                <w:szCs w:val="24"/>
                <w:vertAlign w:val="subscript"/>
                <w:lang w:eastAsia="ru-RU"/>
              </w:rPr>
              <w:t>2</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8</w:t>
            </w:r>
            <w:r w:rsidRPr="004933F7">
              <w:rPr>
                <w:color w:val="000000" w:themeColor="text1"/>
                <w:sz w:val="24"/>
                <w:szCs w:val="24"/>
                <w:lang w:eastAsia="ru-RU"/>
              </w:rPr>
              <w:t>.]</w:t>
            </w:r>
          </w:p>
        </w:tc>
        <w:tc>
          <w:tcPr>
            <w:tcW w:w="2126" w:type="dxa"/>
          </w:tcPr>
          <w:p w14:paraId="6624ED7B"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649-347-00-5</w:t>
            </w:r>
          </w:p>
        </w:tc>
        <w:tc>
          <w:tcPr>
            <w:tcW w:w="1844" w:type="dxa"/>
          </w:tcPr>
          <w:p w14:paraId="31B7637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64741-48-6</w:t>
            </w:r>
          </w:p>
        </w:tc>
        <w:tc>
          <w:tcPr>
            <w:tcW w:w="1985" w:type="dxa"/>
          </w:tcPr>
          <w:p w14:paraId="636FDFF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5DAB1766" w14:textId="77777777" w:rsidTr="00F769D5">
        <w:trPr>
          <w:trHeight w:val="428"/>
        </w:trPr>
        <w:tc>
          <w:tcPr>
            <w:tcW w:w="3539" w:type="dxa"/>
          </w:tcPr>
          <w:p w14:paraId="1224F87E" w14:textId="0693D11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t>Нафта (нафтова), легка, гідрокрекінгована; Нафта з низькою температурою кипіння - невизначена; [Складне поєднання вуглеводнів з перегонки продуктів процесу гідрокрекінгу. Воно складається переважно з насичених вуглеводнів, що мають кількість атомів вуглецю переважно в діапазоні С</w:t>
            </w:r>
            <w:r w:rsidRPr="004933F7">
              <w:rPr>
                <w:color w:val="000000" w:themeColor="text1"/>
                <w:sz w:val="24"/>
                <w:szCs w:val="24"/>
                <w:vertAlign w:val="subscript"/>
                <w:lang w:eastAsia="ru-RU"/>
              </w:rPr>
              <w:t>4</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10</w:t>
            </w:r>
            <w:r w:rsidRPr="004933F7">
              <w:rPr>
                <w:color w:val="000000" w:themeColor="text1"/>
                <w:sz w:val="24"/>
                <w:szCs w:val="24"/>
                <w:lang w:eastAsia="ru-RU"/>
              </w:rPr>
              <w:t xml:space="preserve"> і киплячих в діапазоні приблизно від -20°</w:t>
            </w:r>
            <w:r w:rsidRPr="004933F7">
              <w:rPr>
                <w:color w:val="000000" w:themeColor="text1"/>
                <w:sz w:val="24"/>
                <w:szCs w:val="24"/>
                <w:lang w:val="en-US" w:eastAsia="ru-RU"/>
              </w:rPr>
              <w:t>C</w:t>
            </w:r>
            <w:r w:rsidRPr="004933F7">
              <w:rPr>
                <w:color w:val="000000" w:themeColor="text1"/>
                <w:sz w:val="24"/>
                <w:szCs w:val="24"/>
                <w:lang w:eastAsia="ru-RU"/>
              </w:rPr>
              <w:t xml:space="preserve"> до 180°С (від -4°</w:t>
            </w:r>
            <w:r w:rsidRPr="004933F7">
              <w:rPr>
                <w:color w:val="000000" w:themeColor="text1"/>
                <w:sz w:val="24"/>
                <w:szCs w:val="24"/>
                <w:lang w:val="en-US" w:eastAsia="ru-RU"/>
              </w:rPr>
              <w:t>F</w:t>
            </w:r>
            <w:r w:rsidRPr="004933F7">
              <w:rPr>
                <w:color w:val="000000" w:themeColor="text1"/>
                <w:sz w:val="24"/>
                <w:szCs w:val="24"/>
                <w:lang w:eastAsia="ru-RU"/>
              </w:rPr>
              <w:t xml:space="preserve"> до 356°</w:t>
            </w:r>
            <w:r w:rsidRPr="004933F7">
              <w:rPr>
                <w:color w:val="000000" w:themeColor="text1"/>
                <w:sz w:val="24"/>
                <w:szCs w:val="24"/>
                <w:lang w:val="en-US" w:eastAsia="ru-RU"/>
              </w:rPr>
              <w:t>F</w:t>
            </w:r>
            <w:r w:rsidRPr="004933F7">
              <w:rPr>
                <w:color w:val="000000" w:themeColor="text1"/>
                <w:sz w:val="24"/>
                <w:szCs w:val="24"/>
                <w:lang w:eastAsia="ru-RU"/>
              </w:rPr>
              <w:t>).]</w:t>
            </w:r>
          </w:p>
        </w:tc>
        <w:tc>
          <w:tcPr>
            <w:tcW w:w="2126" w:type="dxa"/>
          </w:tcPr>
          <w:p w14:paraId="2F5DB6B1"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lang w:val="en-US" w:eastAsia="ru-RU"/>
              </w:rPr>
              <w:t>649-348-00-0</w:t>
            </w:r>
          </w:p>
        </w:tc>
        <w:tc>
          <w:tcPr>
            <w:tcW w:w="1844" w:type="dxa"/>
          </w:tcPr>
          <w:p w14:paraId="393671A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64741-69-1</w:t>
            </w:r>
          </w:p>
        </w:tc>
        <w:tc>
          <w:tcPr>
            <w:tcW w:w="1985" w:type="dxa"/>
          </w:tcPr>
          <w:p w14:paraId="78B1F25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485D82F0" w14:textId="77777777" w:rsidTr="00F769D5">
        <w:trPr>
          <w:trHeight w:val="428"/>
        </w:trPr>
        <w:tc>
          <w:tcPr>
            <w:tcW w:w="3539" w:type="dxa"/>
          </w:tcPr>
          <w:p w14:paraId="07AD8098" w14:textId="6FC9203E"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t>Нафта (нафтова), важка, гідрокрекінгована; Нафта з низькою температурою кипіння - невизначена; [Складне поєднання вуглеводнів з перегонки продуктів процесу гідрокрекінгу. Воно складається переважно з насичених вуглеводнів, що мають кількість атомів вуглецю переважно в діапазоні С</w:t>
            </w:r>
            <w:r w:rsidRPr="004933F7">
              <w:rPr>
                <w:color w:val="000000" w:themeColor="text1"/>
                <w:sz w:val="24"/>
                <w:szCs w:val="24"/>
                <w:vertAlign w:val="subscript"/>
                <w:lang w:eastAsia="ru-RU"/>
              </w:rPr>
              <w:t>6</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12</w:t>
            </w:r>
            <w:r w:rsidRPr="004933F7">
              <w:rPr>
                <w:color w:val="000000" w:themeColor="text1"/>
                <w:sz w:val="24"/>
                <w:szCs w:val="24"/>
                <w:lang w:eastAsia="ru-RU"/>
              </w:rPr>
              <w:t xml:space="preserve"> і киплячих в діапазоні приблизно від 65°C до 230°С (від 148°F до 446°F).]</w:t>
            </w:r>
          </w:p>
        </w:tc>
        <w:tc>
          <w:tcPr>
            <w:tcW w:w="2126" w:type="dxa"/>
          </w:tcPr>
          <w:p w14:paraId="262B0736" w14:textId="77777777" w:rsidR="00DF5D19" w:rsidRPr="004933F7" w:rsidRDefault="00DF5D19" w:rsidP="00C0568E">
            <w:pPr>
              <w:spacing w:before="40" w:after="40"/>
              <w:ind w:firstLine="0"/>
              <w:rPr>
                <w:color w:val="000000" w:themeColor="text1"/>
                <w:sz w:val="24"/>
                <w:szCs w:val="24"/>
                <w:lang w:val="en-US"/>
              </w:rPr>
            </w:pPr>
            <w:r w:rsidRPr="004933F7">
              <w:rPr>
                <w:rFonts w:eastAsia="Times New Roman"/>
                <w:color w:val="000000" w:themeColor="text1"/>
                <w:sz w:val="24"/>
                <w:szCs w:val="24"/>
                <w:lang w:eastAsia="ru-RU"/>
              </w:rPr>
              <w:t>649-349-00-6</w:t>
            </w:r>
          </w:p>
        </w:tc>
        <w:tc>
          <w:tcPr>
            <w:tcW w:w="1844" w:type="dxa"/>
          </w:tcPr>
          <w:p w14:paraId="5BC05AB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64741-78-2</w:t>
            </w:r>
          </w:p>
        </w:tc>
        <w:tc>
          <w:tcPr>
            <w:tcW w:w="1985" w:type="dxa"/>
          </w:tcPr>
          <w:p w14:paraId="7D65E05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53B55DFA" w14:textId="77777777" w:rsidTr="00F769D5">
        <w:trPr>
          <w:trHeight w:val="428"/>
        </w:trPr>
        <w:tc>
          <w:tcPr>
            <w:tcW w:w="3539" w:type="dxa"/>
          </w:tcPr>
          <w:p w14:paraId="467516B7" w14:textId="11E6CFE8"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Нафта (нафтова), без сірки; Нафта з низькою температурою кипіння - невизначена; </w:t>
            </w:r>
            <w:r w:rsidRPr="004933F7">
              <w:rPr>
                <w:iCs/>
                <w:color w:val="000000" w:themeColor="text1"/>
                <w:sz w:val="24"/>
                <w:szCs w:val="24"/>
              </w:rPr>
              <w:lastRenderedPageBreak/>
              <w:t>[Складне поєднання вуглеводнів, отримане піддаванням продукту прямого перегону нафти процесу видалення сірки для перетворення меркаптанів або для вилучення кислотних домішок. Воно складається з вуглеводнів, що мають кількість атомів вуглецю переважно в діапазоні С</w:t>
            </w:r>
            <w:r w:rsidRPr="004933F7">
              <w:rPr>
                <w:iCs/>
                <w:color w:val="000000" w:themeColor="text1"/>
                <w:sz w:val="24"/>
                <w:szCs w:val="24"/>
                <w:vertAlign w:val="subscript"/>
              </w:rPr>
              <w:t>4</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12</w:t>
            </w:r>
            <w:r w:rsidRPr="004933F7">
              <w:rPr>
                <w:iCs/>
                <w:color w:val="000000" w:themeColor="text1"/>
                <w:sz w:val="24"/>
                <w:szCs w:val="24"/>
              </w:rPr>
              <w:t xml:space="preserve"> і киплячих в діапазоні приблизно від -10°C до 230°С (від 14°F до 446°F).]</w:t>
            </w:r>
          </w:p>
        </w:tc>
        <w:tc>
          <w:tcPr>
            <w:tcW w:w="2126" w:type="dxa"/>
          </w:tcPr>
          <w:p w14:paraId="14F5490B" w14:textId="77777777" w:rsidR="00DF5D19" w:rsidRPr="004933F7" w:rsidRDefault="00DF5D19" w:rsidP="00C0568E">
            <w:pPr>
              <w:spacing w:before="40" w:after="40"/>
              <w:ind w:firstLine="0"/>
              <w:rPr>
                <w:color w:val="000000" w:themeColor="text1"/>
                <w:sz w:val="24"/>
                <w:szCs w:val="24"/>
              </w:rPr>
            </w:pPr>
            <w:r w:rsidRPr="004933F7">
              <w:rPr>
                <w:color w:val="000000" w:themeColor="text1"/>
                <w:sz w:val="24"/>
                <w:szCs w:val="24"/>
              </w:rPr>
              <w:lastRenderedPageBreak/>
              <w:t>649-350-00-1</w:t>
            </w:r>
          </w:p>
        </w:tc>
        <w:tc>
          <w:tcPr>
            <w:tcW w:w="1844" w:type="dxa"/>
          </w:tcPr>
          <w:p w14:paraId="20FFE75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64741-87-3</w:t>
            </w:r>
          </w:p>
        </w:tc>
        <w:tc>
          <w:tcPr>
            <w:tcW w:w="1985" w:type="dxa"/>
          </w:tcPr>
          <w:p w14:paraId="1459CA5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2997C305" w14:textId="77777777" w:rsidTr="00F769D5">
        <w:trPr>
          <w:trHeight w:val="428"/>
        </w:trPr>
        <w:tc>
          <w:tcPr>
            <w:tcW w:w="3539" w:type="dxa"/>
          </w:tcPr>
          <w:p w14:paraId="6FE313E3" w14:textId="5EC2A19D"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Нафта (нафтова), оброблена кислотою; Нафта з низькою температурою кипіння - невизначена; [Складне поєднання вуглеводнів, отримане як рафінат процесу обробки сірчаною кислотою. Воно складається з вуглеводнів, що мають кількість атомів вуглецю переважно в діапазоні С</w:t>
            </w:r>
            <w:r w:rsidRPr="004933F7">
              <w:rPr>
                <w:iCs/>
                <w:color w:val="000000" w:themeColor="text1"/>
                <w:sz w:val="24"/>
                <w:szCs w:val="24"/>
                <w:vertAlign w:val="subscript"/>
              </w:rPr>
              <w:t xml:space="preserve">7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12</w:t>
            </w:r>
            <w:r w:rsidRPr="004933F7">
              <w:rPr>
                <w:iCs/>
                <w:color w:val="000000" w:themeColor="text1"/>
                <w:sz w:val="24"/>
                <w:szCs w:val="24"/>
              </w:rPr>
              <w:t xml:space="preserve"> і киплячих в діапазоні приблизно від 90°C до 230°С (від 194°F до 446°F).]</w:t>
            </w:r>
          </w:p>
        </w:tc>
        <w:tc>
          <w:tcPr>
            <w:tcW w:w="2126" w:type="dxa"/>
          </w:tcPr>
          <w:p w14:paraId="757EE406"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649-351-00-7</w:t>
            </w:r>
          </w:p>
        </w:tc>
        <w:tc>
          <w:tcPr>
            <w:tcW w:w="1844" w:type="dxa"/>
          </w:tcPr>
          <w:p w14:paraId="1FFE9E1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64742-15-0</w:t>
            </w:r>
          </w:p>
        </w:tc>
        <w:tc>
          <w:tcPr>
            <w:tcW w:w="1985" w:type="dxa"/>
          </w:tcPr>
          <w:p w14:paraId="0602843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1E4920AB" w14:textId="77777777" w:rsidTr="00F769D5">
        <w:trPr>
          <w:trHeight w:val="428"/>
        </w:trPr>
        <w:tc>
          <w:tcPr>
            <w:tcW w:w="3539" w:type="dxa"/>
          </w:tcPr>
          <w:p w14:paraId="3E216CC2" w14:textId="6BBEF5EC"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Нафта (нафтова), хімічно нейтралізована важка; Нафта з низькою температурою кипіння - невизначена; [Складне поєднання вуглеводнів, отримане в процесі обробки для видалення кислотних матеріалів. Воно складається з вуглеводнів, що мають кількість атомів вуглецю переважно в діапазоні С</w:t>
            </w:r>
            <w:r w:rsidRPr="004933F7">
              <w:rPr>
                <w:iCs/>
                <w:color w:val="000000" w:themeColor="text1"/>
                <w:sz w:val="24"/>
                <w:szCs w:val="24"/>
                <w:vertAlign w:val="subscript"/>
              </w:rPr>
              <w:t>6</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12</w:t>
            </w:r>
            <w:r w:rsidRPr="004933F7">
              <w:rPr>
                <w:iCs/>
                <w:color w:val="000000" w:themeColor="text1"/>
                <w:sz w:val="24"/>
                <w:szCs w:val="24"/>
              </w:rPr>
              <w:t xml:space="preserve"> і киплячих в діапазоні приблизно від 65°C до 230°С (від 149°F до 446°F).]</w:t>
            </w:r>
          </w:p>
        </w:tc>
        <w:tc>
          <w:tcPr>
            <w:tcW w:w="2126" w:type="dxa"/>
          </w:tcPr>
          <w:p w14:paraId="2356356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649-352-00-2</w:t>
            </w:r>
          </w:p>
        </w:tc>
        <w:tc>
          <w:tcPr>
            <w:tcW w:w="1844" w:type="dxa"/>
          </w:tcPr>
          <w:p w14:paraId="3D4C867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64742-22-9</w:t>
            </w:r>
          </w:p>
        </w:tc>
        <w:tc>
          <w:tcPr>
            <w:tcW w:w="1985" w:type="dxa"/>
          </w:tcPr>
          <w:p w14:paraId="3BCF645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P</w:t>
            </w:r>
          </w:p>
        </w:tc>
      </w:tr>
      <w:tr w:rsidR="004933F7" w:rsidRPr="004933F7" w14:paraId="422EF7E0" w14:textId="77777777" w:rsidTr="00F769D5">
        <w:trPr>
          <w:trHeight w:val="428"/>
        </w:trPr>
        <w:tc>
          <w:tcPr>
            <w:tcW w:w="3539" w:type="dxa"/>
          </w:tcPr>
          <w:p w14:paraId="76770966" w14:textId="17ED6289"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t xml:space="preserve">Нафта (нафтова), хімічно нейтралізована легка; Нафта з низькою температурою кипіння - невизначена; [Складне поєднання вуглеводнів, отримане в процесі обробки для видалення кислотних матеріалів. Воно складається з вуглеводнів, що мають кількість атомів вуглецю </w:t>
            </w:r>
            <w:r w:rsidRPr="004933F7">
              <w:rPr>
                <w:color w:val="000000" w:themeColor="text1"/>
                <w:sz w:val="24"/>
                <w:szCs w:val="24"/>
                <w:lang w:eastAsia="ru-RU"/>
              </w:rPr>
              <w:lastRenderedPageBreak/>
              <w:t>переважно в діапазоні С</w:t>
            </w:r>
            <w:r w:rsidRPr="004933F7">
              <w:rPr>
                <w:color w:val="000000" w:themeColor="text1"/>
                <w:sz w:val="24"/>
                <w:szCs w:val="24"/>
                <w:vertAlign w:val="subscript"/>
                <w:lang w:eastAsia="ru-RU"/>
              </w:rPr>
              <w:t>4</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11</w:t>
            </w:r>
            <w:r w:rsidRPr="004933F7">
              <w:rPr>
                <w:color w:val="000000" w:themeColor="text1"/>
                <w:sz w:val="24"/>
                <w:szCs w:val="24"/>
                <w:lang w:eastAsia="ru-RU"/>
              </w:rPr>
              <w:t xml:space="preserve"> і киплячих в діапазоні приблизно від -20°C до 190°С (від - 4°F до 374°F).]</w:t>
            </w:r>
          </w:p>
        </w:tc>
        <w:tc>
          <w:tcPr>
            <w:tcW w:w="2126" w:type="dxa"/>
          </w:tcPr>
          <w:p w14:paraId="4FB0809F"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lastRenderedPageBreak/>
              <w:t>649-353-00-8</w:t>
            </w:r>
          </w:p>
        </w:tc>
        <w:tc>
          <w:tcPr>
            <w:tcW w:w="1844" w:type="dxa"/>
          </w:tcPr>
          <w:p w14:paraId="4143234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64742-23-0</w:t>
            </w:r>
          </w:p>
        </w:tc>
        <w:tc>
          <w:tcPr>
            <w:tcW w:w="1985" w:type="dxa"/>
          </w:tcPr>
          <w:p w14:paraId="47AC907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701239A6" w14:textId="77777777" w:rsidTr="00F769D5">
        <w:trPr>
          <w:trHeight w:val="428"/>
        </w:trPr>
        <w:tc>
          <w:tcPr>
            <w:tcW w:w="3539" w:type="dxa"/>
          </w:tcPr>
          <w:p w14:paraId="1EE833A1" w14:textId="08E9E8BB"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lastRenderedPageBreak/>
              <w:t>Нафта (нафтова), каталітично депарафінізована; Нафта з низькою температурою кипіння - невизначена; [Складне поєднання вуглеводнів, отримане з каталітичної депарафінізації фракції нафти. Воно складається переважно з вуглеводнів, що мають кількість атомів вуглецю переважно в діапазоні С</w:t>
            </w:r>
            <w:r w:rsidRPr="004933F7">
              <w:rPr>
                <w:color w:val="000000" w:themeColor="text1"/>
                <w:sz w:val="24"/>
                <w:szCs w:val="24"/>
                <w:vertAlign w:val="subscript"/>
                <w:lang w:eastAsia="ru-RU"/>
              </w:rPr>
              <w:t>5</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12</w:t>
            </w:r>
            <w:r w:rsidRPr="004933F7">
              <w:rPr>
                <w:color w:val="000000" w:themeColor="text1"/>
                <w:sz w:val="24"/>
                <w:szCs w:val="24"/>
                <w:lang w:eastAsia="ru-RU"/>
              </w:rPr>
              <w:t xml:space="preserve"> і киплячих в діапазоні приблизно від 35°C до 230°С (від 95°F до 446°F).]</w:t>
            </w:r>
          </w:p>
        </w:tc>
        <w:tc>
          <w:tcPr>
            <w:tcW w:w="2126" w:type="dxa"/>
          </w:tcPr>
          <w:p w14:paraId="4D116681"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649-354</w:t>
            </w:r>
            <w:r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eastAsia="ru-RU"/>
              </w:rPr>
              <w:t>00-3</w:t>
            </w:r>
          </w:p>
        </w:tc>
        <w:tc>
          <w:tcPr>
            <w:tcW w:w="1844" w:type="dxa"/>
          </w:tcPr>
          <w:p w14:paraId="2F96337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64742-66-1</w:t>
            </w:r>
          </w:p>
        </w:tc>
        <w:tc>
          <w:tcPr>
            <w:tcW w:w="1985" w:type="dxa"/>
          </w:tcPr>
          <w:p w14:paraId="304206F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3EC2EEE8" w14:textId="77777777" w:rsidTr="00F769D5">
        <w:trPr>
          <w:trHeight w:val="428"/>
        </w:trPr>
        <w:tc>
          <w:tcPr>
            <w:tcW w:w="3539" w:type="dxa"/>
          </w:tcPr>
          <w:p w14:paraId="063A822E" w14:textId="109201F0"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lang w:eastAsia="ru-RU"/>
              </w:rPr>
              <w:t>Нафта (нафтова), легка, крекінгована паром; Нафта з низькою температурою кипіння - невизначена; [Складне поєднання вуглеводнів, отримане з перегонки продуктів процесу парового крекінгу. Воно складається переважно з ненасичених вуглеводнів, що мають кількість атомів вуглецю переважно в діапазоні С</w:t>
            </w:r>
            <w:r w:rsidRPr="004933F7">
              <w:rPr>
                <w:color w:val="000000" w:themeColor="text1"/>
                <w:sz w:val="24"/>
                <w:szCs w:val="24"/>
                <w:vertAlign w:val="subscript"/>
                <w:lang w:eastAsia="ru-RU"/>
              </w:rPr>
              <w:t>4</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11</w:t>
            </w:r>
            <w:r w:rsidRPr="004933F7">
              <w:rPr>
                <w:color w:val="000000" w:themeColor="text1"/>
                <w:sz w:val="24"/>
                <w:szCs w:val="24"/>
                <w:lang w:eastAsia="ru-RU"/>
              </w:rPr>
              <w:t xml:space="preserve"> і киплячих в діапазоні приблизно від -20°C до 190°С (від -4°F до 374°F). Цей потік може містити 10% об. або більше бензену.]</w:t>
            </w:r>
          </w:p>
        </w:tc>
        <w:tc>
          <w:tcPr>
            <w:tcW w:w="2126" w:type="dxa"/>
          </w:tcPr>
          <w:p w14:paraId="0DA0CF58"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649-355-00-9</w:t>
            </w:r>
          </w:p>
        </w:tc>
        <w:tc>
          <w:tcPr>
            <w:tcW w:w="1844" w:type="dxa"/>
          </w:tcPr>
          <w:p w14:paraId="6D3F120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64742-83-2</w:t>
            </w:r>
          </w:p>
        </w:tc>
        <w:tc>
          <w:tcPr>
            <w:tcW w:w="1985" w:type="dxa"/>
          </w:tcPr>
          <w:p w14:paraId="27A34CB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3ED39B33" w14:textId="77777777" w:rsidTr="00F769D5">
        <w:trPr>
          <w:trHeight w:val="428"/>
        </w:trPr>
        <w:tc>
          <w:tcPr>
            <w:tcW w:w="3539" w:type="dxa"/>
          </w:tcPr>
          <w:p w14:paraId="57541FBC" w14:textId="4C6109E9"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t>Сольвент-нафта (нафтовий); легкий ароматичний; Нафта з низькою температурою кипіння - невизначена; [Складне поєднання вуглеводнів, отримане перегонкою ароматичних потоків. Воно складається переважно з ароматичних вуглеводнів, що мають кількість атомів вуглецю переважно в діапазоні С</w:t>
            </w:r>
            <w:r w:rsidRPr="004933F7">
              <w:rPr>
                <w:color w:val="000000" w:themeColor="text1"/>
                <w:sz w:val="24"/>
                <w:szCs w:val="24"/>
                <w:vertAlign w:val="subscript"/>
                <w:lang w:eastAsia="ru-RU"/>
              </w:rPr>
              <w:t>8</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10</w:t>
            </w:r>
            <w:r w:rsidRPr="004933F7">
              <w:rPr>
                <w:color w:val="000000" w:themeColor="text1"/>
                <w:sz w:val="24"/>
                <w:szCs w:val="24"/>
                <w:lang w:eastAsia="ru-RU"/>
              </w:rPr>
              <w:t xml:space="preserve"> і киплячих в діапазоні приблизно від 135°C до 210°С (від 275°F до 410°F).]</w:t>
            </w:r>
          </w:p>
        </w:tc>
        <w:tc>
          <w:tcPr>
            <w:tcW w:w="2126" w:type="dxa"/>
          </w:tcPr>
          <w:p w14:paraId="515246E3"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649-356-00-4</w:t>
            </w:r>
          </w:p>
        </w:tc>
        <w:tc>
          <w:tcPr>
            <w:tcW w:w="1844" w:type="dxa"/>
          </w:tcPr>
          <w:p w14:paraId="5C76594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64742-95-6</w:t>
            </w:r>
          </w:p>
        </w:tc>
        <w:tc>
          <w:tcPr>
            <w:tcW w:w="1985" w:type="dxa"/>
          </w:tcPr>
          <w:p w14:paraId="434B67A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4FC85DA6" w14:textId="77777777" w:rsidTr="00F769D5">
        <w:trPr>
          <w:trHeight w:val="428"/>
        </w:trPr>
        <w:tc>
          <w:tcPr>
            <w:tcW w:w="3539" w:type="dxa"/>
          </w:tcPr>
          <w:p w14:paraId="56F5DC33"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t>Ароматичні вуглеводні, С</w:t>
            </w:r>
            <w:r w:rsidRPr="004933F7">
              <w:rPr>
                <w:color w:val="000000" w:themeColor="text1"/>
                <w:sz w:val="24"/>
                <w:szCs w:val="24"/>
                <w:vertAlign w:val="subscript"/>
                <w:lang w:eastAsia="ru-RU"/>
              </w:rPr>
              <w:t>6 −10</w:t>
            </w:r>
            <w:r w:rsidRPr="004933F7">
              <w:rPr>
                <w:color w:val="000000" w:themeColor="text1"/>
                <w:sz w:val="24"/>
                <w:szCs w:val="24"/>
                <w:lang w:eastAsia="ru-RU"/>
              </w:rPr>
              <w:t xml:space="preserve">, оброблені кислотою, нейтралізовані; Нафта з низькою температурою кипіння </w:t>
            </w:r>
            <w:r w:rsidRPr="004933F7">
              <w:rPr>
                <w:color w:val="000000" w:themeColor="text1"/>
                <w:sz w:val="24"/>
                <w:szCs w:val="24"/>
                <w:lang w:eastAsia="ru-RU"/>
              </w:rPr>
              <w:lastRenderedPageBreak/>
              <w:t>- невизначена</w:t>
            </w:r>
          </w:p>
        </w:tc>
        <w:tc>
          <w:tcPr>
            <w:tcW w:w="2126" w:type="dxa"/>
          </w:tcPr>
          <w:p w14:paraId="310D8737"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lastRenderedPageBreak/>
              <w:t>649-357-00-X</w:t>
            </w:r>
          </w:p>
        </w:tc>
        <w:tc>
          <w:tcPr>
            <w:tcW w:w="1844" w:type="dxa"/>
          </w:tcPr>
          <w:p w14:paraId="6F09180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68131-49-7</w:t>
            </w:r>
          </w:p>
        </w:tc>
        <w:tc>
          <w:tcPr>
            <w:tcW w:w="1985" w:type="dxa"/>
          </w:tcPr>
          <w:p w14:paraId="4AEBB69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2A6A1785" w14:textId="77777777" w:rsidTr="00F769D5">
        <w:trPr>
          <w:trHeight w:val="428"/>
        </w:trPr>
        <w:tc>
          <w:tcPr>
            <w:tcW w:w="3539" w:type="dxa"/>
          </w:tcPr>
          <w:p w14:paraId="54BD9C3E" w14:textId="66C27C11"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lastRenderedPageBreak/>
              <w:t>Дистиляти (нафтові); С</w:t>
            </w:r>
            <w:r w:rsidRPr="004933F7">
              <w:rPr>
                <w:color w:val="000000" w:themeColor="text1"/>
                <w:sz w:val="24"/>
                <w:szCs w:val="24"/>
                <w:vertAlign w:val="subscript"/>
                <w:lang w:eastAsia="ru-RU"/>
              </w:rPr>
              <w:t xml:space="preserve">3 </w:t>
            </w:r>
            <w:r w:rsidR="008D39E9" w:rsidRPr="004933F7">
              <w:rPr>
                <w:color w:val="000000" w:themeColor="text1"/>
                <w:sz w:val="24"/>
                <w:szCs w:val="24"/>
                <w:vertAlign w:val="subscript"/>
                <w:lang w:eastAsia="ru-RU"/>
              </w:rPr>
              <w:t>-</w:t>
            </w:r>
            <w:r w:rsidRPr="004933F7">
              <w:rPr>
                <w:color w:val="000000" w:themeColor="text1"/>
                <w:sz w:val="24"/>
                <w:szCs w:val="24"/>
                <w:vertAlign w:val="subscript"/>
                <w:lang w:eastAsia="ru-RU"/>
              </w:rPr>
              <w:t xml:space="preserve"> 5</w:t>
            </w:r>
            <w:r w:rsidRPr="004933F7">
              <w:rPr>
                <w:color w:val="000000" w:themeColor="text1"/>
                <w:sz w:val="24"/>
                <w:szCs w:val="24"/>
                <w:lang w:eastAsia="ru-RU"/>
              </w:rPr>
              <w:t>, З високим вмістом 2-метил-2-бутена; Нафта з низькою температурою кипіння - невизначена; [Складне поєднання вуглеводнів від перегонки вуглеводнів,що звичайно мають кількість атомів вуглецю від С</w:t>
            </w:r>
            <w:r w:rsidRPr="004933F7">
              <w:rPr>
                <w:color w:val="000000" w:themeColor="text1"/>
                <w:sz w:val="24"/>
                <w:szCs w:val="24"/>
                <w:vertAlign w:val="subscript"/>
                <w:lang w:eastAsia="ru-RU"/>
              </w:rPr>
              <w:t>3</w:t>
            </w:r>
            <w:r w:rsidRPr="004933F7">
              <w:rPr>
                <w:color w:val="000000" w:themeColor="text1"/>
                <w:sz w:val="24"/>
                <w:szCs w:val="24"/>
                <w:lang w:eastAsia="ru-RU"/>
              </w:rPr>
              <w:t xml:space="preserve"> до С</w:t>
            </w:r>
            <w:r w:rsidRPr="004933F7">
              <w:rPr>
                <w:color w:val="000000" w:themeColor="text1"/>
                <w:sz w:val="24"/>
                <w:szCs w:val="24"/>
                <w:vertAlign w:val="subscript"/>
                <w:lang w:eastAsia="ru-RU"/>
              </w:rPr>
              <w:t>5</w:t>
            </w:r>
            <w:r w:rsidRPr="004933F7">
              <w:rPr>
                <w:color w:val="000000" w:themeColor="text1"/>
                <w:sz w:val="24"/>
                <w:szCs w:val="24"/>
                <w:lang w:eastAsia="ru-RU"/>
              </w:rPr>
              <w:t>, переважно ізопентану і 3-метил-1-бутену. Воно складається переважно з насичених і ненасичених вуглеводнів, що мають кількість атомів вуглецю переважно в діапазоні С</w:t>
            </w:r>
            <w:r w:rsidRPr="004933F7">
              <w:rPr>
                <w:color w:val="000000" w:themeColor="text1"/>
                <w:sz w:val="24"/>
                <w:szCs w:val="24"/>
                <w:vertAlign w:val="subscript"/>
                <w:lang w:eastAsia="ru-RU"/>
              </w:rPr>
              <w:t>3</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5</w:t>
            </w:r>
            <w:r w:rsidRPr="004933F7">
              <w:rPr>
                <w:color w:val="000000" w:themeColor="text1"/>
                <w:sz w:val="24"/>
                <w:szCs w:val="24"/>
                <w:lang w:eastAsia="ru-RU"/>
              </w:rPr>
              <w:t>, переважно 2-метил-2-бутен.]</w:t>
            </w:r>
          </w:p>
        </w:tc>
        <w:tc>
          <w:tcPr>
            <w:tcW w:w="2126" w:type="dxa"/>
          </w:tcPr>
          <w:p w14:paraId="091FE8CB"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t>649-358-00-5</w:t>
            </w:r>
          </w:p>
        </w:tc>
        <w:tc>
          <w:tcPr>
            <w:tcW w:w="1844" w:type="dxa"/>
          </w:tcPr>
          <w:p w14:paraId="2832674C" w14:textId="4E1E9801"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68477-34</w:t>
            </w:r>
            <w:r w:rsidR="009C7F35" w:rsidRPr="004933F7">
              <w:rPr>
                <w:iCs/>
                <w:color w:val="000000" w:themeColor="text1"/>
                <w:sz w:val="24"/>
                <w:szCs w:val="24"/>
                <w:lang w:val="en-US"/>
              </w:rPr>
              <w:t>-</w:t>
            </w:r>
            <w:r w:rsidRPr="004933F7">
              <w:rPr>
                <w:iCs/>
                <w:color w:val="000000" w:themeColor="text1"/>
                <w:sz w:val="24"/>
                <w:szCs w:val="24"/>
                <w:lang w:val="en-US"/>
              </w:rPr>
              <w:t>9</w:t>
            </w:r>
          </w:p>
        </w:tc>
        <w:tc>
          <w:tcPr>
            <w:tcW w:w="1985" w:type="dxa"/>
          </w:tcPr>
          <w:p w14:paraId="30B1A74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3C7CE902" w14:textId="77777777" w:rsidTr="00F769D5">
        <w:trPr>
          <w:trHeight w:val="428"/>
        </w:trPr>
        <w:tc>
          <w:tcPr>
            <w:tcW w:w="3539" w:type="dxa"/>
          </w:tcPr>
          <w:p w14:paraId="431517EB" w14:textId="3058BC95"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t>Дистиляти (нафтові), полімеризованні нафтові дистиляти крекінговані паром, фракція С</w:t>
            </w:r>
            <w:r w:rsidRPr="004933F7">
              <w:rPr>
                <w:color w:val="000000" w:themeColor="text1"/>
                <w:sz w:val="24"/>
                <w:szCs w:val="24"/>
                <w:vertAlign w:val="subscript"/>
                <w:lang w:eastAsia="ru-RU"/>
              </w:rPr>
              <w:t>5</w:t>
            </w:r>
            <w:r w:rsidR="009C7F35" w:rsidRPr="004933F7">
              <w:rPr>
                <w:color w:val="000000" w:themeColor="text1"/>
                <w:sz w:val="24"/>
                <w:szCs w:val="24"/>
                <w:vertAlign w:val="subscript"/>
                <w:lang w:eastAsia="ru-RU"/>
              </w:rPr>
              <w:t>-</w:t>
            </w:r>
            <w:r w:rsidRPr="004933F7">
              <w:rPr>
                <w:color w:val="000000" w:themeColor="text1"/>
                <w:sz w:val="24"/>
                <w:szCs w:val="24"/>
                <w:vertAlign w:val="subscript"/>
                <w:lang w:eastAsia="ru-RU"/>
              </w:rPr>
              <w:t>12</w:t>
            </w:r>
            <w:r w:rsidRPr="004933F7">
              <w:rPr>
                <w:color w:val="000000" w:themeColor="text1"/>
                <w:sz w:val="24"/>
                <w:szCs w:val="24"/>
                <w:lang w:eastAsia="ru-RU"/>
              </w:rPr>
              <w:t>; Нафта з низькою температурою кипіння - невизначена; [Складне поєднання вуглеводнів, отримане перегонкою полімеризованих нафтових дистилятів крекінгованих паром. Воно складається переважно з ароматичних вуглеводнів, що мають кількість атомів вуглецю переважно в діапазоні С</w:t>
            </w:r>
            <w:r w:rsidRPr="004933F7">
              <w:rPr>
                <w:color w:val="000000" w:themeColor="text1"/>
                <w:sz w:val="24"/>
                <w:szCs w:val="24"/>
                <w:vertAlign w:val="subscript"/>
                <w:lang w:eastAsia="ru-RU"/>
              </w:rPr>
              <w:t xml:space="preserve">5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12</w:t>
            </w:r>
            <w:r w:rsidRPr="004933F7">
              <w:rPr>
                <w:color w:val="000000" w:themeColor="text1"/>
                <w:sz w:val="24"/>
                <w:szCs w:val="24"/>
                <w:lang w:eastAsia="ru-RU"/>
              </w:rPr>
              <w:t>.]</w:t>
            </w:r>
          </w:p>
        </w:tc>
        <w:tc>
          <w:tcPr>
            <w:tcW w:w="2126" w:type="dxa"/>
          </w:tcPr>
          <w:p w14:paraId="1B435A9B"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649-359-00-0</w:t>
            </w:r>
          </w:p>
        </w:tc>
        <w:tc>
          <w:tcPr>
            <w:tcW w:w="1844" w:type="dxa"/>
          </w:tcPr>
          <w:p w14:paraId="01F7A3A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68477-50-9</w:t>
            </w:r>
          </w:p>
        </w:tc>
        <w:tc>
          <w:tcPr>
            <w:tcW w:w="1985" w:type="dxa"/>
          </w:tcPr>
          <w:p w14:paraId="144F2CF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3523960C" w14:textId="77777777" w:rsidTr="00F769D5">
        <w:trPr>
          <w:trHeight w:val="428"/>
        </w:trPr>
        <w:tc>
          <w:tcPr>
            <w:tcW w:w="3539" w:type="dxa"/>
          </w:tcPr>
          <w:p w14:paraId="1F03C413" w14:textId="6A19880B"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t>Дистиляти (нафтові), нафтові дистиляти крекінговані паром, фракція С</w:t>
            </w:r>
            <w:r w:rsidRPr="004933F7">
              <w:rPr>
                <w:color w:val="000000" w:themeColor="text1"/>
                <w:sz w:val="24"/>
                <w:szCs w:val="24"/>
                <w:vertAlign w:val="subscript"/>
                <w:lang w:eastAsia="ru-RU"/>
              </w:rPr>
              <w:t>5</w:t>
            </w:r>
            <w:r w:rsidR="009C7F35" w:rsidRPr="004933F7">
              <w:rPr>
                <w:color w:val="000000" w:themeColor="text1"/>
                <w:sz w:val="24"/>
                <w:szCs w:val="24"/>
                <w:vertAlign w:val="subscript"/>
                <w:lang w:eastAsia="ru-RU"/>
              </w:rPr>
              <w:t>-</w:t>
            </w:r>
            <w:r w:rsidRPr="004933F7">
              <w:rPr>
                <w:color w:val="000000" w:themeColor="text1"/>
                <w:sz w:val="24"/>
                <w:szCs w:val="24"/>
                <w:vertAlign w:val="subscript"/>
                <w:lang w:eastAsia="ru-RU"/>
              </w:rPr>
              <w:t>12</w:t>
            </w:r>
            <w:r w:rsidRPr="004933F7">
              <w:rPr>
                <w:color w:val="000000" w:themeColor="text1"/>
                <w:sz w:val="24"/>
                <w:szCs w:val="24"/>
                <w:lang w:eastAsia="ru-RU"/>
              </w:rPr>
              <w:t>; Нафта з низькою температурою кипіння - невизначена; [Складне поєднання органічних сполук, отримане перегонкою продуктів процесу парового крекінгу. Воно складається з ненасичених вуглеводнів, що мають кількість атомів вуглецю переважно в діапазоні С</w:t>
            </w:r>
            <w:r w:rsidRPr="004933F7">
              <w:rPr>
                <w:color w:val="000000" w:themeColor="text1"/>
                <w:sz w:val="24"/>
                <w:szCs w:val="24"/>
                <w:vertAlign w:val="subscript"/>
                <w:lang w:eastAsia="ru-RU"/>
              </w:rPr>
              <w:t>5</w:t>
            </w:r>
            <w:r w:rsidRPr="004933F7">
              <w:rPr>
                <w:color w:val="000000" w:themeColor="text1"/>
                <w:sz w:val="24"/>
                <w:szCs w:val="24"/>
                <w:lang w:eastAsia="ru-RU"/>
              </w:rPr>
              <w:t xml:space="preserve"> </w:t>
            </w:r>
            <w:r w:rsidR="008D39E9" w:rsidRPr="004933F7">
              <w:rPr>
                <w:color w:val="000000" w:themeColor="text1"/>
                <w:sz w:val="24"/>
                <w:szCs w:val="24"/>
                <w:lang w:eastAsia="ru-RU"/>
              </w:rPr>
              <w:t>-</w:t>
            </w:r>
            <w:r w:rsidRPr="004933F7">
              <w:rPr>
                <w:color w:val="000000" w:themeColor="text1"/>
                <w:sz w:val="24"/>
                <w:szCs w:val="24"/>
                <w:lang w:eastAsia="ru-RU"/>
              </w:rPr>
              <w:t xml:space="preserve"> С</w:t>
            </w:r>
            <w:r w:rsidRPr="004933F7">
              <w:rPr>
                <w:color w:val="000000" w:themeColor="text1"/>
                <w:sz w:val="24"/>
                <w:szCs w:val="24"/>
                <w:vertAlign w:val="subscript"/>
                <w:lang w:eastAsia="ru-RU"/>
              </w:rPr>
              <w:t>12</w:t>
            </w:r>
            <w:r w:rsidRPr="004933F7">
              <w:rPr>
                <w:color w:val="000000" w:themeColor="text1"/>
                <w:sz w:val="24"/>
                <w:szCs w:val="24"/>
                <w:lang w:eastAsia="ru-RU"/>
              </w:rPr>
              <w:t>.]</w:t>
            </w:r>
          </w:p>
        </w:tc>
        <w:tc>
          <w:tcPr>
            <w:tcW w:w="2126" w:type="dxa"/>
          </w:tcPr>
          <w:p w14:paraId="6E85D847"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lang w:eastAsia="ru-RU"/>
              </w:rPr>
              <w:t>649-360-00-6</w:t>
            </w:r>
          </w:p>
        </w:tc>
        <w:tc>
          <w:tcPr>
            <w:tcW w:w="1844" w:type="dxa"/>
          </w:tcPr>
          <w:p w14:paraId="1FC711A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68477-53-2</w:t>
            </w:r>
          </w:p>
        </w:tc>
        <w:tc>
          <w:tcPr>
            <w:tcW w:w="1985" w:type="dxa"/>
          </w:tcPr>
          <w:p w14:paraId="32FD293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420AB317" w14:textId="77777777" w:rsidTr="00F769D5">
        <w:trPr>
          <w:trHeight w:val="428"/>
        </w:trPr>
        <w:tc>
          <w:tcPr>
            <w:tcW w:w="3539" w:type="dxa"/>
          </w:tcPr>
          <w:p w14:paraId="31402D7E" w14:textId="379BF8F2"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Дистиляти (нафтові), крекінговані паром, фракція С</w:t>
            </w:r>
            <w:r w:rsidRPr="004933F7">
              <w:rPr>
                <w:iCs/>
                <w:color w:val="000000" w:themeColor="text1"/>
                <w:sz w:val="24"/>
                <w:szCs w:val="24"/>
                <w:vertAlign w:val="subscript"/>
              </w:rPr>
              <w:t>5</w:t>
            </w:r>
            <w:r w:rsidR="009C7F35" w:rsidRPr="004933F7">
              <w:rPr>
                <w:iCs/>
                <w:color w:val="000000" w:themeColor="text1"/>
                <w:sz w:val="24"/>
                <w:szCs w:val="24"/>
                <w:vertAlign w:val="subscript"/>
              </w:rPr>
              <w:t>-</w:t>
            </w:r>
            <w:r w:rsidRPr="004933F7">
              <w:rPr>
                <w:iCs/>
                <w:color w:val="000000" w:themeColor="text1"/>
                <w:sz w:val="24"/>
                <w:szCs w:val="24"/>
                <w:vertAlign w:val="subscript"/>
              </w:rPr>
              <w:t>10</w:t>
            </w:r>
            <w:r w:rsidRPr="004933F7">
              <w:rPr>
                <w:iCs/>
                <w:color w:val="000000" w:themeColor="text1"/>
                <w:sz w:val="24"/>
                <w:szCs w:val="24"/>
              </w:rPr>
              <w:t xml:space="preserve">, змішані з легкої фракцією продукту прямого перегону крекінгованої паром нафти; Нафта з низькою температурою </w:t>
            </w:r>
            <w:r w:rsidRPr="004933F7">
              <w:rPr>
                <w:iCs/>
                <w:color w:val="000000" w:themeColor="text1"/>
                <w:sz w:val="24"/>
                <w:szCs w:val="24"/>
              </w:rPr>
              <w:lastRenderedPageBreak/>
              <w:t>кипіння</w:t>
            </w:r>
            <w:r w:rsidR="009C7F35" w:rsidRPr="004933F7">
              <w:rPr>
                <w:iCs/>
                <w:color w:val="000000" w:themeColor="text1"/>
                <w:sz w:val="24"/>
                <w:szCs w:val="24"/>
              </w:rPr>
              <w:t>-</w:t>
            </w:r>
            <w:r w:rsidRPr="004933F7">
              <w:rPr>
                <w:iCs/>
                <w:color w:val="000000" w:themeColor="text1"/>
                <w:sz w:val="24"/>
                <w:szCs w:val="24"/>
              </w:rPr>
              <w:t>невизначена</w:t>
            </w:r>
          </w:p>
        </w:tc>
        <w:tc>
          <w:tcPr>
            <w:tcW w:w="2126" w:type="dxa"/>
          </w:tcPr>
          <w:p w14:paraId="061DFA2B"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lang w:eastAsia="ru-RU"/>
              </w:rPr>
              <w:lastRenderedPageBreak/>
              <w:t>649-361-00-1</w:t>
            </w:r>
          </w:p>
        </w:tc>
        <w:tc>
          <w:tcPr>
            <w:tcW w:w="1844" w:type="dxa"/>
          </w:tcPr>
          <w:p w14:paraId="4712EA5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68477-55-4</w:t>
            </w:r>
          </w:p>
        </w:tc>
        <w:tc>
          <w:tcPr>
            <w:tcW w:w="1985" w:type="dxa"/>
          </w:tcPr>
          <w:p w14:paraId="3BB5A1B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3DD65488" w14:textId="77777777" w:rsidTr="00F769D5">
        <w:trPr>
          <w:trHeight w:val="428"/>
        </w:trPr>
        <w:tc>
          <w:tcPr>
            <w:tcW w:w="3539" w:type="dxa"/>
          </w:tcPr>
          <w:p w14:paraId="2F85549F" w14:textId="382855D0"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Екстракти (нафтові), охолоджені кислотні С</w:t>
            </w:r>
            <w:r w:rsidRPr="004933F7">
              <w:rPr>
                <w:iCs/>
                <w:color w:val="000000" w:themeColor="text1"/>
                <w:sz w:val="24"/>
                <w:szCs w:val="24"/>
                <w:vertAlign w:val="subscript"/>
              </w:rPr>
              <w:t>4</w:t>
            </w:r>
            <w:r w:rsidR="009C7F35" w:rsidRPr="004933F7">
              <w:rPr>
                <w:iCs/>
                <w:color w:val="000000" w:themeColor="text1"/>
                <w:sz w:val="24"/>
                <w:szCs w:val="24"/>
                <w:vertAlign w:val="subscript"/>
              </w:rPr>
              <w:t>-</w:t>
            </w:r>
            <w:r w:rsidRPr="004933F7">
              <w:rPr>
                <w:iCs/>
                <w:color w:val="000000" w:themeColor="text1"/>
                <w:sz w:val="24"/>
                <w:szCs w:val="24"/>
                <w:vertAlign w:val="subscript"/>
              </w:rPr>
              <w:t>6</w:t>
            </w:r>
            <w:r w:rsidRPr="004933F7">
              <w:rPr>
                <w:iCs/>
                <w:color w:val="000000" w:themeColor="text1"/>
                <w:sz w:val="24"/>
                <w:szCs w:val="24"/>
              </w:rPr>
              <w:t xml:space="preserve">; Нафта з низькою температурою кипіння - невизначена; [Складне поєднання органічних сполук, вироблене на установці кислотної екстракції при зниженій температурі насичених і ненасичених аліфатичних вуглеводнів, зазвичай з числом атомів вуглецю </w:t>
            </w:r>
            <w:r w:rsidRPr="004933F7">
              <w:rPr>
                <w:iCs/>
                <w:color w:val="000000" w:themeColor="text1"/>
                <w:sz w:val="24"/>
                <w:szCs w:val="24"/>
                <w:lang w:val="ru-RU"/>
              </w:rPr>
              <w:t>С</w:t>
            </w:r>
            <w:r w:rsidRPr="004933F7">
              <w:rPr>
                <w:iCs/>
                <w:color w:val="000000" w:themeColor="text1"/>
                <w:sz w:val="24"/>
                <w:szCs w:val="24"/>
                <w:vertAlign w:val="subscript"/>
                <w:lang w:val="ru-RU"/>
              </w:rPr>
              <w:t>3</w:t>
            </w:r>
            <w:r w:rsidRPr="004933F7">
              <w:rPr>
                <w:iCs/>
                <w:color w:val="000000" w:themeColor="text1"/>
                <w:sz w:val="24"/>
                <w:szCs w:val="24"/>
                <w:lang w:val="ru-RU"/>
              </w:rPr>
              <w:t xml:space="preserve"> </w:t>
            </w:r>
            <w:r w:rsidR="008D39E9" w:rsidRPr="004933F7">
              <w:rPr>
                <w:iCs/>
                <w:color w:val="000000" w:themeColor="text1"/>
                <w:sz w:val="24"/>
                <w:szCs w:val="24"/>
                <w:lang w:val="ru-RU"/>
              </w:rPr>
              <w:t>-</w:t>
            </w:r>
            <w:r w:rsidRPr="004933F7">
              <w:rPr>
                <w:iCs/>
                <w:color w:val="000000" w:themeColor="text1"/>
                <w:sz w:val="24"/>
                <w:szCs w:val="24"/>
                <w:lang w:val="ru-RU"/>
              </w:rPr>
              <w:t xml:space="preserve"> С</w:t>
            </w:r>
            <w:r w:rsidRPr="004933F7">
              <w:rPr>
                <w:iCs/>
                <w:color w:val="000000" w:themeColor="text1"/>
                <w:sz w:val="24"/>
                <w:szCs w:val="24"/>
                <w:vertAlign w:val="subscript"/>
                <w:lang w:val="ru-RU"/>
              </w:rPr>
              <w:t>6</w:t>
            </w:r>
            <w:r w:rsidRPr="004933F7">
              <w:rPr>
                <w:iCs/>
                <w:color w:val="000000" w:themeColor="text1"/>
                <w:sz w:val="24"/>
                <w:szCs w:val="24"/>
                <w:lang w:val="ru-RU"/>
              </w:rPr>
              <w:t xml:space="preserve">, переважно пентанів та аміленів. </w:t>
            </w:r>
            <w:r w:rsidRPr="004933F7">
              <w:rPr>
                <w:iCs/>
                <w:color w:val="000000" w:themeColor="text1"/>
                <w:sz w:val="24"/>
                <w:szCs w:val="24"/>
              </w:rPr>
              <w:t>Воно складається з насичених і ненасичених вуглеводнів, що мають кількість атомів вуглецю переважно в діапазоні С</w:t>
            </w:r>
            <w:r w:rsidRPr="004933F7">
              <w:rPr>
                <w:iCs/>
                <w:color w:val="000000" w:themeColor="text1"/>
                <w:sz w:val="24"/>
                <w:szCs w:val="24"/>
                <w:vertAlign w:val="subscript"/>
              </w:rPr>
              <w:t>4</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6</w:t>
            </w:r>
            <w:r w:rsidRPr="004933F7">
              <w:rPr>
                <w:iCs/>
                <w:color w:val="000000" w:themeColor="text1"/>
                <w:sz w:val="24"/>
                <w:szCs w:val="24"/>
              </w:rPr>
              <w:t>, переважно С</w:t>
            </w:r>
            <w:r w:rsidRPr="004933F7">
              <w:rPr>
                <w:iCs/>
                <w:color w:val="000000" w:themeColor="text1"/>
                <w:sz w:val="24"/>
                <w:szCs w:val="24"/>
                <w:vertAlign w:val="subscript"/>
              </w:rPr>
              <w:t>5</w:t>
            </w:r>
            <w:r w:rsidRPr="004933F7">
              <w:rPr>
                <w:iCs/>
                <w:color w:val="000000" w:themeColor="text1"/>
                <w:sz w:val="24"/>
                <w:szCs w:val="24"/>
              </w:rPr>
              <w:t>.]</w:t>
            </w:r>
          </w:p>
        </w:tc>
        <w:tc>
          <w:tcPr>
            <w:tcW w:w="2126" w:type="dxa"/>
          </w:tcPr>
          <w:p w14:paraId="290C1461"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lang w:eastAsia="ru-RU"/>
              </w:rPr>
              <w:t>649-362-00-7</w:t>
            </w:r>
          </w:p>
        </w:tc>
        <w:tc>
          <w:tcPr>
            <w:tcW w:w="1844" w:type="dxa"/>
          </w:tcPr>
          <w:p w14:paraId="4F76A50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68477-61-2</w:t>
            </w:r>
          </w:p>
        </w:tc>
        <w:tc>
          <w:tcPr>
            <w:tcW w:w="1985" w:type="dxa"/>
          </w:tcPr>
          <w:p w14:paraId="15A6DF6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4F93D11F" w14:textId="77777777" w:rsidTr="00F769D5">
        <w:trPr>
          <w:trHeight w:val="428"/>
        </w:trPr>
        <w:tc>
          <w:tcPr>
            <w:tcW w:w="3539" w:type="dxa"/>
          </w:tcPr>
          <w:p w14:paraId="6275A984" w14:textId="7E70E054"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Дистиляти (нафтові), головні продукти установки видалення пентану; Нафта з низькою температурою кипіння - невизначена; [Складне поєднання вуглеводнів, отримане від каталітично крекінгованого газового потоку. Воно складається з аліфатичних вуглеводнів, що мають кількість атомів вуглецю переважно в діапазоні С</w:t>
            </w:r>
            <w:r w:rsidRPr="004933F7">
              <w:rPr>
                <w:iCs/>
                <w:color w:val="000000" w:themeColor="text1"/>
                <w:sz w:val="24"/>
                <w:szCs w:val="24"/>
                <w:vertAlign w:val="subscript"/>
              </w:rPr>
              <w:t>4</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6</w:t>
            </w:r>
            <w:r w:rsidRPr="004933F7">
              <w:rPr>
                <w:iCs/>
                <w:color w:val="000000" w:themeColor="text1"/>
                <w:sz w:val="24"/>
                <w:szCs w:val="24"/>
              </w:rPr>
              <w:t>.]</w:t>
            </w:r>
          </w:p>
        </w:tc>
        <w:tc>
          <w:tcPr>
            <w:tcW w:w="2126" w:type="dxa"/>
          </w:tcPr>
          <w:p w14:paraId="56F50B1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649-363-00-2</w:t>
            </w:r>
          </w:p>
        </w:tc>
        <w:tc>
          <w:tcPr>
            <w:tcW w:w="1844" w:type="dxa"/>
          </w:tcPr>
          <w:p w14:paraId="11B6440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68477-89-4</w:t>
            </w:r>
          </w:p>
        </w:tc>
        <w:tc>
          <w:tcPr>
            <w:tcW w:w="1985" w:type="dxa"/>
          </w:tcPr>
          <w:p w14:paraId="185D550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2867E69C" w14:textId="77777777" w:rsidTr="00F769D5">
        <w:trPr>
          <w:trHeight w:val="428"/>
        </w:trPr>
        <w:tc>
          <w:tcPr>
            <w:tcW w:w="3539" w:type="dxa"/>
          </w:tcPr>
          <w:p w14:paraId="74CA7B75" w14:textId="4B5AF991"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Залишки (нафтові), донні залишки установки відділення бутану; Нафта з низькою температурою кипіння - невизначена; [Комплексні залишки від перегонки потоку бутану. Вони складаються з аліфатичних вуглеводнів, що мають кількість атомів вуглецю переважно в діапазоні С</w:t>
            </w:r>
            <w:r w:rsidRPr="004933F7">
              <w:rPr>
                <w:iCs/>
                <w:color w:val="000000" w:themeColor="text1"/>
                <w:sz w:val="24"/>
                <w:szCs w:val="24"/>
                <w:vertAlign w:val="subscript"/>
              </w:rPr>
              <w:t>4</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6</w:t>
            </w:r>
            <w:r w:rsidRPr="004933F7">
              <w:rPr>
                <w:iCs/>
                <w:color w:val="000000" w:themeColor="text1"/>
                <w:sz w:val="24"/>
                <w:szCs w:val="24"/>
              </w:rPr>
              <w:t>.]</w:t>
            </w:r>
          </w:p>
        </w:tc>
        <w:tc>
          <w:tcPr>
            <w:tcW w:w="2126" w:type="dxa"/>
          </w:tcPr>
          <w:p w14:paraId="16EF389C" w14:textId="7C24FDAC"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649-364</w:t>
            </w:r>
            <w:r w:rsidR="009C7F35" w:rsidRPr="004933F7">
              <w:rPr>
                <w:iCs/>
                <w:color w:val="000000" w:themeColor="text1"/>
                <w:sz w:val="24"/>
                <w:szCs w:val="24"/>
                <w:lang w:val="en-US"/>
              </w:rPr>
              <w:t>-</w:t>
            </w:r>
            <w:r w:rsidRPr="004933F7">
              <w:rPr>
                <w:iCs/>
                <w:color w:val="000000" w:themeColor="text1"/>
                <w:sz w:val="24"/>
                <w:szCs w:val="24"/>
                <w:lang w:val="en-US"/>
              </w:rPr>
              <w:t>00-8</w:t>
            </w:r>
          </w:p>
        </w:tc>
        <w:tc>
          <w:tcPr>
            <w:tcW w:w="1844" w:type="dxa"/>
          </w:tcPr>
          <w:p w14:paraId="725B6AF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68478-12-6</w:t>
            </w:r>
          </w:p>
        </w:tc>
        <w:tc>
          <w:tcPr>
            <w:tcW w:w="1985" w:type="dxa"/>
          </w:tcPr>
          <w:p w14:paraId="3822C18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7AA17D90" w14:textId="77777777" w:rsidTr="00F769D5">
        <w:trPr>
          <w:trHeight w:val="428"/>
        </w:trPr>
        <w:tc>
          <w:tcPr>
            <w:tcW w:w="3539" w:type="dxa"/>
          </w:tcPr>
          <w:p w14:paraId="3506C4D7" w14:textId="3224B30F"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Залишкові оливи (нафтові), установки для відгону ізобутану; Нафта з низькою температурою кипіння - невизначена; [Комплексні залишки від атмосферної перегонки бутан-бутиленового потоку. Вони складаються з аліфатичних вуглеводнів, що мають кількість атомів вуглецю </w:t>
            </w:r>
            <w:r w:rsidRPr="004933F7">
              <w:rPr>
                <w:iCs/>
                <w:color w:val="000000" w:themeColor="text1"/>
                <w:sz w:val="24"/>
                <w:szCs w:val="24"/>
              </w:rPr>
              <w:lastRenderedPageBreak/>
              <w:t>переважно в діапазоні С</w:t>
            </w:r>
            <w:r w:rsidRPr="004933F7">
              <w:rPr>
                <w:iCs/>
                <w:color w:val="000000" w:themeColor="text1"/>
                <w:sz w:val="24"/>
                <w:szCs w:val="24"/>
                <w:vertAlign w:val="subscript"/>
              </w:rPr>
              <w:t>4</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6</w:t>
            </w:r>
            <w:r w:rsidRPr="004933F7">
              <w:rPr>
                <w:iCs/>
                <w:color w:val="000000" w:themeColor="text1"/>
                <w:sz w:val="24"/>
                <w:szCs w:val="24"/>
              </w:rPr>
              <w:t>.]</w:t>
            </w:r>
          </w:p>
        </w:tc>
        <w:tc>
          <w:tcPr>
            <w:tcW w:w="2126" w:type="dxa"/>
          </w:tcPr>
          <w:p w14:paraId="5FBA419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lastRenderedPageBreak/>
              <w:t>649-365-00-3</w:t>
            </w:r>
          </w:p>
        </w:tc>
        <w:tc>
          <w:tcPr>
            <w:tcW w:w="1844" w:type="dxa"/>
          </w:tcPr>
          <w:p w14:paraId="07736E1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68478-16-0</w:t>
            </w:r>
          </w:p>
        </w:tc>
        <w:tc>
          <w:tcPr>
            <w:tcW w:w="1985" w:type="dxa"/>
          </w:tcPr>
          <w:p w14:paraId="7253243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77D8E049" w14:textId="77777777" w:rsidTr="00F769D5">
        <w:trPr>
          <w:trHeight w:val="428"/>
        </w:trPr>
        <w:tc>
          <w:tcPr>
            <w:tcW w:w="3539" w:type="dxa"/>
          </w:tcPr>
          <w:p w14:paraId="205AFC05" w14:textId="44F61ECA"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Нафта (нафтова), усі види, продукти установки для коксування; Нафта з низькою температурою кипіння - невизначена; [Складне поєднання вуглеводнів, отримане перегонкою продуктів установки рідкого коксування. Воно складається переважно з ненасичених вуглеводнів, що мають кількість атомів вуглецю переважно в діапазоні С</w:t>
            </w:r>
            <w:r w:rsidRPr="004933F7">
              <w:rPr>
                <w:iCs/>
                <w:color w:val="000000" w:themeColor="text1"/>
                <w:sz w:val="24"/>
                <w:szCs w:val="24"/>
                <w:vertAlign w:val="subscript"/>
              </w:rPr>
              <w:t>4</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15</w:t>
            </w:r>
            <w:r w:rsidRPr="004933F7">
              <w:rPr>
                <w:iCs/>
                <w:color w:val="000000" w:themeColor="text1"/>
                <w:sz w:val="24"/>
                <w:szCs w:val="24"/>
              </w:rPr>
              <w:t xml:space="preserve"> і киплячих в діапазоні приблизно від 43°</w:t>
            </w:r>
            <w:r w:rsidRPr="004933F7">
              <w:rPr>
                <w:iCs/>
                <w:color w:val="000000" w:themeColor="text1"/>
                <w:sz w:val="24"/>
                <w:szCs w:val="24"/>
                <w:lang w:val="en-US"/>
              </w:rPr>
              <w:t>C</w:t>
            </w:r>
            <w:r w:rsidRPr="004933F7">
              <w:rPr>
                <w:iCs/>
                <w:color w:val="000000" w:themeColor="text1"/>
                <w:sz w:val="24"/>
                <w:szCs w:val="24"/>
              </w:rPr>
              <w:t xml:space="preserve"> до 250°С (від 110°</w:t>
            </w:r>
            <w:r w:rsidRPr="004933F7">
              <w:rPr>
                <w:iCs/>
                <w:color w:val="000000" w:themeColor="text1"/>
                <w:sz w:val="24"/>
                <w:szCs w:val="24"/>
                <w:lang w:val="en-US"/>
              </w:rPr>
              <w:t>F</w:t>
            </w:r>
            <w:r w:rsidRPr="004933F7">
              <w:rPr>
                <w:iCs/>
                <w:color w:val="000000" w:themeColor="text1"/>
                <w:sz w:val="24"/>
                <w:szCs w:val="24"/>
              </w:rPr>
              <w:t>-500°</w:t>
            </w:r>
            <w:r w:rsidRPr="004933F7">
              <w:rPr>
                <w:iCs/>
                <w:color w:val="000000" w:themeColor="text1"/>
                <w:sz w:val="24"/>
                <w:szCs w:val="24"/>
                <w:lang w:val="en-US"/>
              </w:rPr>
              <w:t>F</w:t>
            </w:r>
            <w:r w:rsidRPr="004933F7">
              <w:rPr>
                <w:iCs/>
                <w:color w:val="000000" w:themeColor="text1"/>
                <w:sz w:val="24"/>
                <w:szCs w:val="24"/>
              </w:rPr>
              <w:t>).]</w:t>
            </w:r>
          </w:p>
        </w:tc>
        <w:tc>
          <w:tcPr>
            <w:tcW w:w="2126" w:type="dxa"/>
          </w:tcPr>
          <w:p w14:paraId="5D83054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649-366-00-9</w:t>
            </w:r>
          </w:p>
        </w:tc>
        <w:tc>
          <w:tcPr>
            <w:tcW w:w="1844" w:type="dxa"/>
          </w:tcPr>
          <w:p w14:paraId="066EA79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68513-02-0</w:t>
            </w:r>
          </w:p>
        </w:tc>
        <w:tc>
          <w:tcPr>
            <w:tcW w:w="1985" w:type="dxa"/>
          </w:tcPr>
          <w:p w14:paraId="5E1F750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3B3BBA9F" w14:textId="77777777" w:rsidTr="00F769D5">
        <w:trPr>
          <w:trHeight w:val="428"/>
        </w:trPr>
        <w:tc>
          <w:tcPr>
            <w:tcW w:w="3539" w:type="dxa"/>
          </w:tcPr>
          <w:p w14:paraId="56213572" w14:textId="31080B24"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Нафта (нафтова), усі види, продукти установки для коксування; Нафта з низькою температурою кипіння - невизначена; [Складне поєднання вуглеводнів, отримане перегонкою продуктів установки рідкого коксування. Воно складається переважно з ненасичених вуглеводнів, що мають кількість атомів вуглецю переважно в діапазоні С</w:t>
            </w:r>
            <w:r w:rsidRPr="004933F7">
              <w:rPr>
                <w:iCs/>
                <w:color w:val="000000" w:themeColor="text1"/>
                <w:sz w:val="24"/>
                <w:szCs w:val="24"/>
                <w:vertAlign w:val="subscript"/>
              </w:rPr>
              <w:t>4</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15</w:t>
            </w:r>
            <w:r w:rsidRPr="004933F7">
              <w:rPr>
                <w:iCs/>
                <w:color w:val="000000" w:themeColor="text1"/>
                <w:sz w:val="24"/>
                <w:szCs w:val="24"/>
              </w:rPr>
              <w:t xml:space="preserve"> і киплячих в діапазоні приблизно від 43°</w:t>
            </w:r>
            <w:r w:rsidRPr="004933F7">
              <w:rPr>
                <w:iCs/>
                <w:color w:val="000000" w:themeColor="text1"/>
                <w:sz w:val="24"/>
                <w:szCs w:val="24"/>
                <w:lang w:val="en-US"/>
              </w:rPr>
              <w:t>C</w:t>
            </w:r>
            <w:r w:rsidRPr="004933F7">
              <w:rPr>
                <w:iCs/>
                <w:color w:val="000000" w:themeColor="text1"/>
                <w:sz w:val="24"/>
                <w:szCs w:val="24"/>
              </w:rPr>
              <w:t xml:space="preserve"> до 250°С (від 110°</w:t>
            </w:r>
            <w:r w:rsidRPr="004933F7">
              <w:rPr>
                <w:iCs/>
                <w:color w:val="000000" w:themeColor="text1"/>
                <w:sz w:val="24"/>
                <w:szCs w:val="24"/>
                <w:lang w:val="en-US"/>
              </w:rPr>
              <w:t>F</w:t>
            </w:r>
            <w:r w:rsidRPr="004933F7">
              <w:rPr>
                <w:iCs/>
                <w:color w:val="000000" w:themeColor="text1"/>
                <w:sz w:val="24"/>
                <w:szCs w:val="24"/>
              </w:rPr>
              <w:t>-500°</w:t>
            </w:r>
            <w:r w:rsidRPr="004933F7">
              <w:rPr>
                <w:iCs/>
                <w:color w:val="000000" w:themeColor="text1"/>
                <w:sz w:val="24"/>
                <w:szCs w:val="24"/>
                <w:lang w:val="en-US"/>
              </w:rPr>
              <w:t>F</w:t>
            </w:r>
            <w:r w:rsidRPr="004933F7">
              <w:rPr>
                <w:iCs/>
                <w:color w:val="000000" w:themeColor="text1"/>
                <w:sz w:val="24"/>
                <w:szCs w:val="24"/>
              </w:rPr>
              <w:t>).]</w:t>
            </w:r>
          </w:p>
        </w:tc>
        <w:tc>
          <w:tcPr>
            <w:tcW w:w="2126" w:type="dxa"/>
          </w:tcPr>
          <w:p w14:paraId="530C4A0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649-366-00-9</w:t>
            </w:r>
          </w:p>
        </w:tc>
        <w:tc>
          <w:tcPr>
            <w:tcW w:w="1844" w:type="dxa"/>
          </w:tcPr>
          <w:p w14:paraId="1980D2C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68516-20-1</w:t>
            </w:r>
          </w:p>
        </w:tc>
        <w:tc>
          <w:tcPr>
            <w:tcW w:w="1985" w:type="dxa"/>
          </w:tcPr>
          <w:p w14:paraId="7E23B74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306693B0" w14:textId="77777777" w:rsidTr="00F769D5">
        <w:trPr>
          <w:trHeight w:val="428"/>
        </w:trPr>
        <w:tc>
          <w:tcPr>
            <w:tcW w:w="3539" w:type="dxa"/>
          </w:tcPr>
          <w:p w14:paraId="7D7341B2" w14:textId="1CA0432A"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Нафта (нафтова), середня ароматична фракція, крекінгована паром; Нафта з низькою температурою кипіння - невизначена; [Складне поєднання вуглеводнів, отримане при перегонці продуктів процесу парового крекінгу. Воно складається переважно з ароматичних вуглеводнів, що мають кількість атомів вуглецю переважно в діапазоні С</w:t>
            </w:r>
            <w:r w:rsidRPr="004933F7">
              <w:rPr>
                <w:iCs/>
                <w:color w:val="000000" w:themeColor="text1"/>
                <w:sz w:val="24"/>
                <w:szCs w:val="24"/>
                <w:vertAlign w:val="subscript"/>
              </w:rPr>
              <w:t>7</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12</w:t>
            </w:r>
            <w:r w:rsidRPr="004933F7">
              <w:rPr>
                <w:iCs/>
                <w:color w:val="000000" w:themeColor="text1"/>
                <w:sz w:val="24"/>
                <w:szCs w:val="24"/>
              </w:rPr>
              <w:t xml:space="preserve"> і киплячих в діапазоні приблизно від 130°</w:t>
            </w:r>
            <w:r w:rsidRPr="004933F7">
              <w:rPr>
                <w:iCs/>
                <w:color w:val="000000" w:themeColor="text1"/>
                <w:sz w:val="24"/>
                <w:szCs w:val="24"/>
                <w:lang w:val="en-US"/>
              </w:rPr>
              <w:t>C</w:t>
            </w:r>
            <w:r w:rsidRPr="004933F7">
              <w:rPr>
                <w:iCs/>
                <w:color w:val="000000" w:themeColor="text1"/>
                <w:sz w:val="24"/>
                <w:szCs w:val="24"/>
              </w:rPr>
              <w:t xml:space="preserve"> до 220°С (від 266°</w:t>
            </w:r>
            <w:r w:rsidRPr="004933F7">
              <w:rPr>
                <w:iCs/>
                <w:color w:val="000000" w:themeColor="text1"/>
                <w:sz w:val="24"/>
                <w:szCs w:val="24"/>
                <w:lang w:val="en-US"/>
              </w:rPr>
              <w:t>F</w:t>
            </w:r>
            <w:r w:rsidRPr="004933F7">
              <w:rPr>
                <w:iCs/>
                <w:color w:val="000000" w:themeColor="text1"/>
                <w:sz w:val="24"/>
                <w:szCs w:val="24"/>
              </w:rPr>
              <w:t xml:space="preserve"> до 428°</w:t>
            </w:r>
            <w:r w:rsidRPr="004933F7">
              <w:rPr>
                <w:iCs/>
                <w:color w:val="000000" w:themeColor="text1"/>
                <w:sz w:val="24"/>
                <w:szCs w:val="24"/>
                <w:lang w:val="en-US"/>
              </w:rPr>
              <w:t>F</w:t>
            </w:r>
            <w:r w:rsidRPr="004933F7">
              <w:rPr>
                <w:iCs/>
                <w:color w:val="000000" w:themeColor="text1"/>
                <w:sz w:val="24"/>
                <w:szCs w:val="24"/>
              </w:rPr>
              <w:t>).]</w:t>
            </w:r>
          </w:p>
        </w:tc>
        <w:tc>
          <w:tcPr>
            <w:tcW w:w="2126" w:type="dxa"/>
          </w:tcPr>
          <w:p w14:paraId="49AC44F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649-367-00-4</w:t>
            </w:r>
          </w:p>
        </w:tc>
        <w:tc>
          <w:tcPr>
            <w:tcW w:w="1844" w:type="dxa"/>
          </w:tcPr>
          <w:p w14:paraId="70DFC3E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68527-21-9</w:t>
            </w:r>
          </w:p>
        </w:tc>
        <w:tc>
          <w:tcPr>
            <w:tcW w:w="1985" w:type="dxa"/>
          </w:tcPr>
          <w:p w14:paraId="536A4F0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293C0FEB" w14:textId="77777777" w:rsidTr="00F769D5">
        <w:trPr>
          <w:trHeight w:val="428"/>
        </w:trPr>
        <w:tc>
          <w:tcPr>
            <w:tcW w:w="3539" w:type="dxa"/>
          </w:tcPr>
          <w:p w14:paraId="6A3CA01A" w14:textId="4B3D68FD"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Нафта (нафтова), оброблена глиною легка прямогінна; Нафта з низькою температурою кипіння - невизначена; </w:t>
            </w:r>
            <w:r w:rsidRPr="004933F7">
              <w:rPr>
                <w:iCs/>
                <w:color w:val="000000" w:themeColor="text1"/>
                <w:sz w:val="24"/>
                <w:szCs w:val="24"/>
              </w:rPr>
              <w:lastRenderedPageBreak/>
              <w:t>[Складне поєднання вуглеводнів, отримане в результаті обробки легкої прямогінної нафти природною або модифікованою глиною зазвичай в процесі просочування для вилучення присутніх слідів полярних сполук і домішок. Воно складається з вуглеводнів, що мають кількість атомів вуглецю переважно в діапазоні С</w:t>
            </w:r>
            <w:r w:rsidRPr="004933F7">
              <w:rPr>
                <w:iCs/>
                <w:color w:val="000000" w:themeColor="text1"/>
                <w:sz w:val="24"/>
                <w:szCs w:val="24"/>
                <w:vertAlign w:val="subscript"/>
              </w:rPr>
              <w:t>7</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 xml:space="preserve">10 </w:t>
            </w:r>
            <w:r w:rsidRPr="004933F7">
              <w:rPr>
                <w:iCs/>
                <w:color w:val="000000" w:themeColor="text1"/>
                <w:sz w:val="24"/>
                <w:szCs w:val="24"/>
              </w:rPr>
              <w:t xml:space="preserve"> і киплячих в діапазоні приблизно від 93°C до 180°С (від 200°F до 356°F.]</w:t>
            </w:r>
          </w:p>
        </w:tc>
        <w:tc>
          <w:tcPr>
            <w:tcW w:w="2126" w:type="dxa"/>
          </w:tcPr>
          <w:p w14:paraId="32D6E52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lastRenderedPageBreak/>
              <w:t>649-369-00-5</w:t>
            </w:r>
          </w:p>
        </w:tc>
        <w:tc>
          <w:tcPr>
            <w:tcW w:w="1844" w:type="dxa"/>
          </w:tcPr>
          <w:p w14:paraId="7920FB1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68527-22-0</w:t>
            </w:r>
          </w:p>
        </w:tc>
        <w:tc>
          <w:tcPr>
            <w:tcW w:w="1985" w:type="dxa"/>
          </w:tcPr>
          <w:p w14:paraId="014E05A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1C1184CA" w14:textId="77777777" w:rsidTr="00F769D5">
        <w:trPr>
          <w:trHeight w:val="428"/>
        </w:trPr>
        <w:tc>
          <w:tcPr>
            <w:tcW w:w="3539" w:type="dxa"/>
          </w:tcPr>
          <w:p w14:paraId="003B76F4" w14:textId="0DF19DBC"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Нафта (нафтова), легка, ароматична крекінгована паром; Нафта з низькою температурою кипіння - невизначена; [Складне поєднання вуглеводнів, отримане при перегонці продуктів з процесу парового крекінгу. Воно складається переважно з ароматичних вуглеводнів, що мають кількість атомів вуглецю переважно в діапазоні С</w:t>
            </w:r>
            <w:r w:rsidRPr="004933F7">
              <w:rPr>
                <w:iCs/>
                <w:color w:val="000000" w:themeColor="text1"/>
                <w:sz w:val="24"/>
                <w:szCs w:val="24"/>
                <w:vertAlign w:val="subscript"/>
              </w:rPr>
              <w:t>7</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9</w:t>
            </w:r>
            <w:r w:rsidRPr="004933F7">
              <w:rPr>
                <w:iCs/>
                <w:color w:val="000000" w:themeColor="text1"/>
                <w:sz w:val="24"/>
                <w:szCs w:val="24"/>
              </w:rPr>
              <w:t xml:space="preserve"> і киплячих в діапазоні приблизно від 110°</w:t>
            </w:r>
            <w:r w:rsidRPr="004933F7">
              <w:rPr>
                <w:iCs/>
                <w:color w:val="000000" w:themeColor="text1"/>
                <w:sz w:val="24"/>
                <w:szCs w:val="24"/>
                <w:lang w:val="en-US"/>
              </w:rPr>
              <w:t>C</w:t>
            </w:r>
            <w:r w:rsidRPr="004933F7">
              <w:rPr>
                <w:iCs/>
                <w:color w:val="000000" w:themeColor="text1"/>
                <w:sz w:val="24"/>
                <w:szCs w:val="24"/>
              </w:rPr>
              <w:t xml:space="preserve"> до 165°С (від 230°</w:t>
            </w:r>
            <w:r w:rsidRPr="004933F7">
              <w:rPr>
                <w:iCs/>
                <w:color w:val="000000" w:themeColor="text1"/>
                <w:sz w:val="24"/>
                <w:szCs w:val="24"/>
                <w:lang w:val="en-US"/>
              </w:rPr>
              <w:t>F</w:t>
            </w:r>
            <w:r w:rsidRPr="004933F7">
              <w:rPr>
                <w:iCs/>
                <w:color w:val="000000" w:themeColor="text1"/>
                <w:sz w:val="24"/>
                <w:szCs w:val="24"/>
              </w:rPr>
              <w:t xml:space="preserve"> до 329°</w:t>
            </w:r>
            <w:r w:rsidRPr="004933F7">
              <w:rPr>
                <w:iCs/>
                <w:color w:val="000000" w:themeColor="text1"/>
                <w:sz w:val="24"/>
                <w:szCs w:val="24"/>
                <w:lang w:val="en-US"/>
              </w:rPr>
              <w:t>F</w:t>
            </w:r>
            <w:r w:rsidRPr="004933F7">
              <w:rPr>
                <w:iCs/>
                <w:color w:val="000000" w:themeColor="text1"/>
                <w:sz w:val="24"/>
                <w:szCs w:val="24"/>
              </w:rPr>
              <w:t>).]</w:t>
            </w:r>
          </w:p>
        </w:tc>
        <w:tc>
          <w:tcPr>
            <w:tcW w:w="2126" w:type="dxa"/>
          </w:tcPr>
          <w:p w14:paraId="044F1FA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649-370-00-0</w:t>
            </w:r>
          </w:p>
        </w:tc>
        <w:tc>
          <w:tcPr>
            <w:tcW w:w="1844" w:type="dxa"/>
          </w:tcPr>
          <w:p w14:paraId="6A7F3EC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68527-23-1</w:t>
            </w:r>
          </w:p>
        </w:tc>
        <w:tc>
          <w:tcPr>
            <w:tcW w:w="1985" w:type="dxa"/>
          </w:tcPr>
          <w:p w14:paraId="2E98195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5331324E" w14:textId="77777777" w:rsidTr="00F769D5">
        <w:trPr>
          <w:trHeight w:val="428"/>
        </w:trPr>
        <w:tc>
          <w:tcPr>
            <w:tcW w:w="3539" w:type="dxa"/>
          </w:tcPr>
          <w:p w14:paraId="671FECDB" w14:textId="093CF763"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Нафта (нафтова), легка, крекінгована паром без бензену; Нафта з низькою температурою кипіння - невизначена; [Складне поєднання вуглеводнів, отримане при перегонці продуктів процесу парового крекінгу. Воно складається переважно з вуглеводнів, що мають кількість атомів вуглецю переважно в діапазоні С</w:t>
            </w:r>
            <w:r w:rsidRPr="004933F7">
              <w:rPr>
                <w:iCs/>
                <w:color w:val="000000" w:themeColor="text1"/>
                <w:sz w:val="24"/>
                <w:szCs w:val="24"/>
                <w:vertAlign w:val="subscript"/>
              </w:rPr>
              <w:t>4</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12</w:t>
            </w:r>
            <w:r w:rsidRPr="004933F7">
              <w:rPr>
                <w:iCs/>
                <w:color w:val="000000" w:themeColor="text1"/>
                <w:sz w:val="24"/>
                <w:szCs w:val="24"/>
              </w:rPr>
              <w:t xml:space="preserve"> і киплячих в діапазоні приблизно від 80°</w:t>
            </w:r>
            <w:r w:rsidRPr="004933F7">
              <w:rPr>
                <w:iCs/>
                <w:color w:val="000000" w:themeColor="text1"/>
                <w:sz w:val="24"/>
                <w:szCs w:val="24"/>
                <w:lang w:val="en-US"/>
              </w:rPr>
              <w:t>C</w:t>
            </w:r>
            <w:r w:rsidRPr="004933F7">
              <w:rPr>
                <w:iCs/>
                <w:color w:val="000000" w:themeColor="text1"/>
                <w:sz w:val="24"/>
                <w:szCs w:val="24"/>
              </w:rPr>
              <w:t xml:space="preserve"> до 218°С (від 176°</w:t>
            </w:r>
            <w:r w:rsidRPr="004933F7">
              <w:rPr>
                <w:iCs/>
                <w:color w:val="000000" w:themeColor="text1"/>
                <w:sz w:val="24"/>
                <w:szCs w:val="24"/>
                <w:lang w:val="en-US"/>
              </w:rPr>
              <w:t>F</w:t>
            </w:r>
            <w:r w:rsidRPr="004933F7">
              <w:rPr>
                <w:iCs/>
                <w:color w:val="000000" w:themeColor="text1"/>
                <w:sz w:val="24"/>
                <w:szCs w:val="24"/>
              </w:rPr>
              <w:t xml:space="preserve"> до 424°</w:t>
            </w:r>
            <w:r w:rsidRPr="004933F7">
              <w:rPr>
                <w:iCs/>
                <w:color w:val="000000" w:themeColor="text1"/>
                <w:sz w:val="24"/>
                <w:szCs w:val="24"/>
                <w:lang w:val="en-US"/>
              </w:rPr>
              <w:t>F</w:t>
            </w:r>
            <w:r w:rsidRPr="004933F7">
              <w:rPr>
                <w:iCs/>
                <w:color w:val="000000" w:themeColor="text1"/>
                <w:sz w:val="24"/>
                <w:szCs w:val="24"/>
              </w:rPr>
              <w:t>).]</w:t>
            </w:r>
          </w:p>
        </w:tc>
        <w:tc>
          <w:tcPr>
            <w:tcW w:w="2126" w:type="dxa"/>
          </w:tcPr>
          <w:p w14:paraId="4ECE859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649-371-00-6</w:t>
            </w:r>
          </w:p>
        </w:tc>
        <w:tc>
          <w:tcPr>
            <w:tcW w:w="1844" w:type="dxa"/>
          </w:tcPr>
          <w:p w14:paraId="63E7F19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68527-26-4</w:t>
            </w:r>
          </w:p>
        </w:tc>
        <w:tc>
          <w:tcPr>
            <w:tcW w:w="1985" w:type="dxa"/>
          </w:tcPr>
          <w:p w14:paraId="542CBBE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4BCB9C19" w14:textId="77777777" w:rsidTr="00F769D5">
        <w:trPr>
          <w:trHeight w:val="428"/>
        </w:trPr>
        <w:tc>
          <w:tcPr>
            <w:tcW w:w="3539" w:type="dxa"/>
          </w:tcPr>
          <w:p w14:paraId="2163CCA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Нафта (нафтова), що містить ароматичні сполуки; Нафта з низькою температурою кипіння - невизначена</w:t>
            </w:r>
          </w:p>
        </w:tc>
        <w:tc>
          <w:tcPr>
            <w:tcW w:w="2126" w:type="dxa"/>
          </w:tcPr>
          <w:p w14:paraId="0CAFE9B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649-372-00-1</w:t>
            </w:r>
          </w:p>
        </w:tc>
        <w:tc>
          <w:tcPr>
            <w:tcW w:w="1844" w:type="dxa"/>
          </w:tcPr>
          <w:p w14:paraId="53A67F7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68603-08-7</w:t>
            </w:r>
          </w:p>
        </w:tc>
        <w:tc>
          <w:tcPr>
            <w:tcW w:w="1985" w:type="dxa"/>
          </w:tcPr>
          <w:p w14:paraId="35745AC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6139361B" w14:textId="77777777" w:rsidTr="00F769D5">
        <w:trPr>
          <w:trHeight w:val="428"/>
        </w:trPr>
        <w:tc>
          <w:tcPr>
            <w:tcW w:w="3539" w:type="dxa"/>
          </w:tcPr>
          <w:p w14:paraId="5D30451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Бензин, процесу піролізу, </w:t>
            </w:r>
            <w:r w:rsidRPr="004933F7">
              <w:rPr>
                <w:iCs/>
                <w:color w:val="000000" w:themeColor="text1"/>
                <w:sz w:val="24"/>
                <w:szCs w:val="24"/>
              </w:rPr>
              <w:lastRenderedPageBreak/>
              <w:t>залишки установки видалення бутану; Нафта з низькою температурою кипіння - невизначена; [Складне поєднання вуглеводнів, отримане при поділі на фракції залишків установки відгонки бутану. Воно складається з вуглеводнів, що мають кількість атомів вуглецю переважно більше С</w:t>
            </w:r>
            <w:r w:rsidRPr="004933F7">
              <w:rPr>
                <w:iCs/>
                <w:color w:val="000000" w:themeColor="text1"/>
                <w:sz w:val="24"/>
                <w:szCs w:val="24"/>
                <w:vertAlign w:val="subscript"/>
              </w:rPr>
              <w:t>5</w:t>
            </w:r>
            <w:r w:rsidRPr="004933F7">
              <w:rPr>
                <w:iCs/>
                <w:color w:val="000000" w:themeColor="text1"/>
                <w:sz w:val="24"/>
                <w:szCs w:val="24"/>
              </w:rPr>
              <w:t>.]</w:t>
            </w:r>
          </w:p>
        </w:tc>
        <w:tc>
          <w:tcPr>
            <w:tcW w:w="2126" w:type="dxa"/>
          </w:tcPr>
          <w:p w14:paraId="1FD6A32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lastRenderedPageBreak/>
              <w:t>649-373-00-7</w:t>
            </w:r>
          </w:p>
        </w:tc>
        <w:tc>
          <w:tcPr>
            <w:tcW w:w="1844" w:type="dxa"/>
          </w:tcPr>
          <w:p w14:paraId="083DB9F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68606-10-0</w:t>
            </w:r>
          </w:p>
        </w:tc>
        <w:tc>
          <w:tcPr>
            <w:tcW w:w="1985" w:type="dxa"/>
          </w:tcPr>
          <w:p w14:paraId="4313949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40BE1EC1" w14:textId="77777777" w:rsidTr="00F769D5">
        <w:trPr>
          <w:trHeight w:val="428"/>
        </w:trPr>
        <w:tc>
          <w:tcPr>
            <w:tcW w:w="3539" w:type="dxa"/>
          </w:tcPr>
          <w:p w14:paraId="6ADD994D" w14:textId="02EB4C63"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Нафта (нафтова), легка, без сірки; Нафта з низькою температурою кипіння - невизначена; [Складне поєднання вуглеводнів, отримане при піддаванні нафтового дистиляту процесу видалення сірки для перетворення меркаптанів або для вилучення кислотних домішок. Воно складається переважно з насичених і ненасичених вуглеводнів, що мають кількість атомів вуглецю переважно в діапазоні С</w:t>
            </w:r>
            <w:r w:rsidRPr="004933F7">
              <w:rPr>
                <w:iCs/>
                <w:color w:val="000000" w:themeColor="text1"/>
                <w:sz w:val="24"/>
                <w:szCs w:val="24"/>
                <w:vertAlign w:val="subscript"/>
              </w:rPr>
              <w:t>3</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 xml:space="preserve">6 </w:t>
            </w:r>
            <w:r w:rsidRPr="004933F7">
              <w:rPr>
                <w:iCs/>
                <w:color w:val="000000" w:themeColor="text1"/>
                <w:sz w:val="24"/>
                <w:szCs w:val="24"/>
              </w:rPr>
              <w:t>і киплячих в діапазоні приблизно від -20°</w:t>
            </w:r>
            <w:r w:rsidRPr="004933F7">
              <w:rPr>
                <w:iCs/>
                <w:color w:val="000000" w:themeColor="text1"/>
                <w:sz w:val="24"/>
                <w:szCs w:val="24"/>
                <w:lang w:val="en-US"/>
              </w:rPr>
              <w:t>C</w:t>
            </w:r>
            <w:r w:rsidRPr="004933F7">
              <w:rPr>
                <w:iCs/>
                <w:color w:val="000000" w:themeColor="text1"/>
                <w:sz w:val="24"/>
                <w:szCs w:val="24"/>
              </w:rPr>
              <w:t xml:space="preserve"> до 100°С (від -4°</w:t>
            </w:r>
            <w:r w:rsidRPr="004933F7">
              <w:rPr>
                <w:iCs/>
                <w:color w:val="000000" w:themeColor="text1"/>
                <w:sz w:val="24"/>
                <w:szCs w:val="24"/>
                <w:lang w:val="en-US"/>
              </w:rPr>
              <w:t>F</w:t>
            </w:r>
            <w:r w:rsidRPr="004933F7">
              <w:rPr>
                <w:iCs/>
                <w:color w:val="000000" w:themeColor="text1"/>
                <w:sz w:val="24"/>
                <w:szCs w:val="24"/>
              </w:rPr>
              <w:t xml:space="preserve"> до 212°</w:t>
            </w:r>
            <w:r w:rsidRPr="004933F7">
              <w:rPr>
                <w:iCs/>
                <w:color w:val="000000" w:themeColor="text1"/>
                <w:sz w:val="24"/>
                <w:szCs w:val="24"/>
                <w:lang w:val="en-US"/>
              </w:rPr>
              <w:t>F</w:t>
            </w:r>
            <w:r w:rsidRPr="004933F7">
              <w:rPr>
                <w:iCs/>
                <w:color w:val="000000" w:themeColor="text1"/>
                <w:sz w:val="24"/>
                <w:szCs w:val="24"/>
              </w:rPr>
              <w:t>).]</w:t>
            </w:r>
          </w:p>
        </w:tc>
        <w:tc>
          <w:tcPr>
            <w:tcW w:w="2126" w:type="dxa"/>
          </w:tcPr>
          <w:p w14:paraId="524F039A" w14:textId="17DE2704"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649-374</w:t>
            </w:r>
            <w:r w:rsidR="009C7F35" w:rsidRPr="004933F7">
              <w:rPr>
                <w:iCs/>
                <w:color w:val="000000" w:themeColor="text1"/>
                <w:sz w:val="24"/>
                <w:szCs w:val="24"/>
                <w:lang w:val="en-US"/>
              </w:rPr>
              <w:t>-</w:t>
            </w:r>
            <w:r w:rsidRPr="004933F7">
              <w:rPr>
                <w:iCs/>
                <w:color w:val="000000" w:themeColor="text1"/>
                <w:sz w:val="24"/>
                <w:szCs w:val="24"/>
                <w:lang w:val="en-US"/>
              </w:rPr>
              <w:t>00-2</w:t>
            </w:r>
          </w:p>
        </w:tc>
        <w:tc>
          <w:tcPr>
            <w:tcW w:w="1844" w:type="dxa"/>
          </w:tcPr>
          <w:p w14:paraId="3C4A02B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68783-66-4</w:t>
            </w:r>
          </w:p>
        </w:tc>
        <w:tc>
          <w:tcPr>
            <w:tcW w:w="1985" w:type="dxa"/>
          </w:tcPr>
          <w:p w14:paraId="7E55E84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09E6866B" w14:textId="77777777" w:rsidTr="00F769D5">
        <w:trPr>
          <w:trHeight w:val="428"/>
        </w:trPr>
        <w:tc>
          <w:tcPr>
            <w:tcW w:w="3539" w:type="dxa"/>
          </w:tcPr>
          <w:p w14:paraId="58AE95EC" w14:textId="408B8F02"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Конденсати природного газу; Нафта з низькою температурою кипіння - невизначена; [Складне поєднання вуглеводнів, відокремлене та/або конденсоване з природного газу під час транспортування і зібране на верхній частині свердловини та/або під час виробництва, накопичення, переміщення та розподілення у свердловини, газопромивачі, розподільні нафтопроводи тощо. Воно складається переважно з вуглеводнів, що мають кількість атомів вуглецю переважно в діапазоні С</w:t>
            </w:r>
            <w:r w:rsidRPr="004933F7">
              <w:rPr>
                <w:iCs/>
                <w:color w:val="000000" w:themeColor="text1"/>
                <w:sz w:val="24"/>
                <w:szCs w:val="24"/>
                <w:vertAlign w:val="subscript"/>
              </w:rPr>
              <w:t>2</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8</w:t>
            </w:r>
            <w:r w:rsidRPr="004933F7">
              <w:rPr>
                <w:iCs/>
                <w:color w:val="000000" w:themeColor="text1"/>
                <w:sz w:val="24"/>
                <w:szCs w:val="24"/>
              </w:rPr>
              <w:t>.]</w:t>
            </w:r>
          </w:p>
        </w:tc>
        <w:tc>
          <w:tcPr>
            <w:tcW w:w="2126" w:type="dxa"/>
          </w:tcPr>
          <w:p w14:paraId="3CBA675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649-375-00-8</w:t>
            </w:r>
          </w:p>
        </w:tc>
        <w:tc>
          <w:tcPr>
            <w:tcW w:w="1844" w:type="dxa"/>
          </w:tcPr>
          <w:p w14:paraId="561B179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68919-39-1</w:t>
            </w:r>
          </w:p>
        </w:tc>
        <w:tc>
          <w:tcPr>
            <w:tcW w:w="1985" w:type="dxa"/>
          </w:tcPr>
          <w:p w14:paraId="68651BC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1FD6C0F0" w14:textId="77777777" w:rsidTr="00F769D5">
        <w:trPr>
          <w:trHeight w:val="428"/>
        </w:trPr>
        <w:tc>
          <w:tcPr>
            <w:tcW w:w="3539" w:type="dxa"/>
          </w:tcPr>
          <w:p w14:paraId="6BBF7F66" w14:textId="44FA264E"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 xml:space="preserve">Дистиляти (нафтові), відгінної колони установки юніфайнінгу нафти, Нафта з низькою температурою кипіння - </w:t>
            </w:r>
            <w:r w:rsidRPr="004933F7">
              <w:rPr>
                <w:color w:val="000000" w:themeColor="text1"/>
                <w:sz w:val="24"/>
                <w:szCs w:val="24"/>
              </w:rPr>
              <w:lastRenderedPageBreak/>
              <w:t>невизначена; [Складне поєднання вуглеводнів, отримане випарюванням продуктів установки юніфайнінгу нафти. Складається з насичених аліфатичних вуглеводнів, що мають кількість атомів вуглецю переважно в діапазоні С</w:t>
            </w:r>
            <w:r w:rsidRPr="004933F7">
              <w:rPr>
                <w:color w:val="000000" w:themeColor="text1"/>
                <w:sz w:val="24"/>
                <w:szCs w:val="24"/>
                <w:vertAlign w:val="subscript"/>
              </w:rPr>
              <w:t>2</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6</w:t>
            </w:r>
            <w:r w:rsidRPr="004933F7">
              <w:rPr>
                <w:color w:val="000000" w:themeColor="text1"/>
                <w:sz w:val="24"/>
                <w:szCs w:val="24"/>
              </w:rPr>
              <w:t>.]</w:t>
            </w:r>
          </w:p>
        </w:tc>
        <w:tc>
          <w:tcPr>
            <w:tcW w:w="2126" w:type="dxa"/>
          </w:tcPr>
          <w:p w14:paraId="2C8765AA"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lastRenderedPageBreak/>
              <w:t>649-376-00-3</w:t>
            </w:r>
          </w:p>
        </w:tc>
        <w:tc>
          <w:tcPr>
            <w:tcW w:w="1844" w:type="dxa"/>
          </w:tcPr>
          <w:p w14:paraId="6153FD1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68921-09-5</w:t>
            </w:r>
          </w:p>
        </w:tc>
        <w:tc>
          <w:tcPr>
            <w:tcW w:w="1985" w:type="dxa"/>
          </w:tcPr>
          <w:p w14:paraId="6E21C02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45411004" w14:textId="77777777" w:rsidTr="00F769D5">
        <w:trPr>
          <w:trHeight w:val="428"/>
        </w:trPr>
        <w:tc>
          <w:tcPr>
            <w:tcW w:w="3539" w:type="dxa"/>
          </w:tcPr>
          <w:p w14:paraId="0CB48664" w14:textId="4B9C4B5D"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lastRenderedPageBreak/>
              <w:t>Нафта (нафтова), каталітичного риформінгу, легка, фракція без ароматичних речовин; Нафта з низькою температурою кипіння - невизначена; [Складне поєднання вуглеводнів, що залишилося після вилучення ароматичних сполук з легкої нафти каталітичного риформінгу в процесі селективної абсорбції. Воно складається переважно з парафінових і циклічних сполук, що мають кількість атомів вуглецю переважно в діапазоні С</w:t>
            </w:r>
            <w:r w:rsidRPr="004933F7">
              <w:rPr>
                <w:color w:val="000000" w:themeColor="text1"/>
                <w:sz w:val="24"/>
                <w:szCs w:val="24"/>
                <w:vertAlign w:val="subscript"/>
              </w:rPr>
              <w:t>5</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8</w:t>
            </w:r>
            <w:r w:rsidRPr="004933F7">
              <w:rPr>
                <w:color w:val="000000" w:themeColor="text1"/>
                <w:sz w:val="24"/>
                <w:szCs w:val="24"/>
              </w:rPr>
              <w:t xml:space="preserve"> і киплячих в діапазоні приблизно від 66°C до 121°С (від 151°F до 250°F).]</w:t>
            </w:r>
          </w:p>
        </w:tc>
        <w:tc>
          <w:tcPr>
            <w:tcW w:w="2126" w:type="dxa"/>
          </w:tcPr>
          <w:p w14:paraId="04945D95"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649-377-00-9</w:t>
            </w:r>
          </w:p>
        </w:tc>
        <w:tc>
          <w:tcPr>
            <w:tcW w:w="1844" w:type="dxa"/>
          </w:tcPr>
          <w:p w14:paraId="4AD6D9E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85116-59-2</w:t>
            </w:r>
          </w:p>
        </w:tc>
        <w:tc>
          <w:tcPr>
            <w:tcW w:w="1985" w:type="dxa"/>
          </w:tcPr>
          <w:p w14:paraId="2F720BF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324D4B7A" w14:textId="77777777" w:rsidTr="00F769D5">
        <w:trPr>
          <w:trHeight w:val="428"/>
        </w:trPr>
        <w:tc>
          <w:tcPr>
            <w:tcW w:w="3539" w:type="dxa"/>
          </w:tcPr>
          <w:p w14:paraId="6C103FC5"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Бензин; Нафта з низькою температурою кипіння - невизначена ; [Складне поєднання вуглеводнів, що складаються переважно з парафінів, циклопарафінів, ароматичних і олефінових вуглеводнів, що мають кількість атомів вуглецю переважно більше С</w:t>
            </w:r>
            <w:r w:rsidRPr="004933F7">
              <w:rPr>
                <w:color w:val="000000" w:themeColor="text1"/>
                <w:sz w:val="24"/>
                <w:szCs w:val="24"/>
                <w:vertAlign w:val="subscript"/>
              </w:rPr>
              <w:t>3</w:t>
            </w:r>
            <w:r w:rsidRPr="004933F7">
              <w:rPr>
                <w:color w:val="000000" w:themeColor="text1"/>
                <w:sz w:val="24"/>
                <w:szCs w:val="24"/>
              </w:rPr>
              <w:t xml:space="preserve"> і киплячих в діапазоні приблизно від 30°C до 260°С (від 86°F до 500°F).]</w:t>
            </w:r>
          </w:p>
        </w:tc>
        <w:tc>
          <w:tcPr>
            <w:tcW w:w="2126" w:type="dxa"/>
          </w:tcPr>
          <w:p w14:paraId="466B4BFF"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649-378-00-4</w:t>
            </w:r>
          </w:p>
        </w:tc>
        <w:tc>
          <w:tcPr>
            <w:tcW w:w="1844" w:type="dxa"/>
          </w:tcPr>
          <w:p w14:paraId="1D4F50F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86290-81-5</w:t>
            </w:r>
          </w:p>
        </w:tc>
        <w:tc>
          <w:tcPr>
            <w:tcW w:w="1985" w:type="dxa"/>
          </w:tcPr>
          <w:p w14:paraId="06E24A6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5F31DAE0" w14:textId="77777777" w:rsidTr="00F769D5">
        <w:trPr>
          <w:trHeight w:val="428"/>
        </w:trPr>
        <w:tc>
          <w:tcPr>
            <w:tcW w:w="3539" w:type="dxa"/>
          </w:tcPr>
          <w:p w14:paraId="5A555D09" w14:textId="4603FE22"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Ароматичні вуглеводні, С</w:t>
            </w:r>
            <w:r w:rsidRPr="004933F7">
              <w:rPr>
                <w:color w:val="000000" w:themeColor="text1"/>
                <w:sz w:val="24"/>
                <w:szCs w:val="24"/>
                <w:vertAlign w:val="subscript"/>
              </w:rPr>
              <w:t>7</w:t>
            </w:r>
            <w:r w:rsidR="009C7F35" w:rsidRPr="004933F7">
              <w:rPr>
                <w:color w:val="000000" w:themeColor="text1"/>
                <w:sz w:val="24"/>
                <w:szCs w:val="24"/>
                <w:vertAlign w:val="subscript"/>
              </w:rPr>
              <w:t>-</w:t>
            </w:r>
            <w:r w:rsidRPr="004933F7">
              <w:rPr>
                <w:color w:val="000000" w:themeColor="text1"/>
                <w:sz w:val="24"/>
                <w:szCs w:val="24"/>
                <w:vertAlign w:val="subscript"/>
              </w:rPr>
              <w:t>8</w:t>
            </w:r>
            <w:r w:rsidRPr="004933F7">
              <w:rPr>
                <w:color w:val="000000" w:themeColor="text1"/>
                <w:sz w:val="24"/>
                <w:szCs w:val="24"/>
              </w:rPr>
              <w:t>, продукти деалкілювання, залишки перегонки; Нафта з низькою температурою кипіння - невизначена</w:t>
            </w:r>
          </w:p>
        </w:tc>
        <w:tc>
          <w:tcPr>
            <w:tcW w:w="2126" w:type="dxa"/>
          </w:tcPr>
          <w:p w14:paraId="17DF1AAF"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649-379-00-X</w:t>
            </w:r>
          </w:p>
        </w:tc>
        <w:tc>
          <w:tcPr>
            <w:tcW w:w="1844" w:type="dxa"/>
          </w:tcPr>
          <w:p w14:paraId="650F5B1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90989-42-7</w:t>
            </w:r>
          </w:p>
        </w:tc>
        <w:tc>
          <w:tcPr>
            <w:tcW w:w="1985" w:type="dxa"/>
          </w:tcPr>
          <w:p w14:paraId="1925EE4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73C92F8C" w14:textId="77777777" w:rsidTr="00F769D5">
        <w:trPr>
          <w:trHeight w:val="428"/>
        </w:trPr>
        <w:tc>
          <w:tcPr>
            <w:tcW w:w="3539" w:type="dxa"/>
          </w:tcPr>
          <w:p w14:paraId="16A6A41C" w14:textId="0A3B89CF"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Вуглеводні, С</w:t>
            </w:r>
            <w:r w:rsidRPr="004933F7">
              <w:rPr>
                <w:color w:val="000000" w:themeColor="text1"/>
                <w:sz w:val="24"/>
                <w:szCs w:val="24"/>
                <w:vertAlign w:val="subscript"/>
              </w:rPr>
              <w:t>4</w:t>
            </w:r>
            <w:r w:rsidR="009C7F35" w:rsidRPr="004933F7">
              <w:rPr>
                <w:color w:val="000000" w:themeColor="text1"/>
                <w:sz w:val="24"/>
                <w:szCs w:val="24"/>
                <w:vertAlign w:val="subscript"/>
              </w:rPr>
              <w:t>-</w:t>
            </w:r>
            <w:r w:rsidRPr="004933F7">
              <w:rPr>
                <w:color w:val="000000" w:themeColor="text1"/>
                <w:sz w:val="24"/>
                <w:szCs w:val="24"/>
                <w:vertAlign w:val="subscript"/>
              </w:rPr>
              <w:t>6</w:t>
            </w:r>
            <w:r w:rsidRPr="004933F7">
              <w:rPr>
                <w:color w:val="000000" w:themeColor="text1"/>
                <w:sz w:val="24"/>
                <w:szCs w:val="24"/>
              </w:rPr>
              <w:t xml:space="preserve">, легкі, установки видалення пентану, ароматичні, гідроочищені; Нафта з низькою температурою кипіння - невизначена; [Складне поєднання </w:t>
            </w:r>
            <w:r w:rsidRPr="004933F7">
              <w:rPr>
                <w:color w:val="000000" w:themeColor="text1"/>
                <w:sz w:val="24"/>
                <w:szCs w:val="24"/>
              </w:rPr>
              <w:lastRenderedPageBreak/>
              <w:t xml:space="preserve">вуглеводнів, отримане в результаті </w:t>
            </w:r>
            <w:r w:rsidRPr="004933F7">
              <w:rPr>
                <w:iCs/>
                <w:color w:val="000000" w:themeColor="text1"/>
                <w:sz w:val="24"/>
                <w:szCs w:val="24"/>
              </w:rPr>
              <w:t>першого</w:t>
            </w:r>
            <w:r w:rsidRPr="004933F7">
              <w:rPr>
                <w:color w:val="000000" w:themeColor="text1"/>
                <w:sz w:val="24"/>
                <w:szCs w:val="24"/>
              </w:rPr>
              <w:t xml:space="preserve"> прогону з установки видалення пентану перед гідроочищенням ароматичних зарядів. Воно складається переважно з вуглеводнів, що мають кількість атомів вуглецю переважно в діапазоні С</w:t>
            </w:r>
            <w:r w:rsidRPr="004933F7">
              <w:rPr>
                <w:color w:val="000000" w:themeColor="text1"/>
                <w:sz w:val="24"/>
                <w:szCs w:val="24"/>
                <w:vertAlign w:val="subscript"/>
              </w:rPr>
              <w:t>4</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6</w:t>
            </w:r>
            <w:r w:rsidRPr="004933F7">
              <w:rPr>
                <w:color w:val="000000" w:themeColor="text1"/>
                <w:sz w:val="24"/>
                <w:szCs w:val="24"/>
              </w:rPr>
              <w:t>, переважно пентанів і пентенів і киплячих в діапазоні приблизно від 25°C до 40°С (від 77°F до 104°F).]</w:t>
            </w:r>
          </w:p>
        </w:tc>
        <w:tc>
          <w:tcPr>
            <w:tcW w:w="2126" w:type="dxa"/>
          </w:tcPr>
          <w:p w14:paraId="11F28CC2"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lastRenderedPageBreak/>
              <w:t>649-380-00-5</w:t>
            </w:r>
          </w:p>
        </w:tc>
        <w:tc>
          <w:tcPr>
            <w:tcW w:w="1844" w:type="dxa"/>
          </w:tcPr>
          <w:p w14:paraId="210EA60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91995-38-9</w:t>
            </w:r>
          </w:p>
        </w:tc>
        <w:tc>
          <w:tcPr>
            <w:tcW w:w="1985" w:type="dxa"/>
          </w:tcPr>
          <w:p w14:paraId="4A03185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7E0A9C6A" w14:textId="77777777" w:rsidTr="00F769D5">
        <w:trPr>
          <w:trHeight w:val="428"/>
        </w:trPr>
        <w:tc>
          <w:tcPr>
            <w:tcW w:w="3539" w:type="dxa"/>
          </w:tcPr>
          <w:p w14:paraId="0831F052" w14:textId="29228A5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Дистиляти (нафтові), нафта крекінгована паром, витримана при високій температурі; з високим вмістом С</w:t>
            </w:r>
            <w:r w:rsidRPr="004933F7">
              <w:rPr>
                <w:iCs/>
                <w:color w:val="000000" w:themeColor="text1"/>
                <w:sz w:val="24"/>
                <w:szCs w:val="24"/>
                <w:vertAlign w:val="subscript"/>
              </w:rPr>
              <w:t>5</w:t>
            </w:r>
            <w:r w:rsidRPr="004933F7">
              <w:rPr>
                <w:iCs/>
                <w:color w:val="000000" w:themeColor="text1"/>
                <w:sz w:val="24"/>
                <w:szCs w:val="24"/>
              </w:rPr>
              <w:t>; Нафта з низькою температурою кипіння - невизначена; [Складне поєднання вуглеводнів, отримане перегонкою крекінгованої паром нафти, що витримана при високій температурі. Воно складається переважно з вуглеводнів, що мають кількість атомів вуглецю переважно в діапазоні С</w:t>
            </w:r>
            <w:r w:rsidRPr="004933F7">
              <w:rPr>
                <w:iCs/>
                <w:color w:val="000000" w:themeColor="text1"/>
                <w:sz w:val="24"/>
                <w:szCs w:val="24"/>
                <w:vertAlign w:val="subscript"/>
              </w:rPr>
              <w:t>4</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6</w:t>
            </w:r>
            <w:r w:rsidRPr="004933F7">
              <w:rPr>
                <w:iCs/>
                <w:color w:val="000000" w:themeColor="text1"/>
                <w:sz w:val="24"/>
                <w:szCs w:val="24"/>
              </w:rPr>
              <w:t>, переважно С</w:t>
            </w:r>
            <w:r w:rsidRPr="004933F7">
              <w:rPr>
                <w:iCs/>
                <w:color w:val="000000" w:themeColor="text1"/>
                <w:sz w:val="24"/>
                <w:szCs w:val="24"/>
                <w:vertAlign w:val="subscript"/>
              </w:rPr>
              <w:t>5</w:t>
            </w:r>
            <w:r w:rsidRPr="004933F7">
              <w:rPr>
                <w:iCs/>
                <w:color w:val="000000" w:themeColor="text1"/>
                <w:sz w:val="24"/>
                <w:szCs w:val="24"/>
              </w:rPr>
              <w:t>.]</w:t>
            </w:r>
          </w:p>
        </w:tc>
        <w:tc>
          <w:tcPr>
            <w:tcW w:w="2126" w:type="dxa"/>
          </w:tcPr>
          <w:p w14:paraId="7EDD20F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649-381-00-0</w:t>
            </w:r>
          </w:p>
        </w:tc>
        <w:tc>
          <w:tcPr>
            <w:tcW w:w="1844" w:type="dxa"/>
          </w:tcPr>
          <w:p w14:paraId="0446F09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91995-41-4</w:t>
            </w:r>
          </w:p>
        </w:tc>
        <w:tc>
          <w:tcPr>
            <w:tcW w:w="1985" w:type="dxa"/>
          </w:tcPr>
          <w:p w14:paraId="3088755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1A329FC0" w14:textId="77777777" w:rsidTr="00F769D5">
        <w:trPr>
          <w:trHeight w:val="428"/>
        </w:trPr>
        <w:tc>
          <w:tcPr>
            <w:tcW w:w="3539" w:type="dxa"/>
          </w:tcPr>
          <w:p w14:paraId="781F7A7A" w14:textId="2D21F1AA"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Екстракти (нафтові), розчинник легкої нафти підданої каталітичному риформінгу; Нафта з низькою температурою кипіння - невизначена; [Складне поєднання вуглеводнів, отримане як екстракт, отриманий екстракцією розчинником фракції нафтових погонів, підданих каталітичному риформінгу. Воно складається переважно з ароматичних вуглеводнів, що мають кількість атомів вуглецю переважно в діапазоні С</w:t>
            </w:r>
            <w:r w:rsidRPr="004933F7">
              <w:rPr>
                <w:iCs/>
                <w:color w:val="000000" w:themeColor="text1"/>
                <w:sz w:val="24"/>
                <w:szCs w:val="24"/>
                <w:vertAlign w:val="subscript"/>
              </w:rPr>
              <w:t>7</w:t>
            </w:r>
            <w:r w:rsidRPr="004933F7">
              <w:rPr>
                <w:iCs/>
                <w:color w:val="000000" w:themeColor="text1"/>
                <w:sz w:val="24"/>
                <w:szCs w:val="24"/>
              </w:rPr>
              <w:t xml:space="preserve"> </w:t>
            </w:r>
            <w:r w:rsidR="008D39E9" w:rsidRPr="004933F7">
              <w:rPr>
                <w:iCs/>
                <w:color w:val="000000" w:themeColor="text1"/>
                <w:sz w:val="24"/>
                <w:szCs w:val="24"/>
              </w:rPr>
              <w:t>-</w:t>
            </w:r>
            <w:r w:rsidRPr="004933F7">
              <w:rPr>
                <w:iCs/>
                <w:color w:val="000000" w:themeColor="text1"/>
                <w:sz w:val="24"/>
                <w:szCs w:val="24"/>
              </w:rPr>
              <w:t xml:space="preserve"> С</w:t>
            </w:r>
            <w:r w:rsidRPr="004933F7">
              <w:rPr>
                <w:iCs/>
                <w:color w:val="000000" w:themeColor="text1"/>
                <w:sz w:val="24"/>
                <w:szCs w:val="24"/>
                <w:vertAlign w:val="subscript"/>
              </w:rPr>
              <w:t>8</w:t>
            </w:r>
            <w:r w:rsidRPr="004933F7">
              <w:rPr>
                <w:iCs/>
                <w:color w:val="000000" w:themeColor="text1"/>
                <w:sz w:val="24"/>
                <w:szCs w:val="24"/>
              </w:rPr>
              <w:t>, і киплячих в діапазоні приблизно від 100°</w:t>
            </w:r>
            <w:r w:rsidRPr="004933F7">
              <w:rPr>
                <w:iCs/>
                <w:color w:val="000000" w:themeColor="text1"/>
                <w:sz w:val="24"/>
                <w:szCs w:val="24"/>
                <w:lang w:val="en-US"/>
              </w:rPr>
              <w:t>C</w:t>
            </w:r>
            <w:r w:rsidRPr="004933F7">
              <w:rPr>
                <w:iCs/>
                <w:color w:val="000000" w:themeColor="text1"/>
                <w:sz w:val="24"/>
                <w:szCs w:val="24"/>
              </w:rPr>
              <w:t xml:space="preserve"> до 200°С (від 212°</w:t>
            </w:r>
            <w:r w:rsidRPr="004933F7">
              <w:rPr>
                <w:iCs/>
                <w:color w:val="000000" w:themeColor="text1"/>
                <w:sz w:val="24"/>
                <w:szCs w:val="24"/>
                <w:lang w:val="en-US"/>
              </w:rPr>
              <w:t>F</w:t>
            </w:r>
            <w:r w:rsidRPr="004933F7">
              <w:rPr>
                <w:iCs/>
                <w:color w:val="000000" w:themeColor="text1"/>
                <w:sz w:val="24"/>
                <w:szCs w:val="24"/>
              </w:rPr>
              <w:t xml:space="preserve"> до 392°</w:t>
            </w:r>
            <w:r w:rsidRPr="004933F7">
              <w:rPr>
                <w:iCs/>
                <w:color w:val="000000" w:themeColor="text1"/>
                <w:sz w:val="24"/>
                <w:szCs w:val="24"/>
                <w:lang w:val="en-US"/>
              </w:rPr>
              <w:t>F</w:t>
            </w:r>
            <w:r w:rsidRPr="004933F7">
              <w:rPr>
                <w:iCs/>
                <w:color w:val="000000" w:themeColor="text1"/>
                <w:sz w:val="24"/>
                <w:szCs w:val="24"/>
              </w:rPr>
              <w:t>).]</w:t>
            </w:r>
          </w:p>
        </w:tc>
        <w:tc>
          <w:tcPr>
            <w:tcW w:w="2126" w:type="dxa"/>
          </w:tcPr>
          <w:p w14:paraId="6AAA90C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649-382-00-6</w:t>
            </w:r>
          </w:p>
        </w:tc>
        <w:tc>
          <w:tcPr>
            <w:tcW w:w="1844" w:type="dxa"/>
          </w:tcPr>
          <w:p w14:paraId="2C81293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91995-68-5</w:t>
            </w:r>
          </w:p>
        </w:tc>
        <w:tc>
          <w:tcPr>
            <w:tcW w:w="1985" w:type="dxa"/>
          </w:tcPr>
          <w:p w14:paraId="7217E82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5AD0D545" w14:textId="77777777" w:rsidTr="00F769D5">
        <w:trPr>
          <w:trHeight w:val="428"/>
        </w:trPr>
        <w:tc>
          <w:tcPr>
            <w:tcW w:w="3539" w:type="dxa"/>
          </w:tcPr>
          <w:p w14:paraId="23275268"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 xml:space="preserve">Нафта (нафтова), гідродесульфуризована легка, деароматизована; Нафта з низькою температурою кипіння </w:t>
            </w:r>
            <w:r w:rsidRPr="004933F7">
              <w:rPr>
                <w:color w:val="000000" w:themeColor="text1"/>
                <w:sz w:val="24"/>
                <w:szCs w:val="24"/>
              </w:rPr>
              <w:lastRenderedPageBreak/>
              <w:t>- невизначена; [Складне поєднання вуглеводнів, отримане перегонкою гідродесульфуризованих і деароматизованих легких нафтових фракцій. Воно складається переважно з парафінів і циклопарафінів, киплячих в діапазоні приблизно від 90°C до 100°С (від 194°F до 212°F).]</w:t>
            </w:r>
          </w:p>
        </w:tc>
        <w:tc>
          <w:tcPr>
            <w:tcW w:w="2126" w:type="dxa"/>
          </w:tcPr>
          <w:p w14:paraId="36912876"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lastRenderedPageBreak/>
              <w:t>649-383-00-1</w:t>
            </w:r>
          </w:p>
        </w:tc>
        <w:tc>
          <w:tcPr>
            <w:tcW w:w="1844" w:type="dxa"/>
          </w:tcPr>
          <w:p w14:paraId="79CA180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92045-53-9</w:t>
            </w:r>
          </w:p>
        </w:tc>
        <w:tc>
          <w:tcPr>
            <w:tcW w:w="1985" w:type="dxa"/>
          </w:tcPr>
          <w:p w14:paraId="590974C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462B99B8" w14:textId="77777777" w:rsidTr="00F769D5">
        <w:trPr>
          <w:trHeight w:val="428"/>
        </w:trPr>
        <w:tc>
          <w:tcPr>
            <w:tcW w:w="3539" w:type="dxa"/>
          </w:tcPr>
          <w:p w14:paraId="1892AB02" w14:textId="0A40DA3B"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lastRenderedPageBreak/>
              <w:t>Нафта (нафтова), легка, з високим вмістом С</w:t>
            </w:r>
            <w:r w:rsidRPr="004933F7">
              <w:rPr>
                <w:color w:val="000000" w:themeColor="text1"/>
                <w:sz w:val="24"/>
                <w:szCs w:val="24"/>
                <w:vertAlign w:val="subscript"/>
              </w:rPr>
              <w:t>5</w:t>
            </w:r>
            <w:r w:rsidRPr="004933F7">
              <w:rPr>
                <w:color w:val="000000" w:themeColor="text1"/>
                <w:sz w:val="24"/>
                <w:szCs w:val="24"/>
              </w:rPr>
              <w:t>, без сірки; Нафта з низькою температурою кипіння - невизначена; [Складне поєднання вуглеводнів, отримане при піддаванні продукту прямого перегону нафти процесу видалення сірки для перетворення меркаптанів або для вилучення кислотних домішок. Воно складається з вуглеводнів, що мають кількість атомів вуглецю переважно в діапазоні С</w:t>
            </w:r>
            <w:r w:rsidRPr="004933F7">
              <w:rPr>
                <w:color w:val="000000" w:themeColor="text1"/>
                <w:sz w:val="24"/>
                <w:szCs w:val="24"/>
                <w:vertAlign w:val="subscript"/>
              </w:rPr>
              <w:t>4</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5</w:t>
            </w:r>
            <w:r w:rsidRPr="004933F7">
              <w:rPr>
                <w:color w:val="000000" w:themeColor="text1"/>
                <w:sz w:val="24"/>
                <w:szCs w:val="24"/>
              </w:rPr>
              <w:t>, переважно С</w:t>
            </w:r>
            <w:r w:rsidRPr="004933F7">
              <w:rPr>
                <w:color w:val="000000" w:themeColor="text1"/>
                <w:sz w:val="24"/>
                <w:szCs w:val="24"/>
                <w:vertAlign w:val="subscript"/>
              </w:rPr>
              <w:t>5</w:t>
            </w:r>
            <w:r w:rsidRPr="004933F7">
              <w:rPr>
                <w:color w:val="000000" w:themeColor="text1"/>
                <w:sz w:val="24"/>
                <w:szCs w:val="24"/>
              </w:rPr>
              <w:t>, і киплячих в діапазоні приблизно від -10°C до 35°С (від 14°F до 95°F).]</w:t>
            </w:r>
          </w:p>
        </w:tc>
        <w:tc>
          <w:tcPr>
            <w:tcW w:w="2126" w:type="dxa"/>
          </w:tcPr>
          <w:p w14:paraId="4DB737A1" w14:textId="7500CA3E"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649-384</w:t>
            </w:r>
            <w:r w:rsidR="009C7F35" w:rsidRPr="004933F7">
              <w:rPr>
                <w:color w:val="000000" w:themeColor="text1"/>
                <w:sz w:val="24"/>
                <w:szCs w:val="24"/>
              </w:rPr>
              <w:t>-</w:t>
            </w:r>
            <w:r w:rsidRPr="004933F7">
              <w:rPr>
                <w:color w:val="000000" w:themeColor="text1"/>
                <w:sz w:val="24"/>
                <w:szCs w:val="24"/>
              </w:rPr>
              <w:t>00-7</w:t>
            </w:r>
          </w:p>
        </w:tc>
        <w:tc>
          <w:tcPr>
            <w:tcW w:w="1844" w:type="dxa"/>
          </w:tcPr>
          <w:p w14:paraId="08DDF56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92045-60-8</w:t>
            </w:r>
          </w:p>
        </w:tc>
        <w:tc>
          <w:tcPr>
            <w:tcW w:w="1985" w:type="dxa"/>
          </w:tcPr>
          <w:p w14:paraId="461C490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7BE9E65E" w14:textId="77777777" w:rsidTr="00F769D5">
        <w:trPr>
          <w:trHeight w:val="428"/>
        </w:trPr>
        <w:tc>
          <w:tcPr>
            <w:tcW w:w="3539" w:type="dxa"/>
          </w:tcPr>
          <w:p w14:paraId="11B4F672" w14:textId="6AAD855A"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Вуглеводні, C</w:t>
            </w:r>
            <w:r w:rsidRPr="004933F7">
              <w:rPr>
                <w:color w:val="000000" w:themeColor="text1"/>
                <w:sz w:val="24"/>
                <w:szCs w:val="24"/>
                <w:vertAlign w:val="subscript"/>
              </w:rPr>
              <w:t>8</w:t>
            </w:r>
            <w:r w:rsidR="009C7F35" w:rsidRPr="004933F7">
              <w:rPr>
                <w:color w:val="000000" w:themeColor="text1"/>
                <w:sz w:val="24"/>
                <w:szCs w:val="24"/>
                <w:vertAlign w:val="subscript"/>
              </w:rPr>
              <w:t>-</w:t>
            </w:r>
            <w:r w:rsidRPr="004933F7">
              <w:rPr>
                <w:color w:val="000000" w:themeColor="text1"/>
                <w:sz w:val="24"/>
                <w:szCs w:val="24"/>
                <w:vertAlign w:val="subscript"/>
              </w:rPr>
              <w:t>11</w:t>
            </w:r>
            <w:r w:rsidRPr="004933F7">
              <w:rPr>
                <w:color w:val="000000" w:themeColor="text1"/>
                <w:sz w:val="24"/>
                <w:szCs w:val="24"/>
              </w:rPr>
              <w:t>, продукти крекінгу нафти, фракція толуену; Нафта з низькою температурою кипіння - невизначена; [Складне поєднання вуглеводнів, отримане при перегонці продуктів крекінгу нафти, попередньо гідрогенізованої. Воно складається переважно з вуглеводнів, що мають кількість атомів вуглецю переважно в діапазоні С</w:t>
            </w:r>
            <w:r w:rsidRPr="004933F7">
              <w:rPr>
                <w:color w:val="000000" w:themeColor="text1"/>
                <w:sz w:val="24"/>
                <w:szCs w:val="24"/>
                <w:vertAlign w:val="subscript"/>
              </w:rPr>
              <w:t>8</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11</w:t>
            </w:r>
            <w:r w:rsidRPr="004933F7">
              <w:rPr>
                <w:color w:val="000000" w:themeColor="text1"/>
                <w:sz w:val="24"/>
                <w:szCs w:val="24"/>
              </w:rPr>
              <w:t>, і киплячих в діапазоні приблизно від 130°C до 205°С (від 266°F до 401°F).]</w:t>
            </w:r>
          </w:p>
        </w:tc>
        <w:tc>
          <w:tcPr>
            <w:tcW w:w="2126" w:type="dxa"/>
          </w:tcPr>
          <w:p w14:paraId="665F3BA5"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649-385-00-2</w:t>
            </w:r>
          </w:p>
        </w:tc>
        <w:tc>
          <w:tcPr>
            <w:tcW w:w="1844" w:type="dxa"/>
          </w:tcPr>
          <w:p w14:paraId="6E8006A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92045-62-0</w:t>
            </w:r>
          </w:p>
        </w:tc>
        <w:tc>
          <w:tcPr>
            <w:tcW w:w="1985" w:type="dxa"/>
          </w:tcPr>
          <w:p w14:paraId="408CFD9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2DE06609" w14:textId="77777777" w:rsidTr="00F769D5">
        <w:trPr>
          <w:trHeight w:val="428"/>
        </w:trPr>
        <w:tc>
          <w:tcPr>
            <w:tcW w:w="3539" w:type="dxa"/>
          </w:tcPr>
          <w:p w14:paraId="573793CA" w14:textId="77660799"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Вуглеводні, С</w:t>
            </w:r>
            <w:r w:rsidRPr="004933F7">
              <w:rPr>
                <w:color w:val="000000" w:themeColor="text1"/>
                <w:sz w:val="24"/>
                <w:szCs w:val="24"/>
                <w:vertAlign w:val="subscript"/>
              </w:rPr>
              <w:t>4</w:t>
            </w:r>
            <w:r w:rsidR="009C7F35" w:rsidRPr="004933F7">
              <w:rPr>
                <w:color w:val="000000" w:themeColor="text1"/>
                <w:sz w:val="24"/>
                <w:szCs w:val="24"/>
                <w:vertAlign w:val="subscript"/>
              </w:rPr>
              <w:t>-</w:t>
            </w:r>
            <w:r w:rsidRPr="004933F7">
              <w:rPr>
                <w:color w:val="000000" w:themeColor="text1"/>
                <w:sz w:val="24"/>
                <w:szCs w:val="24"/>
                <w:vertAlign w:val="subscript"/>
              </w:rPr>
              <w:t>11</w:t>
            </w:r>
            <w:r w:rsidRPr="004933F7">
              <w:rPr>
                <w:color w:val="000000" w:themeColor="text1"/>
                <w:sz w:val="24"/>
                <w:szCs w:val="24"/>
              </w:rPr>
              <w:t xml:space="preserve">, продукти крекінгу нафти, без ароматичних речовин; Нафта з низькою температурою кипіння - невизначена; [Складне поєднання вуглеводнів, </w:t>
            </w:r>
            <w:r w:rsidRPr="004933F7">
              <w:rPr>
                <w:color w:val="000000" w:themeColor="text1"/>
                <w:sz w:val="24"/>
                <w:szCs w:val="24"/>
              </w:rPr>
              <w:lastRenderedPageBreak/>
              <w:t>отримане з продуктів крекінгу попередньо гідрогенізованої нафти, після дистиляційного відділення бензен- і толуен-вмісних фракцій і залишків з високою температурою кипіння. Воно складається переважно з вуглеводнів, що мають кількість атомів вуглецю переважно в діапазоні C</w:t>
            </w:r>
            <w:r w:rsidRPr="004933F7">
              <w:rPr>
                <w:color w:val="000000" w:themeColor="text1"/>
                <w:sz w:val="24"/>
                <w:szCs w:val="24"/>
                <w:vertAlign w:val="subscript"/>
              </w:rPr>
              <w:t xml:space="preserve">4 </w:t>
            </w:r>
            <w:r w:rsidR="008D39E9" w:rsidRPr="004933F7">
              <w:rPr>
                <w:color w:val="000000" w:themeColor="text1"/>
                <w:sz w:val="24"/>
                <w:szCs w:val="24"/>
              </w:rPr>
              <w:t>-</w:t>
            </w:r>
            <w:r w:rsidRPr="004933F7">
              <w:rPr>
                <w:color w:val="000000" w:themeColor="text1"/>
                <w:sz w:val="24"/>
                <w:szCs w:val="24"/>
              </w:rPr>
              <w:t xml:space="preserve"> C</w:t>
            </w:r>
            <w:r w:rsidRPr="004933F7">
              <w:rPr>
                <w:color w:val="000000" w:themeColor="text1"/>
                <w:sz w:val="24"/>
                <w:szCs w:val="24"/>
                <w:vertAlign w:val="subscript"/>
              </w:rPr>
              <w:t>11</w:t>
            </w:r>
            <w:r w:rsidRPr="004933F7">
              <w:rPr>
                <w:color w:val="000000" w:themeColor="text1"/>
                <w:sz w:val="24"/>
                <w:szCs w:val="24"/>
              </w:rPr>
              <w:t xml:space="preserve"> і киплячих в діапазоні приблизно від 30°C до 205°С (від 86°F до 401°F).]</w:t>
            </w:r>
          </w:p>
        </w:tc>
        <w:tc>
          <w:tcPr>
            <w:tcW w:w="2126" w:type="dxa"/>
          </w:tcPr>
          <w:p w14:paraId="0A2D9F1A"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lastRenderedPageBreak/>
              <w:t>649-386-00-8</w:t>
            </w:r>
          </w:p>
        </w:tc>
        <w:tc>
          <w:tcPr>
            <w:tcW w:w="1844" w:type="dxa"/>
          </w:tcPr>
          <w:p w14:paraId="133D5F7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92045-63-1</w:t>
            </w:r>
          </w:p>
        </w:tc>
        <w:tc>
          <w:tcPr>
            <w:tcW w:w="1985" w:type="dxa"/>
          </w:tcPr>
          <w:p w14:paraId="3483585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67374B26" w14:textId="77777777" w:rsidTr="00F769D5">
        <w:trPr>
          <w:trHeight w:val="428"/>
        </w:trPr>
        <w:tc>
          <w:tcPr>
            <w:tcW w:w="3539" w:type="dxa"/>
          </w:tcPr>
          <w:p w14:paraId="14B720BE" w14:textId="203E7A0F"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lastRenderedPageBreak/>
              <w:t>Нафта (нафтова), легка, витримана при високій температурі, фракція крекінгована паром; Нафта з низькою температурою кипіння - невизначена; [Складне поєднання вуглеводнів, отримане фракціонуванням продуктів парового крекінгу нафти після вилучення з процесу витримки при високій температурі. Воно складається переважно з вуглеводнів, що мають кількість атомів вуглецю переважно в діапазоні С</w:t>
            </w:r>
            <w:r w:rsidRPr="004933F7">
              <w:rPr>
                <w:color w:val="000000" w:themeColor="text1"/>
                <w:sz w:val="24"/>
                <w:szCs w:val="24"/>
                <w:vertAlign w:val="subscript"/>
              </w:rPr>
              <w:t>4</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6</w:t>
            </w:r>
            <w:r w:rsidRPr="004933F7">
              <w:rPr>
                <w:color w:val="000000" w:themeColor="text1"/>
                <w:sz w:val="24"/>
                <w:szCs w:val="24"/>
              </w:rPr>
              <w:t>, і киплячих в діапазоні приблизно від 0°C до 80°С (від 32°F до 176°F).]</w:t>
            </w:r>
          </w:p>
        </w:tc>
        <w:tc>
          <w:tcPr>
            <w:tcW w:w="2126" w:type="dxa"/>
          </w:tcPr>
          <w:p w14:paraId="506FD8B6"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649-387-00-3</w:t>
            </w:r>
          </w:p>
        </w:tc>
        <w:tc>
          <w:tcPr>
            <w:tcW w:w="1844" w:type="dxa"/>
          </w:tcPr>
          <w:p w14:paraId="6DD9A71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92201-97-3</w:t>
            </w:r>
          </w:p>
        </w:tc>
        <w:tc>
          <w:tcPr>
            <w:tcW w:w="1985" w:type="dxa"/>
          </w:tcPr>
          <w:p w14:paraId="51EC098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748CB20B" w14:textId="77777777" w:rsidTr="00F769D5">
        <w:trPr>
          <w:trHeight w:val="428"/>
        </w:trPr>
        <w:tc>
          <w:tcPr>
            <w:tcW w:w="3539" w:type="dxa"/>
          </w:tcPr>
          <w:p w14:paraId="4F4AE458" w14:textId="23B1CFD5"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Дистиляти (нафтові), з високим вмістом С</w:t>
            </w:r>
            <w:r w:rsidRPr="004933F7">
              <w:rPr>
                <w:color w:val="000000" w:themeColor="text1"/>
                <w:sz w:val="24"/>
                <w:szCs w:val="24"/>
                <w:vertAlign w:val="subscript"/>
              </w:rPr>
              <w:t>6</w:t>
            </w:r>
            <w:r w:rsidRPr="004933F7">
              <w:rPr>
                <w:color w:val="000000" w:themeColor="text1"/>
                <w:sz w:val="24"/>
                <w:szCs w:val="24"/>
              </w:rPr>
              <w:t>; Нафта з низькою температурою кипіння</w:t>
            </w:r>
            <w:r w:rsidR="009C7F35" w:rsidRPr="004933F7">
              <w:rPr>
                <w:color w:val="000000" w:themeColor="text1"/>
                <w:sz w:val="24"/>
                <w:szCs w:val="24"/>
              </w:rPr>
              <w:t>-</w:t>
            </w:r>
            <w:r w:rsidRPr="004933F7">
              <w:rPr>
                <w:color w:val="000000" w:themeColor="text1"/>
                <w:sz w:val="24"/>
                <w:szCs w:val="24"/>
              </w:rPr>
              <w:t>невизначена; [Складне поєднання вуглеводнів, отримане при перегонці нафтової сировини. Воно складається переважно з вуглеводнів, що мають кількість атомів вуглецю переважно в діапазоні С</w:t>
            </w:r>
            <w:r w:rsidRPr="004933F7">
              <w:rPr>
                <w:color w:val="000000" w:themeColor="text1"/>
                <w:sz w:val="24"/>
                <w:szCs w:val="24"/>
                <w:vertAlign w:val="subscript"/>
              </w:rPr>
              <w:t>5</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7</w:t>
            </w:r>
            <w:r w:rsidRPr="004933F7">
              <w:rPr>
                <w:color w:val="000000" w:themeColor="text1"/>
                <w:sz w:val="24"/>
                <w:szCs w:val="24"/>
              </w:rPr>
              <w:t>, з високим вмістом С</w:t>
            </w:r>
            <w:r w:rsidRPr="004933F7">
              <w:rPr>
                <w:color w:val="000000" w:themeColor="text1"/>
                <w:sz w:val="24"/>
                <w:szCs w:val="24"/>
                <w:vertAlign w:val="subscript"/>
              </w:rPr>
              <w:t>6</w:t>
            </w:r>
            <w:r w:rsidRPr="004933F7">
              <w:rPr>
                <w:color w:val="000000" w:themeColor="text1"/>
                <w:sz w:val="24"/>
                <w:szCs w:val="24"/>
              </w:rPr>
              <w:t>, і киплячих в діапазоні приблизно від 60°C до 70°С (від 140°F до 158°F).]</w:t>
            </w:r>
          </w:p>
        </w:tc>
        <w:tc>
          <w:tcPr>
            <w:tcW w:w="2126" w:type="dxa"/>
          </w:tcPr>
          <w:p w14:paraId="0726E142"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649-388-00-9</w:t>
            </w:r>
          </w:p>
        </w:tc>
        <w:tc>
          <w:tcPr>
            <w:tcW w:w="1844" w:type="dxa"/>
          </w:tcPr>
          <w:p w14:paraId="799C59E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93165-19-6</w:t>
            </w:r>
          </w:p>
        </w:tc>
        <w:tc>
          <w:tcPr>
            <w:tcW w:w="1985" w:type="dxa"/>
          </w:tcPr>
          <w:p w14:paraId="7E328E5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199EA0CA" w14:textId="77777777" w:rsidTr="00F769D5">
        <w:trPr>
          <w:trHeight w:val="428"/>
        </w:trPr>
        <w:tc>
          <w:tcPr>
            <w:tcW w:w="3539" w:type="dxa"/>
          </w:tcPr>
          <w:p w14:paraId="5497409D" w14:textId="777EF2F8"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Бензин, процесу піролізу, гідрогенізований; Нафта з низькою температурою кипіння</w:t>
            </w:r>
            <w:r w:rsidR="009C7F35" w:rsidRPr="004933F7">
              <w:rPr>
                <w:color w:val="000000" w:themeColor="text1"/>
                <w:sz w:val="24"/>
                <w:szCs w:val="24"/>
              </w:rPr>
              <w:t>-</w:t>
            </w:r>
            <w:r w:rsidRPr="004933F7">
              <w:rPr>
                <w:color w:val="000000" w:themeColor="text1"/>
                <w:sz w:val="24"/>
                <w:szCs w:val="24"/>
              </w:rPr>
              <w:t xml:space="preserve">невизначена; [Фракції перегонки гідрогенізації бензину, похідного від процесу </w:t>
            </w:r>
            <w:r w:rsidRPr="004933F7">
              <w:rPr>
                <w:color w:val="000000" w:themeColor="text1"/>
                <w:sz w:val="24"/>
                <w:szCs w:val="24"/>
              </w:rPr>
              <w:lastRenderedPageBreak/>
              <w:t>піролізу, з температурою кипіння в діапазоні приблизно від 20°C до 200°С (від 68°F до 392°F).]</w:t>
            </w:r>
          </w:p>
        </w:tc>
        <w:tc>
          <w:tcPr>
            <w:tcW w:w="2126" w:type="dxa"/>
          </w:tcPr>
          <w:p w14:paraId="4996A12C"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lastRenderedPageBreak/>
              <w:t>649-389-00-4</w:t>
            </w:r>
          </w:p>
        </w:tc>
        <w:tc>
          <w:tcPr>
            <w:tcW w:w="1844" w:type="dxa"/>
          </w:tcPr>
          <w:p w14:paraId="32B20288" w14:textId="5C3C1711"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94114</w:t>
            </w:r>
            <w:r w:rsidR="009C7F35" w:rsidRPr="004933F7">
              <w:rPr>
                <w:iCs/>
                <w:color w:val="000000" w:themeColor="text1"/>
                <w:sz w:val="24"/>
                <w:szCs w:val="24"/>
                <w:lang w:val="en-US"/>
              </w:rPr>
              <w:t>-</w:t>
            </w:r>
            <w:r w:rsidRPr="004933F7">
              <w:rPr>
                <w:iCs/>
                <w:color w:val="000000" w:themeColor="text1"/>
                <w:sz w:val="24"/>
                <w:szCs w:val="24"/>
                <w:lang w:val="en-US"/>
              </w:rPr>
              <w:t>03-1</w:t>
            </w:r>
          </w:p>
        </w:tc>
        <w:tc>
          <w:tcPr>
            <w:tcW w:w="1985" w:type="dxa"/>
          </w:tcPr>
          <w:p w14:paraId="7217E44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19663C25" w14:textId="77777777" w:rsidTr="00F769D5">
        <w:trPr>
          <w:trHeight w:val="428"/>
        </w:trPr>
        <w:tc>
          <w:tcPr>
            <w:tcW w:w="3539" w:type="dxa"/>
          </w:tcPr>
          <w:p w14:paraId="758B230C" w14:textId="6E523AE6"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lastRenderedPageBreak/>
              <w:t>Дистиляти (нафтові), крекінговані паром, фракція C</w:t>
            </w:r>
            <w:r w:rsidRPr="004933F7">
              <w:rPr>
                <w:color w:val="000000" w:themeColor="text1"/>
                <w:sz w:val="24"/>
                <w:szCs w:val="24"/>
                <w:vertAlign w:val="subscript"/>
              </w:rPr>
              <w:t>8</w:t>
            </w:r>
            <w:r w:rsidR="009C7F35" w:rsidRPr="004933F7">
              <w:rPr>
                <w:color w:val="000000" w:themeColor="text1"/>
                <w:sz w:val="24"/>
                <w:szCs w:val="24"/>
              </w:rPr>
              <w:t>-</w:t>
            </w:r>
            <w:r w:rsidRPr="004933F7">
              <w:rPr>
                <w:color w:val="000000" w:themeColor="text1"/>
                <w:sz w:val="24"/>
                <w:szCs w:val="24"/>
                <w:vertAlign w:val="subscript"/>
              </w:rPr>
              <w:t>12</w:t>
            </w:r>
            <w:r w:rsidRPr="004933F7">
              <w:rPr>
                <w:color w:val="000000" w:themeColor="text1"/>
                <w:sz w:val="24"/>
                <w:szCs w:val="24"/>
              </w:rPr>
              <w:t>, полімеризована, легкі фракції дистиляту; Нафта з низькою температурою кипіння - невизначена; [Складне поєднання вуглеводнів, отримане при перегонці полімеризованих С</w:t>
            </w:r>
            <w:r w:rsidRPr="004933F7">
              <w:rPr>
                <w:color w:val="000000" w:themeColor="text1"/>
                <w:sz w:val="24"/>
                <w:szCs w:val="24"/>
                <w:vertAlign w:val="subscript"/>
              </w:rPr>
              <w:t>8</w:t>
            </w:r>
            <w:r w:rsidR="009C7F35" w:rsidRPr="004933F7">
              <w:rPr>
                <w:color w:val="000000" w:themeColor="text1"/>
                <w:sz w:val="24"/>
                <w:szCs w:val="24"/>
                <w:vertAlign w:val="subscript"/>
              </w:rPr>
              <w:t>-</w:t>
            </w:r>
            <w:r w:rsidRPr="004933F7">
              <w:rPr>
                <w:color w:val="000000" w:themeColor="text1"/>
                <w:sz w:val="24"/>
                <w:szCs w:val="24"/>
              </w:rPr>
              <w:t>С</w:t>
            </w:r>
            <w:r w:rsidRPr="004933F7">
              <w:rPr>
                <w:color w:val="000000" w:themeColor="text1"/>
                <w:sz w:val="24"/>
                <w:szCs w:val="24"/>
                <w:vertAlign w:val="subscript"/>
              </w:rPr>
              <w:t>12</w:t>
            </w:r>
            <w:r w:rsidRPr="004933F7">
              <w:rPr>
                <w:color w:val="000000" w:themeColor="text1"/>
                <w:sz w:val="24"/>
                <w:szCs w:val="24"/>
              </w:rPr>
              <w:t xml:space="preserve"> фракцій від крекінгованих паром нафтових дистилятів. Воно складається переважно з ароматичних вуглеводнів, що мають кількість атомів вуглецю переважно в діапазоні С</w:t>
            </w:r>
            <w:r w:rsidRPr="004933F7">
              <w:rPr>
                <w:color w:val="000000" w:themeColor="text1"/>
                <w:sz w:val="24"/>
                <w:szCs w:val="24"/>
                <w:vertAlign w:val="subscript"/>
              </w:rPr>
              <w:t xml:space="preserve">8 </w:t>
            </w:r>
            <w:r w:rsidR="008D39E9" w:rsidRPr="004933F7">
              <w:rPr>
                <w:color w:val="000000" w:themeColor="text1"/>
                <w:sz w:val="24"/>
                <w:szCs w:val="24"/>
                <w:vertAlign w:val="subscript"/>
              </w:rPr>
              <w:t>-</w:t>
            </w:r>
            <w:r w:rsidRPr="004933F7">
              <w:rPr>
                <w:color w:val="000000" w:themeColor="text1"/>
                <w:sz w:val="24"/>
                <w:szCs w:val="24"/>
                <w:vertAlign w:val="subscript"/>
              </w:rPr>
              <w:t xml:space="preserve"> </w:t>
            </w:r>
            <w:r w:rsidRPr="004933F7">
              <w:rPr>
                <w:color w:val="000000" w:themeColor="text1"/>
                <w:sz w:val="24"/>
                <w:szCs w:val="24"/>
              </w:rPr>
              <w:t>С</w:t>
            </w:r>
            <w:r w:rsidRPr="004933F7">
              <w:rPr>
                <w:color w:val="000000" w:themeColor="text1"/>
                <w:sz w:val="24"/>
                <w:szCs w:val="24"/>
                <w:vertAlign w:val="subscript"/>
              </w:rPr>
              <w:t>12</w:t>
            </w:r>
            <w:r w:rsidRPr="004933F7">
              <w:rPr>
                <w:color w:val="000000" w:themeColor="text1"/>
                <w:sz w:val="24"/>
                <w:szCs w:val="24"/>
              </w:rPr>
              <w:t>.]</w:t>
            </w:r>
          </w:p>
        </w:tc>
        <w:tc>
          <w:tcPr>
            <w:tcW w:w="2126" w:type="dxa"/>
          </w:tcPr>
          <w:p w14:paraId="75CC7001"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649-390-00-X</w:t>
            </w:r>
          </w:p>
        </w:tc>
        <w:tc>
          <w:tcPr>
            <w:tcW w:w="1844" w:type="dxa"/>
          </w:tcPr>
          <w:p w14:paraId="3EF1BEE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95009-23-7</w:t>
            </w:r>
          </w:p>
        </w:tc>
        <w:tc>
          <w:tcPr>
            <w:tcW w:w="1985" w:type="dxa"/>
          </w:tcPr>
          <w:p w14:paraId="5B34F34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7DAB4B0C" w14:textId="77777777" w:rsidTr="00F769D5">
        <w:trPr>
          <w:trHeight w:val="428"/>
        </w:trPr>
        <w:tc>
          <w:tcPr>
            <w:tcW w:w="3539" w:type="dxa"/>
          </w:tcPr>
          <w:p w14:paraId="021E1E41" w14:textId="63AA8961"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Екстракти (нафтові), розчинника важкої нафти, обробленого глиною; Нафта з низькою температурою кипіння - невизначена; [Складне поєднання вуглеводнів, отримане при обробці екстракту важкого нафтенового розчинника нафти вибілюючою глиною. Воно складається переважно з вуглеводнів, що мають кількість атомів вуглецю переважно в діапазоні С</w:t>
            </w:r>
            <w:r w:rsidRPr="004933F7">
              <w:rPr>
                <w:color w:val="000000" w:themeColor="text1"/>
                <w:sz w:val="24"/>
                <w:szCs w:val="24"/>
                <w:vertAlign w:val="subscript"/>
              </w:rPr>
              <w:t>6</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10</w:t>
            </w:r>
            <w:r w:rsidRPr="004933F7">
              <w:rPr>
                <w:color w:val="000000" w:themeColor="text1"/>
                <w:sz w:val="24"/>
                <w:szCs w:val="24"/>
              </w:rPr>
              <w:t>, і киплячих в діапазоні приблизно від 80°C до 180°С (від 175°F до 356°F).]</w:t>
            </w:r>
          </w:p>
        </w:tc>
        <w:tc>
          <w:tcPr>
            <w:tcW w:w="2126" w:type="dxa"/>
          </w:tcPr>
          <w:p w14:paraId="587B49AD"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649-391-00-5</w:t>
            </w:r>
          </w:p>
        </w:tc>
        <w:tc>
          <w:tcPr>
            <w:tcW w:w="1844" w:type="dxa"/>
          </w:tcPr>
          <w:p w14:paraId="0CC6562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97926-43-7</w:t>
            </w:r>
          </w:p>
        </w:tc>
        <w:tc>
          <w:tcPr>
            <w:tcW w:w="1985" w:type="dxa"/>
          </w:tcPr>
          <w:p w14:paraId="2FE4F58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495103C6" w14:textId="77777777" w:rsidTr="00F769D5">
        <w:trPr>
          <w:trHeight w:val="428"/>
        </w:trPr>
        <w:tc>
          <w:tcPr>
            <w:tcW w:w="3539" w:type="dxa"/>
          </w:tcPr>
          <w:p w14:paraId="2F6B0EDC" w14:textId="206549F2"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Нафта (нафтова), легка, крекінгована паром, без бензену, термічно оброблена; Нафта з низькою температурою кипіння - невизначена; [Складне поєднання вуглеводнів, отримане обробкою і перегонці крекінгованого паром продукту прямого перегону нафти, з якої був видалений бензен. Воно складається переважно з вуглеводнів, що мають кількість атомів вуглецю переважно в діапазоні С</w:t>
            </w:r>
            <w:r w:rsidRPr="004933F7">
              <w:rPr>
                <w:color w:val="000000" w:themeColor="text1"/>
                <w:sz w:val="24"/>
                <w:szCs w:val="24"/>
                <w:vertAlign w:val="subscript"/>
              </w:rPr>
              <w:t>7</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12</w:t>
            </w:r>
            <w:r w:rsidRPr="004933F7">
              <w:rPr>
                <w:color w:val="000000" w:themeColor="text1"/>
                <w:sz w:val="24"/>
                <w:szCs w:val="24"/>
              </w:rPr>
              <w:t xml:space="preserve"> і киплячих в діапазоні приблизно </w:t>
            </w:r>
            <w:r w:rsidRPr="004933F7">
              <w:rPr>
                <w:color w:val="000000" w:themeColor="text1"/>
                <w:sz w:val="24"/>
                <w:szCs w:val="24"/>
              </w:rPr>
              <w:lastRenderedPageBreak/>
              <w:t>від 95°C до 200°С (203°F до 392°F).]</w:t>
            </w:r>
          </w:p>
        </w:tc>
        <w:tc>
          <w:tcPr>
            <w:tcW w:w="2126" w:type="dxa"/>
          </w:tcPr>
          <w:p w14:paraId="3925DF5F"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lastRenderedPageBreak/>
              <w:t>649-392-00-0</w:t>
            </w:r>
          </w:p>
        </w:tc>
        <w:tc>
          <w:tcPr>
            <w:tcW w:w="1844" w:type="dxa"/>
          </w:tcPr>
          <w:p w14:paraId="7CF703F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98219-46-6</w:t>
            </w:r>
          </w:p>
        </w:tc>
        <w:tc>
          <w:tcPr>
            <w:tcW w:w="1985" w:type="dxa"/>
          </w:tcPr>
          <w:p w14:paraId="2B61283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29FAC79D" w14:textId="77777777" w:rsidTr="00F769D5">
        <w:trPr>
          <w:trHeight w:val="428"/>
        </w:trPr>
        <w:tc>
          <w:tcPr>
            <w:tcW w:w="3539" w:type="dxa"/>
          </w:tcPr>
          <w:p w14:paraId="440AA071" w14:textId="68D29E7B"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lastRenderedPageBreak/>
              <w:t>Нафта (нафтова), легка, крекінгована паром, термічно оброблена; Нафта з низькою температурою кипіння - невизначена; [Складне поєднання вуглеводнів, отримане обробкою і перегонці легких крекінгованих паром продуктів прямого перегону нафти. Воно складається переважно з вуглеводнів, що мають кількість атомів вуглецю переважно в діапазоні С</w:t>
            </w:r>
            <w:r w:rsidRPr="004933F7">
              <w:rPr>
                <w:color w:val="000000" w:themeColor="text1"/>
                <w:sz w:val="24"/>
                <w:szCs w:val="24"/>
                <w:vertAlign w:val="subscript"/>
              </w:rPr>
              <w:t>5</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6</w:t>
            </w:r>
            <w:r w:rsidRPr="004933F7">
              <w:rPr>
                <w:color w:val="000000" w:themeColor="text1"/>
                <w:sz w:val="24"/>
                <w:szCs w:val="24"/>
              </w:rPr>
              <w:t xml:space="preserve"> і киплячих в діапазоні приблизно від 35°C до 80°С (від 95°F до 176°F).]</w:t>
            </w:r>
          </w:p>
        </w:tc>
        <w:tc>
          <w:tcPr>
            <w:tcW w:w="2126" w:type="dxa"/>
          </w:tcPr>
          <w:p w14:paraId="66B9DCE6"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649-393-00-6</w:t>
            </w:r>
          </w:p>
        </w:tc>
        <w:tc>
          <w:tcPr>
            <w:tcW w:w="1844" w:type="dxa"/>
          </w:tcPr>
          <w:p w14:paraId="035C593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98219-47-7</w:t>
            </w:r>
          </w:p>
        </w:tc>
        <w:tc>
          <w:tcPr>
            <w:tcW w:w="1985" w:type="dxa"/>
          </w:tcPr>
          <w:p w14:paraId="08D68D6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3EADDC09" w14:textId="77777777" w:rsidTr="00F769D5">
        <w:trPr>
          <w:trHeight w:val="428"/>
        </w:trPr>
        <w:tc>
          <w:tcPr>
            <w:tcW w:w="3539" w:type="dxa"/>
          </w:tcPr>
          <w:p w14:paraId="14C891CD" w14:textId="7316BF2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Дистиляти (нафтові), С</w:t>
            </w:r>
            <w:r w:rsidRPr="004933F7">
              <w:rPr>
                <w:color w:val="000000" w:themeColor="text1"/>
                <w:sz w:val="24"/>
                <w:szCs w:val="24"/>
                <w:vertAlign w:val="subscript"/>
              </w:rPr>
              <w:t>7−9</w:t>
            </w:r>
            <w:r w:rsidRPr="004933F7">
              <w:rPr>
                <w:color w:val="000000" w:themeColor="text1"/>
                <w:sz w:val="24"/>
                <w:szCs w:val="24"/>
              </w:rPr>
              <w:t>, з високим вмістом С</w:t>
            </w:r>
            <w:r w:rsidRPr="004933F7">
              <w:rPr>
                <w:color w:val="000000" w:themeColor="text1"/>
                <w:sz w:val="24"/>
                <w:szCs w:val="24"/>
                <w:vertAlign w:val="subscript"/>
              </w:rPr>
              <w:t>8</w:t>
            </w:r>
            <w:r w:rsidRPr="004933F7">
              <w:rPr>
                <w:color w:val="000000" w:themeColor="text1"/>
                <w:sz w:val="24"/>
                <w:szCs w:val="24"/>
              </w:rPr>
              <w:t>, гідродесульфуризовані, деароматизовані; Нафта з низькою температурою кипіння - невизначена; [Складне поєднання вуглеводнів, отримане перегонкою гідродесульфуризованих і деароматизованих легких фракцій нафти. Воно складається переважно з вуглеводнів, що мають кількість атомів вуглецю переважно в С</w:t>
            </w:r>
            <w:r w:rsidRPr="004933F7">
              <w:rPr>
                <w:color w:val="000000" w:themeColor="text1"/>
                <w:sz w:val="24"/>
                <w:szCs w:val="24"/>
                <w:vertAlign w:val="subscript"/>
              </w:rPr>
              <w:t xml:space="preserve">7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9</w:t>
            </w:r>
            <w:r w:rsidRPr="004933F7">
              <w:rPr>
                <w:color w:val="000000" w:themeColor="text1"/>
                <w:sz w:val="24"/>
                <w:szCs w:val="24"/>
              </w:rPr>
              <w:t>, переважно С</w:t>
            </w:r>
            <w:r w:rsidRPr="004933F7">
              <w:rPr>
                <w:color w:val="000000" w:themeColor="text1"/>
                <w:sz w:val="24"/>
                <w:szCs w:val="24"/>
                <w:vertAlign w:val="subscript"/>
              </w:rPr>
              <w:t>8</w:t>
            </w:r>
            <w:r w:rsidRPr="004933F7">
              <w:rPr>
                <w:color w:val="000000" w:themeColor="text1"/>
                <w:sz w:val="24"/>
                <w:szCs w:val="24"/>
              </w:rPr>
              <w:t xml:space="preserve"> парафінів і циклопарафінів, киплячих в діапазоні приблизно від 120°C до 130°С (від 248°F до 266°F).]</w:t>
            </w:r>
          </w:p>
        </w:tc>
        <w:tc>
          <w:tcPr>
            <w:tcW w:w="2126" w:type="dxa"/>
          </w:tcPr>
          <w:p w14:paraId="6D8E2F0D"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649-394- 00-1</w:t>
            </w:r>
          </w:p>
        </w:tc>
        <w:tc>
          <w:tcPr>
            <w:tcW w:w="1844" w:type="dxa"/>
          </w:tcPr>
          <w:p w14:paraId="02AFEDC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101316-56-7</w:t>
            </w:r>
          </w:p>
        </w:tc>
        <w:tc>
          <w:tcPr>
            <w:tcW w:w="1985" w:type="dxa"/>
          </w:tcPr>
          <w:p w14:paraId="3242907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53F4520B" w14:textId="77777777" w:rsidTr="00F769D5">
        <w:trPr>
          <w:trHeight w:val="428"/>
        </w:trPr>
        <w:tc>
          <w:tcPr>
            <w:tcW w:w="3539" w:type="dxa"/>
          </w:tcPr>
          <w:p w14:paraId="2EDF20D5" w14:textId="668655CF"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Вуглеводні, С</w:t>
            </w:r>
            <w:r w:rsidRPr="004933F7">
              <w:rPr>
                <w:color w:val="000000" w:themeColor="text1"/>
                <w:sz w:val="24"/>
                <w:szCs w:val="24"/>
                <w:vertAlign w:val="subscript"/>
              </w:rPr>
              <w:t>6</w:t>
            </w:r>
            <w:r w:rsidR="009C7F35" w:rsidRPr="004933F7">
              <w:rPr>
                <w:color w:val="000000" w:themeColor="text1"/>
                <w:sz w:val="24"/>
                <w:szCs w:val="24"/>
                <w:vertAlign w:val="subscript"/>
              </w:rPr>
              <w:t>-</w:t>
            </w:r>
            <w:r w:rsidRPr="004933F7">
              <w:rPr>
                <w:color w:val="000000" w:themeColor="text1"/>
                <w:sz w:val="24"/>
                <w:szCs w:val="24"/>
                <w:vertAlign w:val="subscript"/>
              </w:rPr>
              <w:t>8</w:t>
            </w:r>
            <w:r w:rsidRPr="004933F7">
              <w:rPr>
                <w:color w:val="000000" w:themeColor="text1"/>
                <w:sz w:val="24"/>
                <w:szCs w:val="24"/>
              </w:rPr>
              <w:t xml:space="preserve">, гідрогенізовані, сорбційно-деароматизовані, процесу рафінування толуену; Нафта з низькою температурою кипіння - невизначена; [Складне поєднання вуглеводнів, отримане під час сорбції толуену з фракції вуглеводнів з крекінгованого бензину, обробленого воднем в присутності катілізатора. Воно складається переважно з вуглеводнів, що мають </w:t>
            </w:r>
            <w:r w:rsidRPr="004933F7">
              <w:rPr>
                <w:color w:val="000000" w:themeColor="text1"/>
                <w:sz w:val="24"/>
                <w:szCs w:val="24"/>
              </w:rPr>
              <w:lastRenderedPageBreak/>
              <w:t>кількість атомів вуглецю переважно в діапазоні С</w:t>
            </w:r>
            <w:r w:rsidRPr="004933F7">
              <w:rPr>
                <w:color w:val="000000" w:themeColor="text1"/>
                <w:sz w:val="24"/>
                <w:szCs w:val="24"/>
                <w:vertAlign w:val="subscript"/>
              </w:rPr>
              <w:t xml:space="preserve">6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8</w:t>
            </w:r>
            <w:r w:rsidRPr="004933F7">
              <w:rPr>
                <w:color w:val="000000" w:themeColor="text1"/>
                <w:sz w:val="24"/>
                <w:szCs w:val="24"/>
              </w:rPr>
              <w:t>, киплячих в діапазоні приблизно від 80°C до 135°С (176°F до 275°F).]</w:t>
            </w:r>
          </w:p>
        </w:tc>
        <w:tc>
          <w:tcPr>
            <w:tcW w:w="2126" w:type="dxa"/>
          </w:tcPr>
          <w:p w14:paraId="40FB63DF"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lastRenderedPageBreak/>
              <w:t>649-395-00-7</w:t>
            </w:r>
          </w:p>
        </w:tc>
        <w:tc>
          <w:tcPr>
            <w:tcW w:w="1844" w:type="dxa"/>
          </w:tcPr>
          <w:p w14:paraId="07332959"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101316-66-9</w:t>
            </w:r>
          </w:p>
        </w:tc>
        <w:tc>
          <w:tcPr>
            <w:tcW w:w="1985" w:type="dxa"/>
          </w:tcPr>
          <w:p w14:paraId="50C5EBC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2B7C8449" w14:textId="77777777" w:rsidTr="00F769D5">
        <w:trPr>
          <w:trHeight w:val="428"/>
        </w:trPr>
        <w:tc>
          <w:tcPr>
            <w:tcW w:w="3539" w:type="dxa"/>
          </w:tcPr>
          <w:p w14:paraId="5EFC54C6" w14:textId="4A96E13B"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lastRenderedPageBreak/>
              <w:t>Нафта (нафтова), гідродесульфуризована, всі види з установки для коксування; Нафта з низькою температурою кипіння - невизначена; [Складне поєднання вуглеводнів, отримане фракціонуванням гідродесульфуризованого дистиляту з установки коксування. Воно складається переважно з вуглеводнів, що мають кількість атомів вуглецю переважно в діапазоні С</w:t>
            </w:r>
            <w:r w:rsidRPr="004933F7">
              <w:rPr>
                <w:color w:val="000000" w:themeColor="text1"/>
                <w:sz w:val="24"/>
                <w:szCs w:val="24"/>
                <w:vertAlign w:val="subscript"/>
              </w:rPr>
              <w:t>5</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11</w:t>
            </w:r>
            <w:r w:rsidRPr="004933F7">
              <w:rPr>
                <w:color w:val="000000" w:themeColor="text1"/>
                <w:sz w:val="24"/>
                <w:szCs w:val="24"/>
              </w:rPr>
              <w:t xml:space="preserve"> і киплячих при температурі в діапазоні приблизно від 23°C до 196°C (від 73°F до 385°F).</w:t>
            </w:r>
          </w:p>
        </w:tc>
        <w:tc>
          <w:tcPr>
            <w:tcW w:w="2126" w:type="dxa"/>
          </w:tcPr>
          <w:p w14:paraId="114D1589"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649-396-00-2</w:t>
            </w:r>
          </w:p>
        </w:tc>
        <w:tc>
          <w:tcPr>
            <w:tcW w:w="1844" w:type="dxa"/>
          </w:tcPr>
          <w:p w14:paraId="553FE7E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101316-76-1</w:t>
            </w:r>
          </w:p>
        </w:tc>
        <w:tc>
          <w:tcPr>
            <w:tcW w:w="1985" w:type="dxa"/>
          </w:tcPr>
          <w:p w14:paraId="0FB19A63"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01320FA8" w14:textId="77777777" w:rsidTr="00F769D5">
        <w:trPr>
          <w:trHeight w:val="428"/>
        </w:trPr>
        <w:tc>
          <w:tcPr>
            <w:tcW w:w="3539" w:type="dxa"/>
          </w:tcPr>
          <w:p w14:paraId="62EBA076" w14:textId="194B7804"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Нафта (нафтова), без сірки, легка; Нафта з низькою температурою кипіння - невизначена; [Складне поєднання вуглеводнів, отримане при піддаванні продуктів прямого перегону нафти процесу видалення сірки для перетворення меркаптанів або вилучення кислотних домішок. Воно складається переважно з вуглеводнів, що мають кількість атомів вуглецю переважно в діапазоні C</w:t>
            </w:r>
            <w:r w:rsidRPr="004933F7">
              <w:rPr>
                <w:color w:val="000000" w:themeColor="text1"/>
                <w:sz w:val="24"/>
                <w:szCs w:val="24"/>
                <w:vertAlign w:val="subscript"/>
              </w:rPr>
              <w:t>5</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C</w:t>
            </w:r>
            <w:r w:rsidRPr="004933F7">
              <w:rPr>
                <w:color w:val="000000" w:themeColor="text1"/>
                <w:sz w:val="24"/>
                <w:szCs w:val="24"/>
                <w:vertAlign w:val="subscript"/>
              </w:rPr>
              <w:t>8</w:t>
            </w:r>
            <w:r w:rsidRPr="004933F7">
              <w:rPr>
                <w:color w:val="000000" w:themeColor="text1"/>
                <w:sz w:val="24"/>
                <w:szCs w:val="24"/>
              </w:rPr>
              <w:t xml:space="preserve"> і киплячих при температурі в діапазоні приблизно від 20°C до 130°C (від 68°F до 266°F).]</w:t>
            </w:r>
          </w:p>
        </w:tc>
        <w:tc>
          <w:tcPr>
            <w:tcW w:w="2126" w:type="dxa"/>
          </w:tcPr>
          <w:p w14:paraId="0477B4B3"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649-397-00-8</w:t>
            </w:r>
          </w:p>
        </w:tc>
        <w:tc>
          <w:tcPr>
            <w:tcW w:w="1844" w:type="dxa"/>
          </w:tcPr>
          <w:p w14:paraId="7F5BE4B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101795-01-1</w:t>
            </w:r>
          </w:p>
        </w:tc>
        <w:tc>
          <w:tcPr>
            <w:tcW w:w="1985" w:type="dxa"/>
          </w:tcPr>
          <w:p w14:paraId="0362D27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0CA995DF" w14:textId="77777777" w:rsidTr="00F769D5">
        <w:trPr>
          <w:trHeight w:val="428"/>
        </w:trPr>
        <w:tc>
          <w:tcPr>
            <w:tcW w:w="3539" w:type="dxa"/>
          </w:tcPr>
          <w:p w14:paraId="788F5860" w14:textId="7F47F449"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Вуглеводні, C</w:t>
            </w:r>
            <w:r w:rsidRPr="004933F7">
              <w:rPr>
                <w:color w:val="000000" w:themeColor="text1"/>
                <w:sz w:val="24"/>
                <w:szCs w:val="24"/>
                <w:vertAlign w:val="subscript"/>
              </w:rPr>
              <w:t>3−6</w:t>
            </w:r>
            <w:r w:rsidRPr="004933F7">
              <w:rPr>
                <w:color w:val="000000" w:themeColor="text1"/>
                <w:sz w:val="24"/>
                <w:szCs w:val="24"/>
              </w:rPr>
              <w:t>, з високим вмістом C</w:t>
            </w:r>
            <w:r w:rsidRPr="004933F7">
              <w:rPr>
                <w:color w:val="000000" w:themeColor="text1"/>
                <w:sz w:val="24"/>
                <w:szCs w:val="24"/>
                <w:vertAlign w:val="subscript"/>
              </w:rPr>
              <w:t>5</w:t>
            </w:r>
            <w:r w:rsidRPr="004933F7">
              <w:rPr>
                <w:color w:val="000000" w:themeColor="text1"/>
                <w:sz w:val="24"/>
                <w:szCs w:val="24"/>
              </w:rPr>
              <w:t>, продукти парового крекінгу нафти; Нафта з низькою температурою кипіння - невизначена; [Складне поєднання вуглеводнів, отримане при перегонці крекінгованої паром нафти. Воно складається переважно з вуглеводнів, що мають кількість атомів вуглецю переважно в діапазоні С</w:t>
            </w:r>
            <w:r w:rsidRPr="004933F7">
              <w:rPr>
                <w:color w:val="000000" w:themeColor="text1"/>
                <w:sz w:val="24"/>
                <w:szCs w:val="24"/>
                <w:vertAlign w:val="subscript"/>
              </w:rPr>
              <w:t>3</w:t>
            </w:r>
            <w:r w:rsidRPr="004933F7">
              <w:rPr>
                <w:color w:val="000000" w:themeColor="text1"/>
                <w:sz w:val="24"/>
                <w:szCs w:val="24"/>
              </w:rPr>
              <w:t xml:space="preserve"> </w:t>
            </w:r>
            <w:r w:rsidR="008D39E9" w:rsidRPr="004933F7">
              <w:rPr>
                <w:color w:val="000000" w:themeColor="text1"/>
                <w:sz w:val="24"/>
                <w:szCs w:val="24"/>
              </w:rPr>
              <w:t>-</w:t>
            </w:r>
            <w:r w:rsidRPr="004933F7">
              <w:rPr>
                <w:color w:val="000000" w:themeColor="text1"/>
                <w:sz w:val="24"/>
                <w:szCs w:val="24"/>
              </w:rPr>
              <w:t xml:space="preserve"> С</w:t>
            </w:r>
            <w:r w:rsidRPr="004933F7">
              <w:rPr>
                <w:color w:val="000000" w:themeColor="text1"/>
                <w:sz w:val="24"/>
                <w:szCs w:val="24"/>
                <w:vertAlign w:val="subscript"/>
              </w:rPr>
              <w:t>6</w:t>
            </w:r>
            <w:r w:rsidRPr="004933F7">
              <w:rPr>
                <w:color w:val="000000" w:themeColor="text1"/>
                <w:sz w:val="24"/>
                <w:szCs w:val="24"/>
              </w:rPr>
              <w:t xml:space="preserve">, </w:t>
            </w:r>
            <w:r w:rsidRPr="004933F7">
              <w:rPr>
                <w:color w:val="000000" w:themeColor="text1"/>
                <w:sz w:val="24"/>
                <w:szCs w:val="24"/>
              </w:rPr>
              <w:lastRenderedPageBreak/>
              <w:t>переважно С</w:t>
            </w:r>
            <w:r w:rsidRPr="004933F7">
              <w:rPr>
                <w:color w:val="000000" w:themeColor="text1"/>
                <w:sz w:val="24"/>
                <w:szCs w:val="24"/>
                <w:vertAlign w:val="subscript"/>
              </w:rPr>
              <w:t>5</w:t>
            </w:r>
            <w:r w:rsidRPr="004933F7">
              <w:rPr>
                <w:color w:val="000000" w:themeColor="text1"/>
                <w:sz w:val="24"/>
                <w:szCs w:val="24"/>
              </w:rPr>
              <w:t>.]</w:t>
            </w:r>
          </w:p>
        </w:tc>
        <w:tc>
          <w:tcPr>
            <w:tcW w:w="2126" w:type="dxa"/>
          </w:tcPr>
          <w:p w14:paraId="2E3E4B7F"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lastRenderedPageBreak/>
              <w:t>649-398-00-3</w:t>
            </w:r>
          </w:p>
        </w:tc>
        <w:tc>
          <w:tcPr>
            <w:tcW w:w="1844" w:type="dxa"/>
          </w:tcPr>
          <w:p w14:paraId="26E30674" w14:textId="067395A0"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102110-14</w:t>
            </w:r>
            <w:r w:rsidR="009C7F35" w:rsidRPr="004933F7">
              <w:rPr>
                <w:iCs/>
                <w:color w:val="000000" w:themeColor="text1"/>
                <w:sz w:val="24"/>
                <w:szCs w:val="24"/>
                <w:lang w:val="en-US"/>
              </w:rPr>
              <w:t>-</w:t>
            </w:r>
            <w:r w:rsidRPr="004933F7">
              <w:rPr>
                <w:iCs/>
                <w:color w:val="000000" w:themeColor="text1"/>
                <w:sz w:val="24"/>
                <w:szCs w:val="24"/>
                <w:lang w:val="en-US"/>
              </w:rPr>
              <w:t>5</w:t>
            </w:r>
          </w:p>
        </w:tc>
        <w:tc>
          <w:tcPr>
            <w:tcW w:w="1985" w:type="dxa"/>
          </w:tcPr>
          <w:p w14:paraId="6E7B564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63B2C081" w14:textId="77777777" w:rsidTr="00F769D5">
        <w:trPr>
          <w:trHeight w:val="428"/>
        </w:trPr>
        <w:tc>
          <w:tcPr>
            <w:tcW w:w="3539" w:type="dxa"/>
          </w:tcPr>
          <w:p w14:paraId="60E748C7"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lastRenderedPageBreak/>
              <w:t>Вуглеводні, з високим вмістом С</w:t>
            </w:r>
            <w:r w:rsidRPr="004933F7">
              <w:rPr>
                <w:color w:val="000000" w:themeColor="text1"/>
                <w:sz w:val="24"/>
                <w:szCs w:val="24"/>
                <w:vertAlign w:val="subscript"/>
              </w:rPr>
              <w:t>5</w:t>
            </w:r>
            <w:r w:rsidRPr="004933F7">
              <w:rPr>
                <w:color w:val="000000" w:themeColor="text1"/>
                <w:sz w:val="24"/>
                <w:szCs w:val="24"/>
              </w:rPr>
              <w:t>, що містять дициклопентадієн; Нафта з низькою температурою кипіння - невизначена; [Складне поєднання вуглеводнів, отримане перегонкою продуктів з процесу парового крекінгу. Воно складається переважно з вуглеводнів, що мають кількість атомів вуглецю переважно C</w:t>
            </w:r>
            <w:r w:rsidRPr="004933F7">
              <w:rPr>
                <w:color w:val="000000" w:themeColor="text1"/>
                <w:sz w:val="24"/>
                <w:szCs w:val="24"/>
                <w:vertAlign w:val="subscript"/>
              </w:rPr>
              <w:t>5</w:t>
            </w:r>
            <w:r w:rsidRPr="004933F7">
              <w:rPr>
                <w:color w:val="000000" w:themeColor="text1"/>
                <w:sz w:val="24"/>
                <w:szCs w:val="24"/>
              </w:rPr>
              <w:t xml:space="preserve"> і дициклопентадієн, і кипляче в діапазоні приблизно від 30°C до 170°С (від 86°F до 338°F).]</w:t>
            </w:r>
          </w:p>
        </w:tc>
        <w:tc>
          <w:tcPr>
            <w:tcW w:w="2126" w:type="dxa"/>
          </w:tcPr>
          <w:p w14:paraId="23DFE00C"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649-399-00-9</w:t>
            </w:r>
          </w:p>
        </w:tc>
        <w:tc>
          <w:tcPr>
            <w:tcW w:w="1844" w:type="dxa"/>
          </w:tcPr>
          <w:p w14:paraId="5EA2F97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102110-15-6</w:t>
            </w:r>
          </w:p>
        </w:tc>
        <w:tc>
          <w:tcPr>
            <w:tcW w:w="1985" w:type="dxa"/>
          </w:tcPr>
          <w:p w14:paraId="2D48FA3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585097A9" w14:textId="77777777" w:rsidTr="00F769D5">
        <w:trPr>
          <w:trHeight w:val="428"/>
        </w:trPr>
        <w:tc>
          <w:tcPr>
            <w:tcW w:w="3539" w:type="dxa"/>
          </w:tcPr>
          <w:p w14:paraId="5B8FF020"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Залишки (нафтові), легкі крекінговані паром, ароматичні; Нафта з низькою температурою кипіння - невизначена; [Складне поєднання вуглеводнів, отримане при перегонці продуктів парового крекінгу або подібних процесів після відбору дуже легких продуктів, з отриманням залишку, що складається з вуглеводнів, починаючи з тих, що мають кількість атомів вуглецю більше С</w:t>
            </w:r>
            <w:r w:rsidRPr="004933F7">
              <w:rPr>
                <w:color w:val="000000" w:themeColor="text1"/>
                <w:sz w:val="24"/>
                <w:szCs w:val="24"/>
                <w:vertAlign w:val="subscript"/>
              </w:rPr>
              <w:t>5</w:t>
            </w:r>
            <w:r w:rsidRPr="004933F7">
              <w:rPr>
                <w:color w:val="000000" w:themeColor="text1"/>
                <w:sz w:val="24"/>
                <w:szCs w:val="24"/>
              </w:rPr>
              <w:t>. Воно складається переважно з ароматичних вуглеводнів, що мають кількість атомів вуглецю переважно вище С</w:t>
            </w:r>
            <w:r w:rsidRPr="004933F7">
              <w:rPr>
                <w:color w:val="000000" w:themeColor="text1"/>
                <w:sz w:val="24"/>
                <w:szCs w:val="24"/>
                <w:vertAlign w:val="subscript"/>
              </w:rPr>
              <w:t>5</w:t>
            </w:r>
            <w:r w:rsidRPr="004933F7">
              <w:rPr>
                <w:color w:val="000000" w:themeColor="text1"/>
                <w:sz w:val="24"/>
                <w:szCs w:val="24"/>
              </w:rPr>
              <w:t xml:space="preserve"> і киплячих при температурі вище приблизно 40°С (104°F).]</w:t>
            </w:r>
          </w:p>
        </w:tc>
        <w:tc>
          <w:tcPr>
            <w:tcW w:w="2126" w:type="dxa"/>
          </w:tcPr>
          <w:p w14:paraId="3BFBDE9B" w14:textId="77777777" w:rsidR="00DF5D19" w:rsidRPr="004933F7" w:rsidRDefault="00DF5D19" w:rsidP="00C0568E">
            <w:pPr>
              <w:spacing w:before="40" w:after="40"/>
              <w:ind w:firstLine="0"/>
              <w:rPr>
                <w:iCs/>
                <w:color w:val="000000" w:themeColor="text1"/>
                <w:sz w:val="24"/>
                <w:szCs w:val="24"/>
                <w:lang w:val="en-US"/>
              </w:rPr>
            </w:pPr>
            <w:r w:rsidRPr="004933F7">
              <w:rPr>
                <w:color w:val="000000" w:themeColor="text1"/>
                <w:sz w:val="24"/>
                <w:szCs w:val="24"/>
              </w:rPr>
              <w:t>649-400-00-2</w:t>
            </w:r>
          </w:p>
        </w:tc>
        <w:tc>
          <w:tcPr>
            <w:tcW w:w="1844" w:type="dxa"/>
          </w:tcPr>
          <w:p w14:paraId="4897B82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102110-55-4</w:t>
            </w:r>
          </w:p>
        </w:tc>
        <w:tc>
          <w:tcPr>
            <w:tcW w:w="1985" w:type="dxa"/>
          </w:tcPr>
          <w:p w14:paraId="7F7F78F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6C6E9E56" w14:textId="77777777" w:rsidTr="00F769D5">
        <w:trPr>
          <w:trHeight w:val="428"/>
        </w:trPr>
        <w:tc>
          <w:tcPr>
            <w:tcW w:w="3539" w:type="dxa"/>
          </w:tcPr>
          <w:p w14:paraId="26D71905" w14:textId="1B3FCD68"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Вуглеводні, С</w:t>
            </w:r>
            <w:r w:rsidRPr="004933F7">
              <w:rPr>
                <w:rFonts w:eastAsia="Times New Roman"/>
                <w:color w:val="000000" w:themeColor="text1"/>
                <w:sz w:val="24"/>
                <w:szCs w:val="24"/>
                <w:vertAlign w:val="subscript"/>
                <w:lang w:eastAsia="ru-RU"/>
              </w:rPr>
              <w:t>≥5</w:t>
            </w:r>
            <w:r w:rsidRPr="004933F7">
              <w:rPr>
                <w:rFonts w:eastAsia="Times New Roman"/>
                <w:color w:val="000000" w:themeColor="text1"/>
                <w:sz w:val="24"/>
                <w:szCs w:val="24"/>
                <w:lang w:eastAsia="ru-RU"/>
              </w:rPr>
              <w:t>, з високим вмістом С</w:t>
            </w:r>
            <w:r w:rsidRPr="004933F7">
              <w:rPr>
                <w:rFonts w:eastAsia="Times New Roman"/>
                <w:color w:val="000000" w:themeColor="text1"/>
                <w:sz w:val="24"/>
                <w:szCs w:val="24"/>
                <w:vertAlign w:val="subscript"/>
                <w:lang w:eastAsia="ru-RU"/>
              </w:rPr>
              <w:t>5−6</w:t>
            </w:r>
            <w:r w:rsidRPr="004933F7">
              <w:rPr>
                <w:rFonts w:eastAsia="Times New Roman"/>
                <w:color w:val="000000" w:themeColor="text1"/>
                <w:sz w:val="24"/>
                <w:szCs w:val="24"/>
                <w:lang w:eastAsia="ru-RU"/>
              </w:rPr>
              <w:t>; Нафта з низькою температурою кипіння</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невизначена</w:t>
            </w:r>
          </w:p>
        </w:tc>
        <w:tc>
          <w:tcPr>
            <w:tcW w:w="2126" w:type="dxa"/>
          </w:tcPr>
          <w:p w14:paraId="24E79A80"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649-401-00-8</w:t>
            </w:r>
          </w:p>
        </w:tc>
        <w:tc>
          <w:tcPr>
            <w:tcW w:w="1844" w:type="dxa"/>
          </w:tcPr>
          <w:p w14:paraId="641EF77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68476-50-6</w:t>
            </w:r>
          </w:p>
        </w:tc>
        <w:tc>
          <w:tcPr>
            <w:tcW w:w="1985" w:type="dxa"/>
          </w:tcPr>
          <w:p w14:paraId="1309723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1C86449D" w14:textId="77777777" w:rsidTr="00F769D5">
        <w:trPr>
          <w:trHeight w:val="428"/>
        </w:trPr>
        <w:tc>
          <w:tcPr>
            <w:tcW w:w="3539" w:type="dxa"/>
          </w:tcPr>
          <w:p w14:paraId="6ABD2F98"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Вуглеводні, з високим вмістом С</w:t>
            </w:r>
            <w:r w:rsidRPr="004933F7">
              <w:rPr>
                <w:rFonts w:eastAsia="Times New Roman"/>
                <w:color w:val="000000" w:themeColor="text1"/>
                <w:sz w:val="24"/>
                <w:szCs w:val="24"/>
                <w:vertAlign w:val="subscript"/>
                <w:lang w:eastAsia="ru-RU"/>
              </w:rPr>
              <w:t>5</w:t>
            </w:r>
            <w:r w:rsidRPr="004933F7">
              <w:rPr>
                <w:rFonts w:eastAsia="Times New Roman"/>
                <w:color w:val="000000" w:themeColor="text1"/>
                <w:sz w:val="24"/>
                <w:szCs w:val="24"/>
                <w:lang w:eastAsia="ru-RU"/>
              </w:rPr>
              <w:t>; Нафта з низькою температурою кипіння - невизначена</w:t>
            </w:r>
          </w:p>
        </w:tc>
        <w:tc>
          <w:tcPr>
            <w:tcW w:w="2126" w:type="dxa"/>
          </w:tcPr>
          <w:p w14:paraId="76D7B8DA"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649-402-00-3</w:t>
            </w:r>
          </w:p>
        </w:tc>
        <w:tc>
          <w:tcPr>
            <w:tcW w:w="1844" w:type="dxa"/>
          </w:tcPr>
          <w:p w14:paraId="4CDB6CD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68476-55-1</w:t>
            </w:r>
          </w:p>
        </w:tc>
        <w:tc>
          <w:tcPr>
            <w:tcW w:w="1985" w:type="dxa"/>
          </w:tcPr>
          <w:p w14:paraId="18EB78CE"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r w:rsidR="004933F7" w:rsidRPr="004933F7" w14:paraId="23399D3B" w14:textId="77777777" w:rsidTr="00F769D5">
        <w:trPr>
          <w:trHeight w:val="428"/>
        </w:trPr>
        <w:tc>
          <w:tcPr>
            <w:tcW w:w="3539" w:type="dxa"/>
          </w:tcPr>
          <w:p w14:paraId="66030357"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Ароматичні вуглеводні, С</w:t>
            </w:r>
            <w:r w:rsidRPr="004933F7">
              <w:rPr>
                <w:rFonts w:eastAsia="Times New Roman"/>
                <w:color w:val="000000" w:themeColor="text1"/>
                <w:sz w:val="24"/>
                <w:szCs w:val="24"/>
                <w:vertAlign w:val="subscript"/>
                <w:lang w:eastAsia="ru-RU"/>
              </w:rPr>
              <w:t>5-8</w:t>
            </w:r>
            <w:r w:rsidRPr="004933F7">
              <w:rPr>
                <w:rFonts w:eastAsia="Times New Roman"/>
                <w:color w:val="000000" w:themeColor="text1"/>
                <w:sz w:val="24"/>
                <w:szCs w:val="24"/>
                <w:lang w:eastAsia="ru-RU"/>
              </w:rPr>
              <w:t>; Нафта з низькою температурою кипіння - невизначена</w:t>
            </w:r>
          </w:p>
        </w:tc>
        <w:tc>
          <w:tcPr>
            <w:tcW w:w="2126" w:type="dxa"/>
          </w:tcPr>
          <w:p w14:paraId="1CA40550"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649-403-00-9</w:t>
            </w:r>
          </w:p>
        </w:tc>
        <w:tc>
          <w:tcPr>
            <w:tcW w:w="1844" w:type="dxa"/>
          </w:tcPr>
          <w:p w14:paraId="5B6C8655"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90989-39-2</w:t>
            </w:r>
          </w:p>
        </w:tc>
        <w:tc>
          <w:tcPr>
            <w:tcW w:w="1985" w:type="dxa"/>
          </w:tcPr>
          <w:p w14:paraId="6D6A548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P</w:t>
            </w:r>
          </w:p>
        </w:tc>
      </w:tr>
    </w:tbl>
    <w:p w14:paraId="7A814DD8" w14:textId="2D04EC8B" w:rsidR="00DF5D19" w:rsidRPr="004933F7" w:rsidRDefault="00DF5D19" w:rsidP="006F34D1">
      <w:pPr>
        <w:jc w:val="center"/>
        <w:rPr>
          <w:i/>
          <w:iCs/>
          <w:color w:val="000000" w:themeColor="text1"/>
        </w:rPr>
      </w:pPr>
      <w:r w:rsidRPr="004933F7">
        <w:rPr>
          <w:i/>
          <w:iCs/>
          <w:color w:val="000000" w:themeColor="text1"/>
          <w:lang w:val="en-US"/>
        </w:rPr>
        <w:br w:type="textWrapping" w:clear="all"/>
      </w:r>
      <w:r w:rsidRPr="004933F7">
        <w:rPr>
          <w:color w:val="000000" w:themeColor="text1"/>
        </w:rPr>
        <w:br w:type="page"/>
      </w:r>
    </w:p>
    <w:p w14:paraId="4D945DAA" w14:textId="77777777" w:rsidR="00DF5D19" w:rsidRPr="004933F7" w:rsidRDefault="00DF5D19" w:rsidP="00DF5D19">
      <w:pPr>
        <w:pStyle w:val="2"/>
        <w:rPr>
          <w:color w:val="000000" w:themeColor="text1"/>
          <w:lang w:val="ru-RU"/>
        </w:rPr>
      </w:pPr>
      <w:r w:rsidRPr="004933F7">
        <w:rPr>
          <w:color w:val="000000" w:themeColor="text1"/>
        </w:rPr>
        <w:lastRenderedPageBreak/>
        <w:t>Додавання</w:t>
      </w:r>
      <w:r w:rsidRPr="004933F7">
        <w:rPr>
          <w:color w:val="000000" w:themeColor="text1"/>
          <w:lang w:val="ru-RU"/>
        </w:rPr>
        <w:t xml:space="preserve"> 5</w:t>
      </w:r>
    </w:p>
    <w:p w14:paraId="4FDA28E2" w14:textId="10771DA3" w:rsidR="00DF5D19" w:rsidRPr="004933F7" w:rsidRDefault="00DF5D19" w:rsidP="00DF5D19">
      <w:pPr>
        <w:jc w:val="center"/>
        <w:rPr>
          <w:b/>
          <w:i/>
          <w:iCs/>
          <w:color w:val="000000" w:themeColor="text1"/>
        </w:rPr>
      </w:pPr>
      <w:r w:rsidRPr="004933F7">
        <w:rPr>
          <w:b/>
          <w:i/>
          <w:iCs/>
          <w:color w:val="000000" w:themeColor="text1"/>
        </w:rPr>
        <w:t>Запис 30 — Хімічна продукція, яка проявляє токсичність для репродуктивної системи людини: Категорія 1</w:t>
      </w:r>
      <w:r w:rsidRPr="004933F7">
        <w:rPr>
          <w:b/>
          <w:i/>
          <w:iCs/>
          <w:color w:val="000000" w:themeColor="text1"/>
          <w:lang w:val="en-US"/>
        </w:rPr>
        <w:t>A</w:t>
      </w:r>
    </w:p>
    <w:tbl>
      <w:tblPr>
        <w:tblStyle w:val="a8"/>
        <w:tblW w:w="9778" w:type="dxa"/>
        <w:tblLayout w:type="fixed"/>
        <w:tblLook w:val="01E0" w:firstRow="1" w:lastRow="1" w:firstColumn="1" w:lastColumn="1" w:noHBand="0" w:noVBand="0"/>
      </w:tblPr>
      <w:tblGrid>
        <w:gridCol w:w="3397"/>
        <w:gridCol w:w="2127"/>
        <w:gridCol w:w="2127"/>
        <w:gridCol w:w="2127"/>
      </w:tblGrid>
      <w:tr w:rsidR="004933F7" w:rsidRPr="004933F7" w14:paraId="10101133" w14:textId="77777777" w:rsidTr="00F769D5">
        <w:trPr>
          <w:trHeight w:val="467"/>
        </w:trPr>
        <w:tc>
          <w:tcPr>
            <w:tcW w:w="3397" w:type="dxa"/>
          </w:tcPr>
          <w:p w14:paraId="7F5F560A" w14:textId="44B8BFDF" w:rsidR="00DF5D19" w:rsidRPr="004933F7" w:rsidRDefault="004A58E0" w:rsidP="00C0568E">
            <w:pPr>
              <w:spacing w:before="40" w:after="40"/>
              <w:ind w:firstLine="0"/>
              <w:rPr>
                <w:b/>
                <w:iCs/>
                <w:color w:val="000000" w:themeColor="text1"/>
                <w:sz w:val="24"/>
                <w:szCs w:val="24"/>
              </w:rPr>
            </w:pPr>
            <w:r w:rsidRPr="004933F7">
              <w:rPr>
                <w:rFonts w:eastAsia="Times New Roman"/>
                <w:b/>
                <w:color w:val="000000" w:themeColor="text1"/>
                <w:sz w:val="24"/>
                <w:szCs w:val="24"/>
              </w:rPr>
              <w:t>Назва хімічної речовини</w:t>
            </w:r>
          </w:p>
        </w:tc>
        <w:tc>
          <w:tcPr>
            <w:tcW w:w="2127" w:type="dxa"/>
          </w:tcPr>
          <w:p w14:paraId="0774CC13" w14:textId="77777777" w:rsidR="00DF5D19" w:rsidRPr="004933F7" w:rsidRDefault="00DF5D19" w:rsidP="00C0568E">
            <w:pPr>
              <w:spacing w:before="40" w:after="40"/>
              <w:ind w:firstLine="0"/>
              <w:rPr>
                <w:b/>
                <w:iCs/>
                <w:color w:val="000000" w:themeColor="text1"/>
                <w:sz w:val="24"/>
                <w:szCs w:val="24"/>
              </w:rPr>
            </w:pPr>
            <w:r w:rsidRPr="004933F7">
              <w:rPr>
                <w:b/>
                <w:iCs/>
                <w:color w:val="000000" w:themeColor="text1"/>
                <w:sz w:val="24"/>
                <w:szCs w:val="24"/>
              </w:rPr>
              <w:t>Номер запису</w:t>
            </w:r>
          </w:p>
        </w:tc>
        <w:tc>
          <w:tcPr>
            <w:tcW w:w="2127" w:type="dxa"/>
          </w:tcPr>
          <w:p w14:paraId="26C5B3EB" w14:textId="77777777" w:rsidR="00DF5D19" w:rsidRPr="004933F7" w:rsidRDefault="00DF5D19" w:rsidP="00C0568E">
            <w:pPr>
              <w:spacing w:before="40" w:after="40"/>
              <w:ind w:firstLine="0"/>
              <w:rPr>
                <w:b/>
                <w:iCs/>
                <w:color w:val="000000" w:themeColor="text1"/>
                <w:sz w:val="24"/>
                <w:szCs w:val="24"/>
              </w:rPr>
            </w:pPr>
            <w:r w:rsidRPr="004933F7">
              <w:rPr>
                <w:b/>
                <w:iCs/>
                <w:color w:val="000000" w:themeColor="text1"/>
                <w:sz w:val="24"/>
                <w:szCs w:val="24"/>
                <w:lang w:val="en-US"/>
              </w:rPr>
              <w:t xml:space="preserve">CAS </w:t>
            </w:r>
            <w:r w:rsidRPr="004933F7">
              <w:rPr>
                <w:b/>
                <w:iCs/>
                <w:color w:val="000000" w:themeColor="text1"/>
                <w:sz w:val="24"/>
                <w:szCs w:val="24"/>
              </w:rPr>
              <w:t>№</w:t>
            </w:r>
          </w:p>
        </w:tc>
        <w:tc>
          <w:tcPr>
            <w:tcW w:w="2127" w:type="dxa"/>
          </w:tcPr>
          <w:p w14:paraId="09940EFF" w14:textId="77777777" w:rsidR="00DF5D19" w:rsidRPr="004933F7" w:rsidRDefault="00DF5D19" w:rsidP="00C0568E">
            <w:pPr>
              <w:spacing w:before="40" w:after="40"/>
              <w:ind w:firstLine="0"/>
              <w:rPr>
                <w:b/>
                <w:iCs/>
                <w:color w:val="000000" w:themeColor="text1"/>
                <w:sz w:val="24"/>
                <w:szCs w:val="24"/>
              </w:rPr>
            </w:pPr>
            <w:r w:rsidRPr="004933F7">
              <w:rPr>
                <w:b/>
                <w:iCs/>
                <w:color w:val="000000" w:themeColor="text1"/>
                <w:sz w:val="24"/>
                <w:szCs w:val="24"/>
              </w:rPr>
              <w:t>Примітки</w:t>
            </w:r>
          </w:p>
        </w:tc>
      </w:tr>
      <w:tr w:rsidR="004933F7" w:rsidRPr="004933F7" w14:paraId="680AF285" w14:textId="77777777" w:rsidTr="00F769D5">
        <w:trPr>
          <w:trHeight w:val="428"/>
        </w:trPr>
        <w:tc>
          <w:tcPr>
            <w:tcW w:w="3397" w:type="dxa"/>
          </w:tcPr>
          <w:p w14:paraId="53708CB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карбону монооксид; вуглецю монооксид</w:t>
            </w:r>
          </w:p>
        </w:tc>
        <w:tc>
          <w:tcPr>
            <w:tcW w:w="2127" w:type="dxa"/>
          </w:tcPr>
          <w:p w14:paraId="1FD35BB8"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006-001-00-2</w:t>
            </w:r>
          </w:p>
        </w:tc>
        <w:tc>
          <w:tcPr>
            <w:tcW w:w="2127" w:type="dxa"/>
          </w:tcPr>
          <w:p w14:paraId="0A725267"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630-08-0</w:t>
            </w:r>
          </w:p>
        </w:tc>
        <w:tc>
          <w:tcPr>
            <w:tcW w:w="2127" w:type="dxa"/>
          </w:tcPr>
          <w:p w14:paraId="5ECFE181"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59422321" w14:textId="77777777" w:rsidTr="00F769D5">
        <w:trPr>
          <w:trHeight w:val="428"/>
        </w:trPr>
        <w:tc>
          <w:tcPr>
            <w:tcW w:w="3397" w:type="dxa"/>
          </w:tcPr>
          <w:p w14:paraId="0706BE4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 xml:space="preserve">плюмбуму гексафторосилікат; гексафторосилікат свинцю </w:t>
            </w:r>
          </w:p>
        </w:tc>
        <w:tc>
          <w:tcPr>
            <w:tcW w:w="2127" w:type="dxa"/>
          </w:tcPr>
          <w:p w14:paraId="28BF2541" w14:textId="79B7BDAF"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009-014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00-1</w:t>
            </w:r>
          </w:p>
        </w:tc>
        <w:tc>
          <w:tcPr>
            <w:tcW w:w="2127" w:type="dxa"/>
          </w:tcPr>
          <w:p w14:paraId="4804F891" w14:textId="18F4D78A"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25808-74</w:t>
            </w:r>
            <w:r w:rsidR="009C7F35" w:rsidRPr="004933F7">
              <w:rPr>
                <w:iCs/>
                <w:color w:val="000000" w:themeColor="text1"/>
                <w:sz w:val="24"/>
                <w:szCs w:val="24"/>
                <w:lang w:val="en-US"/>
              </w:rPr>
              <w:t>-</w:t>
            </w:r>
            <w:r w:rsidRPr="004933F7">
              <w:rPr>
                <w:iCs/>
                <w:color w:val="000000" w:themeColor="text1"/>
                <w:sz w:val="24"/>
                <w:szCs w:val="24"/>
                <w:lang w:val="en-US"/>
              </w:rPr>
              <w:t>6</w:t>
            </w:r>
          </w:p>
        </w:tc>
        <w:tc>
          <w:tcPr>
            <w:tcW w:w="2127" w:type="dxa"/>
          </w:tcPr>
          <w:p w14:paraId="01C0B73C"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697EA578" w14:textId="77777777" w:rsidTr="00F769D5">
        <w:trPr>
          <w:trHeight w:val="1050"/>
        </w:trPr>
        <w:tc>
          <w:tcPr>
            <w:tcW w:w="3397" w:type="dxa"/>
          </w:tcPr>
          <w:p w14:paraId="594A9AE1"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шлами і шлаки електролітичної переробки міді, очищені від міді</w:t>
            </w:r>
          </w:p>
        </w:tc>
        <w:tc>
          <w:tcPr>
            <w:tcW w:w="2127" w:type="dxa"/>
          </w:tcPr>
          <w:p w14:paraId="1E249E2E"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028-015-00-8</w:t>
            </w:r>
          </w:p>
        </w:tc>
        <w:tc>
          <w:tcPr>
            <w:tcW w:w="2127" w:type="dxa"/>
          </w:tcPr>
          <w:p w14:paraId="7DD5088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94551-87-8</w:t>
            </w:r>
          </w:p>
        </w:tc>
        <w:tc>
          <w:tcPr>
            <w:tcW w:w="2127" w:type="dxa"/>
          </w:tcPr>
          <w:p w14:paraId="70B4F742"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2BF0C5F9" w14:textId="77777777" w:rsidTr="00F769D5">
        <w:trPr>
          <w:trHeight w:val="428"/>
        </w:trPr>
        <w:tc>
          <w:tcPr>
            <w:tcW w:w="3397" w:type="dxa"/>
          </w:tcPr>
          <w:p w14:paraId="3A9EEE9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силіцієва кислота, сіль плюмбуму та нікелю</w:t>
            </w:r>
          </w:p>
        </w:tc>
        <w:tc>
          <w:tcPr>
            <w:tcW w:w="2127" w:type="dxa"/>
          </w:tcPr>
          <w:p w14:paraId="7E341CAD"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028-050-00-9</w:t>
            </w:r>
          </w:p>
        </w:tc>
        <w:tc>
          <w:tcPr>
            <w:tcW w:w="2127" w:type="dxa"/>
          </w:tcPr>
          <w:p w14:paraId="303D026C"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68130-19-8</w:t>
            </w:r>
          </w:p>
        </w:tc>
        <w:tc>
          <w:tcPr>
            <w:tcW w:w="2127" w:type="dxa"/>
          </w:tcPr>
          <w:p w14:paraId="2F92C087"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33C4FFDA" w14:textId="77777777" w:rsidTr="00F769D5">
        <w:trPr>
          <w:trHeight w:val="1242"/>
        </w:trPr>
        <w:tc>
          <w:tcPr>
            <w:tcW w:w="3397" w:type="dxa"/>
          </w:tcPr>
          <w:p w14:paraId="4EE7AD8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сполуки свинцю за винятком тих, які вказані в інших розділах цього додатка</w:t>
            </w:r>
          </w:p>
        </w:tc>
        <w:tc>
          <w:tcPr>
            <w:tcW w:w="2127" w:type="dxa"/>
          </w:tcPr>
          <w:p w14:paraId="28F83C14"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082-001-00-6</w:t>
            </w:r>
          </w:p>
        </w:tc>
        <w:tc>
          <w:tcPr>
            <w:tcW w:w="2127" w:type="dxa"/>
          </w:tcPr>
          <w:p w14:paraId="56259BAA" w14:textId="77777777" w:rsidR="00DF5D19" w:rsidRPr="004933F7" w:rsidRDefault="00DF5D19" w:rsidP="00C0568E">
            <w:pPr>
              <w:spacing w:before="40" w:after="40"/>
              <w:ind w:firstLine="0"/>
              <w:rPr>
                <w:iCs/>
                <w:color w:val="000000" w:themeColor="text1"/>
                <w:sz w:val="24"/>
                <w:szCs w:val="24"/>
              </w:rPr>
            </w:pPr>
          </w:p>
        </w:tc>
        <w:tc>
          <w:tcPr>
            <w:tcW w:w="2127" w:type="dxa"/>
          </w:tcPr>
          <w:p w14:paraId="7BD19EC6"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A</w:t>
            </w:r>
            <w:r w:rsidRPr="004933F7">
              <w:rPr>
                <w:rFonts w:eastAsia="Times New Roman"/>
                <w:color w:val="000000" w:themeColor="text1"/>
                <w:sz w:val="24"/>
                <w:szCs w:val="24"/>
                <w:lang w:val="en-US" w:eastAsia="ru-RU"/>
              </w:rPr>
              <w:t xml:space="preserve"> </w:t>
            </w:r>
          </w:p>
        </w:tc>
      </w:tr>
      <w:tr w:rsidR="004933F7" w:rsidRPr="004933F7" w14:paraId="7E63C8AD" w14:textId="77777777" w:rsidTr="00F769D5">
        <w:trPr>
          <w:trHeight w:val="428"/>
        </w:trPr>
        <w:tc>
          <w:tcPr>
            <w:tcW w:w="3397" w:type="dxa"/>
          </w:tcPr>
          <w:p w14:paraId="279813A8"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а</w:t>
            </w:r>
            <w:r w:rsidRPr="004933F7">
              <w:rPr>
                <w:color w:val="000000" w:themeColor="text1"/>
                <w:sz w:val="24"/>
                <w:szCs w:val="24"/>
                <w:lang w:val="en-US"/>
              </w:rPr>
              <w:t xml:space="preserve">лкіли </w:t>
            </w:r>
            <w:r w:rsidRPr="004933F7">
              <w:rPr>
                <w:color w:val="000000" w:themeColor="text1"/>
                <w:sz w:val="24"/>
                <w:szCs w:val="24"/>
              </w:rPr>
              <w:t>плюмбуму</w:t>
            </w:r>
          </w:p>
        </w:tc>
        <w:tc>
          <w:tcPr>
            <w:tcW w:w="2127" w:type="dxa"/>
          </w:tcPr>
          <w:p w14:paraId="1036D61F"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082-002-00-1</w:t>
            </w:r>
          </w:p>
        </w:tc>
        <w:tc>
          <w:tcPr>
            <w:tcW w:w="2127" w:type="dxa"/>
          </w:tcPr>
          <w:p w14:paraId="22C11EAF" w14:textId="77777777" w:rsidR="00DF5D19" w:rsidRPr="004933F7" w:rsidRDefault="00DF5D19" w:rsidP="00C0568E">
            <w:pPr>
              <w:spacing w:before="40" w:after="40"/>
              <w:ind w:firstLine="0"/>
              <w:rPr>
                <w:iCs/>
                <w:color w:val="000000" w:themeColor="text1"/>
                <w:sz w:val="24"/>
                <w:szCs w:val="24"/>
                <w:lang w:val="en-US"/>
              </w:rPr>
            </w:pPr>
          </w:p>
        </w:tc>
        <w:tc>
          <w:tcPr>
            <w:tcW w:w="2127" w:type="dxa"/>
          </w:tcPr>
          <w:p w14:paraId="65C2D49F"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A</w:t>
            </w:r>
          </w:p>
        </w:tc>
      </w:tr>
      <w:tr w:rsidR="004933F7" w:rsidRPr="004933F7" w14:paraId="0861982B" w14:textId="77777777" w:rsidTr="00F769D5">
        <w:trPr>
          <w:trHeight w:val="428"/>
        </w:trPr>
        <w:tc>
          <w:tcPr>
            <w:tcW w:w="3397" w:type="dxa"/>
          </w:tcPr>
          <w:p w14:paraId="55168AC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плюмбуму діазид; плюмбуму </w:t>
            </w:r>
            <w:r w:rsidRPr="004933F7">
              <w:rPr>
                <w:rFonts w:eastAsia="Times New Roman"/>
                <w:color w:val="000000" w:themeColor="text1"/>
                <w:sz w:val="24"/>
                <w:szCs w:val="24"/>
                <w:lang w:eastAsia="ru-RU"/>
              </w:rPr>
              <w:t>азид; азид свинцю</w:t>
            </w:r>
          </w:p>
        </w:tc>
        <w:tc>
          <w:tcPr>
            <w:tcW w:w="2127" w:type="dxa"/>
          </w:tcPr>
          <w:p w14:paraId="5CD71743"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082-003-00-7</w:t>
            </w:r>
          </w:p>
        </w:tc>
        <w:tc>
          <w:tcPr>
            <w:tcW w:w="2127" w:type="dxa"/>
          </w:tcPr>
          <w:p w14:paraId="42A441CD" w14:textId="03FD9171"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13424</w:t>
            </w:r>
            <w:r w:rsidR="009C7F35" w:rsidRPr="004933F7">
              <w:rPr>
                <w:iCs/>
                <w:color w:val="000000" w:themeColor="text1"/>
                <w:sz w:val="24"/>
                <w:szCs w:val="24"/>
                <w:lang w:val="en-US"/>
              </w:rPr>
              <w:t>-</w:t>
            </w:r>
            <w:r w:rsidRPr="004933F7">
              <w:rPr>
                <w:iCs/>
                <w:color w:val="000000" w:themeColor="text1"/>
                <w:sz w:val="24"/>
                <w:szCs w:val="24"/>
                <w:lang w:val="en-US"/>
              </w:rPr>
              <w:t>46-9</w:t>
            </w:r>
          </w:p>
        </w:tc>
        <w:tc>
          <w:tcPr>
            <w:tcW w:w="2127" w:type="dxa"/>
          </w:tcPr>
          <w:p w14:paraId="327D34DC"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390D327D" w14:textId="77777777" w:rsidTr="00F769D5">
        <w:trPr>
          <w:trHeight w:val="428"/>
        </w:trPr>
        <w:tc>
          <w:tcPr>
            <w:tcW w:w="3397" w:type="dxa"/>
          </w:tcPr>
          <w:p w14:paraId="23175E9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хромат свинцю</w:t>
            </w:r>
          </w:p>
        </w:tc>
        <w:tc>
          <w:tcPr>
            <w:tcW w:w="2127" w:type="dxa"/>
          </w:tcPr>
          <w:p w14:paraId="5294D72B" w14:textId="31C15A64"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082-004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00-2</w:t>
            </w:r>
          </w:p>
        </w:tc>
        <w:tc>
          <w:tcPr>
            <w:tcW w:w="2127" w:type="dxa"/>
          </w:tcPr>
          <w:p w14:paraId="330F6051"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7758-97-6</w:t>
            </w:r>
          </w:p>
        </w:tc>
        <w:tc>
          <w:tcPr>
            <w:tcW w:w="2127" w:type="dxa"/>
          </w:tcPr>
          <w:p w14:paraId="6FEED924"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677052A1" w14:textId="77777777" w:rsidTr="00F769D5">
        <w:trPr>
          <w:trHeight w:val="428"/>
        </w:trPr>
        <w:tc>
          <w:tcPr>
            <w:tcW w:w="3397" w:type="dxa"/>
          </w:tcPr>
          <w:p w14:paraId="4A56BB5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t>диацетат свинцю</w:t>
            </w:r>
          </w:p>
        </w:tc>
        <w:tc>
          <w:tcPr>
            <w:tcW w:w="2127" w:type="dxa"/>
          </w:tcPr>
          <w:p w14:paraId="7C5E52A5"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082-005-00-8</w:t>
            </w:r>
          </w:p>
        </w:tc>
        <w:tc>
          <w:tcPr>
            <w:tcW w:w="2127" w:type="dxa"/>
          </w:tcPr>
          <w:p w14:paraId="499573CF" w14:textId="61B58CF6"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301-04</w:t>
            </w:r>
            <w:r w:rsidR="009C7F35" w:rsidRPr="004933F7">
              <w:rPr>
                <w:iCs/>
                <w:color w:val="000000" w:themeColor="text1"/>
                <w:sz w:val="24"/>
                <w:szCs w:val="24"/>
                <w:lang w:val="en-US"/>
              </w:rPr>
              <w:t>-</w:t>
            </w:r>
            <w:r w:rsidRPr="004933F7">
              <w:rPr>
                <w:iCs/>
                <w:color w:val="000000" w:themeColor="text1"/>
                <w:sz w:val="24"/>
                <w:szCs w:val="24"/>
                <w:lang w:val="en-US"/>
              </w:rPr>
              <w:t>2</w:t>
            </w:r>
          </w:p>
        </w:tc>
        <w:tc>
          <w:tcPr>
            <w:tcW w:w="2127" w:type="dxa"/>
          </w:tcPr>
          <w:p w14:paraId="0588AD63"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1636EE5D" w14:textId="77777777" w:rsidTr="00F769D5">
        <w:trPr>
          <w:trHeight w:val="428"/>
        </w:trPr>
        <w:tc>
          <w:tcPr>
            <w:tcW w:w="3397" w:type="dxa"/>
          </w:tcPr>
          <w:p w14:paraId="5B1ED602"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t>біс</w:t>
            </w:r>
            <w:r w:rsidRPr="004933F7">
              <w:rPr>
                <w:iCs/>
                <w:color w:val="000000" w:themeColor="text1"/>
                <w:sz w:val="24"/>
                <w:szCs w:val="24"/>
                <w:lang w:val="en-US"/>
              </w:rPr>
              <w:t>(</w:t>
            </w:r>
            <w:r w:rsidRPr="004933F7">
              <w:rPr>
                <w:iCs/>
                <w:color w:val="000000" w:themeColor="text1"/>
                <w:sz w:val="24"/>
                <w:szCs w:val="24"/>
              </w:rPr>
              <w:t>ортофосфат</w:t>
            </w:r>
            <w:r w:rsidRPr="004933F7">
              <w:rPr>
                <w:iCs/>
                <w:color w:val="000000" w:themeColor="text1"/>
                <w:sz w:val="24"/>
                <w:szCs w:val="24"/>
                <w:lang w:val="en-US"/>
              </w:rPr>
              <w:t>)</w:t>
            </w:r>
            <w:r w:rsidRPr="004933F7">
              <w:rPr>
                <w:iCs/>
                <w:color w:val="000000" w:themeColor="text1"/>
                <w:sz w:val="24"/>
                <w:szCs w:val="24"/>
              </w:rPr>
              <w:t xml:space="preserve"> трисвинцю</w:t>
            </w:r>
          </w:p>
        </w:tc>
        <w:tc>
          <w:tcPr>
            <w:tcW w:w="2127" w:type="dxa"/>
          </w:tcPr>
          <w:p w14:paraId="4904FDAB"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082-006-00-3</w:t>
            </w:r>
          </w:p>
        </w:tc>
        <w:tc>
          <w:tcPr>
            <w:tcW w:w="2127" w:type="dxa"/>
          </w:tcPr>
          <w:p w14:paraId="5F84550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7446-27-7</w:t>
            </w:r>
          </w:p>
        </w:tc>
        <w:tc>
          <w:tcPr>
            <w:tcW w:w="2127" w:type="dxa"/>
          </w:tcPr>
          <w:p w14:paraId="72BEA117"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68964920" w14:textId="77777777" w:rsidTr="00F769D5">
        <w:trPr>
          <w:trHeight w:val="428"/>
        </w:trPr>
        <w:tc>
          <w:tcPr>
            <w:tcW w:w="3397" w:type="dxa"/>
          </w:tcPr>
          <w:p w14:paraId="546314C4"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rPr>
              <w:t xml:space="preserve">ацетат свинцю </w:t>
            </w:r>
          </w:p>
        </w:tc>
        <w:tc>
          <w:tcPr>
            <w:tcW w:w="2127" w:type="dxa"/>
          </w:tcPr>
          <w:p w14:paraId="782078C5"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082-007-00-9</w:t>
            </w:r>
          </w:p>
        </w:tc>
        <w:tc>
          <w:tcPr>
            <w:tcW w:w="2127" w:type="dxa"/>
          </w:tcPr>
          <w:p w14:paraId="10C6080B"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1335-32-6</w:t>
            </w:r>
          </w:p>
        </w:tc>
        <w:tc>
          <w:tcPr>
            <w:tcW w:w="2127" w:type="dxa"/>
          </w:tcPr>
          <w:p w14:paraId="182F45D2"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0A1210E0" w14:textId="77777777" w:rsidTr="00F769D5">
        <w:trPr>
          <w:trHeight w:val="428"/>
        </w:trPr>
        <w:tc>
          <w:tcPr>
            <w:tcW w:w="3397" w:type="dxa"/>
          </w:tcPr>
          <w:p w14:paraId="6880478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плюмбуму (II) метансульфонат</w:t>
            </w:r>
          </w:p>
          <w:p w14:paraId="1C4536BA" w14:textId="77777777" w:rsidR="00DF5D19" w:rsidRPr="004933F7" w:rsidRDefault="00DF5D19" w:rsidP="00C0568E">
            <w:pPr>
              <w:pStyle w:val="af6"/>
              <w:spacing w:before="40" w:beforeAutospacing="0" w:after="40" w:afterAutospacing="0"/>
              <w:rPr>
                <w:iCs/>
                <w:color w:val="000000" w:themeColor="text1"/>
              </w:rPr>
            </w:pPr>
          </w:p>
        </w:tc>
        <w:tc>
          <w:tcPr>
            <w:tcW w:w="2127" w:type="dxa"/>
          </w:tcPr>
          <w:p w14:paraId="26513CE3"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082-008-00-4</w:t>
            </w:r>
          </w:p>
        </w:tc>
        <w:tc>
          <w:tcPr>
            <w:tcW w:w="2127" w:type="dxa"/>
          </w:tcPr>
          <w:p w14:paraId="1599969A"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17570-76-2</w:t>
            </w:r>
          </w:p>
        </w:tc>
        <w:tc>
          <w:tcPr>
            <w:tcW w:w="2127" w:type="dxa"/>
          </w:tcPr>
          <w:p w14:paraId="40334605"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12FE9108" w14:textId="77777777" w:rsidTr="00F769D5">
        <w:trPr>
          <w:trHeight w:val="1110"/>
        </w:trPr>
        <w:tc>
          <w:tcPr>
            <w:tcW w:w="3397" w:type="dxa"/>
          </w:tcPr>
          <w:p w14:paraId="721E19C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сульфохромат плюмбуму жовтий; C.I. Жовтий пігмент 34; [Ця речовина ідентифікована в індексі барвників за номером марки барвника, C.I. 77603.]</w:t>
            </w:r>
          </w:p>
        </w:tc>
        <w:tc>
          <w:tcPr>
            <w:tcW w:w="2127" w:type="dxa"/>
          </w:tcPr>
          <w:p w14:paraId="07D07856"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082-009-00-X</w:t>
            </w:r>
          </w:p>
        </w:tc>
        <w:tc>
          <w:tcPr>
            <w:tcW w:w="2127" w:type="dxa"/>
          </w:tcPr>
          <w:p w14:paraId="63A52AD2" w14:textId="0CEDA305"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1344</w:t>
            </w:r>
            <w:r w:rsidR="009C7F35" w:rsidRPr="004933F7">
              <w:rPr>
                <w:iCs/>
                <w:color w:val="000000" w:themeColor="text1"/>
                <w:sz w:val="24"/>
                <w:szCs w:val="24"/>
                <w:lang w:val="en-US"/>
              </w:rPr>
              <w:t>-</w:t>
            </w:r>
            <w:r w:rsidRPr="004933F7">
              <w:rPr>
                <w:iCs/>
                <w:color w:val="000000" w:themeColor="text1"/>
                <w:sz w:val="24"/>
                <w:szCs w:val="24"/>
                <w:lang w:val="en-US"/>
              </w:rPr>
              <w:t>37-2</w:t>
            </w:r>
          </w:p>
        </w:tc>
        <w:tc>
          <w:tcPr>
            <w:tcW w:w="2127" w:type="dxa"/>
          </w:tcPr>
          <w:p w14:paraId="5268A13D"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24C5F2CE" w14:textId="77777777" w:rsidTr="00F769D5">
        <w:trPr>
          <w:trHeight w:val="1110"/>
        </w:trPr>
        <w:tc>
          <w:tcPr>
            <w:tcW w:w="3397" w:type="dxa"/>
          </w:tcPr>
          <w:p w14:paraId="4B0E9AA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сульфат молібдат хромат плюмбуму червоний;</w:t>
            </w:r>
          </w:p>
          <w:p w14:paraId="0A4FBBB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val="en-US" w:eastAsia="ru-RU"/>
              </w:rPr>
              <w:t>C</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I</w:t>
            </w:r>
            <w:r w:rsidRPr="004933F7">
              <w:rPr>
                <w:rFonts w:eastAsia="Times New Roman"/>
                <w:color w:val="000000" w:themeColor="text1"/>
                <w:sz w:val="24"/>
                <w:szCs w:val="24"/>
                <w:lang w:eastAsia="ru-RU"/>
              </w:rPr>
              <w:t>. Червоний Пігмент 104;</w:t>
            </w:r>
          </w:p>
          <w:p w14:paraId="2FE1BE37"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 xml:space="preserve">[Ця речовина ідентифікована в індексі барвників за номером марки барвника, </w:t>
            </w:r>
            <w:r w:rsidRPr="004933F7">
              <w:rPr>
                <w:rFonts w:eastAsia="Times New Roman"/>
                <w:color w:val="000000" w:themeColor="text1"/>
                <w:sz w:val="24"/>
                <w:szCs w:val="24"/>
                <w:lang w:val="en-US" w:eastAsia="ru-RU"/>
              </w:rPr>
              <w:t>C</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I</w:t>
            </w:r>
            <w:r w:rsidRPr="004933F7">
              <w:rPr>
                <w:rFonts w:eastAsia="Times New Roman"/>
                <w:color w:val="000000" w:themeColor="text1"/>
                <w:sz w:val="24"/>
                <w:szCs w:val="24"/>
                <w:lang w:eastAsia="ru-RU"/>
              </w:rPr>
              <w:t>. 77605.]</w:t>
            </w:r>
          </w:p>
        </w:tc>
        <w:tc>
          <w:tcPr>
            <w:tcW w:w="2127" w:type="dxa"/>
          </w:tcPr>
          <w:p w14:paraId="024B1030"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082-010-00-5</w:t>
            </w:r>
          </w:p>
        </w:tc>
        <w:tc>
          <w:tcPr>
            <w:tcW w:w="2127" w:type="dxa"/>
          </w:tcPr>
          <w:p w14:paraId="14B8AA80"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12656-85-8</w:t>
            </w:r>
          </w:p>
        </w:tc>
        <w:tc>
          <w:tcPr>
            <w:tcW w:w="2127" w:type="dxa"/>
          </w:tcPr>
          <w:p w14:paraId="0B71B8A9"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0D0AA993" w14:textId="77777777" w:rsidTr="00F769D5">
        <w:trPr>
          <w:trHeight w:val="428"/>
        </w:trPr>
        <w:tc>
          <w:tcPr>
            <w:tcW w:w="3397" w:type="dxa"/>
          </w:tcPr>
          <w:p w14:paraId="59008048" w14:textId="77777777" w:rsidR="00DF5D19" w:rsidRPr="004933F7" w:rsidRDefault="00DF5D19" w:rsidP="00C0568E">
            <w:pPr>
              <w:spacing w:before="40" w:after="40"/>
              <w:ind w:firstLine="0"/>
              <w:rPr>
                <w:iCs/>
                <w:color w:val="000000" w:themeColor="text1"/>
                <w:sz w:val="24"/>
                <w:szCs w:val="24"/>
                <w:highlight w:val="cyan"/>
              </w:rPr>
            </w:pPr>
            <w:r w:rsidRPr="004933F7">
              <w:rPr>
                <w:color w:val="000000" w:themeColor="text1"/>
                <w:sz w:val="24"/>
                <w:szCs w:val="24"/>
              </w:rPr>
              <w:t>плюмбуму гідроарсенат</w:t>
            </w:r>
          </w:p>
        </w:tc>
        <w:tc>
          <w:tcPr>
            <w:tcW w:w="2127" w:type="dxa"/>
          </w:tcPr>
          <w:p w14:paraId="034633E2"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082-011-00-0</w:t>
            </w:r>
          </w:p>
        </w:tc>
        <w:tc>
          <w:tcPr>
            <w:tcW w:w="2127" w:type="dxa"/>
          </w:tcPr>
          <w:p w14:paraId="374123E4" w14:textId="1393AEA4"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7784</w:t>
            </w:r>
            <w:r w:rsidR="009C7F35" w:rsidRPr="004933F7">
              <w:rPr>
                <w:iCs/>
                <w:color w:val="000000" w:themeColor="text1"/>
                <w:sz w:val="24"/>
                <w:szCs w:val="24"/>
                <w:lang w:val="en-US"/>
              </w:rPr>
              <w:t>-</w:t>
            </w:r>
            <w:r w:rsidRPr="004933F7">
              <w:rPr>
                <w:iCs/>
                <w:color w:val="000000" w:themeColor="text1"/>
                <w:sz w:val="24"/>
                <w:szCs w:val="24"/>
                <w:lang w:val="en-US"/>
              </w:rPr>
              <w:t>40-9</w:t>
            </w:r>
          </w:p>
        </w:tc>
        <w:tc>
          <w:tcPr>
            <w:tcW w:w="2127" w:type="dxa"/>
          </w:tcPr>
          <w:p w14:paraId="590AC3E9"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0E266499" w14:textId="77777777" w:rsidTr="00F769D5">
        <w:trPr>
          <w:trHeight w:val="1156"/>
        </w:trPr>
        <w:tc>
          <w:tcPr>
            <w:tcW w:w="3397" w:type="dxa"/>
          </w:tcPr>
          <w:p w14:paraId="6D181D6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порошок свинцю;</w:t>
            </w:r>
          </w:p>
          <w:p w14:paraId="512CF0A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[діаметр часток &lt;1 мм]</w:t>
            </w:r>
          </w:p>
        </w:tc>
        <w:tc>
          <w:tcPr>
            <w:tcW w:w="2127" w:type="dxa"/>
          </w:tcPr>
          <w:p w14:paraId="441A0B38"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082-013-00-1</w:t>
            </w:r>
          </w:p>
        </w:tc>
        <w:tc>
          <w:tcPr>
            <w:tcW w:w="2127" w:type="dxa"/>
          </w:tcPr>
          <w:p w14:paraId="362D2C2D"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7439-92-1</w:t>
            </w:r>
          </w:p>
        </w:tc>
        <w:tc>
          <w:tcPr>
            <w:tcW w:w="2127" w:type="dxa"/>
          </w:tcPr>
          <w:p w14:paraId="7E048319"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3AEFE063" w14:textId="77777777" w:rsidTr="00F769D5">
        <w:trPr>
          <w:trHeight w:val="726"/>
        </w:trPr>
        <w:tc>
          <w:tcPr>
            <w:tcW w:w="3397" w:type="dxa"/>
          </w:tcPr>
          <w:p w14:paraId="71EE07A3"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масив свинцю; [діаметр часток ≥ 1 мм]</w:t>
            </w:r>
          </w:p>
        </w:tc>
        <w:tc>
          <w:tcPr>
            <w:tcW w:w="2127" w:type="dxa"/>
          </w:tcPr>
          <w:p w14:paraId="53A7F20C" w14:textId="239F896B"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082-014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00-7</w:t>
            </w:r>
          </w:p>
        </w:tc>
        <w:tc>
          <w:tcPr>
            <w:tcW w:w="2127" w:type="dxa"/>
          </w:tcPr>
          <w:p w14:paraId="6CFD9DAF"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7439-92-1</w:t>
            </w:r>
          </w:p>
        </w:tc>
        <w:tc>
          <w:tcPr>
            <w:tcW w:w="2127" w:type="dxa"/>
          </w:tcPr>
          <w:p w14:paraId="58972EEB"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268EDA90" w14:textId="77777777" w:rsidTr="00F769D5">
        <w:trPr>
          <w:trHeight w:val="858"/>
        </w:trPr>
        <w:tc>
          <w:tcPr>
            <w:tcW w:w="3397" w:type="dxa"/>
          </w:tcPr>
          <w:p w14:paraId="1F8008D6"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1,2-дібромо-3-хлорпропан</w:t>
            </w:r>
          </w:p>
        </w:tc>
        <w:tc>
          <w:tcPr>
            <w:tcW w:w="2127" w:type="dxa"/>
          </w:tcPr>
          <w:p w14:paraId="0DDFCF8A" w14:textId="77777777" w:rsidR="00DF5D19" w:rsidRPr="004933F7" w:rsidRDefault="00DF5D19" w:rsidP="00C0568E">
            <w:pPr>
              <w:spacing w:before="40" w:after="40"/>
              <w:ind w:firstLine="0"/>
              <w:rPr>
                <w:iCs/>
                <w:color w:val="000000" w:themeColor="text1"/>
                <w:sz w:val="24"/>
                <w:szCs w:val="24"/>
                <w:lang w:val="en-US"/>
              </w:rPr>
            </w:pPr>
            <w:r w:rsidRPr="004933F7">
              <w:rPr>
                <w:rFonts w:eastAsia="Times New Roman"/>
                <w:color w:val="000000" w:themeColor="text1"/>
                <w:sz w:val="24"/>
                <w:szCs w:val="24"/>
                <w:lang w:eastAsia="ru-RU"/>
              </w:rPr>
              <w:t>602-021-00-6</w:t>
            </w:r>
          </w:p>
        </w:tc>
        <w:tc>
          <w:tcPr>
            <w:tcW w:w="2127" w:type="dxa"/>
          </w:tcPr>
          <w:p w14:paraId="5E2993C8" w14:textId="77777777" w:rsidR="00DF5D19" w:rsidRPr="004933F7" w:rsidRDefault="00DF5D19" w:rsidP="00C0568E">
            <w:pPr>
              <w:spacing w:before="40" w:after="40"/>
              <w:ind w:firstLine="0"/>
              <w:rPr>
                <w:iCs/>
                <w:color w:val="000000" w:themeColor="text1"/>
                <w:sz w:val="24"/>
                <w:szCs w:val="24"/>
                <w:lang w:val="en-US"/>
              </w:rPr>
            </w:pPr>
            <w:r w:rsidRPr="004933F7">
              <w:rPr>
                <w:iCs/>
                <w:color w:val="000000" w:themeColor="text1"/>
                <w:sz w:val="24"/>
                <w:szCs w:val="24"/>
                <w:lang w:val="en-US"/>
              </w:rPr>
              <w:t>96-12-8</w:t>
            </w:r>
          </w:p>
        </w:tc>
        <w:tc>
          <w:tcPr>
            <w:tcW w:w="2127" w:type="dxa"/>
          </w:tcPr>
          <w:p w14:paraId="7C1757C3" w14:textId="77777777" w:rsidR="00DF5D19" w:rsidRPr="004933F7" w:rsidRDefault="00DF5D19" w:rsidP="00C0568E">
            <w:pPr>
              <w:spacing w:before="40" w:after="40"/>
              <w:ind w:firstLine="0"/>
              <w:rPr>
                <w:iCs/>
                <w:color w:val="000000" w:themeColor="text1"/>
                <w:sz w:val="24"/>
                <w:szCs w:val="24"/>
                <w:lang w:val="en-US"/>
              </w:rPr>
            </w:pPr>
          </w:p>
        </w:tc>
      </w:tr>
      <w:tr w:rsidR="004933F7" w:rsidRPr="004933F7" w14:paraId="05CDA2BC" w14:textId="77777777" w:rsidTr="00F769D5">
        <w:trPr>
          <w:trHeight w:val="858"/>
        </w:trPr>
        <w:tc>
          <w:tcPr>
            <w:tcW w:w="3397" w:type="dxa"/>
          </w:tcPr>
          <w:p w14:paraId="5163909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2-бромпропан</w:t>
            </w:r>
          </w:p>
        </w:tc>
        <w:tc>
          <w:tcPr>
            <w:tcW w:w="2127" w:type="dxa"/>
          </w:tcPr>
          <w:p w14:paraId="73ADE4BD"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602-085-00-5</w:t>
            </w:r>
          </w:p>
        </w:tc>
        <w:tc>
          <w:tcPr>
            <w:tcW w:w="2127" w:type="dxa"/>
          </w:tcPr>
          <w:p w14:paraId="712D0D3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75-26-3</w:t>
            </w:r>
          </w:p>
        </w:tc>
        <w:tc>
          <w:tcPr>
            <w:tcW w:w="2127" w:type="dxa"/>
          </w:tcPr>
          <w:p w14:paraId="6861AA42" w14:textId="77777777" w:rsidR="00DF5D19" w:rsidRPr="004933F7" w:rsidRDefault="00DF5D19" w:rsidP="00C0568E">
            <w:pPr>
              <w:spacing w:before="40" w:after="40"/>
              <w:ind w:firstLine="0"/>
              <w:rPr>
                <w:iCs/>
                <w:color w:val="000000" w:themeColor="text1"/>
                <w:sz w:val="24"/>
                <w:szCs w:val="24"/>
              </w:rPr>
            </w:pPr>
          </w:p>
        </w:tc>
      </w:tr>
      <w:tr w:rsidR="004933F7" w:rsidRPr="004933F7" w14:paraId="312F0B45" w14:textId="77777777" w:rsidTr="00F769D5">
        <w:trPr>
          <w:trHeight w:val="858"/>
        </w:trPr>
        <w:tc>
          <w:tcPr>
            <w:tcW w:w="3397" w:type="dxa"/>
          </w:tcPr>
          <w:p w14:paraId="3CE8CA55" w14:textId="3A679E6B"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варфарин (ISO); 4</w:t>
            </w:r>
            <w:r w:rsidR="009C7F35" w:rsidRPr="004933F7">
              <w:rPr>
                <w:iCs/>
                <w:color w:val="000000" w:themeColor="text1"/>
                <w:sz w:val="24"/>
                <w:szCs w:val="24"/>
              </w:rPr>
              <w:t>-</w:t>
            </w:r>
            <w:r w:rsidRPr="004933F7">
              <w:rPr>
                <w:iCs/>
                <w:color w:val="000000" w:themeColor="text1"/>
                <w:sz w:val="24"/>
                <w:szCs w:val="24"/>
              </w:rPr>
              <w:t xml:space="preserve">гідрокси-3-(3-оксо-1-фенілбутил)-2H-хромен-2-он [1] </w:t>
            </w:r>
          </w:p>
          <w:p w14:paraId="49A6F605" w14:textId="343552D4"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(S)-4</w:t>
            </w:r>
            <w:r w:rsidR="009C7F35" w:rsidRPr="004933F7">
              <w:rPr>
                <w:iCs/>
                <w:color w:val="000000" w:themeColor="text1"/>
                <w:sz w:val="24"/>
                <w:szCs w:val="24"/>
              </w:rPr>
              <w:t>-</w:t>
            </w:r>
            <w:r w:rsidRPr="004933F7">
              <w:rPr>
                <w:iCs/>
                <w:color w:val="000000" w:themeColor="text1"/>
                <w:sz w:val="24"/>
                <w:szCs w:val="24"/>
              </w:rPr>
              <w:t xml:space="preserve">гідрокси-3-(3-оксо-1-фенілбутил)-2-бензопірон [2] </w:t>
            </w:r>
          </w:p>
          <w:p w14:paraId="2539012C" w14:textId="7CB74E54"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(R)-4</w:t>
            </w:r>
            <w:r w:rsidR="009C7F35" w:rsidRPr="004933F7">
              <w:rPr>
                <w:iCs/>
                <w:color w:val="000000" w:themeColor="text1"/>
                <w:sz w:val="24"/>
                <w:szCs w:val="24"/>
              </w:rPr>
              <w:t>-</w:t>
            </w:r>
            <w:r w:rsidRPr="004933F7">
              <w:rPr>
                <w:iCs/>
                <w:color w:val="000000" w:themeColor="text1"/>
                <w:sz w:val="24"/>
                <w:szCs w:val="24"/>
              </w:rPr>
              <w:t>гідрокси-3-(3-оксо-1-фенілбутил)-2-бензопірон [3]</w:t>
            </w:r>
          </w:p>
        </w:tc>
        <w:tc>
          <w:tcPr>
            <w:tcW w:w="2127" w:type="dxa"/>
          </w:tcPr>
          <w:p w14:paraId="16EEC948"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607-056-00-0</w:t>
            </w:r>
          </w:p>
        </w:tc>
        <w:tc>
          <w:tcPr>
            <w:tcW w:w="2127" w:type="dxa"/>
          </w:tcPr>
          <w:p w14:paraId="61AC8FE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81-81-2 [1]</w:t>
            </w:r>
          </w:p>
          <w:p w14:paraId="34191BA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5543-57-7 [2]</w:t>
            </w:r>
          </w:p>
          <w:p w14:paraId="4245EEB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5543-58-8 [3]</w:t>
            </w:r>
          </w:p>
        </w:tc>
        <w:tc>
          <w:tcPr>
            <w:tcW w:w="2127" w:type="dxa"/>
          </w:tcPr>
          <w:p w14:paraId="0FE3CCA8" w14:textId="77777777" w:rsidR="00DF5D19" w:rsidRPr="004933F7" w:rsidRDefault="00DF5D19" w:rsidP="00C0568E">
            <w:pPr>
              <w:spacing w:before="40" w:after="40"/>
              <w:ind w:firstLine="0"/>
              <w:rPr>
                <w:iCs/>
                <w:color w:val="000000" w:themeColor="text1"/>
                <w:sz w:val="24"/>
                <w:szCs w:val="24"/>
              </w:rPr>
            </w:pPr>
          </w:p>
        </w:tc>
      </w:tr>
      <w:tr w:rsidR="004933F7" w:rsidRPr="004933F7" w14:paraId="1CE86194" w14:textId="77777777" w:rsidTr="00F769D5">
        <w:trPr>
          <w:trHeight w:val="858"/>
        </w:trPr>
        <w:tc>
          <w:tcPr>
            <w:tcW w:w="3397" w:type="dxa"/>
          </w:tcPr>
          <w:p w14:paraId="74D01F6B" w14:textId="30A77819"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бродіфакум (ISO); 4</w:t>
            </w:r>
            <w:r w:rsidR="009C7F35" w:rsidRPr="004933F7">
              <w:rPr>
                <w:iCs/>
                <w:color w:val="000000" w:themeColor="text1"/>
                <w:sz w:val="24"/>
                <w:szCs w:val="24"/>
              </w:rPr>
              <w:t>-</w:t>
            </w:r>
            <w:r w:rsidRPr="004933F7">
              <w:rPr>
                <w:iCs/>
                <w:color w:val="000000" w:themeColor="text1"/>
                <w:sz w:val="24"/>
                <w:szCs w:val="24"/>
              </w:rPr>
              <w:t>гідрокси-3-(3-(4'-бромо-4</w:t>
            </w:r>
            <w:r w:rsidR="009C7F35" w:rsidRPr="004933F7">
              <w:rPr>
                <w:iCs/>
                <w:color w:val="000000" w:themeColor="text1"/>
                <w:sz w:val="24"/>
                <w:szCs w:val="24"/>
              </w:rPr>
              <w:t>-</w:t>
            </w:r>
            <w:r w:rsidRPr="004933F7">
              <w:rPr>
                <w:iCs/>
                <w:color w:val="000000" w:themeColor="text1"/>
                <w:sz w:val="24"/>
                <w:szCs w:val="24"/>
              </w:rPr>
              <w:t>біфеніл)-1,2,3,4</w:t>
            </w:r>
            <w:r w:rsidR="009C7F35" w:rsidRPr="004933F7">
              <w:rPr>
                <w:iCs/>
                <w:color w:val="000000" w:themeColor="text1"/>
                <w:sz w:val="24"/>
                <w:szCs w:val="24"/>
              </w:rPr>
              <w:t>-</w:t>
            </w:r>
            <w:r w:rsidRPr="004933F7">
              <w:rPr>
                <w:iCs/>
                <w:color w:val="000000" w:themeColor="text1"/>
                <w:sz w:val="24"/>
                <w:szCs w:val="24"/>
              </w:rPr>
              <w:t>тетрагідро-1-нафтил)кумарин</w:t>
            </w:r>
          </w:p>
        </w:tc>
        <w:tc>
          <w:tcPr>
            <w:tcW w:w="2127" w:type="dxa"/>
          </w:tcPr>
          <w:p w14:paraId="6F524567"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607-172-00-1</w:t>
            </w:r>
          </w:p>
        </w:tc>
        <w:tc>
          <w:tcPr>
            <w:tcW w:w="2127" w:type="dxa"/>
          </w:tcPr>
          <w:p w14:paraId="423D723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56073-10-0</w:t>
            </w:r>
          </w:p>
        </w:tc>
        <w:tc>
          <w:tcPr>
            <w:tcW w:w="2127" w:type="dxa"/>
          </w:tcPr>
          <w:p w14:paraId="4A543E57" w14:textId="77777777" w:rsidR="00DF5D19" w:rsidRPr="004933F7" w:rsidRDefault="00DF5D19" w:rsidP="00C0568E">
            <w:pPr>
              <w:spacing w:before="40" w:after="40"/>
              <w:ind w:firstLine="0"/>
              <w:rPr>
                <w:iCs/>
                <w:color w:val="000000" w:themeColor="text1"/>
                <w:sz w:val="24"/>
                <w:szCs w:val="24"/>
              </w:rPr>
            </w:pPr>
          </w:p>
        </w:tc>
      </w:tr>
      <w:tr w:rsidR="004933F7" w:rsidRPr="004933F7" w14:paraId="397FDA5E" w14:textId="77777777" w:rsidTr="00F769D5">
        <w:trPr>
          <w:trHeight w:val="858"/>
        </w:trPr>
        <w:tc>
          <w:tcPr>
            <w:tcW w:w="3397" w:type="dxa"/>
          </w:tcPr>
          <w:p w14:paraId="19F439A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2,4,6-тринітро-м-фенілен діоксид; 2,4,6-тринітрорезорциноксид, сіль плюмбуму; плюмбуму стифнат</w:t>
            </w:r>
          </w:p>
        </w:tc>
        <w:tc>
          <w:tcPr>
            <w:tcW w:w="2127" w:type="dxa"/>
          </w:tcPr>
          <w:p w14:paraId="495512DD"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609-019-00-4</w:t>
            </w:r>
          </w:p>
        </w:tc>
        <w:tc>
          <w:tcPr>
            <w:tcW w:w="2127" w:type="dxa"/>
          </w:tcPr>
          <w:p w14:paraId="5FC17589" w14:textId="23B735DE"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15245-44</w:t>
            </w:r>
            <w:r w:rsidR="009C7F35" w:rsidRPr="004933F7">
              <w:rPr>
                <w:iCs/>
                <w:color w:val="000000" w:themeColor="text1"/>
                <w:sz w:val="24"/>
                <w:szCs w:val="24"/>
              </w:rPr>
              <w:t>-</w:t>
            </w:r>
            <w:r w:rsidRPr="004933F7">
              <w:rPr>
                <w:iCs/>
                <w:color w:val="000000" w:themeColor="text1"/>
                <w:sz w:val="24"/>
                <w:szCs w:val="24"/>
              </w:rPr>
              <w:t>0</w:t>
            </w:r>
          </w:p>
        </w:tc>
        <w:tc>
          <w:tcPr>
            <w:tcW w:w="2127" w:type="dxa"/>
          </w:tcPr>
          <w:p w14:paraId="1BC6ED07" w14:textId="77777777" w:rsidR="00DF5D19" w:rsidRPr="004933F7" w:rsidRDefault="00DF5D19" w:rsidP="00C0568E">
            <w:pPr>
              <w:spacing w:before="40" w:after="40"/>
              <w:ind w:firstLine="0"/>
              <w:rPr>
                <w:iCs/>
                <w:color w:val="000000" w:themeColor="text1"/>
                <w:sz w:val="24"/>
                <w:szCs w:val="24"/>
              </w:rPr>
            </w:pPr>
          </w:p>
        </w:tc>
      </w:tr>
    </w:tbl>
    <w:p w14:paraId="78E92428" w14:textId="77777777" w:rsidR="00DF5D19" w:rsidRPr="004933F7" w:rsidRDefault="00DF5D19" w:rsidP="00DF5D19">
      <w:pPr>
        <w:jc w:val="center"/>
        <w:rPr>
          <w:i/>
          <w:iCs/>
          <w:color w:val="000000" w:themeColor="text1"/>
          <w:lang w:val="en-US"/>
        </w:rPr>
      </w:pPr>
      <w:r w:rsidRPr="004933F7">
        <w:rPr>
          <w:i/>
          <w:iCs/>
          <w:color w:val="000000" w:themeColor="text1"/>
          <w:lang w:val="en-US"/>
        </w:rPr>
        <w:br w:type="column"/>
      </w:r>
    </w:p>
    <w:p w14:paraId="231D14D5" w14:textId="77777777" w:rsidR="00DF5D19" w:rsidRPr="004933F7" w:rsidRDefault="00DF5D19" w:rsidP="00DF5D19">
      <w:pPr>
        <w:pStyle w:val="2"/>
        <w:rPr>
          <w:color w:val="000000" w:themeColor="text1"/>
        </w:rPr>
      </w:pPr>
      <w:r w:rsidRPr="004933F7">
        <w:rPr>
          <w:color w:val="000000" w:themeColor="text1"/>
        </w:rPr>
        <w:t>Додавання 6</w:t>
      </w:r>
    </w:p>
    <w:p w14:paraId="2DB5046D" w14:textId="3192E57C" w:rsidR="00DF5D19" w:rsidRPr="004933F7" w:rsidRDefault="00DF5D19" w:rsidP="00DF5D19">
      <w:pPr>
        <w:jc w:val="center"/>
        <w:rPr>
          <w:iCs/>
          <w:color w:val="000000" w:themeColor="text1"/>
        </w:rPr>
      </w:pPr>
      <w:r w:rsidRPr="004933F7">
        <w:rPr>
          <w:b/>
          <w:i/>
          <w:iCs/>
          <w:color w:val="000000" w:themeColor="text1"/>
        </w:rPr>
        <w:t>Запис 30</w:t>
      </w:r>
      <w:r w:rsidRPr="004933F7">
        <w:rPr>
          <w:iCs/>
          <w:color w:val="000000" w:themeColor="text1"/>
        </w:rPr>
        <w:t xml:space="preserve"> — </w:t>
      </w:r>
      <w:r w:rsidRPr="004933F7">
        <w:rPr>
          <w:b/>
          <w:i/>
          <w:iCs/>
          <w:color w:val="000000" w:themeColor="text1"/>
        </w:rPr>
        <w:t>Хімічна продукція, яка проявляє токсичність для репродуктивної системи людини</w:t>
      </w:r>
      <w:r w:rsidRPr="004933F7">
        <w:rPr>
          <w:iCs/>
          <w:color w:val="000000" w:themeColor="text1"/>
        </w:rPr>
        <w:t xml:space="preserve">: </w:t>
      </w:r>
      <w:r w:rsidRPr="004933F7">
        <w:rPr>
          <w:b/>
          <w:i/>
          <w:iCs/>
          <w:color w:val="000000" w:themeColor="text1"/>
        </w:rPr>
        <w:t>Категорія 1B</w:t>
      </w:r>
    </w:p>
    <w:tbl>
      <w:tblPr>
        <w:tblStyle w:val="a8"/>
        <w:tblW w:w="9778" w:type="dxa"/>
        <w:tblLayout w:type="fixed"/>
        <w:tblLook w:val="01E0" w:firstRow="1" w:lastRow="1" w:firstColumn="1" w:lastColumn="1" w:noHBand="0" w:noVBand="0"/>
      </w:tblPr>
      <w:tblGrid>
        <w:gridCol w:w="3397"/>
        <w:gridCol w:w="2127"/>
        <w:gridCol w:w="2127"/>
        <w:gridCol w:w="2127"/>
      </w:tblGrid>
      <w:tr w:rsidR="004933F7" w:rsidRPr="004933F7" w14:paraId="0339E3D7" w14:textId="77777777" w:rsidTr="00F769D5">
        <w:trPr>
          <w:trHeight w:val="425"/>
        </w:trPr>
        <w:tc>
          <w:tcPr>
            <w:tcW w:w="3397" w:type="dxa"/>
          </w:tcPr>
          <w:p w14:paraId="1477834C" w14:textId="77777777" w:rsidR="00DF5D19" w:rsidRPr="004933F7" w:rsidRDefault="00DF5D19" w:rsidP="00C0568E">
            <w:pPr>
              <w:spacing w:before="40" w:after="40"/>
              <w:ind w:firstLine="0"/>
              <w:rPr>
                <w:b/>
                <w:iCs/>
                <w:color w:val="000000" w:themeColor="text1"/>
                <w:sz w:val="24"/>
                <w:szCs w:val="24"/>
              </w:rPr>
            </w:pPr>
            <w:r w:rsidRPr="004933F7">
              <w:rPr>
                <w:rFonts w:eastAsia="Times New Roman"/>
                <w:b/>
                <w:color w:val="000000" w:themeColor="text1"/>
                <w:sz w:val="24"/>
                <w:szCs w:val="24"/>
              </w:rPr>
              <w:t>Назва хімічної речовини</w:t>
            </w:r>
          </w:p>
        </w:tc>
        <w:tc>
          <w:tcPr>
            <w:tcW w:w="2127" w:type="dxa"/>
          </w:tcPr>
          <w:p w14:paraId="47F4A8D7" w14:textId="77777777" w:rsidR="00DF5D19" w:rsidRPr="004933F7" w:rsidRDefault="00DF5D19" w:rsidP="00C0568E">
            <w:pPr>
              <w:spacing w:before="40" w:after="40"/>
              <w:ind w:firstLine="0"/>
              <w:rPr>
                <w:b/>
                <w:iCs/>
                <w:color w:val="000000" w:themeColor="text1"/>
                <w:sz w:val="24"/>
                <w:szCs w:val="24"/>
              </w:rPr>
            </w:pPr>
            <w:r w:rsidRPr="004933F7">
              <w:rPr>
                <w:b/>
                <w:iCs/>
                <w:color w:val="000000" w:themeColor="text1"/>
                <w:sz w:val="24"/>
                <w:szCs w:val="24"/>
              </w:rPr>
              <w:t>Номер запису</w:t>
            </w:r>
          </w:p>
        </w:tc>
        <w:tc>
          <w:tcPr>
            <w:tcW w:w="2127" w:type="dxa"/>
          </w:tcPr>
          <w:p w14:paraId="0FFE1CB8" w14:textId="77777777" w:rsidR="00DF5D19" w:rsidRPr="004933F7" w:rsidRDefault="00DF5D19" w:rsidP="00C0568E">
            <w:pPr>
              <w:spacing w:before="40" w:after="40"/>
              <w:ind w:firstLine="0"/>
              <w:rPr>
                <w:b/>
                <w:iCs/>
                <w:color w:val="000000" w:themeColor="text1"/>
                <w:sz w:val="24"/>
                <w:szCs w:val="24"/>
              </w:rPr>
            </w:pPr>
            <w:r w:rsidRPr="004933F7">
              <w:rPr>
                <w:b/>
                <w:iCs/>
                <w:color w:val="000000" w:themeColor="text1"/>
                <w:sz w:val="24"/>
                <w:szCs w:val="24"/>
              </w:rPr>
              <w:t>CAS №</w:t>
            </w:r>
          </w:p>
        </w:tc>
        <w:tc>
          <w:tcPr>
            <w:tcW w:w="2127" w:type="dxa"/>
          </w:tcPr>
          <w:p w14:paraId="22A085CE" w14:textId="77777777" w:rsidR="00DF5D19" w:rsidRPr="004933F7" w:rsidRDefault="00DF5D19" w:rsidP="00C0568E">
            <w:pPr>
              <w:spacing w:before="40" w:after="40"/>
              <w:ind w:firstLine="0"/>
              <w:rPr>
                <w:b/>
                <w:iCs/>
                <w:color w:val="000000" w:themeColor="text1"/>
                <w:sz w:val="24"/>
                <w:szCs w:val="24"/>
              </w:rPr>
            </w:pPr>
            <w:r w:rsidRPr="004933F7">
              <w:rPr>
                <w:b/>
                <w:iCs/>
                <w:color w:val="000000" w:themeColor="text1"/>
                <w:sz w:val="24"/>
                <w:szCs w:val="24"/>
              </w:rPr>
              <w:t>Примітки</w:t>
            </w:r>
          </w:p>
        </w:tc>
      </w:tr>
      <w:tr w:rsidR="004933F7" w:rsidRPr="004933F7" w14:paraId="667EF6D8" w14:textId="77777777" w:rsidTr="00F769D5">
        <w:trPr>
          <w:trHeight w:val="893"/>
        </w:trPr>
        <w:tc>
          <w:tcPr>
            <w:tcW w:w="3397" w:type="dxa"/>
          </w:tcPr>
          <w:p w14:paraId="5EE664D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дибутилстанум гідроген борат; дибутилолово гідроген борат</w:t>
            </w:r>
          </w:p>
        </w:tc>
        <w:tc>
          <w:tcPr>
            <w:tcW w:w="2127" w:type="dxa"/>
          </w:tcPr>
          <w:p w14:paraId="47B6FBEC"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005-006-00-7</w:t>
            </w:r>
          </w:p>
        </w:tc>
        <w:tc>
          <w:tcPr>
            <w:tcW w:w="2127" w:type="dxa"/>
          </w:tcPr>
          <w:p w14:paraId="51EB749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75113-37-0</w:t>
            </w:r>
          </w:p>
        </w:tc>
        <w:tc>
          <w:tcPr>
            <w:tcW w:w="2127" w:type="dxa"/>
          </w:tcPr>
          <w:p w14:paraId="50E46EE4" w14:textId="77777777" w:rsidR="00DF5D19" w:rsidRPr="004933F7" w:rsidRDefault="00DF5D19" w:rsidP="00C0568E">
            <w:pPr>
              <w:spacing w:before="40" w:after="40"/>
              <w:ind w:firstLine="0"/>
              <w:rPr>
                <w:iCs/>
                <w:color w:val="000000" w:themeColor="text1"/>
                <w:sz w:val="24"/>
                <w:szCs w:val="24"/>
              </w:rPr>
            </w:pPr>
          </w:p>
        </w:tc>
      </w:tr>
      <w:tr w:rsidR="004933F7" w:rsidRPr="004933F7" w14:paraId="3B1A2BC5" w14:textId="77777777" w:rsidTr="00F769D5">
        <w:trPr>
          <w:trHeight w:val="459"/>
        </w:trPr>
        <w:tc>
          <w:tcPr>
            <w:tcW w:w="3397" w:type="dxa"/>
          </w:tcPr>
          <w:p w14:paraId="2FD0AA6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борна кислота [1] </w:t>
            </w:r>
          </w:p>
          <w:p w14:paraId="732583B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борна кислота [2]</w:t>
            </w:r>
          </w:p>
        </w:tc>
        <w:tc>
          <w:tcPr>
            <w:tcW w:w="2127" w:type="dxa"/>
          </w:tcPr>
          <w:p w14:paraId="013ABE9A"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005-007-00-2</w:t>
            </w:r>
          </w:p>
        </w:tc>
        <w:tc>
          <w:tcPr>
            <w:tcW w:w="2127" w:type="dxa"/>
          </w:tcPr>
          <w:p w14:paraId="45AED98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10043-35-3 [1]</w:t>
            </w:r>
          </w:p>
          <w:p w14:paraId="5FDD24F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11113-50-1 [2]</w:t>
            </w:r>
          </w:p>
        </w:tc>
        <w:tc>
          <w:tcPr>
            <w:tcW w:w="2127" w:type="dxa"/>
          </w:tcPr>
          <w:p w14:paraId="41DFA06C" w14:textId="77777777" w:rsidR="00DF5D19" w:rsidRPr="004933F7" w:rsidRDefault="00DF5D19" w:rsidP="00C0568E">
            <w:pPr>
              <w:spacing w:before="40" w:after="40"/>
              <w:ind w:firstLine="0"/>
              <w:rPr>
                <w:iCs/>
                <w:color w:val="000000" w:themeColor="text1"/>
                <w:sz w:val="24"/>
                <w:szCs w:val="24"/>
              </w:rPr>
            </w:pPr>
          </w:p>
        </w:tc>
      </w:tr>
      <w:tr w:rsidR="004933F7" w:rsidRPr="004933F7" w14:paraId="254FC21E" w14:textId="77777777" w:rsidTr="00F769D5">
        <w:trPr>
          <w:trHeight w:val="561"/>
        </w:trPr>
        <w:tc>
          <w:tcPr>
            <w:tcW w:w="3397" w:type="dxa"/>
          </w:tcPr>
          <w:p w14:paraId="760E0AE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оксид бору</w:t>
            </w:r>
          </w:p>
        </w:tc>
        <w:tc>
          <w:tcPr>
            <w:tcW w:w="2127" w:type="dxa"/>
          </w:tcPr>
          <w:p w14:paraId="13C5B7DC"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005-008-00-8</w:t>
            </w:r>
          </w:p>
        </w:tc>
        <w:tc>
          <w:tcPr>
            <w:tcW w:w="2127" w:type="dxa"/>
          </w:tcPr>
          <w:p w14:paraId="232B285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1303-86-2</w:t>
            </w:r>
          </w:p>
        </w:tc>
        <w:tc>
          <w:tcPr>
            <w:tcW w:w="2127" w:type="dxa"/>
          </w:tcPr>
          <w:p w14:paraId="49B7A55D" w14:textId="77777777" w:rsidR="00DF5D19" w:rsidRPr="004933F7" w:rsidRDefault="00DF5D19" w:rsidP="00C0568E">
            <w:pPr>
              <w:spacing w:before="40" w:after="40"/>
              <w:ind w:firstLine="0"/>
              <w:rPr>
                <w:iCs/>
                <w:color w:val="000000" w:themeColor="text1"/>
                <w:sz w:val="24"/>
                <w:szCs w:val="24"/>
              </w:rPr>
            </w:pPr>
          </w:p>
        </w:tc>
      </w:tr>
      <w:tr w:rsidR="004933F7" w:rsidRPr="004933F7" w14:paraId="25B32EC6" w14:textId="77777777" w:rsidTr="00F769D5">
        <w:trPr>
          <w:trHeight w:val="2321"/>
        </w:trPr>
        <w:tc>
          <w:tcPr>
            <w:tcW w:w="3397" w:type="dxa"/>
          </w:tcPr>
          <w:p w14:paraId="7FD6D0D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динатрію тетраборат, безводний; динатрієва сіль борної кислоти [1] </w:t>
            </w:r>
          </w:p>
          <w:p w14:paraId="6F17919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тетрабор динатрій гептаоксид, гідрат [2] </w:t>
            </w:r>
          </w:p>
          <w:p w14:paraId="76383513"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динатрієва сіль ортоборатної кислоти [3]</w:t>
            </w:r>
          </w:p>
        </w:tc>
        <w:tc>
          <w:tcPr>
            <w:tcW w:w="2127" w:type="dxa"/>
          </w:tcPr>
          <w:p w14:paraId="65590C2B"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005-011-00-4</w:t>
            </w:r>
          </w:p>
        </w:tc>
        <w:tc>
          <w:tcPr>
            <w:tcW w:w="2127" w:type="dxa"/>
          </w:tcPr>
          <w:p w14:paraId="2434A79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1330-43-4 [1]</w:t>
            </w:r>
          </w:p>
          <w:p w14:paraId="130EEB4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12267-73-1 [2]</w:t>
            </w:r>
          </w:p>
          <w:p w14:paraId="3E64FA4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13840-56-7 [3]</w:t>
            </w:r>
          </w:p>
        </w:tc>
        <w:tc>
          <w:tcPr>
            <w:tcW w:w="2127" w:type="dxa"/>
          </w:tcPr>
          <w:p w14:paraId="42E3514F" w14:textId="77777777" w:rsidR="00DF5D19" w:rsidRPr="004933F7" w:rsidRDefault="00DF5D19" w:rsidP="00C0568E">
            <w:pPr>
              <w:spacing w:before="40" w:after="40"/>
              <w:ind w:firstLine="0"/>
              <w:rPr>
                <w:iCs/>
                <w:color w:val="000000" w:themeColor="text1"/>
                <w:sz w:val="24"/>
                <w:szCs w:val="24"/>
              </w:rPr>
            </w:pPr>
          </w:p>
        </w:tc>
      </w:tr>
      <w:tr w:rsidR="004933F7" w:rsidRPr="004933F7" w14:paraId="779181FB" w14:textId="77777777" w:rsidTr="00F769D5">
        <w:trPr>
          <w:trHeight w:val="872"/>
        </w:trPr>
        <w:tc>
          <w:tcPr>
            <w:tcW w:w="3397" w:type="dxa"/>
          </w:tcPr>
          <w:p w14:paraId="66162B0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динатрію тетраборат декагідрат; декагідрат бури</w:t>
            </w:r>
          </w:p>
        </w:tc>
        <w:tc>
          <w:tcPr>
            <w:tcW w:w="2127" w:type="dxa"/>
          </w:tcPr>
          <w:p w14:paraId="7B7EC313"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005-011-01-1</w:t>
            </w:r>
          </w:p>
        </w:tc>
        <w:tc>
          <w:tcPr>
            <w:tcW w:w="2127" w:type="dxa"/>
          </w:tcPr>
          <w:p w14:paraId="490EADE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1303-96-4</w:t>
            </w:r>
          </w:p>
        </w:tc>
        <w:tc>
          <w:tcPr>
            <w:tcW w:w="2127" w:type="dxa"/>
          </w:tcPr>
          <w:p w14:paraId="53337161" w14:textId="77777777" w:rsidR="00DF5D19" w:rsidRPr="004933F7" w:rsidRDefault="00DF5D19" w:rsidP="00C0568E">
            <w:pPr>
              <w:spacing w:before="40" w:after="40"/>
              <w:ind w:firstLine="0"/>
              <w:rPr>
                <w:iCs/>
                <w:color w:val="000000" w:themeColor="text1"/>
                <w:sz w:val="24"/>
                <w:szCs w:val="24"/>
              </w:rPr>
            </w:pPr>
          </w:p>
        </w:tc>
      </w:tr>
      <w:tr w:rsidR="004933F7" w:rsidRPr="004933F7" w14:paraId="39AC2E5D" w14:textId="77777777" w:rsidTr="00F769D5">
        <w:trPr>
          <w:trHeight w:val="872"/>
        </w:trPr>
        <w:tc>
          <w:tcPr>
            <w:tcW w:w="3397" w:type="dxa"/>
          </w:tcPr>
          <w:p w14:paraId="2434820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динатрію тетраборат пентагідрат; пентагідрат бури</w:t>
            </w:r>
          </w:p>
        </w:tc>
        <w:tc>
          <w:tcPr>
            <w:tcW w:w="2127" w:type="dxa"/>
          </w:tcPr>
          <w:p w14:paraId="0D6D2C86"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005-011-02-9</w:t>
            </w:r>
          </w:p>
        </w:tc>
        <w:tc>
          <w:tcPr>
            <w:tcW w:w="2127" w:type="dxa"/>
          </w:tcPr>
          <w:p w14:paraId="3051CC53" w14:textId="469A56DF"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12179-04</w:t>
            </w:r>
            <w:r w:rsidR="009C7F35" w:rsidRPr="004933F7">
              <w:rPr>
                <w:iCs/>
                <w:color w:val="000000" w:themeColor="text1"/>
                <w:sz w:val="24"/>
                <w:szCs w:val="24"/>
              </w:rPr>
              <w:t>-</w:t>
            </w:r>
            <w:r w:rsidRPr="004933F7">
              <w:rPr>
                <w:iCs/>
                <w:color w:val="000000" w:themeColor="text1"/>
                <w:sz w:val="24"/>
                <w:szCs w:val="24"/>
              </w:rPr>
              <w:t>3</w:t>
            </w:r>
          </w:p>
        </w:tc>
        <w:tc>
          <w:tcPr>
            <w:tcW w:w="2127" w:type="dxa"/>
          </w:tcPr>
          <w:p w14:paraId="4D18561B" w14:textId="77777777" w:rsidR="00DF5D19" w:rsidRPr="004933F7" w:rsidRDefault="00DF5D19" w:rsidP="00C0568E">
            <w:pPr>
              <w:spacing w:before="40" w:after="40"/>
              <w:ind w:firstLine="0"/>
              <w:rPr>
                <w:iCs/>
                <w:color w:val="000000" w:themeColor="text1"/>
                <w:sz w:val="24"/>
                <w:szCs w:val="24"/>
              </w:rPr>
            </w:pPr>
          </w:p>
        </w:tc>
      </w:tr>
      <w:tr w:rsidR="004933F7" w:rsidRPr="004933F7" w14:paraId="675DBFF5" w14:textId="77777777" w:rsidTr="00F769D5">
        <w:trPr>
          <w:trHeight w:val="2321"/>
        </w:trPr>
        <w:tc>
          <w:tcPr>
            <w:tcW w:w="3397" w:type="dxa"/>
          </w:tcPr>
          <w:p w14:paraId="1D7B767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натрію перборат [містить &lt; 0.1 % (мас.) часточок з аеродинамічним діаметром менше 50 мкм] [1]</w:t>
            </w:r>
          </w:p>
          <w:p w14:paraId="247D3E9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натрію пероксометаборат; натрію пероксоборат; [містить &lt; 0.1 % (мас.) часточок з аеродинамічним діаметром менше 50 мкм] [2]</w:t>
            </w:r>
          </w:p>
        </w:tc>
        <w:tc>
          <w:tcPr>
            <w:tcW w:w="2127" w:type="dxa"/>
          </w:tcPr>
          <w:p w14:paraId="73D66AD6"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005-017-00-7</w:t>
            </w:r>
          </w:p>
        </w:tc>
        <w:tc>
          <w:tcPr>
            <w:tcW w:w="2127" w:type="dxa"/>
          </w:tcPr>
          <w:p w14:paraId="03CD80F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15120-21-5 [1]</w:t>
            </w:r>
          </w:p>
          <w:p w14:paraId="7DDA3D74" w14:textId="2A037EF5"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7632-04</w:t>
            </w:r>
            <w:r w:rsidR="009C7F35" w:rsidRPr="004933F7">
              <w:rPr>
                <w:iCs/>
                <w:color w:val="000000" w:themeColor="text1"/>
                <w:sz w:val="24"/>
                <w:szCs w:val="24"/>
              </w:rPr>
              <w:t>-</w:t>
            </w:r>
            <w:r w:rsidRPr="004933F7">
              <w:rPr>
                <w:iCs/>
                <w:color w:val="000000" w:themeColor="text1"/>
                <w:sz w:val="24"/>
                <w:szCs w:val="24"/>
              </w:rPr>
              <w:t>4 [2]</w:t>
            </w:r>
          </w:p>
        </w:tc>
        <w:tc>
          <w:tcPr>
            <w:tcW w:w="2127" w:type="dxa"/>
          </w:tcPr>
          <w:p w14:paraId="38747949" w14:textId="77777777" w:rsidR="00DF5D19" w:rsidRPr="004933F7" w:rsidRDefault="00DF5D19" w:rsidP="00C0568E">
            <w:pPr>
              <w:spacing w:before="40" w:after="40"/>
              <w:ind w:firstLine="0"/>
              <w:rPr>
                <w:iCs/>
                <w:color w:val="000000" w:themeColor="text1"/>
                <w:sz w:val="24"/>
                <w:szCs w:val="24"/>
              </w:rPr>
            </w:pPr>
          </w:p>
        </w:tc>
      </w:tr>
      <w:tr w:rsidR="004933F7" w:rsidRPr="004933F7" w14:paraId="052BAB57" w14:textId="77777777" w:rsidTr="00F769D5">
        <w:trPr>
          <w:trHeight w:val="2321"/>
        </w:trPr>
        <w:tc>
          <w:tcPr>
            <w:tcW w:w="3397" w:type="dxa"/>
          </w:tcPr>
          <w:p w14:paraId="1299FD1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натрію перборат [містить ≥ 0.1 % (мас.) часточок з аеродинамічним діаметром менше 50 мкм] [1]</w:t>
            </w:r>
          </w:p>
          <w:p w14:paraId="388E073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натрію пероксометаборат; натрію пероксоборат; [містить ≥ 0.1 % (мас.) часточок з аеродинамічним діаметром менше 50 мкм] [2]</w:t>
            </w:r>
          </w:p>
        </w:tc>
        <w:tc>
          <w:tcPr>
            <w:tcW w:w="2127" w:type="dxa"/>
          </w:tcPr>
          <w:p w14:paraId="3BB85A05"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005-017-01-4</w:t>
            </w:r>
          </w:p>
        </w:tc>
        <w:tc>
          <w:tcPr>
            <w:tcW w:w="2127" w:type="dxa"/>
          </w:tcPr>
          <w:p w14:paraId="2A6247C3"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15120-21-5 [1]</w:t>
            </w:r>
          </w:p>
          <w:p w14:paraId="1767C46E" w14:textId="632A3D97" w:rsidR="00DF5D19" w:rsidRPr="004933F7" w:rsidRDefault="00DF5D19" w:rsidP="00C0568E">
            <w:pPr>
              <w:spacing w:before="40" w:after="40"/>
              <w:ind w:firstLine="0"/>
              <w:rPr>
                <w:iCs/>
                <w:color w:val="000000" w:themeColor="text1"/>
                <w:sz w:val="24"/>
                <w:szCs w:val="24"/>
                <w:highlight w:val="yellow"/>
              </w:rPr>
            </w:pPr>
            <w:r w:rsidRPr="004933F7">
              <w:rPr>
                <w:rFonts w:eastAsia="Times New Roman"/>
                <w:color w:val="000000" w:themeColor="text1"/>
                <w:sz w:val="24"/>
                <w:szCs w:val="24"/>
                <w:lang w:eastAsia="ru-RU"/>
              </w:rPr>
              <w:t>7632-04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4 [2]</w:t>
            </w:r>
          </w:p>
        </w:tc>
        <w:tc>
          <w:tcPr>
            <w:tcW w:w="2127" w:type="dxa"/>
          </w:tcPr>
          <w:p w14:paraId="02E77978" w14:textId="77777777" w:rsidR="00DF5D19" w:rsidRPr="004933F7" w:rsidRDefault="00DF5D19" w:rsidP="00C0568E">
            <w:pPr>
              <w:spacing w:before="40" w:after="40"/>
              <w:ind w:firstLine="0"/>
              <w:rPr>
                <w:iCs/>
                <w:color w:val="000000" w:themeColor="text1"/>
                <w:sz w:val="24"/>
                <w:szCs w:val="24"/>
              </w:rPr>
            </w:pPr>
          </w:p>
        </w:tc>
      </w:tr>
      <w:tr w:rsidR="004933F7" w:rsidRPr="004933F7" w14:paraId="0C20F76E" w14:textId="77777777" w:rsidTr="00F769D5">
        <w:trPr>
          <w:trHeight w:val="5152"/>
        </w:trPr>
        <w:tc>
          <w:tcPr>
            <w:tcW w:w="3397" w:type="dxa"/>
          </w:tcPr>
          <w:p w14:paraId="7758EBA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перборна кислота (H3BO2(O2)), мононатрієва сіль тригідрат; [містить &lt; 0.1 % (мас.) часточок з аеродинамічним діаметром менше 50 мкм] [1]</w:t>
            </w:r>
          </w:p>
          <w:p w14:paraId="2955DF6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перборан кислота, натрієва сіль, тетрагідрат; [містить &lt; 0.1 % (мас.) часточок з аеродинамічним діаметром менше 50 мкм] [2]</w:t>
            </w:r>
          </w:p>
          <w:p w14:paraId="5E67FFFA" w14:textId="77777777" w:rsidR="00DF5D19" w:rsidRPr="004933F7" w:rsidRDefault="00DF5D19" w:rsidP="00C0568E">
            <w:pPr>
              <w:spacing w:before="40" w:after="40"/>
              <w:ind w:firstLine="0"/>
              <w:rPr>
                <w:iCs/>
                <w:color w:val="000000" w:themeColor="text1"/>
                <w:sz w:val="24"/>
                <w:szCs w:val="24"/>
                <w:highlight w:val="magenta"/>
              </w:rPr>
            </w:pPr>
            <w:r w:rsidRPr="004933F7">
              <w:rPr>
                <w:iCs/>
                <w:color w:val="000000" w:themeColor="text1"/>
                <w:sz w:val="24"/>
                <w:szCs w:val="24"/>
              </w:rPr>
              <w:t>перборна кислота (H3BO2(O2)), натрієва сіль, тетрагідрат; натрію пероксоборат гексагідрат; [містить &lt; 0.1 % (мас.) часточок з аеродинамічним діаметром менше 50 мкм] [3]&lt; 50 мкм]</w:t>
            </w:r>
          </w:p>
        </w:tc>
        <w:tc>
          <w:tcPr>
            <w:tcW w:w="2127" w:type="dxa"/>
          </w:tcPr>
          <w:p w14:paraId="56D4154D" w14:textId="77777777" w:rsidR="00DF5D19" w:rsidRPr="004933F7" w:rsidRDefault="00DF5D19" w:rsidP="00C0568E">
            <w:pPr>
              <w:spacing w:before="40" w:after="40"/>
              <w:ind w:firstLine="0"/>
              <w:rPr>
                <w:iCs/>
                <w:color w:val="000000" w:themeColor="text1"/>
                <w:sz w:val="24"/>
                <w:szCs w:val="24"/>
                <w:highlight w:val="magenta"/>
              </w:rPr>
            </w:pPr>
            <w:r w:rsidRPr="004933F7">
              <w:rPr>
                <w:rFonts w:eastAsia="Times New Roman"/>
                <w:color w:val="000000" w:themeColor="text1"/>
                <w:sz w:val="24"/>
                <w:szCs w:val="24"/>
                <w:lang w:eastAsia="ru-RU"/>
              </w:rPr>
              <w:t>005-018-00-2</w:t>
            </w:r>
          </w:p>
        </w:tc>
        <w:tc>
          <w:tcPr>
            <w:tcW w:w="2127" w:type="dxa"/>
          </w:tcPr>
          <w:p w14:paraId="21421200" w14:textId="6689B9B9"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13517-20-9 [1] 37244</w:t>
            </w:r>
            <w:r w:rsidR="009C7F35" w:rsidRPr="004933F7">
              <w:rPr>
                <w:iCs/>
                <w:color w:val="000000" w:themeColor="text1"/>
                <w:sz w:val="24"/>
                <w:szCs w:val="24"/>
              </w:rPr>
              <w:t>-</w:t>
            </w:r>
            <w:r w:rsidRPr="004933F7">
              <w:rPr>
                <w:iCs/>
                <w:color w:val="000000" w:themeColor="text1"/>
                <w:sz w:val="24"/>
                <w:szCs w:val="24"/>
              </w:rPr>
              <w:t>98-7 [2]</w:t>
            </w:r>
          </w:p>
          <w:p w14:paraId="7EB95A78" w14:textId="77777777" w:rsidR="00DF5D19" w:rsidRPr="004933F7" w:rsidRDefault="00DF5D19" w:rsidP="00C0568E">
            <w:pPr>
              <w:spacing w:before="40" w:after="40"/>
              <w:ind w:firstLine="0"/>
              <w:rPr>
                <w:iCs/>
                <w:color w:val="000000" w:themeColor="text1"/>
                <w:sz w:val="24"/>
                <w:szCs w:val="24"/>
                <w:highlight w:val="magenta"/>
              </w:rPr>
            </w:pPr>
            <w:r w:rsidRPr="004933F7">
              <w:rPr>
                <w:iCs/>
                <w:color w:val="000000" w:themeColor="text1"/>
                <w:sz w:val="24"/>
                <w:szCs w:val="24"/>
              </w:rPr>
              <w:t>10486-00-7 [3]</w:t>
            </w:r>
          </w:p>
        </w:tc>
        <w:tc>
          <w:tcPr>
            <w:tcW w:w="2127" w:type="dxa"/>
          </w:tcPr>
          <w:p w14:paraId="27D0B0F2" w14:textId="77777777" w:rsidR="00DF5D19" w:rsidRPr="004933F7" w:rsidRDefault="00DF5D19" w:rsidP="00C0568E">
            <w:pPr>
              <w:spacing w:before="40" w:after="40"/>
              <w:ind w:firstLine="0"/>
              <w:rPr>
                <w:iCs/>
                <w:color w:val="000000" w:themeColor="text1"/>
                <w:sz w:val="24"/>
                <w:szCs w:val="24"/>
                <w:highlight w:val="magenta"/>
              </w:rPr>
            </w:pPr>
          </w:p>
        </w:tc>
      </w:tr>
      <w:tr w:rsidR="004933F7" w:rsidRPr="004933F7" w14:paraId="5195CF34" w14:textId="77777777" w:rsidTr="00F769D5">
        <w:trPr>
          <w:trHeight w:val="2294"/>
        </w:trPr>
        <w:tc>
          <w:tcPr>
            <w:tcW w:w="3397" w:type="dxa"/>
          </w:tcPr>
          <w:p w14:paraId="67C0DD5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перборна кислота (H3BO2(O2)), мононатрієва сіль, тригідрат [1] </w:t>
            </w:r>
          </w:p>
          <w:p w14:paraId="6CF792F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перборна кислота, натрієва сіль, тетрагідрат [2] </w:t>
            </w:r>
          </w:p>
          <w:p w14:paraId="70CEEBF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перборна кислота (H3BO2(O2)), натрієва сіль, тетрагідрат [3]</w:t>
            </w:r>
          </w:p>
        </w:tc>
        <w:tc>
          <w:tcPr>
            <w:tcW w:w="2127" w:type="dxa"/>
          </w:tcPr>
          <w:p w14:paraId="4D3E7C7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005-018-01-X</w:t>
            </w:r>
          </w:p>
        </w:tc>
        <w:tc>
          <w:tcPr>
            <w:tcW w:w="2127" w:type="dxa"/>
          </w:tcPr>
          <w:p w14:paraId="71394A6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13517-20-9 [1]</w:t>
            </w:r>
          </w:p>
          <w:p w14:paraId="3DE735B8" w14:textId="4CA6CF50"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37244</w:t>
            </w:r>
            <w:r w:rsidR="009C7F35" w:rsidRPr="004933F7">
              <w:rPr>
                <w:iCs/>
                <w:color w:val="000000" w:themeColor="text1"/>
                <w:sz w:val="24"/>
                <w:szCs w:val="24"/>
              </w:rPr>
              <w:t>-</w:t>
            </w:r>
            <w:r w:rsidRPr="004933F7">
              <w:rPr>
                <w:iCs/>
                <w:color w:val="000000" w:themeColor="text1"/>
                <w:sz w:val="24"/>
                <w:szCs w:val="24"/>
              </w:rPr>
              <w:t>98-7 [2]</w:t>
            </w:r>
          </w:p>
          <w:p w14:paraId="6A049C9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10486-00-7 [3]</w:t>
            </w:r>
          </w:p>
        </w:tc>
        <w:tc>
          <w:tcPr>
            <w:tcW w:w="2127" w:type="dxa"/>
          </w:tcPr>
          <w:p w14:paraId="4DF881BB" w14:textId="77777777" w:rsidR="00DF5D19" w:rsidRPr="004933F7" w:rsidRDefault="00DF5D19" w:rsidP="00C0568E">
            <w:pPr>
              <w:spacing w:before="40" w:after="40"/>
              <w:ind w:firstLine="0"/>
              <w:rPr>
                <w:iCs/>
                <w:color w:val="000000" w:themeColor="text1"/>
                <w:sz w:val="24"/>
                <w:szCs w:val="24"/>
              </w:rPr>
            </w:pPr>
          </w:p>
        </w:tc>
      </w:tr>
      <w:tr w:rsidR="004933F7" w:rsidRPr="004933F7" w14:paraId="0D6FB0DB" w14:textId="77777777" w:rsidTr="00F769D5">
        <w:trPr>
          <w:trHeight w:val="4186"/>
        </w:trPr>
        <w:tc>
          <w:tcPr>
            <w:tcW w:w="3397" w:type="dxa"/>
          </w:tcPr>
          <w:p w14:paraId="7B3AE9C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перборна кислота, натрієва сіль; [містить &lt; 0.1 % (мас.) часточок з аеродинамічним діаметром менше 50 мкм] [1] </w:t>
            </w:r>
          </w:p>
          <w:p w14:paraId="1E27B37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перборна кислота, натрієва сіль, моногідрат; [містить &lt;0.1 % (мас.) часточок з аеродинамічним діаметром менше 50 мкм] [2] </w:t>
            </w:r>
          </w:p>
          <w:p w14:paraId="741BAD6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перборна кислота (HBO(O2)), натрієва сіль, моногідрат; натрію пероксоборат; [містить &lt; 0.1 % (мас.) часточок з аеродинамічним діаметром менше 50 мкм] [3]</w:t>
            </w:r>
          </w:p>
        </w:tc>
        <w:tc>
          <w:tcPr>
            <w:tcW w:w="2127" w:type="dxa"/>
          </w:tcPr>
          <w:p w14:paraId="64D8EAF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005-019-00-8</w:t>
            </w:r>
          </w:p>
        </w:tc>
        <w:tc>
          <w:tcPr>
            <w:tcW w:w="2127" w:type="dxa"/>
          </w:tcPr>
          <w:p w14:paraId="70BBD55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11138-47-9 [1]</w:t>
            </w:r>
          </w:p>
          <w:p w14:paraId="70F40D8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12040-72-1 [2]</w:t>
            </w:r>
          </w:p>
          <w:p w14:paraId="5DB79A0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10332-33-9 [3]</w:t>
            </w:r>
          </w:p>
        </w:tc>
        <w:tc>
          <w:tcPr>
            <w:tcW w:w="2127" w:type="dxa"/>
          </w:tcPr>
          <w:p w14:paraId="679D0257" w14:textId="77777777" w:rsidR="00DF5D19" w:rsidRPr="004933F7" w:rsidRDefault="00DF5D19" w:rsidP="00C0568E">
            <w:pPr>
              <w:spacing w:before="40" w:after="40"/>
              <w:ind w:firstLine="0"/>
              <w:rPr>
                <w:iCs/>
                <w:color w:val="000000" w:themeColor="text1"/>
                <w:sz w:val="24"/>
                <w:szCs w:val="24"/>
              </w:rPr>
            </w:pPr>
          </w:p>
        </w:tc>
      </w:tr>
      <w:tr w:rsidR="004933F7" w:rsidRPr="004933F7" w14:paraId="05DFC47A" w14:textId="77777777" w:rsidTr="00F769D5">
        <w:trPr>
          <w:trHeight w:val="4186"/>
        </w:trPr>
        <w:tc>
          <w:tcPr>
            <w:tcW w:w="3397" w:type="dxa"/>
          </w:tcPr>
          <w:p w14:paraId="10E06E9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 xml:space="preserve">перборна кислота, натрієва сіль [1] </w:t>
            </w:r>
          </w:p>
          <w:p w14:paraId="0CFF771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перборна кислота, натрієва сіль, моногідрат; [містить = 0.1 % (мас.) часточок з аеродинамічним діаметром менше 50 мкм] [2] </w:t>
            </w:r>
          </w:p>
          <w:p w14:paraId="3F87835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пербона кислота (HBO(O)2), натрієва сіль, моногідрат; натрію пероксоборат; [містить = 0.1 % (мас.) часточок з аеродинамічним діаметром менше 50 мкм] [3]</w:t>
            </w:r>
          </w:p>
        </w:tc>
        <w:tc>
          <w:tcPr>
            <w:tcW w:w="2127" w:type="dxa"/>
          </w:tcPr>
          <w:p w14:paraId="4CC69B5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005-019-01-5</w:t>
            </w:r>
          </w:p>
        </w:tc>
        <w:tc>
          <w:tcPr>
            <w:tcW w:w="2127" w:type="dxa"/>
          </w:tcPr>
          <w:p w14:paraId="7A42204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11138-47-9 [1]</w:t>
            </w:r>
          </w:p>
          <w:p w14:paraId="55DE706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12040-72-1 [2]</w:t>
            </w:r>
          </w:p>
          <w:p w14:paraId="518A38D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10332-33-9 [3]</w:t>
            </w:r>
          </w:p>
        </w:tc>
        <w:tc>
          <w:tcPr>
            <w:tcW w:w="2127" w:type="dxa"/>
          </w:tcPr>
          <w:p w14:paraId="3EB376C2" w14:textId="77777777" w:rsidR="00DF5D19" w:rsidRPr="004933F7" w:rsidRDefault="00DF5D19" w:rsidP="00C0568E">
            <w:pPr>
              <w:spacing w:before="40" w:after="40"/>
              <w:ind w:firstLine="0"/>
              <w:rPr>
                <w:iCs/>
                <w:color w:val="000000" w:themeColor="text1"/>
                <w:sz w:val="24"/>
                <w:szCs w:val="24"/>
              </w:rPr>
            </w:pPr>
          </w:p>
        </w:tc>
      </w:tr>
      <w:tr w:rsidR="004933F7" w:rsidRPr="004933F7" w14:paraId="2E17CC4A" w14:textId="77777777" w:rsidTr="00F769D5">
        <w:trPr>
          <w:trHeight w:val="1324"/>
        </w:trPr>
        <w:tc>
          <w:tcPr>
            <w:tcW w:w="3397" w:type="dxa"/>
          </w:tcPr>
          <w:p w14:paraId="7481212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динатрію октаборат безводний; [1]</w:t>
            </w:r>
          </w:p>
          <w:p w14:paraId="18E2F00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динатрію октаборат тетрагідрат [2]</w:t>
            </w:r>
          </w:p>
        </w:tc>
        <w:tc>
          <w:tcPr>
            <w:tcW w:w="2127" w:type="dxa"/>
          </w:tcPr>
          <w:p w14:paraId="551E0771"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005-020-00-3</w:t>
            </w:r>
          </w:p>
        </w:tc>
        <w:tc>
          <w:tcPr>
            <w:tcW w:w="2127" w:type="dxa"/>
          </w:tcPr>
          <w:p w14:paraId="7C1052E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12008-41-2 [1]</w:t>
            </w:r>
          </w:p>
          <w:p w14:paraId="1949C52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12280-03-4 [2]</w:t>
            </w:r>
          </w:p>
        </w:tc>
        <w:tc>
          <w:tcPr>
            <w:tcW w:w="2127" w:type="dxa"/>
          </w:tcPr>
          <w:p w14:paraId="3E1E5E63" w14:textId="77777777" w:rsidR="00DF5D19" w:rsidRPr="004933F7" w:rsidRDefault="00DF5D19" w:rsidP="00C0568E">
            <w:pPr>
              <w:spacing w:before="40" w:after="40"/>
              <w:ind w:firstLine="0"/>
              <w:rPr>
                <w:iCs/>
                <w:color w:val="000000" w:themeColor="text1"/>
                <w:sz w:val="24"/>
                <w:szCs w:val="24"/>
              </w:rPr>
            </w:pPr>
          </w:p>
        </w:tc>
      </w:tr>
      <w:tr w:rsidR="004933F7" w:rsidRPr="004933F7" w14:paraId="2864D046" w14:textId="77777777" w:rsidTr="00F769D5">
        <w:trPr>
          <w:trHeight w:val="985"/>
        </w:trPr>
        <w:tc>
          <w:tcPr>
            <w:tcW w:w="3397" w:type="dxa"/>
          </w:tcPr>
          <w:p w14:paraId="620501E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лінурон (ізо)</w:t>
            </w:r>
          </w:p>
          <w:p w14:paraId="7527F980" w14:textId="366C197D"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3-(3,4</w:t>
            </w:r>
            <w:r w:rsidR="009C7F35" w:rsidRPr="004933F7">
              <w:rPr>
                <w:iCs/>
                <w:color w:val="000000" w:themeColor="text1"/>
                <w:sz w:val="24"/>
                <w:szCs w:val="24"/>
              </w:rPr>
              <w:t>-</w:t>
            </w:r>
            <w:r w:rsidRPr="004933F7">
              <w:rPr>
                <w:color w:val="000000" w:themeColor="text1"/>
                <w:sz w:val="24"/>
                <w:szCs w:val="24"/>
              </w:rPr>
              <w:t xml:space="preserve"> </w:t>
            </w:r>
            <w:r w:rsidRPr="004933F7">
              <w:rPr>
                <w:iCs/>
                <w:color w:val="000000" w:themeColor="text1"/>
                <w:sz w:val="24"/>
                <w:szCs w:val="24"/>
              </w:rPr>
              <w:t>дихлорфеніл)-1-метокси- 1-метилмочевина</w:t>
            </w:r>
          </w:p>
          <w:p w14:paraId="199B8EE0" w14:textId="77777777" w:rsidR="00DF5D19" w:rsidRPr="004933F7" w:rsidRDefault="00DF5D19" w:rsidP="00C0568E">
            <w:pPr>
              <w:spacing w:before="40" w:after="40"/>
              <w:ind w:firstLine="0"/>
              <w:rPr>
                <w:iCs/>
                <w:color w:val="000000" w:themeColor="text1"/>
                <w:sz w:val="24"/>
                <w:szCs w:val="24"/>
              </w:rPr>
            </w:pPr>
          </w:p>
        </w:tc>
        <w:tc>
          <w:tcPr>
            <w:tcW w:w="2127" w:type="dxa"/>
          </w:tcPr>
          <w:p w14:paraId="7FC4E616"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006-021-00-1</w:t>
            </w:r>
          </w:p>
        </w:tc>
        <w:tc>
          <w:tcPr>
            <w:tcW w:w="2127" w:type="dxa"/>
          </w:tcPr>
          <w:p w14:paraId="3FBBDB7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330-55-2</w:t>
            </w:r>
          </w:p>
        </w:tc>
        <w:tc>
          <w:tcPr>
            <w:tcW w:w="2127" w:type="dxa"/>
          </w:tcPr>
          <w:p w14:paraId="24DF5FA4" w14:textId="77777777" w:rsidR="00DF5D19" w:rsidRPr="004933F7" w:rsidRDefault="00DF5D19" w:rsidP="00C0568E">
            <w:pPr>
              <w:spacing w:before="40" w:after="40"/>
              <w:ind w:firstLine="0"/>
              <w:rPr>
                <w:iCs/>
                <w:color w:val="000000" w:themeColor="text1"/>
                <w:sz w:val="24"/>
                <w:szCs w:val="24"/>
              </w:rPr>
            </w:pPr>
          </w:p>
        </w:tc>
      </w:tr>
      <w:tr w:rsidR="004933F7" w:rsidRPr="004933F7" w14:paraId="0AD67070" w14:textId="77777777" w:rsidTr="00F769D5">
        <w:trPr>
          <w:trHeight w:val="985"/>
        </w:trPr>
        <w:tc>
          <w:tcPr>
            <w:tcW w:w="3397" w:type="dxa"/>
          </w:tcPr>
          <w:p w14:paraId="3E96E20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етацелазил (ISO); 6-(2-хлороетил)-6-(2-метоксиетокси)-2,5,7,10-тетраокса-6-силанундекан</w:t>
            </w:r>
          </w:p>
          <w:p w14:paraId="3D69DCCB" w14:textId="77777777" w:rsidR="00DF5D19" w:rsidRPr="004933F7" w:rsidRDefault="00DF5D19" w:rsidP="00C0568E">
            <w:pPr>
              <w:spacing w:before="40" w:after="40"/>
              <w:ind w:firstLine="0"/>
              <w:rPr>
                <w:iCs/>
                <w:color w:val="000000" w:themeColor="text1"/>
                <w:sz w:val="24"/>
                <w:szCs w:val="24"/>
              </w:rPr>
            </w:pPr>
          </w:p>
        </w:tc>
        <w:tc>
          <w:tcPr>
            <w:tcW w:w="2127" w:type="dxa"/>
          </w:tcPr>
          <w:p w14:paraId="21481EB5" w14:textId="5386E781"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014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014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00-X</w:t>
            </w:r>
          </w:p>
        </w:tc>
        <w:tc>
          <w:tcPr>
            <w:tcW w:w="2127" w:type="dxa"/>
          </w:tcPr>
          <w:p w14:paraId="66CEB9C1" w14:textId="796C0F5C"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37894</w:t>
            </w:r>
            <w:r w:rsidR="009C7F35" w:rsidRPr="004933F7">
              <w:rPr>
                <w:iCs/>
                <w:color w:val="000000" w:themeColor="text1"/>
                <w:sz w:val="24"/>
                <w:szCs w:val="24"/>
              </w:rPr>
              <w:t>-</w:t>
            </w:r>
            <w:r w:rsidRPr="004933F7">
              <w:rPr>
                <w:iCs/>
                <w:color w:val="000000" w:themeColor="text1"/>
                <w:sz w:val="24"/>
                <w:szCs w:val="24"/>
              </w:rPr>
              <w:t>46-5</w:t>
            </w:r>
          </w:p>
        </w:tc>
        <w:tc>
          <w:tcPr>
            <w:tcW w:w="2127" w:type="dxa"/>
          </w:tcPr>
          <w:p w14:paraId="23B8FD34" w14:textId="77777777" w:rsidR="00DF5D19" w:rsidRPr="004933F7" w:rsidRDefault="00DF5D19" w:rsidP="00C0568E">
            <w:pPr>
              <w:spacing w:before="40" w:after="40"/>
              <w:ind w:firstLine="0"/>
              <w:rPr>
                <w:iCs/>
                <w:color w:val="000000" w:themeColor="text1"/>
                <w:sz w:val="24"/>
                <w:szCs w:val="24"/>
              </w:rPr>
            </w:pPr>
          </w:p>
        </w:tc>
      </w:tr>
      <w:tr w:rsidR="004933F7" w:rsidRPr="004933F7" w14:paraId="31FC4EB5" w14:textId="77777777" w:rsidTr="00F769D5">
        <w:trPr>
          <w:trHeight w:val="985"/>
        </w:trPr>
        <w:tc>
          <w:tcPr>
            <w:tcW w:w="3397" w:type="dxa"/>
          </w:tcPr>
          <w:p w14:paraId="5FA4232C" w14:textId="3A058A4B"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флусилазол (ISO); біс (4</w:t>
            </w:r>
            <w:r w:rsidR="009C7F35" w:rsidRPr="004933F7">
              <w:rPr>
                <w:iCs/>
                <w:color w:val="000000" w:themeColor="text1"/>
                <w:sz w:val="24"/>
                <w:szCs w:val="24"/>
              </w:rPr>
              <w:t>-</w:t>
            </w:r>
            <w:r w:rsidRPr="004933F7">
              <w:rPr>
                <w:iCs/>
                <w:color w:val="000000" w:themeColor="text1"/>
                <w:sz w:val="24"/>
                <w:szCs w:val="24"/>
              </w:rPr>
              <w:t>фторофеніл)(метил)(1Н-1,2,4</w:t>
            </w:r>
            <w:r w:rsidR="009C7F35" w:rsidRPr="004933F7">
              <w:rPr>
                <w:iCs/>
                <w:color w:val="000000" w:themeColor="text1"/>
                <w:sz w:val="24"/>
                <w:szCs w:val="24"/>
              </w:rPr>
              <w:t>-</w:t>
            </w:r>
            <w:r w:rsidRPr="004933F7">
              <w:rPr>
                <w:iCs/>
                <w:color w:val="000000" w:themeColor="text1"/>
                <w:sz w:val="24"/>
                <w:szCs w:val="24"/>
              </w:rPr>
              <w:t>триазол-1-ілметил)силан</w:t>
            </w:r>
          </w:p>
        </w:tc>
        <w:tc>
          <w:tcPr>
            <w:tcW w:w="2127" w:type="dxa"/>
          </w:tcPr>
          <w:p w14:paraId="36E62873" w14:textId="01972023"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014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017-00-6</w:t>
            </w:r>
          </w:p>
        </w:tc>
        <w:tc>
          <w:tcPr>
            <w:tcW w:w="2127" w:type="dxa"/>
          </w:tcPr>
          <w:p w14:paraId="36AA98F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85509-19-9</w:t>
            </w:r>
          </w:p>
        </w:tc>
        <w:tc>
          <w:tcPr>
            <w:tcW w:w="2127" w:type="dxa"/>
          </w:tcPr>
          <w:p w14:paraId="49BB5017" w14:textId="77777777" w:rsidR="00DF5D19" w:rsidRPr="004933F7" w:rsidRDefault="00DF5D19" w:rsidP="00C0568E">
            <w:pPr>
              <w:spacing w:before="40" w:after="40"/>
              <w:ind w:firstLine="0"/>
              <w:rPr>
                <w:iCs/>
                <w:color w:val="000000" w:themeColor="text1"/>
                <w:sz w:val="24"/>
                <w:szCs w:val="24"/>
              </w:rPr>
            </w:pPr>
          </w:p>
        </w:tc>
      </w:tr>
      <w:tr w:rsidR="004933F7" w:rsidRPr="004933F7" w14:paraId="4BC66D32" w14:textId="77777777" w:rsidTr="00F769D5">
        <w:trPr>
          <w:trHeight w:val="985"/>
        </w:trPr>
        <w:tc>
          <w:tcPr>
            <w:tcW w:w="3397" w:type="dxa"/>
          </w:tcPr>
          <w:p w14:paraId="3764531E" w14:textId="3970DCAE"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реакційна маса: 4</w:t>
            </w:r>
            <w:r w:rsidR="009C7F35" w:rsidRPr="004933F7">
              <w:rPr>
                <w:iCs/>
                <w:color w:val="000000" w:themeColor="text1"/>
                <w:sz w:val="24"/>
                <w:szCs w:val="24"/>
              </w:rPr>
              <w:t>-</w:t>
            </w:r>
            <w:r w:rsidRPr="004933F7">
              <w:rPr>
                <w:iCs/>
                <w:color w:val="000000" w:themeColor="text1"/>
                <w:sz w:val="24"/>
                <w:szCs w:val="24"/>
              </w:rPr>
              <w:t>[[біс (4</w:t>
            </w:r>
            <w:r w:rsidR="009C7F35" w:rsidRPr="004933F7">
              <w:rPr>
                <w:iCs/>
                <w:color w:val="000000" w:themeColor="text1"/>
                <w:sz w:val="24"/>
                <w:szCs w:val="24"/>
              </w:rPr>
              <w:t>-</w:t>
            </w:r>
            <w:r w:rsidRPr="004933F7">
              <w:rPr>
                <w:iCs/>
                <w:color w:val="000000" w:themeColor="text1"/>
                <w:sz w:val="24"/>
                <w:szCs w:val="24"/>
              </w:rPr>
              <w:t>фторофеніл)метилсиліл]метил]-4H-1,2,4</w:t>
            </w:r>
            <w:r w:rsidR="009C7F35" w:rsidRPr="004933F7">
              <w:rPr>
                <w:iCs/>
                <w:color w:val="000000" w:themeColor="text1"/>
                <w:sz w:val="24"/>
                <w:szCs w:val="24"/>
              </w:rPr>
              <w:t>-</w:t>
            </w:r>
            <w:r w:rsidRPr="004933F7">
              <w:rPr>
                <w:iCs/>
                <w:color w:val="000000" w:themeColor="text1"/>
                <w:sz w:val="24"/>
                <w:szCs w:val="24"/>
              </w:rPr>
              <w:t>триазол; 1-[[біс (4</w:t>
            </w:r>
            <w:r w:rsidR="009C7F35" w:rsidRPr="004933F7">
              <w:rPr>
                <w:iCs/>
                <w:color w:val="000000" w:themeColor="text1"/>
                <w:sz w:val="24"/>
                <w:szCs w:val="24"/>
              </w:rPr>
              <w:t>-</w:t>
            </w:r>
            <w:r w:rsidRPr="004933F7">
              <w:rPr>
                <w:iCs/>
                <w:color w:val="000000" w:themeColor="text1"/>
                <w:sz w:val="24"/>
                <w:szCs w:val="24"/>
              </w:rPr>
              <w:t>фторофеніл)метилсиліл]метил]-1Н-1,2,4</w:t>
            </w:r>
            <w:r w:rsidR="009C7F35" w:rsidRPr="004933F7">
              <w:rPr>
                <w:iCs/>
                <w:color w:val="000000" w:themeColor="text1"/>
                <w:sz w:val="24"/>
                <w:szCs w:val="24"/>
              </w:rPr>
              <w:t>-</w:t>
            </w:r>
            <w:r w:rsidRPr="004933F7">
              <w:rPr>
                <w:iCs/>
                <w:color w:val="000000" w:themeColor="text1"/>
                <w:sz w:val="24"/>
                <w:szCs w:val="24"/>
              </w:rPr>
              <w:t>триазол</w:t>
            </w:r>
          </w:p>
          <w:p w14:paraId="1ED565D1" w14:textId="77777777" w:rsidR="00DF5D19" w:rsidRPr="004933F7" w:rsidRDefault="00DF5D19" w:rsidP="00C0568E">
            <w:pPr>
              <w:spacing w:before="40" w:after="40"/>
              <w:ind w:firstLine="0"/>
              <w:rPr>
                <w:iCs/>
                <w:color w:val="000000" w:themeColor="text1"/>
                <w:sz w:val="24"/>
                <w:szCs w:val="24"/>
              </w:rPr>
            </w:pPr>
          </w:p>
        </w:tc>
        <w:tc>
          <w:tcPr>
            <w:tcW w:w="2127" w:type="dxa"/>
          </w:tcPr>
          <w:p w14:paraId="7BAFB413" w14:textId="39CED408"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014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019-00-7</w:t>
            </w:r>
          </w:p>
        </w:tc>
        <w:tc>
          <w:tcPr>
            <w:tcW w:w="2127" w:type="dxa"/>
          </w:tcPr>
          <w:p w14:paraId="1E9C431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w:t>
            </w:r>
          </w:p>
        </w:tc>
        <w:tc>
          <w:tcPr>
            <w:tcW w:w="2127" w:type="dxa"/>
          </w:tcPr>
          <w:p w14:paraId="6BC6FC35" w14:textId="77777777" w:rsidR="00DF5D19" w:rsidRPr="004933F7" w:rsidRDefault="00DF5D19" w:rsidP="00C0568E">
            <w:pPr>
              <w:spacing w:before="40" w:after="40"/>
              <w:ind w:firstLine="0"/>
              <w:rPr>
                <w:iCs/>
                <w:color w:val="000000" w:themeColor="text1"/>
                <w:sz w:val="24"/>
                <w:szCs w:val="24"/>
              </w:rPr>
            </w:pPr>
          </w:p>
        </w:tc>
      </w:tr>
      <w:tr w:rsidR="004933F7" w:rsidRPr="004933F7" w14:paraId="7158FE5C" w14:textId="77777777" w:rsidTr="00F769D5">
        <w:trPr>
          <w:trHeight w:val="1304"/>
        </w:trPr>
        <w:tc>
          <w:tcPr>
            <w:tcW w:w="3397" w:type="dxa"/>
          </w:tcPr>
          <w:p w14:paraId="1657FF64" w14:textId="44C0DA68"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 (4</w:t>
            </w:r>
            <w:r w:rsidR="009C7F35" w:rsidRPr="004933F7">
              <w:rPr>
                <w:iCs/>
                <w:color w:val="000000" w:themeColor="text1"/>
                <w:sz w:val="24"/>
                <w:szCs w:val="24"/>
              </w:rPr>
              <w:t>-</w:t>
            </w:r>
            <w:r w:rsidRPr="004933F7">
              <w:rPr>
                <w:iCs/>
                <w:color w:val="000000" w:themeColor="text1"/>
                <w:sz w:val="24"/>
                <w:szCs w:val="24"/>
              </w:rPr>
              <w:t>етоксифеніл)(3-(4</w:t>
            </w:r>
            <w:r w:rsidR="009C7F35" w:rsidRPr="004933F7">
              <w:rPr>
                <w:iCs/>
                <w:color w:val="000000" w:themeColor="text1"/>
                <w:sz w:val="24"/>
                <w:szCs w:val="24"/>
              </w:rPr>
              <w:t>-</w:t>
            </w:r>
            <w:r w:rsidRPr="004933F7">
              <w:rPr>
                <w:iCs/>
                <w:color w:val="000000" w:themeColor="text1"/>
                <w:sz w:val="24"/>
                <w:szCs w:val="24"/>
              </w:rPr>
              <w:t>фторо-3-феноксифеніл)пропіл)диметилсилан</w:t>
            </w:r>
          </w:p>
        </w:tc>
        <w:tc>
          <w:tcPr>
            <w:tcW w:w="2127" w:type="dxa"/>
          </w:tcPr>
          <w:p w14:paraId="48ED6C34" w14:textId="3587A345"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014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036-00-X</w:t>
            </w:r>
          </w:p>
        </w:tc>
        <w:tc>
          <w:tcPr>
            <w:tcW w:w="2127" w:type="dxa"/>
          </w:tcPr>
          <w:p w14:paraId="575CEEAA" w14:textId="2F8F5F9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105024</w:t>
            </w:r>
            <w:r w:rsidR="009C7F35" w:rsidRPr="004933F7">
              <w:rPr>
                <w:iCs/>
                <w:color w:val="000000" w:themeColor="text1"/>
                <w:sz w:val="24"/>
                <w:szCs w:val="24"/>
              </w:rPr>
              <w:t>-</w:t>
            </w:r>
            <w:r w:rsidRPr="004933F7">
              <w:rPr>
                <w:iCs/>
                <w:color w:val="000000" w:themeColor="text1"/>
                <w:sz w:val="24"/>
                <w:szCs w:val="24"/>
              </w:rPr>
              <w:t>66-6</w:t>
            </w:r>
          </w:p>
        </w:tc>
        <w:tc>
          <w:tcPr>
            <w:tcW w:w="2127" w:type="dxa"/>
          </w:tcPr>
          <w:p w14:paraId="233CDF8E" w14:textId="77777777" w:rsidR="00DF5D19" w:rsidRPr="004933F7" w:rsidRDefault="00DF5D19" w:rsidP="00C0568E">
            <w:pPr>
              <w:spacing w:before="40" w:after="40"/>
              <w:ind w:firstLine="0"/>
              <w:rPr>
                <w:iCs/>
                <w:color w:val="000000" w:themeColor="text1"/>
                <w:sz w:val="24"/>
                <w:szCs w:val="24"/>
              </w:rPr>
            </w:pPr>
          </w:p>
        </w:tc>
      </w:tr>
      <w:tr w:rsidR="004933F7" w:rsidRPr="004933F7" w14:paraId="7CAAFFBC" w14:textId="77777777" w:rsidTr="00F769D5">
        <w:trPr>
          <w:trHeight w:val="459"/>
        </w:trPr>
        <w:tc>
          <w:tcPr>
            <w:tcW w:w="3397" w:type="dxa"/>
          </w:tcPr>
          <w:p w14:paraId="7E22FCF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трис(2-хлороетил)фосфат</w:t>
            </w:r>
          </w:p>
        </w:tc>
        <w:tc>
          <w:tcPr>
            <w:tcW w:w="2127" w:type="dxa"/>
          </w:tcPr>
          <w:p w14:paraId="1F4F7F27"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015-102-00-0</w:t>
            </w:r>
          </w:p>
        </w:tc>
        <w:tc>
          <w:tcPr>
            <w:tcW w:w="2127" w:type="dxa"/>
          </w:tcPr>
          <w:p w14:paraId="47CDB28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115-96-8</w:t>
            </w:r>
          </w:p>
        </w:tc>
        <w:tc>
          <w:tcPr>
            <w:tcW w:w="2127" w:type="dxa"/>
          </w:tcPr>
          <w:p w14:paraId="39473AE4" w14:textId="77777777" w:rsidR="00DF5D19" w:rsidRPr="004933F7" w:rsidRDefault="00DF5D19" w:rsidP="00C0568E">
            <w:pPr>
              <w:spacing w:before="40" w:after="40"/>
              <w:ind w:firstLine="0"/>
              <w:rPr>
                <w:iCs/>
                <w:color w:val="000000" w:themeColor="text1"/>
                <w:sz w:val="24"/>
                <w:szCs w:val="24"/>
              </w:rPr>
            </w:pPr>
          </w:p>
        </w:tc>
      </w:tr>
      <w:tr w:rsidR="004933F7" w:rsidRPr="004933F7" w14:paraId="35694BAF" w14:textId="77777777" w:rsidTr="00F769D5">
        <w:trPr>
          <w:trHeight w:val="992"/>
        </w:trPr>
        <w:tc>
          <w:tcPr>
            <w:tcW w:w="3397" w:type="dxa"/>
          </w:tcPr>
          <w:p w14:paraId="4721D75E" w14:textId="2A52EF4F"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глюфосинат амонію (ISO); амонію 2-аміно-4</w:t>
            </w:r>
            <w:r w:rsidR="009C7F35" w:rsidRPr="004933F7">
              <w:rPr>
                <w:iCs/>
                <w:color w:val="000000" w:themeColor="text1"/>
                <w:sz w:val="24"/>
                <w:szCs w:val="24"/>
              </w:rPr>
              <w:t>-</w:t>
            </w:r>
            <w:r w:rsidRPr="004933F7">
              <w:rPr>
                <w:iCs/>
                <w:color w:val="000000" w:themeColor="text1"/>
                <w:sz w:val="24"/>
                <w:szCs w:val="24"/>
              </w:rPr>
              <w:t>(гідроксиметилфосфініл)бутират</w:t>
            </w:r>
          </w:p>
        </w:tc>
        <w:tc>
          <w:tcPr>
            <w:tcW w:w="2127" w:type="dxa"/>
          </w:tcPr>
          <w:p w14:paraId="78500597"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015-155-00-X</w:t>
            </w:r>
          </w:p>
        </w:tc>
        <w:tc>
          <w:tcPr>
            <w:tcW w:w="2127" w:type="dxa"/>
          </w:tcPr>
          <w:p w14:paraId="30F366E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77182-82-2</w:t>
            </w:r>
          </w:p>
        </w:tc>
        <w:tc>
          <w:tcPr>
            <w:tcW w:w="2127" w:type="dxa"/>
          </w:tcPr>
          <w:p w14:paraId="04BF2E8B" w14:textId="77777777" w:rsidR="00DF5D19" w:rsidRPr="004933F7" w:rsidRDefault="00DF5D19" w:rsidP="00C0568E">
            <w:pPr>
              <w:spacing w:before="40" w:after="40"/>
              <w:ind w:firstLine="0"/>
              <w:rPr>
                <w:iCs/>
                <w:color w:val="000000" w:themeColor="text1"/>
                <w:sz w:val="24"/>
                <w:szCs w:val="24"/>
              </w:rPr>
            </w:pPr>
          </w:p>
        </w:tc>
      </w:tr>
      <w:tr w:rsidR="004933F7" w:rsidRPr="004933F7" w14:paraId="32A50467" w14:textId="77777777" w:rsidTr="00F769D5">
        <w:trPr>
          <w:trHeight w:val="920"/>
        </w:trPr>
        <w:tc>
          <w:tcPr>
            <w:tcW w:w="3397" w:type="dxa"/>
          </w:tcPr>
          <w:p w14:paraId="2389537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триксиліл фосфат</w:t>
            </w:r>
          </w:p>
        </w:tc>
        <w:tc>
          <w:tcPr>
            <w:tcW w:w="2127" w:type="dxa"/>
          </w:tcPr>
          <w:p w14:paraId="6653BC5E"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015-201-00-9</w:t>
            </w:r>
          </w:p>
        </w:tc>
        <w:tc>
          <w:tcPr>
            <w:tcW w:w="2127" w:type="dxa"/>
          </w:tcPr>
          <w:p w14:paraId="356E4E9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25155-23-1</w:t>
            </w:r>
          </w:p>
        </w:tc>
        <w:tc>
          <w:tcPr>
            <w:tcW w:w="2127" w:type="dxa"/>
          </w:tcPr>
          <w:p w14:paraId="63C90A82" w14:textId="77777777" w:rsidR="00DF5D19" w:rsidRPr="004933F7" w:rsidRDefault="00DF5D19" w:rsidP="00C0568E">
            <w:pPr>
              <w:spacing w:before="40" w:after="40"/>
              <w:ind w:firstLine="0"/>
              <w:rPr>
                <w:iCs/>
                <w:color w:val="000000" w:themeColor="text1"/>
                <w:sz w:val="24"/>
                <w:szCs w:val="24"/>
              </w:rPr>
            </w:pPr>
          </w:p>
        </w:tc>
      </w:tr>
      <w:tr w:rsidR="004933F7" w:rsidRPr="004933F7" w14:paraId="69741B21" w14:textId="77777777" w:rsidTr="00F769D5">
        <w:trPr>
          <w:trHeight w:val="920"/>
        </w:trPr>
        <w:tc>
          <w:tcPr>
            <w:tcW w:w="3397" w:type="dxa"/>
          </w:tcPr>
          <w:p w14:paraId="7FA6C1D3"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калію дихромат</w:t>
            </w:r>
          </w:p>
        </w:tc>
        <w:tc>
          <w:tcPr>
            <w:tcW w:w="2127" w:type="dxa"/>
          </w:tcPr>
          <w:p w14:paraId="3B66B6C3" w14:textId="4AB3802B"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002-00-6</w:t>
            </w:r>
          </w:p>
        </w:tc>
        <w:tc>
          <w:tcPr>
            <w:tcW w:w="2127" w:type="dxa"/>
          </w:tcPr>
          <w:p w14:paraId="6E7E1B1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7778-50-9</w:t>
            </w:r>
          </w:p>
        </w:tc>
        <w:tc>
          <w:tcPr>
            <w:tcW w:w="2127" w:type="dxa"/>
          </w:tcPr>
          <w:p w14:paraId="76E27A20" w14:textId="77777777" w:rsidR="00DF5D19" w:rsidRPr="004933F7" w:rsidRDefault="00DF5D19" w:rsidP="00C0568E">
            <w:pPr>
              <w:spacing w:before="40" w:after="40"/>
              <w:ind w:firstLine="0"/>
              <w:rPr>
                <w:iCs/>
                <w:color w:val="000000" w:themeColor="text1"/>
                <w:sz w:val="24"/>
                <w:szCs w:val="24"/>
              </w:rPr>
            </w:pPr>
          </w:p>
        </w:tc>
      </w:tr>
      <w:tr w:rsidR="004933F7" w:rsidRPr="004933F7" w14:paraId="361AB102" w14:textId="77777777" w:rsidTr="00F769D5">
        <w:trPr>
          <w:trHeight w:val="920"/>
        </w:trPr>
        <w:tc>
          <w:tcPr>
            <w:tcW w:w="3397" w:type="dxa"/>
          </w:tcPr>
          <w:p w14:paraId="2641A46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амонію дихромат</w:t>
            </w:r>
          </w:p>
        </w:tc>
        <w:tc>
          <w:tcPr>
            <w:tcW w:w="2127" w:type="dxa"/>
          </w:tcPr>
          <w:p w14:paraId="3F4D7822" w14:textId="6348BC9F"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003-00-1</w:t>
            </w:r>
          </w:p>
        </w:tc>
        <w:tc>
          <w:tcPr>
            <w:tcW w:w="2127" w:type="dxa"/>
          </w:tcPr>
          <w:p w14:paraId="1A06935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7789-09-5</w:t>
            </w:r>
          </w:p>
        </w:tc>
        <w:tc>
          <w:tcPr>
            <w:tcW w:w="2127" w:type="dxa"/>
          </w:tcPr>
          <w:p w14:paraId="094EFBB3" w14:textId="77777777" w:rsidR="00DF5D19" w:rsidRPr="004933F7" w:rsidRDefault="00DF5D19" w:rsidP="00C0568E">
            <w:pPr>
              <w:spacing w:before="40" w:after="40"/>
              <w:ind w:firstLine="0"/>
              <w:rPr>
                <w:iCs/>
                <w:color w:val="000000" w:themeColor="text1"/>
                <w:sz w:val="24"/>
                <w:szCs w:val="24"/>
              </w:rPr>
            </w:pPr>
          </w:p>
        </w:tc>
      </w:tr>
      <w:tr w:rsidR="004933F7" w:rsidRPr="004933F7" w14:paraId="38170B0B" w14:textId="77777777" w:rsidTr="00F769D5">
        <w:trPr>
          <w:trHeight w:val="920"/>
        </w:trPr>
        <w:tc>
          <w:tcPr>
            <w:tcW w:w="3397" w:type="dxa"/>
          </w:tcPr>
          <w:p w14:paraId="39056F4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натрію дихромат</w:t>
            </w:r>
          </w:p>
        </w:tc>
        <w:tc>
          <w:tcPr>
            <w:tcW w:w="2127" w:type="dxa"/>
          </w:tcPr>
          <w:p w14:paraId="208B7AB9" w14:textId="58C6842B"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00-7</w:t>
            </w:r>
          </w:p>
        </w:tc>
        <w:tc>
          <w:tcPr>
            <w:tcW w:w="2127" w:type="dxa"/>
          </w:tcPr>
          <w:p w14:paraId="21EFC2F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10588-01-9</w:t>
            </w:r>
          </w:p>
        </w:tc>
        <w:tc>
          <w:tcPr>
            <w:tcW w:w="2127" w:type="dxa"/>
          </w:tcPr>
          <w:p w14:paraId="0616E9E1" w14:textId="77777777" w:rsidR="00DF5D19" w:rsidRPr="004933F7" w:rsidRDefault="00DF5D19" w:rsidP="00C0568E">
            <w:pPr>
              <w:spacing w:before="40" w:after="40"/>
              <w:ind w:firstLine="0"/>
              <w:rPr>
                <w:iCs/>
                <w:color w:val="000000" w:themeColor="text1"/>
                <w:sz w:val="24"/>
                <w:szCs w:val="24"/>
              </w:rPr>
            </w:pPr>
          </w:p>
        </w:tc>
      </w:tr>
      <w:tr w:rsidR="004933F7" w:rsidRPr="004933F7" w14:paraId="33705361" w14:textId="77777777" w:rsidTr="00F769D5">
        <w:trPr>
          <w:trHeight w:val="459"/>
        </w:trPr>
        <w:tc>
          <w:tcPr>
            <w:tcW w:w="3397" w:type="dxa"/>
          </w:tcPr>
          <w:p w14:paraId="670F8893"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натрію хромат</w:t>
            </w:r>
          </w:p>
        </w:tc>
        <w:tc>
          <w:tcPr>
            <w:tcW w:w="2127" w:type="dxa"/>
          </w:tcPr>
          <w:p w14:paraId="59F7589A" w14:textId="52C95CD5"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018-00-3</w:t>
            </w:r>
          </w:p>
        </w:tc>
        <w:tc>
          <w:tcPr>
            <w:tcW w:w="2127" w:type="dxa"/>
          </w:tcPr>
          <w:p w14:paraId="010EE6B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7775-11-3</w:t>
            </w:r>
          </w:p>
        </w:tc>
        <w:tc>
          <w:tcPr>
            <w:tcW w:w="2127" w:type="dxa"/>
          </w:tcPr>
          <w:p w14:paraId="33B4A024" w14:textId="77777777" w:rsidR="00DF5D19" w:rsidRPr="004933F7" w:rsidRDefault="00DF5D19" w:rsidP="00C0568E">
            <w:pPr>
              <w:spacing w:before="40" w:after="40"/>
              <w:ind w:firstLine="0"/>
              <w:rPr>
                <w:iCs/>
                <w:color w:val="000000" w:themeColor="text1"/>
                <w:sz w:val="24"/>
                <w:szCs w:val="24"/>
              </w:rPr>
            </w:pPr>
          </w:p>
        </w:tc>
      </w:tr>
      <w:tr w:rsidR="004933F7" w:rsidRPr="004933F7" w14:paraId="4228EAF3" w14:textId="77777777" w:rsidTr="00F769D5">
        <w:trPr>
          <w:trHeight w:val="919"/>
        </w:trPr>
        <w:tc>
          <w:tcPr>
            <w:tcW w:w="3397" w:type="dxa"/>
          </w:tcPr>
          <w:p w14:paraId="773B8E7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кобальту дихлорид</w:t>
            </w:r>
          </w:p>
        </w:tc>
        <w:tc>
          <w:tcPr>
            <w:tcW w:w="2127" w:type="dxa"/>
          </w:tcPr>
          <w:p w14:paraId="42D51B5F" w14:textId="11FB30D9"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027-004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00-5</w:t>
            </w:r>
          </w:p>
        </w:tc>
        <w:tc>
          <w:tcPr>
            <w:tcW w:w="2127" w:type="dxa"/>
          </w:tcPr>
          <w:p w14:paraId="0487ED4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7646-79-9</w:t>
            </w:r>
          </w:p>
        </w:tc>
        <w:tc>
          <w:tcPr>
            <w:tcW w:w="2127" w:type="dxa"/>
          </w:tcPr>
          <w:p w14:paraId="6DA731A8" w14:textId="77777777" w:rsidR="00DF5D19" w:rsidRPr="004933F7" w:rsidRDefault="00DF5D19" w:rsidP="00C0568E">
            <w:pPr>
              <w:spacing w:before="40" w:after="40"/>
              <w:ind w:firstLine="0"/>
              <w:rPr>
                <w:iCs/>
                <w:color w:val="000000" w:themeColor="text1"/>
                <w:sz w:val="24"/>
                <w:szCs w:val="24"/>
              </w:rPr>
            </w:pPr>
          </w:p>
        </w:tc>
      </w:tr>
      <w:tr w:rsidR="004933F7" w:rsidRPr="004933F7" w14:paraId="5AFB3502" w14:textId="77777777" w:rsidTr="00F769D5">
        <w:trPr>
          <w:trHeight w:val="459"/>
        </w:trPr>
        <w:tc>
          <w:tcPr>
            <w:tcW w:w="3397" w:type="dxa"/>
          </w:tcPr>
          <w:p w14:paraId="36CA3BE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кобальту сульфат</w:t>
            </w:r>
          </w:p>
        </w:tc>
        <w:tc>
          <w:tcPr>
            <w:tcW w:w="2127" w:type="dxa"/>
          </w:tcPr>
          <w:p w14:paraId="0769D02A"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027-005-00-0</w:t>
            </w:r>
          </w:p>
        </w:tc>
        <w:tc>
          <w:tcPr>
            <w:tcW w:w="2127" w:type="dxa"/>
          </w:tcPr>
          <w:p w14:paraId="01637F4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10124-43-3</w:t>
            </w:r>
          </w:p>
        </w:tc>
        <w:tc>
          <w:tcPr>
            <w:tcW w:w="2127" w:type="dxa"/>
          </w:tcPr>
          <w:p w14:paraId="61176E9C" w14:textId="77777777" w:rsidR="00DF5D19" w:rsidRPr="004933F7" w:rsidRDefault="00DF5D19" w:rsidP="00C0568E">
            <w:pPr>
              <w:spacing w:before="40" w:after="40"/>
              <w:ind w:firstLine="0"/>
              <w:rPr>
                <w:iCs/>
                <w:color w:val="000000" w:themeColor="text1"/>
                <w:sz w:val="24"/>
                <w:szCs w:val="24"/>
              </w:rPr>
            </w:pPr>
          </w:p>
        </w:tc>
      </w:tr>
      <w:tr w:rsidR="004933F7" w:rsidRPr="004933F7" w14:paraId="16374BE9" w14:textId="77777777" w:rsidTr="00F769D5">
        <w:trPr>
          <w:trHeight w:val="459"/>
        </w:trPr>
        <w:tc>
          <w:tcPr>
            <w:tcW w:w="3397" w:type="dxa"/>
          </w:tcPr>
          <w:p w14:paraId="722D66F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кобальту ацетат</w:t>
            </w:r>
          </w:p>
        </w:tc>
        <w:tc>
          <w:tcPr>
            <w:tcW w:w="2127" w:type="dxa"/>
          </w:tcPr>
          <w:p w14:paraId="52D3F862"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027-006-00-6</w:t>
            </w:r>
          </w:p>
        </w:tc>
        <w:tc>
          <w:tcPr>
            <w:tcW w:w="2127" w:type="dxa"/>
          </w:tcPr>
          <w:p w14:paraId="28EC9BB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71-48-7</w:t>
            </w:r>
          </w:p>
        </w:tc>
        <w:tc>
          <w:tcPr>
            <w:tcW w:w="2127" w:type="dxa"/>
          </w:tcPr>
          <w:p w14:paraId="181FC78E" w14:textId="77777777" w:rsidR="00DF5D19" w:rsidRPr="004933F7" w:rsidRDefault="00DF5D19" w:rsidP="00C0568E">
            <w:pPr>
              <w:spacing w:before="40" w:after="40"/>
              <w:ind w:firstLine="0"/>
              <w:rPr>
                <w:iCs/>
                <w:color w:val="000000" w:themeColor="text1"/>
                <w:sz w:val="24"/>
                <w:szCs w:val="24"/>
              </w:rPr>
            </w:pPr>
          </w:p>
        </w:tc>
      </w:tr>
      <w:tr w:rsidR="004933F7" w:rsidRPr="004933F7" w14:paraId="4403F498" w14:textId="77777777" w:rsidTr="00F769D5">
        <w:trPr>
          <w:trHeight w:val="459"/>
        </w:trPr>
        <w:tc>
          <w:tcPr>
            <w:tcW w:w="3397" w:type="dxa"/>
          </w:tcPr>
          <w:p w14:paraId="6267DB6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кобальту нітрат</w:t>
            </w:r>
          </w:p>
        </w:tc>
        <w:tc>
          <w:tcPr>
            <w:tcW w:w="2127" w:type="dxa"/>
          </w:tcPr>
          <w:p w14:paraId="4558A2E8"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027-009-00-2</w:t>
            </w:r>
          </w:p>
        </w:tc>
        <w:tc>
          <w:tcPr>
            <w:tcW w:w="2127" w:type="dxa"/>
          </w:tcPr>
          <w:p w14:paraId="746E89B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10141-05-6</w:t>
            </w:r>
          </w:p>
        </w:tc>
        <w:tc>
          <w:tcPr>
            <w:tcW w:w="2127" w:type="dxa"/>
          </w:tcPr>
          <w:p w14:paraId="4FA6908B" w14:textId="77777777" w:rsidR="00DF5D19" w:rsidRPr="004933F7" w:rsidRDefault="00DF5D19" w:rsidP="00C0568E">
            <w:pPr>
              <w:spacing w:before="40" w:after="40"/>
              <w:ind w:firstLine="0"/>
              <w:rPr>
                <w:iCs/>
                <w:color w:val="000000" w:themeColor="text1"/>
                <w:sz w:val="24"/>
                <w:szCs w:val="24"/>
              </w:rPr>
            </w:pPr>
          </w:p>
        </w:tc>
      </w:tr>
      <w:tr w:rsidR="004933F7" w:rsidRPr="004933F7" w14:paraId="345B98C9" w14:textId="77777777" w:rsidTr="00F769D5">
        <w:trPr>
          <w:trHeight w:val="543"/>
        </w:trPr>
        <w:tc>
          <w:tcPr>
            <w:tcW w:w="3397" w:type="dxa"/>
          </w:tcPr>
          <w:p w14:paraId="66CB4BB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кобальту карбонат</w:t>
            </w:r>
          </w:p>
        </w:tc>
        <w:tc>
          <w:tcPr>
            <w:tcW w:w="2127" w:type="dxa"/>
          </w:tcPr>
          <w:p w14:paraId="2024F69D"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027-010-00-8</w:t>
            </w:r>
          </w:p>
        </w:tc>
        <w:tc>
          <w:tcPr>
            <w:tcW w:w="2127" w:type="dxa"/>
          </w:tcPr>
          <w:p w14:paraId="4515A8E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513-79-1</w:t>
            </w:r>
          </w:p>
        </w:tc>
        <w:tc>
          <w:tcPr>
            <w:tcW w:w="2127" w:type="dxa"/>
          </w:tcPr>
          <w:p w14:paraId="6AFE2EF0" w14:textId="77777777" w:rsidR="00DF5D19" w:rsidRPr="004933F7" w:rsidRDefault="00DF5D19" w:rsidP="00C0568E">
            <w:pPr>
              <w:spacing w:before="40" w:after="40"/>
              <w:ind w:firstLine="0"/>
              <w:rPr>
                <w:iCs/>
                <w:color w:val="000000" w:themeColor="text1"/>
                <w:sz w:val="24"/>
                <w:szCs w:val="24"/>
              </w:rPr>
            </w:pPr>
          </w:p>
        </w:tc>
      </w:tr>
      <w:tr w:rsidR="004933F7" w:rsidRPr="004933F7" w14:paraId="21B1EB2F" w14:textId="77777777" w:rsidTr="00F769D5">
        <w:trPr>
          <w:trHeight w:val="1088"/>
        </w:trPr>
        <w:tc>
          <w:tcPr>
            <w:tcW w:w="3397" w:type="dxa"/>
          </w:tcPr>
          <w:p w14:paraId="39012A9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тетракарбонілнікель, нікелю тетракарбоніл</w:t>
            </w:r>
          </w:p>
        </w:tc>
        <w:tc>
          <w:tcPr>
            <w:tcW w:w="2127" w:type="dxa"/>
          </w:tcPr>
          <w:p w14:paraId="7CCAC474"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028-001-00-1</w:t>
            </w:r>
          </w:p>
        </w:tc>
        <w:tc>
          <w:tcPr>
            <w:tcW w:w="2127" w:type="dxa"/>
          </w:tcPr>
          <w:p w14:paraId="09DF96C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13463-39-3</w:t>
            </w:r>
          </w:p>
        </w:tc>
        <w:tc>
          <w:tcPr>
            <w:tcW w:w="2127" w:type="dxa"/>
          </w:tcPr>
          <w:p w14:paraId="61A8BEF0" w14:textId="77777777" w:rsidR="00DF5D19" w:rsidRPr="004933F7" w:rsidRDefault="00DF5D19" w:rsidP="00C0568E">
            <w:pPr>
              <w:spacing w:before="40" w:after="40"/>
              <w:ind w:firstLine="0"/>
              <w:rPr>
                <w:iCs/>
                <w:color w:val="000000" w:themeColor="text1"/>
                <w:sz w:val="24"/>
                <w:szCs w:val="24"/>
              </w:rPr>
            </w:pPr>
          </w:p>
        </w:tc>
      </w:tr>
      <w:tr w:rsidR="004933F7" w:rsidRPr="004933F7" w14:paraId="00DAAE4D" w14:textId="77777777" w:rsidTr="00F769D5">
        <w:trPr>
          <w:trHeight w:val="867"/>
        </w:trPr>
        <w:tc>
          <w:tcPr>
            <w:tcW w:w="3397" w:type="dxa"/>
          </w:tcPr>
          <w:p w14:paraId="4198366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нікелю дигідроксид; [1]</w:t>
            </w:r>
          </w:p>
          <w:p w14:paraId="076CD0F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нікелю гідроксид; [2]</w:t>
            </w:r>
          </w:p>
        </w:tc>
        <w:tc>
          <w:tcPr>
            <w:tcW w:w="2127" w:type="dxa"/>
          </w:tcPr>
          <w:p w14:paraId="74992D47"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028-008-00-X</w:t>
            </w:r>
          </w:p>
        </w:tc>
        <w:tc>
          <w:tcPr>
            <w:tcW w:w="2127" w:type="dxa"/>
          </w:tcPr>
          <w:p w14:paraId="336AFAA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12054- 48-7 [1]</w:t>
            </w:r>
          </w:p>
          <w:p w14:paraId="2A1F785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11113-74- 9 [2]</w:t>
            </w:r>
          </w:p>
        </w:tc>
        <w:tc>
          <w:tcPr>
            <w:tcW w:w="2127" w:type="dxa"/>
          </w:tcPr>
          <w:p w14:paraId="1457A17B" w14:textId="77777777" w:rsidR="00DF5D19" w:rsidRPr="004933F7" w:rsidRDefault="00DF5D19" w:rsidP="00C0568E">
            <w:pPr>
              <w:spacing w:before="40" w:after="40"/>
              <w:ind w:firstLine="0"/>
              <w:rPr>
                <w:iCs/>
                <w:color w:val="000000" w:themeColor="text1"/>
                <w:sz w:val="24"/>
                <w:szCs w:val="24"/>
              </w:rPr>
            </w:pPr>
          </w:p>
        </w:tc>
      </w:tr>
      <w:tr w:rsidR="004933F7" w:rsidRPr="004933F7" w14:paraId="544A5E34" w14:textId="77777777" w:rsidTr="00F769D5">
        <w:trPr>
          <w:trHeight w:val="543"/>
        </w:trPr>
        <w:tc>
          <w:tcPr>
            <w:tcW w:w="3397" w:type="dxa"/>
          </w:tcPr>
          <w:p w14:paraId="605D5F71"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нікелю сульфат</w:t>
            </w:r>
          </w:p>
        </w:tc>
        <w:tc>
          <w:tcPr>
            <w:tcW w:w="2127" w:type="dxa"/>
          </w:tcPr>
          <w:p w14:paraId="792356FA"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028-009-00-5</w:t>
            </w:r>
          </w:p>
        </w:tc>
        <w:tc>
          <w:tcPr>
            <w:tcW w:w="2127" w:type="dxa"/>
          </w:tcPr>
          <w:p w14:paraId="5BCCB3D3"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7786-81-4</w:t>
            </w:r>
          </w:p>
        </w:tc>
        <w:tc>
          <w:tcPr>
            <w:tcW w:w="2127" w:type="dxa"/>
          </w:tcPr>
          <w:p w14:paraId="571B7AFF" w14:textId="77777777" w:rsidR="00DF5D19" w:rsidRPr="004933F7" w:rsidRDefault="00DF5D19" w:rsidP="00C0568E">
            <w:pPr>
              <w:spacing w:before="40" w:after="40"/>
              <w:ind w:firstLine="0"/>
              <w:rPr>
                <w:iCs/>
                <w:color w:val="000000" w:themeColor="text1"/>
                <w:sz w:val="24"/>
                <w:szCs w:val="24"/>
              </w:rPr>
            </w:pPr>
          </w:p>
        </w:tc>
      </w:tr>
      <w:tr w:rsidR="004933F7" w:rsidRPr="004933F7" w14:paraId="411FE830" w14:textId="77777777" w:rsidTr="00F769D5">
        <w:trPr>
          <w:trHeight w:val="3312"/>
        </w:trPr>
        <w:tc>
          <w:tcPr>
            <w:tcW w:w="3397" w:type="dxa"/>
          </w:tcPr>
          <w:p w14:paraId="440CDB5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нікелю карбонат; основний карбонат нікелю; вугільна кислота, сіль нікелю (2+) [1] </w:t>
            </w:r>
          </w:p>
          <w:p w14:paraId="3C485CE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вугільна (карбонатна) кислота, сіль нікелю [2] </w:t>
            </w:r>
          </w:p>
          <w:p w14:paraId="3F209C6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[μ-[карбонато(2-)-O:О']]дігідрокси тринікель [3] </w:t>
            </w:r>
          </w:p>
          <w:p w14:paraId="611DD64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[карбонато(2-)]тетрагідрокси тринікель [4]</w:t>
            </w:r>
          </w:p>
        </w:tc>
        <w:tc>
          <w:tcPr>
            <w:tcW w:w="2127" w:type="dxa"/>
          </w:tcPr>
          <w:p w14:paraId="50B1D248"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028-010-00-0</w:t>
            </w:r>
          </w:p>
        </w:tc>
        <w:tc>
          <w:tcPr>
            <w:tcW w:w="2127" w:type="dxa"/>
          </w:tcPr>
          <w:p w14:paraId="50DCFD5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3333-67-3 [1]</w:t>
            </w:r>
          </w:p>
          <w:p w14:paraId="48F066CC" w14:textId="77777777" w:rsidR="00DF5D19" w:rsidRPr="004933F7" w:rsidRDefault="00DF5D19" w:rsidP="00C0568E">
            <w:pPr>
              <w:spacing w:before="40" w:after="40"/>
              <w:ind w:firstLine="0"/>
              <w:rPr>
                <w:iCs/>
                <w:color w:val="000000" w:themeColor="text1"/>
                <w:sz w:val="24"/>
                <w:szCs w:val="24"/>
              </w:rPr>
            </w:pPr>
          </w:p>
          <w:p w14:paraId="49A478A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16337-84- 1 [2]</w:t>
            </w:r>
          </w:p>
          <w:p w14:paraId="45B65326" w14:textId="77777777" w:rsidR="00DF5D19" w:rsidRPr="004933F7" w:rsidRDefault="00DF5D19" w:rsidP="00C0568E">
            <w:pPr>
              <w:spacing w:before="40" w:after="40"/>
              <w:ind w:firstLine="0"/>
              <w:rPr>
                <w:iCs/>
                <w:color w:val="000000" w:themeColor="text1"/>
                <w:sz w:val="24"/>
                <w:szCs w:val="24"/>
              </w:rPr>
            </w:pPr>
          </w:p>
          <w:p w14:paraId="7EA0AB8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65405-96-1 [3]</w:t>
            </w:r>
          </w:p>
          <w:p w14:paraId="74E121E5" w14:textId="77777777" w:rsidR="00DF5D19" w:rsidRPr="004933F7" w:rsidRDefault="00DF5D19" w:rsidP="00C0568E">
            <w:pPr>
              <w:spacing w:before="40" w:after="40"/>
              <w:ind w:firstLine="0"/>
              <w:rPr>
                <w:iCs/>
                <w:color w:val="000000" w:themeColor="text1"/>
                <w:sz w:val="24"/>
                <w:szCs w:val="24"/>
              </w:rPr>
            </w:pPr>
          </w:p>
          <w:p w14:paraId="7BDE55E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12607-70-4 [4]</w:t>
            </w:r>
          </w:p>
        </w:tc>
        <w:tc>
          <w:tcPr>
            <w:tcW w:w="2127" w:type="dxa"/>
          </w:tcPr>
          <w:p w14:paraId="1B91BD82" w14:textId="77777777" w:rsidR="00DF5D19" w:rsidRPr="004933F7" w:rsidRDefault="00DF5D19" w:rsidP="00C0568E">
            <w:pPr>
              <w:spacing w:before="40" w:after="40"/>
              <w:ind w:firstLine="0"/>
              <w:rPr>
                <w:iCs/>
                <w:color w:val="000000" w:themeColor="text1"/>
                <w:sz w:val="24"/>
                <w:szCs w:val="24"/>
              </w:rPr>
            </w:pPr>
          </w:p>
        </w:tc>
      </w:tr>
      <w:tr w:rsidR="004933F7" w:rsidRPr="004933F7" w14:paraId="14A03D3C" w14:textId="77777777" w:rsidTr="00F769D5">
        <w:trPr>
          <w:trHeight w:val="543"/>
        </w:trPr>
        <w:tc>
          <w:tcPr>
            <w:tcW w:w="3397" w:type="dxa"/>
          </w:tcPr>
          <w:p w14:paraId="001B499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нікель дихлорид</w:t>
            </w:r>
          </w:p>
        </w:tc>
        <w:tc>
          <w:tcPr>
            <w:tcW w:w="2127" w:type="dxa"/>
          </w:tcPr>
          <w:p w14:paraId="31E3CD26"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028-011-00-6</w:t>
            </w:r>
          </w:p>
        </w:tc>
        <w:tc>
          <w:tcPr>
            <w:tcW w:w="2127" w:type="dxa"/>
          </w:tcPr>
          <w:p w14:paraId="0B41FEB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7718-54- 9</w:t>
            </w:r>
          </w:p>
        </w:tc>
        <w:tc>
          <w:tcPr>
            <w:tcW w:w="2127" w:type="dxa"/>
          </w:tcPr>
          <w:p w14:paraId="7DD5F836" w14:textId="77777777" w:rsidR="00DF5D19" w:rsidRPr="004933F7" w:rsidRDefault="00DF5D19" w:rsidP="00C0568E">
            <w:pPr>
              <w:spacing w:before="40" w:after="40"/>
              <w:ind w:firstLine="0"/>
              <w:rPr>
                <w:iCs/>
                <w:color w:val="000000" w:themeColor="text1"/>
                <w:sz w:val="24"/>
                <w:szCs w:val="24"/>
              </w:rPr>
            </w:pPr>
          </w:p>
        </w:tc>
      </w:tr>
      <w:tr w:rsidR="004933F7" w:rsidRPr="004933F7" w14:paraId="76F5512C" w14:textId="77777777" w:rsidTr="00F769D5">
        <w:trPr>
          <w:trHeight w:val="1151"/>
        </w:trPr>
        <w:tc>
          <w:tcPr>
            <w:tcW w:w="3397" w:type="dxa"/>
          </w:tcPr>
          <w:p w14:paraId="6259E5F6" w14:textId="77777777" w:rsidR="00DF5D19" w:rsidRPr="004933F7" w:rsidRDefault="00DF5D19" w:rsidP="00C0568E">
            <w:pPr>
              <w:spacing w:before="40" w:after="40"/>
              <w:ind w:firstLine="0"/>
              <w:rPr>
                <w:color w:val="000000" w:themeColor="text1"/>
                <w:sz w:val="24"/>
                <w:szCs w:val="24"/>
              </w:rPr>
            </w:pPr>
            <w:r w:rsidRPr="004933F7">
              <w:rPr>
                <w:color w:val="000000" w:themeColor="text1"/>
                <w:sz w:val="24"/>
                <w:szCs w:val="24"/>
              </w:rPr>
              <w:lastRenderedPageBreak/>
              <w:t xml:space="preserve">нікелю </w:t>
            </w:r>
            <w:r w:rsidRPr="004933F7">
              <w:rPr>
                <w:rFonts w:eastAsia="Times New Roman"/>
                <w:color w:val="000000" w:themeColor="text1"/>
                <w:sz w:val="24"/>
                <w:szCs w:val="24"/>
                <w:lang w:eastAsia="ru-RU"/>
              </w:rPr>
              <w:t>динитрат</w:t>
            </w:r>
            <w:r w:rsidRPr="004933F7">
              <w:rPr>
                <w:color w:val="000000" w:themeColor="text1"/>
                <w:sz w:val="24"/>
                <w:szCs w:val="24"/>
              </w:rPr>
              <w:t>; [1]</w:t>
            </w:r>
          </w:p>
          <w:p w14:paraId="2DD7ECEE"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нітратна кислота, сіль нікелю; [2]</w:t>
            </w:r>
          </w:p>
        </w:tc>
        <w:tc>
          <w:tcPr>
            <w:tcW w:w="2127" w:type="dxa"/>
          </w:tcPr>
          <w:p w14:paraId="4FA922C7"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028-012-00-1</w:t>
            </w:r>
          </w:p>
        </w:tc>
        <w:tc>
          <w:tcPr>
            <w:tcW w:w="2127" w:type="dxa"/>
          </w:tcPr>
          <w:p w14:paraId="26A80E9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13138-45-9 [1]</w:t>
            </w:r>
          </w:p>
          <w:p w14:paraId="1844E96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14216-75-2 [2]</w:t>
            </w:r>
          </w:p>
        </w:tc>
        <w:tc>
          <w:tcPr>
            <w:tcW w:w="2127" w:type="dxa"/>
          </w:tcPr>
          <w:p w14:paraId="26BB3537" w14:textId="77777777" w:rsidR="00DF5D19" w:rsidRPr="004933F7" w:rsidRDefault="00DF5D19" w:rsidP="00C0568E">
            <w:pPr>
              <w:spacing w:before="40" w:after="40"/>
              <w:ind w:firstLine="0"/>
              <w:rPr>
                <w:iCs/>
                <w:color w:val="000000" w:themeColor="text1"/>
                <w:sz w:val="24"/>
                <w:szCs w:val="24"/>
              </w:rPr>
            </w:pPr>
          </w:p>
        </w:tc>
      </w:tr>
      <w:tr w:rsidR="004933F7" w:rsidRPr="004933F7" w14:paraId="03B6BEF7" w14:textId="77777777" w:rsidTr="00F769D5">
        <w:trPr>
          <w:trHeight w:val="927"/>
        </w:trPr>
        <w:tc>
          <w:tcPr>
            <w:tcW w:w="3397" w:type="dxa"/>
          </w:tcPr>
          <w:p w14:paraId="3C380F27"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шлами і шлаки електролітичної переробки міді, очищені від міді, нікелю сульфат</w:t>
            </w:r>
            <w:r w:rsidRPr="004933F7">
              <w:rPr>
                <w:iCs/>
                <w:color w:val="000000" w:themeColor="text1"/>
                <w:sz w:val="24"/>
                <w:szCs w:val="24"/>
              </w:rPr>
              <w:t xml:space="preserve"> </w:t>
            </w:r>
          </w:p>
        </w:tc>
        <w:tc>
          <w:tcPr>
            <w:tcW w:w="2127" w:type="dxa"/>
          </w:tcPr>
          <w:p w14:paraId="4DAA22E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028-014-00-2</w:t>
            </w:r>
          </w:p>
        </w:tc>
        <w:tc>
          <w:tcPr>
            <w:tcW w:w="2127" w:type="dxa"/>
          </w:tcPr>
          <w:p w14:paraId="130A130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92129-57-2</w:t>
            </w:r>
          </w:p>
        </w:tc>
        <w:tc>
          <w:tcPr>
            <w:tcW w:w="2127" w:type="dxa"/>
          </w:tcPr>
          <w:p w14:paraId="04888082" w14:textId="77777777" w:rsidR="00DF5D19" w:rsidRPr="004933F7" w:rsidRDefault="00DF5D19" w:rsidP="00C0568E">
            <w:pPr>
              <w:spacing w:before="40" w:after="40"/>
              <w:ind w:firstLine="0"/>
              <w:rPr>
                <w:iCs/>
                <w:color w:val="000000" w:themeColor="text1"/>
                <w:sz w:val="24"/>
                <w:szCs w:val="24"/>
              </w:rPr>
            </w:pPr>
          </w:p>
        </w:tc>
      </w:tr>
      <w:tr w:rsidR="004933F7" w:rsidRPr="004933F7" w14:paraId="46D17837" w14:textId="77777777" w:rsidTr="00F769D5">
        <w:trPr>
          <w:trHeight w:val="884"/>
        </w:trPr>
        <w:tc>
          <w:tcPr>
            <w:tcW w:w="3397" w:type="dxa"/>
          </w:tcPr>
          <w:p w14:paraId="14C8C500"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нікелю перхлорат, перхлоратна кислота, сіль нікелю (ІІ)</w:t>
            </w:r>
          </w:p>
        </w:tc>
        <w:tc>
          <w:tcPr>
            <w:tcW w:w="2127" w:type="dxa"/>
          </w:tcPr>
          <w:p w14:paraId="753A5E79"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028-016-00-3</w:t>
            </w:r>
          </w:p>
        </w:tc>
        <w:tc>
          <w:tcPr>
            <w:tcW w:w="2127" w:type="dxa"/>
          </w:tcPr>
          <w:p w14:paraId="5B47411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13637-71-3</w:t>
            </w:r>
          </w:p>
        </w:tc>
        <w:tc>
          <w:tcPr>
            <w:tcW w:w="2127" w:type="dxa"/>
          </w:tcPr>
          <w:p w14:paraId="5799EACC" w14:textId="77777777" w:rsidR="00DF5D19" w:rsidRPr="004933F7" w:rsidRDefault="00DF5D19" w:rsidP="00C0568E">
            <w:pPr>
              <w:spacing w:before="40" w:after="40"/>
              <w:ind w:firstLine="0"/>
              <w:rPr>
                <w:iCs/>
                <w:color w:val="000000" w:themeColor="text1"/>
                <w:sz w:val="24"/>
                <w:szCs w:val="24"/>
              </w:rPr>
            </w:pPr>
          </w:p>
        </w:tc>
      </w:tr>
      <w:tr w:rsidR="004933F7" w:rsidRPr="004933F7" w14:paraId="6731688A" w14:textId="77777777" w:rsidTr="00F769D5">
        <w:trPr>
          <w:trHeight w:val="1288"/>
        </w:trPr>
        <w:tc>
          <w:tcPr>
            <w:tcW w:w="3397" w:type="dxa"/>
          </w:tcPr>
          <w:p w14:paraId="6CFDA33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нікель дикалій біс(сульфат) [1]</w:t>
            </w:r>
          </w:p>
          <w:p w14:paraId="596BF2B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диаммоній нікель біс(сульфат); [2]</w:t>
            </w:r>
          </w:p>
        </w:tc>
        <w:tc>
          <w:tcPr>
            <w:tcW w:w="2127" w:type="dxa"/>
          </w:tcPr>
          <w:p w14:paraId="1D4A254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028-017-00-9</w:t>
            </w:r>
          </w:p>
        </w:tc>
        <w:tc>
          <w:tcPr>
            <w:tcW w:w="2127" w:type="dxa"/>
          </w:tcPr>
          <w:p w14:paraId="4084D86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13842-46-1 [1]</w:t>
            </w:r>
          </w:p>
          <w:p w14:paraId="436DD4E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15699-18-0 [2]</w:t>
            </w:r>
          </w:p>
        </w:tc>
        <w:tc>
          <w:tcPr>
            <w:tcW w:w="2127" w:type="dxa"/>
          </w:tcPr>
          <w:p w14:paraId="678EAA8A" w14:textId="77777777" w:rsidR="00DF5D19" w:rsidRPr="004933F7" w:rsidRDefault="00DF5D19" w:rsidP="00C0568E">
            <w:pPr>
              <w:spacing w:before="40" w:after="40"/>
              <w:ind w:firstLine="0"/>
              <w:rPr>
                <w:iCs/>
                <w:color w:val="000000" w:themeColor="text1"/>
                <w:sz w:val="24"/>
                <w:szCs w:val="24"/>
              </w:rPr>
            </w:pPr>
          </w:p>
        </w:tc>
      </w:tr>
      <w:tr w:rsidR="004933F7" w:rsidRPr="004933F7" w14:paraId="69CF583E" w14:textId="77777777" w:rsidTr="00F769D5">
        <w:trPr>
          <w:trHeight w:val="884"/>
        </w:trPr>
        <w:tc>
          <w:tcPr>
            <w:tcW w:w="3397" w:type="dxa"/>
          </w:tcPr>
          <w:p w14:paraId="6D84725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нікелю біс(сульфамідат); нікелю сульфамат</w:t>
            </w:r>
          </w:p>
        </w:tc>
        <w:tc>
          <w:tcPr>
            <w:tcW w:w="2127" w:type="dxa"/>
          </w:tcPr>
          <w:p w14:paraId="0D2439C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028-018-00-4</w:t>
            </w:r>
          </w:p>
        </w:tc>
        <w:tc>
          <w:tcPr>
            <w:tcW w:w="2127" w:type="dxa"/>
          </w:tcPr>
          <w:p w14:paraId="41C9084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13770-89-3</w:t>
            </w:r>
          </w:p>
        </w:tc>
        <w:tc>
          <w:tcPr>
            <w:tcW w:w="2127" w:type="dxa"/>
          </w:tcPr>
          <w:p w14:paraId="584F0067" w14:textId="77777777" w:rsidR="00DF5D19" w:rsidRPr="004933F7" w:rsidRDefault="00DF5D19" w:rsidP="00C0568E">
            <w:pPr>
              <w:spacing w:before="40" w:after="40"/>
              <w:ind w:firstLine="0"/>
              <w:rPr>
                <w:iCs/>
                <w:color w:val="000000" w:themeColor="text1"/>
                <w:sz w:val="24"/>
                <w:szCs w:val="24"/>
              </w:rPr>
            </w:pPr>
          </w:p>
        </w:tc>
      </w:tr>
      <w:tr w:rsidR="004933F7" w:rsidRPr="004933F7" w14:paraId="28CF8465" w14:textId="77777777" w:rsidTr="00F769D5">
        <w:trPr>
          <w:trHeight w:val="543"/>
        </w:trPr>
        <w:tc>
          <w:tcPr>
            <w:tcW w:w="3397" w:type="dxa"/>
          </w:tcPr>
          <w:p w14:paraId="527920C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нікель біс(тетрафторборат)</w:t>
            </w:r>
          </w:p>
        </w:tc>
        <w:tc>
          <w:tcPr>
            <w:tcW w:w="2127" w:type="dxa"/>
          </w:tcPr>
          <w:p w14:paraId="0BEB85D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028-019-00-X</w:t>
            </w:r>
          </w:p>
        </w:tc>
        <w:tc>
          <w:tcPr>
            <w:tcW w:w="2127" w:type="dxa"/>
          </w:tcPr>
          <w:p w14:paraId="6579E27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14708-14- 6</w:t>
            </w:r>
          </w:p>
        </w:tc>
        <w:tc>
          <w:tcPr>
            <w:tcW w:w="2127" w:type="dxa"/>
          </w:tcPr>
          <w:p w14:paraId="0FF0ED62" w14:textId="77777777" w:rsidR="00DF5D19" w:rsidRPr="004933F7" w:rsidRDefault="00DF5D19" w:rsidP="00C0568E">
            <w:pPr>
              <w:spacing w:before="40" w:after="40"/>
              <w:ind w:firstLine="0"/>
              <w:rPr>
                <w:iCs/>
                <w:color w:val="000000" w:themeColor="text1"/>
                <w:sz w:val="24"/>
                <w:szCs w:val="24"/>
              </w:rPr>
            </w:pPr>
          </w:p>
        </w:tc>
      </w:tr>
      <w:tr w:rsidR="004933F7" w:rsidRPr="004933F7" w14:paraId="31437EB6" w14:textId="77777777" w:rsidTr="00F769D5">
        <w:trPr>
          <w:trHeight w:val="1851"/>
        </w:trPr>
        <w:tc>
          <w:tcPr>
            <w:tcW w:w="3397" w:type="dxa"/>
          </w:tcPr>
          <w:p w14:paraId="3C16EE9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нікелю диформіат; [1]</w:t>
            </w:r>
          </w:p>
          <w:p w14:paraId="56CBA67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мурашина кислота, сіль нікелю; [2]</w:t>
            </w:r>
          </w:p>
          <w:p w14:paraId="5DBD0E7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мурашина кислота, сіль купруму та нікелю;</w:t>
            </w:r>
          </w:p>
        </w:tc>
        <w:tc>
          <w:tcPr>
            <w:tcW w:w="2127" w:type="dxa"/>
          </w:tcPr>
          <w:p w14:paraId="38E208F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028-019-00-X</w:t>
            </w:r>
          </w:p>
        </w:tc>
        <w:tc>
          <w:tcPr>
            <w:tcW w:w="2127" w:type="dxa"/>
          </w:tcPr>
          <w:p w14:paraId="527F862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3349-06-2 [1]</w:t>
            </w:r>
          </w:p>
          <w:p w14:paraId="0149B75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15843-02-4 [2]</w:t>
            </w:r>
          </w:p>
          <w:p w14:paraId="040B818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68134-59-8 [3]</w:t>
            </w:r>
          </w:p>
        </w:tc>
        <w:tc>
          <w:tcPr>
            <w:tcW w:w="2127" w:type="dxa"/>
          </w:tcPr>
          <w:p w14:paraId="48745090" w14:textId="77777777" w:rsidR="00DF5D19" w:rsidRPr="004933F7" w:rsidRDefault="00DF5D19" w:rsidP="00C0568E">
            <w:pPr>
              <w:spacing w:before="40" w:after="40"/>
              <w:ind w:firstLine="0"/>
              <w:rPr>
                <w:iCs/>
                <w:color w:val="000000" w:themeColor="text1"/>
                <w:sz w:val="24"/>
                <w:szCs w:val="24"/>
              </w:rPr>
            </w:pPr>
          </w:p>
        </w:tc>
      </w:tr>
      <w:tr w:rsidR="004933F7" w:rsidRPr="004933F7" w14:paraId="07A2A1D9" w14:textId="77777777" w:rsidTr="00F769D5">
        <w:trPr>
          <w:trHeight w:val="1096"/>
        </w:trPr>
        <w:tc>
          <w:tcPr>
            <w:tcW w:w="3397" w:type="dxa"/>
          </w:tcPr>
          <w:p w14:paraId="0560D0E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нікелю ди(ацетат ); [1]</w:t>
            </w:r>
          </w:p>
          <w:p w14:paraId="6E3AFE0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нікелю диацетат; [2]</w:t>
            </w:r>
          </w:p>
        </w:tc>
        <w:tc>
          <w:tcPr>
            <w:tcW w:w="2127" w:type="dxa"/>
          </w:tcPr>
          <w:p w14:paraId="682FBFF5"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028-022-00-6</w:t>
            </w:r>
          </w:p>
        </w:tc>
        <w:tc>
          <w:tcPr>
            <w:tcW w:w="2127" w:type="dxa"/>
          </w:tcPr>
          <w:p w14:paraId="0AE4186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373-02-4 [1]</w:t>
            </w:r>
          </w:p>
          <w:p w14:paraId="6B89380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14998-37-9 [2]</w:t>
            </w:r>
          </w:p>
        </w:tc>
        <w:tc>
          <w:tcPr>
            <w:tcW w:w="2127" w:type="dxa"/>
          </w:tcPr>
          <w:p w14:paraId="0A37541D" w14:textId="77777777" w:rsidR="00DF5D19" w:rsidRPr="004933F7" w:rsidRDefault="00DF5D19" w:rsidP="00C0568E">
            <w:pPr>
              <w:spacing w:before="40" w:after="40"/>
              <w:ind w:firstLine="0"/>
              <w:rPr>
                <w:iCs/>
                <w:color w:val="000000" w:themeColor="text1"/>
                <w:sz w:val="24"/>
                <w:szCs w:val="24"/>
              </w:rPr>
            </w:pPr>
          </w:p>
        </w:tc>
      </w:tr>
      <w:tr w:rsidR="004933F7" w:rsidRPr="004933F7" w14:paraId="44B9AF84" w14:textId="77777777" w:rsidTr="00F769D5">
        <w:trPr>
          <w:trHeight w:val="543"/>
        </w:trPr>
        <w:tc>
          <w:tcPr>
            <w:tcW w:w="3397" w:type="dxa"/>
          </w:tcPr>
          <w:p w14:paraId="0527B5F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нікелю дибензоат</w:t>
            </w:r>
          </w:p>
        </w:tc>
        <w:tc>
          <w:tcPr>
            <w:tcW w:w="2127" w:type="dxa"/>
          </w:tcPr>
          <w:p w14:paraId="5F7D483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028-024- 00-7</w:t>
            </w:r>
          </w:p>
        </w:tc>
        <w:tc>
          <w:tcPr>
            <w:tcW w:w="2127" w:type="dxa"/>
          </w:tcPr>
          <w:p w14:paraId="6447F3E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553-71-9</w:t>
            </w:r>
          </w:p>
        </w:tc>
        <w:tc>
          <w:tcPr>
            <w:tcW w:w="2127" w:type="dxa"/>
          </w:tcPr>
          <w:p w14:paraId="37654FF8" w14:textId="77777777" w:rsidR="00DF5D19" w:rsidRPr="004933F7" w:rsidRDefault="00DF5D19" w:rsidP="00C0568E">
            <w:pPr>
              <w:spacing w:before="40" w:after="40"/>
              <w:ind w:firstLine="0"/>
              <w:rPr>
                <w:iCs/>
                <w:color w:val="000000" w:themeColor="text1"/>
                <w:sz w:val="24"/>
                <w:szCs w:val="24"/>
              </w:rPr>
            </w:pPr>
          </w:p>
        </w:tc>
      </w:tr>
      <w:tr w:rsidR="004933F7" w:rsidRPr="004933F7" w14:paraId="6587F487" w14:textId="77777777" w:rsidTr="00F769D5">
        <w:trPr>
          <w:trHeight w:val="543"/>
        </w:trPr>
        <w:tc>
          <w:tcPr>
            <w:tcW w:w="3397" w:type="dxa"/>
          </w:tcPr>
          <w:p w14:paraId="228F2D4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нікель біс(4-циклогексилбутират)</w:t>
            </w:r>
          </w:p>
        </w:tc>
        <w:tc>
          <w:tcPr>
            <w:tcW w:w="2127" w:type="dxa"/>
          </w:tcPr>
          <w:p w14:paraId="69C9AE5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028-025-00-2</w:t>
            </w:r>
          </w:p>
        </w:tc>
        <w:tc>
          <w:tcPr>
            <w:tcW w:w="2127" w:type="dxa"/>
          </w:tcPr>
          <w:p w14:paraId="7932823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3906-55-6</w:t>
            </w:r>
          </w:p>
        </w:tc>
        <w:tc>
          <w:tcPr>
            <w:tcW w:w="2127" w:type="dxa"/>
          </w:tcPr>
          <w:p w14:paraId="21B9874A" w14:textId="77777777" w:rsidR="00DF5D19" w:rsidRPr="004933F7" w:rsidRDefault="00DF5D19" w:rsidP="00C0568E">
            <w:pPr>
              <w:spacing w:before="40" w:after="40"/>
              <w:ind w:firstLine="0"/>
              <w:rPr>
                <w:iCs/>
                <w:color w:val="000000" w:themeColor="text1"/>
                <w:sz w:val="24"/>
                <w:szCs w:val="24"/>
                <w:highlight w:val="cyan"/>
              </w:rPr>
            </w:pPr>
          </w:p>
        </w:tc>
      </w:tr>
      <w:tr w:rsidR="004933F7" w:rsidRPr="004933F7" w14:paraId="1DF8BE5B" w14:textId="77777777" w:rsidTr="00F769D5">
        <w:trPr>
          <w:trHeight w:val="543"/>
        </w:trPr>
        <w:tc>
          <w:tcPr>
            <w:tcW w:w="3397" w:type="dxa"/>
          </w:tcPr>
          <w:p w14:paraId="2BBCC64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нікель (II) стеарат;</w:t>
            </w:r>
          </w:p>
          <w:p w14:paraId="041010A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нікель (II) октадеканоат</w:t>
            </w:r>
          </w:p>
        </w:tc>
        <w:tc>
          <w:tcPr>
            <w:tcW w:w="2127" w:type="dxa"/>
          </w:tcPr>
          <w:p w14:paraId="775A9AB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028-026-00-8</w:t>
            </w:r>
          </w:p>
        </w:tc>
        <w:tc>
          <w:tcPr>
            <w:tcW w:w="2127" w:type="dxa"/>
          </w:tcPr>
          <w:p w14:paraId="69EF7C4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2223-95-2</w:t>
            </w:r>
          </w:p>
        </w:tc>
        <w:tc>
          <w:tcPr>
            <w:tcW w:w="2127" w:type="dxa"/>
          </w:tcPr>
          <w:p w14:paraId="2380C455" w14:textId="77777777" w:rsidR="00DF5D19" w:rsidRPr="004933F7" w:rsidRDefault="00DF5D19" w:rsidP="00C0568E">
            <w:pPr>
              <w:spacing w:before="40" w:after="40"/>
              <w:ind w:firstLine="0"/>
              <w:rPr>
                <w:iCs/>
                <w:color w:val="000000" w:themeColor="text1"/>
                <w:sz w:val="24"/>
                <w:szCs w:val="24"/>
              </w:rPr>
            </w:pPr>
          </w:p>
        </w:tc>
      </w:tr>
      <w:tr w:rsidR="004933F7" w:rsidRPr="004933F7" w14:paraId="28B5A1CA" w14:textId="77777777" w:rsidTr="00F769D5">
        <w:trPr>
          <w:trHeight w:val="543"/>
        </w:trPr>
        <w:tc>
          <w:tcPr>
            <w:tcW w:w="3397" w:type="dxa"/>
          </w:tcPr>
          <w:p w14:paraId="6AAB7BD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нікель дилактат</w:t>
            </w:r>
          </w:p>
        </w:tc>
        <w:tc>
          <w:tcPr>
            <w:tcW w:w="2127" w:type="dxa"/>
          </w:tcPr>
          <w:p w14:paraId="4FBB4F6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028-027-00-3</w:t>
            </w:r>
          </w:p>
        </w:tc>
        <w:tc>
          <w:tcPr>
            <w:tcW w:w="2127" w:type="dxa"/>
          </w:tcPr>
          <w:p w14:paraId="5FE13FB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16039-61-5</w:t>
            </w:r>
          </w:p>
        </w:tc>
        <w:tc>
          <w:tcPr>
            <w:tcW w:w="2127" w:type="dxa"/>
          </w:tcPr>
          <w:p w14:paraId="5F570708" w14:textId="77777777" w:rsidR="00DF5D19" w:rsidRPr="004933F7" w:rsidRDefault="00DF5D19" w:rsidP="00C0568E">
            <w:pPr>
              <w:spacing w:before="40" w:after="40"/>
              <w:ind w:firstLine="0"/>
              <w:rPr>
                <w:iCs/>
                <w:color w:val="000000" w:themeColor="text1"/>
                <w:sz w:val="24"/>
                <w:szCs w:val="24"/>
              </w:rPr>
            </w:pPr>
          </w:p>
        </w:tc>
      </w:tr>
      <w:tr w:rsidR="004933F7" w:rsidRPr="004933F7" w14:paraId="7142BA4A" w14:textId="77777777" w:rsidTr="00F769D5">
        <w:trPr>
          <w:trHeight w:val="543"/>
        </w:trPr>
        <w:tc>
          <w:tcPr>
            <w:tcW w:w="3397" w:type="dxa"/>
          </w:tcPr>
          <w:p w14:paraId="5B0C7AB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нікель (II) октаноат</w:t>
            </w:r>
          </w:p>
        </w:tc>
        <w:tc>
          <w:tcPr>
            <w:tcW w:w="2127" w:type="dxa"/>
          </w:tcPr>
          <w:p w14:paraId="08CD223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028-028-00-9</w:t>
            </w:r>
          </w:p>
        </w:tc>
        <w:tc>
          <w:tcPr>
            <w:tcW w:w="2127" w:type="dxa"/>
          </w:tcPr>
          <w:p w14:paraId="40A5658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4995-91-9</w:t>
            </w:r>
          </w:p>
        </w:tc>
        <w:tc>
          <w:tcPr>
            <w:tcW w:w="2127" w:type="dxa"/>
          </w:tcPr>
          <w:p w14:paraId="2433C614" w14:textId="77777777" w:rsidR="00DF5D19" w:rsidRPr="004933F7" w:rsidRDefault="00DF5D19" w:rsidP="00C0568E">
            <w:pPr>
              <w:spacing w:before="40" w:after="40"/>
              <w:ind w:firstLine="0"/>
              <w:rPr>
                <w:iCs/>
                <w:color w:val="000000" w:themeColor="text1"/>
                <w:sz w:val="24"/>
                <w:szCs w:val="24"/>
              </w:rPr>
            </w:pPr>
          </w:p>
        </w:tc>
      </w:tr>
      <w:tr w:rsidR="004933F7" w:rsidRPr="004933F7" w14:paraId="1C048636" w14:textId="77777777" w:rsidTr="00F769D5">
        <w:trPr>
          <w:trHeight w:val="1608"/>
        </w:trPr>
        <w:tc>
          <w:tcPr>
            <w:tcW w:w="3397" w:type="dxa"/>
          </w:tcPr>
          <w:p w14:paraId="27F19E9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нікель дифторид [1];</w:t>
            </w:r>
          </w:p>
          <w:p w14:paraId="7B5E14D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нікель дибромід; [2]</w:t>
            </w:r>
          </w:p>
          <w:p w14:paraId="63528453"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нікель дийодид; [3]</w:t>
            </w:r>
          </w:p>
          <w:p w14:paraId="6FAB46A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нікелю калію фторид; [4]</w:t>
            </w:r>
          </w:p>
        </w:tc>
        <w:tc>
          <w:tcPr>
            <w:tcW w:w="2127" w:type="dxa"/>
          </w:tcPr>
          <w:p w14:paraId="18C37BF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028-029-00-4</w:t>
            </w:r>
          </w:p>
        </w:tc>
        <w:tc>
          <w:tcPr>
            <w:tcW w:w="2127" w:type="dxa"/>
          </w:tcPr>
          <w:p w14:paraId="1E76BAC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10028-18-9 [1]</w:t>
            </w:r>
          </w:p>
          <w:p w14:paraId="4BE7F8D3"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13462-88-9 [2]</w:t>
            </w:r>
          </w:p>
          <w:p w14:paraId="1D4187A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13462-90-3 [3]</w:t>
            </w:r>
          </w:p>
          <w:p w14:paraId="75FDD2B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11132-10-8 [4]</w:t>
            </w:r>
          </w:p>
        </w:tc>
        <w:tc>
          <w:tcPr>
            <w:tcW w:w="2127" w:type="dxa"/>
          </w:tcPr>
          <w:p w14:paraId="258936B5" w14:textId="77777777" w:rsidR="00DF5D19" w:rsidRPr="004933F7" w:rsidRDefault="00DF5D19" w:rsidP="00C0568E">
            <w:pPr>
              <w:spacing w:before="40" w:after="40"/>
              <w:ind w:firstLine="0"/>
              <w:rPr>
                <w:iCs/>
                <w:color w:val="000000" w:themeColor="text1"/>
                <w:sz w:val="24"/>
                <w:szCs w:val="24"/>
              </w:rPr>
            </w:pPr>
          </w:p>
        </w:tc>
      </w:tr>
      <w:tr w:rsidR="004933F7" w:rsidRPr="004933F7" w14:paraId="1FD9B452" w14:textId="77777777" w:rsidTr="00F769D5">
        <w:trPr>
          <w:trHeight w:val="543"/>
        </w:trPr>
        <w:tc>
          <w:tcPr>
            <w:tcW w:w="3397" w:type="dxa"/>
          </w:tcPr>
          <w:p w14:paraId="749D91E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нікелю гексафторосилікат</w:t>
            </w:r>
          </w:p>
        </w:tc>
        <w:tc>
          <w:tcPr>
            <w:tcW w:w="2127" w:type="dxa"/>
          </w:tcPr>
          <w:p w14:paraId="5BF2D495" w14:textId="77777777" w:rsidR="00DF5D19" w:rsidRPr="004933F7" w:rsidRDefault="00DF5D19" w:rsidP="00C0568E">
            <w:pPr>
              <w:spacing w:before="40" w:after="40"/>
              <w:ind w:firstLine="0"/>
              <w:rPr>
                <w:color w:val="000000" w:themeColor="text1"/>
                <w:sz w:val="24"/>
                <w:szCs w:val="24"/>
              </w:rPr>
            </w:pPr>
            <w:r w:rsidRPr="004933F7">
              <w:rPr>
                <w:color w:val="000000" w:themeColor="text1"/>
                <w:sz w:val="24"/>
                <w:szCs w:val="24"/>
              </w:rPr>
              <w:t>028-030-00-X</w:t>
            </w:r>
          </w:p>
        </w:tc>
        <w:tc>
          <w:tcPr>
            <w:tcW w:w="2127" w:type="dxa"/>
          </w:tcPr>
          <w:p w14:paraId="0DD2429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26043-11-8</w:t>
            </w:r>
          </w:p>
        </w:tc>
        <w:tc>
          <w:tcPr>
            <w:tcW w:w="2127" w:type="dxa"/>
          </w:tcPr>
          <w:p w14:paraId="5651EC0E" w14:textId="77777777" w:rsidR="00DF5D19" w:rsidRPr="004933F7" w:rsidRDefault="00DF5D19" w:rsidP="00C0568E">
            <w:pPr>
              <w:spacing w:before="40" w:after="40"/>
              <w:ind w:firstLine="0"/>
              <w:rPr>
                <w:iCs/>
                <w:color w:val="000000" w:themeColor="text1"/>
                <w:sz w:val="24"/>
                <w:szCs w:val="24"/>
              </w:rPr>
            </w:pPr>
          </w:p>
        </w:tc>
      </w:tr>
      <w:tr w:rsidR="004933F7" w:rsidRPr="004933F7" w14:paraId="13782D92" w14:textId="77777777" w:rsidTr="00F769D5">
        <w:trPr>
          <w:trHeight w:val="543"/>
        </w:trPr>
        <w:tc>
          <w:tcPr>
            <w:tcW w:w="3397" w:type="dxa"/>
          </w:tcPr>
          <w:p w14:paraId="7DE7827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нікелю селенат</w:t>
            </w:r>
          </w:p>
        </w:tc>
        <w:tc>
          <w:tcPr>
            <w:tcW w:w="2127" w:type="dxa"/>
          </w:tcPr>
          <w:p w14:paraId="3584A616" w14:textId="77777777" w:rsidR="00DF5D19" w:rsidRPr="004933F7" w:rsidRDefault="00DF5D19" w:rsidP="00C0568E">
            <w:pPr>
              <w:spacing w:before="40" w:after="40"/>
              <w:ind w:firstLine="0"/>
              <w:rPr>
                <w:color w:val="000000" w:themeColor="text1"/>
                <w:sz w:val="24"/>
                <w:szCs w:val="24"/>
              </w:rPr>
            </w:pPr>
            <w:r w:rsidRPr="004933F7">
              <w:rPr>
                <w:color w:val="000000" w:themeColor="text1"/>
                <w:sz w:val="24"/>
                <w:szCs w:val="24"/>
              </w:rPr>
              <w:t>028-031-00-5</w:t>
            </w:r>
          </w:p>
        </w:tc>
        <w:tc>
          <w:tcPr>
            <w:tcW w:w="2127" w:type="dxa"/>
          </w:tcPr>
          <w:p w14:paraId="3CE45CE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15060-62-5</w:t>
            </w:r>
          </w:p>
        </w:tc>
        <w:tc>
          <w:tcPr>
            <w:tcW w:w="2127" w:type="dxa"/>
          </w:tcPr>
          <w:p w14:paraId="1FCCEBA0" w14:textId="77777777" w:rsidR="00DF5D19" w:rsidRPr="004933F7" w:rsidRDefault="00DF5D19" w:rsidP="00C0568E">
            <w:pPr>
              <w:spacing w:before="40" w:after="40"/>
              <w:ind w:firstLine="0"/>
              <w:rPr>
                <w:iCs/>
                <w:color w:val="000000" w:themeColor="text1"/>
                <w:sz w:val="24"/>
                <w:szCs w:val="24"/>
              </w:rPr>
            </w:pPr>
          </w:p>
        </w:tc>
      </w:tr>
      <w:tr w:rsidR="004933F7" w:rsidRPr="004933F7" w14:paraId="272FB669" w14:textId="77777777" w:rsidTr="00F769D5">
        <w:trPr>
          <w:trHeight w:val="543"/>
        </w:trPr>
        <w:tc>
          <w:tcPr>
            <w:tcW w:w="3397" w:type="dxa"/>
          </w:tcPr>
          <w:p w14:paraId="047908B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нікелю дитіоціанат</w:t>
            </w:r>
          </w:p>
        </w:tc>
        <w:tc>
          <w:tcPr>
            <w:tcW w:w="2127" w:type="dxa"/>
          </w:tcPr>
          <w:p w14:paraId="325023AE"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028-046-00-7</w:t>
            </w:r>
          </w:p>
        </w:tc>
        <w:tc>
          <w:tcPr>
            <w:tcW w:w="2127" w:type="dxa"/>
          </w:tcPr>
          <w:p w14:paraId="4775A3D3"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13689-92-4</w:t>
            </w:r>
          </w:p>
        </w:tc>
        <w:tc>
          <w:tcPr>
            <w:tcW w:w="2127" w:type="dxa"/>
          </w:tcPr>
          <w:p w14:paraId="071AB8C9" w14:textId="77777777" w:rsidR="00DF5D19" w:rsidRPr="004933F7" w:rsidRDefault="00DF5D19" w:rsidP="00C0568E">
            <w:pPr>
              <w:spacing w:before="40" w:after="40"/>
              <w:ind w:firstLine="0"/>
              <w:rPr>
                <w:iCs/>
                <w:color w:val="000000" w:themeColor="text1"/>
                <w:sz w:val="24"/>
                <w:szCs w:val="24"/>
              </w:rPr>
            </w:pPr>
          </w:p>
        </w:tc>
      </w:tr>
      <w:tr w:rsidR="004933F7" w:rsidRPr="004933F7" w14:paraId="3E8A7E93" w14:textId="77777777" w:rsidTr="00F769D5">
        <w:trPr>
          <w:trHeight w:val="543"/>
        </w:trPr>
        <w:tc>
          <w:tcPr>
            <w:tcW w:w="3397" w:type="dxa"/>
          </w:tcPr>
          <w:p w14:paraId="6C75A73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нікелю дихромат</w:t>
            </w:r>
          </w:p>
        </w:tc>
        <w:tc>
          <w:tcPr>
            <w:tcW w:w="2127" w:type="dxa"/>
          </w:tcPr>
          <w:p w14:paraId="789DF233"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028-047-00-2</w:t>
            </w:r>
          </w:p>
        </w:tc>
        <w:tc>
          <w:tcPr>
            <w:tcW w:w="2127" w:type="dxa"/>
          </w:tcPr>
          <w:p w14:paraId="5E61985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15586-38-6</w:t>
            </w:r>
          </w:p>
        </w:tc>
        <w:tc>
          <w:tcPr>
            <w:tcW w:w="2127" w:type="dxa"/>
          </w:tcPr>
          <w:p w14:paraId="611D5D20" w14:textId="77777777" w:rsidR="00DF5D19" w:rsidRPr="004933F7" w:rsidRDefault="00DF5D19" w:rsidP="00C0568E">
            <w:pPr>
              <w:spacing w:before="40" w:after="40"/>
              <w:ind w:firstLine="0"/>
              <w:rPr>
                <w:iCs/>
                <w:color w:val="000000" w:themeColor="text1"/>
                <w:sz w:val="24"/>
                <w:szCs w:val="24"/>
              </w:rPr>
            </w:pPr>
          </w:p>
        </w:tc>
      </w:tr>
      <w:tr w:rsidR="004933F7" w:rsidRPr="004933F7" w14:paraId="66A8E9E6" w14:textId="77777777" w:rsidTr="00F769D5">
        <w:trPr>
          <w:trHeight w:val="1649"/>
        </w:trPr>
        <w:tc>
          <w:tcPr>
            <w:tcW w:w="3397" w:type="dxa"/>
          </w:tcPr>
          <w:p w14:paraId="6226A11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нікель дихлорат; [1]</w:t>
            </w:r>
          </w:p>
          <w:p w14:paraId="7EFF11C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нікелю дибромат; [2]</w:t>
            </w:r>
          </w:p>
          <w:p w14:paraId="1A5AB78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етил гідрогенсульфат, сіль нікелю (II); [3]</w:t>
            </w:r>
          </w:p>
        </w:tc>
        <w:tc>
          <w:tcPr>
            <w:tcW w:w="2127" w:type="dxa"/>
          </w:tcPr>
          <w:p w14:paraId="253F3F43" w14:textId="77777777" w:rsidR="00DF5D19" w:rsidRPr="004933F7" w:rsidRDefault="00DF5D19" w:rsidP="00C0568E">
            <w:pPr>
              <w:spacing w:before="40" w:after="40"/>
              <w:ind w:firstLine="0"/>
              <w:rPr>
                <w:iCs/>
                <w:color w:val="000000" w:themeColor="text1"/>
                <w:sz w:val="24"/>
                <w:szCs w:val="24"/>
              </w:rPr>
            </w:pPr>
            <w:r w:rsidRPr="004933F7">
              <w:rPr>
                <w:color w:val="000000" w:themeColor="text1"/>
                <w:sz w:val="24"/>
                <w:szCs w:val="24"/>
              </w:rPr>
              <w:t>028-053-00-5</w:t>
            </w:r>
          </w:p>
        </w:tc>
        <w:tc>
          <w:tcPr>
            <w:tcW w:w="2127" w:type="dxa"/>
          </w:tcPr>
          <w:p w14:paraId="066AADE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67952-43-6 [1]</w:t>
            </w:r>
          </w:p>
          <w:p w14:paraId="459F4CF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14550-87-9 [2]</w:t>
            </w:r>
          </w:p>
          <w:p w14:paraId="0B5880D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71720-48-4 [3]</w:t>
            </w:r>
          </w:p>
        </w:tc>
        <w:tc>
          <w:tcPr>
            <w:tcW w:w="2127" w:type="dxa"/>
          </w:tcPr>
          <w:p w14:paraId="5D537B2A" w14:textId="77777777" w:rsidR="00DF5D19" w:rsidRPr="004933F7" w:rsidRDefault="00DF5D19" w:rsidP="00C0568E">
            <w:pPr>
              <w:spacing w:before="40" w:after="40"/>
              <w:ind w:firstLine="0"/>
              <w:rPr>
                <w:iCs/>
                <w:color w:val="000000" w:themeColor="text1"/>
                <w:sz w:val="24"/>
                <w:szCs w:val="24"/>
              </w:rPr>
            </w:pPr>
          </w:p>
        </w:tc>
      </w:tr>
      <w:tr w:rsidR="006F34D1" w:rsidRPr="004933F7" w14:paraId="3829EC52" w14:textId="77777777" w:rsidTr="00F769D5">
        <w:trPr>
          <w:trHeight w:val="1649"/>
        </w:trPr>
        <w:tc>
          <w:tcPr>
            <w:tcW w:w="3397" w:type="dxa"/>
          </w:tcPr>
          <w:p w14:paraId="005BFFEA"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нікель (II) трифторацетат; [1]</w:t>
            </w:r>
          </w:p>
          <w:p w14:paraId="64755DD1"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нікелю (II) пропіонат; [2]</w:t>
            </w:r>
          </w:p>
          <w:p w14:paraId="059D0268"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нікелю біс(бензенсульфонат); [3]</w:t>
            </w:r>
          </w:p>
          <w:p w14:paraId="73720BB9"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нікелю (II) гідрогцитрат; [4]</w:t>
            </w:r>
          </w:p>
          <w:p w14:paraId="79389E08" w14:textId="77777777" w:rsidR="006F34D1" w:rsidRPr="004933F7" w:rsidRDefault="006F34D1" w:rsidP="006F34D1">
            <w:pPr>
              <w:spacing w:before="40" w:after="40"/>
              <w:ind w:firstLine="0"/>
              <w:rPr>
                <w:iCs/>
                <w:color w:val="000000" w:themeColor="text1"/>
                <w:sz w:val="24"/>
                <w:szCs w:val="24"/>
              </w:rPr>
            </w:pPr>
            <w:r w:rsidRPr="004933F7">
              <w:rPr>
                <w:rFonts w:eastAsia="Times New Roman"/>
                <w:color w:val="000000" w:themeColor="text1"/>
                <w:sz w:val="24"/>
                <w:szCs w:val="24"/>
                <w:lang w:eastAsia="uk-UA"/>
              </w:rPr>
              <w:t>лимонна кислота, сіль амонію та нікелю</w:t>
            </w:r>
            <w:r w:rsidRPr="004933F7">
              <w:rPr>
                <w:iCs/>
                <w:color w:val="000000" w:themeColor="text1"/>
                <w:sz w:val="24"/>
                <w:szCs w:val="24"/>
              </w:rPr>
              <w:t>; [5]</w:t>
            </w:r>
          </w:p>
          <w:p w14:paraId="0C13936B"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лимонна кислота, сіль нікелю; [6]</w:t>
            </w:r>
          </w:p>
          <w:p w14:paraId="660B22BF"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нікель біс(2-етилгексаноат); [7]</w:t>
            </w:r>
          </w:p>
          <w:p w14:paraId="5440E00A"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2-етилгексанова кислота, сіль нікелю; [8]</w:t>
            </w:r>
          </w:p>
          <w:p w14:paraId="57DFB3A0"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диметилгексанова кислота, сіль нікелю[9]</w:t>
            </w:r>
          </w:p>
          <w:p w14:paraId="3BFAF2B8"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нікелю (II) ізооктаноат; [10]</w:t>
            </w:r>
          </w:p>
          <w:p w14:paraId="253E3E68"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нікелю ізооктаноат; [11]</w:t>
            </w:r>
          </w:p>
          <w:p w14:paraId="5FECF325"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нікель біс(ізононаноат); [12]</w:t>
            </w:r>
          </w:p>
          <w:p w14:paraId="2038CAB4"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нікель (II) неононаноат; [13]</w:t>
            </w:r>
          </w:p>
          <w:p w14:paraId="3DC52352"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нікелю (II) ізодеканоат; [14]</w:t>
            </w:r>
          </w:p>
          <w:p w14:paraId="4EE8E904"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нікелю (II) неодеканоат; [15]</w:t>
            </w:r>
          </w:p>
          <w:p w14:paraId="58400B54"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неодеканова кислота, сіль нікелю; [16]</w:t>
            </w:r>
          </w:p>
          <w:p w14:paraId="2BFF7D4B"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нікелю (II) неоундеканоат; [17]</w:t>
            </w:r>
          </w:p>
          <w:p w14:paraId="03766FAE"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біс(D-глюконато-O</w:t>
            </w:r>
            <w:r w:rsidRPr="004933F7">
              <w:rPr>
                <w:iCs/>
                <w:color w:val="000000" w:themeColor="text1"/>
                <w:sz w:val="24"/>
                <w:szCs w:val="24"/>
                <w:vertAlign w:val="superscript"/>
              </w:rPr>
              <w:t>1</w:t>
            </w:r>
            <w:r w:rsidRPr="004933F7">
              <w:rPr>
                <w:iCs/>
                <w:color w:val="000000" w:themeColor="text1"/>
                <w:sz w:val="24"/>
                <w:szCs w:val="24"/>
              </w:rPr>
              <w:t xml:space="preserve"> ,O</w:t>
            </w:r>
            <w:r w:rsidRPr="004933F7">
              <w:rPr>
                <w:iCs/>
                <w:color w:val="000000" w:themeColor="text1"/>
                <w:sz w:val="24"/>
                <w:szCs w:val="24"/>
                <w:vertAlign w:val="superscript"/>
              </w:rPr>
              <w:t>2</w:t>
            </w:r>
            <w:r w:rsidRPr="004933F7">
              <w:rPr>
                <w:iCs/>
                <w:color w:val="000000" w:themeColor="text1"/>
                <w:sz w:val="24"/>
                <w:szCs w:val="24"/>
              </w:rPr>
              <w:t xml:space="preserve"> ) нікель; [18]</w:t>
            </w:r>
          </w:p>
          <w:p w14:paraId="71A719FC"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нікелю 3,5-біс(трет-бутил)-4-гідроксибензоат (1: 2); [19]</w:t>
            </w:r>
          </w:p>
          <w:p w14:paraId="329CC618"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нікель (II) пальмітат; [20]</w:t>
            </w:r>
          </w:p>
          <w:p w14:paraId="43684FC6"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(2-етилгексаноато-О)(ізононаноато-О) нікель; [21]</w:t>
            </w:r>
          </w:p>
          <w:p w14:paraId="3A67E79C" w14:textId="75962AB8" w:rsidR="006F34D1" w:rsidRPr="004933F7" w:rsidRDefault="006F34D1" w:rsidP="00C0568E">
            <w:pPr>
              <w:spacing w:before="40" w:after="40"/>
              <w:ind w:firstLine="0"/>
              <w:rPr>
                <w:iCs/>
                <w:color w:val="000000" w:themeColor="text1"/>
                <w:sz w:val="24"/>
                <w:szCs w:val="24"/>
              </w:rPr>
            </w:pPr>
            <w:r w:rsidRPr="004933F7">
              <w:rPr>
                <w:iCs/>
                <w:color w:val="000000" w:themeColor="text1"/>
                <w:sz w:val="24"/>
                <w:szCs w:val="24"/>
              </w:rPr>
              <w:t>(ізононаноато-o)(ізооктаноато- o)нікель; [22]</w:t>
            </w:r>
          </w:p>
        </w:tc>
        <w:tc>
          <w:tcPr>
            <w:tcW w:w="2127" w:type="dxa"/>
          </w:tcPr>
          <w:p w14:paraId="3F2D2476" w14:textId="4A178C25" w:rsidR="006F34D1" w:rsidRPr="004933F7" w:rsidRDefault="006F34D1" w:rsidP="00C0568E">
            <w:pPr>
              <w:spacing w:before="40" w:after="40"/>
              <w:ind w:firstLine="0"/>
              <w:rPr>
                <w:color w:val="000000" w:themeColor="text1"/>
                <w:sz w:val="24"/>
                <w:szCs w:val="24"/>
              </w:rPr>
            </w:pPr>
            <w:r w:rsidRPr="004933F7">
              <w:rPr>
                <w:iCs/>
                <w:color w:val="000000" w:themeColor="text1"/>
                <w:sz w:val="24"/>
                <w:szCs w:val="24"/>
              </w:rPr>
              <w:t>028-054-00-0</w:t>
            </w:r>
          </w:p>
        </w:tc>
        <w:tc>
          <w:tcPr>
            <w:tcW w:w="2127" w:type="dxa"/>
          </w:tcPr>
          <w:p w14:paraId="7BA2C2B8"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16083-14-0 [1]</w:t>
            </w:r>
          </w:p>
          <w:p w14:paraId="2E150D92"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3349-08-4 [2]</w:t>
            </w:r>
          </w:p>
          <w:p w14:paraId="78B67646"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39819-65-3 [3]</w:t>
            </w:r>
          </w:p>
          <w:p w14:paraId="0AE44C46"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18721-51-2 [4]</w:t>
            </w:r>
          </w:p>
          <w:p w14:paraId="734EE22F"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18283-82-4 [5]</w:t>
            </w:r>
          </w:p>
          <w:p w14:paraId="34480D3A"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22605-92-1 [6]</w:t>
            </w:r>
          </w:p>
          <w:p w14:paraId="4B303021"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4454-16-4 [7]</w:t>
            </w:r>
          </w:p>
          <w:p w14:paraId="12B33576"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7580-31-6 [8]</w:t>
            </w:r>
          </w:p>
          <w:p w14:paraId="0016B0AF"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93983-68-7 [9]</w:t>
            </w:r>
          </w:p>
          <w:p w14:paraId="0184E1A0"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29317-63-3 [10]</w:t>
            </w:r>
          </w:p>
          <w:p w14:paraId="61D06581"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27637-46-3 [11]</w:t>
            </w:r>
          </w:p>
          <w:p w14:paraId="12D2FE12"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84852-37-9 [12]</w:t>
            </w:r>
          </w:p>
          <w:p w14:paraId="4369A62C"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93920-10-6 [13]</w:t>
            </w:r>
          </w:p>
          <w:p w14:paraId="4718B136"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85508-43-6 [14]</w:t>
            </w:r>
          </w:p>
          <w:p w14:paraId="19534C8C"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85508-44-7 [15]</w:t>
            </w:r>
          </w:p>
          <w:p w14:paraId="2BAC47DD"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51818-56-5 [16]</w:t>
            </w:r>
          </w:p>
          <w:p w14:paraId="0B4DBB2F"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93920-09-3 [17]</w:t>
            </w:r>
          </w:p>
          <w:p w14:paraId="4012C201"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71957-07-8 [18]</w:t>
            </w:r>
          </w:p>
          <w:p w14:paraId="2AA98897"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52625-25-9 [19]</w:t>
            </w:r>
          </w:p>
          <w:p w14:paraId="44E9D5BB"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13654-40-5 [20]</w:t>
            </w:r>
          </w:p>
          <w:p w14:paraId="59B94EB5"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85508-45-8 [21]</w:t>
            </w:r>
          </w:p>
          <w:p w14:paraId="350D658C"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85508-46-9 [22]</w:t>
            </w:r>
          </w:p>
          <w:p w14:paraId="5DFD85FF"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84852-35-7 [23]</w:t>
            </w:r>
          </w:p>
          <w:p w14:paraId="620A752E"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84852-39-1 [24]</w:t>
            </w:r>
          </w:p>
          <w:p w14:paraId="463E54FB"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85135-77-9 [25]</w:t>
            </w:r>
          </w:p>
          <w:p w14:paraId="604EF0E8"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85166-19-4 [26]</w:t>
            </w:r>
          </w:p>
          <w:p w14:paraId="4F7CD84F"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84852-36-8 [27]</w:t>
            </w:r>
          </w:p>
          <w:p w14:paraId="03833B59"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85551-28-6 [28]</w:t>
            </w:r>
          </w:p>
          <w:p w14:paraId="5C888758"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91697-41-5 [29]</w:t>
            </w:r>
          </w:p>
          <w:p w14:paraId="7CBD15C7" w14:textId="77777777"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84776-45-4 [30]</w:t>
            </w:r>
          </w:p>
          <w:p w14:paraId="41DCA613" w14:textId="7CF97930" w:rsidR="006F34D1" w:rsidRPr="004933F7" w:rsidRDefault="006F34D1" w:rsidP="006F34D1">
            <w:pPr>
              <w:spacing w:before="40" w:after="40"/>
              <w:ind w:firstLine="0"/>
              <w:rPr>
                <w:iCs/>
                <w:color w:val="000000" w:themeColor="text1"/>
                <w:sz w:val="24"/>
                <w:szCs w:val="24"/>
              </w:rPr>
            </w:pPr>
            <w:r w:rsidRPr="004933F7">
              <w:rPr>
                <w:iCs/>
                <w:color w:val="000000" w:themeColor="text1"/>
                <w:sz w:val="24"/>
                <w:szCs w:val="24"/>
              </w:rPr>
              <w:t>72319-19-8 [31]</w:t>
            </w:r>
          </w:p>
        </w:tc>
        <w:tc>
          <w:tcPr>
            <w:tcW w:w="2127" w:type="dxa"/>
          </w:tcPr>
          <w:p w14:paraId="48DBED43" w14:textId="77777777" w:rsidR="006F34D1" w:rsidRPr="004933F7" w:rsidRDefault="006F34D1" w:rsidP="00C0568E">
            <w:pPr>
              <w:spacing w:before="40" w:after="40"/>
              <w:ind w:firstLine="0"/>
              <w:rPr>
                <w:iCs/>
                <w:color w:val="000000" w:themeColor="text1"/>
                <w:sz w:val="24"/>
                <w:szCs w:val="24"/>
              </w:rPr>
            </w:pPr>
          </w:p>
        </w:tc>
      </w:tr>
      <w:tr w:rsidR="004933F7" w:rsidRPr="004933F7" w14:paraId="23327C3A" w14:textId="77777777" w:rsidTr="006F34D1">
        <w:trPr>
          <w:trHeight w:val="5389"/>
        </w:trPr>
        <w:tc>
          <w:tcPr>
            <w:tcW w:w="3397" w:type="dxa"/>
          </w:tcPr>
          <w:p w14:paraId="6CCD2D8B" w14:textId="1C31A5AA" w:rsidR="00DF5D19" w:rsidRPr="004933F7" w:rsidRDefault="006F34D1" w:rsidP="00C0568E">
            <w:pPr>
              <w:spacing w:before="40" w:after="40"/>
              <w:ind w:firstLine="0"/>
              <w:rPr>
                <w:iCs/>
                <w:color w:val="000000" w:themeColor="text1"/>
                <w:sz w:val="24"/>
                <w:szCs w:val="24"/>
              </w:rPr>
            </w:pPr>
            <w:r w:rsidRPr="004933F7">
              <w:rPr>
                <w:iCs/>
                <w:color w:val="000000" w:themeColor="text1"/>
                <w:sz w:val="24"/>
                <w:szCs w:val="24"/>
              </w:rPr>
              <w:lastRenderedPageBreak/>
              <w:t xml:space="preserve"> </w:t>
            </w:r>
            <w:r w:rsidR="00DF5D19" w:rsidRPr="004933F7">
              <w:rPr>
                <w:iCs/>
                <w:color w:val="000000" w:themeColor="text1"/>
                <w:sz w:val="24"/>
                <w:szCs w:val="24"/>
              </w:rPr>
              <w:t>(2-етилгексаноато-О)(ізодеканоато-О)нікель [24]</w:t>
            </w:r>
          </w:p>
          <w:p w14:paraId="165911A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(2-етилгексаноато-О)(неодеканоато-О)нікель [25]</w:t>
            </w:r>
          </w:p>
          <w:p w14:paraId="7207EE2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(ізодеканоато-О)(ізооктаноато-О)нікель [26]</w:t>
            </w:r>
          </w:p>
          <w:p w14:paraId="3547C22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(ізодеканоато-О)(ізононаноато-О) нікель [27]</w:t>
            </w:r>
          </w:p>
          <w:p w14:paraId="1CF1362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(ізононаноато -О)(неодеканоато-О) нікель [28]</w:t>
            </w:r>
          </w:p>
          <w:p w14:paraId="6CB74F0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жирні кислоти, C6-19-розгалужені, солі нікелю [29]</w:t>
            </w:r>
          </w:p>
          <w:p w14:paraId="4F5FD014" w14:textId="77777777" w:rsidR="00DF5D19" w:rsidRPr="006F34D1" w:rsidRDefault="00DF5D19" w:rsidP="00C0568E">
            <w:pPr>
              <w:spacing w:before="40" w:after="40"/>
              <w:ind w:firstLine="0"/>
              <w:rPr>
                <w:iCs/>
                <w:color w:val="000000" w:themeColor="text1"/>
                <w:sz w:val="24"/>
                <w:szCs w:val="24"/>
                <w:highlight w:val="yellow"/>
              </w:rPr>
            </w:pPr>
            <w:r w:rsidRPr="004933F7">
              <w:rPr>
                <w:iCs/>
                <w:color w:val="000000" w:themeColor="text1"/>
                <w:sz w:val="24"/>
                <w:szCs w:val="24"/>
              </w:rPr>
              <w:t xml:space="preserve">жирні </w:t>
            </w:r>
            <w:r w:rsidRPr="006F34D1">
              <w:rPr>
                <w:iCs/>
                <w:color w:val="000000" w:themeColor="text1"/>
                <w:sz w:val="24"/>
                <w:szCs w:val="24"/>
                <w:highlight w:val="yellow"/>
              </w:rPr>
              <w:t>кислоти, C8-18 та С18-ненасичені, солі нікелю [30]</w:t>
            </w:r>
          </w:p>
          <w:p w14:paraId="29BE77F1" w14:textId="77777777" w:rsidR="00DF5D19" w:rsidRPr="004933F7" w:rsidRDefault="00DF5D19" w:rsidP="00C0568E">
            <w:pPr>
              <w:spacing w:before="40" w:after="40"/>
              <w:ind w:firstLine="0"/>
              <w:rPr>
                <w:iCs/>
                <w:color w:val="000000" w:themeColor="text1"/>
                <w:sz w:val="24"/>
                <w:szCs w:val="24"/>
              </w:rPr>
            </w:pPr>
            <w:r w:rsidRPr="006F34D1">
              <w:rPr>
                <w:iCs/>
                <w:color w:val="000000" w:themeColor="text1"/>
                <w:sz w:val="24"/>
                <w:szCs w:val="24"/>
                <w:highlight w:val="yellow"/>
              </w:rPr>
              <w:t>2,7-нафталендисульфонова кислота, солі нікелю (II)</w:t>
            </w:r>
            <w:r w:rsidRPr="004933F7">
              <w:rPr>
                <w:iCs/>
                <w:color w:val="000000" w:themeColor="text1"/>
                <w:sz w:val="24"/>
                <w:szCs w:val="24"/>
              </w:rPr>
              <w:t xml:space="preserve"> [31]</w:t>
            </w:r>
          </w:p>
        </w:tc>
        <w:tc>
          <w:tcPr>
            <w:tcW w:w="2127" w:type="dxa"/>
          </w:tcPr>
          <w:p w14:paraId="0B0C28E1" w14:textId="03CC2797" w:rsidR="00DF5D19" w:rsidRPr="004933F7" w:rsidRDefault="00DF5D19" w:rsidP="00C0568E">
            <w:pPr>
              <w:spacing w:before="40" w:after="40"/>
              <w:ind w:firstLine="0"/>
              <w:rPr>
                <w:iCs/>
                <w:color w:val="000000" w:themeColor="text1"/>
                <w:sz w:val="24"/>
                <w:szCs w:val="24"/>
              </w:rPr>
            </w:pPr>
          </w:p>
        </w:tc>
        <w:tc>
          <w:tcPr>
            <w:tcW w:w="2127" w:type="dxa"/>
          </w:tcPr>
          <w:p w14:paraId="74962BBF" w14:textId="3D262694" w:rsidR="00DF5D19" w:rsidRPr="004933F7" w:rsidRDefault="00DF5D19" w:rsidP="00C0568E">
            <w:pPr>
              <w:spacing w:before="40" w:after="40"/>
              <w:ind w:firstLine="0"/>
              <w:rPr>
                <w:iCs/>
                <w:color w:val="000000" w:themeColor="text1"/>
                <w:sz w:val="24"/>
                <w:szCs w:val="24"/>
              </w:rPr>
            </w:pPr>
          </w:p>
        </w:tc>
        <w:tc>
          <w:tcPr>
            <w:tcW w:w="2127" w:type="dxa"/>
          </w:tcPr>
          <w:p w14:paraId="40193C7E" w14:textId="77777777" w:rsidR="00DF5D19" w:rsidRPr="004933F7" w:rsidRDefault="00DF5D19" w:rsidP="00C0568E">
            <w:pPr>
              <w:spacing w:before="40" w:after="40"/>
              <w:ind w:firstLine="0"/>
              <w:rPr>
                <w:iCs/>
                <w:color w:val="000000" w:themeColor="text1"/>
                <w:sz w:val="24"/>
                <w:szCs w:val="24"/>
              </w:rPr>
            </w:pPr>
          </w:p>
        </w:tc>
      </w:tr>
      <w:tr w:rsidR="004933F7" w:rsidRPr="004933F7" w14:paraId="1BB91393" w14:textId="77777777" w:rsidTr="00F769D5">
        <w:trPr>
          <w:trHeight w:val="473"/>
        </w:trPr>
        <w:tc>
          <w:tcPr>
            <w:tcW w:w="3397" w:type="dxa"/>
          </w:tcPr>
          <w:p w14:paraId="62D4775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xml:space="preserve">галію арсенід </w:t>
            </w:r>
          </w:p>
        </w:tc>
        <w:tc>
          <w:tcPr>
            <w:tcW w:w="2127" w:type="dxa"/>
          </w:tcPr>
          <w:p w14:paraId="0BF410C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031-001-00-4</w:t>
            </w:r>
          </w:p>
        </w:tc>
        <w:tc>
          <w:tcPr>
            <w:tcW w:w="2127" w:type="dxa"/>
          </w:tcPr>
          <w:p w14:paraId="2D33EAD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1303-00-0</w:t>
            </w:r>
          </w:p>
        </w:tc>
        <w:tc>
          <w:tcPr>
            <w:tcW w:w="2127" w:type="dxa"/>
          </w:tcPr>
          <w:p w14:paraId="3BC550C9" w14:textId="77777777" w:rsidR="00DF5D19" w:rsidRPr="004933F7" w:rsidRDefault="00DF5D19" w:rsidP="00C0568E">
            <w:pPr>
              <w:spacing w:before="40" w:after="40"/>
              <w:ind w:firstLine="0"/>
              <w:rPr>
                <w:iCs/>
                <w:color w:val="000000" w:themeColor="text1"/>
                <w:sz w:val="24"/>
                <w:szCs w:val="24"/>
              </w:rPr>
            </w:pPr>
          </w:p>
        </w:tc>
      </w:tr>
      <w:tr w:rsidR="004933F7" w:rsidRPr="004933F7" w14:paraId="3CD2184C" w14:textId="77777777" w:rsidTr="00F769D5">
        <w:trPr>
          <w:trHeight w:val="685"/>
        </w:trPr>
        <w:tc>
          <w:tcPr>
            <w:tcW w:w="3397" w:type="dxa"/>
          </w:tcPr>
          <w:p w14:paraId="2630BF1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кадмію фторид</w:t>
            </w:r>
          </w:p>
        </w:tc>
        <w:tc>
          <w:tcPr>
            <w:tcW w:w="2127" w:type="dxa"/>
          </w:tcPr>
          <w:p w14:paraId="372013F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048-006-00-2</w:t>
            </w:r>
          </w:p>
        </w:tc>
        <w:tc>
          <w:tcPr>
            <w:tcW w:w="2127" w:type="dxa"/>
          </w:tcPr>
          <w:p w14:paraId="64AB14E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7790-79-6</w:t>
            </w:r>
          </w:p>
        </w:tc>
        <w:tc>
          <w:tcPr>
            <w:tcW w:w="2127" w:type="dxa"/>
          </w:tcPr>
          <w:p w14:paraId="124D5C14" w14:textId="77777777" w:rsidR="00DF5D19" w:rsidRPr="004933F7" w:rsidRDefault="00DF5D19" w:rsidP="00C0568E">
            <w:pPr>
              <w:spacing w:before="40" w:after="40"/>
              <w:ind w:firstLine="0"/>
              <w:rPr>
                <w:iCs/>
                <w:color w:val="000000" w:themeColor="text1"/>
                <w:sz w:val="24"/>
                <w:szCs w:val="24"/>
              </w:rPr>
            </w:pPr>
          </w:p>
        </w:tc>
      </w:tr>
      <w:tr w:rsidR="004933F7" w:rsidRPr="004933F7" w14:paraId="4B3F78F3" w14:textId="77777777" w:rsidTr="00F769D5">
        <w:trPr>
          <w:trHeight w:val="341"/>
        </w:trPr>
        <w:tc>
          <w:tcPr>
            <w:tcW w:w="3397" w:type="dxa"/>
          </w:tcPr>
          <w:p w14:paraId="62FAFBD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кадмію хлорид</w:t>
            </w:r>
          </w:p>
        </w:tc>
        <w:tc>
          <w:tcPr>
            <w:tcW w:w="2127" w:type="dxa"/>
          </w:tcPr>
          <w:p w14:paraId="519B637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048-008-00-3</w:t>
            </w:r>
          </w:p>
        </w:tc>
        <w:tc>
          <w:tcPr>
            <w:tcW w:w="2127" w:type="dxa"/>
          </w:tcPr>
          <w:p w14:paraId="514353D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10108-64- 2</w:t>
            </w:r>
          </w:p>
        </w:tc>
        <w:tc>
          <w:tcPr>
            <w:tcW w:w="2127" w:type="dxa"/>
          </w:tcPr>
          <w:p w14:paraId="1EF58015" w14:textId="77777777" w:rsidR="00DF5D19" w:rsidRPr="004933F7" w:rsidRDefault="00DF5D19" w:rsidP="00C0568E">
            <w:pPr>
              <w:spacing w:before="40" w:after="40"/>
              <w:ind w:firstLine="0"/>
              <w:rPr>
                <w:iCs/>
                <w:color w:val="000000" w:themeColor="text1"/>
                <w:sz w:val="24"/>
                <w:szCs w:val="24"/>
              </w:rPr>
            </w:pPr>
          </w:p>
        </w:tc>
      </w:tr>
      <w:tr w:rsidR="004933F7" w:rsidRPr="004933F7" w14:paraId="29905A3D" w14:textId="77777777" w:rsidTr="00F769D5">
        <w:trPr>
          <w:trHeight w:val="342"/>
        </w:trPr>
        <w:tc>
          <w:tcPr>
            <w:tcW w:w="3397" w:type="dxa"/>
          </w:tcPr>
          <w:p w14:paraId="5D0FDB8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кадмію сульфат</w:t>
            </w:r>
          </w:p>
        </w:tc>
        <w:tc>
          <w:tcPr>
            <w:tcW w:w="2127" w:type="dxa"/>
          </w:tcPr>
          <w:p w14:paraId="44653D9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048-009-00-9</w:t>
            </w:r>
          </w:p>
        </w:tc>
        <w:tc>
          <w:tcPr>
            <w:tcW w:w="2127" w:type="dxa"/>
          </w:tcPr>
          <w:p w14:paraId="7AF9374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10124- 36-4</w:t>
            </w:r>
          </w:p>
        </w:tc>
        <w:tc>
          <w:tcPr>
            <w:tcW w:w="2127" w:type="dxa"/>
          </w:tcPr>
          <w:p w14:paraId="45CB7690" w14:textId="77777777" w:rsidR="00DF5D19" w:rsidRPr="004933F7" w:rsidRDefault="00DF5D19" w:rsidP="00C0568E">
            <w:pPr>
              <w:spacing w:before="40" w:after="40"/>
              <w:ind w:firstLine="0"/>
              <w:rPr>
                <w:iCs/>
                <w:color w:val="000000" w:themeColor="text1"/>
                <w:sz w:val="24"/>
                <w:szCs w:val="24"/>
              </w:rPr>
            </w:pPr>
          </w:p>
        </w:tc>
      </w:tr>
      <w:tr w:rsidR="004933F7" w:rsidRPr="004933F7" w14:paraId="247A3B86" w14:textId="77777777" w:rsidTr="00F769D5">
        <w:trPr>
          <w:trHeight w:val="1068"/>
        </w:trPr>
        <w:tc>
          <w:tcPr>
            <w:tcW w:w="3397" w:type="dxa"/>
          </w:tcPr>
          <w:p w14:paraId="21E2AD8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сполуки трибутилолова, за виключенням тих, які зазначені окремо в цьому Додатку</w:t>
            </w:r>
          </w:p>
        </w:tc>
        <w:tc>
          <w:tcPr>
            <w:tcW w:w="2127" w:type="dxa"/>
          </w:tcPr>
          <w:p w14:paraId="1027E5F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050-008-00-3</w:t>
            </w:r>
          </w:p>
        </w:tc>
        <w:tc>
          <w:tcPr>
            <w:tcW w:w="2127" w:type="dxa"/>
          </w:tcPr>
          <w:p w14:paraId="65AD167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w:t>
            </w:r>
          </w:p>
        </w:tc>
        <w:tc>
          <w:tcPr>
            <w:tcW w:w="2127" w:type="dxa"/>
          </w:tcPr>
          <w:p w14:paraId="3C4454E9" w14:textId="77777777" w:rsidR="00DF5D19" w:rsidRPr="004933F7" w:rsidRDefault="00DF5D19" w:rsidP="00C0568E">
            <w:pPr>
              <w:spacing w:before="40" w:after="40"/>
              <w:ind w:firstLine="0"/>
              <w:rPr>
                <w:iCs/>
                <w:color w:val="000000" w:themeColor="text1"/>
                <w:sz w:val="24"/>
                <w:szCs w:val="24"/>
              </w:rPr>
            </w:pPr>
          </w:p>
        </w:tc>
      </w:tr>
      <w:tr w:rsidR="004933F7" w:rsidRPr="004933F7" w14:paraId="4520D028" w14:textId="77777777" w:rsidTr="00F769D5">
        <w:trPr>
          <w:trHeight w:val="1026"/>
        </w:trPr>
        <w:tc>
          <w:tcPr>
            <w:tcW w:w="3397" w:type="dxa"/>
          </w:tcPr>
          <w:p w14:paraId="004A451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дибутилстанум дихлорид; дибутилолово дихлорид (DBTC)</w:t>
            </w:r>
          </w:p>
        </w:tc>
        <w:tc>
          <w:tcPr>
            <w:tcW w:w="2127" w:type="dxa"/>
          </w:tcPr>
          <w:p w14:paraId="3C49732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050-022-00-X</w:t>
            </w:r>
          </w:p>
        </w:tc>
        <w:tc>
          <w:tcPr>
            <w:tcW w:w="2127" w:type="dxa"/>
          </w:tcPr>
          <w:p w14:paraId="68D352F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683-18-1</w:t>
            </w:r>
          </w:p>
        </w:tc>
        <w:tc>
          <w:tcPr>
            <w:tcW w:w="2127" w:type="dxa"/>
          </w:tcPr>
          <w:p w14:paraId="0E21E37C" w14:textId="77777777" w:rsidR="00DF5D19" w:rsidRPr="004933F7" w:rsidRDefault="00DF5D19" w:rsidP="00C0568E">
            <w:pPr>
              <w:spacing w:before="40" w:after="40"/>
              <w:ind w:firstLine="0"/>
              <w:rPr>
                <w:iCs/>
                <w:color w:val="000000" w:themeColor="text1"/>
                <w:sz w:val="24"/>
                <w:szCs w:val="24"/>
              </w:rPr>
            </w:pPr>
          </w:p>
        </w:tc>
      </w:tr>
      <w:tr w:rsidR="004933F7" w:rsidRPr="004933F7" w14:paraId="651B7107" w14:textId="77777777" w:rsidTr="00F769D5">
        <w:trPr>
          <w:trHeight w:val="1068"/>
        </w:trPr>
        <w:tc>
          <w:tcPr>
            <w:tcW w:w="3397" w:type="dxa"/>
          </w:tcPr>
          <w:p w14:paraId="16DE6CA5" w14:textId="746D1E62"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2-етилгексил 10-етил-4,4</w:t>
            </w:r>
            <w:r w:rsidR="009C7F35" w:rsidRPr="004933F7">
              <w:rPr>
                <w:iCs/>
                <w:color w:val="000000" w:themeColor="text1"/>
                <w:sz w:val="24"/>
                <w:szCs w:val="24"/>
              </w:rPr>
              <w:t>-</w:t>
            </w:r>
            <w:r w:rsidRPr="004933F7">
              <w:rPr>
                <w:iCs/>
                <w:color w:val="000000" w:themeColor="text1"/>
                <w:sz w:val="24"/>
                <w:szCs w:val="24"/>
              </w:rPr>
              <w:t>діоктил-7-оксо-8-окса-3,5-дитіа-4</w:t>
            </w:r>
            <w:r w:rsidR="009C7F35" w:rsidRPr="004933F7">
              <w:rPr>
                <w:iCs/>
                <w:color w:val="000000" w:themeColor="text1"/>
                <w:sz w:val="24"/>
                <w:szCs w:val="24"/>
              </w:rPr>
              <w:t>-</w:t>
            </w:r>
            <w:r w:rsidRPr="004933F7">
              <w:rPr>
                <w:iCs/>
                <w:color w:val="000000" w:themeColor="text1"/>
                <w:sz w:val="24"/>
                <w:szCs w:val="24"/>
              </w:rPr>
              <w:t>станаттетрадеканоат</w:t>
            </w:r>
          </w:p>
        </w:tc>
        <w:tc>
          <w:tcPr>
            <w:tcW w:w="2127" w:type="dxa"/>
          </w:tcPr>
          <w:p w14:paraId="6DFAAEC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050-027-00-7</w:t>
            </w:r>
          </w:p>
        </w:tc>
        <w:tc>
          <w:tcPr>
            <w:tcW w:w="2127" w:type="dxa"/>
          </w:tcPr>
          <w:p w14:paraId="4511363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15571-58-1</w:t>
            </w:r>
          </w:p>
        </w:tc>
        <w:tc>
          <w:tcPr>
            <w:tcW w:w="2127" w:type="dxa"/>
          </w:tcPr>
          <w:p w14:paraId="405A592A" w14:textId="77777777" w:rsidR="00DF5D19" w:rsidRPr="004933F7" w:rsidRDefault="00DF5D19" w:rsidP="00C0568E">
            <w:pPr>
              <w:spacing w:before="40" w:after="40"/>
              <w:ind w:firstLine="0"/>
              <w:rPr>
                <w:iCs/>
                <w:color w:val="000000" w:themeColor="text1"/>
                <w:sz w:val="24"/>
                <w:szCs w:val="24"/>
              </w:rPr>
            </w:pPr>
          </w:p>
        </w:tc>
      </w:tr>
      <w:tr w:rsidR="004933F7" w:rsidRPr="004933F7" w14:paraId="259742A8" w14:textId="77777777" w:rsidTr="009D63BB">
        <w:trPr>
          <w:trHeight w:val="431"/>
        </w:trPr>
        <w:tc>
          <w:tcPr>
            <w:tcW w:w="3397" w:type="dxa"/>
          </w:tcPr>
          <w:p w14:paraId="4C6EE6FE" w14:textId="224FF31B" w:rsidR="00BA3B8A" w:rsidRPr="004933F7" w:rsidRDefault="00BA3B8A" w:rsidP="009D63BB">
            <w:pPr>
              <w:spacing w:before="40" w:after="40"/>
              <w:ind w:firstLine="0"/>
              <w:jc w:val="left"/>
              <w:rPr>
                <w:iCs/>
                <w:color w:val="000000" w:themeColor="text1"/>
                <w:sz w:val="24"/>
                <w:szCs w:val="24"/>
              </w:rPr>
            </w:pPr>
            <w:r w:rsidRPr="004933F7">
              <w:rPr>
                <w:iCs/>
                <w:color w:val="000000" w:themeColor="text1"/>
                <w:sz w:val="24"/>
                <w:szCs w:val="24"/>
              </w:rPr>
              <w:t>дибутилолова дилаурат; дибутил [біс (додеканоїлокси)] станан</w:t>
            </w:r>
          </w:p>
        </w:tc>
        <w:tc>
          <w:tcPr>
            <w:tcW w:w="2127" w:type="dxa"/>
          </w:tcPr>
          <w:p w14:paraId="55A07A82" w14:textId="18928714" w:rsidR="00BA3B8A" w:rsidRPr="004933F7" w:rsidRDefault="00BA3B8A" w:rsidP="00C0568E">
            <w:pPr>
              <w:spacing w:before="40" w:after="40"/>
              <w:ind w:firstLine="0"/>
              <w:rPr>
                <w:iCs/>
                <w:color w:val="000000" w:themeColor="text1"/>
                <w:sz w:val="24"/>
                <w:szCs w:val="24"/>
              </w:rPr>
            </w:pPr>
            <w:r w:rsidRPr="004933F7">
              <w:rPr>
                <w:iCs/>
                <w:color w:val="000000" w:themeColor="text1"/>
                <w:sz w:val="24"/>
                <w:szCs w:val="24"/>
              </w:rPr>
              <w:t>050-030-00-3</w:t>
            </w:r>
          </w:p>
        </w:tc>
        <w:tc>
          <w:tcPr>
            <w:tcW w:w="2127" w:type="dxa"/>
          </w:tcPr>
          <w:p w14:paraId="0888BE13" w14:textId="3C2FB46F" w:rsidR="00BA3B8A" w:rsidRPr="004933F7" w:rsidRDefault="00BA3B8A" w:rsidP="00C0568E">
            <w:pPr>
              <w:spacing w:before="40" w:after="40"/>
              <w:ind w:firstLine="0"/>
              <w:rPr>
                <w:iCs/>
                <w:color w:val="000000" w:themeColor="text1"/>
                <w:sz w:val="24"/>
                <w:szCs w:val="24"/>
              </w:rPr>
            </w:pPr>
            <w:r w:rsidRPr="004933F7">
              <w:rPr>
                <w:iCs/>
                <w:color w:val="000000" w:themeColor="text1"/>
                <w:sz w:val="24"/>
                <w:szCs w:val="24"/>
              </w:rPr>
              <w:t>77-58-7</w:t>
            </w:r>
          </w:p>
        </w:tc>
        <w:tc>
          <w:tcPr>
            <w:tcW w:w="2127" w:type="dxa"/>
          </w:tcPr>
          <w:p w14:paraId="00F08126" w14:textId="77777777" w:rsidR="00BA3B8A" w:rsidRPr="004933F7" w:rsidRDefault="00BA3B8A" w:rsidP="00C0568E">
            <w:pPr>
              <w:spacing w:before="40" w:after="40"/>
              <w:ind w:firstLine="0"/>
              <w:rPr>
                <w:iCs/>
                <w:color w:val="000000" w:themeColor="text1"/>
                <w:sz w:val="24"/>
                <w:szCs w:val="24"/>
              </w:rPr>
            </w:pPr>
          </w:p>
        </w:tc>
      </w:tr>
      <w:tr w:rsidR="004933F7" w:rsidRPr="004933F7" w14:paraId="43219A57" w14:textId="77777777" w:rsidTr="00F769D5">
        <w:trPr>
          <w:trHeight w:val="685"/>
        </w:trPr>
        <w:tc>
          <w:tcPr>
            <w:tcW w:w="3397" w:type="dxa"/>
          </w:tcPr>
          <w:p w14:paraId="68CC126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ртуть</w:t>
            </w:r>
          </w:p>
        </w:tc>
        <w:tc>
          <w:tcPr>
            <w:tcW w:w="2127" w:type="dxa"/>
          </w:tcPr>
          <w:p w14:paraId="77EAD2B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080-001-00-0</w:t>
            </w:r>
          </w:p>
        </w:tc>
        <w:tc>
          <w:tcPr>
            <w:tcW w:w="2127" w:type="dxa"/>
          </w:tcPr>
          <w:p w14:paraId="06A33D8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7439-97-6</w:t>
            </w:r>
          </w:p>
        </w:tc>
        <w:tc>
          <w:tcPr>
            <w:tcW w:w="2127" w:type="dxa"/>
          </w:tcPr>
          <w:p w14:paraId="3F7D4089" w14:textId="77777777" w:rsidR="00DF5D19" w:rsidRPr="004933F7" w:rsidRDefault="00DF5D19" w:rsidP="00C0568E">
            <w:pPr>
              <w:spacing w:before="40" w:after="40"/>
              <w:ind w:firstLine="0"/>
              <w:rPr>
                <w:iCs/>
                <w:color w:val="000000" w:themeColor="text1"/>
                <w:sz w:val="24"/>
                <w:szCs w:val="24"/>
              </w:rPr>
            </w:pPr>
          </w:p>
        </w:tc>
      </w:tr>
      <w:tr w:rsidR="004933F7" w:rsidRPr="004933F7" w14:paraId="3B75C881" w14:textId="77777777" w:rsidTr="00F769D5">
        <w:trPr>
          <w:trHeight w:val="877"/>
        </w:trPr>
        <w:tc>
          <w:tcPr>
            <w:tcW w:w="3397" w:type="dxa"/>
          </w:tcPr>
          <w:p w14:paraId="7B2ADBE3"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бензо[а]пірен; бензо[d,e,f]хризен</w:t>
            </w:r>
          </w:p>
        </w:tc>
        <w:tc>
          <w:tcPr>
            <w:tcW w:w="2127" w:type="dxa"/>
          </w:tcPr>
          <w:p w14:paraId="36427CF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601-032-00-3</w:t>
            </w:r>
          </w:p>
        </w:tc>
        <w:tc>
          <w:tcPr>
            <w:tcW w:w="2127" w:type="dxa"/>
          </w:tcPr>
          <w:p w14:paraId="2FC0DFF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50-32-8</w:t>
            </w:r>
          </w:p>
        </w:tc>
        <w:tc>
          <w:tcPr>
            <w:tcW w:w="2127" w:type="dxa"/>
          </w:tcPr>
          <w:p w14:paraId="155D6844" w14:textId="77777777" w:rsidR="00DF5D19" w:rsidRPr="004933F7" w:rsidRDefault="00DF5D19" w:rsidP="00C0568E">
            <w:pPr>
              <w:spacing w:before="40" w:after="40"/>
              <w:ind w:firstLine="0"/>
              <w:rPr>
                <w:iCs/>
                <w:color w:val="000000" w:themeColor="text1"/>
                <w:sz w:val="24"/>
                <w:szCs w:val="24"/>
              </w:rPr>
            </w:pPr>
          </w:p>
        </w:tc>
      </w:tr>
      <w:tr w:rsidR="004933F7" w:rsidRPr="004933F7" w14:paraId="7000EE39" w14:textId="77777777" w:rsidTr="00F769D5">
        <w:trPr>
          <w:trHeight w:val="1024"/>
        </w:trPr>
        <w:tc>
          <w:tcPr>
            <w:tcW w:w="3397" w:type="dxa"/>
          </w:tcPr>
          <w:p w14:paraId="3099C18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1-бромопропан; н-пропіл бромід</w:t>
            </w:r>
          </w:p>
        </w:tc>
        <w:tc>
          <w:tcPr>
            <w:tcW w:w="2127" w:type="dxa"/>
          </w:tcPr>
          <w:p w14:paraId="15A10DA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602-019-00-5</w:t>
            </w:r>
          </w:p>
        </w:tc>
        <w:tc>
          <w:tcPr>
            <w:tcW w:w="2127" w:type="dxa"/>
          </w:tcPr>
          <w:p w14:paraId="5E95F52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106-94- 5</w:t>
            </w:r>
          </w:p>
        </w:tc>
        <w:tc>
          <w:tcPr>
            <w:tcW w:w="2127" w:type="dxa"/>
          </w:tcPr>
          <w:p w14:paraId="39EA63BC" w14:textId="77777777" w:rsidR="00DF5D19" w:rsidRPr="004933F7" w:rsidRDefault="00DF5D19" w:rsidP="00C0568E">
            <w:pPr>
              <w:spacing w:before="40" w:after="40"/>
              <w:ind w:firstLine="0"/>
              <w:rPr>
                <w:iCs/>
                <w:color w:val="000000" w:themeColor="text1"/>
                <w:sz w:val="24"/>
                <w:szCs w:val="24"/>
              </w:rPr>
            </w:pPr>
          </w:p>
        </w:tc>
      </w:tr>
      <w:tr w:rsidR="004933F7" w:rsidRPr="004933F7" w14:paraId="630ABA1E" w14:textId="77777777" w:rsidTr="00F769D5">
        <w:trPr>
          <w:trHeight w:val="342"/>
        </w:trPr>
        <w:tc>
          <w:tcPr>
            <w:tcW w:w="3397" w:type="dxa"/>
          </w:tcPr>
          <w:p w14:paraId="6EBFF31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1,2,3-трихлоропропан</w:t>
            </w:r>
          </w:p>
        </w:tc>
        <w:tc>
          <w:tcPr>
            <w:tcW w:w="2127" w:type="dxa"/>
          </w:tcPr>
          <w:p w14:paraId="54DED430"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602-062-00-X</w:t>
            </w:r>
          </w:p>
        </w:tc>
        <w:tc>
          <w:tcPr>
            <w:tcW w:w="2127" w:type="dxa"/>
          </w:tcPr>
          <w:p w14:paraId="037F0CE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96-18-4</w:t>
            </w:r>
          </w:p>
        </w:tc>
        <w:tc>
          <w:tcPr>
            <w:tcW w:w="2127" w:type="dxa"/>
          </w:tcPr>
          <w:p w14:paraId="3C1DEC9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D</w:t>
            </w:r>
          </w:p>
        </w:tc>
      </w:tr>
      <w:tr w:rsidR="004933F7" w:rsidRPr="004933F7" w14:paraId="79A3796E" w14:textId="77777777" w:rsidTr="00F769D5">
        <w:trPr>
          <w:trHeight w:val="341"/>
        </w:trPr>
        <w:tc>
          <w:tcPr>
            <w:tcW w:w="3397" w:type="dxa"/>
          </w:tcPr>
          <w:p w14:paraId="2D92F98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дифеніловий етер, октабромопохідне</w:t>
            </w:r>
          </w:p>
        </w:tc>
        <w:tc>
          <w:tcPr>
            <w:tcW w:w="2127" w:type="dxa"/>
          </w:tcPr>
          <w:p w14:paraId="7A7A6CDA" w14:textId="19337BA8"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602-094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00-4</w:t>
            </w:r>
          </w:p>
        </w:tc>
        <w:tc>
          <w:tcPr>
            <w:tcW w:w="2127" w:type="dxa"/>
          </w:tcPr>
          <w:p w14:paraId="45AEE0B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32536-52-0</w:t>
            </w:r>
          </w:p>
        </w:tc>
        <w:tc>
          <w:tcPr>
            <w:tcW w:w="2127" w:type="dxa"/>
          </w:tcPr>
          <w:p w14:paraId="60F03162" w14:textId="77777777" w:rsidR="00DF5D19" w:rsidRPr="004933F7" w:rsidRDefault="00DF5D19" w:rsidP="00C0568E">
            <w:pPr>
              <w:spacing w:before="40" w:after="40"/>
              <w:ind w:firstLine="0"/>
              <w:rPr>
                <w:iCs/>
                <w:color w:val="000000" w:themeColor="text1"/>
                <w:sz w:val="24"/>
                <w:szCs w:val="24"/>
              </w:rPr>
            </w:pPr>
          </w:p>
        </w:tc>
      </w:tr>
      <w:tr w:rsidR="004933F7" w:rsidRPr="004933F7" w14:paraId="74B45520" w14:textId="77777777" w:rsidTr="00F769D5">
        <w:trPr>
          <w:trHeight w:val="533"/>
        </w:trPr>
        <w:tc>
          <w:tcPr>
            <w:tcW w:w="3397" w:type="dxa"/>
          </w:tcPr>
          <w:p w14:paraId="0F76625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2-метоксиетанол; етиленгліколю монометиловий етер</w:t>
            </w:r>
          </w:p>
        </w:tc>
        <w:tc>
          <w:tcPr>
            <w:tcW w:w="2127" w:type="dxa"/>
          </w:tcPr>
          <w:p w14:paraId="4BA7039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603-011-00-4</w:t>
            </w:r>
          </w:p>
        </w:tc>
        <w:tc>
          <w:tcPr>
            <w:tcW w:w="2127" w:type="dxa"/>
          </w:tcPr>
          <w:p w14:paraId="6142625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109-86-4</w:t>
            </w:r>
          </w:p>
        </w:tc>
        <w:tc>
          <w:tcPr>
            <w:tcW w:w="2127" w:type="dxa"/>
          </w:tcPr>
          <w:p w14:paraId="4AC4A32A" w14:textId="77777777" w:rsidR="00DF5D19" w:rsidRPr="004933F7" w:rsidRDefault="00DF5D19" w:rsidP="00C0568E">
            <w:pPr>
              <w:spacing w:before="40" w:after="40"/>
              <w:ind w:firstLine="0"/>
              <w:rPr>
                <w:iCs/>
                <w:color w:val="000000" w:themeColor="text1"/>
                <w:sz w:val="24"/>
                <w:szCs w:val="24"/>
              </w:rPr>
            </w:pPr>
          </w:p>
        </w:tc>
      </w:tr>
      <w:tr w:rsidR="004933F7" w:rsidRPr="004933F7" w14:paraId="041B960F" w14:textId="77777777" w:rsidTr="00F769D5">
        <w:trPr>
          <w:trHeight w:val="533"/>
        </w:trPr>
        <w:tc>
          <w:tcPr>
            <w:tcW w:w="3397" w:type="dxa"/>
          </w:tcPr>
          <w:p w14:paraId="4532A8C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2-етоксиетанол; етиленгліколю моноетиловий етер</w:t>
            </w:r>
          </w:p>
        </w:tc>
        <w:tc>
          <w:tcPr>
            <w:tcW w:w="2127" w:type="dxa"/>
          </w:tcPr>
          <w:p w14:paraId="4381D9B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603-012-00-X</w:t>
            </w:r>
          </w:p>
        </w:tc>
        <w:tc>
          <w:tcPr>
            <w:tcW w:w="2127" w:type="dxa"/>
          </w:tcPr>
          <w:p w14:paraId="678B4D1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110-80-5</w:t>
            </w:r>
          </w:p>
        </w:tc>
        <w:tc>
          <w:tcPr>
            <w:tcW w:w="2127" w:type="dxa"/>
          </w:tcPr>
          <w:p w14:paraId="6619BAAE" w14:textId="77777777" w:rsidR="00DF5D19" w:rsidRPr="004933F7" w:rsidRDefault="00DF5D19" w:rsidP="00C0568E">
            <w:pPr>
              <w:spacing w:before="40" w:after="40"/>
              <w:ind w:firstLine="0"/>
              <w:rPr>
                <w:iCs/>
                <w:color w:val="000000" w:themeColor="text1"/>
                <w:sz w:val="24"/>
                <w:szCs w:val="24"/>
              </w:rPr>
            </w:pPr>
          </w:p>
        </w:tc>
      </w:tr>
      <w:tr w:rsidR="004933F7" w:rsidRPr="004933F7" w14:paraId="56965C51" w14:textId="77777777" w:rsidTr="00F769D5">
        <w:trPr>
          <w:trHeight w:val="1024"/>
        </w:trPr>
        <w:tc>
          <w:tcPr>
            <w:tcW w:w="3397" w:type="dxa"/>
          </w:tcPr>
          <w:p w14:paraId="31585FB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1,2-діметоксиетан; етиленгліколю диметиловий етер; EGDME</w:t>
            </w:r>
          </w:p>
        </w:tc>
        <w:tc>
          <w:tcPr>
            <w:tcW w:w="2127" w:type="dxa"/>
          </w:tcPr>
          <w:p w14:paraId="265BE38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603-031-00-3</w:t>
            </w:r>
          </w:p>
        </w:tc>
        <w:tc>
          <w:tcPr>
            <w:tcW w:w="2127" w:type="dxa"/>
          </w:tcPr>
          <w:p w14:paraId="2E340D1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110-71-4</w:t>
            </w:r>
          </w:p>
        </w:tc>
        <w:tc>
          <w:tcPr>
            <w:tcW w:w="2127" w:type="dxa"/>
          </w:tcPr>
          <w:p w14:paraId="1DE78998" w14:textId="77777777" w:rsidR="00DF5D19" w:rsidRPr="004933F7" w:rsidRDefault="00DF5D19" w:rsidP="00C0568E">
            <w:pPr>
              <w:spacing w:before="40" w:after="40"/>
              <w:ind w:firstLine="0"/>
              <w:rPr>
                <w:iCs/>
                <w:color w:val="000000" w:themeColor="text1"/>
                <w:sz w:val="24"/>
                <w:szCs w:val="24"/>
              </w:rPr>
            </w:pPr>
          </w:p>
        </w:tc>
      </w:tr>
      <w:tr w:rsidR="004933F7" w:rsidRPr="004933F7" w14:paraId="62CF7B0D" w14:textId="77777777" w:rsidTr="00F769D5">
        <w:trPr>
          <w:trHeight w:val="876"/>
        </w:trPr>
        <w:tc>
          <w:tcPr>
            <w:tcW w:w="3397" w:type="dxa"/>
          </w:tcPr>
          <w:p w14:paraId="61606FE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тетрагідро-2-фурилметанол; тетрагідрофурфурол</w:t>
            </w:r>
          </w:p>
        </w:tc>
        <w:tc>
          <w:tcPr>
            <w:tcW w:w="2127" w:type="dxa"/>
          </w:tcPr>
          <w:p w14:paraId="4BB2FBD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603-061-00-7</w:t>
            </w:r>
          </w:p>
        </w:tc>
        <w:tc>
          <w:tcPr>
            <w:tcW w:w="2127" w:type="dxa"/>
          </w:tcPr>
          <w:p w14:paraId="2C75378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97-99-4</w:t>
            </w:r>
          </w:p>
        </w:tc>
        <w:tc>
          <w:tcPr>
            <w:tcW w:w="2127" w:type="dxa"/>
          </w:tcPr>
          <w:p w14:paraId="27E04BFA" w14:textId="77777777" w:rsidR="00DF5D19" w:rsidRPr="004933F7" w:rsidRDefault="00DF5D19" w:rsidP="00C0568E">
            <w:pPr>
              <w:spacing w:before="40" w:after="40"/>
              <w:ind w:firstLine="0"/>
              <w:rPr>
                <w:iCs/>
                <w:color w:val="000000" w:themeColor="text1"/>
                <w:sz w:val="24"/>
                <w:szCs w:val="24"/>
              </w:rPr>
            </w:pPr>
          </w:p>
        </w:tc>
      </w:tr>
      <w:tr w:rsidR="004933F7" w:rsidRPr="004933F7" w14:paraId="0D083132" w14:textId="77777777" w:rsidTr="00F769D5">
        <w:trPr>
          <w:trHeight w:val="877"/>
        </w:trPr>
        <w:tc>
          <w:tcPr>
            <w:tcW w:w="3397" w:type="dxa"/>
          </w:tcPr>
          <w:p w14:paraId="4CB09BA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2,3-епоксипропан-1-ол; гліцидол оксиранметанол</w:t>
            </w:r>
          </w:p>
        </w:tc>
        <w:tc>
          <w:tcPr>
            <w:tcW w:w="2127" w:type="dxa"/>
          </w:tcPr>
          <w:p w14:paraId="2E4F5DA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603-063-00-8</w:t>
            </w:r>
          </w:p>
        </w:tc>
        <w:tc>
          <w:tcPr>
            <w:tcW w:w="2127" w:type="dxa"/>
          </w:tcPr>
          <w:p w14:paraId="35C7EA2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556-52-5</w:t>
            </w:r>
          </w:p>
        </w:tc>
        <w:tc>
          <w:tcPr>
            <w:tcW w:w="2127" w:type="dxa"/>
          </w:tcPr>
          <w:p w14:paraId="516E3C32" w14:textId="77777777" w:rsidR="00DF5D19" w:rsidRPr="004933F7" w:rsidRDefault="00DF5D19" w:rsidP="00C0568E">
            <w:pPr>
              <w:spacing w:before="40" w:after="40"/>
              <w:ind w:firstLine="0"/>
              <w:rPr>
                <w:iCs/>
                <w:color w:val="000000" w:themeColor="text1"/>
                <w:sz w:val="24"/>
                <w:szCs w:val="24"/>
              </w:rPr>
            </w:pPr>
          </w:p>
        </w:tc>
      </w:tr>
      <w:tr w:rsidR="004933F7" w:rsidRPr="004933F7" w14:paraId="68520589" w14:textId="77777777" w:rsidTr="00F769D5">
        <w:trPr>
          <w:trHeight w:val="341"/>
        </w:trPr>
        <w:tc>
          <w:tcPr>
            <w:tcW w:w="3397" w:type="dxa"/>
          </w:tcPr>
          <w:p w14:paraId="0E53F54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2-метоксипропанол</w:t>
            </w:r>
          </w:p>
        </w:tc>
        <w:tc>
          <w:tcPr>
            <w:tcW w:w="2127" w:type="dxa"/>
          </w:tcPr>
          <w:p w14:paraId="45F55B6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603-106-00-0</w:t>
            </w:r>
          </w:p>
        </w:tc>
        <w:tc>
          <w:tcPr>
            <w:tcW w:w="2127" w:type="dxa"/>
          </w:tcPr>
          <w:p w14:paraId="70C0DB4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1589-47-5</w:t>
            </w:r>
          </w:p>
        </w:tc>
        <w:tc>
          <w:tcPr>
            <w:tcW w:w="2127" w:type="dxa"/>
          </w:tcPr>
          <w:p w14:paraId="31AA2B75" w14:textId="77777777" w:rsidR="00DF5D19" w:rsidRPr="004933F7" w:rsidRDefault="00DF5D19" w:rsidP="00C0568E">
            <w:pPr>
              <w:spacing w:before="40" w:after="40"/>
              <w:ind w:firstLine="0"/>
              <w:rPr>
                <w:iCs/>
                <w:color w:val="000000" w:themeColor="text1"/>
                <w:sz w:val="24"/>
                <w:szCs w:val="24"/>
              </w:rPr>
            </w:pPr>
          </w:p>
        </w:tc>
      </w:tr>
      <w:tr w:rsidR="004933F7" w:rsidRPr="004933F7" w14:paraId="4272763C" w14:textId="77777777" w:rsidTr="00F769D5">
        <w:trPr>
          <w:trHeight w:val="342"/>
        </w:trPr>
        <w:tc>
          <w:tcPr>
            <w:tcW w:w="3397" w:type="dxa"/>
          </w:tcPr>
          <w:p w14:paraId="2DAB576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біс(2-метоксиетил) етер, диглім</w:t>
            </w:r>
          </w:p>
        </w:tc>
        <w:tc>
          <w:tcPr>
            <w:tcW w:w="2127" w:type="dxa"/>
          </w:tcPr>
          <w:p w14:paraId="2144BCD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603-139-00-0</w:t>
            </w:r>
          </w:p>
        </w:tc>
        <w:tc>
          <w:tcPr>
            <w:tcW w:w="2127" w:type="dxa"/>
          </w:tcPr>
          <w:p w14:paraId="650D8DA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111-96-6</w:t>
            </w:r>
          </w:p>
        </w:tc>
        <w:tc>
          <w:tcPr>
            <w:tcW w:w="2127" w:type="dxa"/>
          </w:tcPr>
          <w:p w14:paraId="5400EC34" w14:textId="77777777" w:rsidR="00DF5D19" w:rsidRPr="004933F7" w:rsidRDefault="00DF5D19" w:rsidP="00C0568E">
            <w:pPr>
              <w:spacing w:before="40" w:after="40"/>
              <w:ind w:firstLine="0"/>
              <w:rPr>
                <w:iCs/>
                <w:color w:val="000000" w:themeColor="text1"/>
                <w:sz w:val="24"/>
                <w:szCs w:val="24"/>
              </w:rPr>
            </w:pPr>
          </w:p>
        </w:tc>
      </w:tr>
      <w:tr w:rsidR="004933F7" w:rsidRPr="004933F7" w14:paraId="4507D846" w14:textId="77777777" w:rsidTr="00F769D5">
        <w:trPr>
          <w:trHeight w:val="341"/>
        </w:trPr>
        <w:tc>
          <w:tcPr>
            <w:tcW w:w="3397" w:type="dxa"/>
          </w:tcPr>
          <w:p w14:paraId="3C2EB27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R-2,3-епокси-1-пропанол</w:t>
            </w:r>
          </w:p>
        </w:tc>
        <w:tc>
          <w:tcPr>
            <w:tcW w:w="2127" w:type="dxa"/>
          </w:tcPr>
          <w:p w14:paraId="6682455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603-143-002</w:t>
            </w:r>
          </w:p>
        </w:tc>
        <w:tc>
          <w:tcPr>
            <w:tcW w:w="2127" w:type="dxa"/>
          </w:tcPr>
          <w:p w14:paraId="2EAA2173" w14:textId="671B9ECA"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57044</w:t>
            </w:r>
            <w:r w:rsidR="009C7F35" w:rsidRPr="004933F7">
              <w:rPr>
                <w:iCs/>
                <w:color w:val="000000" w:themeColor="text1"/>
                <w:sz w:val="24"/>
                <w:szCs w:val="24"/>
              </w:rPr>
              <w:t>-</w:t>
            </w:r>
            <w:r w:rsidRPr="004933F7">
              <w:rPr>
                <w:iCs/>
                <w:color w:val="000000" w:themeColor="text1"/>
                <w:sz w:val="24"/>
                <w:szCs w:val="24"/>
              </w:rPr>
              <w:t>25-4</w:t>
            </w:r>
          </w:p>
        </w:tc>
        <w:tc>
          <w:tcPr>
            <w:tcW w:w="2127" w:type="dxa"/>
          </w:tcPr>
          <w:p w14:paraId="4FD1F744" w14:textId="77777777" w:rsidR="00DF5D19" w:rsidRPr="004933F7" w:rsidRDefault="00DF5D19" w:rsidP="00C0568E">
            <w:pPr>
              <w:spacing w:before="40" w:after="40"/>
              <w:ind w:firstLine="0"/>
              <w:rPr>
                <w:iCs/>
                <w:color w:val="000000" w:themeColor="text1"/>
                <w:sz w:val="24"/>
                <w:szCs w:val="24"/>
              </w:rPr>
            </w:pPr>
          </w:p>
        </w:tc>
      </w:tr>
      <w:tr w:rsidR="004933F7" w:rsidRPr="004933F7" w14:paraId="3F582596" w14:textId="77777777" w:rsidTr="00F769D5">
        <w:trPr>
          <w:trHeight w:val="1107"/>
        </w:trPr>
        <w:tc>
          <w:tcPr>
            <w:tcW w:w="3397" w:type="dxa"/>
          </w:tcPr>
          <w:p w14:paraId="5900D6D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1,2-біс(2-метоксиетокси)етан TEGDME;</w:t>
            </w:r>
          </w:p>
          <w:p w14:paraId="103EAEA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триетиленгліколю диметиловий етер;</w:t>
            </w:r>
          </w:p>
          <w:p w14:paraId="4FC0020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триглім</w:t>
            </w:r>
          </w:p>
        </w:tc>
        <w:tc>
          <w:tcPr>
            <w:tcW w:w="2127" w:type="dxa"/>
          </w:tcPr>
          <w:p w14:paraId="1419D46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603-176-00-2</w:t>
            </w:r>
          </w:p>
        </w:tc>
        <w:tc>
          <w:tcPr>
            <w:tcW w:w="2127" w:type="dxa"/>
          </w:tcPr>
          <w:p w14:paraId="3DF7414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112-49-2</w:t>
            </w:r>
          </w:p>
        </w:tc>
        <w:tc>
          <w:tcPr>
            <w:tcW w:w="2127" w:type="dxa"/>
          </w:tcPr>
          <w:p w14:paraId="5190E96F" w14:textId="77777777" w:rsidR="00DF5D19" w:rsidRPr="004933F7" w:rsidRDefault="00DF5D19" w:rsidP="00C0568E">
            <w:pPr>
              <w:spacing w:before="40" w:after="40"/>
              <w:ind w:firstLine="0"/>
              <w:rPr>
                <w:iCs/>
                <w:color w:val="000000" w:themeColor="text1"/>
                <w:sz w:val="24"/>
                <w:szCs w:val="24"/>
              </w:rPr>
            </w:pPr>
          </w:p>
        </w:tc>
      </w:tr>
      <w:tr w:rsidR="004933F7" w:rsidRPr="004933F7" w14:paraId="1E6AEC85" w14:textId="77777777" w:rsidTr="00F769D5">
        <w:trPr>
          <w:trHeight w:val="1079"/>
        </w:trPr>
        <w:tc>
          <w:tcPr>
            <w:tcW w:w="3397" w:type="dxa"/>
          </w:tcPr>
          <w:p w14:paraId="33A6B24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2-(2-аміноетиламіно)етанол (AEEA)</w:t>
            </w:r>
          </w:p>
        </w:tc>
        <w:tc>
          <w:tcPr>
            <w:tcW w:w="2127" w:type="dxa"/>
          </w:tcPr>
          <w:p w14:paraId="1D13006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603-194-00-0</w:t>
            </w:r>
          </w:p>
        </w:tc>
        <w:tc>
          <w:tcPr>
            <w:tcW w:w="2127" w:type="dxa"/>
          </w:tcPr>
          <w:p w14:paraId="7D032D6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111-41-1</w:t>
            </w:r>
          </w:p>
        </w:tc>
        <w:tc>
          <w:tcPr>
            <w:tcW w:w="2127" w:type="dxa"/>
          </w:tcPr>
          <w:p w14:paraId="7DF0EAC1" w14:textId="77777777" w:rsidR="00DF5D19" w:rsidRPr="004933F7" w:rsidRDefault="00DF5D19" w:rsidP="00C0568E">
            <w:pPr>
              <w:spacing w:before="40" w:after="40"/>
              <w:ind w:firstLine="0"/>
              <w:rPr>
                <w:iCs/>
                <w:color w:val="000000" w:themeColor="text1"/>
                <w:sz w:val="24"/>
                <w:szCs w:val="24"/>
              </w:rPr>
            </w:pPr>
          </w:p>
        </w:tc>
      </w:tr>
      <w:tr w:rsidR="004933F7" w:rsidRPr="004933F7" w14:paraId="5676A39B" w14:textId="77777777" w:rsidTr="00F769D5">
        <w:trPr>
          <w:trHeight w:val="368"/>
        </w:trPr>
        <w:tc>
          <w:tcPr>
            <w:tcW w:w="3397" w:type="dxa"/>
          </w:tcPr>
          <w:p w14:paraId="07006E4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1,2-диетоксиетан</w:t>
            </w:r>
          </w:p>
        </w:tc>
        <w:tc>
          <w:tcPr>
            <w:tcW w:w="2127" w:type="dxa"/>
          </w:tcPr>
          <w:p w14:paraId="369369F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603-208-00-5</w:t>
            </w:r>
          </w:p>
        </w:tc>
        <w:tc>
          <w:tcPr>
            <w:tcW w:w="2127" w:type="dxa"/>
          </w:tcPr>
          <w:p w14:paraId="5055103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629-14-1</w:t>
            </w:r>
          </w:p>
        </w:tc>
        <w:tc>
          <w:tcPr>
            <w:tcW w:w="2127" w:type="dxa"/>
          </w:tcPr>
          <w:p w14:paraId="6A5B952C" w14:textId="77777777" w:rsidR="00DF5D19" w:rsidRPr="004933F7" w:rsidRDefault="00DF5D19" w:rsidP="00C0568E">
            <w:pPr>
              <w:spacing w:before="40" w:after="40"/>
              <w:ind w:firstLine="0"/>
              <w:rPr>
                <w:iCs/>
                <w:color w:val="000000" w:themeColor="text1"/>
                <w:sz w:val="24"/>
                <w:szCs w:val="24"/>
              </w:rPr>
            </w:pPr>
          </w:p>
        </w:tc>
      </w:tr>
      <w:tr w:rsidR="004933F7" w:rsidRPr="004933F7" w14:paraId="127CD153" w14:textId="77777777" w:rsidTr="00F769D5">
        <w:trPr>
          <w:trHeight w:val="1122"/>
        </w:trPr>
        <w:tc>
          <w:tcPr>
            <w:tcW w:w="3397" w:type="dxa"/>
          </w:tcPr>
          <w:p w14:paraId="206F5D5C" w14:textId="29A7A585"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4,4</w:t>
            </w:r>
            <w:r w:rsidR="009C7F35" w:rsidRPr="004933F7">
              <w:rPr>
                <w:iCs/>
                <w:color w:val="000000" w:themeColor="text1"/>
                <w:sz w:val="24"/>
                <w:szCs w:val="24"/>
              </w:rPr>
              <w:t>-</w:t>
            </w:r>
            <w:r w:rsidRPr="004933F7">
              <w:rPr>
                <w:iCs/>
                <w:color w:val="000000" w:themeColor="text1"/>
                <w:sz w:val="24"/>
                <w:szCs w:val="24"/>
              </w:rPr>
              <w:t>ізобутилетилідендифенол;</w:t>
            </w:r>
          </w:p>
          <w:p w14:paraId="6B5D430C" w14:textId="1F8595A4"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2,2-біс (4'-гідроксифеніл)-4</w:t>
            </w:r>
            <w:r w:rsidR="009C7F35" w:rsidRPr="004933F7">
              <w:rPr>
                <w:iCs/>
                <w:color w:val="000000" w:themeColor="text1"/>
                <w:sz w:val="24"/>
                <w:szCs w:val="24"/>
              </w:rPr>
              <w:t>-</w:t>
            </w:r>
            <w:r w:rsidRPr="004933F7">
              <w:rPr>
                <w:iCs/>
                <w:color w:val="000000" w:themeColor="text1"/>
                <w:sz w:val="24"/>
                <w:szCs w:val="24"/>
              </w:rPr>
              <w:t>метилпентан</w:t>
            </w:r>
          </w:p>
        </w:tc>
        <w:tc>
          <w:tcPr>
            <w:tcW w:w="2127" w:type="dxa"/>
          </w:tcPr>
          <w:p w14:paraId="73E21F23"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604-024-00-8</w:t>
            </w:r>
          </w:p>
        </w:tc>
        <w:tc>
          <w:tcPr>
            <w:tcW w:w="2127" w:type="dxa"/>
          </w:tcPr>
          <w:p w14:paraId="44D1849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6807-17-6</w:t>
            </w:r>
          </w:p>
        </w:tc>
        <w:tc>
          <w:tcPr>
            <w:tcW w:w="2127" w:type="dxa"/>
          </w:tcPr>
          <w:p w14:paraId="34D96177" w14:textId="77777777" w:rsidR="00DF5D19" w:rsidRPr="004933F7" w:rsidRDefault="00DF5D19" w:rsidP="00C0568E">
            <w:pPr>
              <w:spacing w:before="40" w:after="40"/>
              <w:ind w:firstLine="0"/>
              <w:rPr>
                <w:iCs/>
                <w:color w:val="000000" w:themeColor="text1"/>
                <w:sz w:val="24"/>
                <w:szCs w:val="24"/>
              </w:rPr>
            </w:pPr>
          </w:p>
        </w:tc>
      </w:tr>
      <w:tr w:rsidR="004933F7" w:rsidRPr="004933F7" w14:paraId="48006C12" w14:textId="77777777" w:rsidTr="00F769D5">
        <w:trPr>
          <w:trHeight w:val="649"/>
        </w:trPr>
        <w:tc>
          <w:tcPr>
            <w:tcW w:w="3397" w:type="dxa"/>
          </w:tcPr>
          <w:p w14:paraId="59770E6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бісфенол A; 4,4’-ізопропілiдендифенол</w:t>
            </w:r>
          </w:p>
        </w:tc>
        <w:tc>
          <w:tcPr>
            <w:tcW w:w="2127" w:type="dxa"/>
          </w:tcPr>
          <w:p w14:paraId="476F860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604- 030-00-0</w:t>
            </w:r>
          </w:p>
        </w:tc>
        <w:tc>
          <w:tcPr>
            <w:tcW w:w="2127" w:type="dxa"/>
          </w:tcPr>
          <w:p w14:paraId="1C760F9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80-05-7</w:t>
            </w:r>
          </w:p>
        </w:tc>
        <w:tc>
          <w:tcPr>
            <w:tcW w:w="2127" w:type="dxa"/>
          </w:tcPr>
          <w:p w14:paraId="783FF0A9" w14:textId="77777777" w:rsidR="00DF5D19" w:rsidRPr="004933F7" w:rsidRDefault="00DF5D19" w:rsidP="00C0568E">
            <w:pPr>
              <w:spacing w:before="40" w:after="40"/>
              <w:ind w:firstLine="0"/>
              <w:rPr>
                <w:iCs/>
                <w:color w:val="000000" w:themeColor="text1"/>
                <w:sz w:val="24"/>
                <w:szCs w:val="24"/>
              </w:rPr>
            </w:pPr>
          </w:p>
        </w:tc>
      </w:tr>
      <w:tr w:rsidR="004933F7" w:rsidRPr="004933F7" w14:paraId="6AAAEC65" w14:textId="77777777" w:rsidTr="00F769D5">
        <w:trPr>
          <w:trHeight w:val="1122"/>
        </w:trPr>
        <w:tc>
          <w:tcPr>
            <w:tcW w:w="3397" w:type="dxa"/>
          </w:tcPr>
          <w:p w14:paraId="533EBEF0" w14:textId="62CA8280"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(Е)-3-[1-[4</w:t>
            </w:r>
            <w:r w:rsidR="009C7F35" w:rsidRPr="004933F7">
              <w:rPr>
                <w:iCs/>
                <w:color w:val="000000" w:themeColor="text1"/>
                <w:sz w:val="24"/>
                <w:szCs w:val="24"/>
              </w:rPr>
              <w:t>-</w:t>
            </w:r>
            <w:r w:rsidRPr="004933F7">
              <w:rPr>
                <w:iCs/>
                <w:color w:val="000000" w:themeColor="text1"/>
                <w:sz w:val="24"/>
                <w:szCs w:val="24"/>
              </w:rPr>
              <w:t>[2-(диметил­ аміно)етокси]феніл]-2-фенілбут- 1-еніл]фенол</w:t>
            </w:r>
          </w:p>
        </w:tc>
        <w:tc>
          <w:tcPr>
            <w:tcW w:w="2127" w:type="dxa"/>
          </w:tcPr>
          <w:p w14:paraId="292FD33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604-073-00-5</w:t>
            </w:r>
          </w:p>
        </w:tc>
        <w:tc>
          <w:tcPr>
            <w:tcW w:w="2127" w:type="dxa"/>
          </w:tcPr>
          <w:p w14:paraId="2AC65FD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82413-20-5</w:t>
            </w:r>
          </w:p>
        </w:tc>
        <w:tc>
          <w:tcPr>
            <w:tcW w:w="2127" w:type="dxa"/>
          </w:tcPr>
          <w:p w14:paraId="175673F3" w14:textId="77777777" w:rsidR="00DF5D19" w:rsidRPr="004933F7" w:rsidRDefault="00DF5D19" w:rsidP="00C0568E">
            <w:pPr>
              <w:spacing w:before="40" w:after="40"/>
              <w:ind w:firstLine="0"/>
              <w:rPr>
                <w:iCs/>
                <w:color w:val="000000" w:themeColor="text1"/>
                <w:sz w:val="24"/>
                <w:szCs w:val="24"/>
              </w:rPr>
            </w:pPr>
          </w:p>
        </w:tc>
      </w:tr>
      <w:tr w:rsidR="004933F7" w:rsidRPr="004933F7" w14:paraId="2449A0C0" w14:textId="77777777" w:rsidTr="00F769D5">
        <w:trPr>
          <w:trHeight w:val="899"/>
        </w:trPr>
        <w:tc>
          <w:tcPr>
            <w:tcW w:w="3397" w:type="dxa"/>
          </w:tcPr>
          <w:p w14:paraId="3A3BC49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фенол, додецил-, розгалужений; [1]</w:t>
            </w:r>
          </w:p>
          <w:p w14:paraId="21F1D64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фенол, 2-додецил-, розгалужений; [2]</w:t>
            </w:r>
          </w:p>
          <w:p w14:paraId="55B5700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фенол, 3-додецил-, розгалужений; [3]</w:t>
            </w:r>
          </w:p>
          <w:p w14:paraId="2C9886E7" w14:textId="0DFD651C"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фенол, 4</w:t>
            </w:r>
            <w:r w:rsidR="009C7F35" w:rsidRPr="004933F7">
              <w:rPr>
                <w:iCs/>
                <w:color w:val="000000" w:themeColor="text1"/>
                <w:sz w:val="24"/>
                <w:szCs w:val="24"/>
              </w:rPr>
              <w:t>-</w:t>
            </w:r>
            <w:r w:rsidRPr="004933F7">
              <w:rPr>
                <w:iCs/>
                <w:color w:val="000000" w:themeColor="text1"/>
                <w:sz w:val="24"/>
                <w:szCs w:val="24"/>
              </w:rPr>
              <w:t>додецил-, розгалужений; [4]</w:t>
            </w:r>
          </w:p>
          <w:p w14:paraId="727C202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фенол, (тетрапропеніл) похідні [5]</w:t>
            </w:r>
          </w:p>
        </w:tc>
        <w:tc>
          <w:tcPr>
            <w:tcW w:w="2127" w:type="dxa"/>
          </w:tcPr>
          <w:p w14:paraId="1EE9BED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604-092-00-9</w:t>
            </w:r>
          </w:p>
        </w:tc>
        <w:tc>
          <w:tcPr>
            <w:tcW w:w="2127" w:type="dxa"/>
          </w:tcPr>
          <w:p w14:paraId="084B667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121158-58-5 [1]</w:t>
            </w:r>
          </w:p>
          <w:p w14:paraId="4FA6E90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[2]</w:t>
            </w:r>
          </w:p>
          <w:p w14:paraId="5147814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 [3]</w:t>
            </w:r>
          </w:p>
          <w:p w14:paraId="3F3817D4" w14:textId="4D1C9945"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210555-94</w:t>
            </w:r>
            <w:r w:rsidR="009C7F35" w:rsidRPr="004933F7">
              <w:rPr>
                <w:iCs/>
                <w:color w:val="000000" w:themeColor="text1"/>
                <w:sz w:val="24"/>
                <w:szCs w:val="24"/>
              </w:rPr>
              <w:t>-</w:t>
            </w:r>
            <w:r w:rsidRPr="004933F7">
              <w:rPr>
                <w:iCs/>
                <w:color w:val="000000" w:themeColor="text1"/>
                <w:sz w:val="24"/>
                <w:szCs w:val="24"/>
              </w:rPr>
              <w:t>5 [4]</w:t>
            </w:r>
          </w:p>
          <w:p w14:paraId="65F6E3F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74499-35-7 [5]</w:t>
            </w:r>
          </w:p>
        </w:tc>
        <w:tc>
          <w:tcPr>
            <w:tcW w:w="2127" w:type="dxa"/>
          </w:tcPr>
          <w:p w14:paraId="4B94BDFE" w14:textId="77777777" w:rsidR="00DF5D19" w:rsidRPr="004933F7" w:rsidRDefault="00DF5D19" w:rsidP="00C0568E">
            <w:pPr>
              <w:spacing w:before="40" w:after="40"/>
              <w:ind w:firstLine="0"/>
              <w:rPr>
                <w:iCs/>
                <w:color w:val="000000" w:themeColor="text1"/>
                <w:sz w:val="24"/>
                <w:szCs w:val="24"/>
              </w:rPr>
            </w:pPr>
          </w:p>
        </w:tc>
      </w:tr>
      <w:tr w:rsidR="004933F7" w:rsidRPr="004933F7" w14:paraId="50EC03E6" w14:textId="77777777" w:rsidTr="00F769D5">
        <w:trPr>
          <w:trHeight w:val="752"/>
        </w:trPr>
        <w:tc>
          <w:tcPr>
            <w:tcW w:w="3397" w:type="dxa"/>
          </w:tcPr>
          <w:p w14:paraId="37A8B9AC" w14:textId="5D30CB73"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хлорофацинон (ISO); 2-[(4</w:t>
            </w:r>
            <w:r w:rsidR="009C7F35" w:rsidRPr="004933F7">
              <w:rPr>
                <w:iCs/>
                <w:color w:val="000000" w:themeColor="text1"/>
                <w:sz w:val="24"/>
                <w:szCs w:val="24"/>
              </w:rPr>
              <w:t>-</w:t>
            </w:r>
            <w:r w:rsidRPr="004933F7">
              <w:rPr>
                <w:iCs/>
                <w:color w:val="000000" w:themeColor="text1"/>
                <w:sz w:val="24"/>
                <w:szCs w:val="24"/>
              </w:rPr>
              <w:t>хлорофеніл)(феніл)ацетил]-1H-інден-1,3(2H)-діон</w:t>
            </w:r>
          </w:p>
        </w:tc>
        <w:tc>
          <w:tcPr>
            <w:tcW w:w="2127" w:type="dxa"/>
          </w:tcPr>
          <w:p w14:paraId="5EE7BFB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606-014-00-9</w:t>
            </w:r>
          </w:p>
        </w:tc>
        <w:tc>
          <w:tcPr>
            <w:tcW w:w="2127" w:type="dxa"/>
          </w:tcPr>
          <w:p w14:paraId="7BB3C81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3691-35-8</w:t>
            </w:r>
          </w:p>
        </w:tc>
        <w:tc>
          <w:tcPr>
            <w:tcW w:w="2127" w:type="dxa"/>
          </w:tcPr>
          <w:p w14:paraId="3B0F3188" w14:textId="77777777" w:rsidR="00DF5D19" w:rsidRPr="004933F7" w:rsidRDefault="00DF5D19" w:rsidP="00C0568E">
            <w:pPr>
              <w:spacing w:before="40" w:after="40"/>
              <w:ind w:firstLine="0"/>
              <w:rPr>
                <w:iCs/>
                <w:color w:val="000000" w:themeColor="text1"/>
                <w:sz w:val="24"/>
                <w:szCs w:val="24"/>
              </w:rPr>
            </w:pPr>
          </w:p>
        </w:tc>
      </w:tr>
      <w:tr w:rsidR="004933F7" w:rsidRPr="004933F7" w14:paraId="739A7D70" w14:textId="77777777" w:rsidTr="00F769D5">
        <w:trPr>
          <w:trHeight w:val="1079"/>
        </w:trPr>
        <w:tc>
          <w:tcPr>
            <w:tcW w:w="3397" w:type="dxa"/>
          </w:tcPr>
          <w:p w14:paraId="095E721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N-метил-2-піролідон;</w:t>
            </w:r>
          </w:p>
          <w:p w14:paraId="074A8BA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1-метил-2-піролідон</w:t>
            </w:r>
          </w:p>
        </w:tc>
        <w:tc>
          <w:tcPr>
            <w:tcW w:w="2127" w:type="dxa"/>
          </w:tcPr>
          <w:p w14:paraId="51DD711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606-021-00-7</w:t>
            </w:r>
          </w:p>
        </w:tc>
        <w:tc>
          <w:tcPr>
            <w:tcW w:w="2127" w:type="dxa"/>
          </w:tcPr>
          <w:p w14:paraId="374797B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872-50-4</w:t>
            </w:r>
          </w:p>
        </w:tc>
        <w:tc>
          <w:tcPr>
            <w:tcW w:w="2127" w:type="dxa"/>
          </w:tcPr>
          <w:p w14:paraId="5094B2C1" w14:textId="77777777" w:rsidR="00DF5D19" w:rsidRPr="004933F7" w:rsidRDefault="00DF5D19" w:rsidP="00C0568E">
            <w:pPr>
              <w:spacing w:before="40" w:after="40"/>
              <w:ind w:firstLine="0"/>
              <w:rPr>
                <w:iCs/>
                <w:color w:val="000000" w:themeColor="text1"/>
                <w:sz w:val="24"/>
                <w:szCs w:val="24"/>
              </w:rPr>
            </w:pPr>
          </w:p>
        </w:tc>
      </w:tr>
      <w:tr w:rsidR="004933F7" w:rsidRPr="004933F7" w14:paraId="5CF9F312" w14:textId="77777777" w:rsidTr="00F769D5">
        <w:trPr>
          <w:trHeight w:val="1079"/>
        </w:trPr>
        <w:tc>
          <w:tcPr>
            <w:tcW w:w="3397" w:type="dxa"/>
          </w:tcPr>
          <w:p w14:paraId="47F005AF" w14:textId="738775BD" w:rsidR="00D332B7" w:rsidRPr="004933F7" w:rsidRDefault="00BA3B8A" w:rsidP="00BA3B8A">
            <w:pPr>
              <w:spacing w:before="40" w:after="40"/>
              <w:ind w:firstLine="0"/>
              <w:rPr>
                <w:iCs/>
                <w:color w:val="000000" w:themeColor="text1"/>
                <w:sz w:val="24"/>
                <w:szCs w:val="24"/>
              </w:rPr>
            </w:pPr>
            <w:r w:rsidRPr="004933F7">
              <w:rPr>
                <w:iCs/>
                <w:color w:val="000000" w:themeColor="text1"/>
                <w:sz w:val="24"/>
                <w:szCs w:val="24"/>
              </w:rPr>
              <w:t>2-метил-1- (4-метилтіофеніл) -2-морфолінопропан-1-он</w:t>
            </w:r>
          </w:p>
        </w:tc>
        <w:tc>
          <w:tcPr>
            <w:tcW w:w="2127" w:type="dxa"/>
          </w:tcPr>
          <w:p w14:paraId="5E16DF04" w14:textId="643F5C0B" w:rsidR="00D332B7" w:rsidRPr="004933F7" w:rsidRDefault="00D332B7" w:rsidP="00C0568E">
            <w:pPr>
              <w:spacing w:before="40" w:after="40"/>
              <w:ind w:firstLine="0"/>
              <w:rPr>
                <w:iCs/>
                <w:color w:val="000000" w:themeColor="text1"/>
                <w:sz w:val="24"/>
                <w:szCs w:val="24"/>
              </w:rPr>
            </w:pPr>
            <w:r w:rsidRPr="004933F7">
              <w:rPr>
                <w:iCs/>
                <w:color w:val="000000" w:themeColor="text1"/>
                <w:sz w:val="24"/>
                <w:szCs w:val="24"/>
              </w:rPr>
              <w:t>606-041-00-6</w:t>
            </w:r>
          </w:p>
        </w:tc>
        <w:tc>
          <w:tcPr>
            <w:tcW w:w="2127" w:type="dxa"/>
          </w:tcPr>
          <w:p w14:paraId="2E76917E" w14:textId="2389C80F" w:rsidR="00D332B7" w:rsidRPr="004933F7" w:rsidRDefault="00BA3B8A" w:rsidP="00C0568E">
            <w:pPr>
              <w:spacing w:before="40" w:after="40"/>
              <w:ind w:firstLine="0"/>
              <w:rPr>
                <w:iCs/>
                <w:color w:val="000000" w:themeColor="text1"/>
                <w:sz w:val="24"/>
                <w:szCs w:val="24"/>
              </w:rPr>
            </w:pPr>
            <w:r w:rsidRPr="004933F7">
              <w:rPr>
                <w:iCs/>
                <w:color w:val="000000" w:themeColor="text1"/>
                <w:sz w:val="24"/>
                <w:szCs w:val="24"/>
              </w:rPr>
              <w:t>71868-10-5</w:t>
            </w:r>
          </w:p>
        </w:tc>
        <w:tc>
          <w:tcPr>
            <w:tcW w:w="2127" w:type="dxa"/>
          </w:tcPr>
          <w:p w14:paraId="15B85DFA" w14:textId="77777777" w:rsidR="00D332B7" w:rsidRPr="004933F7" w:rsidRDefault="00D332B7" w:rsidP="00C0568E">
            <w:pPr>
              <w:spacing w:before="40" w:after="40"/>
              <w:ind w:firstLine="0"/>
              <w:rPr>
                <w:iCs/>
                <w:color w:val="000000" w:themeColor="text1"/>
                <w:sz w:val="24"/>
                <w:szCs w:val="24"/>
              </w:rPr>
            </w:pPr>
          </w:p>
        </w:tc>
      </w:tr>
      <w:tr w:rsidR="004933F7" w:rsidRPr="004933F7" w14:paraId="47EA3534" w14:textId="77777777" w:rsidTr="00F769D5">
        <w:trPr>
          <w:trHeight w:val="930"/>
        </w:trPr>
        <w:tc>
          <w:tcPr>
            <w:tcW w:w="3397" w:type="dxa"/>
          </w:tcPr>
          <w:p w14:paraId="08CB1E0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тетрагідротіопіран-3-карбоксальдегід</w:t>
            </w:r>
          </w:p>
        </w:tc>
        <w:tc>
          <w:tcPr>
            <w:tcW w:w="2127" w:type="dxa"/>
          </w:tcPr>
          <w:p w14:paraId="734C0BE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606-062-00-0</w:t>
            </w:r>
          </w:p>
        </w:tc>
        <w:tc>
          <w:tcPr>
            <w:tcW w:w="2127" w:type="dxa"/>
          </w:tcPr>
          <w:p w14:paraId="47722F9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61571-06-0</w:t>
            </w:r>
          </w:p>
        </w:tc>
        <w:tc>
          <w:tcPr>
            <w:tcW w:w="2127" w:type="dxa"/>
          </w:tcPr>
          <w:p w14:paraId="02992341" w14:textId="77777777" w:rsidR="00DF5D19" w:rsidRPr="004933F7" w:rsidRDefault="00DF5D19" w:rsidP="00C0568E">
            <w:pPr>
              <w:spacing w:before="40" w:after="40"/>
              <w:ind w:firstLine="0"/>
              <w:rPr>
                <w:iCs/>
                <w:color w:val="000000" w:themeColor="text1"/>
                <w:sz w:val="24"/>
                <w:szCs w:val="24"/>
              </w:rPr>
            </w:pPr>
          </w:p>
        </w:tc>
      </w:tr>
      <w:tr w:rsidR="004933F7" w:rsidRPr="004933F7" w14:paraId="5DE84B10" w14:textId="77777777" w:rsidTr="00F769D5">
        <w:trPr>
          <w:trHeight w:val="929"/>
        </w:trPr>
        <w:tc>
          <w:tcPr>
            <w:tcW w:w="3397" w:type="dxa"/>
          </w:tcPr>
          <w:p w14:paraId="7F07D56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2-бутирил-3-гідрокси-5-тіоциклогексан-3-іл-циклогекс-2-ен-1-он</w:t>
            </w:r>
          </w:p>
        </w:tc>
        <w:tc>
          <w:tcPr>
            <w:tcW w:w="2127" w:type="dxa"/>
          </w:tcPr>
          <w:p w14:paraId="6A927BC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606-100-00-6</w:t>
            </w:r>
          </w:p>
        </w:tc>
        <w:tc>
          <w:tcPr>
            <w:tcW w:w="2127" w:type="dxa"/>
          </w:tcPr>
          <w:p w14:paraId="10A447E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94723-86-1</w:t>
            </w:r>
          </w:p>
        </w:tc>
        <w:tc>
          <w:tcPr>
            <w:tcW w:w="2127" w:type="dxa"/>
          </w:tcPr>
          <w:p w14:paraId="0967605B" w14:textId="77777777" w:rsidR="00DF5D19" w:rsidRPr="004933F7" w:rsidRDefault="00DF5D19" w:rsidP="00C0568E">
            <w:pPr>
              <w:spacing w:before="40" w:after="40"/>
              <w:ind w:firstLine="0"/>
              <w:rPr>
                <w:iCs/>
                <w:color w:val="000000" w:themeColor="text1"/>
                <w:sz w:val="24"/>
                <w:szCs w:val="24"/>
              </w:rPr>
            </w:pPr>
          </w:p>
        </w:tc>
      </w:tr>
      <w:tr w:rsidR="004933F7" w:rsidRPr="004933F7" w14:paraId="2CF4AA47" w14:textId="77777777" w:rsidTr="00F769D5">
        <w:trPr>
          <w:trHeight w:val="560"/>
        </w:trPr>
        <w:tc>
          <w:tcPr>
            <w:tcW w:w="3397" w:type="dxa"/>
          </w:tcPr>
          <w:p w14:paraId="3394940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циклічний 3-(1,2-етандиїлацеталь)- естра-5(10),9(11)-дієн-3,17-діон</w:t>
            </w:r>
          </w:p>
        </w:tc>
        <w:tc>
          <w:tcPr>
            <w:tcW w:w="2127" w:type="dxa"/>
          </w:tcPr>
          <w:p w14:paraId="65FED97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606-131-00-5</w:t>
            </w:r>
          </w:p>
        </w:tc>
        <w:tc>
          <w:tcPr>
            <w:tcW w:w="2127" w:type="dxa"/>
          </w:tcPr>
          <w:p w14:paraId="7CEA2BD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5571-36-8</w:t>
            </w:r>
          </w:p>
        </w:tc>
        <w:tc>
          <w:tcPr>
            <w:tcW w:w="2127" w:type="dxa"/>
          </w:tcPr>
          <w:p w14:paraId="3EA076A7" w14:textId="77777777" w:rsidR="00DF5D19" w:rsidRPr="004933F7" w:rsidRDefault="00DF5D19" w:rsidP="00C0568E">
            <w:pPr>
              <w:spacing w:before="40" w:after="40"/>
              <w:ind w:firstLine="0"/>
              <w:rPr>
                <w:iCs/>
                <w:color w:val="000000" w:themeColor="text1"/>
                <w:sz w:val="24"/>
                <w:szCs w:val="24"/>
              </w:rPr>
            </w:pPr>
          </w:p>
        </w:tc>
      </w:tr>
      <w:tr w:rsidR="004933F7" w:rsidRPr="004933F7" w14:paraId="5A593A9E" w14:textId="77777777" w:rsidTr="00F769D5">
        <w:trPr>
          <w:trHeight w:val="540"/>
        </w:trPr>
        <w:tc>
          <w:tcPr>
            <w:tcW w:w="3397" w:type="dxa"/>
          </w:tcPr>
          <w:p w14:paraId="413535D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2-метоксиетил ацетат; метилгліколь ацетат</w:t>
            </w:r>
          </w:p>
        </w:tc>
        <w:tc>
          <w:tcPr>
            <w:tcW w:w="2127" w:type="dxa"/>
          </w:tcPr>
          <w:p w14:paraId="315E6C7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607-036-00-1</w:t>
            </w:r>
          </w:p>
        </w:tc>
        <w:tc>
          <w:tcPr>
            <w:tcW w:w="2127" w:type="dxa"/>
          </w:tcPr>
          <w:p w14:paraId="0E73ED6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110-49-6</w:t>
            </w:r>
          </w:p>
        </w:tc>
        <w:tc>
          <w:tcPr>
            <w:tcW w:w="2127" w:type="dxa"/>
          </w:tcPr>
          <w:p w14:paraId="1066FF34" w14:textId="77777777" w:rsidR="00DF5D19" w:rsidRPr="004933F7" w:rsidRDefault="00DF5D19" w:rsidP="00C0568E">
            <w:pPr>
              <w:spacing w:before="40" w:after="40"/>
              <w:ind w:firstLine="0"/>
              <w:rPr>
                <w:iCs/>
                <w:color w:val="000000" w:themeColor="text1"/>
                <w:sz w:val="24"/>
                <w:szCs w:val="24"/>
              </w:rPr>
            </w:pPr>
          </w:p>
        </w:tc>
      </w:tr>
      <w:tr w:rsidR="004933F7" w:rsidRPr="004933F7" w14:paraId="50E5D472" w14:textId="77777777" w:rsidTr="00F769D5">
        <w:trPr>
          <w:trHeight w:val="762"/>
        </w:trPr>
        <w:tc>
          <w:tcPr>
            <w:tcW w:w="3397" w:type="dxa"/>
          </w:tcPr>
          <w:p w14:paraId="2C2A993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2-етоксиетил ацетат; етилгліколь ацетат</w:t>
            </w:r>
          </w:p>
        </w:tc>
        <w:tc>
          <w:tcPr>
            <w:tcW w:w="2127" w:type="dxa"/>
          </w:tcPr>
          <w:p w14:paraId="79458AD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607-037-00-7</w:t>
            </w:r>
          </w:p>
        </w:tc>
        <w:tc>
          <w:tcPr>
            <w:tcW w:w="2127" w:type="dxa"/>
          </w:tcPr>
          <w:p w14:paraId="7BEBE6C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111-15-9</w:t>
            </w:r>
          </w:p>
        </w:tc>
        <w:tc>
          <w:tcPr>
            <w:tcW w:w="2127" w:type="dxa"/>
          </w:tcPr>
          <w:p w14:paraId="2400E1DE" w14:textId="77777777" w:rsidR="00DF5D19" w:rsidRPr="004933F7" w:rsidRDefault="00DF5D19" w:rsidP="00C0568E">
            <w:pPr>
              <w:spacing w:before="40" w:after="40"/>
              <w:ind w:firstLine="0"/>
              <w:rPr>
                <w:iCs/>
                <w:color w:val="000000" w:themeColor="text1"/>
                <w:sz w:val="24"/>
                <w:szCs w:val="24"/>
              </w:rPr>
            </w:pPr>
          </w:p>
        </w:tc>
      </w:tr>
      <w:tr w:rsidR="004933F7" w:rsidRPr="004933F7" w14:paraId="1F4542E4" w14:textId="77777777" w:rsidTr="00F769D5">
        <w:trPr>
          <w:trHeight w:val="1141"/>
        </w:trPr>
        <w:tc>
          <w:tcPr>
            <w:tcW w:w="3397" w:type="dxa"/>
          </w:tcPr>
          <w:p w14:paraId="1C13E83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куматетраліл (ISO);</w:t>
            </w:r>
          </w:p>
          <w:p w14:paraId="42C1494C" w14:textId="13AED3F1"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4</w:t>
            </w:r>
            <w:r w:rsidR="009C7F35" w:rsidRPr="004933F7">
              <w:rPr>
                <w:iCs/>
                <w:color w:val="000000" w:themeColor="text1"/>
                <w:sz w:val="24"/>
                <w:szCs w:val="24"/>
              </w:rPr>
              <w:t>-</w:t>
            </w:r>
            <w:r w:rsidRPr="004933F7">
              <w:rPr>
                <w:iCs/>
                <w:color w:val="000000" w:themeColor="text1"/>
                <w:sz w:val="24"/>
                <w:szCs w:val="24"/>
              </w:rPr>
              <w:t>гідрокси-3- (1,2,3,4</w:t>
            </w:r>
            <w:r w:rsidR="009C7F35" w:rsidRPr="004933F7">
              <w:rPr>
                <w:iCs/>
                <w:color w:val="000000" w:themeColor="text1"/>
                <w:sz w:val="24"/>
                <w:szCs w:val="24"/>
              </w:rPr>
              <w:t>-</w:t>
            </w:r>
            <w:r w:rsidRPr="004933F7">
              <w:rPr>
                <w:iCs/>
                <w:color w:val="000000" w:themeColor="text1"/>
                <w:sz w:val="24"/>
                <w:szCs w:val="24"/>
              </w:rPr>
              <w:t>тетрагідро-1-нафтил)кумарин</w:t>
            </w:r>
          </w:p>
          <w:p w14:paraId="0C25B9FC" w14:textId="77777777" w:rsidR="00DF5D19" w:rsidRPr="004933F7" w:rsidRDefault="00DF5D19" w:rsidP="00C0568E">
            <w:pPr>
              <w:spacing w:before="40" w:after="40"/>
              <w:ind w:firstLine="0"/>
              <w:rPr>
                <w:iCs/>
                <w:color w:val="000000" w:themeColor="text1"/>
                <w:sz w:val="24"/>
                <w:szCs w:val="24"/>
              </w:rPr>
            </w:pPr>
          </w:p>
        </w:tc>
        <w:tc>
          <w:tcPr>
            <w:tcW w:w="2127" w:type="dxa"/>
          </w:tcPr>
          <w:p w14:paraId="1E5CB61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607-059-00-7</w:t>
            </w:r>
          </w:p>
        </w:tc>
        <w:tc>
          <w:tcPr>
            <w:tcW w:w="2127" w:type="dxa"/>
          </w:tcPr>
          <w:p w14:paraId="65C1628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5836-29-3</w:t>
            </w:r>
          </w:p>
        </w:tc>
        <w:tc>
          <w:tcPr>
            <w:tcW w:w="2127" w:type="dxa"/>
          </w:tcPr>
          <w:p w14:paraId="46ED78EF" w14:textId="77777777" w:rsidR="00DF5D19" w:rsidRPr="004933F7" w:rsidRDefault="00DF5D19" w:rsidP="00C0568E">
            <w:pPr>
              <w:spacing w:before="40" w:after="40"/>
              <w:ind w:firstLine="0"/>
              <w:rPr>
                <w:iCs/>
                <w:color w:val="000000" w:themeColor="text1"/>
                <w:sz w:val="24"/>
                <w:szCs w:val="24"/>
              </w:rPr>
            </w:pPr>
          </w:p>
        </w:tc>
      </w:tr>
      <w:tr w:rsidR="004933F7" w:rsidRPr="004933F7" w14:paraId="70A9BC16" w14:textId="77777777" w:rsidTr="00F769D5">
        <w:trPr>
          <w:trHeight w:val="1141"/>
        </w:trPr>
        <w:tc>
          <w:tcPr>
            <w:tcW w:w="3397" w:type="dxa"/>
          </w:tcPr>
          <w:p w14:paraId="2FA6E892" w14:textId="77777777" w:rsidR="00BA3B8A" w:rsidRPr="004933F7" w:rsidRDefault="00BA3B8A" w:rsidP="00BA3B8A">
            <w:pPr>
              <w:spacing w:before="40" w:after="40"/>
              <w:ind w:firstLine="0"/>
              <w:rPr>
                <w:iCs/>
                <w:color w:val="000000" w:themeColor="text1"/>
                <w:sz w:val="24"/>
                <w:szCs w:val="24"/>
              </w:rPr>
            </w:pPr>
            <w:r w:rsidRPr="004933F7">
              <w:rPr>
                <w:iCs/>
                <w:color w:val="000000" w:themeColor="text1"/>
                <w:sz w:val="24"/>
                <w:szCs w:val="24"/>
              </w:rPr>
              <w:t>2,3-епоксипропілметакрилат;</w:t>
            </w:r>
          </w:p>
          <w:p w14:paraId="355F378D" w14:textId="313500B5" w:rsidR="00BA3B8A" w:rsidRPr="004933F7" w:rsidRDefault="00BA3B8A" w:rsidP="00BA3B8A">
            <w:pPr>
              <w:spacing w:before="40" w:after="40"/>
              <w:ind w:firstLine="0"/>
              <w:rPr>
                <w:iCs/>
                <w:color w:val="000000" w:themeColor="text1"/>
                <w:sz w:val="24"/>
                <w:szCs w:val="24"/>
              </w:rPr>
            </w:pPr>
            <w:r w:rsidRPr="004933F7">
              <w:rPr>
                <w:iCs/>
                <w:color w:val="000000" w:themeColor="text1"/>
                <w:sz w:val="24"/>
                <w:szCs w:val="24"/>
              </w:rPr>
              <w:t>гліцидилметакрилат</w:t>
            </w:r>
          </w:p>
        </w:tc>
        <w:tc>
          <w:tcPr>
            <w:tcW w:w="2127" w:type="dxa"/>
          </w:tcPr>
          <w:p w14:paraId="20E2E521" w14:textId="5FC50A1D" w:rsidR="00BA3B8A" w:rsidRPr="004933F7" w:rsidRDefault="00BA3B8A" w:rsidP="00C0568E">
            <w:pPr>
              <w:spacing w:before="40" w:after="40"/>
              <w:ind w:firstLine="0"/>
              <w:rPr>
                <w:iCs/>
                <w:color w:val="000000" w:themeColor="text1"/>
                <w:sz w:val="24"/>
                <w:szCs w:val="24"/>
              </w:rPr>
            </w:pPr>
            <w:r w:rsidRPr="004933F7">
              <w:rPr>
                <w:iCs/>
                <w:color w:val="000000" w:themeColor="text1"/>
                <w:sz w:val="24"/>
                <w:szCs w:val="24"/>
              </w:rPr>
              <w:t>607-123-00-4</w:t>
            </w:r>
          </w:p>
        </w:tc>
        <w:tc>
          <w:tcPr>
            <w:tcW w:w="2127" w:type="dxa"/>
          </w:tcPr>
          <w:p w14:paraId="3B7CF2B6" w14:textId="023DF1F3" w:rsidR="00BA3B8A" w:rsidRPr="004933F7" w:rsidRDefault="00BA3B8A" w:rsidP="00C0568E">
            <w:pPr>
              <w:spacing w:before="40" w:after="40"/>
              <w:ind w:firstLine="0"/>
              <w:rPr>
                <w:iCs/>
                <w:color w:val="000000" w:themeColor="text1"/>
                <w:sz w:val="24"/>
                <w:szCs w:val="24"/>
              </w:rPr>
            </w:pPr>
            <w:r w:rsidRPr="004933F7">
              <w:rPr>
                <w:iCs/>
                <w:color w:val="000000" w:themeColor="text1"/>
                <w:sz w:val="24"/>
                <w:szCs w:val="24"/>
              </w:rPr>
              <w:t>106-91-2</w:t>
            </w:r>
          </w:p>
        </w:tc>
        <w:tc>
          <w:tcPr>
            <w:tcW w:w="2127" w:type="dxa"/>
          </w:tcPr>
          <w:p w14:paraId="43781426" w14:textId="77777777" w:rsidR="00BA3B8A" w:rsidRPr="004933F7" w:rsidRDefault="00BA3B8A" w:rsidP="00C0568E">
            <w:pPr>
              <w:spacing w:before="40" w:after="40"/>
              <w:ind w:firstLine="0"/>
              <w:rPr>
                <w:iCs/>
                <w:color w:val="000000" w:themeColor="text1"/>
                <w:sz w:val="24"/>
                <w:szCs w:val="24"/>
              </w:rPr>
            </w:pPr>
          </w:p>
        </w:tc>
      </w:tr>
      <w:tr w:rsidR="004933F7" w:rsidRPr="004933F7" w14:paraId="002E4D1D" w14:textId="77777777" w:rsidTr="00F769D5">
        <w:trPr>
          <w:trHeight w:val="762"/>
        </w:trPr>
        <w:tc>
          <w:tcPr>
            <w:tcW w:w="3397" w:type="dxa"/>
          </w:tcPr>
          <w:p w14:paraId="3F23E50B" w14:textId="4E18E3DD"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дифенакоум (ISO); 3-(3-бiфеніл- 4</w:t>
            </w:r>
            <w:r w:rsidR="009C7F35" w:rsidRPr="004933F7">
              <w:rPr>
                <w:iCs/>
                <w:color w:val="000000" w:themeColor="text1"/>
                <w:sz w:val="24"/>
                <w:szCs w:val="24"/>
              </w:rPr>
              <w:t>-</w:t>
            </w:r>
            <w:r w:rsidRPr="004933F7">
              <w:rPr>
                <w:iCs/>
                <w:color w:val="000000" w:themeColor="text1"/>
                <w:sz w:val="24"/>
                <w:szCs w:val="24"/>
              </w:rPr>
              <w:t>іл-1,2,3,4</w:t>
            </w:r>
            <w:r w:rsidR="009C7F35" w:rsidRPr="004933F7">
              <w:rPr>
                <w:iCs/>
                <w:color w:val="000000" w:themeColor="text1"/>
                <w:sz w:val="24"/>
                <w:szCs w:val="24"/>
              </w:rPr>
              <w:t>-</w:t>
            </w:r>
            <w:r w:rsidRPr="004933F7">
              <w:rPr>
                <w:iCs/>
                <w:color w:val="000000" w:themeColor="text1"/>
                <w:sz w:val="24"/>
                <w:szCs w:val="24"/>
              </w:rPr>
              <w:t>тетрагідро-1-нафтил )- 4</w:t>
            </w:r>
            <w:r w:rsidR="009C7F35" w:rsidRPr="004933F7">
              <w:rPr>
                <w:iCs/>
                <w:color w:val="000000" w:themeColor="text1"/>
                <w:sz w:val="24"/>
                <w:szCs w:val="24"/>
              </w:rPr>
              <w:t>-</w:t>
            </w:r>
            <w:r w:rsidRPr="004933F7">
              <w:rPr>
                <w:iCs/>
                <w:color w:val="000000" w:themeColor="text1"/>
                <w:sz w:val="24"/>
                <w:szCs w:val="24"/>
              </w:rPr>
              <w:t>гідроксикумарин</w:t>
            </w:r>
          </w:p>
        </w:tc>
        <w:tc>
          <w:tcPr>
            <w:tcW w:w="2127" w:type="dxa"/>
          </w:tcPr>
          <w:p w14:paraId="5F16A40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607-157-00-X</w:t>
            </w:r>
          </w:p>
        </w:tc>
        <w:tc>
          <w:tcPr>
            <w:tcW w:w="2127" w:type="dxa"/>
          </w:tcPr>
          <w:p w14:paraId="029F498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56073-07-5</w:t>
            </w:r>
          </w:p>
        </w:tc>
        <w:tc>
          <w:tcPr>
            <w:tcW w:w="2127" w:type="dxa"/>
          </w:tcPr>
          <w:p w14:paraId="33D4A798" w14:textId="77777777" w:rsidR="00DF5D19" w:rsidRPr="004933F7" w:rsidRDefault="00DF5D19" w:rsidP="00C0568E">
            <w:pPr>
              <w:spacing w:before="40" w:after="40"/>
              <w:ind w:firstLine="0"/>
              <w:rPr>
                <w:iCs/>
                <w:color w:val="000000" w:themeColor="text1"/>
                <w:sz w:val="24"/>
                <w:szCs w:val="24"/>
              </w:rPr>
            </w:pPr>
          </w:p>
        </w:tc>
      </w:tr>
      <w:tr w:rsidR="004933F7" w:rsidRPr="004933F7" w14:paraId="18C4DBAF" w14:textId="77777777" w:rsidTr="00F769D5">
        <w:trPr>
          <w:trHeight w:val="1142"/>
        </w:trPr>
        <w:tc>
          <w:tcPr>
            <w:tcW w:w="3397" w:type="dxa"/>
          </w:tcPr>
          <w:p w14:paraId="0B510251" w14:textId="2BEA6755"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2-етилгексил[[[3,5-біс(1,1-диметилетил)-4</w:t>
            </w:r>
            <w:r w:rsidR="009C7F35" w:rsidRPr="004933F7">
              <w:rPr>
                <w:iCs/>
                <w:color w:val="000000" w:themeColor="text1"/>
                <w:sz w:val="24"/>
                <w:szCs w:val="24"/>
              </w:rPr>
              <w:t>-</w:t>
            </w:r>
            <w:r w:rsidRPr="004933F7">
              <w:rPr>
                <w:iCs/>
                <w:color w:val="000000" w:themeColor="text1"/>
                <w:sz w:val="24"/>
                <w:szCs w:val="24"/>
              </w:rPr>
              <w:t>гідроксифеніл]метил]тіо]ацетат</w:t>
            </w:r>
          </w:p>
        </w:tc>
        <w:tc>
          <w:tcPr>
            <w:tcW w:w="2127" w:type="dxa"/>
          </w:tcPr>
          <w:p w14:paraId="3DD29A6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607-203-00-9</w:t>
            </w:r>
          </w:p>
        </w:tc>
        <w:tc>
          <w:tcPr>
            <w:tcW w:w="2127" w:type="dxa"/>
          </w:tcPr>
          <w:p w14:paraId="537ADD8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80387-97-9</w:t>
            </w:r>
          </w:p>
        </w:tc>
        <w:tc>
          <w:tcPr>
            <w:tcW w:w="2127" w:type="dxa"/>
          </w:tcPr>
          <w:p w14:paraId="2B91F085" w14:textId="77777777" w:rsidR="00DF5D19" w:rsidRPr="004933F7" w:rsidRDefault="00DF5D19" w:rsidP="00C0568E">
            <w:pPr>
              <w:spacing w:before="40" w:after="40"/>
              <w:ind w:firstLine="0"/>
              <w:rPr>
                <w:iCs/>
                <w:color w:val="000000" w:themeColor="text1"/>
                <w:sz w:val="24"/>
                <w:szCs w:val="24"/>
              </w:rPr>
            </w:pPr>
          </w:p>
        </w:tc>
      </w:tr>
      <w:tr w:rsidR="004933F7" w:rsidRPr="004933F7" w14:paraId="4D57C197" w14:textId="77777777" w:rsidTr="00F769D5">
        <w:trPr>
          <w:trHeight w:val="378"/>
        </w:trPr>
        <w:tc>
          <w:tcPr>
            <w:tcW w:w="3397" w:type="dxa"/>
          </w:tcPr>
          <w:p w14:paraId="532C995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біс(2-метоксиетил) фталат</w:t>
            </w:r>
          </w:p>
        </w:tc>
        <w:tc>
          <w:tcPr>
            <w:tcW w:w="2127" w:type="dxa"/>
          </w:tcPr>
          <w:p w14:paraId="7103BDD3"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607-228-00-5</w:t>
            </w:r>
          </w:p>
        </w:tc>
        <w:tc>
          <w:tcPr>
            <w:tcW w:w="2127" w:type="dxa"/>
          </w:tcPr>
          <w:p w14:paraId="3796475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117-82-8</w:t>
            </w:r>
          </w:p>
        </w:tc>
        <w:tc>
          <w:tcPr>
            <w:tcW w:w="2127" w:type="dxa"/>
          </w:tcPr>
          <w:p w14:paraId="1B3B4F23" w14:textId="77777777" w:rsidR="00DF5D19" w:rsidRPr="004933F7" w:rsidRDefault="00DF5D19" w:rsidP="00C0568E">
            <w:pPr>
              <w:spacing w:before="40" w:after="40"/>
              <w:ind w:firstLine="0"/>
              <w:rPr>
                <w:iCs/>
                <w:color w:val="000000" w:themeColor="text1"/>
                <w:sz w:val="24"/>
                <w:szCs w:val="24"/>
              </w:rPr>
            </w:pPr>
          </w:p>
        </w:tc>
      </w:tr>
      <w:tr w:rsidR="004933F7" w:rsidRPr="004933F7" w14:paraId="3C82ECE9" w14:textId="77777777" w:rsidTr="00F769D5">
        <w:trPr>
          <w:trHeight w:val="378"/>
        </w:trPr>
        <w:tc>
          <w:tcPr>
            <w:tcW w:w="3397" w:type="dxa"/>
          </w:tcPr>
          <w:p w14:paraId="3AAA897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2-метоксипропіл ацетат</w:t>
            </w:r>
          </w:p>
        </w:tc>
        <w:tc>
          <w:tcPr>
            <w:tcW w:w="2127" w:type="dxa"/>
          </w:tcPr>
          <w:p w14:paraId="3B6831E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607-251-00-0</w:t>
            </w:r>
          </w:p>
        </w:tc>
        <w:tc>
          <w:tcPr>
            <w:tcW w:w="2127" w:type="dxa"/>
          </w:tcPr>
          <w:p w14:paraId="274F7A6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70657-70-4</w:t>
            </w:r>
          </w:p>
        </w:tc>
        <w:tc>
          <w:tcPr>
            <w:tcW w:w="2127" w:type="dxa"/>
          </w:tcPr>
          <w:p w14:paraId="2F17BB8D" w14:textId="77777777" w:rsidR="00DF5D19" w:rsidRPr="004933F7" w:rsidRDefault="00DF5D19" w:rsidP="00C0568E">
            <w:pPr>
              <w:spacing w:before="40" w:after="40"/>
              <w:ind w:firstLine="0"/>
              <w:rPr>
                <w:iCs/>
                <w:color w:val="000000" w:themeColor="text1"/>
                <w:sz w:val="24"/>
                <w:szCs w:val="24"/>
              </w:rPr>
            </w:pPr>
          </w:p>
        </w:tc>
      </w:tr>
      <w:tr w:rsidR="004933F7" w:rsidRPr="004933F7" w14:paraId="6C805456" w14:textId="77777777" w:rsidTr="00F769D5">
        <w:trPr>
          <w:trHeight w:val="762"/>
        </w:trPr>
        <w:tc>
          <w:tcPr>
            <w:tcW w:w="3397" w:type="dxa"/>
          </w:tcPr>
          <w:p w14:paraId="05C77493" w14:textId="5A8AFDBF"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флуазифоп-бутил (ISO); бутил (RS)-2-[4</w:t>
            </w:r>
            <w:r w:rsidR="009C7F35" w:rsidRPr="004933F7">
              <w:rPr>
                <w:iCs/>
                <w:color w:val="000000" w:themeColor="text1"/>
                <w:sz w:val="24"/>
                <w:szCs w:val="24"/>
              </w:rPr>
              <w:t>-</w:t>
            </w:r>
            <w:r w:rsidRPr="004933F7">
              <w:rPr>
                <w:iCs/>
                <w:color w:val="000000" w:themeColor="text1"/>
                <w:sz w:val="24"/>
                <w:szCs w:val="24"/>
              </w:rPr>
              <w:t>(5-трифторометил-2-піридилокси)фенокси]пропіонат</w:t>
            </w:r>
          </w:p>
        </w:tc>
        <w:tc>
          <w:tcPr>
            <w:tcW w:w="2127" w:type="dxa"/>
          </w:tcPr>
          <w:p w14:paraId="4FCFDB48" w14:textId="2135685F"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607-304</w:t>
            </w:r>
            <w:r w:rsidR="009C7F35" w:rsidRPr="004933F7">
              <w:rPr>
                <w:iCs/>
                <w:color w:val="000000" w:themeColor="text1"/>
                <w:sz w:val="24"/>
                <w:szCs w:val="24"/>
              </w:rPr>
              <w:t>-</w:t>
            </w:r>
            <w:r w:rsidRPr="004933F7">
              <w:rPr>
                <w:iCs/>
                <w:color w:val="000000" w:themeColor="text1"/>
                <w:sz w:val="24"/>
                <w:szCs w:val="24"/>
              </w:rPr>
              <w:t>00-8</w:t>
            </w:r>
          </w:p>
        </w:tc>
        <w:tc>
          <w:tcPr>
            <w:tcW w:w="2127" w:type="dxa"/>
          </w:tcPr>
          <w:p w14:paraId="741C359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69806-50-4</w:t>
            </w:r>
          </w:p>
        </w:tc>
        <w:tc>
          <w:tcPr>
            <w:tcW w:w="2127" w:type="dxa"/>
          </w:tcPr>
          <w:p w14:paraId="7941CDC7" w14:textId="77777777" w:rsidR="00DF5D19" w:rsidRPr="004933F7" w:rsidRDefault="00DF5D19" w:rsidP="00C0568E">
            <w:pPr>
              <w:spacing w:before="40" w:after="40"/>
              <w:ind w:firstLine="0"/>
              <w:rPr>
                <w:iCs/>
                <w:color w:val="000000" w:themeColor="text1"/>
                <w:sz w:val="24"/>
                <w:szCs w:val="24"/>
              </w:rPr>
            </w:pPr>
          </w:p>
        </w:tc>
      </w:tr>
      <w:tr w:rsidR="004933F7" w:rsidRPr="004933F7" w14:paraId="7FF51C1B" w14:textId="77777777" w:rsidTr="00F769D5">
        <w:trPr>
          <w:trHeight w:val="762"/>
        </w:trPr>
        <w:tc>
          <w:tcPr>
            <w:tcW w:w="3397" w:type="dxa"/>
          </w:tcPr>
          <w:p w14:paraId="4FE09C11" w14:textId="77777777" w:rsidR="00DF5D19" w:rsidRDefault="00DF5D19" w:rsidP="00C0568E">
            <w:pPr>
              <w:spacing w:before="40" w:after="40"/>
              <w:ind w:firstLine="0"/>
              <w:rPr>
                <w:iCs/>
                <w:color w:val="000000" w:themeColor="text1"/>
                <w:sz w:val="24"/>
                <w:szCs w:val="24"/>
              </w:rPr>
            </w:pPr>
            <w:r w:rsidRPr="004933F7">
              <w:rPr>
                <w:iCs/>
                <w:color w:val="000000" w:themeColor="text1"/>
                <w:sz w:val="24"/>
                <w:szCs w:val="24"/>
              </w:rPr>
              <w:t>вінклозолін (ISO); N-3,5-дихлорофеніл-5-метил-5-вініл-1,3-оксазолiдин-2,4</w:t>
            </w:r>
            <w:r w:rsidR="009C7F35" w:rsidRPr="004933F7">
              <w:rPr>
                <w:iCs/>
                <w:color w:val="000000" w:themeColor="text1"/>
                <w:sz w:val="24"/>
                <w:szCs w:val="24"/>
              </w:rPr>
              <w:t>-</w:t>
            </w:r>
            <w:r w:rsidRPr="004933F7">
              <w:rPr>
                <w:iCs/>
                <w:color w:val="000000" w:themeColor="text1"/>
                <w:sz w:val="24"/>
                <w:szCs w:val="24"/>
              </w:rPr>
              <w:t>діон</w:t>
            </w:r>
          </w:p>
          <w:p w14:paraId="123049A0" w14:textId="18F1D224" w:rsidR="006F34D1" w:rsidRPr="004933F7" w:rsidRDefault="006F34D1" w:rsidP="00C0568E">
            <w:pPr>
              <w:spacing w:before="40" w:after="40"/>
              <w:ind w:firstLine="0"/>
              <w:rPr>
                <w:iCs/>
                <w:color w:val="000000" w:themeColor="text1"/>
                <w:sz w:val="24"/>
                <w:szCs w:val="24"/>
              </w:rPr>
            </w:pPr>
          </w:p>
        </w:tc>
        <w:tc>
          <w:tcPr>
            <w:tcW w:w="2127" w:type="dxa"/>
          </w:tcPr>
          <w:p w14:paraId="618545A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607-307-00-4</w:t>
            </w:r>
          </w:p>
        </w:tc>
        <w:tc>
          <w:tcPr>
            <w:tcW w:w="2127" w:type="dxa"/>
          </w:tcPr>
          <w:p w14:paraId="50CD2EC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50471-44 - 8</w:t>
            </w:r>
          </w:p>
        </w:tc>
        <w:tc>
          <w:tcPr>
            <w:tcW w:w="2127" w:type="dxa"/>
          </w:tcPr>
          <w:p w14:paraId="6A880A04" w14:textId="77777777" w:rsidR="00DF5D19" w:rsidRPr="004933F7" w:rsidRDefault="00DF5D19" w:rsidP="00C0568E">
            <w:pPr>
              <w:spacing w:before="40" w:after="40"/>
              <w:ind w:firstLine="0"/>
              <w:rPr>
                <w:iCs/>
                <w:color w:val="000000" w:themeColor="text1"/>
                <w:sz w:val="24"/>
                <w:szCs w:val="24"/>
              </w:rPr>
            </w:pPr>
          </w:p>
        </w:tc>
      </w:tr>
      <w:tr w:rsidR="004933F7" w:rsidRPr="004933F7" w14:paraId="00CA4206" w14:textId="77777777" w:rsidTr="00F769D5">
        <w:trPr>
          <w:trHeight w:val="378"/>
        </w:trPr>
        <w:tc>
          <w:tcPr>
            <w:tcW w:w="3397" w:type="dxa"/>
          </w:tcPr>
          <w:p w14:paraId="41074B4D" w14:textId="77777777" w:rsidR="00DF5D19" w:rsidRDefault="00DF5D19" w:rsidP="00C0568E">
            <w:pPr>
              <w:spacing w:before="40" w:after="40"/>
              <w:ind w:firstLine="0"/>
              <w:rPr>
                <w:iCs/>
                <w:color w:val="000000" w:themeColor="text1"/>
                <w:sz w:val="24"/>
                <w:szCs w:val="24"/>
              </w:rPr>
            </w:pPr>
            <w:r w:rsidRPr="004933F7">
              <w:rPr>
                <w:iCs/>
                <w:color w:val="000000" w:themeColor="text1"/>
                <w:sz w:val="24"/>
                <w:szCs w:val="24"/>
              </w:rPr>
              <w:t>метоксиоцтова кислота</w:t>
            </w:r>
          </w:p>
          <w:p w14:paraId="79444425" w14:textId="77777777" w:rsidR="006F34D1" w:rsidRPr="004933F7" w:rsidRDefault="006F34D1" w:rsidP="00C0568E">
            <w:pPr>
              <w:spacing w:before="40" w:after="40"/>
              <w:ind w:firstLine="0"/>
              <w:rPr>
                <w:iCs/>
                <w:color w:val="000000" w:themeColor="text1"/>
                <w:sz w:val="24"/>
                <w:szCs w:val="24"/>
              </w:rPr>
            </w:pPr>
          </w:p>
        </w:tc>
        <w:tc>
          <w:tcPr>
            <w:tcW w:w="2127" w:type="dxa"/>
          </w:tcPr>
          <w:p w14:paraId="4AF747E3"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607-312-00-1</w:t>
            </w:r>
          </w:p>
        </w:tc>
        <w:tc>
          <w:tcPr>
            <w:tcW w:w="2127" w:type="dxa"/>
          </w:tcPr>
          <w:p w14:paraId="0B8DA07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625-45-6</w:t>
            </w:r>
          </w:p>
        </w:tc>
        <w:tc>
          <w:tcPr>
            <w:tcW w:w="2127" w:type="dxa"/>
          </w:tcPr>
          <w:p w14:paraId="5351B644" w14:textId="77777777" w:rsidR="00DF5D19" w:rsidRPr="004933F7" w:rsidRDefault="00DF5D19" w:rsidP="00C0568E">
            <w:pPr>
              <w:spacing w:before="40" w:after="40"/>
              <w:ind w:firstLine="0"/>
              <w:rPr>
                <w:iCs/>
                <w:color w:val="000000" w:themeColor="text1"/>
                <w:sz w:val="24"/>
                <w:szCs w:val="24"/>
              </w:rPr>
            </w:pPr>
          </w:p>
        </w:tc>
      </w:tr>
      <w:tr w:rsidR="004933F7" w:rsidRPr="004933F7" w14:paraId="77A9B725" w14:textId="77777777" w:rsidTr="00F769D5">
        <w:trPr>
          <w:trHeight w:val="570"/>
        </w:trPr>
        <w:tc>
          <w:tcPr>
            <w:tcW w:w="3397" w:type="dxa"/>
          </w:tcPr>
          <w:p w14:paraId="237455AB" w14:textId="77777777" w:rsidR="00DF5D19" w:rsidRDefault="00DF5D19" w:rsidP="00C0568E">
            <w:pPr>
              <w:spacing w:before="40" w:after="40"/>
              <w:ind w:firstLine="0"/>
              <w:rPr>
                <w:iCs/>
                <w:color w:val="000000" w:themeColor="text1"/>
                <w:sz w:val="24"/>
                <w:szCs w:val="24"/>
              </w:rPr>
            </w:pPr>
            <w:r w:rsidRPr="004933F7">
              <w:rPr>
                <w:iCs/>
                <w:color w:val="000000" w:themeColor="text1"/>
                <w:sz w:val="24"/>
                <w:szCs w:val="24"/>
              </w:rPr>
              <w:t>біс(2-етилгексил) фталат; ди-(2-етилгексил) фталат; DEHP</w:t>
            </w:r>
          </w:p>
          <w:p w14:paraId="6A538232" w14:textId="77777777" w:rsidR="006F34D1" w:rsidRPr="004933F7" w:rsidRDefault="006F34D1" w:rsidP="00C0568E">
            <w:pPr>
              <w:spacing w:before="40" w:after="40"/>
              <w:ind w:firstLine="0"/>
              <w:rPr>
                <w:iCs/>
                <w:color w:val="000000" w:themeColor="text1"/>
                <w:sz w:val="24"/>
                <w:szCs w:val="24"/>
              </w:rPr>
            </w:pPr>
          </w:p>
        </w:tc>
        <w:tc>
          <w:tcPr>
            <w:tcW w:w="2127" w:type="dxa"/>
          </w:tcPr>
          <w:p w14:paraId="20B6A3D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607-317-00-9</w:t>
            </w:r>
          </w:p>
        </w:tc>
        <w:tc>
          <w:tcPr>
            <w:tcW w:w="2127" w:type="dxa"/>
          </w:tcPr>
          <w:p w14:paraId="19B82EB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117-81-7</w:t>
            </w:r>
          </w:p>
        </w:tc>
        <w:tc>
          <w:tcPr>
            <w:tcW w:w="2127" w:type="dxa"/>
          </w:tcPr>
          <w:p w14:paraId="49E52ADA" w14:textId="77777777" w:rsidR="00DF5D19" w:rsidRPr="004933F7" w:rsidRDefault="00DF5D19" w:rsidP="00C0568E">
            <w:pPr>
              <w:spacing w:before="40" w:after="40"/>
              <w:ind w:firstLine="0"/>
              <w:rPr>
                <w:iCs/>
                <w:color w:val="000000" w:themeColor="text1"/>
                <w:sz w:val="24"/>
                <w:szCs w:val="24"/>
              </w:rPr>
            </w:pPr>
          </w:p>
        </w:tc>
      </w:tr>
      <w:tr w:rsidR="004933F7" w:rsidRPr="004933F7" w14:paraId="76C0CC51" w14:textId="77777777" w:rsidTr="00F769D5">
        <w:trPr>
          <w:trHeight w:val="378"/>
        </w:trPr>
        <w:tc>
          <w:tcPr>
            <w:tcW w:w="3397" w:type="dxa"/>
          </w:tcPr>
          <w:p w14:paraId="35E1688A" w14:textId="77777777" w:rsidR="00DF5D19" w:rsidRDefault="00DF5D19" w:rsidP="00C0568E">
            <w:pPr>
              <w:spacing w:before="40" w:after="40"/>
              <w:ind w:firstLine="0"/>
              <w:rPr>
                <w:iCs/>
                <w:color w:val="000000" w:themeColor="text1"/>
                <w:sz w:val="24"/>
                <w:szCs w:val="24"/>
              </w:rPr>
            </w:pPr>
            <w:r w:rsidRPr="004933F7">
              <w:rPr>
                <w:iCs/>
                <w:color w:val="000000" w:themeColor="text1"/>
                <w:sz w:val="24"/>
                <w:szCs w:val="24"/>
              </w:rPr>
              <w:t>дибутил фталат; DBP</w:t>
            </w:r>
          </w:p>
          <w:p w14:paraId="44E4115C" w14:textId="77777777" w:rsidR="006F34D1" w:rsidRPr="004933F7" w:rsidRDefault="006F34D1" w:rsidP="00C0568E">
            <w:pPr>
              <w:spacing w:before="40" w:after="40"/>
              <w:ind w:firstLine="0"/>
              <w:rPr>
                <w:iCs/>
                <w:color w:val="000000" w:themeColor="text1"/>
                <w:sz w:val="24"/>
                <w:szCs w:val="24"/>
              </w:rPr>
            </w:pPr>
          </w:p>
        </w:tc>
        <w:tc>
          <w:tcPr>
            <w:tcW w:w="2127" w:type="dxa"/>
          </w:tcPr>
          <w:p w14:paraId="7C7AC74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607-318-00-4</w:t>
            </w:r>
          </w:p>
        </w:tc>
        <w:tc>
          <w:tcPr>
            <w:tcW w:w="2127" w:type="dxa"/>
          </w:tcPr>
          <w:p w14:paraId="0D3B7B8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84- 74- 2</w:t>
            </w:r>
          </w:p>
        </w:tc>
        <w:tc>
          <w:tcPr>
            <w:tcW w:w="2127" w:type="dxa"/>
          </w:tcPr>
          <w:p w14:paraId="3DFEE5C0" w14:textId="77777777" w:rsidR="00DF5D19" w:rsidRPr="004933F7" w:rsidRDefault="00DF5D19" w:rsidP="00C0568E">
            <w:pPr>
              <w:spacing w:before="40" w:after="40"/>
              <w:ind w:firstLine="0"/>
              <w:rPr>
                <w:iCs/>
                <w:color w:val="000000" w:themeColor="text1"/>
                <w:sz w:val="24"/>
                <w:szCs w:val="24"/>
              </w:rPr>
            </w:pPr>
          </w:p>
        </w:tc>
      </w:tr>
      <w:tr w:rsidR="004933F7" w:rsidRPr="004933F7" w14:paraId="69355F55" w14:textId="77777777" w:rsidTr="00F769D5">
        <w:trPr>
          <w:trHeight w:val="762"/>
        </w:trPr>
        <w:tc>
          <w:tcPr>
            <w:tcW w:w="3397" w:type="dxa"/>
          </w:tcPr>
          <w:p w14:paraId="0A3F3503" w14:textId="77777777" w:rsidR="00DF5D19" w:rsidRDefault="00DF5D19" w:rsidP="00C0568E">
            <w:pPr>
              <w:spacing w:before="40" w:after="40"/>
              <w:ind w:firstLine="0"/>
              <w:rPr>
                <w:iCs/>
                <w:color w:val="000000" w:themeColor="text1"/>
                <w:sz w:val="24"/>
                <w:szCs w:val="24"/>
              </w:rPr>
            </w:pPr>
            <w:r w:rsidRPr="004933F7">
              <w:rPr>
                <w:iCs/>
                <w:color w:val="000000" w:themeColor="text1"/>
                <w:sz w:val="24"/>
                <w:szCs w:val="24"/>
              </w:rPr>
              <w:t>(±) тетрагідрофурфурил (R)-2-[4</w:t>
            </w:r>
            <w:r w:rsidR="009C7F35" w:rsidRPr="004933F7">
              <w:rPr>
                <w:iCs/>
                <w:color w:val="000000" w:themeColor="text1"/>
                <w:sz w:val="24"/>
                <w:szCs w:val="24"/>
              </w:rPr>
              <w:t>-</w:t>
            </w:r>
            <w:r w:rsidRPr="004933F7">
              <w:rPr>
                <w:iCs/>
                <w:color w:val="000000" w:themeColor="text1"/>
                <w:sz w:val="24"/>
                <w:szCs w:val="24"/>
              </w:rPr>
              <w:t>(6-хлорохіноксалін-2-ілокси)фенілокси]пропіонат</w:t>
            </w:r>
          </w:p>
          <w:p w14:paraId="5D6B29E6" w14:textId="10176973" w:rsidR="006F34D1" w:rsidRPr="004933F7" w:rsidRDefault="006F34D1" w:rsidP="00C0568E">
            <w:pPr>
              <w:spacing w:before="40" w:after="40"/>
              <w:ind w:firstLine="0"/>
              <w:rPr>
                <w:iCs/>
                <w:color w:val="000000" w:themeColor="text1"/>
                <w:sz w:val="24"/>
                <w:szCs w:val="24"/>
              </w:rPr>
            </w:pPr>
          </w:p>
        </w:tc>
        <w:tc>
          <w:tcPr>
            <w:tcW w:w="2127" w:type="dxa"/>
          </w:tcPr>
          <w:p w14:paraId="73333AB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607-373-00-4</w:t>
            </w:r>
          </w:p>
        </w:tc>
        <w:tc>
          <w:tcPr>
            <w:tcW w:w="2127" w:type="dxa"/>
          </w:tcPr>
          <w:p w14:paraId="0F614AD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119738-06-6</w:t>
            </w:r>
          </w:p>
        </w:tc>
        <w:tc>
          <w:tcPr>
            <w:tcW w:w="2127" w:type="dxa"/>
          </w:tcPr>
          <w:p w14:paraId="2281D0D6" w14:textId="77777777" w:rsidR="00DF5D19" w:rsidRPr="004933F7" w:rsidRDefault="00DF5D19" w:rsidP="00C0568E">
            <w:pPr>
              <w:spacing w:before="40" w:after="40"/>
              <w:ind w:firstLine="0"/>
              <w:rPr>
                <w:iCs/>
                <w:color w:val="000000" w:themeColor="text1"/>
                <w:sz w:val="24"/>
                <w:szCs w:val="24"/>
              </w:rPr>
            </w:pPr>
          </w:p>
        </w:tc>
      </w:tr>
      <w:tr w:rsidR="004933F7" w:rsidRPr="004933F7" w14:paraId="404E4238" w14:textId="77777777" w:rsidTr="00F769D5">
        <w:trPr>
          <w:trHeight w:val="2101"/>
        </w:trPr>
        <w:tc>
          <w:tcPr>
            <w:tcW w:w="3397" w:type="dxa"/>
          </w:tcPr>
          <w:p w14:paraId="37AD310B" w14:textId="77777777" w:rsidR="00DF5D19"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флокумафен (ISO); реакційна маса: цис-4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гідрокси-3-(1,2,3,4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тетрагідро-3-(4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трифторометилбензилокси)феніл)-1-нафтил)кумарин та транс-4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гідрокси-3-(1,2,3,4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тетрагідро-3-(4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трифторометилбензилокси)феніл)-1-нафтил)кумарин</w:t>
            </w:r>
          </w:p>
          <w:p w14:paraId="3F97258F" w14:textId="3557B1CC" w:rsidR="006F34D1" w:rsidRPr="004933F7" w:rsidRDefault="006F34D1" w:rsidP="00C0568E">
            <w:pPr>
              <w:spacing w:before="40" w:after="40"/>
              <w:ind w:firstLine="0"/>
              <w:rPr>
                <w:iCs/>
                <w:color w:val="000000" w:themeColor="text1"/>
                <w:sz w:val="24"/>
                <w:szCs w:val="24"/>
              </w:rPr>
            </w:pPr>
          </w:p>
        </w:tc>
        <w:tc>
          <w:tcPr>
            <w:tcW w:w="2127" w:type="dxa"/>
          </w:tcPr>
          <w:p w14:paraId="2488A51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607-375-00-5</w:t>
            </w:r>
          </w:p>
        </w:tc>
        <w:tc>
          <w:tcPr>
            <w:tcW w:w="2127" w:type="dxa"/>
          </w:tcPr>
          <w:p w14:paraId="2931F11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90035-08-8</w:t>
            </w:r>
          </w:p>
        </w:tc>
        <w:tc>
          <w:tcPr>
            <w:tcW w:w="2127" w:type="dxa"/>
          </w:tcPr>
          <w:p w14:paraId="7BF9FC3A" w14:textId="77777777" w:rsidR="00DF5D19" w:rsidRPr="004933F7" w:rsidRDefault="00DF5D19" w:rsidP="00C0568E">
            <w:pPr>
              <w:spacing w:before="40" w:after="40"/>
              <w:ind w:firstLine="0"/>
              <w:rPr>
                <w:iCs/>
                <w:color w:val="000000" w:themeColor="text1"/>
                <w:sz w:val="24"/>
                <w:szCs w:val="24"/>
              </w:rPr>
            </w:pPr>
          </w:p>
        </w:tc>
      </w:tr>
      <w:tr w:rsidR="004933F7" w:rsidRPr="004933F7" w14:paraId="78326961" w14:textId="77777777" w:rsidTr="00F769D5">
        <w:trPr>
          <w:trHeight w:val="615"/>
        </w:trPr>
        <w:tc>
          <w:tcPr>
            <w:tcW w:w="3397" w:type="dxa"/>
          </w:tcPr>
          <w:p w14:paraId="154F2FA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1,2-бензендикарбонова кислота, дипентил естер, розгалужений та лінійний [1]</w:t>
            </w:r>
          </w:p>
          <w:p w14:paraId="19E3837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н-пентил-ізопентилфталат [2]</w:t>
            </w:r>
          </w:p>
          <w:p w14:paraId="4838353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ди-н-пентил фталат [3]</w:t>
            </w:r>
          </w:p>
          <w:p w14:paraId="2F5F556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диізопентилфталат [4]</w:t>
            </w:r>
          </w:p>
          <w:p w14:paraId="775C2E00" w14:textId="77777777" w:rsidR="00DF5D19" w:rsidRPr="004933F7" w:rsidRDefault="00DF5D19" w:rsidP="00C0568E">
            <w:pPr>
              <w:spacing w:before="40" w:after="40"/>
              <w:ind w:firstLine="0"/>
              <w:rPr>
                <w:iCs/>
                <w:color w:val="000000" w:themeColor="text1"/>
                <w:sz w:val="24"/>
                <w:szCs w:val="24"/>
              </w:rPr>
            </w:pPr>
          </w:p>
        </w:tc>
        <w:tc>
          <w:tcPr>
            <w:tcW w:w="2127" w:type="dxa"/>
          </w:tcPr>
          <w:p w14:paraId="265DB12F"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607-426-00-1</w:t>
            </w:r>
          </w:p>
        </w:tc>
        <w:tc>
          <w:tcPr>
            <w:tcW w:w="2127" w:type="dxa"/>
          </w:tcPr>
          <w:p w14:paraId="7363233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84777-06-0 [1]</w:t>
            </w:r>
          </w:p>
          <w:p w14:paraId="3D4B490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w:t>
            </w:r>
          </w:p>
          <w:p w14:paraId="0C3D6D2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131-18-0 [3]</w:t>
            </w:r>
          </w:p>
          <w:p w14:paraId="2B925D2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605-50-5 [4]</w:t>
            </w:r>
          </w:p>
        </w:tc>
        <w:tc>
          <w:tcPr>
            <w:tcW w:w="2127" w:type="dxa"/>
          </w:tcPr>
          <w:p w14:paraId="290D2432" w14:textId="77777777" w:rsidR="00DF5D19" w:rsidRPr="004933F7" w:rsidRDefault="00DF5D19" w:rsidP="00C0568E">
            <w:pPr>
              <w:spacing w:before="40" w:after="40"/>
              <w:ind w:firstLine="0"/>
              <w:rPr>
                <w:iCs/>
                <w:color w:val="000000" w:themeColor="text1"/>
                <w:sz w:val="24"/>
                <w:szCs w:val="24"/>
              </w:rPr>
            </w:pPr>
          </w:p>
        </w:tc>
      </w:tr>
      <w:tr w:rsidR="004933F7" w:rsidRPr="004933F7" w14:paraId="725F9825" w14:textId="77777777" w:rsidTr="00F769D5">
        <w:trPr>
          <w:trHeight w:val="667"/>
        </w:trPr>
        <w:tc>
          <w:tcPr>
            <w:tcW w:w="3397" w:type="dxa"/>
          </w:tcPr>
          <w:p w14:paraId="4101989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BBP; бензил бутил фталат</w:t>
            </w:r>
          </w:p>
        </w:tc>
        <w:tc>
          <w:tcPr>
            <w:tcW w:w="2127" w:type="dxa"/>
          </w:tcPr>
          <w:p w14:paraId="75469C8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607-430-00-3</w:t>
            </w:r>
          </w:p>
        </w:tc>
        <w:tc>
          <w:tcPr>
            <w:tcW w:w="2127" w:type="dxa"/>
          </w:tcPr>
          <w:p w14:paraId="30F1086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85-68-7</w:t>
            </w:r>
          </w:p>
        </w:tc>
        <w:tc>
          <w:tcPr>
            <w:tcW w:w="2127" w:type="dxa"/>
          </w:tcPr>
          <w:p w14:paraId="29DBDAA4" w14:textId="77777777" w:rsidR="00DF5D19" w:rsidRPr="004933F7" w:rsidRDefault="00DF5D19" w:rsidP="00C0568E">
            <w:pPr>
              <w:spacing w:before="40" w:after="40"/>
              <w:ind w:firstLine="0"/>
              <w:rPr>
                <w:iCs/>
                <w:color w:val="000000" w:themeColor="text1"/>
                <w:sz w:val="24"/>
                <w:szCs w:val="24"/>
              </w:rPr>
            </w:pPr>
          </w:p>
        </w:tc>
      </w:tr>
      <w:tr w:rsidR="004933F7" w:rsidRPr="004933F7" w14:paraId="133C156B" w14:textId="77777777" w:rsidTr="00F769D5">
        <w:trPr>
          <w:trHeight w:val="886"/>
        </w:trPr>
        <w:tc>
          <w:tcPr>
            <w:tcW w:w="3397" w:type="dxa"/>
          </w:tcPr>
          <w:p w14:paraId="585CCA16" w14:textId="004CBA00"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1,2-бензендикарбонова кислота; ди-С7</w:t>
            </w:r>
            <w:r w:rsidR="009C7F35" w:rsidRPr="004933F7">
              <w:rPr>
                <w:iCs/>
                <w:color w:val="000000" w:themeColor="text1"/>
                <w:sz w:val="24"/>
                <w:szCs w:val="24"/>
              </w:rPr>
              <w:t>-</w:t>
            </w:r>
            <w:r w:rsidRPr="004933F7">
              <w:rPr>
                <w:iCs/>
                <w:color w:val="000000" w:themeColor="text1"/>
                <w:sz w:val="24"/>
                <w:szCs w:val="24"/>
              </w:rPr>
              <w:t>11-розгалужені та лінійні алкілестери</w:t>
            </w:r>
          </w:p>
        </w:tc>
        <w:tc>
          <w:tcPr>
            <w:tcW w:w="2127" w:type="dxa"/>
          </w:tcPr>
          <w:p w14:paraId="7AC1979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607-480-00-6</w:t>
            </w:r>
          </w:p>
        </w:tc>
        <w:tc>
          <w:tcPr>
            <w:tcW w:w="2127" w:type="dxa"/>
          </w:tcPr>
          <w:p w14:paraId="6FE06CE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68515-42-4</w:t>
            </w:r>
          </w:p>
        </w:tc>
        <w:tc>
          <w:tcPr>
            <w:tcW w:w="2127" w:type="dxa"/>
          </w:tcPr>
          <w:p w14:paraId="0FBE5128" w14:textId="77777777" w:rsidR="00DF5D19" w:rsidRPr="004933F7" w:rsidRDefault="00DF5D19" w:rsidP="00C0568E">
            <w:pPr>
              <w:spacing w:before="40" w:after="40"/>
              <w:ind w:firstLine="0"/>
              <w:rPr>
                <w:iCs/>
                <w:color w:val="000000" w:themeColor="text1"/>
                <w:sz w:val="24"/>
                <w:szCs w:val="24"/>
              </w:rPr>
            </w:pPr>
          </w:p>
        </w:tc>
      </w:tr>
      <w:tr w:rsidR="004933F7" w:rsidRPr="004933F7" w14:paraId="38772621" w14:textId="77777777" w:rsidTr="00F769D5">
        <w:trPr>
          <w:trHeight w:val="1241"/>
        </w:trPr>
        <w:tc>
          <w:tcPr>
            <w:tcW w:w="3397" w:type="dxa"/>
          </w:tcPr>
          <w:p w14:paraId="030E71F5" w14:textId="1A885224"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1,2-бензендикарбонова кислота; ди-C6</w:t>
            </w:r>
            <w:r w:rsidR="009C7F35" w:rsidRPr="004933F7">
              <w:rPr>
                <w:iCs/>
                <w:color w:val="000000" w:themeColor="text1"/>
                <w:sz w:val="24"/>
                <w:szCs w:val="24"/>
              </w:rPr>
              <w:t>-</w:t>
            </w:r>
            <w:r w:rsidRPr="004933F7">
              <w:rPr>
                <w:iCs/>
                <w:color w:val="000000" w:themeColor="text1"/>
                <w:sz w:val="24"/>
                <w:szCs w:val="24"/>
              </w:rPr>
              <w:t>8-розгалужені алкілестери, збагачені С7</w:t>
            </w:r>
          </w:p>
        </w:tc>
        <w:tc>
          <w:tcPr>
            <w:tcW w:w="2127" w:type="dxa"/>
          </w:tcPr>
          <w:p w14:paraId="5C366D7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607-483-00-2</w:t>
            </w:r>
          </w:p>
        </w:tc>
        <w:tc>
          <w:tcPr>
            <w:tcW w:w="2127" w:type="dxa"/>
          </w:tcPr>
          <w:p w14:paraId="2F114CB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71888-89-6</w:t>
            </w:r>
          </w:p>
        </w:tc>
        <w:tc>
          <w:tcPr>
            <w:tcW w:w="2127" w:type="dxa"/>
          </w:tcPr>
          <w:p w14:paraId="45B7D51A" w14:textId="77777777" w:rsidR="00DF5D19" w:rsidRPr="004933F7" w:rsidRDefault="00DF5D19" w:rsidP="00C0568E">
            <w:pPr>
              <w:spacing w:before="40" w:after="40"/>
              <w:ind w:firstLine="0"/>
              <w:rPr>
                <w:iCs/>
                <w:color w:val="000000" w:themeColor="text1"/>
                <w:sz w:val="24"/>
                <w:szCs w:val="24"/>
              </w:rPr>
            </w:pPr>
          </w:p>
        </w:tc>
      </w:tr>
      <w:tr w:rsidR="004933F7" w:rsidRPr="004933F7" w14:paraId="2920D74A" w14:textId="77777777" w:rsidTr="00F769D5">
        <w:trPr>
          <w:trHeight w:val="2776"/>
        </w:trPr>
        <w:tc>
          <w:tcPr>
            <w:tcW w:w="3397" w:type="dxa"/>
          </w:tcPr>
          <w:p w14:paraId="4DFE981A" w14:textId="5592A6F3"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реакційна маса: 4</w:t>
            </w:r>
            <w:r w:rsidR="009C7F35" w:rsidRPr="004933F7">
              <w:rPr>
                <w:iCs/>
                <w:color w:val="000000" w:themeColor="text1"/>
                <w:sz w:val="24"/>
                <w:szCs w:val="24"/>
              </w:rPr>
              <w:t>-</w:t>
            </w:r>
            <w:r w:rsidRPr="004933F7">
              <w:rPr>
                <w:iCs/>
                <w:color w:val="000000" w:themeColor="text1"/>
                <w:sz w:val="24"/>
                <w:szCs w:val="24"/>
              </w:rPr>
              <w:t>(3-етоксикарбоніл-4</w:t>
            </w:r>
            <w:r w:rsidR="009C7F35" w:rsidRPr="004933F7">
              <w:rPr>
                <w:iCs/>
                <w:color w:val="000000" w:themeColor="text1"/>
                <w:sz w:val="24"/>
                <w:szCs w:val="24"/>
              </w:rPr>
              <w:t>-</w:t>
            </w:r>
            <w:r w:rsidRPr="004933F7">
              <w:rPr>
                <w:iCs/>
                <w:color w:val="000000" w:themeColor="text1"/>
                <w:sz w:val="24"/>
                <w:szCs w:val="24"/>
              </w:rPr>
              <w:t>(5-(3-етоксикарбоніл-5-гідрокси-1-(4</w:t>
            </w:r>
            <w:r w:rsidR="009C7F35" w:rsidRPr="004933F7">
              <w:rPr>
                <w:iCs/>
                <w:color w:val="000000" w:themeColor="text1"/>
                <w:sz w:val="24"/>
                <w:szCs w:val="24"/>
              </w:rPr>
              <w:t>-</w:t>
            </w:r>
            <w:r w:rsidRPr="004933F7">
              <w:rPr>
                <w:iCs/>
                <w:color w:val="000000" w:themeColor="text1"/>
                <w:sz w:val="24"/>
                <w:szCs w:val="24"/>
              </w:rPr>
              <w:t>сульфонатофеніл)піразол-4</w:t>
            </w:r>
            <w:r w:rsidR="009C7F35" w:rsidRPr="004933F7">
              <w:rPr>
                <w:iCs/>
                <w:color w:val="000000" w:themeColor="text1"/>
                <w:sz w:val="24"/>
                <w:szCs w:val="24"/>
              </w:rPr>
              <w:t>-</w:t>
            </w:r>
            <w:r w:rsidRPr="004933F7">
              <w:rPr>
                <w:iCs/>
                <w:color w:val="000000" w:themeColor="text1"/>
                <w:sz w:val="24"/>
                <w:szCs w:val="24"/>
              </w:rPr>
              <w:t>іл)пента-2,4</w:t>
            </w:r>
            <w:r w:rsidR="009C7F35" w:rsidRPr="004933F7">
              <w:rPr>
                <w:iCs/>
                <w:color w:val="000000" w:themeColor="text1"/>
                <w:sz w:val="24"/>
                <w:szCs w:val="24"/>
              </w:rPr>
              <w:t>-</w:t>
            </w:r>
            <w:r w:rsidRPr="004933F7">
              <w:rPr>
                <w:iCs/>
                <w:color w:val="000000" w:themeColor="text1"/>
                <w:sz w:val="24"/>
                <w:szCs w:val="24"/>
              </w:rPr>
              <w:t>дієніліден)-4, 5-дигідро-5-оксопіразол-1-іл)бензенсульфонат, динатрієва сіль; 4</w:t>
            </w:r>
            <w:r w:rsidR="009C7F35" w:rsidRPr="004933F7">
              <w:rPr>
                <w:iCs/>
                <w:color w:val="000000" w:themeColor="text1"/>
                <w:sz w:val="24"/>
                <w:szCs w:val="24"/>
              </w:rPr>
              <w:t>-</w:t>
            </w:r>
            <w:r w:rsidRPr="004933F7">
              <w:rPr>
                <w:iCs/>
                <w:color w:val="000000" w:themeColor="text1"/>
                <w:sz w:val="24"/>
                <w:szCs w:val="24"/>
              </w:rPr>
              <w:t>(3-етоксикарбоніл-4</w:t>
            </w:r>
            <w:r w:rsidR="009C7F35" w:rsidRPr="004933F7">
              <w:rPr>
                <w:iCs/>
                <w:color w:val="000000" w:themeColor="text1"/>
                <w:sz w:val="24"/>
                <w:szCs w:val="24"/>
              </w:rPr>
              <w:t>-</w:t>
            </w:r>
            <w:r w:rsidRPr="004933F7">
              <w:rPr>
                <w:iCs/>
                <w:color w:val="000000" w:themeColor="text1"/>
                <w:sz w:val="24"/>
                <w:szCs w:val="24"/>
              </w:rPr>
              <w:t>(5-(3-етоксикарбоніл-5-оксидо-1-(4</w:t>
            </w:r>
            <w:r w:rsidR="009C7F35" w:rsidRPr="004933F7">
              <w:rPr>
                <w:iCs/>
                <w:color w:val="000000" w:themeColor="text1"/>
                <w:sz w:val="24"/>
                <w:szCs w:val="24"/>
              </w:rPr>
              <w:t>-</w:t>
            </w:r>
            <w:r w:rsidRPr="004933F7">
              <w:rPr>
                <w:iCs/>
                <w:color w:val="000000" w:themeColor="text1"/>
                <w:sz w:val="24"/>
                <w:szCs w:val="24"/>
              </w:rPr>
              <w:t>сульфонатофеніл)піразол-4</w:t>
            </w:r>
            <w:r w:rsidR="009C7F35" w:rsidRPr="004933F7">
              <w:rPr>
                <w:iCs/>
                <w:color w:val="000000" w:themeColor="text1"/>
                <w:sz w:val="24"/>
                <w:szCs w:val="24"/>
              </w:rPr>
              <w:t>-</w:t>
            </w:r>
            <w:r w:rsidRPr="004933F7">
              <w:rPr>
                <w:iCs/>
                <w:color w:val="000000" w:themeColor="text1"/>
                <w:sz w:val="24"/>
                <w:szCs w:val="24"/>
              </w:rPr>
              <w:t>іл)пента-2,4</w:t>
            </w:r>
            <w:r w:rsidR="009C7F35" w:rsidRPr="004933F7">
              <w:rPr>
                <w:iCs/>
                <w:color w:val="000000" w:themeColor="text1"/>
                <w:sz w:val="24"/>
                <w:szCs w:val="24"/>
              </w:rPr>
              <w:t>-</w:t>
            </w:r>
            <w:r w:rsidRPr="004933F7">
              <w:rPr>
                <w:iCs/>
                <w:color w:val="000000" w:themeColor="text1"/>
                <w:sz w:val="24"/>
                <w:szCs w:val="24"/>
              </w:rPr>
              <w:t>дієніліден)-4,5-дигідро-5-оксопіразол-1-іл)бензенсульфонат, тринатрієва сіль</w:t>
            </w:r>
          </w:p>
        </w:tc>
        <w:tc>
          <w:tcPr>
            <w:tcW w:w="2127" w:type="dxa"/>
          </w:tcPr>
          <w:p w14:paraId="3B1E0EA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607-487-00-4</w:t>
            </w:r>
          </w:p>
        </w:tc>
        <w:tc>
          <w:tcPr>
            <w:tcW w:w="2127" w:type="dxa"/>
          </w:tcPr>
          <w:p w14:paraId="0B2554D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w:t>
            </w:r>
          </w:p>
        </w:tc>
        <w:tc>
          <w:tcPr>
            <w:tcW w:w="2127" w:type="dxa"/>
          </w:tcPr>
          <w:p w14:paraId="3234A814" w14:textId="77777777" w:rsidR="00DF5D19" w:rsidRPr="004933F7" w:rsidRDefault="00DF5D19" w:rsidP="00C0568E">
            <w:pPr>
              <w:spacing w:before="40" w:after="40"/>
              <w:ind w:firstLine="0"/>
              <w:rPr>
                <w:iCs/>
                <w:color w:val="000000" w:themeColor="text1"/>
                <w:sz w:val="24"/>
                <w:szCs w:val="24"/>
              </w:rPr>
            </w:pPr>
          </w:p>
        </w:tc>
      </w:tr>
      <w:tr w:rsidR="004933F7" w:rsidRPr="004933F7" w14:paraId="41B1A5FC" w14:textId="77777777" w:rsidTr="00F769D5">
        <w:trPr>
          <w:trHeight w:val="707"/>
        </w:trPr>
        <w:tc>
          <w:tcPr>
            <w:tcW w:w="3397" w:type="dxa"/>
          </w:tcPr>
          <w:p w14:paraId="6BF00B6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диізобутил фталат</w:t>
            </w:r>
          </w:p>
        </w:tc>
        <w:tc>
          <w:tcPr>
            <w:tcW w:w="2127" w:type="dxa"/>
          </w:tcPr>
          <w:p w14:paraId="72F30A6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607-623-00-2</w:t>
            </w:r>
          </w:p>
        </w:tc>
        <w:tc>
          <w:tcPr>
            <w:tcW w:w="2127" w:type="dxa"/>
          </w:tcPr>
          <w:p w14:paraId="70E2AEB6" w14:textId="761B9928"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84</w:t>
            </w:r>
            <w:r w:rsidR="009C7F35" w:rsidRPr="004933F7">
              <w:rPr>
                <w:iCs/>
                <w:color w:val="000000" w:themeColor="text1"/>
                <w:sz w:val="24"/>
                <w:szCs w:val="24"/>
              </w:rPr>
              <w:t>-</w:t>
            </w:r>
            <w:r w:rsidRPr="004933F7">
              <w:rPr>
                <w:iCs/>
                <w:color w:val="000000" w:themeColor="text1"/>
                <w:sz w:val="24"/>
                <w:szCs w:val="24"/>
              </w:rPr>
              <w:t>69-5</w:t>
            </w:r>
          </w:p>
        </w:tc>
        <w:tc>
          <w:tcPr>
            <w:tcW w:w="2127" w:type="dxa"/>
          </w:tcPr>
          <w:p w14:paraId="43557D38" w14:textId="77777777" w:rsidR="00DF5D19" w:rsidRPr="004933F7" w:rsidRDefault="00DF5D19" w:rsidP="00C0568E">
            <w:pPr>
              <w:spacing w:before="40" w:after="40"/>
              <w:ind w:firstLine="0"/>
              <w:rPr>
                <w:iCs/>
                <w:color w:val="000000" w:themeColor="text1"/>
                <w:sz w:val="24"/>
                <w:szCs w:val="24"/>
              </w:rPr>
            </w:pPr>
          </w:p>
        </w:tc>
      </w:tr>
      <w:tr w:rsidR="004933F7" w:rsidRPr="004933F7" w14:paraId="32D9EDA9" w14:textId="77777777" w:rsidTr="00F769D5">
        <w:trPr>
          <w:trHeight w:val="353"/>
        </w:trPr>
        <w:tc>
          <w:tcPr>
            <w:tcW w:w="3397" w:type="dxa"/>
          </w:tcPr>
          <w:p w14:paraId="573989D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перфтороктан сульфонова кислота; гептадекафтороктан-1-сульфонова кислота [1]</w:t>
            </w:r>
          </w:p>
          <w:p w14:paraId="5568E58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перфтороктансульфонат,уалієва сіль; гептадекафтороктан-1-сульфонат, калієва сіль [2]</w:t>
            </w:r>
          </w:p>
          <w:p w14:paraId="343A344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діетаноламін перфтороктан сульфонат [3]</w:t>
            </w:r>
          </w:p>
          <w:p w14:paraId="37F43F2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перфтороктан сульфонат, амонієва сіль; гептадекафтороктан сульфонат, амонієва сіль [4]</w:t>
            </w:r>
          </w:p>
          <w:p w14:paraId="3028110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перфтороктан сульфонат, літієва сіль; гептадекафтороктансульфонат [5]</w:t>
            </w:r>
          </w:p>
        </w:tc>
        <w:tc>
          <w:tcPr>
            <w:tcW w:w="2127" w:type="dxa"/>
          </w:tcPr>
          <w:p w14:paraId="0C21895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607-624-00-8</w:t>
            </w:r>
          </w:p>
        </w:tc>
        <w:tc>
          <w:tcPr>
            <w:tcW w:w="2127" w:type="dxa"/>
          </w:tcPr>
          <w:p w14:paraId="7D9F967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1763-23-1 [1]</w:t>
            </w:r>
          </w:p>
          <w:p w14:paraId="6E5D343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2795-39-3 [2]</w:t>
            </w:r>
          </w:p>
          <w:p w14:paraId="08A9171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70225-14- 8 [3]</w:t>
            </w:r>
          </w:p>
          <w:p w14:paraId="59E7C9F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29081-56-9 [4]</w:t>
            </w:r>
          </w:p>
          <w:p w14:paraId="2C3BBED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29457-72-5 [5]</w:t>
            </w:r>
          </w:p>
        </w:tc>
        <w:tc>
          <w:tcPr>
            <w:tcW w:w="2127" w:type="dxa"/>
          </w:tcPr>
          <w:p w14:paraId="0B14AA67" w14:textId="77777777" w:rsidR="00DF5D19" w:rsidRPr="004933F7" w:rsidRDefault="00DF5D19" w:rsidP="00C0568E">
            <w:pPr>
              <w:spacing w:before="40" w:after="40"/>
              <w:ind w:firstLine="0"/>
              <w:rPr>
                <w:iCs/>
                <w:color w:val="000000" w:themeColor="text1"/>
                <w:sz w:val="24"/>
                <w:szCs w:val="24"/>
              </w:rPr>
            </w:pPr>
          </w:p>
        </w:tc>
      </w:tr>
      <w:tr w:rsidR="004933F7" w:rsidRPr="004933F7" w14:paraId="211C70FF" w14:textId="77777777" w:rsidTr="00F769D5">
        <w:trPr>
          <w:trHeight w:val="733"/>
        </w:trPr>
        <w:tc>
          <w:tcPr>
            <w:tcW w:w="3397" w:type="dxa"/>
          </w:tcPr>
          <w:p w14:paraId="6D7F47BB" w14:textId="1BCF8E6B"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4</w:t>
            </w:r>
            <w:r w:rsidR="009C7F35" w:rsidRPr="004933F7">
              <w:rPr>
                <w:iCs/>
                <w:color w:val="000000" w:themeColor="text1"/>
                <w:sz w:val="24"/>
                <w:szCs w:val="24"/>
              </w:rPr>
              <w:t>-</w:t>
            </w:r>
            <w:r w:rsidRPr="004933F7">
              <w:rPr>
                <w:iCs/>
                <w:color w:val="000000" w:themeColor="text1"/>
                <w:sz w:val="24"/>
                <w:szCs w:val="24"/>
              </w:rPr>
              <w:t>трет-бутилбензойна кислота</w:t>
            </w:r>
          </w:p>
        </w:tc>
        <w:tc>
          <w:tcPr>
            <w:tcW w:w="2127" w:type="dxa"/>
          </w:tcPr>
          <w:p w14:paraId="46EFBAE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607-698-00-1</w:t>
            </w:r>
          </w:p>
        </w:tc>
        <w:tc>
          <w:tcPr>
            <w:tcW w:w="2127" w:type="dxa"/>
          </w:tcPr>
          <w:p w14:paraId="75E143F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98-73-7</w:t>
            </w:r>
          </w:p>
        </w:tc>
        <w:tc>
          <w:tcPr>
            <w:tcW w:w="2127" w:type="dxa"/>
          </w:tcPr>
          <w:p w14:paraId="5DF87E91" w14:textId="77777777" w:rsidR="00DF5D19" w:rsidRPr="004933F7" w:rsidRDefault="00DF5D19" w:rsidP="00C0568E">
            <w:pPr>
              <w:spacing w:before="40" w:after="40"/>
              <w:ind w:firstLine="0"/>
              <w:rPr>
                <w:iCs/>
                <w:color w:val="000000" w:themeColor="text1"/>
                <w:sz w:val="24"/>
                <w:szCs w:val="24"/>
              </w:rPr>
            </w:pPr>
          </w:p>
        </w:tc>
      </w:tr>
      <w:tr w:rsidR="004933F7" w:rsidRPr="004933F7" w14:paraId="38A31924" w14:textId="77777777" w:rsidTr="00F769D5">
        <w:trPr>
          <w:trHeight w:val="707"/>
        </w:trPr>
        <w:tc>
          <w:tcPr>
            <w:tcW w:w="3397" w:type="dxa"/>
          </w:tcPr>
          <w:p w14:paraId="5B27A4D3"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дигексил фталат</w:t>
            </w:r>
          </w:p>
        </w:tc>
        <w:tc>
          <w:tcPr>
            <w:tcW w:w="2127" w:type="dxa"/>
          </w:tcPr>
          <w:p w14:paraId="1AEB29B7"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607-702-00-1</w:t>
            </w:r>
          </w:p>
        </w:tc>
        <w:tc>
          <w:tcPr>
            <w:tcW w:w="2127" w:type="dxa"/>
          </w:tcPr>
          <w:p w14:paraId="4AAC1D02" w14:textId="04974E28"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84</w:t>
            </w:r>
            <w:r w:rsidR="009C7F35" w:rsidRPr="004933F7">
              <w:rPr>
                <w:iCs/>
                <w:color w:val="000000" w:themeColor="text1"/>
                <w:sz w:val="24"/>
                <w:szCs w:val="24"/>
              </w:rPr>
              <w:t>-</w:t>
            </w:r>
            <w:r w:rsidRPr="004933F7">
              <w:rPr>
                <w:iCs/>
                <w:color w:val="000000" w:themeColor="text1"/>
                <w:sz w:val="24"/>
                <w:szCs w:val="24"/>
              </w:rPr>
              <w:t>75-3</w:t>
            </w:r>
          </w:p>
        </w:tc>
        <w:tc>
          <w:tcPr>
            <w:tcW w:w="2127" w:type="dxa"/>
          </w:tcPr>
          <w:p w14:paraId="47E1B329" w14:textId="77777777" w:rsidR="00DF5D19" w:rsidRPr="004933F7" w:rsidRDefault="00DF5D19" w:rsidP="00C0568E">
            <w:pPr>
              <w:spacing w:before="40" w:after="40"/>
              <w:ind w:firstLine="0"/>
              <w:rPr>
                <w:iCs/>
                <w:color w:val="000000" w:themeColor="text1"/>
                <w:sz w:val="24"/>
                <w:szCs w:val="24"/>
              </w:rPr>
            </w:pPr>
          </w:p>
        </w:tc>
      </w:tr>
      <w:tr w:rsidR="004933F7" w:rsidRPr="004933F7" w14:paraId="65BC04D1" w14:textId="77777777" w:rsidTr="00F769D5">
        <w:trPr>
          <w:trHeight w:val="545"/>
        </w:trPr>
        <w:tc>
          <w:tcPr>
            <w:tcW w:w="3397" w:type="dxa"/>
          </w:tcPr>
          <w:p w14:paraId="64084D7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амонійпентадека-фтороктаноат</w:t>
            </w:r>
          </w:p>
        </w:tc>
        <w:tc>
          <w:tcPr>
            <w:tcW w:w="2127" w:type="dxa"/>
          </w:tcPr>
          <w:p w14:paraId="2D90FB2B"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607-703-00-7</w:t>
            </w:r>
          </w:p>
        </w:tc>
        <w:tc>
          <w:tcPr>
            <w:tcW w:w="2127" w:type="dxa"/>
          </w:tcPr>
          <w:p w14:paraId="2E005CC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3825-26-1</w:t>
            </w:r>
          </w:p>
        </w:tc>
        <w:tc>
          <w:tcPr>
            <w:tcW w:w="2127" w:type="dxa"/>
          </w:tcPr>
          <w:p w14:paraId="5EF485C0" w14:textId="77777777" w:rsidR="00DF5D19" w:rsidRPr="004933F7" w:rsidRDefault="00DF5D19" w:rsidP="00C0568E">
            <w:pPr>
              <w:spacing w:before="40" w:after="40"/>
              <w:ind w:firstLine="0"/>
              <w:rPr>
                <w:iCs/>
                <w:color w:val="000000" w:themeColor="text1"/>
                <w:sz w:val="24"/>
                <w:szCs w:val="24"/>
              </w:rPr>
            </w:pPr>
          </w:p>
        </w:tc>
      </w:tr>
      <w:tr w:rsidR="004933F7" w:rsidRPr="004933F7" w14:paraId="38CB8F6E" w14:textId="77777777" w:rsidTr="00F769D5">
        <w:trPr>
          <w:trHeight w:val="353"/>
        </w:trPr>
        <w:tc>
          <w:tcPr>
            <w:tcW w:w="3397" w:type="dxa"/>
          </w:tcPr>
          <w:p w14:paraId="7911BF9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перфтороктанова кислота</w:t>
            </w:r>
          </w:p>
        </w:tc>
        <w:tc>
          <w:tcPr>
            <w:tcW w:w="2127" w:type="dxa"/>
          </w:tcPr>
          <w:p w14:paraId="38F09CEA" w14:textId="3B9DF93F"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607-704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00-2</w:t>
            </w:r>
          </w:p>
        </w:tc>
        <w:tc>
          <w:tcPr>
            <w:tcW w:w="2127" w:type="dxa"/>
          </w:tcPr>
          <w:p w14:paraId="01C07D6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335-67-1</w:t>
            </w:r>
          </w:p>
        </w:tc>
        <w:tc>
          <w:tcPr>
            <w:tcW w:w="2127" w:type="dxa"/>
          </w:tcPr>
          <w:p w14:paraId="50968079" w14:textId="77777777" w:rsidR="00DF5D19" w:rsidRPr="004933F7" w:rsidRDefault="00DF5D19" w:rsidP="00C0568E">
            <w:pPr>
              <w:spacing w:before="40" w:after="40"/>
              <w:ind w:firstLine="0"/>
              <w:rPr>
                <w:iCs/>
                <w:color w:val="000000" w:themeColor="text1"/>
                <w:sz w:val="24"/>
                <w:szCs w:val="24"/>
              </w:rPr>
            </w:pPr>
          </w:p>
        </w:tc>
      </w:tr>
      <w:tr w:rsidR="004933F7" w:rsidRPr="004933F7" w14:paraId="3966F46A" w14:textId="77777777" w:rsidTr="00F769D5">
        <w:trPr>
          <w:trHeight w:val="899"/>
        </w:trPr>
        <w:tc>
          <w:tcPr>
            <w:tcW w:w="3397" w:type="dxa"/>
          </w:tcPr>
          <w:p w14:paraId="744A47E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1,2-бензендикарбонова кислота, дигексиловий естер, розгалужений та лінійний</w:t>
            </w:r>
          </w:p>
        </w:tc>
        <w:tc>
          <w:tcPr>
            <w:tcW w:w="2127" w:type="dxa"/>
          </w:tcPr>
          <w:p w14:paraId="60B533B2"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607-710-00-5</w:t>
            </w:r>
          </w:p>
        </w:tc>
        <w:tc>
          <w:tcPr>
            <w:tcW w:w="2127" w:type="dxa"/>
          </w:tcPr>
          <w:p w14:paraId="228D184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68515-50-4</w:t>
            </w:r>
          </w:p>
        </w:tc>
        <w:tc>
          <w:tcPr>
            <w:tcW w:w="2127" w:type="dxa"/>
          </w:tcPr>
          <w:p w14:paraId="19E9CCEA" w14:textId="77777777" w:rsidR="00DF5D19" w:rsidRPr="004933F7" w:rsidRDefault="00DF5D19" w:rsidP="00C0568E">
            <w:pPr>
              <w:spacing w:before="40" w:after="40"/>
              <w:ind w:firstLine="0"/>
              <w:rPr>
                <w:iCs/>
                <w:color w:val="000000" w:themeColor="text1"/>
                <w:sz w:val="24"/>
                <w:szCs w:val="24"/>
              </w:rPr>
            </w:pPr>
          </w:p>
        </w:tc>
      </w:tr>
      <w:tr w:rsidR="004933F7" w:rsidRPr="004933F7" w14:paraId="58FE5CEA" w14:textId="77777777" w:rsidTr="00F769D5">
        <w:trPr>
          <w:trHeight w:val="1179"/>
        </w:trPr>
        <w:tc>
          <w:tcPr>
            <w:tcW w:w="3397" w:type="dxa"/>
          </w:tcPr>
          <w:p w14:paraId="3DBB6452" w14:textId="7820D3FB"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бромадіолон (ISO); 3-[3-(4'-бромобіфеніл-4</w:t>
            </w:r>
            <w:r w:rsidR="009C7F35" w:rsidRPr="004933F7">
              <w:rPr>
                <w:iCs/>
                <w:color w:val="000000" w:themeColor="text1"/>
                <w:sz w:val="24"/>
                <w:szCs w:val="24"/>
              </w:rPr>
              <w:t>-</w:t>
            </w:r>
            <w:r w:rsidRPr="004933F7">
              <w:rPr>
                <w:iCs/>
                <w:color w:val="000000" w:themeColor="text1"/>
                <w:sz w:val="24"/>
                <w:szCs w:val="24"/>
              </w:rPr>
              <w:t>іл)-3-гідрокси-1-фенілпропіл]-4</w:t>
            </w:r>
            <w:r w:rsidR="009C7F35" w:rsidRPr="004933F7">
              <w:rPr>
                <w:iCs/>
                <w:color w:val="000000" w:themeColor="text1"/>
                <w:sz w:val="24"/>
                <w:szCs w:val="24"/>
              </w:rPr>
              <w:t>-</w:t>
            </w:r>
            <w:r w:rsidRPr="004933F7">
              <w:rPr>
                <w:iCs/>
                <w:color w:val="000000" w:themeColor="text1"/>
                <w:sz w:val="24"/>
                <w:szCs w:val="24"/>
              </w:rPr>
              <w:t>гідрокси-2H-хромен-2-он</w:t>
            </w:r>
          </w:p>
        </w:tc>
        <w:tc>
          <w:tcPr>
            <w:tcW w:w="2127" w:type="dxa"/>
          </w:tcPr>
          <w:p w14:paraId="5904612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607-716-00-8</w:t>
            </w:r>
          </w:p>
        </w:tc>
        <w:tc>
          <w:tcPr>
            <w:tcW w:w="2127" w:type="dxa"/>
          </w:tcPr>
          <w:p w14:paraId="180FD3F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28772-56-7</w:t>
            </w:r>
          </w:p>
        </w:tc>
        <w:tc>
          <w:tcPr>
            <w:tcW w:w="2127" w:type="dxa"/>
          </w:tcPr>
          <w:p w14:paraId="32434016" w14:textId="77777777" w:rsidR="00DF5D19" w:rsidRPr="004933F7" w:rsidRDefault="00DF5D19" w:rsidP="00C0568E">
            <w:pPr>
              <w:spacing w:before="40" w:after="40"/>
              <w:ind w:firstLine="0"/>
              <w:rPr>
                <w:iCs/>
                <w:color w:val="000000" w:themeColor="text1"/>
                <w:sz w:val="24"/>
                <w:szCs w:val="24"/>
              </w:rPr>
            </w:pPr>
          </w:p>
        </w:tc>
      </w:tr>
      <w:tr w:rsidR="004933F7" w:rsidRPr="004933F7" w14:paraId="37E58D55" w14:textId="77777777" w:rsidTr="00F769D5">
        <w:trPr>
          <w:trHeight w:val="1521"/>
        </w:trPr>
        <w:tc>
          <w:tcPr>
            <w:tcW w:w="3397" w:type="dxa"/>
          </w:tcPr>
          <w:p w14:paraId="313F5D71" w14:textId="59383A28"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дифетіалон (ISO); 3-[3-(4'-бромобіфеніл-4</w:t>
            </w:r>
            <w:r w:rsidR="009C7F35" w:rsidRPr="004933F7">
              <w:rPr>
                <w:iCs/>
                <w:color w:val="000000" w:themeColor="text1"/>
                <w:sz w:val="24"/>
                <w:szCs w:val="24"/>
              </w:rPr>
              <w:t>-</w:t>
            </w:r>
            <w:r w:rsidRPr="004933F7">
              <w:rPr>
                <w:iCs/>
                <w:color w:val="000000" w:themeColor="text1"/>
                <w:sz w:val="24"/>
                <w:szCs w:val="24"/>
              </w:rPr>
              <w:t>іл)-1,2,3,4</w:t>
            </w:r>
            <w:r w:rsidR="009C7F35" w:rsidRPr="004933F7">
              <w:rPr>
                <w:iCs/>
                <w:color w:val="000000" w:themeColor="text1"/>
                <w:sz w:val="24"/>
                <w:szCs w:val="24"/>
              </w:rPr>
              <w:t>-</w:t>
            </w:r>
            <w:r w:rsidRPr="004933F7">
              <w:rPr>
                <w:iCs/>
                <w:color w:val="000000" w:themeColor="text1"/>
                <w:sz w:val="24"/>
                <w:szCs w:val="24"/>
              </w:rPr>
              <w:t>тетрагідронафтален-1-іл]-4</w:t>
            </w:r>
            <w:r w:rsidR="009C7F35" w:rsidRPr="004933F7">
              <w:rPr>
                <w:iCs/>
                <w:color w:val="000000" w:themeColor="text1"/>
                <w:sz w:val="24"/>
                <w:szCs w:val="24"/>
              </w:rPr>
              <w:t>-</w:t>
            </w:r>
            <w:r w:rsidRPr="004933F7">
              <w:rPr>
                <w:iCs/>
                <w:color w:val="000000" w:themeColor="text1"/>
                <w:sz w:val="24"/>
                <w:szCs w:val="24"/>
              </w:rPr>
              <w:t>гідрокси-2H-1-бензотіопіран-2-он</w:t>
            </w:r>
          </w:p>
        </w:tc>
        <w:tc>
          <w:tcPr>
            <w:tcW w:w="2127" w:type="dxa"/>
          </w:tcPr>
          <w:p w14:paraId="66F0891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607-717-00-3</w:t>
            </w:r>
          </w:p>
        </w:tc>
        <w:tc>
          <w:tcPr>
            <w:tcW w:w="2127" w:type="dxa"/>
          </w:tcPr>
          <w:p w14:paraId="34C958A2" w14:textId="5D1BFC0D"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104653-34</w:t>
            </w:r>
            <w:r w:rsidR="009C7F35" w:rsidRPr="004933F7">
              <w:rPr>
                <w:iCs/>
                <w:color w:val="000000" w:themeColor="text1"/>
                <w:sz w:val="24"/>
                <w:szCs w:val="24"/>
              </w:rPr>
              <w:t>-</w:t>
            </w:r>
            <w:r w:rsidRPr="004933F7">
              <w:rPr>
                <w:iCs/>
                <w:color w:val="000000" w:themeColor="text1"/>
                <w:sz w:val="24"/>
                <w:szCs w:val="24"/>
              </w:rPr>
              <w:t>1</w:t>
            </w:r>
          </w:p>
        </w:tc>
        <w:tc>
          <w:tcPr>
            <w:tcW w:w="2127" w:type="dxa"/>
          </w:tcPr>
          <w:p w14:paraId="2B5A07AF" w14:textId="77777777" w:rsidR="00DF5D19" w:rsidRPr="004933F7" w:rsidRDefault="00DF5D19" w:rsidP="00C0568E">
            <w:pPr>
              <w:spacing w:before="40" w:after="40"/>
              <w:ind w:firstLine="0"/>
              <w:rPr>
                <w:iCs/>
                <w:color w:val="000000" w:themeColor="text1"/>
                <w:sz w:val="24"/>
                <w:szCs w:val="24"/>
              </w:rPr>
            </w:pPr>
          </w:p>
        </w:tc>
      </w:tr>
      <w:tr w:rsidR="004933F7" w:rsidRPr="004933F7" w14:paraId="12AC4233" w14:textId="77777777" w:rsidTr="00F769D5">
        <w:trPr>
          <w:trHeight w:val="1286"/>
        </w:trPr>
        <w:tc>
          <w:tcPr>
            <w:tcW w:w="3397" w:type="dxa"/>
          </w:tcPr>
          <w:p w14:paraId="7C6BB7A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перфторононанова кислота [1]</w:t>
            </w:r>
          </w:p>
          <w:p w14:paraId="4B71E10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перфторононанова кислота натрієва сіль [2]</w:t>
            </w:r>
          </w:p>
          <w:p w14:paraId="6AD2B583"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перфторононанова кислота амонієва сіль [3]</w:t>
            </w:r>
          </w:p>
        </w:tc>
        <w:tc>
          <w:tcPr>
            <w:tcW w:w="2127" w:type="dxa"/>
          </w:tcPr>
          <w:p w14:paraId="308A58F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607-718-00-9</w:t>
            </w:r>
          </w:p>
        </w:tc>
        <w:tc>
          <w:tcPr>
            <w:tcW w:w="2127" w:type="dxa"/>
          </w:tcPr>
          <w:p w14:paraId="4684485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375-95-1 [1]</w:t>
            </w:r>
          </w:p>
          <w:p w14:paraId="5BD8CD9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21049-39-8 [2]</w:t>
            </w:r>
          </w:p>
          <w:p w14:paraId="2753B70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4149-60-4 [3]</w:t>
            </w:r>
          </w:p>
        </w:tc>
        <w:tc>
          <w:tcPr>
            <w:tcW w:w="2127" w:type="dxa"/>
          </w:tcPr>
          <w:p w14:paraId="51A06E17" w14:textId="77777777" w:rsidR="00DF5D19" w:rsidRPr="004933F7" w:rsidRDefault="00DF5D19" w:rsidP="00C0568E">
            <w:pPr>
              <w:spacing w:before="40" w:after="40"/>
              <w:ind w:firstLine="0"/>
              <w:rPr>
                <w:iCs/>
                <w:color w:val="000000" w:themeColor="text1"/>
                <w:sz w:val="24"/>
                <w:szCs w:val="24"/>
              </w:rPr>
            </w:pPr>
          </w:p>
        </w:tc>
      </w:tr>
      <w:tr w:rsidR="004933F7" w:rsidRPr="004933F7" w14:paraId="45B45F2F" w14:textId="77777777" w:rsidTr="00F769D5">
        <w:trPr>
          <w:trHeight w:val="603"/>
        </w:trPr>
        <w:tc>
          <w:tcPr>
            <w:tcW w:w="3397" w:type="dxa"/>
          </w:tcPr>
          <w:p w14:paraId="757449D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дициклогексил фталат</w:t>
            </w:r>
          </w:p>
        </w:tc>
        <w:tc>
          <w:tcPr>
            <w:tcW w:w="2127" w:type="dxa"/>
          </w:tcPr>
          <w:p w14:paraId="09417023"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607-719-00-4</w:t>
            </w:r>
          </w:p>
        </w:tc>
        <w:tc>
          <w:tcPr>
            <w:tcW w:w="2127" w:type="dxa"/>
          </w:tcPr>
          <w:p w14:paraId="2E7796A7" w14:textId="15A171AA"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84</w:t>
            </w:r>
            <w:r w:rsidR="009C7F35" w:rsidRPr="004933F7">
              <w:rPr>
                <w:iCs/>
                <w:color w:val="000000" w:themeColor="text1"/>
                <w:sz w:val="24"/>
                <w:szCs w:val="24"/>
              </w:rPr>
              <w:t>-</w:t>
            </w:r>
            <w:r w:rsidRPr="004933F7">
              <w:rPr>
                <w:iCs/>
                <w:color w:val="000000" w:themeColor="text1"/>
                <w:sz w:val="24"/>
                <w:szCs w:val="24"/>
              </w:rPr>
              <w:t>61-7</w:t>
            </w:r>
          </w:p>
        </w:tc>
        <w:tc>
          <w:tcPr>
            <w:tcW w:w="2127" w:type="dxa"/>
          </w:tcPr>
          <w:p w14:paraId="3CDB5764" w14:textId="77777777" w:rsidR="00DF5D19" w:rsidRPr="004933F7" w:rsidRDefault="00DF5D19" w:rsidP="00C0568E">
            <w:pPr>
              <w:spacing w:before="40" w:after="40"/>
              <w:ind w:firstLine="0"/>
              <w:rPr>
                <w:iCs/>
                <w:color w:val="000000" w:themeColor="text1"/>
                <w:sz w:val="24"/>
                <w:szCs w:val="24"/>
              </w:rPr>
            </w:pPr>
          </w:p>
        </w:tc>
      </w:tr>
      <w:tr w:rsidR="004933F7" w:rsidRPr="004933F7" w14:paraId="05C0895C" w14:textId="77777777" w:rsidTr="00F769D5">
        <w:trPr>
          <w:trHeight w:val="603"/>
        </w:trPr>
        <w:tc>
          <w:tcPr>
            <w:tcW w:w="3397" w:type="dxa"/>
          </w:tcPr>
          <w:p w14:paraId="0F484CC7" w14:textId="09BCB52F" w:rsidR="00BA3B8A" w:rsidRPr="004933F7" w:rsidRDefault="00BA3B8A" w:rsidP="00BA3B8A">
            <w:pPr>
              <w:spacing w:before="40" w:after="40"/>
              <w:ind w:firstLine="0"/>
              <w:rPr>
                <w:iCs/>
                <w:color w:val="000000" w:themeColor="text1"/>
                <w:sz w:val="24"/>
                <w:szCs w:val="24"/>
              </w:rPr>
            </w:pPr>
            <w:r w:rsidRPr="004933F7">
              <w:rPr>
                <w:iCs/>
                <w:color w:val="000000" w:themeColor="text1"/>
                <w:sz w:val="24"/>
                <w:szCs w:val="24"/>
              </w:rPr>
              <w:t>нонадекафтордеканова кислота; [1]</w:t>
            </w:r>
          </w:p>
          <w:p w14:paraId="63B63459" w14:textId="77777777" w:rsidR="00BA3B8A" w:rsidRPr="004933F7" w:rsidRDefault="00BA3B8A" w:rsidP="00BA3B8A">
            <w:pPr>
              <w:spacing w:before="40" w:after="40"/>
              <w:ind w:firstLine="0"/>
              <w:rPr>
                <w:iCs/>
                <w:color w:val="000000" w:themeColor="text1"/>
                <w:sz w:val="24"/>
                <w:szCs w:val="24"/>
              </w:rPr>
            </w:pPr>
            <w:r w:rsidRPr="004933F7">
              <w:rPr>
                <w:iCs/>
                <w:color w:val="000000" w:themeColor="text1"/>
                <w:sz w:val="24"/>
                <w:szCs w:val="24"/>
              </w:rPr>
              <w:t>нонадекафтордеканоат амонію; [2]</w:t>
            </w:r>
          </w:p>
          <w:p w14:paraId="0CABC869" w14:textId="028FD72F" w:rsidR="00BA3B8A" w:rsidRPr="004933F7" w:rsidRDefault="00BA3B8A" w:rsidP="00BA3B8A">
            <w:pPr>
              <w:spacing w:before="40" w:after="40"/>
              <w:ind w:firstLine="0"/>
              <w:rPr>
                <w:iCs/>
                <w:color w:val="000000" w:themeColor="text1"/>
                <w:sz w:val="24"/>
                <w:szCs w:val="24"/>
              </w:rPr>
            </w:pPr>
            <w:r w:rsidRPr="004933F7">
              <w:rPr>
                <w:iCs/>
                <w:color w:val="000000" w:themeColor="text1"/>
                <w:sz w:val="24"/>
                <w:szCs w:val="24"/>
              </w:rPr>
              <w:t>нонадекафтордеканоат натрію [3]</w:t>
            </w:r>
          </w:p>
        </w:tc>
        <w:tc>
          <w:tcPr>
            <w:tcW w:w="2127" w:type="dxa"/>
          </w:tcPr>
          <w:p w14:paraId="3534293B" w14:textId="2EC853AC" w:rsidR="00BA3B8A" w:rsidRPr="004933F7" w:rsidRDefault="00BA3B8A" w:rsidP="00C0568E">
            <w:pPr>
              <w:spacing w:before="40" w:after="40"/>
              <w:ind w:firstLine="0"/>
              <w:rPr>
                <w:iCs/>
                <w:color w:val="000000" w:themeColor="text1"/>
                <w:sz w:val="24"/>
                <w:szCs w:val="24"/>
              </w:rPr>
            </w:pPr>
            <w:r w:rsidRPr="004933F7">
              <w:rPr>
                <w:iCs/>
                <w:color w:val="000000" w:themeColor="text1"/>
                <w:sz w:val="24"/>
                <w:szCs w:val="24"/>
              </w:rPr>
              <w:t>607-720-00-X</w:t>
            </w:r>
          </w:p>
        </w:tc>
        <w:tc>
          <w:tcPr>
            <w:tcW w:w="2127" w:type="dxa"/>
          </w:tcPr>
          <w:p w14:paraId="21143243" w14:textId="5CD41AFA" w:rsidR="00BA3B8A" w:rsidRPr="004933F7" w:rsidRDefault="00BA3B8A" w:rsidP="00BA3B8A">
            <w:pPr>
              <w:spacing w:before="40" w:after="40"/>
              <w:ind w:firstLine="0"/>
              <w:rPr>
                <w:iCs/>
                <w:color w:val="000000" w:themeColor="text1"/>
                <w:sz w:val="24"/>
                <w:szCs w:val="24"/>
              </w:rPr>
            </w:pPr>
            <w:r w:rsidRPr="004933F7">
              <w:rPr>
                <w:iCs/>
                <w:color w:val="000000" w:themeColor="text1"/>
                <w:sz w:val="24"/>
                <w:szCs w:val="24"/>
              </w:rPr>
              <w:t>335-76-2 [1]</w:t>
            </w:r>
          </w:p>
          <w:p w14:paraId="06B45B63" w14:textId="501BCD73" w:rsidR="00BA3B8A" w:rsidRPr="004933F7" w:rsidRDefault="00BA3B8A" w:rsidP="00BA3B8A">
            <w:pPr>
              <w:spacing w:before="40" w:after="40"/>
              <w:ind w:firstLine="0"/>
              <w:rPr>
                <w:iCs/>
                <w:color w:val="000000" w:themeColor="text1"/>
                <w:sz w:val="24"/>
                <w:szCs w:val="24"/>
              </w:rPr>
            </w:pPr>
            <w:r w:rsidRPr="004933F7">
              <w:rPr>
                <w:iCs/>
                <w:color w:val="000000" w:themeColor="text1"/>
                <w:sz w:val="24"/>
                <w:szCs w:val="24"/>
              </w:rPr>
              <w:t>3108-42-7 [2]</w:t>
            </w:r>
          </w:p>
          <w:p w14:paraId="2D1E820B" w14:textId="5022A9AC" w:rsidR="00BA3B8A" w:rsidRPr="004933F7" w:rsidRDefault="00BA3B8A" w:rsidP="00BA3B8A">
            <w:pPr>
              <w:spacing w:before="40" w:after="40"/>
              <w:ind w:firstLine="0"/>
              <w:rPr>
                <w:iCs/>
                <w:color w:val="000000" w:themeColor="text1"/>
                <w:sz w:val="24"/>
                <w:szCs w:val="24"/>
              </w:rPr>
            </w:pPr>
            <w:r w:rsidRPr="004933F7">
              <w:rPr>
                <w:iCs/>
                <w:color w:val="000000" w:themeColor="text1"/>
                <w:sz w:val="24"/>
                <w:szCs w:val="24"/>
              </w:rPr>
              <w:t>3830-45-3 [3]</w:t>
            </w:r>
          </w:p>
        </w:tc>
        <w:tc>
          <w:tcPr>
            <w:tcW w:w="2127" w:type="dxa"/>
          </w:tcPr>
          <w:p w14:paraId="066FB006" w14:textId="77777777" w:rsidR="00BA3B8A" w:rsidRPr="004933F7" w:rsidRDefault="00BA3B8A" w:rsidP="00C0568E">
            <w:pPr>
              <w:spacing w:before="40" w:after="40"/>
              <w:ind w:firstLine="0"/>
              <w:rPr>
                <w:iCs/>
                <w:color w:val="000000" w:themeColor="text1"/>
                <w:sz w:val="24"/>
                <w:szCs w:val="24"/>
              </w:rPr>
            </w:pPr>
          </w:p>
        </w:tc>
      </w:tr>
      <w:tr w:rsidR="004933F7" w:rsidRPr="004933F7" w14:paraId="5EDF9444" w14:textId="77777777" w:rsidTr="00F769D5">
        <w:trPr>
          <w:trHeight w:val="465"/>
        </w:trPr>
        <w:tc>
          <w:tcPr>
            <w:tcW w:w="3397" w:type="dxa"/>
          </w:tcPr>
          <w:p w14:paraId="33B46F5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нітробензен</w:t>
            </w:r>
          </w:p>
        </w:tc>
        <w:tc>
          <w:tcPr>
            <w:tcW w:w="2127" w:type="dxa"/>
          </w:tcPr>
          <w:p w14:paraId="2C1FE0E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609-003-00-7</w:t>
            </w:r>
          </w:p>
        </w:tc>
        <w:tc>
          <w:tcPr>
            <w:tcW w:w="2127" w:type="dxa"/>
          </w:tcPr>
          <w:p w14:paraId="5E02D8C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98-95-3</w:t>
            </w:r>
          </w:p>
        </w:tc>
        <w:tc>
          <w:tcPr>
            <w:tcW w:w="2127" w:type="dxa"/>
          </w:tcPr>
          <w:p w14:paraId="2E43173F" w14:textId="77777777" w:rsidR="00DF5D19" w:rsidRPr="004933F7" w:rsidRDefault="00DF5D19" w:rsidP="00C0568E">
            <w:pPr>
              <w:spacing w:before="40" w:after="40"/>
              <w:ind w:firstLine="0"/>
              <w:rPr>
                <w:iCs/>
                <w:color w:val="000000" w:themeColor="text1"/>
                <w:sz w:val="24"/>
                <w:szCs w:val="24"/>
              </w:rPr>
            </w:pPr>
          </w:p>
        </w:tc>
      </w:tr>
      <w:tr w:rsidR="004933F7" w:rsidRPr="004933F7" w14:paraId="697614FF" w14:textId="77777777" w:rsidTr="00F769D5">
        <w:trPr>
          <w:trHeight w:val="2510"/>
        </w:trPr>
        <w:tc>
          <w:tcPr>
            <w:tcW w:w="3397" w:type="dxa"/>
          </w:tcPr>
          <w:p w14:paraId="4247E060" w14:textId="2179F750"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динокап (ISO); (RS)-2,6-динітро-4</w:t>
            </w:r>
            <w:r w:rsidR="009C7F35" w:rsidRPr="004933F7">
              <w:rPr>
                <w:iCs/>
                <w:color w:val="000000" w:themeColor="text1"/>
                <w:sz w:val="24"/>
                <w:szCs w:val="24"/>
              </w:rPr>
              <w:t>-</w:t>
            </w:r>
            <w:r w:rsidRPr="004933F7">
              <w:rPr>
                <w:iCs/>
                <w:color w:val="000000" w:themeColor="text1"/>
                <w:sz w:val="24"/>
                <w:szCs w:val="24"/>
              </w:rPr>
              <w:t>октилфеніл кротонати та (RS)-2,4</w:t>
            </w:r>
            <w:r w:rsidR="009C7F35" w:rsidRPr="004933F7">
              <w:rPr>
                <w:iCs/>
                <w:color w:val="000000" w:themeColor="text1"/>
                <w:sz w:val="24"/>
                <w:szCs w:val="24"/>
              </w:rPr>
              <w:t>-</w:t>
            </w:r>
            <w:r w:rsidRPr="004933F7">
              <w:rPr>
                <w:iCs/>
                <w:color w:val="000000" w:themeColor="text1"/>
                <w:sz w:val="24"/>
                <w:szCs w:val="24"/>
              </w:rPr>
              <w:t>динітро-6-октилфеніл кротонати, у яких "октил" являє собою реакційну масу груп 1-метилгептилу, 1-етилгексилу та 1-пропілпентилу</w:t>
            </w:r>
          </w:p>
        </w:tc>
        <w:tc>
          <w:tcPr>
            <w:tcW w:w="2127" w:type="dxa"/>
          </w:tcPr>
          <w:p w14:paraId="5A779D63"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609-023-00-6</w:t>
            </w:r>
          </w:p>
        </w:tc>
        <w:tc>
          <w:tcPr>
            <w:tcW w:w="2127" w:type="dxa"/>
          </w:tcPr>
          <w:p w14:paraId="39DDC8F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39300-45-3</w:t>
            </w:r>
          </w:p>
        </w:tc>
        <w:tc>
          <w:tcPr>
            <w:tcW w:w="2127" w:type="dxa"/>
          </w:tcPr>
          <w:p w14:paraId="0C746C94" w14:textId="77777777" w:rsidR="00DF5D19" w:rsidRPr="004933F7" w:rsidRDefault="00DF5D19" w:rsidP="00C0568E">
            <w:pPr>
              <w:spacing w:before="40" w:after="40"/>
              <w:ind w:firstLine="0"/>
              <w:rPr>
                <w:iCs/>
                <w:color w:val="000000" w:themeColor="text1"/>
                <w:sz w:val="24"/>
                <w:szCs w:val="24"/>
              </w:rPr>
            </w:pPr>
          </w:p>
        </w:tc>
      </w:tr>
      <w:tr w:rsidR="004933F7" w:rsidRPr="004933F7" w14:paraId="2DAB1975" w14:textId="77777777" w:rsidTr="00F769D5">
        <w:trPr>
          <w:trHeight w:val="1402"/>
        </w:trPr>
        <w:tc>
          <w:tcPr>
            <w:tcW w:w="3397" w:type="dxa"/>
          </w:tcPr>
          <w:p w14:paraId="7210736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бінапакрил (ISO); 2-втор-бутил-4,6-динітрофеніл-3-метилкротонат</w:t>
            </w:r>
          </w:p>
        </w:tc>
        <w:tc>
          <w:tcPr>
            <w:tcW w:w="2127" w:type="dxa"/>
          </w:tcPr>
          <w:p w14:paraId="7C28C894" w14:textId="5F116A56"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609-024</w:t>
            </w:r>
            <w:r w:rsidR="009C7F35" w:rsidRPr="004933F7">
              <w:rPr>
                <w:iCs/>
                <w:color w:val="000000" w:themeColor="text1"/>
                <w:sz w:val="24"/>
                <w:szCs w:val="24"/>
              </w:rPr>
              <w:t>-</w:t>
            </w:r>
            <w:r w:rsidRPr="004933F7">
              <w:rPr>
                <w:iCs/>
                <w:color w:val="000000" w:themeColor="text1"/>
                <w:sz w:val="24"/>
                <w:szCs w:val="24"/>
              </w:rPr>
              <w:t>00-1</w:t>
            </w:r>
          </w:p>
        </w:tc>
        <w:tc>
          <w:tcPr>
            <w:tcW w:w="2127" w:type="dxa"/>
          </w:tcPr>
          <w:p w14:paraId="43A3C79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485-31-4</w:t>
            </w:r>
          </w:p>
        </w:tc>
        <w:tc>
          <w:tcPr>
            <w:tcW w:w="2127" w:type="dxa"/>
          </w:tcPr>
          <w:p w14:paraId="7D2C75AB" w14:textId="77777777" w:rsidR="00DF5D19" w:rsidRPr="004933F7" w:rsidRDefault="00DF5D19" w:rsidP="00C0568E">
            <w:pPr>
              <w:spacing w:before="40" w:after="40"/>
              <w:ind w:firstLine="0"/>
              <w:rPr>
                <w:iCs/>
                <w:color w:val="000000" w:themeColor="text1"/>
                <w:sz w:val="24"/>
                <w:szCs w:val="24"/>
              </w:rPr>
            </w:pPr>
          </w:p>
        </w:tc>
      </w:tr>
      <w:tr w:rsidR="004933F7" w:rsidRPr="004933F7" w14:paraId="65FD0067" w14:textId="77777777" w:rsidTr="00F769D5">
        <w:trPr>
          <w:trHeight w:val="796"/>
        </w:trPr>
        <w:tc>
          <w:tcPr>
            <w:tcW w:w="3397" w:type="dxa"/>
          </w:tcPr>
          <w:p w14:paraId="17FC6C8E" w14:textId="3A2960E0"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диносеб (ISO); 6-втор-бутил-2,4</w:t>
            </w:r>
            <w:r w:rsidR="009C7F35" w:rsidRPr="004933F7">
              <w:rPr>
                <w:iCs/>
                <w:color w:val="000000" w:themeColor="text1"/>
                <w:sz w:val="24"/>
                <w:szCs w:val="24"/>
              </w:rPr>
              <w:t>-</w:t>
            </w:r>
            <w:r w:rsidRPr="004933F7">
              <w:rPr>
                <w:iCs/>
                <w:color w:val="000000" w:themeColor="text1"/>
                <w:sz w:val="24"/>
                <w:szCs w:val="24"/>
              </w:rPr>
              <w:t>динітрофенол</w:t>
            </w:r>
          </w:p>
        </w:tc>
        <w:tc>
          <w:tcPr>
            <w:tcW w:w="2127" w:type="dxa"/>
          </w:tcPr>
          <w:p w14:paraId="49DD4F43"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609-025-00-7</w:t>
            </w:r>
          </w:p>
        </w:tc>
        <w:tc>
          <w:tcPr>
            <w:tcW w:w="2127" w:type="dxa"/>
          </w:tcPr>
          <w:p w14:paraId="4A36A8B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88-85-7</w:t>
            </w:r>
          </w:p>
        </w:tc>
        <w:tc>
          <w:tcPr>
            <w:tcW w:w="2127" w:type="dxa"/>
          </w:tcPr>
          <w:p w14:paraId="2DF3331F" w14:textId="77777777" w:rsidR="00DF5D19" w:rsidRPr="004933F7" w:rsidRDefault="00DF5D19" w:rsidP="00C0568E">
            <w:pPr>
              <w:spacing w:before="40" w:after="40"/>
              <w:ind w:firstLine="0"/>
              <w:rPr>
                <w:iCs/>
                <w:color w:val="000000" w:themeColor="text1"/>
                <w:sz w:val="24"/>
                <w:szCs w:val="24"/>
              </w:rPr>
            </w:pPr>
          </w:p>
        </w:tc>
      </w:tr>
      <w:tr w:rsidR="004933F7" w:rsidRPr="004933F7" w14:paraId="5A65D62F" w14:textId="77777777" w:rsidTr="00F769D5">
        <w:trPr>
          <w:trHeight w:val="987"/>
        </w:trPr>
        <w:tc>
          <w:tcPr>
            <w:tcW w:w="3397" w:type="dxa"/>
          </w:tcPr>
          <w:p w14:paraId="36056EF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солі та ефіри диносебу, за виключенням тих, які зазначені окремо в цьому Додатку</w:t>
            </w:r>
          </w:p>
        </w:tc>
        <w:tc>
          <w:tcPr>
            <w:tcW w:w="2127" w:type="dxa"/>
          </w:tcPr>
          <w:p w14:paraId="097E199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609-026-00-2</w:t>
            </w:r>
          </w:p>
        </w:tc>
        <w:tc>
          <w:tcPr>
            <w:tcW w:w="2127" w:type="dxa"/>
          </w:tcPr>
          <w:p w14:paraId="45A8DAB3" w14:textId="77777777" w:rsidR="00DF5D19" w:rsidRPr="004933F7" w:rsidRDefault="00DF5D19" w:rsidP="00C0568E">
            <w:pPr>
              <w:spacing w:before="40" w:after="40"/>
              <w:ind w:firstLine="0"/>
              <w:rPr>
                <w:iCs/>
                <w:color w:val="000000" w:themeColor="text1"/>
                <w:sz w:val="24"/>
                <w:szCs w:val="24"/>
              </w:rPr>
            </w:pPr>
          </w:p>
        </w:tc>
        <w:tc>
          <w:tcPr>
            <w:tcW w:w="2127" w:type="dxa"/>
          </w:tcPr>
          <w:p w14:paraId="79DACFE1" w14:textId="77777777" w:rsidR="00DF5D19" w:rsidRPr="004933F7" w:rsidRDefault="00DF5D19" w:rsidP="00C0568E">
            <w:pPr>
              <w:spacing w:before="40" w:after="40"/>
              <w:ind w:firstLine="0"/>
              <w:rPr>
                <w:iCs/>
                <w:color w:val="000000" w:themeColor="text1"/>
                <w:sz w:val="24"/>
                <w:szCs w:val="24"/>
              </w:rPr>
            </w:pPr>
          </w:p>
        </w:tc>
      </w:tr>
      <w:tr w:rsidR="004933F7" w:rsidRPr="004933F7" w14:paraId="7DA8BBC5" w14:textId="77777777" w:rsidTr="00F769D5">
        <w:trPr>
          <w:trHeight w:val="796"/>
        </w:trPr>
        <w:tc>
          <w:tcPr>
            <w:tcW w:w="3397" w:type="dxa"/>
          </w:tcPr>
          <w:p w14:paraId="0FD6B533"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динотерб (ISO); 2-трет-бутил-4,6-динітрофенол</w:t>
            </w:r>
          </w:p>
        </w:tc>
        <w:tc>
          <w:tcPr>
            <w:tcW w:w="2127" w:type="dxa"/>
          </w:tcPr>
          <w:p w14:paraId="3AF21D2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609-030-00-4</w:t>
            </w:r>
          </w:p>
        </w:tc>
        <w:tc>
          <w:tcPr>
            <w:tcW w:w="2127" w:type="dxa"/>
          </w:tcPr>
          <w:p w14:paraId="755425E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1420-07-1</w:t>
            </w:r>
          </w:p>
        </w:tc>
        <w:tc>
          <w:tcPr>
            <w:tcW w:w="2127" w:type="dxa"/>
          </w:tcPr>
          <w:p w14:paraId="383FABA5" w14:textId="77777777" w:rsidR="00DF5D19" w:rsidRPr="004933F7" w:rsidRDefault="00DF5D19" w:rsidP="00C0568E">
            <w:pPr>
              <w:spacing w:before="40" w:after="40"/>
              <w:ind w:firstLine="0"/>
              <w:rPr>
                <w:iCs/>
                <w:color w:val="000000" w:themeColor="text1"/>
                <w:sz w:val="24"/>
                <w:szCs w:val="24"/>
              </w:rPr>
            </w:pPr>
          </w:p>
        </w:tc>
      </w:tr>
      <w:tr w:rsidR="004933F7" w:rsidRPr="004933F7" w14:paraId="584C5557" w14:textId="77777777" w:rsidTr="00F769D5">
        <w:trPr>
          <w:trHeight w:val="603"/>
        </w:trPr>
        <w:tc>
          <w:tcPr>
            <w:tcW w:w="3397" w:type="dxa"/>
          </w:tcPr>
          <w:p w14:paraId="4D3864C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солі та естери динотербу</w:t>
            </w:r>
          </w:p>
        </w:tc>
        <w:tc>
          <w:tcPr>
            <w:tcW w:w="2127" w:type="dxa"/>
          </w:tcPr>
          <w:p w14:paraId="078036F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609-031-00-X</w:t>
            </w:r>
          </w:p>
        </w:tc>
        <w:tc>
          <w:tcPr>
            <w:tcW w:w="2127" w:type="dxa"/>
          </w:tcPr>
          <w:p w14:paraId="5CC85194" w14:textId="77777777" w:rsidR="00DF5D19" w:rsidRPr="004933F7" w:rsidRDefault="00DF5D19" w:rsidP="00C0568E">
            <w:pPr>
              <w:spacing w:before="40" w:after="40"/>
              <w:ind w:firstLine="0"/>
              <w:rPr>
                <w:iCs/>
                <w:color w:val="000000" w:themeColor="text1"/>
                <w:sz w:val="24"/>
                <w:szCs w:val="24"/>
              </w:rPr>
            </w:pPr>
          </w:p>
        </w:tc>
        <w:tc>
          <w:tcPr>
            <w:tcW w:w="2127" w:type="dxa"/>
          </w:tcPr>
          <w:p w14:paraId="0BEE840B" w14:textId="77777777" w:rsidR="00DF5D19" w:rsidRPr="004933F7" w:rsidRDefault="00DF5D19" w:rsidP="00C0568E">
            <w:pPr>
              <w:spacing w:before="40" w:after="40"/>
              <w:ind w:firstLine="0"/>
              <w:rPr>
                <w:iCs/>
                <w:color w:val="000000" w:themeColor="text1"/>
                <w:sz w:val="24"/>
                <w:szCs w:val="24"/>
              </w:rPr>
            </w:pPr>
          </w:p>
        </w:tc>
      </w:tr>
      <w:tr w:rsidR="004933F7" w:rsidRPr="004933F7" w14:paraId="3813FB34" w14:textId="77777777" w:rsidTr="00F769D5">
        <w:trPr>
          <w:trHeight w:val="796"/>
        </w:trPr>
        <w:tc>
          <w:tcPr>
            <w:tcW w:w="3397" w:type="dxa"/>
          </w:tcPr>
          <w:p w14:paraId="0372BF0E" w14:textId="60763FF9"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нітрофен (ISO); 2,4 дихлорофеніл 4</w:t>
            </w:r>
            <w:r w:rsidR="009C7F35" w:rsidRPr="004933F7">
              <w:rPr>
                <w:iCs/>
                <w:color w:val="000000" w:themeColor="text1"/>
                <w:sz w:val="24"/>
                <w:szCs w:val="24"/>
              </w:rPr>
              <w:t>-</w:t>
            </w:r>
            <w:r w:rsidRPr="004933F7">
              <w:rPr>
                <w:iCs/>
                <w:color w:val="000000" w:themeColor="text1"/>
                <w:sz w:val="24"/>
                <w:szCs w:val="24"/>
              </w:rPr>
              <w:t>нітрофеніл етер</w:t>
            </w:r>
          </w:p>
        </w:tc>
        <w:tc>
          <w:tcPr>
            <w:tcW w:w="2127" w:type="dxa"/>
          </w:tcPr>
          <w:p w14:paraId="6418246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609-040-00-9</w:t>
            </w:r>
          </w:p>
        </w:tc>
        <w:tc>
          <w:tcPr>
            <w:tcW w:w="2127" w:type="dxa"/>
          </w:tcPr>
          <w:p w14:paraId="0D392C4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1836-75-5</w:t>
            </w:r>
          </w:p>
        </w:tc>
        <w:tc>
          <w:tcPr>
            <w:tcW w:w="2127" w:type="dxa"/>
          </w:tcPr>
          <w:p w14:paraId="6563933A" w14:textId="77777777" w:rsidR="00DF5D19" w:rsidRPr="004933F7" w:rsidRDefault="00DF5D19" w:rsidP="00C0568E">
            <w:pPr>
              <w:spacing w:before="40" w:after="40"/>
              <w:ind w:firstLine="0"/>
              <w:rPr>
                <w:iCs/>
                <w:color w:val="000000" w:themeColor="text1"/>
                <w:sz w:val="24"/>
                <w:szCs w:val="24"/>
              </w:rPr>
            </w:pPr>
          </w:p>
        </w:tc>
      </w:tr>
      <w:tr w:rsidR="004933F7" w:rsidRPr="004933F7" w14:paraId="55B95B5B" w14:textId="77777777" w:rsidTr="00F769D5">
        <w:trPr>
          <w:trHeight w:val="588"/>
        </w:trPr>
        <w:tc>
          <w:tcPr>
            <w:tcW w:w="3397" w:type="dxa"/>
          </w:tcPr>
          <w:p w14:paraId="7198B947"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lastRenderedPageBreak/>
              <w:t>метил-ONN-азоксиметил ацетат; метил азокси метил ацетат</w:t>
            </w:r>
          </w:p>
        </w:tc>
        <w:tc>
          <w:tcPr>
            <w:tcW w:w="2127" w:type="dxa"/>
          </w:tcPr>
          <w:p w14:paraId="0B08CC43"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611-004-00-2</w:t>
            </w:r>
          </w:p>
          <w:p w14:paraId="6B90D65E" w14:textId="77777777" w:rsidR="00DF5D19" w:rsidRPr="004933F7" w:rsidRDefault="00DF5D19" w:rsidP="00C0568E">
            <w:pPr>
              <w:spacing w:before="40" w:after="40"/>
              <w:ind w:firstLine="0"/>
              <w:rPr>
                <w:iCs/>
                <w:color w:val="000000" w:themeColor="text1"/>
                <w:sz w:val="24"/>
                <w:szCs w:val="24"/>
              </w:rPr>
            </w:pPr>
          </w:p>
        </w:tc>
        <w:tc>
          <w:tcPr>
            <w:tcW w:w="2127" w:type="dxa"/>
          </w:tcPr>
          <w:p w14:paraId="2E7CBE8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592-62-1</w:t>
            </w:r>
          </w:p>
        </w:tc>
        <w:tc>
          <w:tcPr>
            <w:tcW w:w="2127" w:type="dxa"/>
          </w:tcPr>
          <w:p w14:paraId="02A6D801" w14:textId="77777777" w:rsidR="00DF5D19" w:rsidRPr="004933F7" w:rsidRDefault="00DF5D19" w:rsidP="00C0568E">
            <w:pPr>
              <w:spacing w:before="40" w:after="40"/>
              <w:ind w:firstLine="0"/>
              <w:rPr>
                <w:iCs/>
                <w:color w:val="000000" w:themeColor="text1"/>
                <w:sz w:val="24"/>
                <w:szCs w:val="24"/>
              </w:rPr>
            </w:pPr>
          </w:p>
        </w:tc>
      </w:tr>
      <w:tr w:rsidR="004933F7" w:rsidRPr="004933F7" w14:paraId="686DBC3B" w14:textId="77777777" w:rsidTr="00F769D5">
        <w:trPr>
          <w:trHeight w:val="1164"/>
        </w:trPr>
        <w:tc>
          <w:tcPr>
            <w:tcW w:w="3397" w:type="dxa"/>
          </w:tcPr>
          <w:p w14:paraId="42F2865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2-[2-гідрокси-3-(2-хлорофеніл)карбамоїл-1-нафтилазо]-7-[2-гідрокси-3-(3-метилфеніл)карбамоїл-1-нафтилазо]флуорен-9-он</w:t>
            </w:r>
          </w:p>
        </w:tc>
        <w:tc>
          <w:tcPr>
            <w:tcW w:w="2127" w:type="dxa"/>
          </w:tcPr>
          <w:p w14:paraId="6D1928C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611-131-00-3</w:t>
            </w:r>
          </w:p>
        </w:tc>
        <w:tc>
          <w:tcPr>
            <w:tcW w:w="2127" w:type="dxa"/>
          </w:tcPr>
          <w:p w14:paraId="793F0ED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151798-26-4</w:t>
            </w:r>
          </w:p>
        </w:tc>
        <w:tc>
          <w:tcPr>
            <w:tcW w:w="2127" w:type="dxa"/>
          </w:tcPr>
          <w:p w14:paraId="032974AD" w14:textId="77777777" w:rsidR="00DF5D19" w:rsidRPr="004933F7" w:rsidRDefault="00DF5D19" w:rsidP="00C0568E">
            <w:pPr>
              <w:spacing w:before="40" w:after="40"/>
              <w:ind w:firstLine="0"/>
              <w:rPr>
                <w:iCs/>
                <w:color w:val="000000" w:themeColor="text1"/>
                <w:sz w:val="24"/>
                <w:szCs w:val="24"/>
              </w:rPr>
            </w:pPr>
          </w:p>
        </w:tc>
      </w:tr>
      <w:tr w:rsidR="004933F7" w:rsidRPr="004933F7" w14:paraId="13F47E26" w14:textId="77777777" w:rsidTr="00F769D5">
        <w:trPr>
          <w:trHeight w:val="396"/>
        </w:trPr>
        <w:tc>
          <w:tcPr>
            <w:tcW w:w="3397" w:type="dxa"/>
          </w:tcPr>
          <w:p w14:paraId="54DB03CB" w14:textId="7C042A74"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азафенідин (ISO); 2-(2,4</w:t>
            </w:r>
            <w:r w:rsidR="009C7F35" w:rsidRPr="004933F7">
              <w:rPr>
                <w:iCs/>
                <w:color w:val="000000" w:themeColor="text1"/>
                <w:sz w:val="24"/>
                <w:szCs w:val="24"/>
              </w:rPr>
              <w:t>-</w:t>
            </w:r>
            <w:r w:rsidRPr="004933F7">
              <w:rPr>
                <w:iCs/>
                <w:color w:val="000000" w:themeColor="text1"/>
                <w:sz w:val="24"/>
                <w:szCs w:val="24"/>
              </w:rPr>
              <w:t>дихлоро-5-проп-2-інілоксифеніл)-5,6,7,8-тетрагідро-1,2,4</w:t>
            </w:r>
            <w:r w:rsidR="009C7F35" w:rsidRPr="004933F7">
              <w:rPr>
                <w:iCs/>
                <w:color w:val="000000" w:themeColor="text1"/>
                <w:sz w:val="24"/>
                <w:szCs w:val="24"/>
              </w:rPr>
              <w:t>-</w:t>
            </w:r>
            <w:r w:rsidRPr="004933F7">
              <w:rPr>
                <w:iCs/>
                <w:color w:val="000000" w:themeColor="text1"/>
                <w:sz w:val="24"/>
                <w:szCs w:val="24"/>
              </w:rPr>
              <w:t>триазоло[4,3-а]піридин-3(2H)-он</w:t>
            </w:r>
          </w:p>
        </w:tc>
        <w:tc>
          <w:tcPr>
            <w:tcW w:w="2127" w:type="dxa"/>
          </w:tcPr>
          <w:p w14:paraId="712D63D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611-140-00-2</w:t>
            </w:r>
          </w:p>
        </w:tc>
        <w:tc>
          <w:tcPr>
            <w:tcW w:w="2127" w:type="dxa"/>
          </w:tcPr>
          <w:p w14:paraId="755C8B9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68049-83-2</w:t>
            </w:r>
          </w:p>
        </w:tc>
        <w:tc>
          <w:tcPr>
            <w:tcW w:w="2127" w:type="dxa"/>
          </w:tcPr>
          <w:p w14:paraId="7A651C1D" w14:textId="77777777" w:rsidR="00DF5D19" w:rsidRPr="004933F7" w:rsidRDefault="00DF5D19" w:rsidP="00C0568E">
            <w:pPr>
              <w:spacing w:before="40" w:after="40"/>
              <w:ind w:firstLine="0"/>
              <w:rPr>
                <w:iCs/>
                <w:color w:val="000000" w:themeColor="text1"/>
                <w:sz w:val="24"/>
                <w:szCs w:val="24"/>
              </w:rPr>
            </w:pPr>
          </w:p>
        </w:tc>
      </w:tr>
      <w:tr w:rsidR="004933F7" w:rsidRPr="004933F7" w14:paraId="41257B94" w14:textId="77777777" w:rsidTr="00F769D5">
        <w:trPr>
          <w:trHeight w:val="986"/>
        </w:trPr>
        <w:tc>
          <w:tcPr>
            <w:tcW w:w="3397" w:type="dxa"/>
          </w:tcPr>
          <w:p w14:paraId="259823C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хлоро-N,N-диметилформімінію хлорид</w:t>
            </w:r>
          </w:p>
        </w:tc>
        <w:tc>
          <w:tcPr>
            <w:tcW w:w="2127" w:type="dxa"/>
          </w:tcPr>
          <w:p w14:paraId="58A1C7C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612-250-00-3</w:t>
            </w:r>
          </w:p>
        </w:tc>
        <w:tc>
          <w:tcPr>
            <w:tcW w:w="2127" w:type="dxa"/>
          </w:tcPr>
          <w:p w14:paraId="5179535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3724- 43-4</w:t>
            </w:r>
          </w:p>
        </w:tc>
        <w:tc>
          <w:tcPr>
            <w:tcW w:w="2127" w:type="dxa"/>
          </w:tcPr>
          <w:p w14:paraId="367EFFBB" w14:textId="77777777" w:rsidR="00DF5D19" w:rsidRPr="004933F7" w:rsidRDefault="00DF5D19" w:rsidP="00C0568E">
            <w:pPr>
              <w:spacing w:before="40" w:after="40"/>
              <w:ind w:firstLine="0"/>
              <w:rPr>
                <w:iCs/>
                <w:color w:val="000000" w:themeColor="text1"/>
                <w:sz w:val="24"/>
                <w:szCs w:val="24"/>
              </w:rPr>
            </w:pPr>
          </w:p>
        </w:tc>
      </w:tr>
      <w:tr w:rsidR="004933F7" w:rsidRPr="004933F7" w14:paraId="3B5A574B" w14:textId="77777777" w:rsidTr="00F769D5">
        <w:trPr>
          <w:trHeight w:val="1121"/>
        </w:trPr>
        <w:tc>
          <w:tcPr>
            <w:tcW w:w="3397" w:type="dxa"/>
          </w:tcPr>
          <w:p w14:paraId="5602C404" w14:textId="414CA66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7-метокси-6-(3-морфолін-4</w:t>
            </w:r>
            <w:r w:rsidR="009C7F35" w:rsidRPr="004933F7">
              <w:rPr>
                <w:iCs/>
                <w:color w:val="000000" w:themeColor="text1"/>
                <w:sz w:val="24"/>
                <w:szCs w:val="24"/>
              </w:rPr>
              <w:t>-</w:t>
            </w:r>
            <w:r w:rsidRPr="004933F7">
              <w:rPr>
                <w:iCs/>
                <w:color w:val="000000" w:themeColor="text1"/>
                <w:sz w:val="24"/>
                <w:szCs w:val="24"/>
              </w:rPr>
              <w:t>ілпропокси)-3Н-хіназолін-4</w:t>
            </w:r>
            <w:r w:rsidR="009C7F35" w:rsidRPr="004933F7">
              <w:rPr>
                <w:iCs/>
                <w:color w:val="000000" w:themeColor="text1"/>
                <w:sz w:val="24"/>
                <w:szCs w:val="24"/>
              </w:rPr>
              <w:t>-</w:t>
            </w:r>
            <w:r w:rsidRPr="004933F7">
              <w:rPr>
                <w:iCs/>
                <w:color w:val="000000" w:themeColor="text1"/>
                <w:sz w:val="24"/>
                <w:szCs w:val="24"/>
              </w:rPr>
              <w:t>он; [містить ≥ 0,5% формаміду</w:t>
            </w:r>
          </w:p>
        </w:tc>
        <w:tc>
          <w:tcPr>
            <w:tcW w:w="2127" w:type="dxa"/>
          </w:tcPr>
          <w:p w14:paraId="4326B2D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612-253-01-7</w:t>
            </w:r>
          </w:p>
        </w:tc>
        <w:tc>
          <w:tcPr>
            <w:tcW w:w="2127" w:type="dxa"/>
          </w:tcPr>
          <w:p w14:paraId="3EA7660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199327-61-2</w:t>
            </w:r>
          </w:p>
        </w:tc>
        <w:tc>
          <w:tcPr>
            <w:tcW w:w="2127" w:type="dxa"/>
          </w:tcPr>
          <w:p w14:paraId="3700F8EC" w14:textId="77777777" w:rsidR="00DF5D19" w:rsidRPr="004933F7" w:rsidRDefault="00DF5D19" w:rsidP="00C0568E">
            <w:pPr>
              <w:spacing w:before="40" w:after="40"/>
              <w:ind w:firstLine="0"/>
              <w:rPr>
                <w:iCs/>
                <w:color w:val="000000" w:themeColor="text1"/>
                <w:sz w:val="24"/>
                <w:szCs w:val="24"/>
              </w:rPr>
            </w:pPr>
          </w:p>
        </w:tc>
      </w:tr>
      <w:tr w:rsidR="004933F7" w:rsidRPr="004933F7" w14:paraId="2C767F76" w14:textId="77777777" w:rsidTr="00F769D5">
        <w:trPr>
          <w:trHeight w:val="1519"/>
        </w:trPr>
        <w:tc>
          <w:tcPr>
            <w:tcW w:w="3397" w:type="dxa"/>
          </w:tcPr>
          <w:p w14:paraId="13D39EC2" w14:textId="349886B3"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трифлумізол (ISO); (1E)-N-[4</w:t>
            </w:r>
            <w:r w:rsidR="009C7F35" w:rsidRPr="004933F7">
              <w:rPr>
                <w:iCs/>
                <w:color w:val="000000" w:themeColor="text1"/>
                <w:sz w:val="24"/>
                <w:szCs w:val="24"/>
              </w:rPr>
              <w:t>-</w:t>
            </w:r>
            <w:r w:rsidRPr="004933F7">
              <w:rPr>
                <w:iCs/>
                <w:color w:val="000000" w:themeColor="text1"/>
                <w:sz w:val="24"/>
                <w:szCs w:val="24"/>
              </w:rPr>
              <w:t>хлоро-2-(трифторометил)феніл]-1-(1H-імідазол-1-іл)-2-пропоксиетанімін</w:t>
            </w:r>
          </w:p>
        </w:tc>
        <w:tc>
          <w:tcPr>
            <w:tcW w:w="2127" w:type="dxa"/>
          </w:tcPr>
          <w:p w14:paraId="387E290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612-289-00-6</w:t>
            </w:r>
          </w:p>
        </w:tc>
        <w:tc>
          <w:tcPr>
            <w:tcW w:w="2127" w:type="dxa"/>
          </w:tcPr>
          <w:p w14:paraId="5AF8E65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68694-11-1</w:t>
            </w:r>
          </w:p>
        </w:tc>
        <w:tc>
          <w:tcPr>
            <w:tcW w:w="2127" w:type="dxa"/>
          </w:tcPr>
          <w:p w14:paraId="19AA11B8" w14:textId="77777777" w:rsidR="00DF5D19" w:rsidRPr="004933F7" w:rsidRDefault="00DF5D19" w:rsidP="00C0568E">
            <w:pPr>
              <w:spacing w:before="40" w:after="40"/>
              <w:ind w:firstLine="0"/>
              <w:rPr>
                <w:iCs/>
                <w:color w:val="000000" w:themeColor="text1"/>
                <w:sz w:val="24"/>
                <w:szCs w:val="24"/>
              </w:rPr>
            </w:pPr>
          </w:p>
        </w:tc>
      </w:tr>
      <w:tr w:rsidR="004933F7" w:rsidRPr="004933F7" w14:paraId="082746C4" w14:textId="77777777" w:rsidTr="00F769D5">
        <w:trPr>
          <w:trHeight w:val="986"/>
        </w:trPr>
        <w:tc>
          <w:tcPr>
            <w:tcW w:w="3397" w:type="dxa"/>
          </w:tcPr>
          <w:p w14:paraId="59048D82" w14:textId="5A744D3A"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тридеморф (ISO); 2,6-диметил-4</w:t>
            </w:r>
            <w:r w:rsidR="009C7F35" w:rsidRPr="004933F7">
              <w:rPr>
                <w:iCs/>
                <w:color w:val="000000" w:themeColor="text1"/>
                <w:sz w:val="24"/>
                <w:szCs w:val="24"/>
              </w:rPr>
              <w:t>-</w:t>
            </w:r>
            <w:r w:rsidRPr="004933F7">
              <w:rPr>
                <w:iCs/>
                <w:color w:val="000000" w:themeColor="text1"/>
                <w:sz w:val="24"/>
                <w:szCs w:val="24"/>
              </w:rPr>
              <w:t>тридецилморфолін</w:t>
            </w:r>
          </w:p>
        </w:tc>
        <w:tc>
          <w:tcPr>
            <w:tcW w:w="2127" w:type="dxa"/>
          </w:tcPr>
          <w:p w14:paraId="1EB5A48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613-020-00-5</w:t>
            </w:r>
          </w:p>
        </w:tc>
        <w:tc>
          <w:tcPr>
            <w:tcW w:w="2127" w:type="dxa"/>
          </w:tcPr>
          <w:p w14:paraId="39764D0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24602-86-6</w:t>
            </w:r>
          </w:p>
        </w:tc>
        <w:tc>
          <w:tcPr>
            <w:tcW w:w="2127" w:type="dxa"/>
          </w:tcPr>
          <w:p w14:paraId="0A76BC6D" w14:textId="77777777" w:rsidR="00DF5D19" w:rsidRPr="004933F7" w:rsidRDefault="00DF5D19" w:rsidP="00C0568E">
            <w:pPr>
              <w:spacing w:before="40" w:after="40"/>
              <w:ind w:firstLine="0"/>
              <w:rPr>
                <w:iCs/>
                <w:color w:val="000000" w:themeColor="text1"/>
                <w:sz w:val="24"/>
                <w:szCs w:val="24"/>
              </w:rPr>
            </w:pPr>
          </w:p>
        </w:tc>
      </w:tr>
      <w:tr w:rsidR="004933F7" w:rsidRPr="004933F7" w14:paraId="6DDDC076" w14:textId="77777777" w:rsidTr="00F769D5">
        <w:trPr>
          <w:trHeight w:val="588"/>
        </w:trPr>
        <w:tc>
          <w:tcPr>
            <w:tcW w:w="3397" w:type="dxa"/>
          </w:tcPr>
          <w:p w14:paraId="65D2844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етилен тіосечовина; імідазолідин-2-тіон; 2-імідазолін-2-тіол</w:t>
            </w:r>
          </w:p>
        </w:tc>
        <w:tc>
          <w:tcPr>
            <w:tcW w:w="2127" w:type="dxa"/>
          </w:tcPr>
          <w:p w14:paraId="58295EA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613-039-00-9</w:t>
            </w:r>
          </w:p>
        </w:tc>
        <w:tc>
          <w:tcPr>
            <w:tcW w:w="2127" w:type="dxa"/>
          </w:tcPr>
          <w:p w14:paraId="4621E63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96-45-7</w:t>
            </w:r>
          </w:p>
        </w:tc>
        <w:tc>
          <w:tcPr>
            <w:tcW w:w="2127" w:type="dxa"/>
          </w:tcPr>
          <w:p w14:paraId="1D8AB8BC" w14:textId="77777777" w:rsidR="00DF5D19" w:rsidRPr="004933F7" w:rsidRDefault="00DF5D19" w:rsidP="00C0568E">
            <w:pPr>
              <w:spacing w:before="40" w:after="40"/>
              <w:ind w:firstLine="0"/>
              <w:rPr>
                <w:iCs/>
                <w:color w:val="000000" w:themeColor="text1"/>
                <w:sz w:val="24"/>
                <w:szCs w:val="24"/>
              </w:rPr>
            </w:pPr>
          </w:p>
        </w:tc>
      </w:tr>
      <w:tr w:rsidR="004933F7" w:rsidRPr="004933F7" w14:paraId="585DDAE7" w14:textId="77777777" w:rsidTr="00F769D5">
        <w:trPr>
          <w:trHeight w:val="737"/>
        </w:trPr>
        <w:tc>
          <w:tcPr>
            <w:tcW w:w="3397" w:type="dxa"/>
          </w:tcPr>
          <w:p w14:paraId="6F2D699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карбендазим (ISO); метил бензімідазол-2-ілкарбамат</w:t>
            </w:r>
          </w:p>
        </w:tc>
        <w:tc>
          <w:tcPr>
            <w:tcW w:w="2127" w:type="dxa"/>
          </w:tcPr>
          <w:p w14:paraId="3C3900C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613-048-00-8</w:t>
            </w:r>
          </w:p>
        </w:tc>
        <w:tc>
          <w:tcPr>
            <w:tcW w:w="2127" w:type="dxa"/>
          </w:tcPr>
          <w:p w14:paraId="71E099C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10605-21-7</w:t>
            </w:r>
          </w:p>
        </w:tc>
        <w:tc>
          <w:tcPr>
            <w:tcW w:w="2127" w:type="dxa"/>
          </w:tcPr>
          <w:p w14:paraId="50794BCD" w14:textId="77777777" w:rsidR="00DF5D19" w:rsidRPr="004933F7" w:rsidRDefault="00DF5D19" w:rsidP="00C0568E">
            <w:pPr>
              <w:spacing w:before="40" w:after="40"/>
              <w:ind w:firstLine="0"/>
              <w:rPr>
                <w:iCs/>
                <w:color w:val="000000" w:themeColor="text1"/>
                <w:sz w:val="24"/>
                <w:szCs w:val="24"/>
              </w:rPr>
            </w:pPr>
          </w:p>
        </w:tc>
      </w:tr>
      <w:tr w:rsidR="004933F7" w:rsidRPr="004933F7" w14:paraId="596EF017" w14:textId="77777777" w:rsidTr="00F769D5">
        <w:trPr>
          <w:trHeight w:val="929"/>
        </w:trPr>
        <w:tc>
          <w:tcPr>
            <w:tcW w:w="3397" w:type="dxa"/>
          </w:tcPr>
          <w:p w14:paraId="23A3AB2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беноміл (ISO); метил 1-(бутилкарбамоїл)бензімідазол-2-ілкарбамат</w:t>
            </w:r>
          </w:p>
        </w:tc>
        <w:tc>
          <w:tcPr>
            <w:tcW w:w="2127" w:type="dxa"/>
          </w:tcPr>
          <w:p w14:paraId="58EAE6B1"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613-049-00-3</w:t>
            </w:r>
          </w:p>
        </w:tc>
        <w:tc>
          <w:tcPr>
            <w:tcW w:w="2127" w:type="dxa"/>
          </w:tcPr>
          <w:p w14:paraId="46A0EC1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17804-35-2</w:t>
            </w:r>
          </w:p>
        </w:tc>
        <w:tc>
          <w:tcPr>
            <w:tcW w:w="2127" w:type="dxa"/>
          </w:tcPr>
          <w:p w14:paraId="268F103E" w14:textId="77777777" w:rsidR="00DF5D19" w:rsidRPr="004933F7" w:rsidRDefault="00DF5D19" w:rsidP="00C0568E">
            <w:pPr>
              <w:spacing w:before="40" w:after="40"/>
              <w:ind w:firstLine="0"/>
              <w:rPr>
                <w:iCs/>
                <w:color w:val="000000" w:themeColor="text1"/>
                <w:sz w:val="24"/>
                <w:szCs w:val="24"/>
              </w:rPr>
            </w:pPr>
          </w:p>
        </w:tc>
      </w:tr>
      <w:tr w:rsidR="004933F7" w:rsidRPr="004933F7" w14:paraId="39F99570" w14:textId="77777777" w:rsidTr="00F769D5">
        <w:trPr>
          <w:trHeight w:val="396"/>
        </w:trPr>
        <w:tc>
          <w:tcPr>
            <w:tcW w:w="3397" w:type="dxa"/>
          </w:tcPr>
          <w:p w14:paraId="0FFD8CD5" w14:textId="3AC39FDC"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циклогексимід (ISO); 4</w:t>
            </w:r>
            <w:r w:rsidR="009C7F35" w:rsidRPr="004933F7">
              <w:rPr>
                <w:iCs/>
                <w:color w:val="000000" w:themeColor="text1"/>
                <w:sz w:val="24"/>
                <w:szCs w:val="24"/>
              </w:rPr>
              <w:t>-</w:t>
            </w:r>
            <w:r w:rsidRPr="004933F7">
              <w:rPr>
                <w:iCs/>
                <w:color w:val="000000" w:themeColor="text1"/>
                <w:sz w:val="24"/>
                <w:szCs w:val="24"/>
              </w:rPr>
              <w:t>{}{(2R)-2-[(1S,3S,5S)-3,5-диметил-2-оксоциклогексил]-2-гідроксиетил}}піперидин-2,6-діон</w:t>
            </w:r>
          </w:p>
        </w:tc>
        <w:tc>
          <w:tcPr>
            <w:tcW w:w="2127" w:type="dxa"/>
          </w:tcPr>
          <w:p w14:paraId="0D107F21"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613-140-00-8</w:t>
            </w:r>
          </w:p>
        </w:tc>
        <w:tc>
          <w:tcPr>
            <w:tcW w:w="2127" w:type="dxa"/>
          </w:tcPr>
          <w:p w14:paraId="4CE9CDDC"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66-81-9</w:t>
            </w:r>
          </w:p>
        </w:tc>
        <w:tc>
          <w:tcPr>
            <w:tcW w:w="2127" w:type="dxa"/>
          </w:tcPr>
          <w:p w14:paraId="408B4597" w14:textId="77777777" w:rsidR="00DF5D19" w:rsidRPr="004933F7" w:rsidRDefault="00DF5D19" w:rsidP="00C0568E">
            <w:pPr>
              <w:spacing w:before="40" w:after="40"/>
              <w:ind w:firstLine="0"/>
              <w:rPr>
                <w:iCs/>
                <w:color w:val="000000" w:themeColor="text1"/>
                <w:sz w:val="24"/>
                <w:szCs w:val="24"/>
              </w:rPr>
            </w:pPr>
          </w:p>
        </w:tc>
      </w:tr>
      <w:tr w:rsidR="004933F7" w:rsidRPr="004933F7" w14:paraId="34E2FAA2" w14:textId="77777777" w:rsidTr="00F769D5">
        <w:trPr>
          <w:trHeight w:val="1562"/>
        </w:trPr>
        <w:tc>
          <w:tcPr>
            <w:tcW w:w="3397" w:type="dxa"/>
          </w:tcPr>
          <w:p w14:paraId="36E6AC86" w14:textId="2E48B2EF" w:rsidR="00DF5D19" w:rsidRPr="004933F7" w:rsidRDefault="00DF5D19" w:rsidP="00C0568E">
            <w:pPr>
              <w:spacing w:before="40" w:after="40"/>
              <w:ind w:firstLine="0"/>
              <w:rPr>
                <w:iCs/>
                <w:color w:val="000000" w:themeColor="text1"/>
                <w:sz w:val="24"/>
                <w:szCs w:val="24"/>
                <w:highlight w:val="cyan"/>
              </w:rPr>
            </w:pPr>
            <w:r w:rsidRPr="004933F7">
              <w:rPr>
                <w:iCs/>
                <w:color w:val="000000" w:themeColor="text1"/>
                <w:sz w:val="24"/>
                <w:szCs w:val="24"/>
              </w:rPr>
              <w:t>флуміоксазин (ISO); 2-[7-фторо-3-оксо-4</w:t>
            </w:r>
            <w:r w:rsidR="009C7F35" w:rsidRPr="004933F7">
              <w:rPr>
                <w:iCs/>
                <w:color w:val="000000" w:themeColor="text1"/>
                <w:sz w:val="24"/>
                <w:szCs w:val="24"/>
              </w:rPr>
              <w:t>-</w:t>
            </w:r>
            <w:r w:rsidRPr="004933F7">
              <w:rPr>
                <w:iCs/>
                <w:color w:val="000000" w:themeColor="text1"/>
                <w:sz w:val="24"/>
                <w:szCs w:val="24"/>
              </w:rPr>
              <w:t>(проп-2-ін-1-іл)-3,4</w:t>
            </w:r>
            <w:r w:rsidR="009C7F35" w:rsidRPr="004933F7">
              <w:rPr>
                <w:iCs/>
                <w:color w:val="000000" w:themeColor="text1"/>
                <w:sz w:val="24"/>
                <w:szCs w:val="24"/>
              </w:rPr>
              <w:t>-</w:t>
            </w:r>
            <w:r w:rsidRPr="004933F7">
              <w:rPr>
                <w:iCs/>
                <w:color w:val="000000" w:themeColor="text1"/>
                <w:sz w:val="24"/>
                <w:szCs w:val="24"/>
              </w:rPr>
              <w:t>дигідро-2H-1,4</w:t>
            </w:r>
            <w:r w:rsidR="009C7F35" w:rsidRPr="004933F7">
              <w:rPr>
                <w:iCs/>
                <w:color w:val="000000" w:themeColor="text1"/>
                <w:sz w:val="24"/>
                <w:szCs w:val="24"/>
              </w:rPr>
              <w:t>-</w:t>
            </w:r>
            <w:r w:rsidRPr="004933F7">
              <w:rPr>
                <w:iCs/>
                <w:color w:val="000000" w:themeColor="text1"/>
                <w:sz w:val="24"/>
                <w:szCs w:val="24"/>
              </w:rPr>
              <w:t>бензоксазин-6-іл]-4,5,6,7-тетрагідро-1H-ізоіндол-1,3(2H)-діон</w:t>
            </w:r>
          </w:p>
        </w:tc>
        <w:tc>
          <w:tcPr>
            <w:tcW w:w="2127" w:type="dxa"/>
          </w:tcPr>
          <w:p w14:paraId="4A756B6B"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613-166-00-X</w:t>
            </w:r>
          </w:p>
        </w:tc>
        <w:tc>
          <w:tcPr>
            <w:tcW w:w="2127" w:type="dxa"/>
          </w:tcPr>
          <w:p w14:paraId="15A6C07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103361-09-7</w:t>
            </w:r>
          </w:p>
        </w:tc>
        <w:tc>
          <w:tcPr>
            <w:tcW w:w="2127" w:type="dxa"/>
          </w:tcPr>
          <w:p w14:paraId="393156FD" w14:textId="77777777" w:rsidR="00DF5D19" w:rsidRPr="004933F7" w:rsidRDefault="00DF5D19" w:rsidP="00C0568E">
            <w:pPr>
              <w:spacing w:before="40" w:after="40"/>
              <w:ind w:firstLine="0"/>
              <w:rPr>
                <w:iCs/>
                <w:color w:val="000000" w:themeColor="text1"/>
                <w:sz w:val="24"/>
                <w:szCs w:val="24"/>
                <w:highlight w:val="cyan"/>
              </w:rPr>
            </w:pPr>
          </w:p>
        </w:tc>
      </w:tr>
      <w:tr w:rsidR="004933F7" w:rsidRPr="004933F7" w14:paraId="1ECD3804" w14:textId="77777777" w:rsidTr="00F769D5">
        <w:trPr>
          <w:trHeight w:val="1562"/>
        </w:trPr>
        <w:tc>
          <w:tcPr>
            <w:tcW w:w="3397" w:type="dxa"/>
          </w:tcPr>
          <w:p w14:paraId="02B5E0B6" w14:textId="04295F78"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lastRenderedPageBreak/>
              <w:t>(2RS,3SR)-3-(2-хлорофеніл)-2-(4</w:t>
            </w:r>
            <w:r w:rsidR="009C7F35" w:rsidRPr="004933F7">
              <w:rPr>
                <w:iCs/>
                <w:color w:val="000000" w:themeColor="text1"/>
                <w:sz w:val="24"/>
                <w:szCs w:val="24"/>
              </w:rPr>
              <w:t>-</w:t>
            </w:r>
            <w:r w:rsidRPr="004933F7">
              <w:rPr>
                <w:iCs/>
                <w:color w:val="000000" w:themeColor="text1"/>
                <w:sz w:val="24"/>
                <w:szCs w:val="24"/>
              </w:rPr>
              <w:t>фторофеніл)-[(1H-1,2,4</w:t>
            </w:r>
            <w:r w:rsidR="009C7F35" w:rsidRPr="004933F7">
              <w:rPr>
                <w:iCs/>
                <w:color w:val="000000" w:themeColor="text1"/>
                <w:sz w:val="24"/>
                <w:szCs w:val="24"/>
              </w:rPr>
              <w:t>-</w:t>
            </w:r>
            <w:r w:rsidRPr="004933F7">
              <w:rPr>
                <w:iCs/>
                <w:color w:val="000000" w:themeColor="text1"/>
                <w:sz w:val="24"/>
                <w:szCs w:val="24"/>
              </w:rPr>
              <w:t>триазол-1-іл)метил]оксиран</w:t>
            </w:r>
          </w:p>
        </w:tc>
        <w:tc>
          <w:tcPr>
            <w:tcW w:w="2127" w:type="dxa"/>
          </w:tcPr>
          <w:p w14:paraId="167A610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613-175-00-9</w:t>
            </w:r>
          </w:p>
        </w:tc>
        <w:tc>
          <w:tcPr>
            <w:tcW w:w="2127" w:type="dxa"/>
          </w:tcPr>
          <w:p w14:paraId="6FE8811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106325-08-0</w:t>
            </w:r>
          </w:p>
        </w:tc>
        <w:tc>
          <w:tcPr>
            <w:tcW w:w="2127" w:type="dxa"/>
          </w:tcPr>
          <w:p w14:paraId="45AD2765" w14:textId="77777777" w:rsidR="00DF5D19" w:rsidRPr="004933F7" w:rsidRDefault="00DF5D19" w:rsidP="00C0568E">
            <w:pPr>
              <w:spacing w:before="40" w:after="40"/>
              <w:ind w:firstLine="0"/>
              <w:rPr>
                <w:iCs/>
                <w:color w:val="000000" w:themeColor="text1"/>
                <w:sz w:val="24"/>
                <w:szCs w:val="24"/>
              </w:rPr>
            </w:pPr>
          </w:p>
        </w:tc>
      </w:tr>
      <w:tr w:rsidR="004933F7" w:rsidRPr="004933F7" w14:paraId="28A2ED55" w14:textId="77777777" w:rsidTr="00F769D5">
        <w:trPr>
          <w:trHeight w:val="1178"/>
        </w:trPr>
        <w:tc>
          <w:tcPr>
            <w:tcW w:w="3397" w:type="dxa"/>
          </w:tcPr>
          <w:p w14:paraId="41EAC1A0" w14:textId="3593D9C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епоксіконазол (ISO); (2RS,3SR)-3-(2-хлорофеніл)-2-(4</w:t>
            </w:r>
            <w:r w:rsidR="009C7F35" w:rsidRPr="004933F7">
              <w:rPr>
                <w:iCs/>
                <w:color w:val="000000" w:themeColor="text1"/>
                <w:sz w:val="24"/>
                <w:szCs w:val="24"/>
              </w:rPr>
              <w:t>-</w:t>
            </w:r>
            <w:r w:rsidRPr="004933F7">
              <w:rPr>
                <w:iCs/>
                <w:color w:val="000000" w:themeColor="text1"/>
                <w:sz w:val="24"/>
                <w:szCs w:val="24"/>
              </w:rPr>
              <w:t>фторофеніл)-[(1H-1,2,4</w:t>
            </w:r>
            <w:r w:rsidR="009C7F35" w:rsidRPr="004933F7">
              <w:rPr>
                <w:iCs/>
                <w:color w:val="000000" w:themeColor="text1"/>
                <w:sz w:val="24"/>
                <w:szCs w:val="24"/>
              </w:rPr>
              <w:t>-</w:t>
            </w:r>
            <w:r w:rsidRPr="004933F7">
              <w:rPr>
                <w:iCs/>
                <w:color w:val="000000" w:themeColor="text1"/>
                <w:sz w:val="24"/>
                <w:szCs w:val="24"/>
              </w:rPr>
              <w:t>триазол-1-іл)метил]оксиран</w:t>
            </w:r>
          </w:p>
        </w:tc>
        <w:tc>
          <w:tcPr>
            <w:tcW w:w="2127" w:type="dxa"/>
          </w:tcPr>
          <w:p w14:paraId="6612FE99"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613-175-00-9</w:t>
            </w:r>
          </w:p>
        </w:tc>
        <w:tc>
          <w:tcPr>
            <w:tcW w:w="2127" w:type="dxa"/>
          </w:tcPr>
          <w:p w14:paraId="01BE2DD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133855-98-8</w:t>
            </w:r>
          </w:p>
        </w:tc>
        <w:tc>
          <w:tcPr>
            <w:tcW w:w="2127" w:type="dxa"/>
          </w:tcPr>
          <w:p w14:paraId="77F261E8" w14:textId="77777777" w:rsidR="00DF5D19" w:rsidRPr="004933F7" w:rsidRDefault="00DF5D19" w:rsidP="00C0568E">
            <w:pPr>
              <w:spacing w:before="40" w:after="40"/>
              <w:ind w:firstLine="0"/>
              <w:rPr>
                <w:iCs/>
                <w:color w:val="000000" w:themeColor="text1"/>
                <w:sz w:val="24"/>
                <w:szCs w:val="24"/>
              </w:rPr>
            </w:pPr>
          </w:p>
        </w:tc>
      </w:tr>
      <w:tr w:rsidR="004933F7" w:rsidRPr="004933F7" w14:paraId="15B2349F" w14:textId="77777777" w:rsidTr="00F769D5">
        <w:trPr>
          <w:trHeight w:val="467"/>
        </w:trPr>
        <w:tc>
          <w:tcPr>
            <w:tcW w:w="3397" w:type="dxa"/>
          </w:tcPr>
          <w:p w14:paraId="0D779D9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3-етил-2-метил-2-(3-метилбутил)-1,3-оксазолідин</w:t>
            </w:r>
          </w:p>
        </w:tc>
        <w:tc>
          <w:tcPr>
            <w:tcW w:w="2127" w:type="dxa"/>
          </w:tcPr>
          <w:p w14:paraId="40E556D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613-191-00-6</w:t>
            </w:r>
          </w:p>
        </w:tc>
        <w:tc>
          <w:tcPr>
            <w:tcW w:w="2127" w:type="dxa"/>
          </w:tcPr>
          <w:p w14:paraId="394042C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143860-04- 2</w:t>
            </w:r>
          </w:p>
        </w:tc>
        <w:tc>
          <w:tcPr>
            <w:tcW w:w="2127" w:type="dxa"/>
          </w:tcPr>
          <w:p w14:paraId="714F991F" w14:textId="77777777" w:rsidR="00DF5D19" w:rsidRPr="004933F7" w:rsidRDefault="00DF5D19" w:rsidP="00C0568E">
            <w:pPr>
              <w:spacing w:before="40" w:after="40"/>
              <w:ind w:firstLine="0"/>
              <w:rPr>
                <w:iCs/>
                <w:color w:val="000000" w:themeColor="text1"/>
                <w:sz w:val="24"/>
                <w:szCs w:val="24"/>
              </w:rPr>
            </w:pPr>
          </w:p>
        </w:tc>
      </w:tr>
      <w:tr w:rsidR="004933F7" w:rsidRPr="004933F7" w14:paraId="41A5EDD7" w14:textId="77777777" w:rsidTr="00F769D5">
        <w:trPr>
          <w:trHeight w:val="1939"/>
        </w:trPr>
        <w:tc>
          <w:tcPr>
            <w:tcW w:w="3397" w:type="dxa"/>
          </w:tcPr>
          <w:p w14:paraId="7099831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реакційна маса: 1,3,5-трис(3-амінометилфеніл)-1,3,5-(1H,3H,5H)-триазин-2,4,6-трион; реакційна маса олігомерів: 3,5-біс(3-амінометилфеніл)-1-полі[3,5-біс(3-амінометилфеніл)-2,4,6-триоксо-1,3,5-(1H,3H,5H)-триазин-1-yl]-1,3,5-(1H,3H,5H)-триазин-2,4,6-трион</w:t>
            </w:r>
          </w:p>
        </w:tc>
        <w:tc>
          <w:tcPr>
            <w:tcW w:w="2127" w:type="dxa"/>
          </w:tcPr>
          <w:p w14:paraId="4C45EBB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613-199-00-X</w:t>
            </w:r>
          </w:p>
        </w:tc>
        <w:tc>
          <w:tcPr>
            <w:tcW w:w="2127" w:type="dxa"/>
          </w:tcPr>
          <w:p w14:paraId="31705200"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w:t>
            </w:r>
          </w:p>
        </w:tc>
        <w:tc>
          <w:tcPr>
            <w:tcW w:w="2127" w:type="dxa"/>
          </w:tcPr>
          <w:p w14:paraId="3D069C46" w14:textId="77777777" w:rsidR="00DF5D19" w:rsidRPr="004933F7" w:rsidRDefault="00DF5D19" w:rsidP="00C0568E">
            <w:pPr>
              <w:spacing w:before="40" w:after="40"/>
              <w:ind w:firstLine="0"/>
              <w:rPr>
                <w:iCs/>
                <w:color w:val="000000" w:themeColor="text1"/>
                <w:sz w:val="24"/>
                <w:szCs w:val="24"/>
              </w:rPr>
            </w:pPr>
          </w:p>
        </w:tc>
      </w:tr>
      <w:tr w:rsidR="004933F7" w:rsidRPr="004933F7" w14:paraId="6A1AE8A4" w14:textId="77777777" w:rsidTr="00F769D5">
        <w:trPr>
          <w:trHeight w:val="1704"/>
        </w:trPr>
        <w:tc>
          <w:tcPr>
            <w:tcW w:w="3397" w:type="dxa"/>
          </w:tcPr>
          <w:p w14:paraId="15A224BA" w14:textId="20E8D2F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кетоконазол; 1-[4</w:t>
            </w:r>
            <w:r w:rsidR="009C7F35" w:rsidRPr="004933F7">
              <w:rPr>
                <w:iCs/>
                <w:color w:val="000000" w:themeColor="text1"/>
                <w:sz w:val="24"/>
                <w:szCs w:val="24"/>
              </w:rPr>
              <w:t>-</w:t>
            </w:r>
            <w:r w:rsidRPr="004933F7">
              <w:rPr>
                <w:iCs/>
                <w:color w:val="000000" w:themeColor="text1"/>
                <w:sz w:val="24"/>
                <w:szCs w:val="24"/>
              </w:rPr>
              <w:t>[4</w:t>
            </w:r>
            <w:r w:rsidR="009C7F35" w:rsidRPr="004933F7">
              <w:rPr>
                <w:iCs/>
                <w:color w:val="000000" w:themeColor="text1"/>
                <w:sz w:val="24"/>
                <w:szCs w:val="24"/>
              </w:rPr>
              <w:t>-</w:t>
            </w:r>
            <w:r w:rsidRPr="004933F7">
              <w:rPr>
                <w:iCs/>
                <w:color w:val="000000" w:themeColor="text1"/>
                <w:sz w:val="24"/>
                <w:szCs w:val="24"/>
              </w:rPr>
              <w:t>[[(2SR,4RS)-2-(2,4</w:t>
            </w:r>
            <w:r w:rsidR="009C7F35" w:rsidRPr="004933F7">
              <w:rPr>
                <w:iCs/>
                <w:color w:val="000000" w:themeColor="text1"/>
                <w:sz w:val="24"/>
                <w:szCs w:val="24"/>
              </w:rPr>
              <w:t>-</w:t>
            </w:r>
            <w:r w:rsidRPr="004933F7">
              <w:rPr>
                <w:iCs/>
                <w:color w:val="000000" w:themeColor="text1"/>
                <w:sz w:val="24"/>
                <w:szCs w:val="24"/>
              </w:rPr>
              <w:t>дихлорофеніл)-2-(імідазол-1-ілметил)-1,3-діоксолан-4</w:t>
            </w:r>
            <w:r w:rsidR="009C7F35" w:rsidRPr="004933F7">
              <w:rPr>
                <w:iCs/>
                <w:color w:val="000000" w:themeColor="text1"/>
                <w:sz w:val="24"/>
                <w:szCs w:val="24"/>
              </w:rPr>
              <w:t>-</w:t>
            </w:r>
            <w:r w:rsidRPr="004933F7">
              <w:rPr>
                <w:iCs/>
                <w:color w:val="000000" w:themeColor="text1"/>
                <w:sz w:val="24"/>
                <w:szCs w:val="24"/>
              </w:rPr>
              <w:t>іл]метокси]феніл]піперазин-1-іл]етанон</w:t>
            </w:r>
          </w:p>
        </w:tc>
        <w:tc>
          <w:tcPr>
            <w:tcW w:w="2127" w:type="dxa"/>
          </w:tcPr>
          <w:p w14:paraId="0867C253"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613-283-00-6</w:t>
            </w:r>
          </w:p>
        </w:tc>
        <w:tc>
          <w:tcPr>
            <w:tcW w:w="2127" w:type="dxa"/>
          </w:tcPr>
          <w:p w14:paraId="0F9699F6"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65277-42-1</w:t>
            </w:r>
          </w:p>
        </w:tc>
        <w:tc>
          <w:tcPr>
            <w:tcW w:w="2127" w:type="dxa"/>
          </w:tcPr>
          <w:p w14:paraId="1F9D2180" w14:textId="77777777" w:rsidR="00DF5D19" w:rsidRPr="004933F7" w:rsidRDefault="00DF5D19" w:rsidP="00C0568E">
            <w:pPr>
              <w:spacing w:before="40" w:after="40"/>
              <w:ind w:firstLine="0"/>
              <w:rPr>
                <w:iCs/>
                <w:color w:val="000000" w:themeColor="text1"/>
                <w:sz w:val="24"/>
                <w:szCs w:val="24"/>
              </w:rPr>
            </w:pPr>
          </w:p>
        </w:tc>
      </w:tr>
      <w:tr w:rsidR="004933F7" w:rsidRPr="004933F7" w14:paraId="576FB161" w14:textId="77777777" w:rsidTr="00F769D5">
        <w:trPr>
          <w:trHeight w:val="1554"/>
        </w:trPr>
        <w:tc>
          <w:tcPr>
            <w:tcW w:w="3397" w:type="dxa"/>
          </w:tcPr>
          <w:p w14:paraId="255BBDD0" w14:textId="459AFAA0"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калію 1-метил-3-морфолінокарбоніл-4</w:t>
            </w:r>
            <w:r w:rsidR="009C7F35" w:rsidRPr="004933F7">
              <w:rPr>
                <w:iCs/>
                <w:color w:val="000000" w:themeColor="text1"/>
                <w:sz w:val="24"/>
                <w:szCs w:val="24"/>
              </w:rPr>
              <w:t>-</w:t>
            </w:r>
            <w:r w:rsidRPr="004933F7">
              <w:rPr>
                <w:iCs/>
                <w:color w:val="000000" w:themeColor="text1"/>
                <w:sz w:val="24"/>
                <w:szCs w:val="24"/>
              </w:rPr>
              <w:t>[3-(1-метил-3-морфолінокарбоніл-5-оксо-2-піразолін-4</w:t>
            </w:r>
            <w:r w:rsidR="009C7F35" w:rsidRPr="004933F7">
              <w:rPr>
                <w:iCs/>
                <w:color w:val="000000" w:themeColor="text1"/>
                <w:sz w:val="24"/>
                <w:szCs w:val="24"/>
              </w:rPr>
              <w:t>-</w:t>
            </w:r>
            <w:r w:rsidRPr="004933F7">
              <w:rPr>
                <w:iCs/>
                <w:color w:val="000000" w:themeColor="text1"/>
                <w:sz w:val="24"/>
                <w:szCs w:val="24"/>
              </w:rPr>
              <w:t>іліден)-1-пропілен]піразол-5-олат; [вміст &lt; 0.5 % N,N-диметилформаміду]</w:t>
            </w:r>
          </w:p>
        </w:tc>
        <w:tc>
          <w:tcPr>
            <w:tcW w:w="2127" w:type="dxa"/>
          </w:tcPr>
          <w:p w14:paraId="4B8D8D0F"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613-286-01-X</w:t>
            </w:r>
          </w:p>
        </w:tc>
        <w:tc>
          <w:tcPr>
            <w:tcW w:w="2127" w:type="dxa"/>
          </w:tcPr>
          <w:p w14:paraId="106950A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183196-57-8</w:t>
            </w:r>
          </w:p>
        </w:tc>
        <w:tc>
          <w:tcPr>
            <w:tcW w:w="2127" w:type="dxa"/>
          </w:tcPr>
          <w:p w14:paraId="33477567" w14:textId="77777777" w:rsidR="00DF5D19" w:rsidRPr="004933F7" w:rsidRDefault="00DF5D19" w:rsidP="00C0568E">
            <w:pPr>
              <w:spacing w:before="40" w:after="40"/>
              <w:ind w:firstLine="0"/>
              <w:rPr>
                <w:iCs/>
                <w:color w:val="000000" w:themeColor="text1"/>
                <w:sz w:val="24"/>
                <w:szCs w:val="24"/>
              </w:rPr>
            </w:pPr>
          </w:p>
        </w:tc>
      </w:tr>
      <w:tr w:rsidR="004933F7" w:rsidRPr="004933F7" w14:paraId="2CE6510F" w14:textId="77777777" w:rsidTr="00F769D5">
        <w:trPr>
          <w:trHeight w:val="681"/>
        </w:trPr>
        <w:tc>
          <w:tcPr>
            <w:tcW w:w="3397" w:type="dxa"/>
          </w:tcPr>
          <w:p w14:paraId="72F4C29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імідазол</w:t>
            </w:r>
          </w:p>
        </w:tc>
        <w:tc>
          <w:tcPr>
            <w:tcW w:w="2127" w:type="dxa"/>
          </w:tcPr>
          <w:p w14:paraId="32D9C0FF"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613-319-00-0</w:t>
            </w:r>
          </w:p>
        </w:tc>
        <w:tc>
          <w:tcPr>
            <w:tcW w:w="2127" w:type="dxa"/>
          </w:tcPr>
          <w:p w14:paraId="66CDBBA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288-32-4</w:t>
            </w:r>
          </w:p>
        </w:tc>
        <w:tc>
          <w:tcPr>
            <w:tcW w:w="2127" w:type="dxa"/>
          </w:tcPr>
          <w:p w14:paraId="7DA48DF1" w14:textId="77777777" w:rsidR="00DF5D19" w:rsidRPr="004933F7" w:rsidRDefault="00DF5D19" w:rsidP="00C0568E">
            <w:pPr>
              <w:spacing w:before="40" w:after="40"/>
              <w:ind w:firstLine="0"/>
              <w:rPr>
                <w:iCs/>
                <w:color w:val="000000" w:themeColor="text1"/>
                <w:sz w:val="24"/>
                <w:szCs w:val="24"/>
              </w:rPr>
            </w:pPr>
          </w:p>
        </w:tc>
      </w:tr>
      <w:tr w:rsidR="004933F7" w:rsidRPr="004933F7" w14:paraId="329A5E54" w14:textId="77777777" w:rsidTr="00F769D5">
        <w:trPr>
          <w:trHeight w:val="681"/>
        </w:trPr>
        <w:tc>
          <w:tcPr>
            <w:tcW w:w="3397" w:type="dxa"/>
          </w:tcPr>
          <w:p w14:paraId="0A28AD4B" w14:textId="5CDC833B" w:rsidR="00BA3B8A" w:rsidRPr="004933F7" w:rsidRDefault="00BA3B8A" w:rsidP="009D63BB">
            <w:pPr>
              <w:spacing w:before="40" w:after="40"/>
              <w:ind w:firstLine="0"/>
              <w:jc w:val="left"/>
              <w:rPr>
                <w:iCs/>
                <w:color w:val="000000" w:themeColor="text1"/>
                <w:sz w:val="24"/>
                <w:szCs w:val="24"/>
              </w:rPr>
            </w:pPr>
            <w:r w:rsidRPr="004933F7">
              <w:rPr>
                <w:iCs/>
                <w:color w:val="000000" w:themeColor="text1"/>
                <w:sz w:val="24"/>
                <w:szCs w:val="24"/>
              </w:rPr>
              <w:t>тріадименол (ISO);</w:t>
            </w:r>
          </w:p>
          <w:p w14:paraId="558CDEED" w14:textId="21CCE0EB" w:rsidR="00BA3B8A" w:rsidRPr="004933F7" w:rsidRDefault="00BA3B8A" w:rsidP="009D63BB">
            <w:pPr>
              <w:spacing w:before="40" w:after="40"/>
              <w:ind w:firstLine="0"/>
              <w:jc w:val="left"/>
              <w:rPr>
                <w:iCs/>
                <w:color w:val="000000" w:themeColor="text1"/>
                <w:sz w:val="24"/>
                <w:szCs w:val="24"/>
              </w:rPr>
            </w:pPr>
            <w:r w:rsidRPr="004933F7">
              <w:rPr>
                <w:iCs/>
                <w:color w:val="000000" w:themeColor="text1"/>
                <w:sz w:val="24"/>
                <w:szCs w:val="24"/>
              </w:rPr>
              <w:t>(1RS, 2RS; 1RS, 2SR) -1- (4-хлорфенокси) -3,3-диметил-1- (1Н-1,2,4-тріазол-1-іл) бутан-2-ол;</w:t>
            </w:r>
          </w:p>
          <w:p w14:paraId="6D1A11C8" w14:textId="036D99EE" w:rsidR="00BA3B8A" w:rsidRPr="004933F7" w:rsidRDefault="00BA3B8A" w:rsidP="009D63BB">
            <w:pPr>
              <w:spacing w:before="40" w:after="40"/>
              <w:ind w:firstLine="0"/>
              <w:jc w:val="left"/>
              <w:rPr>
                <w:iCs/>
                <w:color w:val="000000" w:themeColor="text1"/>
                <w:sz w:val="24"/>
                <w:szCs w:val="24"/>
              </w:rPr>
            </w:pPr>
            <w:r w:rsidRPr="004933F7">
              <w:rPr>
                <w:iCs/>
                <w:color w:val="000000" w:themeColor="text1"/>
                <w:sz w:val="24"/>
                <w:szCs w:val="24"/>
              </w:rPr>
              <w:t>α-трет-бутил-β- (4-хлорфенокси) -1Н-1,2,4-тріазол-1-етанол</w:t>
            </w:r>
          </w:p>
        </w:tc>
        <w:tc>
          <w:tcPr>
            <w:tcW w:w="2127" w:type="dxa"/>
          </w:tcPr>
          <w:p w14:paraId="1C292436" w14:textId="33FFBC2D" w:rsidR="00BA3B8A" w:rsidRPr="004933F7" w:rsidRDefault="00BA3B8A"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613-322-00-7</w:t>
            </w:r>
          </w:p>
        </w:tc>
        <w:tc>
          <w:tcPr>
            <w:tcW w:w="2127" w:type="dxa"/>
          </w:tcPr>
          <w:p w14:paraId="715EFD83" w14:textId="11D89B3A" w:rsidR="00BA3B8A" w:rsidRPr="004933F7" w:rsidRDefault="00BA3B8A" w:rsidP="00C0568E">
            <w:pPr>
              <w:spacing w:before="40" w:after="40"/>
              <w:ind w:firstLine="0"/>
              <w:rPr>
                <w:iCs/>
                <w:color w:val="000000" w:themeColor="text1"/>
                <w:sz w:val="24"/>
                <w:szCs w:val="24"/>
              </w:rPr>
            </w:pPr>
            <w:r w:rsidRPr="004933F7">
              <w:rPr>
                <w:iCs/>
                <w:color w:val="000000" w:themeColor="text1"/>
                <w:sz w:val="24"/>
                <w:szCs w:val="24"/>
              </w:rPr>
              <w:t>55219-65-3</w:t>
            </w:r>
          </w:p>
        </w:tc>
        <w:tc>
          <w:tcPr>
            <w:tcW w:w="2127" w:type="dxa"/>
          </w:tcPr>
          <w:p w14:paraId="643078E2" w14:textId="77777777" w:rsidR="00BA3B8A" w:rsidRPr="004933F7" w:rsidRDefault="00BA3B8A" w:rsidP="00C0568E">
            <w:pPr>
              <w:spacing w:before="40" w:after="40"/>
              <w:ind w:firstLine="0"/>
              <w:rPr>
                <w:iCs/>
                <w:color w:val="000000" w:themeColor="text1"/>
                <w:sz w:val="24"/>
                <w:szCs w:val="24"/>
              </w:rPr>
            </w:pPr>
          </w:p>
        </w:tc>
      </w:tr>
      <w:tr w:rsidR="004933F7" w:rsidRPr="004933F7" w14:paraId="73034D58" w14:textId="77777777" w:rsidTr="00F769D5">
        <w:trPr>
          <w:trHeight w:val="681"/>
        </w:trPr>
        <w:tc>
          <w:tcPr>
            <w:tcW w:w="3397" w:type="dxa"/>
          </w:tcPr>
          <w:p w14:paraId="62C03004" w14:textId="77777777" w:rsidR="00BA3B8A" w:rsidRPr="004933F7" w:rsidRDefault="00BA3B8A" w:rsidP="00BA3B8A">
            <w:pPr>
              <w:spacing w:before="40" w:after="40"/>
              <w:ind w:firstLine="0"/>
              <w:jc w:val="left"/>
              <w:rPr>
                <w:iCs/>
                <w:color w:val="000000" w:themeColor="text1"/>
                <w:sz w:val="24"/>
                <w:szCs w:val="24"/>
              </w:rPr>
            </w:pPr>
            <w:r w:rsidRPr="004933F7">
              <w:rPr>
                <w:iCs/>
                <w:color w:val="000000" w:themeColor="text1"/>
                <w:sz w:val="24"/>
                <w:szCs w:val="24"/>
              </w:rPr>
              <w:t>хінолін-8-ол;</w:t>
            </w:r>
          </w:p>
          <w:p w14:paraId="661865D0" w14:textId="588C5833" w:rsidR="00BA3B8A" w:rsidRPr="004933F7" w:rsidRDefault="00BA3B8A" w:rsidP="00BA3B8A">
            <w:pPr>
              <w:spacing w:before="40" w:after="40"/>
              <w:ind w:firstLine="0"/>
              <w:jc w:val="left"/>
              <w:rPr>
                <w:iCs/>
                <w:color w:val="000000" w:themeColor="text1"/>
                <w:sz w:val="24"/>
                <w:szCs w:val="24"/>
              </w:rPr>
            </w:pPr>
            <w:r w:rsidRPr="004933F7">
              <w:rPr>
                <w:iCs/>
                <w:color w:val="000000" w:themeColor="text1"/>
                <w:sz w:val="24"/>
                <w:szCs w:val="24"/>
              </w:rPr>
              <w:t>8-гідроксихінолін</w:t>
            </w:r>
          </w:p>
        </w:tc>
        <w:tc>
          <w:tcPr>
            <w:tcW w:w="2127" w:type="dxa"/>
          </w:tcPr>
          <w:p w14:paraId="5106B9FF" w14:textId="005892E0" w:rsidR="00BA3B8A" w:rsidRPr="004933F7" w:rsidRDefault="00BA3B8A"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613-324-00-8</w:t>
            </w:r>
          </w:p>
        </w:tc>
        <w:tc>
          <w:tcPr>
            <w:tcW w:w="2127" w:type="dxa"/>
          </w:tcPr>
          <w:p w14:paraId="0A1A58E3" w14:textId="2E9F5F76" w:rsidR="00BA3B8A" w:rsidRPr="004933F7" w:rsidRDefault="00BA3B8A" w:rsidP="00C0568E">
            <w:pPr>
              <w:spacing w:before="40" w:after="40"/>
              <w:ind w:firstLine="0"/>
              <w:rPr>
                <w:iCs/>
                <w:color w:val="000000" w:themeColor="text1"/>
                <w:sz w:val="24"/>
                <w:szCs w:val="24"/>
              </w:rPr>
            </w:pPr>
            <w:r w:rsidRPr="004933F7">
              <w:rPr>
                <w:iCs/>
                <w:color w:val="000000" w:themeColor="text1"/>
                <w:sz w:val="24"/>
                <w:szCs w:val="24"/>
              </w:rPr>
              <w:t>148-24-3</w:t>
            </w:r>
          </w:p>
        </w:tc>
        <w:tc>
          <w:tcPr>
            <w:tcW w:w="2127" w:type="dxa"/>
          </w:tcPr>
          <w:p w14:paraId="2FD0A980" w14:textId="77777777" w:rsidR="00BA3B8A" w:rsidRPr="004933F7" w:rsidRDefault="00BA3B8A" w:rsidP="00C0568E">
            <w:pPr>
              <w:spacing w:before="40" w:after="40"/>
              <w:ind w:firstLine="0"/>
              <w:rPr>
                <w:iCs/>
                <w:color w:val="000000" w:themeColor="text1"/>
                <w:sz w:val="24"/>
                <w:szCs w:val="24"/>
              </w:rPr>
            </w:pPr>
          </w:p>
        </w:tc>
      </w:tr>
      <w:tr w:rsidR="004933F7" w:rsidRPr="004933F7" w14:paraId="665C53F3" w14:textId="77777777" w:rsidTr="00F769D5">
        <w:trPr>
          <w:trHeight w:val="681"/>
        </w:trPr>
        <w:tc>
          <w:tcPr>
            <w:tcW w:w="3397" w:type="dxa"/>
          </w:tcPr>
          <w:p w14:paraId="2A4CABE6" w14:textId="77777777" w:rsidR="00BA3B8A" w:rsidRPr="004933F7" w:rsidRDefault="00BA3B8A" w:rsidP="00BA3B8A">
            <w:pPr>
              <w:spacing w:before="40" w:after="40"/>
              <w:ind w:firstLine="0"/>
              <w:jc w:val="left"/>
              <w:rPr>
                <w:iCs/>
                <w:color w:val="000000" w:themeColor="text1"/>
                <w:sz w:val="24"/>
                <w:szCs w:val="24"/>
              </w:rPr>
            </w:pPr>
            <w:r w:rsidRPr="004933F7">
              <w:rPr>
                <w:iCs/>
                <w:color w:val="000000" w:themeColor="text1"/>
                <w:sz w:val="24"/>
                <w:szCs w:val="24"/>
              </w:rPr>
              <w:lastRenderedPageBreak/>
              <w:t>тіаклоприд (ISO);</w:t>
            </w:r>
          </w:p>
          <w:p w14:paraId="5A6B6C6C" w14:textId="05D75479" w:rsidR="00BA3B8A" w:rsidRPr="004933F7" w:rsidRDefault="00BA3B8A" w:rsidP="00BA3B8A">
            <w:pPr>
              <w:spacing w:before="40" w:after="40"/>
              <w:ind w:firstLine="0"/>
              <w:jc w:val="left"/>
              <w:rPr>
                <w:iCs/>
                <w:color w:val="000000" w:themeColor="text1"/>
                <w:sz w:val="24"/>
                <w:szCs w:val="24"/>
              </w:rPr>
            </w:pPr>
            <w:r w:rsidRPr="004933F7">
              <w:rPr>
                <w:iCs/>
                <w:color w:val="000000" w:themeColor="text1"/>
                <w:sz w:val="24"/>
                <w:szCs w:val="24"/>
              </w:rPr>
              <w:t>(Z) -3- (6-хлор-3-піридилметил) -1,3-тіазолідин-2-іліденцианамід;</w:t>
            </w:r>
          </w:p>
          <w:p w14:paraId="7612DCDA" w14:textId="41B0C3C4" w:rsidR="00BA3B8A" w:rsidRPr="004933F7" w:rsidRDefault="00BA3B8A" w:rsidP="00BA3B8A">
            <w:pPr>
              <w:spacing w:before="40" w:after="40"/>
              <w:ind w:firstLine="0"/>
              <w:jc w:val="left"/>
              <w:rPr>
                <w:iCs/>
                <w:color w:val="000000" w:themeColor="text1"/>
                <w:sz w:val="24"/>
                <w:szCs w:val="24"/>
              </w:rPr>
            </w:pPr>
            <w:r w:rsidRPr="004933F7">
              <w:rPr>
                <w:iCs/>
                <w:color w:val="000000" w:themeColor="text1"/>
                <w:sz w:val="24"/>
                <w:szCs w:val="24"/>
              </w:rPr>
              <w:t>{(2Z) -3 - [(6-хлорпіридин-3-іл) метил] -1,3-тіазолідин-2-іліден} ціанамід</w:t>
            </w:r>
          </w:p>
        </w:tc>
        <w:tc>
          <w:tcPr>
            <w:tcW w:w="2127" w:type="dxa"/>
          </w:tcPr>
          <w:p w14:paraId="4CAF9154" w14:textId="413FE150" w:rsidR="00BA3B8A" w:rsidRPr="004933F7" w:rsidRDefault="00BA3B8A"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613-325-00-3</w:t>
            </w:r>
          </w:p>
        </w:tc>
        <w:tc>
          <w:tcPr>
            <w:tcW w:w="2127" w:type="dxa"/>
          </w:tcPr>
          <w:p w14:paraId="0667205B" w14:textId="54113A98" w:rsidR="00BA3B8A" w:rsidRPr="004933F7" w:rsidRDefault="00BA3B8A" w:rsidP="00C0568E">
            <w:pPr>
              <w:spacing w:before="40" w:after="40"/>
              <w:ind w:firstLine="0"/>
              <w:rPr>
                <w:iCs/>
                <w:color w:val="000000" w:themeColor="text1"/>
                <w:sz w:val="24"/>
                <w:szCs w:val="24"/>
              </w:rPr>
            </w:pPr>
            <w:r w:rsidRPr="004933F7">
              <w:rPr>
                <w:iCs/>
                <w:color w:val="000000" w:themeColor="text1"/>
                <w:sz w:val="24"/>
                <w:szCs w:val="24"/>
              </w:rPr>
              <w:t>111988-49-9</w:t>
            </w:r>
          </w:p>
        </w:tc>
        <w:tc>
          <w:tcPr>
            <w:tcW w:w="2127" w:type="dxa"/>
          </w:tcPr>
          <w:p w14:paraId="3D50F88F" w14:textId="77777777" w:rsidR="00BA3B8A" w:rsidRPr="004933F7" w:rsidRDefault="00BA3B8A" w:rsidP="00C0568E">
            <w:pPr>
              <w:spacing w:before="40" w:after="40"/>
              <w:ind w:firstLine="0"/>
              <w:rPr>
                <w:iCs/>
                <w:color w:val="000000" w:themeColor="text1"/>
                <w:sz w:val="24"/>
                <w:szCs w:val="24"/>
              </w:rPr>
            </w:pPr>
          </w:p>
        </w:tc>
      </w:tr>
      <w:tr w:rsidR="004933F7" w:rsidRPr="004933F7" w14:paraId="16C2FC2A" w14:textId="77777777" w:rsidTr="006F34D1">
        <w:trPr>
          <w:trHeight w:val="571"/>
        </w:trPr>
        <w:tc>
          <w:tcPr>
            <w:tcW w:w="3397" w:type="dxa"/>
          </w:tcPr>
          <w:p w14:paraId="1AC085B1" w14:textId="77777777" w:rsidR="00DF5D19" w:rsidRPr="004933F7" w:rsidRDefault="00DF5D19" w:rsidP="00C0568E">
            <w:pPr>
              <w:spacing w:before="40" w:after="40"/>
              <w:ind w:firstLine="0"/>
              <w:rPr>
                <w:iCs/>
                <w:color w:val="000000" w:themeColor="text1"/>
                <w:sz w:val="24"/>
                <w:szCs w:val="24"/>
              </w:rPr>
            </w:pPr>
            <w:r w:rsidRPr="004933F7">
              <w:rPr>
                <w:i/>
                <w:iCs/>
                <w:color w:val="000000" w:themeColor="text1"/>
                <w:sz w:val="24"/>
                <w:szCs w:val="24"/>
              </w:rPr>
              <w:t>N,N</w:t>
            </w:r>
            <w:r w:rsidRPr="004933F7">
              <w:rPr>
                <w:iCs/>
                <w:color w:val="000000" w:themeColor="text1"/>
                <w:sz w:val="24"/>
                <w:szCs w:val="24"/>
              </w:rPr>
              <w:t>-диметилформамід; диметил формамід</w:t>
            </w:r>
          </w:p>
        </w:tc>
        <w:tc>
          <w:tcPr>
            <w:tcW w:w="2127" w:type="dxa"/>
          </w:tcPr>
          <w:p w14:paraId="66D59796"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616-001-00-X</w:t>
            </w:r>
          </w:p>
        </w:tc>
        <w:tc>
          <w:tcPr>
            <w:tcW w:w="2127" w:type="dxa"/>
          </w:tcPr>
          <w:p w14:paraId="2B254FDA"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68-12-2</w:t>
            </w:r>
          </w:p>
        </w:tc>
        <w:tc>
          <w:tcPr>
            <w:tcW w:w="2127" w:type="dxa"/>
          </w:tcPr>
          <w:p w14:paraId="5175296C" w14:textId="77777777" w:rsidR="00DF5D19" w:rsidRPr="004933F7" w:rsidRDefault="00DF5D19" w:rsidP="00C0568E">
            <w:pPr>
              <w:spacing w:before="40" w:after="40"/>
              <w:ind w:firstLine="0"/>
              <w:rPr>
                <w:iCs/>
                <w:color w:val="000000" w:themeColor="text1"/>
                <w:sz w:val="24"/>
                <w:szCs w:val="24"/>
              </w:rPr>
            </w:pPr>
          </w:p>
        </w:tc>
      </w:tr>
      <w:tr w:rsidR="004933F7" w:rsidRPr="004933F7" w14:paraId="65AB7301" w14:textId="77777777" w:rsidTr="00F769D5">
        <w:trPr>
          <w:trHeight w:val="339"/>
        </w:trPr>
        <w:tc>
          <w:tcPr>
            <w:tcW w:w="3397" w:type="dxa"/>
          </w:tcPr>
          <w:p w14:paraId="51508843" w14:textId="77777777" w:rsidR="00DF5D19" w:rsidRPr="004933F7" w:rsidRDefault="00DF5D19" w:rsidP="00C0568E">
            <w:pPr>
              <w:spacing w:before="40" w:after="40"/>
              <w:ind w:firstLine="0"/>
              <w:rPr>
                <w:iCs/>
                <w:color w:val="000000" w:themeColor="text1"/>
                <w:sz w:val="24"/>
                <w:szCs w:val="24"/>
              </w:rPr>
            </w:pPr>
            <w:r w:rsidRPr="004933F7">
              <w:rPr>
                <w:i/>
                <w:iCs/>
                <w:color w:val="000000" w:themeColor="text1"/>
                <w:sz w:val="24"/>
                <w:szCs w:val="24"/>
              </w:rPr>
              <w:t>N,N</w:t>
            </w:r>
            <w:r w:rsidRPr="004933F7">
              <w:rPr>
                <w:iCs/>
                <w:color w:val="000000" w:themeColor="text1"/>
                <w:sz w:val="24"/>
                <w:szCs w:val="24"/>
              </w:rPr>
              <w:t>-диметилацетамід</w:t>
            </w:r>
          </w:p>
        </w:tc>
        <w:tc>
          <w:tcPr>
            <w:tcW w:w="2127" w:type="dxa"/>
          </w:tcPr>
          <w:p w14:paraId="1988443D" w14:textId="77777777" w:rsidR="00DF5D19" w:rsidRPr="004933F7" w:rsidRDefault="00DF5D19" w:rsidP="00C0568E">
            <w:pPr>
              <w:spacing w:before="40" w:after="40"/>
              <w:ind w:firstLine="0"/>
              <w:rPr>
                <w:iCs/>
                <w:color w:val="000000" w:themeColor="text1"/>
                <w:sz w:val="24"/>
                <w:szCs w:val="24"/>
              </w:rPr>
            </w:pPr>
            <w:r w:rsidRPr="004933F7">
              <w:rPr>
                <w:rFonts w:eastAsia="Times New Roman"/>
                <w:color w:val="000000" w:themeColor="text1"/>
                <w:sz w:val="24"/>
                <w:szCs w:val="24"/>
                <w:lang w:eastAsia="ru-RU"/>
              </w:rPr>
              <w:t>616-011-00-4</w:t>
            </w:r>
          </w:p>
        </w:tc>
        <w:tc>
          <w:tcPr>
            <w:tcW w:w="2127" w:type="dxa"/>
          </w:tcPr>
          <w:p w14:paraId="1BAEA018"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127-19-5</w:t>
            </w:r>
          </w:p>
        </w:tc>
        <w:tc>
          <w:tcPr>
            <w:tcW w:w="2127" w:type="dxa"/>
          </w:tcPr>
          <w:p w14:paraId="15407A95" w14:textId="77777777" w:rsidR="00DF5D19" w:rsidRPr="004933F7" w:rsidRDefault="00DF5D19" w:rsidP="00C0568E">
            <w:pPr>
              <w:spacing w:before="40" w:after="40"/>
              <w:ind w:firstLine="0"/>
              <w:rPr>
                <w:iCs/>
                <w:color w:val="000000" w:themeColor="text1"/>
                <w:sz w:val="24"/>
                <w:szCs w:val="24"/>
              </w:rPr>
            </w:pPr>
          </w:p>
        </w:tc>
      </w:tr>
      <w:tr w:rsidR="004933F7" w:rsidRPr="004933F7" w14:paraId="6DFDBE3D" w14:textId="77777777" w:rsidTr="00F769D5">
        <w:trPr>
          <w:trHeight w:val="339"/>
        </w:trPr>
        <w:tc>
          <w:tcPr>
            <w:tcW w:w="3397" w:type="dxa"/>
          </w:tcPr>
          <w:p w14:paraId="77BCF6A7" w14:textId="0594A23F" w:rsidR="00BA3B8A" w:rsidRPr="004933F7" w:rsidRDefault="00BA3B8A" w:rsidP="009D63BB">
            <w:pPr>
              <w:spacing w:before="40" w:after="40"/>
              <w:ind w:firstLine="0"/>
              <w:jc w:val="left"/>
              <w:rPr>
                <w:iCs/>
                <w:color w:val="000000" w:themeColor="text1"/>
                <w:sz w:val="24"/>
                <w:szCs w:val="24"/>
              </w:rPr>
            </w:pPr>
            <w:r w:rsidRPr="004933F7">
              <w:rPr>
                <w:iCs/>
                <w:color w:val="000000" w:themeColor="text1"/>
                <w:sz w:val="24"/>
                <w:szCs w:val="24"/>
              </w:rPr>
              <w:t>карбетамід (ISO);</w:t>
            </w:r>
          </w:p>
          <w:p w14:paraId="1DB9941D" w14:textId="6FE13009" w:rsidR="00BA3B8A" w:rsidRPr="004933F7" w:rsidRDefault="00BA3B8A" w:rsidP="009D63BB">
            <w:pPr>
              <w:spacing w:before="40" w:after="40"/>
              <w:ind w:firstLine="0"/>
              <w:jc w:val="left"/>
              <w:rPr>
                <w:i/>
                <w:iCs/>
                <w:color w:val="000000" w:themeColor="text1"/>
                <w:sz w:val="24"/>
                <w:szCs w:val="24"/>
              </w:rPr>
            </w:pPr>
            <w:r w:rsidRPr="004933F7">
              <w:rPr>
                <w:iCs/>
                <w:color w:val="000000" w:themeColor="text1"/>
                <w:sz w:val="24"/>
                <w:szCs w:val="24"/>
              </w:rPr>
              <w:t>(R) -1- (етилкарбамоїл) етилкарбанілат; (2R) -1- (етиламіно) -1-оксопропан-2-іл фенилкарбамат</w:t>
            </w:r>
          </w:p>
        </w:tc>
        <w:tc>
          <w:tcPr>
            <w:tcW w:w="2127" w:type="dxa"/>
          </w:tcPr>
          <w:p w14:paraId="7373F193" w14:textId="2894E43B" w:rsidR="00BA3B8A" w:rsidRPr="004933F7" w:rsidRDefault="00BA3B8A"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616-223-00-7</w:t>
            </w:r>
          </w:p>
        </w:tc>
        <w:tc>
          <w:tcPr>
            <w:tcW w:w="2127" w:type="dxa"/>
          </w:tcPr>
          <w:p w14:paraId="42079AD3" w14:textId="1B5CC124" w:rsidR="00BA3B8A" w:rsidRPr="004933F7" w:rsidRDefault="00BA3B8A" w:rsidP="00C0568E">
            <w:pPr>
              <w:spacing w:before="40" w:after="40"/>
              <w:ind w:firstLine="0"/>
              <w:rPr>
                <w:iCs/>
                <w:color w:val="000000" w:themeColor="text1"/>
                <w:sz w:val="24"/>
                <w:szCs w:val="24"/>
              </w:rPr>
            </w:pPr>
            <w:r w:rsidRPr="004933F7">
              <w:rPr>
                <w:iCs/>
                <w:color w:val="000000" w:themeColor="text1"/>
                <w:sz w:val="24"/>
                <w:szCs w:val="24"/>
              </w:rPr>
              <w:t>16118-49-3</w:t>
            </w:r>
          </w:p>
        </w:tc>
        <w:tc>
          <w:tcPr>
            <w:tcW w:w="2127" w:type="dxa"/>
          </w:tcPr>
          <w:p w14:paraId="38CB6566" w14:textId="77777777" w:rsidR="00BA3B8A" w:rsidRPr="004933F7" w:rsidRDefault="00BA3B8A" w:rsidP="00C0568E">
            <w:pPr>
              <w:spacing w:before="40" w:after="40"/>
              <w:ind w:firstLine="0"/>
              <w:rPr>
                <w:iCs/>
                <w:color w:val="000000" w:themeColor="text1"/>
                <w:sz w:val="24"/>
                <w:szCs w:val="24"/>
              </w:rPr>
            </w:pPr>
          </w:p>
        </w:tc>
      </w:tr>
      <w:tr w:rsidR="004933F7" w:rsidRPr="004933F7" w14:paraId="749056C8" w14:textId="77777777" w:rsidTr="00F769D5">
        <w:trPr>
          <w:trHeight w:val="339"/>
        </w:trPr>
        <w:tc>
          <w:tcPr>
            <w:tcW w:w="3397" w:type="dxa"/>
          </w:tcPr>
          <w:p w14:paraId="7D67D523"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формамід</w:t>
            </w:r>
          </w:p>
        </w:tc>
        <w:tc>
          <w:tcPr>
            <w:tcW w:w="2127" w:type="dxa"/>
          </w:tcPr>
          <w:p w14:paraId="13688F83"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616-052-00-8</w:t>
            </w:r>
          </w:p>
        </w:tc>
        <w:tc>
          <w:tcPr>
            <w:tcW w:w="2127" w:type="dxa"/>
          </w:tcPr>
          <w:p w14:paraId="2D56485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75-12-7</w:t>
            </w:r>
          </w:p>
        </w:tc>
        <w:tc>
          <w:tcPr>
            <w:tcW w:w="2127" w:type="dxa"/>
          </w:tcPr>
          <w:p w14:paraId="62230554" w14:textId="77777777" w:rsidR="00DF5D19" w:rsidRPr="004933F7" w:rsidRDefault="00DF5D19" w:rsidP="00C0568E">
            <w:pPr>
              <w:spacing w:before="40" w:after="40"/>
              <w:ind w:firstLine="0"/>
              <w:rPr>
                <w:iCs/>
                <w:color w:val="000000" w:themeColor="text1"/>
                <w:sz w:val="24"/>
                <w:szCs w:val="24"/>
              </w:rPr>
            </w:pPr>
          </w:p>
        </w:tc>
      </w:tr>
      <w:tr w:rsidR="004933F7" w:rsidRPr="004933F7" w14:paraId="2000097F" w14:textId="77777777" w:rsidTr="00F769D5">
        <w:trPr>
          <w:trHeight w:val="339"/>
        </w:trPr>
        <w:tc>
          <w:tcPr>
            <w:tcW w:w="3397" w:type="dxa"/>
          </w:tcPr>
          <w:p w14:paraId="605E2CBE" w14:textId="77777777" w:rsidR="00DF5D19" w:rsidRPr="004933F7" w:rsidRDefault="00DF5D19" w:rsidP="00C0568E">
            <w:pPr>
              <w:spacing w:before="40" w:after="40"/>
              <w:ind w:firstLine="0"/>
              <w:rPr>
                <w:iCs/>
                <w:color w:val="000000" w:themeColor="text1"/>
                <w:sz w:val="24"/>
                <w:szCs w:val="24"/>
              </w:rPr>
            </w:pPr>
            <w:r w:rsidRPr="004933F7">
              <w:rPr>
                <w:i/>
                <w:iCs/>
                <w:color w:val="000000" w:themeColor="text1"/>
                <w:sz w:val="24"/>
                <w:szCs w:val="24"/>
              </w:rPr>
              <w:t>N</w:t>
            </w:r>
            <w:r w:rsidRPr="004933F7">
              <w:rPr>
                <w:iCs/>
                <w:color w:val="000000" w:themeColor="text1"/>
                <w:sz w:val="24"/>
                <w:szCs w:val="24"/>
              </w:rPr>
              <w:t>-метилацетамід</w:t>
            </w:r>
          </w:p>
        </w:tc>
        <w:tc>
          <w:tcPr>
            <w:tcW w:w="2127" w:type="dxa"/>
          </w:tcPr>
          <w:p w14:paraId="17E7590E"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616-053-00-3</w:t>
            </w:r>
          </w:p>
        </w:tc>
        <w:tc>
          <w:tcPr>
            <w:tcW w:w="2127" w:type="dxa"/>
          </w:tcPr>
          <w:p w14:paraId="2150345F"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79-16-3</w:t>
            </w:r>
          </w:p>
        </w:tc>
        <w:tc>
          <w:tcPr>
            <w:tcW w:w="2127" w:type="dxa"/>
          </w:tcPr>
          <w:p w14:paraId="1CF5E287" w14:textId="77777777" w:rsidR="00DF5D19" w:rsidRPr="004933F7" w:rsidRDefault="00DF5D19" w:rsidP="00C0568E">
            <w:pPr>
              <w:spacing w:before="40" w:after="40"/>
              <w:ind w:firstLine="0"/>
              <w:rPr>
                <w:iCs/>
                <w:color w:val="000000" w:themeColor="text1"/>
                <w:sz w:val="24"/>
                <w:szCs w:val="24"/>
              </w:rPr>
            </w:pPr>
          </w:p>
        </w:tc>
      </w:tr>
      <w:tr w:rsidR="004933F7" w:rsidRPr="004933F7" w14:paraId="403CE9EB" w14:textId="77777777" w:rsidTr="00F769D5">
        <w:trPr>
          <w:trHeight w:val="339"/>
        </w:trPr>
        <w:tc>
          <w:tcPr>
            <w:tcW w:w="3397" w:type="dxa"/>
          </w:tcPr>
          <w:p w14:paraId="3C79064F" w14:textId="77777777" w:rsidR="00DF5D19" w:rsidRPr="004933F7" w:rsidRDefault="00DF5D19" w:rsidP="00C0568E">
            <w:pPr>
              <w:spacing w:before="40" w:after="40"/>
              <w:ind w:firstLine="0"/>
              <w:rPr>
                <w:iCs/>
                <w:color w:val="000000" w:themeColor="text1"/>
                <w:sz w:val="24"/>
                <w:szCs w:val="24"/>
              </w:rPr>
            </w:pPr>
            <w:r w:rsidRPr="004933F7">
              <w:rPr>
                <w:i/>
                <w:iCs/>
                <w:color w:val="000000" w:themeColor="text1"/>
                <w:sz w:val="24"/>
                <w:szCs w:val="24"/>
              </w:rPr>
              <w:t>N</w:t>
            </w:r>
            <w:r w:rsidRPr="004933F7">
              <w:rPr>
                <w:iCs/>
                <w:color w:val="000000" w:themeColor="text1"/>
                <w:sz w:val="24"/>
                <w:szCs w:val="24"/>
              </w:rPr>
              <w:t>-метилформамід</w:t>
            </w:r>
          </w:p>
        </w:tc>
        <w:tc>
          <w:tcPr>
            <w:tcW w:w="2127" w:type="dxa"/>
          </w:tcPr>
          <w:p w14:paraId="09F3CEE2"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616-056-00-X</w:t>
            </w:r>
          </w:p>
        </w:tc>
        <w:tc>
          <w:tcPr>
            <w:tcW w:w="2127" w:type="dxa"/>
          </w:tcPr>
          <w:p w14:paraId="695460D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123-39-7</w:t>
            </w:r>
          </w:p>
        </w:tc>
        <w:tc>
          <w:tcPr>
            <w:tcW w:w="2127" w:type="dxa"/>
          </w:tcPr>
          <w:p w14:paraId="6513B613" w14:textId="77777777" w:rsidR="00DF5D19" w:rsidRPr="004933F7" w:rsidRDefault="00DF5D19" w:rsidP="00C0568E">
            <w:pPr>
              <w:spacing w:before="40" w:after="40"/>
              <w:ind w:firstLine="0"/>
              <w:rPr>
                <w:iCs/>
                <w:color w:val="000000" w:themeColor="text1"/>
                <w:sz w:val="24"/>
                <w:szCs w:val="24"/>
              </w:rPr>
            </w:pPr>
          </w:p>
        </w:tc>
      </w:tr>
      <w:tr w:rsidR="004933F7" w:rsidRPr="004933F7" w14:paraId="1296F75C" w14:textId="77777777" w:rsidTr="006F34D1">
        <w:trPr>
          <w:trHeight w:val="1374"/>
        </w:trPr>
        <w:tc>
          <w:tcPr>
            <w:tcW w:w="3397" w:type="dxa"/>
          </w:tcPr>
          <w:p w14:paraId="7BE6AF3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N-[6,9-дигідро-9-[[2-гідрокси-1-(гідроксиметил)етокси]метил]-6-оксо-1H-пурин-2-іл]ацетамід</w:t>
            </w:r>
          </w:p>
        </w:tc>
        <w:tc>
          <w:tcPr>
            <w:tcW w:w="2127" w:type="dxa"/>
          </w:tcPr>
          <w:p w14:paraId="5BDDB351"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616-148-00-X</w:t>
            </w:r>
          </w:p>
        </w:tc>
        <w:tc>
          <w:tcPr>
            <w:tcW w:w="2127" w:type="dxa"/>
          </w:tcPr>
          <w:p w14:paraId="6335038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84245-12-5</w:t>
            </w:r>
          </w:p>
        </w:tc>
        <w:tc>
          <w:tcPr>
            <w:tcW w:w="2127" w:type="dxa"/>
          </w:tcPr>
          <w:p w14:paraId="03D4B7AC" w14:textId="77777777" w:rsidR="00DF5D19" w:rsidRPr="004933F7" w:rsidRDefault="00DF5D19" w:rsidP="00C0568E">
            <w:pPr>
              <w:spacing w:before="40" w:after="40"/>
              <w:ind w:firstLine="0"/>
              <w:rPr>
                <w:iCs/>
                <w:color w:val="000000" w:themeColor="text1"/>
                <w:sz w:val="24"/>
                <w:szCs w:val="24"/>
              </w:rPr>
            </w:pPr>
          </w:p>
        </w:tc>
      </w:tr>
      <w:tr w:rsidR="004933F7" w:rsidRPr="004933F7" w14:paraId="70FDC1D3" w14:textId="77777777" w:rsidTr="00F769D5">
        <w:trPr>
          <w:trHeight w:val="531"/>
        </w:trPr>
        <w:tc>
          <w:tcPr>
            <w:tcW w:w="3397" w:type="dxa"/>
          </w:tcPr>
          <w:p w14:paraId="449C4EE7"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N,N-(диметиламіно)тіоацетамід гідрохлорид</w:t>
            </w:r>
          </w:p>
        </w:tc>
        <w:tc>
          <w:tcPr>
            <w:tcW w:w="2127" w:type="dxa"/>
          </w:tcPr>
          <w:p w14:paraId="3B8BBC86"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616-180-00-4</w:t>
            </w:r>
          </w:p>
        </w:tc>
        <w:tc>
          <w:tcPr>
            <w:tcW w:w="2127" w:type="dxa"/>
          </w:tcPr>
          <w:p w14:paraId="7ACC3AE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27366-72-9</w:t>
            </w:r>
          </w:p>
        </w:tc>
        <w:tc>
          <w:tcPr>
            <w:tcW w:w="2127" w:type="dxa"/>
          </w:tcPr>
          <w:p w14:paraId="07FC3158" w14:textId="77777777" w:rsidR="00DF5D19" w:rsidRPr="004933F7" w:rsidRDefault="00DF5D19" w:rsidP="00C0568E">
            <w:pPr>
              <w:spacing w:before="40" w:after="40"/>
              <w:ind w:firstLine="0"/>
              <w:rPr>
                <w:iCs/>
                <w:color w:val="000000" w:themeColor="text1"/>
                <w:sz w:val="24"/>
                <w:szCs w:val="24"/>
              </w:rPr>
            </w:pPr>
          </w:p>
        </w:tc>
      </w:tr>
      <w:tr w:rsidR="004933F7" w:rsidRPr="004933F7" w14:paraId="488D493F" w14:textId="77777777" w:rsidTr="006F34D1">
        <w:trPr>
          <w:trHeight w:val="529"/>
        </w:trPr>
        <w:tc>
          <w:tcPr>
            <w:tcW w:w="3397" w:type="dxa"/>
          </w:tcPr>
          <w:p w14:paraId="5201B915"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N-етил-2-піролідон; 1-етилпіролідин-2-он</w:t>
            </w:r>
          </w:p>
        </w:tc>
        <w:tc>
          <w:tcPr>
            <w:tcW w:w="2127" w:type="dxa"/>
          </w:tcPr>
          <w:p w14:paraId="2726372B" w14:textId="77777777" w:rsidR="00DF5D19" w:rsidRPr="004933F7" w:rsidRDefault="00DF5D19" w:rsidP="00C0568E">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616-208-00-5</w:t>
            </w:r>
          </w:p>
        </w:tc>
        <w:tc>
          <w:tcPr>
            <w:tcW w:w="2127" w:type="dxa"/>
          </w:tcPr>
          <w:p w14:paraId="001F2C9D"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2687-91-4</w:t>
            </w:r>
          </w:p>
        </w:tc>
        <w:tc>
          <w:tcPr>
            <w:tcW w:w="2127" w:type="dxa"/>
          </w:tcPr>
          <w:p w14:paraId="46FF3B28" w14:textId="77777777" w:rsidR="00DF5D19" w:rsidRPr="004933F7" w:rsidRDefault="00DF5D19" w:rsidP="00C0568E">
            <w:pPr>
              <w:spacing w:before="40" w:after="40"/>
              <w:ind w:firstLine="0"/>
              <w:rPr>
                <w:iCs/>
                <w:color w:val="000000" w:themeColor="text1"/>
                <w:sz w:val="24"/>
                <w:szCs w:val="24"/>
              </w:rPr>
            </w:pPr>
          </w:p>
        </w:tc>
      </w:tr>
      <w:tr w:rsidR="004933F7" w:rsidRPr="004933F7" w14:paraId="51508F30" w14:textId="77777777" w:rsidTr="00F769D5">
        <w:trPr>
          <w:trHeight w:val="1938"/>
        </w:trPr>
        <w:tc>
          <w:tcPr>
            <w:tcW w:w="3397" w:type="dxa"/>
          </w:tcPr>
          <w:p w14:paraId="6F3FC456" w14:textId="77777777" w:rsidR="00DF5D19" w:rsidRPr="004933F7" w:rsidRDefault="00DF5D19" w:rsidP="00C0568E">
            <w:pPr>
              <w:spacing w:before="40" w:after="40"/>
              <w:ind w:firstLine="0"/>
              <w:rPr>
                <w:iCs/>
                <w:color w:val="000000" w:themeColor="text1"/>
                <w:sz w:val="24"/>
                <w:szCs w:val="24"/>
                <w:highlight w:val="red"/>
              </w:rPr>
            </w:pPr>
            <w:r w:rsidRPr="004933F7">
              <w:rPr>
                <w:iCs/>
                <w:color w:val="000000" w:themeColor="text1"/>
                <w:sz w:val="24"/>
                <w:szCs w:val="24"/>
              </w:rPr>
              <w:t>Пек, кам'яновугільна смола, високотемпературна; [Залишки від перегонки високотемпературної кам’яновугільної смоли. Чорна тверда речовина з приблизною точкою розм’якшення від 30°С до 180°С (86°F до 356°F). Складається переважно з складної суміші конденсованих 3- або більше циклічних ароматичних вуглеводнів.]</w:t>
            </w:r>
          </w:p>
        </w:tc>
        <w:tc>
          <w:tcPr>
            <w:tcW w:w="2127" w:type="dxa"/>
          </w:tcPr>
          <w:p w14:paraId="7C5BF7E5" w14:textId="77777777" w:rsidR="00DF5D19" w:rsidRPr="004933F7" w:rsidRDefault="00DF5D19" w:rsidP="00C0568E">
            <w:pPr>
              <w:spacing w:before="40" w:after="40"/>
              <w:ind w:firstLine="0"/>
              <w:rPr>
                <w:iCs/>
                <w:color w:val="000000" w:themeColor="text1"/>
                <w:sz w:val="24"/>
                <w:szCs w:val="24"/>
                <w:highlight w:val="red"/>
              </w:rPr>
            </w:pPr>
            <w:r w:rsidRPr="004933F7">
              <w:rPr>
                <w:iCs/>
                <w:color w:val="000000" w:themeColor="text1"/>
                <w:sz w:val="24"/>
                <w:szCs w:val="24"/>
              </w:rPr>
              <w:t>648-055-00-5</w:t>
            </w:r>
          </w:p>
        </w:tc>
        <w:tc>
          <w:tcPr>
            <w:tcW w:w="2127" w:type="dxa"/>
          </w:tcPr>
          <w:p w14:paraId="6F4218AE"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65996-93-2</w:t>
            </w:r>
          </w:p>
        </w:tc>
        <w:tc>
          <w:tcPr>
            <w:tcW w:w="2127" w:type="dxa"/>
          </w:tcPr>
          <w:p w14:paraId="55B9BB3A" w14:textId="77777777" w:rsidR="00DF5D19" w:rsidRPr="004933F7" w:rsidRDefault="00DF5D19" w:rsidP="00C0568E">
            <w:pPr>
              <w:spacing w:before="40" w:after="40"/>
              <w:ind w:firstLine="0"/>
              <w:rPr>
                <w:iCs/>
                <w:color w:val="000000" w:themeColor="text1"/>
                <w:sz w:val="24"/>
                <w:szCs w:val="24"/>
              </w:rPr>
            </w:pPr>
          </w:p>
        </w:tc>
      </w:tr>
      <w:tr w:rsidR="00BA3B8A" w:rsidRPr="004933F7" w14:paraId="003B2AC2" w14:textId="77777777" w:rsidTr="009D63BB">
        <w:trPr>
          <w:trHeight w:val="281"/>
        </w:trPr>
        <w:tc>
          <w:tcPr>
            <w:tcW w:w="3397" w:type="dxa"/>
          </w:tcPr>
          <w:p w14:paraId="3BE54705" w14:textId="593854EB" w:rsidR="00BA3B8A" w:rsidRPr="004933F7" w:rsidRDefault="00BA3B8A" w:rsidP="009D63BB">
            <w:pPr>
              <w:spacing w:before="40" w:after="40"/>
              <w:ind w:firstLine="0"/>
              <w:jc w:val="left"/>
              <w:rPr>
                <w:iCs/>
                <w:color w:val="000000" w:themeColor="text1"/>
                <w:sz w:val="24"/>
                <w:szCs w:val="24"/>
              </w:rPr>
            </w:pPr>
            <w:r w:rsidRPr="004933F7">
              <w:rPr>
                <w:iCs/>
                <w:color w:val="000000" w:themeColor="text1"/>
                <w:sz w:val="24"/>
                <w:szCs w:val="24"/>
              </w:rPr>
              <w:t>ципроконазол (ISO); (2RS, 3RS; 2RS, 3SR) -2- (4-хлорфеніл) -3-циклопропіл-1- (1Н-1,2,4-триазол-1-іл) бутан-2-ол</w:t>
            </w:r>
          </w:p>
        </w:tc>
        <w:tc>
          <w:tcPr>
            <w:tcW w:w="2127" w:type="dxa"/>
          </w:tcPr>
          <w:p w14:paraId="65E25BBD" w14:textId="2591A5B6" w:rsidR="00BA3B8A" w:rsidRPr="004933F7" w:rsidRDefault="00BA3B8A" w:rsidP="00C0568E">
            <w:pPr>
              <w:spacing w:before="40" w:after="40"/>
              <w:ind w:firstLine="0"/>
              <w:rPr>
                <w:iCs/>
                <w:color w:val="000000" w:themeColor="text1"/>
                <w:sz w:val="24"/>
                <w:szCs w:val="24"/>
              </w:rPr>
            </w:pPr>
            <w:r w:rsidRPr="004933F7">
              <w:rPr>
                <w:iCs/>
                <w:color w:val="000000" w:themeColor="text1"/>
                <w:sz w:val="24"/>
                <w:szCs w:val="24"/>
              </w:rPr>
              <w:t>650-032-00-X</w:t>
            </w:r>
          </w:p>
        </w:tc>
        <w:tc>
          <w:tcPr>
            <w:tcW w:w="2127" w:type="dxa"/>
          </w:tcPr>
          <w:p w14:paraId="37E64218" w14:textId="2251676F" w:rsidR="00BA3B8A" w:rsidRPr="004933F7" w:rsidRDefault="00BA3B8A" w:rsidP="00C0568E">
            <w:pPr>
              <w:spacing w:before="40" w:after="40"/>
              <w:ind w:firstLine="0"/>
              <w:rPr>
                <w:iCs/>
                <w:color w:val="000000" w:themeColor="text1"/>
                <w:sz w:val="24"/>
                <w:szCs w:val="24"/>
              </w:rPr>
            </w:pPr>
            <w:r w:rsidRPr="004933F7">
              <w:rPr>
                <w:iCs/>
                <w:color w:val="000000" w:themeColor="text1"/>
                <w:sz w:val="24"/>
                <w:szCs w:val="24"/>
              </w:rPr>
              <w:t>94361-06-5</w:t>
            </w:r>
          </w:p>
        </w:tc>
        <w:tc>
          <w:tcPr>
            <w:tcW w:w="2127" w:type="dxa"/>
          </w:tcPr>
          <w:p w14:paraId="178263CB" w14:textId="77777777" w:rsidR="00BA3B8A" w:rsidRPr="004933F7" w:rsidRDefault="00BA3B8A" w:rsidP="00C0568E">
            <w:pPr>
              <w:spacing w:before="40" w:after="40"/>
              <w:ind w:firstLine="0"/>
              <w:rPr>
                <w:iCs/>
                <w:color w:val="000000" w:themeColor="text1"/>
                <w:sz w:val="24"/>
                <w:szCs w:val="24"/>
              </w:rPr>
            </w:pPr>
          </w:p>
        </w:tc>
      </w:tr>
    </w:tbl>
    <w:p w14:paraId="5BB19EBC" w14:textId="77777777" w:rsidR="00DF5D19" w:rsidRPr="004933F7" w:rsidRDefault="00DF5D19" w:rsidP="00D62D5E">
      <w:pPr>
        <w:pStyle w:val="2"/>
        <w:spacing w:before="0" w:after="0"/>
        <w:rPr>
          <w:color w:val="000000" w:themeColor="text1"/>
        </w:rPr>
      </w:pPr>
      <w:r w:rsidRPr="004933F7">
        <w:rPr>
          <w:color w:val="000000" w:themeColor="text1"/>
        </w:rPr>
        <w:t>Додавання 7</w:t>
      </w:r>
    </w:p>
    <w:p w14:paraId="482381B7" w14:textId="77777777" w:rsidR="00DF5D19" w:rsidRPr="004933F7" w:rsidRDefault="00DF5D19" w:rsidP="00D62D5E">
      <w:pPr>
        <w:spacing w:before="0" w:after="0"/>
        <w:ind w:right="75"/>
        <w:rPr>
          <w:b/>
          <w:i/>
          <w:iCs/>
          <w:color w:val="000000" w:themeColor="text1"/>
        </w:rPr>
      </w:pPr>
      <w:r w:rsidRPr="004933F7">
        <w:rPr>
          <w:b/>
          <w:i/>
          <w:iCs/>
          <w:color w:val="000000" w:themeColor="text1"/>
        </w:rPr>
        <w:lastRenderedPageBreak/>
        <w:t>Особливі положення щодо маркування виробів, що містять азбест.</w:t>
      </w:r>
    </w:p>
    <w:p w14:paraId="15342725" w14:textId="77777777" w:rsidR="00DF5D19" w:rsidRPr="004933F7" w:rsidRDefault="00DF5D19" w:rsidP="00D62D5E">
      <w:pPr>
        <w:spacing w:before="0" w:after="0"/>
        <w:ind w:right="75"/>
        <w:rPr>
          <w:iCs/>
          <w:color w:val="000000" w:themeColor="text1"/>
        </w:rPr>
      </w:pPr>
      <w:r w:rsidRPr="004933F7">
        <w:rPr>
          <w:iCs/>
          <w:color w:val="000000" w:themeColor="text1"/>
        </w:rPr>
        <w:t xml:space="preserve">1. На всі вироби, що містять азбест або на їх упаковках, повинне наноситись маркування, визначене таким чином: </w:t>
      </w:r>
    </w:p>
    <w:p w14:paraId="0CCE6BDE" w14:textId="77777777" w:rsidR="00DF5D19" w:rsidRPr="004933F7" w:rsidRDefault="00DF5D19" w:rsidP="00D62D5E">
      <w:pPr>
        <w:spacing w:before="0" w:after="0"/>
        <w:ind w:right="75"/>
        <w:rPr>
          <w:iCs/>
          <w:color w:val="000000" w:themeColor="text1"/>
        </w:rPr>
      </w:pPr>
      <w:r w:rsidRPr="004933F7">
        <w:rPr>
          <w:iCs/>
          <w:color w:val="000000" w:themeColor="text1"/>
        </w:rPr>
        <w:t xml:space="preserve">1) </w:t>
      </w:r>
      <w:r w:rsidRPr="004933F7">
        <w:rPr>
          <w:rFonts w:eastAsia="Times New Roman"/>
          <w:color w:val="000000" w:themeColor="text1"/>
        </w:rPr>
        <w:t>етикетка з маркуванням</w:t>
      </w:r>
      <w:r w:rsidRPr="004933F7">
        <w:rPr>
          <w:iCs/>
          <w:color w:val="000000" w:themeColor="text1"/>
        </w:rPr>
        <w:t>, що відповідає зразку нижче, повинна бути не менше 5 см висотою (H) і 2,5 см шириною;</w:t>
      </w:r>
    </w:p>
    <w:p w14:paraId="660CEAAE" w14:textId="77777777" w:rsidR="00DF5D19" w:rsidRPr="004933F7" w:rsidRDefault="00DF5D19" w:rsidP="00D62D5E">
      <w:pPr>
        <w:spacing w:before="0" w:after="0"/>
        <w:ind w:right="75"/>
        <w:rPr>
          <w:iCs/>
          <w:color w:val="000000" w:themeColor="text1"/>
        </w:rPr>
      </w:pPr>
      <w:r w:rsidRPr="004933F7">
        <w:rPr>
          <w:iCs/>
          <w:color w:val="000000" w:themeColor="text1"/>
        </w:rPr>
        <w:t>2) маркування повинне складатися з двох частин:</w:t>
      </w:r>
    </w:p>
    <w:p w14:paraId="1893F68C" w14:textId="77777777" w:rsidR="00DF5D19" w:rsidRPr="004933F7" w:rsidRDefault="00DF5D19" w:rsidP="00D62D5E">
      <w:pPr>
        <w:spacing w:before="0" w:after="0"/>
        <w:ind w:right="75"/>
        <w:rPr>
          <w:iCs/>
          <w:color w:val="000000" w:themeColor="text1"/>
        </w:rPr>
      </w:pPr>
      <w:r w:rsidRPr="004933F7">
        <w:rPr>
          <w:iCs/>
          <w:color w:val="000000" w:themeColor="text1"/>
        </w:rPr>
        <w:t>− у верхній частині (h</w:t>
      </w:r>
      <w:r w:rsidRPr="004933F7">
        <w:rPr>
          <w:iCs/>
          <w:color w:val="000000" w:themeColor="text1"/>
          <w:vertAlign w:val="subscript"/>
        </w:rPr>
        <w:t>1</w:t>
      </w:r>
      <w:r w:rsidRPr="004933F7">
        <w:rPr>
          <w:iCs/>
          <w:color w:val="000000" w:themeColor="text1"/>
        </w:rPr>
        <w:t xml:space="preserve"> = 40% H) повинна бути нанесена буква "a" білим, на чорному фоні;</w:t>
      </w:r>
    </w:p>
    <w:p w14:paraId="7F660A75" w14:textId="77777777" w:rsidR="00DF5D19" w:rsidRPr="004933F7" w:rsidRDefault="00DF5D19" w:rsidP="00D62D5E">
      <w:pPr>
        <w:spacing w:before="0" w:after="0"/>
        <w:ind w:right="75"/>
        <w:rPr>
          <w:iCs/>
          <w:color w:val="000000" w:themeColor="text1"/>
        </w:rPr>
      </w:pPr>
      <w:r w:rsidRPr="004933F7">
        <w:rPr>
          <w:iCs/>
          <w:color w:val="000000" w:themeColor="text1"/>
        </w:rPr>
        <w:t>−у нижній частині (h</w:t>
      </w:r>
      <w:r w:rsidRPr="004933F7">
        <w:rPr>
          <w:iCs/>
          <w:color w:val="000000" w:themeColor="text1"/>
          <w:vertAlign w:val="subscript"/>
        </w:rPr>
        <w:t>2</w:t>
      </w:r>
      <w:r w:rsidRPr="004933F7">
        <w:rPr>
          <w:iCs/>
          <w:color w:val="000000" w:themeColor="text1"/>
        </w:rPr>
        <w:t xml:space="preserve"> = 60 % H) повинен бути нанесений стандартний вислів білим та/або чорним кольором на червоному фоні, який повинен бути чітким і легко читатися;</w:t>
      </w:r>
    </w:p>
    <w:p w14:paraId="08AC3427" w14:textId="659B1F18" w:rsidR="00DF5D19" w:rsidRPr="004933F7" w:rsidRDefault="00DF5D19" w:rsidP="00D62D5E">
      <w:pPr>
        <w:spacing w:before="0" w:after="0"/>
        <w:ind w:right="75"/>
        <w:rPr>
          <w:iCs/>
          <w:color w:val="000000" w:themeColor="text1"/>
        </w:rPr>
      </w:pPr>
      <w:r w:rsidRPr="004933F7">
        <w:rPr>
          <w:iCs/>
          <w:color w:val="000000" w:themeColor="text1"/>
        </w:rPr>
        <w:t>3) Якщо виріб містить крокидоліт, вислів «містить азбест», що використовуються як стандартний вислів</w:t>
      </w:r>
      <w:r w:rsidR="000308B2" w:rsidRPr="004933F7">
        <w:rPr>
          <w:iCs/>
          <w:color w:val="000000" w:themeColor="text1"/>
        </w:rPr>
        <w:t>,</w:t>
      </w:r>
      <w:r w:rsidRPr="004933F7">
        <w:rPr>
          <w:iCs/>
          <w:color w:val="000000" w:themeColor="text1"/>
        </w:rPr>
        <w:t xml:space="preserve"> повинен бути замінений на «містить крокидоліт/блакитний азбест». </w:t>
      </w:r>
    </w:p>
    <w:p w14:paraId="51596334" w14:textId="0B461C1A" w:rsidR="00DF5D19" w:rsidRPr="004933F7" w:rsidRDefault="008D39E9" w:rsidP="00D62D5E">
      <w:pPr>
        <w:spacing w:before="0" w:after="0"/>
        <w:ind w:right="75"/>
        <w:rPr>
          <w:i/>
          <w:iCs/>
          <w:color w:val="000000" w:themeColor="text1"/>
        </w:rPr>
      </w:pPr>
      <w:r w:rsidRPr="004933F7">
        <w:rPr>
          <w:rFonts w:eastAsia="Times New Roman"/>
          <w:i/>
          <w:color w:val="000000" w:themeColor="text1"/>
        </w:rPr>
        <w:t>Уповноважений центральний орган виконавчої влади, який реалізує державну політику у сфері управління хімічною безпекою</w:t>
      </w:r>
      <w:r w:rsidR="00DF5D19" w:rsidRPr="004933F7">
        <w:rPr>
          <w:rFonts w:eastAsia="Times New Roman"/>
          <w:i/>
          <w:color w:val="000000" w:themeColor="text1"/>
        </w:rPr>
        <w:t xml:space="preserve">, може виключити із застовування цього підпункту певні вироби, які надаються на ринку України. У маркування цих виробів повинно бути внесений вислів «містить азбест». </w:t>
      </w:r>
    </w:p>
    <w:p w14:paraId="6D3FB414" w14:textId="77777777" w:rsidR="00DF5D19" w:rsidRPr="004933F7" w:rsidRDefault="00DF5D19" w:rsidP="00D62D5E">
      <w:pPr>
        <w:spacing w:before="0" w:after="0"/>
        <w:ind w:right="75"/>
        <w:rPr>
          <w:iCs/>
          <w:color w:val="000000" w:themeColor="text1"/>
        </w:rPr>
      </w:pPr>
      <w:r w:rsidRPr="004933F7">
        <w:rPr>
          <w:iCs/>
          <w:color w:val="000000" w:themeColor="text1"/>
        </w:rPr>
        <w:t xml:space="preserve">4) у разі, якщо маркування нансоисться шляхом прямого друку на виробах, достатньо його наносити одним кольором, який контрастує з фоном.  </w:t>
      </w:r>
    </w:p>
    <w:p w14:paraId="3FEC5C93" w14:textId="586B9012" w:rsidR="00DF5D19" w:rsidRPr="004933F7" w:rsidRDefault="00DF5D19" w:rsidP="00D62D5E">
      <w:pPr>
        <w:spacing w:before="0" w:after="0"/>
        <w:ind w:right="75"/>
        <w:rPr>
          <w:iCs/>
          <w:color w:val="000000" w:themeColor="text1"/>
        </w:rPr>
      </w:pPr>
      <w:r w:rsidRPr="004933F7">
        <w:rPr>
          <w:iCs/>
          <w:noProof/>
          <w:color w:val="000000" w:themeColor="text1"/>
          <w:lang w:val="ru-RU" w:eastAsia="ru-RU"/>
        </w:rPr>
        <w:drawing>
          <wp:inline distT="0" distB="0" distL="0" distR="0" wp14:anchorId="34A95640" wp14:editId="5F5EAEB6">
            <wp:extent cx="4142740" cy="338709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142740" cy="3387090"/>
                    </a:xfrm>
                    <a:prstGeom prst="rect">
                      <a:avLst/>
                    </a:prstGeom>
                    <a:noFill/>
                    <a:ln>
                      <a:noFill/>
                    </a:ln>
                  </pic:spPr>
                </pic:pic>
              </a:graphicData>
            </a:graphic>
          </wp:inline>
        </w:drawing>
      </w:r>
    </w:p>
    <w:p w14:paraId="69A8503C" w14:textId="77777777" w:rsidR="00DF5D19" w:rsidRPr="004933F7" w:rsidRDefault="00DF5D19" w:rsidP="00D62D5E">
      <w:pPr>
        <w:spacing w:before="0" w:after="0"/>
        <w:ind w:right="75"/>
        <w:rPr>
          <w:iCs/>
          <w:color w:val="000000" w:themeColor="text1"/>
        </w:rPr>
      </w:pPr>
      <w:r w:rsidRPr="004933F7">
        <w:rPr>
          <w:iCs/>
          <w:color w:val="000000" w:themeColor="text1"/>
        </w:rPr>
        <w:t>2. Етикетка, яка зазначена в цьому Додаванні повинна наноситись відповідно до таких правил:</w:t>
      </w:r>
    </w:p>
    <w:p w14:paraId="791B1005" w14:textId="77777777" w:rsidR="00DF5D19" w:rsidRPr="004933F7" w:rsidRDefault="00DF5D19" w:rsidP="00D62D5E">
      <w:pPr>
        <w:spacing w:before="0" w:after="0"/>
        <w:ind w:right="75"/>
        <w:rPr>
          <w:iCs/>
          <w:color w:val="000000" w:themeColor="text1"/>
        </w:rPr>
      </w:pPr>
      <w:r w:rsidRPr="004933F7">
        <w:rPr>
          <w:iCs/>
          <w:color w:val="000000" w:themeColor="text1"/>
        </w:rPr>
        <w:t>(а) на кожній з найменших одиниць постачання;</w:t>
      </w:r>
    </w:p>
    <w:p w14:paraId="1E42842F" w14:textId="77777777" w:rsidR="00DF5D19" w:rsidRPr="004933F7" w:rsidRDefault="00DF5D19" w:rsidP="00D62D5E">
      <w:pPr>
        <w:autoSpaceDE w:val="0"/>
        <w:autoSpaceDN w:val="0"/>
        <w:adjustRightInd w:val="0"/>
        <w:spacing w:before="0" w:after="0"/>
        <w:rPr>
          <w:iCs/>
          <w:color w:val="000000" w:themeColor="text1"/>
        </w:rPr>
      </w:pPr>
      <w:r w:rsidRPr="004933F7">
        <w:rPr>
          <w:iCs/>
          <w:color w:val="000000" w:themeColor="text1"/>
        </w:rPr>
        <w:t xml:space="preserve">(б) якщо у виробі присутні азбестовмісні компоненти, то достатньо, тільки нанести етикетку на ці компоненти. Маркування може не наноситись, якщо продукт має невеликий розмір або на упаковку неможливо її нанести. </w:t>
      </w:r>
    </w:p>
    <w:p w14:paraId="78D5B5FE" w14:textId="77777777" w:rsidR="00DF5D19" w:rsidRPr="004933F7" w:rsidRDefault="00DF5D19" w:rsidP="00D62D5E">
      <w:pPr>
        <w:spacing w:before="0" w:after="0"/>
        <w:ind w:right="75"/>
        <w:rPr>
          <w:iCs/>
          <w:color w:val="000000" w:themeColor="text1"/>
        </w:rPr>
      </w:pPr>
      <w:r w:rsidRPr="004933F7">
        <w:rPr>
          <w:iCs/>
          <w:color w:val="000000" w:themeColor="text1"/>
        </w:rPr>
        <w:lastRenderedPageBreak/>
        <w:t xml:space="preserve">3. Маркування упакованих виробів, що містять азбест. </w:t>
      </w:r>
    </w:p>
    <w:p w14:paraId="39B3D6F2" w14:textId="77777777" w:rsidR="00DF5D19" w:rsidRPr="004933F7" w:rsidRDefault="00DF5D19" w:rsidP="00D62D5E">
      <w:pPr>
        <w:spacing w:before="0" w:after="0"/>
        <w:ind w:right="75"/>
        <w:rPr>
          <w:iCs/>
          <w:color w:val="000000" w:themeColor="text1"/>
        </w:rPr>
      </w:pPr>
      <w:r w:rsidRPr="004933F7">
        <w:rPr>
          <w:iCs/>
          <w:color w:val="000000" w:themeColor="text1"/>
        </w:rPr>
        <w:t>3.1. На маркування упакованих азбестовмісних виробів, повинні бути чітко і зрозуміло нанесені такі елементи:</w:t>
      </w:r>
    </w:p>
    <w:p w14:paraId="4349DD8D" w14:textId="77777777" w:rsidR="00DF5D19" w:rsidRPr="004933F7" w:rsidRDefault="00DF5D19" w:rsidP="00D62D5E">
      <w:pPr>
        <w:autoSpaceDE w:val="0"/>
        <w:autoSpaceDN w:val="0"/>
        <w:adjustRightInd w:val="0"/>
        <w:spacing w:before="0" w:after="0"/>
        <w:rPr>
          <w:iCs/>
          <w:color w:val="000000" w:themeColor="text1"/>
        </w:rPr>
      </w:pPr>
      <w:r w:rsidRPr="004933F7">
        <w:rPr>
          <w:iCs/>
          <w:color w:val="000000" w:themeColor="text1"/>
        </w:rPr>
        <w:t>1) певний символ та відповідні індикатори небезпек відповідно до цього Додатку;</w:t>
      </w:r>
    </w:p>
    <w:p w14:paraId="03C549AF" w14:textId="77777777" w:rsidR="00DF5D19" w:rsidRPr="004933F7" w:rsidRDefault="00DF5D19" w:rsidP="00D62D5E">
      <w:pPr>
        <w:autoSpaceDE w:val="0"/>
        <w:autoSpaceDN w:val="0"/>
        <w:adjustRightInd w:val="0"/>
        <w:spacing w:before="0" w:after="0"/>
        <w:rPr>
          <w:iCs/>
          <w:color w:val="000000" w:themeColor="text1"/>
        </w:rPr>
      </w:pPr>
      <w:r w:rsidRPr="004933F7">
        <w:rPr>
          <w:iCs/>
          <w:color w:val="000000" w:themeColor="text1"/>
        </w:rPr>
        <w:t>2) інструкції з безпечного використання, які повинні бути підібрані відповідно до інформації, що наведена у цьому додатку, оскільки вони є доречними для конкретного виробу.</w:t>
      </w:r>
    </w:p>
    <w:p w14:paraId="42A881C9" w14:textId="77777777" w:rsidR="00DF5D19" w:rsidRPr="004933F7" w:rsidRDefault="00DF5D19" w:rsidP="00D62D5E">
      <w:pPr>
        <w:spacing w:before="0" w:after="0"/>
        <w:ind w:right="75"/>
        <w:rPr>
          <w:iCs/>
          <w:color w:val="000000" w:themeColor="text1"/>
        </w:rPr>
      </w:pPr>
      <w:r w:rsidRPr="004933F7">
        <w:rPr>
          <w:iCs/>
          <w:color w:val="000000" w:themeColor="text1"/>
        </w:rPr>
        <w:t xml:space="preserve">У разі якщо </w:t>
      </w:r>
      <w:r w:rsidRPr="004933F7">
        <w:rPr>
          <w:rFonts w:eastAsia="Times New Roman"/>
          <w:color w:val="000000" w:themeColor="text1"/>
        </w:rPr>
        <w:t>на упаковку</w:t>
      </w:r>
      <w:r w:rsidRPr="004933F7">
        <w:rPr>
          <w:iCs/>
          <w:color w:val="000000" w:themeColor="text1"/>
        </w:rPr>
        <w:t xml:space="preserve"> наноситься додаткова інформація щодо </w:t>
      </w:r>
      <w:r w:rsidRPr="004933F7">
        <w:rPr>
          <w:rFonts w:eastAsia="Times New Roman"/>
          <w:color w:val="000000" w:themeColor="text1"/>
        </w:rPr>
        <w:t>безпечного використання, це не повинно ставити під сумнів або суперечити інформації, яка наноситься відповідно до підпунктів 1) та 2).</w:t>
      </w:r>
    </w:p>
    <w:p w14:paraId="5587D33C" w14:textId="77777777" w:rsidR="00DF5D19" w:rsidRPr="004933F7" w:rsidRDefault="00DF5D19" w:rsidP="00D62D5E">
      <w:pPr>
        <w:spacing w:before="0" w:after="0"/>
        <w:ind w:right="75"/>
        <w:rPr>
          <w:iCs/>
          <w:color w:val="000000" w:themeColor="text1"/>
        </w:rPr>
      </w:pPr>
      <w:r w:rsidRPr="004933F7">
        <w:rPr>
          <w:iCs/>
          <w:color w:val="000000" w:themeColor="text1"/>
        </w:rPr>
        <w:t>3.2. Маркування відповідно до підпункту 3.1. повинно наоситись за допомогою:</w:t>
      </w:r>
    </w:p>
    <w:p w14:paraId="56BF8F1E" w14:textId="77777777" w:rsidR="00DF5D19" w:rsidRPr="004933F7" w:rsidRDefault="00DF5D19" w:rsidP="00D62D5E">
      <w:pPr>
        <w:spacing w:before="0" w:after="0"/>
        <w:ind w:right="75"/>
        <w:rPr>
          <w:iCs/>
          <w:color w:val="000000" w:themeColor="text1"/>
        </w:rPr>
      </w:pPr>
      <w:r w:rsidRPr="004933F7">
        <w:rPr>
          <w:iCs/>
          <w:color w:val="000000" w:themeColor="text1"/>
        </w:rPr>
        <w:t>— етикетки, яка міцно прикріплена до упаковки; або</w:t>
      </w:r>
    </w:p>
    <w:p w14:paraId="0DE26870" w14:textId="77777777" w:rsidR="00DF5D19" w:rsidRPr="004933F7" w:rsidRDefault="00DF5D19" w:rsidP="00D62D5E">
      <w:pPr>
        <w:spacing w:before="0" w:after="0"/>
        <w:ind w:right="75"/>
        <w:rPr>
          <w:rFonts w:eastAsia="Times New Roman"/>
          <w:color w:val="000000" w:themeColor="text1"/>
        </w:rPr>
      </w:pPr>
      <w:r w:rsidRPr="004933F7">
        <w:rPr>
          <w:iCs/>
          <w:color w:val="000000" w:themeColor="text1"/>
        </w:rPr>
        <w:t>—</w:t>
      </w:r>
      <w:r w:rsidRPr="004933F7">
        <w:rPr>
          <w:rFonts w:eastAsia="Times New Roman"/>
          <w:color w:val="000000" w:themeColor="text1"/>
        </w:rPr>
        <w:t xml:space="preserve"> етикетки, яка надійно прикріплена до упаковки шнурком; або</w:t>
      </w:r>
    </w:p>
    <w:p w14:paraId="41CD51CD" w14:textId="77777777" w:rsidR="00DF5D19" w:rsidRPr="004933F7" w:rsidRDefault="00DF5D19" w:rsidP="00D62D5E">
      <w:pPr>
        <w:spacing w:before="0" w:after="0"/>
        <w:ind w:right="75"/>
        <w:rPr>
          <w:iCs/>
          <w:color w:val="000000" w:themeColor="text1"/>
        </w:rPr>
      </w:pPr>
      <w:r w:rsidRPr="004933F7">
        <w:rPr>
          <w:iCs/>
          <w:color w:val="000000" w:themeColor="text1"/>
        </w:rPr>
        <w:t xml:space="preserve">— шляхом прямого друку на упаковці. </w:t>
      </w:r>
    </w:p>
    <w:p w14:paraId="7CC7F964" w14:textId="77777777" w:rsidR="00DF5D19" w:rsidRPr="004933F7" w:rsidRDefault="00DF5D19" w:rsidP="00D62D5E">
      <w:pPr>
        <w:spacing w:before="0" w:after="0"/>
        <w:ind w:right="75"/>
        <w:rPr>
          <w:iCs/>
          <w:color w:val="000000" w:themeColor="text1"/>
        </w:rPr>
      </w:pPr>
      <w:r w:rsidRPr="004933F7">
        <w:rPr>
          <w:iCs/>
          <w:color w:val="000000" w:themeColor="text1"/>
        </w:rPr>
        <w:t>3.3. Азбестовмісні вироби, що упаковані лише у простору\</w:t>
      </w:r>
      <w:r w:rsidRPr="004933F7">
        <w:rPr>
          <w:color w:val="000000" w:themeColor="text1"/>
        </w:rPr>
        <w:t xml:space="preserve"> </w:t>
      </w:r>
      <w:r w:rsidRPr="004933F7">
        <w:rPr>
          <w:iCs/>
          <w:color w:val="000000" w:themeColor="text1"/>
        </w:rPr>
        <w:t>незв’язану поліетиленову обгортку або у подібну упаковку вважаються упакованими виробами та маркування наноситься відповідно до пункту 3.2. Якщо вироби виймаються з таких упаковок та надаються на ринку без упаковки, на кожну з найменших одиниць повинно бути нанесене маркування відповідно до пункту 3.1.</w:t>
      </w:r>
    </w:p>
    <w:p w14:paraId="1EB75BF4" w14:textId="77777777" w:rsidR="00DF5D19" w:rsidRPr="004933F7" w:rsidRDefault="00DF5D19" w:rsidP="00D62D5E">
      <w:pPr>
        <w:spacing w:before="0" w:after="0"/>
        <w:ind w:right="75"/>
        <w:rPr>
          <w:iCs/>
          <w:color w:val="000000" w:themeColor="text1"/>
        </w:rPr>
      </w:pPr>
      <w:r w:rsidRPr="004933F7">
        <w:rPr>
          <w:iCs/>
          <w:color w:val="000000" w:themeColor="text1"/>
        </w:rPr>
        <w:t xml:space="preserve">4. Маркування неупакованих азбестовмісних виробів </w:t>
      </w:r>
    </w:p>
    <w:p w14:paraId="7B4F6565" w14:textId="77777777" w:rsidR="00DF5D19" w:rsidRPr="004933F7" w:rsidRDefault="00DF5D19" w:rsidP="00D62D5E">
      <w:pPr>
        <w:spacing w:before="0" w:after="0"/>
        <w:ind w:right="75"/>
        <w:rPr>
          <w:iCs/>
          <w:color w:val="000000" w:themeColor="text1"/>
        </w:rPr>
      </w:pPr>
      <w:r w:rsidRPr="004933F7">
        <w:rPr>
          <w:iCs/>
          <w:color w:val="000000" w:themeColor="text1"/>
        </w:rPr>
        <w:t>Для неупакованих азбестовмісних виробів, маркування відповідно до підпункту 3.1 повинно наноситись за допомогою:</w:t>
      </w:r>
    </w:p>
    <w:p w14:paraId="2FF1D804" w14:textId="77777777" w:rsidR="00DF5D19" w:rsidRPr="004933F7" w:rsidRDefault="00DF5D19" w:rsidP="00D62D5E">
      <w:pPr>
        <w:spacing w:before="0" w:after="0"/>
        <w:ind w:right="75"/>
        <w:rPr>
          <w:iCs/>
          <w:color w:val="000000" w:themeColor="text1"/>
        </w:rPr>
      </w:pPr>
      <w:r w:rsidRPr="004933F7">
        <w:rPr>
          <w:iCs/>
          <w:color w:val="000000" w:themeColor="text1"/>
        </w:rPr>
        <w:t>— етикетки, яка надійно закріплена до азбестовмісного виробу;</w:t>
      </w:r>
    </w:p>
    <w:p w14:paraId="6BF8E2E6" w14:textId="77777777" w:rsidR="00DF5D19" w:rsidRPr="004933F7" w:rsidRDefault="00DF5D19" w:rsidP="00D62D5E">
      <w:pPr>
        <w:spacing w:before="0" w:after="0"/>
        <w:ind w:right="75"/>
        <w:rPr>
          <w:rFonts w:eastAsia="Times New Roman"/>
          <w:color w:val="000000" w:themeColor="text1"/>
        </w:rPr>
      </w:pPr>
      <w:r w:rsidRPr="004933F7">
        <w:rPr>
          <w:iCs/>
          <w:color w:val="000000" w:themeColor="text1"/>
        </w:rPr>
        <w:t xml:space="preserve">— </w:t>
      </w:r>
      <w:r w:rsidRPr="004933F7">
        <w:rPr>
          <w:rFonts w:eastAsia="Times New Roman"/>
          <w:color w:val="000000" w:themeColor="text1"/>
        </w:rPr>
        <w:t xml:space="preserve">етикетки, </w:t>
      </w:r>
      <w:r w:rsidRPr="004933F7">
        <w:rPr>
          <w:iCs/>
          <w:color w:val="000000" w:themeColor="text1"/>
        </w:rPr>
        <w:t>яка надійно</w:t>
      </w:r>
      <w:r w:rsidRPr="004933F7">
        <w:rPr>
          <w:rFonts w:eastAsia="Times New Roman"/>
          <w:color w:val="000000" w:themeColor="text1"/>
        </w:rPr>
        <w:t xml:space="preserve"> прикріплена до виробу шнурком;</w:t>
      </w:r>
    </w:p>
    <w:p w14:paraId="46257C67" w14:textId="77777777" w:rsidR="00DF5D19" w:rsidRPr="004933F7" w:rsidRDefault="00DF5D19" w:rsidP="00D62D5E">
      <w:pPr>
        <w:spacing w:before="0" w:after="0"/>
        <w:ind w:right="75"/>
        <w:rPr>
          <w:iCs/>
          <w:color w:val="000000" w:themeColor="text1"/>
        </w:rPr>
      </w:pPr>
      <w:r w:rsidRPr="004933F7">
        <w:rPr>
          <w:iCs/>
          <w:color w:val="000000" w:themeColor="text1"/>
        </w:rPr>
        <w:t>— шляхом прямого друку на виробі;</w:t>
      </w:r>
    </w:p>
    <w:p w14:paraId="27225628" w14:textId="77777777" w:rsidR="00DF5D19" w:rsidRPr="004933F7" w:rsidRDefault="00DF5D19" w:rsidP="00D62D5E">
      <w:pPr>
        <w:spacing w:before="0" w:after="0"/>
        <w:ind w:right="75"/>
        <w:rPr>
          <w:iCs/>
          <w:color w:val="000000" w:themeColor="text1"/>
        </w:rPr>
      </w:pPr>
      <w:r w:rsidRPr="004933F7">
        <w:rPr>
          <w:iCs/>
          <w:color w:val="000000" w:themeColor="text1"/>
        </w:rPr>
        <w:t>або, у разі якщо вищезгадані способи практично неприйнятні, наприклад, із-за невеликого розміру, геометричної форми або певних технічних труднощів -  за допомогою вкладишу з маркуванням відповідно до пункту 3.1.</w:t>
      </w:r>
    </w:p>
    <w:p w14:paraId="6B501518" w14:textId="77777777" w:rsidR="00DF5D19" w:rsidRPr="004933F7" w:rsidRDefault="00DF5D19" w:rsidP="00D62D5E">
      <w:pPr>
        <w:spacing w:before="0" w:after="0"/>
        <w:rPr>
          <w:iCs/>
          <w:color w:val="000000" w:themeColor="text1"/>
        </w:rPr>
      </w:pPr>
      <w:r w:rsidRPr="004933F7">
        <w:rPr>
          <w:iCs/>
          <w:color w:val="000000" w:themeColor="text1"/>
        </w:rPr>
        <w:t xml:space="preserve">5. Не порушуючи </w:t>
      </w:r>
      <w:r w:rsidRPr="004933F7">
        <w:rPr>
          <w:rFonts w:eastAsia="Times New Roman"/>
          <w:color w:val="000000" w:themeColor="text1"/>
          <w:lang w:eastAsia="ru-RU"/>
        </w:rPr>
        <w:t>чинних нормативно-правових актів України щодо охорони праці</w:t>
      </w:r>
      <w:r w:rsidRPr="004933F7">
        <w:rPr>
          <w:iCs/>
          <w:color w:val="000000" w:themeColor="text1"/>
        </w:rPr>
        <w:t>, на етикетку, яка надійно нанесена на виріб, який може бути полуфабрикатом або готовим продуктом, повинні бути нанесені інструкції з безпеки, які можуть бути прийнятними для відповідного виробу, зокрема такі:</w:t>
      </w:r>
    </w:p>
    <w:p w14:paraId="7A462E61" w14:textId="77777777" w:rsidR="00DF5D19" w:rsidRPr="004933F7" w:rsidRDefault="00DF5D19" w:rsidP="00D62D5E">
      <w:pPr>
        <w:spacing w:before="0" w:after="0"/>
        <w:rPr>
          <w:iCs/>
          <w:color w:val="000000" w:themeColor="text1"/>
        </w:rPr>
      </w:pPr>
      <w:r w:rsidRPr="004933F7">
        <w:rPr>
          <w:iCs/>
          <w:color w:val="000000" w:themeColor="text1"/>
        </w:rPr>
        <w:t>— експлуатувати, якщо можливо, на відкритому повітрі або в добре-провітрюваному місці;</w:t>
      </w:r>
    </w:p>
    <w:p w14:paraId="716E3865" w14:textId="77777777" w:rsidR="00DF5D19" w:rsidRPr="004933F7" w:rsidRDefault="00DF5D19" w:rsidP="00D62D5E">
      <w:pPr>
        <w:spacing w:before="0" w:after="0"/>
        <w:rPr>
          <w:iCs/>
          <w:color w:val="000000" w:themeColor="text1"/>
        </w:rPr>
      </w:pPr>
      <w:r w:rsidRPr="004933F7">
        <w:rPr>
          <w:iCs/>
          <w:color w:val="000000" w:themeColor="text1"/>
        </w:rPr>
        <w:t>— переважно застосовувати ручні інструменти або низькошвидкісні інструменти, які обладнані, за необхідності, відповідною установкою для всмоктування пилу. Якщо використовуються високошвидкісні інструменти, вони завжди повинні бути обладнані такою установкою;</w:t>
      </w:r>
    </w:p>
    <w:p w14:paraId="2C766FF5" w14:textId="77777777" w:rsidR="00DF5D19" w:rsidRPr="004933F7" w:rsidRDefault="00DF5D19" w:rsidP="00D62D5E">
      <w:pPr>
        <w:spacing w:before="0" w:after="0"/>
        <w:rPr>
          <w:iCs/>
          <w:color w:val="000000" w:themeColor="text1"/>
        </w:rPr>
      </w:pPr>
      <w:r w:rsidRPr="004933F7">
        <w:rPr>
          <w:iCs/>
          <w:color w:val="000000" w:themeColor="text1"/>
        </w:rPr>
        <w:t>— якщо можливо, зволожити перед різанням або свердлінням;</w:t>
      </w:r>
    </w:p>
    <w:p w14:paraId="56B1C7D2" w14:textId="77777777" w:rsidR="00DF5D19" w:rsidRPr="004933F7" w:rsidRDefault="00DF5D19" w:rsidP="00D62D5E">
      <w:pPr>
        <w:spacing w:before="0" w:after="0"/>
        <w:rPr>
          <w:iCs/>
          <w:color w:val="000000" w:themeColor="text1"/>
        </w:rPr>
      </w:pPr>
      <w:r w:rsidRPr="004933F7">
        <w:rPr>
          <w:iCs/>
          <w:color w:val="000000" w:themeColor="text1"/>
        </w:rPr>
        <w:lastRenderedPageBreak/>
        <w:t xml:space="preserve">— зволожити пил, помістити його у герметично закритий контейнер і належним чином його утилізувати. </w:t>
      </w:r>
    </w:p>
    <w:p w14:paraId="7D4B9781" w14:textId="77777777" w:rsidR="00DF5D19" w:rsidRPr="004933F7" w:rsidRDefault="00DF5D19" w:rsidP="00D62D5E">
      <w:pPr>
        <w:spacing w:before="0" w:after="0"/>
        <w:rPr>
          <w:iCs/>
          <w:color w:val="000000" w:themeColor="text1"/>
        </w:rPr>
      </w:pPr>
      <w:r w:rsidRPr="004933F7">
        <w:rPr>
          <w:iCs/>
          <w:color w:val="000000" w:themeColor="text1"/>
        </w:rPr>
        <w:t xml:space="preserve">6. На маркування будь-якого виробу, який призначений для використання широким загалом, який не підпадає під сферу дії пункту 5,  за умови, що ймовірно, під час його передбаченого використання, будуть вивільнятись азбестові волокна, повинні, якщо потрібно, бути нанесені такі інструкції з безпеки: «замінити, коли зноситься»  </w:t>
      </w:r>
    </w:p>
    <w:p w14:paraId="5800365C" w14:textId="77777777" w:rsidR="00DF5D19" w:rsidRPr="004933F7" w:rsidRDefault="00DF5D19" w:rsidP="00D62D5E">
      <w:pPr>
        <w:spacing w:before="0" w:after="0"/>
        <w:ind w:right="75"/>
        <w:rPr>
          <w:iCs/>
          <w:color w:val="000000" w:themeColor="text1"/>
        </w:rPr>
      </w:pPr>
      <w:r w:rsidRPr="004933F7">
        <w:rPr>
          <w:iCs/>
          <w:color w:val="000000" w:themeColor="text1"/>
        </w:rPr>
        <w:t>7. Маркування азбестовмісних виробів повинно наноситись українською мовою.</w:t>
      </w:r>
    </w:p>
    <w:p w14:paraId="1B324310" w14:textId="77777777" w:rsidR="00DF5D19" w:rsidRPr="004933F7" w:rsidRDefault="00DF5D19" w:rsidP="00DF5D19">
      <w:pPr>
        <w:ind w:right="75"/>
        <w:jc w:val="center"/>
        <w:rPr>
          <w:iCs/>
          <w:color w:val="000000" w:themeColor="text1"/>
        </w:rPr>
      </w:pPr>
    </w:p>
    <w:p w14:paraId="210F2EDC" w14:textId="77777777" w:rsidR="00DF5D19" w:rsidRPr="004933F7" w:rsidRDefault="00DF5D19" w:rsidP="00DF5D19">
      <w:pPr>
        <w:pStyle w:val="2"/>
        <w:rPr>
          <w:color w:val="000000" w:themeColor="text1"/>
        </w:rPr>
      </w:pPr>
      <w:r w:rsidRPr="004933F7">
        <w:rPr>
          <w:color w:val="000000" w:themeColor="text1"/>
        </w:rPr>
        <w:t>Додавання 8</w:t>
      </w:r>
    </w:p>
    <w:p w14:paraId="5E855ED9" w14:textId="77777777" w:rsidR="00DF5D19" w:rsidRPr="004933F7" w:rsidRDefault="00DF5D19" w:rsidP="00DF5D19">
      <w:pPr>
        <w:ind w:right="75"/>
        <w:jc w:val="center"/>
        <w:rPr>
          <w:b/>
          <w:i/>
          <w:iCs/>
          <w:color w:val="000000" w:themeColor="text1"/>
        </w:rPr>
      </w:pPr>
      <w:r w:rsidRPr="004933F7">
        <w:rPr>
          <w:b/>
          <w:i/>
          <w:iCs/>
          <w:color w:val="000000" w:themeColor="text1"/>
        </w:rPr>
        <w:t>Запис 43. Азобарвники. Перелік ароматичних амінів</w:t>
      </w:r>
    </w:p>
    <w:tbl>
      <w:tblPr>
        <w:tblStyle w:val="a8"/>
        <w:tblW w:w="9246" w:type="dxa"/>
        <w:tblLayout w:type="fixed"/>
        <w:tblLook w:val="01E0" w:firstRow="1" w:lastRow="1" w:firstColumn="1" w:lastColumn="1" w:noHBand="0" w:noVBand="0"/>
      </w:tblPr>
      <w:tblGrid>
        <w:gridCol w:w="709"/>
        <w:gridCol w:w="1843"/>
        <w:gridCol w:w="2027"/>
        <w:gridCol w:w="4667"/>
      </w:tblGrid>
      <w:tr w:rsidR="004933F7" w:rsidRPr="004933F7" w14:paraId="4E1D259E" w14:textId="77777777" w:rsidTr="00F769D5">
        <w:trPr>
          <w:trHeight w:val="424"/>
        </w:trPr>
        <w:tc>
          <w:tcPr>
            <w:tcW w:w="709" w:type="dxa"/>
          </w:tcPr>
          <w:p w14:paraId="3D949C20" w14:textId="77777777" w:rsidR="00DF5D19" w:rsidRPr="004933F7" w:rsidRDefault="00DF5D19" w:rsidP="00C0568E">
            <w:pPr>
              <w:ind w:firstLine="0"/>
              <w:rPr>
                <w:iCs/>
                <w:color w:val="000000" w:themeColor="text1"/>
                <w:sz w:val="24"/>
                <w:szCs w:val="24"/>
              </w:rPr>
            </w:pPr>
          </w:p>
        </w:tc>
        <w:tc>
          <w:tcPr>
            <w:tcW w:w="1843" w:type="dxa"/>
          </w:tcPr>
          <w:p w14:paraId="093643AE" w14:textId="77777777" w:rsidR="00DF5D19" w:rsidRPr="004933F7" w:rsidRDefault="00DF5D19" w:rsidP="00C0568E">
            <w:pPr>
              <w:ind w:firstLine="0"/>
              <w:rPr>
                <w:b/>
                <w:iCs/>
                <w:color w:val="000000" w:themeColor="text1"/>
                <w:sz w:val="24"/>
                <w:szCs w:val="24"/>
              </w:rPr>
            </w:pPr>
            <w:r w:rsidRPr="004933F7">
              <w:rPr>
                <w:b/>
                <w:iCs/>
                <w:color w:val="000000" w:themeColor="text1"/>
                <w:sz w:val="24"/>
                <w:szCs w:val="24"/>
              </w:rPr>
              <w:t>CAS №</w:t>
            </w:r>
          </w:p>
        </w:tc>
        <w:tc>
          <w:tcPr>
            <w:tcW w:w="2027" w:type="dxa"/>
          </w:tcPr>
          <w:p w14:paraId="01CF2BB4" w14:textId="77777777" w:rsidR="00DF5D19" w:rsidRPr="004933F7" w:rsidRDefault="00DF5D19" w:rsidP="00C0568E">
            <w:pPr>
              <w:ind w:firstLine="0"/>
              <w:rPr>
                <w:b/>
                <w:iCs/>
                <w:color w:val="000000" w:themeColor="text1"/>
                <w:sz w:val="24"/>
                <w:szCs w:val="24"/>
              </w:rPr>
            </w:pPr>
            <w:r w:rsidRPr="004933F7">
              <w:rPr>
                <w:b/>
                <w:iCs/>
                <w:color w:val="000000" w:themeColor="text1"/>
                <w:sz w:val="24"/>
                <w:szCs w:val="24"/>
              </w:rPr>
              <w:t>Номер запису</w:t>
            </w:r>
          </w:p>
        </w:tc>
        <w:tc>
          <w:tcPr>
            <w:tcW w:w="4667" w:type="dxa"/>
          </w:tcPr>
          <w:p w14:paraId="03CC426E" w14:textId="77777777" w:rsidR="00DF5D19" w:rsidRPr="004933F7" w:rsidRDefault="00DF5D19" w:rsidP="00C0568E">
            <w:pPr>
              <w:ind w:firstLine="0"/>
              <w:rPr>
                <w:b/>
                <w:iCs/>
                <w:color w:val="000000" w:themeColor="text1"/>
                <w:sz w:val="24"/>
                <w:szCs w:val="24"/>
              </w:rPr>
            </w:pPr>
            <w:r w:rsidRPr="004933F7">
              <w:rPr>
                <w:b/>
                <w:iCs/>
                <w:color w:val="000000" w:themeColor="text1"/>
                <w:sz w:val="24"/>
                <w:szCs w:val="24"/>
              </w:rPr>
              <w:t>Хімічні речовини</w:t>
            </w:r>
          </w:p>
        </w:tc>
      </w:tr>
      <w:tr w:rsidR="004933F7" w:rsidRPr="004933F7" w14:paraId="477DEF75" w14:textId="77777777" w:rsidTr="00F769D5">
        <w:trPr>
          <w:trHeight w:val="617"/>
        </w:trPr>
        <w:tc>
          <w:tcPr>
            <w:tcW w:w="709" w:type="dxa"/>
          </w:tcPr>
          <w:p w14:paraId="4F38FCF3"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1.</w:t>
            </w:r>
          </w:p>
        </w:tc>
        <w:tc>
          <w:tcPr>
            <w:tcW w:w="1843" w:type="dxa"/>
          </w:tcPr>
          <w:p w14:paraId="584CC9AC"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92-67-1</w:t>
            </w:r>
          </w:p>
        </w:tc>
        <w:tc>
          <w:tcPr>
            <w:tcW w:w="2027" w:type="dxa"/>
          </w:tcPr>
          <w:p w14:paraId="14E1ABB2"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612-072-00-6</w:t>
            </w:r>
          </w:p>
        </w:tc>
        <w:tc>
          <w:tcPr>
            <w:tcW w:w="4667" w:type="dxa"/>
          </w:tcPr>
          <w:p w14:paraId="308487D5" w14:textId="274A6774" w:rsidR="00DF5D19" w:rsidRPr="004933F7" w:rsidRDefault="00DF5D19" w:rsidP="00C0568E">
            <w:pPr>
              <w:ind w:firstLine="0"/>
              <w:rPr>
                <w:iCs/>
                <w:color w:val="000000" w:themeColor="text1"/>
                <w:sz w:val="24"/>
                <w:szCs w:val="24"/>
              </w:rPr>
            </w:pPr>
            <w:r w:rsidRPr="004933F7">
              <w:rPr>
                <w:iCs/>
                <w:color w:val="000000" w:themeColor="text1"/>
                <w:sz w:val="24"/>
                <w:szCs w:val="24"/>
              </w:rPr>
              <w:t>біфеніл-4</w:t>
            </w:r>
            <w:r w:rsidR="009C7F35" w:rsidRPr="004933F7">
              <w:rPr>
                <w:iCs/>
                <w:color w:val="000000" w:themeColor="text1"/>
                <w:sz w:val="24"/>
                <w:szCs w:val="24"/>
              </w:rPr>
              <w:t>-</w:t>
            </w:r>
            <w:r w:rsidRPr="004933F7">
              <w:rPr>
                <w:iCs/>
                <w:color w:val="000000" w:themeColor="text1"/>
                <w:sz w:val="24"/>
                <w:szCs w:val="24"/>
              </w:rPr>
              <w:t xml:space="preserve">іламін; ксеніламін; </w:t>
            </w:r>
          </w:p>
          <w:p w14:paraId="675BCABF" w14:textId="6C6F8CFA" w:rsidR="00DF5D19" w:rsidRPr="004933F7" w:rsidRDefault="00DF5D19" w:rsidP="00C0568E">
            <w:pPr>
              <w:ind w:firstLine="0"/>
              <w:rPr>
                <w:iCs/>
                <w:color w:val="000000" w:themeColor="text1"/>
                <w:sz w:val="24"/>
                <w:szCs w:val="24"/>
              </w:rPr>
            </w:pPr>
            <w:r w:rsidRPr="004933F7">
              <w:rPr>
                <w:iCs/>
                <w:color w:val="000000" w:themeColor="text1"/>
                <w:sz w:val="24"/>
                <w:szCs w:val="24"/>
              </w:rPr>
              <w:t>4</w:t>
            </w:r>
            <w:r w:rsidR="009C7F35" w:rsidRPr="004933F7">
              <w:rPr>
                <w:iCs/>
                <w:color w:val="000000" w:themeColor="text1"/>
                <w:sz w:val="24"/>
                <w:szCs w:val="24"/>
              </w:rPr>
              <w:t>-</w:t>
            </w:r>
            <w:r w:rsidRPr="004933F7">
              <w:rPr>
                <w:iCs/>
                <w:color w:val="000000" w:themeColor="text1"/>
                <w:sz w:val="24"/>
                <w:szCs w:val="24"/>
              </w:rPr>
              <w:t>амінобіфеніл</w:t>
            </w:r>
          </w:p>
        </w:tc>
      </w:tr>
      <w:tr w:rsidR="004933F7" w:rsidRPr="004933F7" w14:paraId="56441A7C" w14:textId="77777777" w:rsidTr="00F769D5">
        <w:trPr>
          <w:trHeight w:val="361"/>
        </w:trPr>
        <w:tc>
          <w:tcPr>
            <w:tcW w:w="709" w:type="dxa"/>
          </w:tcPr>
          <w:p w14:paraId="45582ED3"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2.</w:t>
            </w:r>
          </w:p>
        </w:tc>
        <w:tc>
          <w:tcPr>
            <w:tcW w:w="1843" w:type="dxa"/>
          </w:tcPr>
          <w:p w14:paraId="63092DE4"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92-87-5</w:t>
            </w:r>
          </w:p>
        </w:tc>
        <w:tc>
          <w:tcPr>
            <w:tcW w:w="2027" w:type="dxa"/>
          </w:tcPr>
          <w:p w14:paraId="72326A7A"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612-042-00-2</w:t>
            </w:r>
          </w:p>
        </w:tc>
        <w:tc>
          <w:tcPr>
            <w:tcW w:w="4667" w:type="dxa"/>
          </w:tcPr>
          <w:p w14:paraId="132BC4AE" w14:textId="77777777" w:rsidR="00DF5D19" w:rsidRPr="004933F7" w:rsidRDefault="00DF5D19" w:rsidP="00C0568E">
            <w:pPr>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бензидин; 1,1'-біфеніл-4,4'-діамін; 4,4'-діамінобіфеніл; біфеніл-4,4'-іленедіамін </w:t>
            </w:r>
          </w:p>
          <w:p w14:paraId="11251284" w14:textId="77777777" w:rsidR="00DF5D19" w:rsidRPr="004933F7" w:rsidRDefault="00DF5D19" w:rsidP="00C0568E">
            <w:pPr>
              <w:ind w:firstLine="0"/>
              <w:rPr>
                <w:iCs/>
                <w:color w:val="000000" w:themeColor="text1"/>
                <w:sz w:val="24"/>
                <w:szCs w:val="24"/>
              </w:rPr>
            </w:pPr>
          </w:p>
        </w:tc>
      </w:tr>
      <w:tr w:rsidR="004933F7" w:rsidRPr="004933F7" w14:paraId="4555348D" w14:textId="77777777" w:rsidTr="00F769D5">
        <w:trPr>
          <w:trHeight w:val="360"/>
        </w:trPr>
        <w:tc>
          <w:tcPr>
            <w:tcW w:w="709" w:type="dxa"/>
          </w:tcPr>
          <w:p w14:paraId="0DB8DA4C"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3.</w:t>
            </w:r>
          </w:p>
        </w:tc>
        <w:tc>
          <w:tcPr>
            <w:tcW w:w="1843" w:type="dxa"/>
          </w:tcPr>
          <w:p w14:paraId="079B4185"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95-69-2</w:t>
            </w:r>
          </w:p>
        </w:tc>
        <w:tc>
          <w:tcPr>
            <w:tcW w:w="2027" w:type="dxa"/>
          </w:tcPr>
          <w:p w14:paraId="6A2D4FB9"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612-196-00-0</w:t>
            </w:r>
          </w:p>
        </w:tc>
        <w:tc>
          <w:tcPr>
            <w:tcW w:w="4667" w:type="dxa"/>
          </w:tcPr>
          <w:p w14:paraId="67586630" w14:textId="0E8049BC" w:rsidR="00DF5D19" w:rsidRPr="004933F7" w:rsidRDefault="00DF5D19" w:rsidP="00C0568E">
            <w:pPr>
              <w:ind w:firstLine="0"/>
              <w:rPr>
                <w:iCs/>
                <w:color w:val="000000" w:themeColor="text1"/>
                <w:sz w:val="24"/>
                <w:szCs w:val="24"/>
              </w:rPr>
            </w:pPr>
            <w:r w:rsidRPr="004933F7">
              <w:rPr>
                <w:iCs/>
                <w:color w:val="000000" w:themeColor="text1"/>
                <w:sz w:val="24"/>
                <w:szCs w:val="24"/>
              </w:rPr>
              <w:t>4</w:t>
            </w:r>
            <w:r w:rsidR="009C7F35" w:rsidRPr="004933F7">
              <w:rPr>
                <w:iCs/>
                <w:color w:val="000000" w:themeColor="text1"/>
                <w:sz w:val="24"/>
                <w:szCs w:val="24"/>
              </w:rPr>
              <w:t>-</w:t>
            </w:r>
            <w:r w:rsidRPr="004933F7">
              <w:rPr>
                <w:iCs/>
                <w:color w:val="000000" w:themeColor="text1"/>
                <w:sz w:val="24"/>
                <w:szCs w:val="24"/>
              </w:rPr>
              <w:t>хлоро-o-толуїдин</w:t>
            </w:r>
          </w:p>
        </w:tc>
      </w:tr>
      <w:tr w:rsidR="004933F7" w:rsidRPr="004933F7" w14:paraId="20A40B93" w14:textId="77777777" w:rsidTr="00F769D5">
        <w:trPr>
          <w:trHeight w:val="360"/>
        </w:trPr>
        <w:tc>
          <w:tcPr>
            <w:tcW w:w="709" w:type="dxa"/>
          </w:tcPr>
          <w:p w14:paraId="70CDDB63"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4.</w:t>
            </w:r>
          </w:p>
        </w:tc>
        <w:tc>
          <w:tcPr>
            <w:tcW w:w="1843" w:type="dxa"/>
          </w:tcPr>
          <w:p w14:paraId="246660D3"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91-59-8</w:t>
            </w:r>
          </w:p>
        </w:tc>
        <w:tc>
          <w:tcPr>
            <w:tcW w:w="2027" w:type="dxa"/>
          </w:tcPr>
          <w:p w14:paraId="069D3BDF"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612-022-00-3</w:t>
            </w:r>
          </w:p>
        </w:tc>
        <w:tc>
          <w:tcPr>
            <w:tcW w:w="4667" w:type="dxa"/>
          </w:tcPr>
          <w:p w14:paraId="590E9CD9"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2-нафтил amine</w:t>
            </w:r>
          </w:p>
        </w:tc>
      </w:tr>
      <w:tr w:rsidR="004933F7" w:rsidRPr="004933F7" w14:paraId="04D8D4E6" w14:textId="77777777" w:rsidTr="00F769D5">
        <w:trPr>
          <w:trHeight w:val="873"/>
        </w:trPr>
        <w:tc>
          <w:tcPr>
            <w:tcW w:w="709" w:type="dxa"/>
          </w:tcPr>
          <w:p w14:paraId="505CB89B"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5.</w:t>
            </w:r>
          </w:p>
        </w:tc>
        <w:tc>
          <w:tcPr>
            <w:tcW w:w="1843" w:type="dxa"/>
          </w:tcPr>
          <w:p w14:paraId="1022E09D"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97-56-3</w:t>
            </w:r>
          </w:p>
        </w:tc>
        <w:tc>
          <w:tcPr>
            <w:tcW w:w="2027" w:type="dxa"/>
          </w:tcPr>
          <w:p w14:paraId="250F9365"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611-006-00-3</w:t>
            </w:r>
          </w:p>
        </w:tc>
        <w:tc>
          <w:tcPr>
            <w:tcW w:w="4667" w:type="dxa"/>
          </w:tcPr>
          <w:p w14:paraId="6196518C" w14:textId="1B42C004" w:rsidR="00DF5D19" w:rsidRPr="004933F7" w:rsidRDefault="00DF5D19" w:rsidP="00C0568E">
            <w:pPr>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о-толілазо-о-толуїдин; 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аміно-2',3-диметилазобензен; темно-червона основа GBC; AAT; о-аміноазотолуен </w:t>
            </w:r>
          </w:p>
          <w:p w14:paraId="5EC3491D" w14:textId="77777777" w:rsidR="00DF5D19" w:rsidRPr="004933F7" w:rsidRDefault="00DF5D19" w:rsidP="00C0568E">
            <w:pPr>
              <w:ind w:firstLine="0"/>
              <w:rPr>
                <w:iCs/>
                <w:color w:val="000000" w:themeColor="text1"/>
                <w:sz w:val="24"/>
                <w:szCs w:val="24"/>
              </w:rPr>
            </w:pPr>
          </w:p>
        </w:tc>
      </w:tr>
      <w:tr w:rsidR="004933F7" w:rsidRPr="004933F7" w14:paraId="714B3217" w14:textId="77777777" w:rsidTr="00F769D5">
        <w:trPr>
          <w:trHeight w:val="360"/>
        </w:trPr>
        <w:tc>
          <w:tcPr>
            <w:tcW w:w="709" w:type="dxa"/>
          </w:tcPr>
          <w:p w14:paraId="0D6C3C99"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w:t>
            </w:r>
          </w:p>
        </w:tc>
        <w:tc>
          <w:tcPr>
            <w:tcW w:w="1843" w:type="dxa"/>
          </w:tcPr>
          <w:p w14:paraId="0C5D602C"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99-55-8</w:t>
            </w:r>
          </w:p>
        </w:tc>
        <w:tc>
          <w:tcPr>
            <w:tcW w:w="2027" w:type="dxa"/>
          </w:tcPr>
          <w:p w14:paraId="753F405D"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612-210-00-5</w:t>
            </w:r>
          </w:p>
        </w:tc>
        <w:tc>
          <w:tcPr>
            <w:tcW w:w="4667" w:type="dxa"/>
          </w:tcPr>
          <w:p w14:paraId="16951B76"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5-нітро-o-толуїдин</w:t>
            </w:r>
          </w:p>
        </w:tc>
      </w:tr>
      <w:tr w:rsidR="004933F7" w:rsidRPr="004933F7" w14:paraId="1C4A4A6E" w14:textId="77777777" w:rsidTr="00F769D5">
        <w:trPr>
          <w:trHeight w:val="361"/>
        </w:trPr>
        <w:tc>
          <w:tcPr>
            <w:tcW w:w="709" w:type="dxa"/>
          </w:tcPr>
          <w:p w14:paraId="6CCD8D58"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7.</w:t>
            </w:r>
          </w:p>
        </w:tc>
        <w:tc>
          <w:tcPr>
            <w:tcW w:w="1843" w:type="dxa"/>
          </w:tcPr>
          <w:p w14:paraId="24B465E0"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106-47-8</w:t>
            </w:r>
          </w:p>
        </w:tc>
        <w:tc>
          <w:tcPr>
            <w:tcW w:w="2027" w:type="dxa"/>
          </w:tcPr>
          <w:p w14:paraId="37B5146C"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612-137-00-9</w:t>
            </w:r>
          </w:p>
        </w:tc>
        <w:tc>
          <w:tcPr>
            <w:tcW w:w="4667" w:type="dxa"/>
          </w:tcPr>
          <w:p w14:paraId="38DD491A" w14:textId="6ACD1B76" w:rsidR="00DF5D19" w:rsidRPr="004933F7" w:rsidRDefault="00DF5D19" w:rsidP="00C0568E">
            <w:pPr>
              <w:ind w:firstLine="0"/>
              <w:rPr>
                <w:iCs/>
                <w:color w:val="000000" w:themeColor="text1"/>
                <w:sz w:val="24"/>
                <w:szCs w:val="24"/>
              </w:rPr>
            </w:pPr>
            <w:r w:rsidRPr="004933F7">
              <w:rPr>
                <w:iCs/>
                <w:color w:val="000000" w:themeColor="text1"/>
                <w:sz w:val="24"/>
                <w:szCs w:val="24"/>
              </w:rPr>
              <w:t>4</w:t>
            </w:r>
            <w:r w:rsidR="009C7F35" w:rsidRPr="004933F7">
              <w:rPr>
                <w:iCs/>
                <w:color w:val="000000" w:themeColor="text1"/>
                <w:sz w:val="24"/>
                <w:szCs w:val="24"/>
              </w:rPr>
              <w:t>-</w:t>
            </w:r>
            <w:r w:rsidRPr="004933F7">
              <w:rPr>
                <w:iCs/>
                <w:color w:val="000000" w:themeColor="text1"/>
                <w:sz w:val="24"/>
                <w:szCs w:val="24"/>
              </w:rPr>
              <w:t>хлороанілін</w:t>
            </w:r>
          </w:p>
        </w:tc>
      </w:tr>
      <w:tr w:rsidR="004933F7" w:rsidRPr="004933F7" w14:paraId="3BA236EA" w14:textId="77777777" w:rsidTr="00F769D5">
        <w:trPr>
          <w:trHeight w:val="360"/>
        </w:trPr>
        <w:tc>
          <w:tcPr>
            <w:tcW w:w="709" w:type="dxa"/>
          </w:tcPr>
          <w:p w14:paraId="69162B96"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8.</w:t>
            </w:r>
          </w:p>
        </w:tc>
        <w:tc>
          <w:tcPr>
            <w:tcW w:w="1843" w:type="dxa"/>
          </w:tcPr>
          <w:p w14:paraId="1292FA3A"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615-05-4</w:t>
            </w:r>
          </w:p>
        </w:tc>
        <w:tc>
          <w:tcPr>
            <w:tcW w:w="2027" w:type="dxa"/>
          </w:tcPr>
          <w:p w14:paraId="2B9649A8"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612-200-00-0</w:t>
            </w:r>
          </w:p>
        </w:tc>
        <w:tc>
          <w:tcPr>
            <w:tcW w:w="4667" w:type="dxa"/>
          </w:tcPr>
          <w:p w14:paraId="3F94698E" w14:textId="704DA887" w:rsidR="00DF5D19" w:rsidRPr="004933F7" w:rsidRDefault="00DF5D19" w:rsidP="00C0568E">
            <w:pPr>
              <w:ind w:firstLine="0"/>
              <w:rPr>
                <w:iCs/>
                <w:color w:val="000000" w:themeColor="text1"/>
                <w:sz w:val="24"/>
                <w:szCs w:val="24"/>
              </w:rPr>
            </w:pPr>
            <w:r w:rsidRPr="004933F7">
              <w:rPr>
                <w:iCs/>
                <w:color w:val="000000" w:themeColor="text1"/>
                <w:sz w:val="24"/>
                <w:szCs w:val="24"/>
              </w:rPr>
              <w:t>2,4</w:t>
            </w:r>
            <w:r w:rsidR="009C7F35" w:rsidRPr="004933F7">
              <w:rPr>
                <w:iCs/>
                <w:color w:val="000000" w:themeColor="text1"/>
                <w:sz w:val="24"/>
                <w:szCs w:val="24"/>
              </w:rPr>
              <w:t>-</w:t>
            </w:r>
            <w:r w:rsidRPr="004933F7">
              <w:rPr>
                <w:iCs/>
                <w:color w:val="000000" w:themeColor="text1"/>
                <w:sz w:val="24"/>
                <w:szCs w:val="24"/>
              </w:rPr>
              <w:t>діаміноанізол; 4</w:t>
            </w:r>
            <w:r w:rsidR="009C7F35" w:rsidRPr="004933F7">
              <w:rPr>
                <w:iCs/>
                <w:color w:val="000000" w:themeColor="text1"/>
                <w:sz w:val="24"/>
                <w:szCs w:val="24"/>
              </w:rPr>
              <w:t>-</w:t>
            </w:r>
            <w:r w:rsidRPr="004933F7">
              <w:rPr>
                <w:iCs/>
                <w:color w:val="000000" w:themeColor="text1"/>
                <w:sz w:val="24"/>
                <w:szCs w:val="24"/>
              </w:rPr>
              <w:t>метокси-м-фенілендіамін</w:t>
            </w:r>
          </w:p>
        </w:tc>
      </w:tr>
      <w:tr w:rsidR="004933F7" w:rsidRPr="004933F7" w14:paraId="330482CF" w14:textId="77777777" w:rsidTr="00F769D5">
        <w:trPr>
          <w:trHeight w:val="617"/>
        </w:trPr>
        <w:tc>
          <w:tcPr>
            <w:tcW w:w="709" w:type="dxa"/>
          </w:tcPr>
          <w:p w14:paraId="5921900A"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9.</w:t>
            </w:r>
          </w:p>
        </w:tc>
        <w:tc>
          <w:tcPr>
            <w:tcW w:w="1843" w:type="dxa"/>
          </w:tcPr>
          <w:p w14:paraId="779FB216"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101-77-9</w:t>
            </w:r>
          </w:p>
        </w:tc>
        <w:tc>
          <w:tcPr>
            <w:tcW w:w="2027" w:type="dxa"/>
          </w:tcPr>
          <w:p w14:paraId="447FE9C2"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612-051-00-1</w:t>
            </w:r>
          </w:p>
        </w:tc>
        <w:tc>
          <w:tcPr>
            <w:tcW w:w="4667" w:type="dxa"/>
          </w:tcPr>
          <w:p w14:paraId="7A378360" w14:textId="77777777" w:rsidR="00DF5D19" w:rsidRPr="004933F7" w:rsidRDefault="00DF5D19" w:rsidP="00C0568E">
            <w:pPr>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4,4'-діамінодифенілметан; </w:t>
            </w:r>
          </w:p>
          <w:p w14:paraId="3EB7FA27" w14:textId="77777777" w:rsidR="00DF5D19" w:rsidRPr="004933F7" w:rsidRDefault="00DF5D19" w:rsidP="00C0568E">
            <w:pPr>
              <w:ind w:firstLine="0"/>
              <w:rPr>
                <w:iCs/>
                <w:color w:val="000000" w:themeColor="text1"/>
                <w:sz w:val="24"/>
                <w:szCs w:val="24"/>
              </w:rPr>
            </w:pPr>
            <w:r w:rsidRPr="004933F7">
              <w:rPr>
                <w:rFonts w:eastAsia="Times New Roman"/>
                <w:color w:val="000000" w:themeColor="text1"/>
                <w:sz w:val="24"/>
                <w:szCs w:val="24"/>
                <w:lang w:eastAsia="ru-RU"/>
              </w:rPr>
              <w:t>4,4'-метилендіанілін</w:t>
            </w:r>
          </w:p>
        </w:tc>
      </w:tr>
      <w:tr w:rsidR="004933F7" w:rsidRPr="004933F7" w14:paraId="1E73745B" w14:textId="77777777" w:rsidTr="00F769D5">
        <w:trPr>
          <w:trHeight w:val="617"/>
        </w:trPr>
        <w:tc>
          <w:tcPr>
            <w:tcW w:w="709" w:type="dxa"/>
          </w:tcPr>
          <w:p w14:paraId="4F1B1478"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10.</w:t>
            </w:r>
          </w:p>
        </w:tc>
        <w:tc>
          <w:tcPr>
            <w:tcW w:w="1843" w:type="dxa"/>
          </w:tcPr>
          <w:p w14:paraId="5CED0E31"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91-94- 1</w:t>
            </w:r>
          </w:p>
        </w:tc>
        <w:tc>
          <w:tcPr>
            <w:tcW w:w="2027" w:type="dxa"/>
          </w:tcPr>
          <w:p w14:paraId="0D465C66"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612-068-00-4</w:t>
            </w:r>
          </w:p>
        </w:tc>
        <w:tc>
          <w:tcPr>
            <w:tcW w:w="4667" w:type="dxa"/>
          </w:tcPr>
          <w:p w14:paraId="5F536C6D"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3,3'-дихлоробензидин; 3,3'-дихлоробіфеніл-4,4'-ілендіамін</w:t>
            </w:r>
          </w:p>
        </w:tc>
      </w:tr>
      <w:tr w:rsidR="004933F7" w:rsidRPr="004933F7" w14:paraId="6EC5C5B5" w14:textId="77777777" w:rsidTr="00F769D5">
        <w:trPr>
          <w:trHeight w:val="616"/>
        </w:trPr>
        <w:tc>
          <w:tcPr>
            <w:tcW w:w="709" w:type="dxa"/>
          </w:tcPr>
          <w:p w14:paraId="4E4389F8"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11.</w:t>
            </w:r>
          </w:p>
        </w:tc>
        <w:tc>
          <w:tcPr>
            <w:tcW w:w="1843" w:type="dxa"/>
          </w:tcPr>
          <w:p w14:paraId="1010D0CE"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119-90-4</w:t>
            </w:r>
          </w:p>
        </w:tc>
        <w:tc>
          <w:tcPr>
            <w:tcW w:w="2027" w:type="dxa"/>
          </w:tcPr>
          <w:p w14:paraId="70271CEA"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612-036-00-X</w:t>
            </w:r>
          </w:p>
        </w:tc>
        <w:tc>
          <w:tcPr>
            <w:tcW w:w="4667" w:type="dxa"/>
          </w:tcPr>
          <w:p w14:paraId="278D320C"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3,3'-диметоксибензидин; о-діанізидин</w:t>
            </w:r>
          </w:p>
        </w:tc>
      </w:tr>
      <w:tr w:rsidR="004933F7" w:rsidRPr="004933F7" w14:paraId="42B56657" w14:textId="77777777" w:rsidTr="00F769D5">
        <w:trPr>
          <w:trHeight w:val="617"/>
        </w:trPr>
        <w:tc>
          <w:tcPr>
            <w:tcW w:w="709" w:type="dxa"/>
          </w:tcPr>
          <w:p w14:paraId="343E984E"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12.</w:t>
            </w:r>
          </w:p>
        </w:tc>
        <w:tc>
          <w:tcPr>
            <w:tcW w:w="1843" w:type="dxa"/>
          </w:tcPr>
          <w:p w14:paraId="6065C35F"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119-93-7</w:t>
            </w:r>
          </w:p>
        </w:tc>
        <w:tc>
          <w:tcPr>
            <w:tcW w:w="2027" w:type="dxa"/>
          </w:tcPr>
          <w:p w14:paraId="3B0507F3"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612-041-00-7</w:t>
            </w:r>
          </w:p>
        </w:tc>
        <w:tc>
          <w:tcPr>
            <w:tcW w:w="4667" w:type="dxa"/>
          </w:tcPr>
          <w:p w14:paraId="4B0ED975" w14:textId="77777777" w:rsidR="00DF5D19" w:rsidRPr="004933F7" w:rsidRDefault="00DF5D19" w:rsidP="00C0568E">
            <w:pPr>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3,3'-диметилбензидин;</w:t>
            </w:r>
          </w:p>
          <w:p w14:paraId="13B931BA" w14:textId="77777777" w:rsidR="00DF5D19" w:rsidRPr="004933F7" w:rsidRDefault="00DF5D19" w:rsidP="00C0568E">
            <w:pPr>
              <w:ind w:firstLine="0"/>
              <w:rPr>
                <w:iCs/>
                <w:color w:val="000000" w:themeColor="text1"/>
                <w:sz w:val="24"/>
                <w:szCs w:val="24"/>
              </w:rPr>
            </w:pPr>
            <w:r w:rsidRPr="004933F7">
              <w:rPr>
                <w:rFonts w:eastAsia="Times New Roman"/>
                <w:color w:val="000000" w:themeColor="text1"/>
                <w:sz w:val="24"/>
                <w:szCs w:val="24"/>
                <w:lang w:eastAsia="ru-RU"/>
              </w:rPr>
              <w:t>4,4'-бі-о-толуїдин</w:t>
            </w:r>
          </w:p>
        </w:tc>
      </w:tr>
      <w:tr w:rsidR="004933F7" w:rsidRPr="004933F7" w14:paraId="6784A441" w14:textId="77777777" w:rsidTr="00F769D5">
        <w:trPr>
          <w:trHeight w:val="361"/>
        </w:trPr>
        <w:tc>
          <w:tcPr>
            <w:tcW w:w="709" w:type="dxa"/>
          </w:tcPr>
          <w:p w14:paraId="4423F32B"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lastRenderedPageBreak/>
              <w:t>13.</w:t>
            </w:r>
          </w:p>
        </w:tc>
        <w:tc>
          <w:tcPr>
            <w:tcW w:w="1843" w:type="dxa"/>
          </w:tcPr>
          <w:p w14:paraId="3234911D"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838-88-0</w:t>
            </w:r>
          </w:p>
        </w:tc>
        <w:tc>
          <w:tcPr>
            <w:tcW w:w="2027" w:type="dxa"/>
          </w:tcPr>
          <w:p w14:paraId="25AFCCDE"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612-085-00-7</w:t>
            </w:r>
          </w:p>
        </w:tc>
        <w:tc>
          <w:tcPr>
            <w:tcW w:w="4667" w:type="dxa"/>
          </w:tcPr>
          <w:p w14:paraId="6453377D" w14:textId="77777777" w:rsidR="00DF5D19" w:rsidRPr="004933F7" w:rsidRDefault="00DF5D19" w:rsidP="00C0568E">
            <w:pPr>
              <w:tabs>
                <w:tab w:val="left" w:pos="622"/>
                <w:tab w:val="center" w:pos="2291"/>
              </w:tabs>
              <w:ind w:firstLine="0"/>
              <w:rPr>
                <w:iCs/>
                <w:color w:val="000000" w:themeColor="text1"/>
                <w:sz w:val="24"/>
                <w:szCs w:val="24"/>
              </w:rPr>
            </w:pPr>
            <w:r w:rsidRPr="004933F7">
              <w:rPr>
                <w:iCs/>
                <w:color w:val="000000" w:themeColor="text1"/>
                <w:sz w:val="24"/>
                <w:szCs w:val="24"/>
              </w:rPr>
              <w:t>4,4'-метиленeди-o-толуїдин</w:t>
            </w:r>
          </w:p>
        </w:tc>
      </w:tr>
      <w:tr w:rsidR="004933F7" w:rsidRPr="004933F7" w14:paraId="5B2C4846" w14:textId="77777777" w:rsidTr="00F769D5">
        <w:trPr>
          <w:trHeight w:val="360"/>
        </w:trPr>
        <w:tc>
          <w:tcPr>
            <w:tcW w:w="709" w:type="dxa"/>
          </w:tcPr>
          <w:p w14:paraId="669E3664"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14.</w:t>
            </w:r>
          </w:p>
        </w:tc>
        <w:tc>
          <w:tcPr>
            <w:tcW w:w="1843" w:type="dxa"/>
          </w:tcPr>
          <w:p w14:paraId="5E997FEE"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120-71-8</w:t>
            </w:r>
          </w:p>
        </w:tc>
        <w:tc>
          <w:tcPr>
            <w:tcW w:w="2027" w:type="dxa"/>
          </w:tcPr>
          <w:p w14:paraId="41CDB2FD"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612-209-00-X</w:t>
            </w:r>
          </w:p>
        </w:tc>
        <w:tc>
          <w:tcPr>
            <w:tcW w:w="4667" w:type="dxa"/>
          </w:tcPr>
          <w:p w14:paraId="0B587279"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6-метокси-м-толуїдин; п-крезидин</w:t>
            </w:r>
          </w:p>
        </w:tc>
      </w:tr>
      <w:tr w:rsidR="004933F7" w:rsidRPr="004933F7" w14:paraId="6F7D09B9" w14:textId="77777777" w:rsidTr="00F769D5">
        <w:trPr>
          <w:trHeight w:val="617"/>
        </w:trPr>
        <w:tc>
          <w:tcPr>
            <w:tcW w:w="709" w:type="dxa"/>
          </w:tcPr>
          <w:p w14:paraId="4CDD87BC"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15.</w:t>
            </w:r>
          </w:p>
        </w:tc>
        <w:tc>
          <w:tcPr>
            <w:tcW w:w="1843" w:type="dxa"/>
          </w:tcPr>
          <w:p w14:paraId="69AD1D1F" w14:textId="6E473395" w:rsidR="00DF5D19" w:rsidRPr="004933F7" w:rsidRDefault="00DF5D19" w:rsidP="00C0568E">
            <w:pPr>
              <w:ind w:firstLine="0"/>
              <w:rPr>
                <w:iCs/>
                <w:color w:val="000000" w:themeColor="text1"/>
                <w:sz w:val="24"/>
                <w:szCs w:val="24"/>
              </w:rPr>
            </w:pPr>
            <w:r w:rsidRPr="004933F7">
              <w:rPr>
                <w:iCs/>
                <w:color w:val="000000" w:themeColor="text1"/>
                <w:sz w:val="24"/>
                <w:szCs w:val="24"/>
              </w:rPr>
              <w:t>101-14</w:t>
            </w:r>
            <w:r w:rsidR="009C7F35" w:rsidRPr="004933F7">
              <w:rPr>
                <w:iCs/>
                <w:color w:val="000000" w:themeColor="text1"/>
                <w:sz w:val="24"/>
                <w:szCs w:val="24"/>
              </w:rPr>
              <w:t>-</w:t>
            </w:r>
            <w:r w:rsidRPr="004933F7">
              <w:rPr>
                <w:iCs/>
                <w:color w:val="000000" w:themeColor="text1"/>
                <w:sz w:val="24"/>
                <w:szCs w:val="24"/>
              </w:rPr>
              <w:t>4</w:t>
            </w:r>
          </w:p>
        </w:tc>
        <w:tc>
          <w:tcPr>
            <w:tcW w:w="2027" w:type="dxa"/>
          </w:tcPr>
          <w:p w14:paraId="314328B2"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612-078-00-9</w:t>
            </w:r>
          </w:p>
        </w:tc>
        <w:tc>
          <w:tcPr>
            <w:tcW w:w="4667" w:type="dxa"/>
          </w:tcPr>
          <w:p w14:paraId="787D06DB" w14:textId="77777777" w:rsidR="00DF5D19" w:rsidRPr="004933F7" w:rsidRDefault="00DF5D19" w:rsidP="00C0568E">
            <w:pPr>
              <w:ind w:firstLine="0"/>
              <w:rPr>
                <w:iCs/>
                <w:color w:val="000000" w:themeColor="text1"/>
                <w:sz w:val="24"/>
                <w:szCs w:val="24"/>
              </w:rPr>
            </w:pPr>
            <w:r w:rsidRPr="004933F7">
              <w:rPr>
                <w:rFonts w:eastAsia="Times New Roman"/>
                <w:color w:val="000000" w:themeColor="text1"/>
                <w:sz w:val="24"/>
                <w:szCs w:val="24"/>
                <w:lang w:eastAsia="ru-RU"/>
              </w:rPr>
              <w:t>2,2'-дихлоро-4,4'-метилендіанілін; 4,4'-метилен біс(2-хлороанілін)</w:t>
            </w:r>
          </w:p>
        </w:tc>
      </w:tr>
      <w:tr w:rsidR="004933F7" w:rsidRPr="004933F7" w14:paraId="59DF034A" w14:textId="77777777" w:rsidTr="00F769D5">
        <w:trPr>
          <w:trHeight w:val="360"/>
        </w:trPr>
        <w:tc>
          <w:tcPr>
            <w:tcW w:w="709" w:type="dxa"/>
          </w:tcPr>
          <w:p w14:paraId="2AEAFC50"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16.</w:t>
            </w:r>
          </w:p>
        </w:tc>
        <w:tc>
          <w:tcPr>
            <w:tcW w:w="1843" w:type="dxa"/>
          </w:tcPr>
          <w:p w14:paraId="13DE5784"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101-80-4</w:t>
            </w:r>
          </w:p>
        </w:tc>
        <w:tc>
          <w:tcPr>
            <w:tcW w:w="2027" w:type="dxa"/>
          </w:tcPr>
          <w:p w14:paraId="53D01D3F"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612-199-00-7</w:t>
            </w:r>
          </w:p>
        </w:tc>
        <w:tc>
          <w:tcPr>
            <w:tcW w:w="4667" w:type="dxa"/>
          </w:tcPr>
          <w:p w14:paraId="71FEDFDD"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4,4'-оксидіанілін та його солі; п-амінофеніловий етер</w:t>
            </w:r>
          </w:p>
        </w:tc>
      </w:tr>
      <w:tr w:rsidR="004933F7" w:rsidRPr="004933F7" w14:paraId="74834E4D" w14:textId="77777777" w:rsidTr="00F769D5">
        <w:trPr>
          <w:trHeight w:val="361"/>
        </w:trPr>
        <w:tc>
          <w:tcPr>
            <w:tcW w:w="709" w:type="dxa"/>
          </w:tcPr>
          <w:p w14:paraId="5B8E1E33"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17.</w:t>
            </w:r>
          </w:p>
        </w:tc>
        <w:tc>
          <w:tcPr>
            <w:tcW w:w="1843" w:type="dxa"/>
          </w:tcPr>
          <w:p w14:paraId="76296F14"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139-65-1</w:t>
            </w:r>
          </w:p>
        </w:tc>
        <w:tc>
          <w:tcPr>
            <w:tcW w:w="2027" w:type="dxa"/>
          </w:tcPr>
          <w:p w14:paraId="2E974954"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612-198-00-1</w:t>
            </w:r>
          </w:p>
        </w:tc>
        <w:tc>
          <w:tcPr>
            <w:tcW w:w="4667" w:type="dxa"/>
          </w:tcPr>
          <w:p w14:paraId="7CE4E71D"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4,4'-тіодіанілін та його солі</w:t>
            </w:r>
          </w:p>
        </w:tc>
      </w:tr>
      <w:tr w:rsidR="004933F7" w:rsidRPr="004933F7" w14:paraId="553A330D" w14:textId="77777777" w:rsidTr="00F769D5">
        <w:trPr>
          <w:trHeight w:val="617"/>
        </w:trPr>
        <w:tc>
          <w:tcPr>
            <w:tcW w:w="709" w:type="dxa"/>
          </w:tcPr>
          <w:p w14:paraId="6C5FC918"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18.</w:t>
            </w:r>
          </w:p>
        </w:tc>
        <w:tc>
          <w:tcPr>
            <w:tcW w:w="1843" w:type="dxa"/>
          </w:tcPr>
          <w:p w14:paraId="31B297EE"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95-53-4</w:t>
            </w:r>
          </w:p>
        </w:tc>
        <w:tc>
          <w:tcPr>
            <w:tcW w:w="2027" w:type="dxa"/>
          </w:tcPr>
          <w:p w14:paraId="2B7B42D4"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612-091-00-X</w:t>
            </w:r>
          </w:p>
        </w:tc>
        <w:tc>
          <w:tcPr>
            <w:tcW w:w="4667" w:type="dxa"/>
          </w:tcPr>
          <w:p w14:paraId="32BF8FCA" w14:textId="77777777" w:rsidR="00DF5D19" w:rsidRPr="004933F7" w:rsidRDefault="00DF5D19" w:rsidP="00C0568E">
            <w:pPr>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о-толуїдин; </w:t>
            </w:r>
          </w:p>
          <w:p w14:paraId="79FC0AE0" w14:textId="77777777" w:rsidR="00DF5D19" w:rsidRPr="004933F7" w:rsidRDefault="00DF5D19" w:rsidP="00C0568E">
            <w:pPr>
              <w:ind w:firstLine="0"/>
              <w:rPr>
                <w:iCs/>
                <w:color w:val="000000" w:themeColor="text1"/>
                <w:sz w:val="24"/>
                <w:szCs w:val="24"/>
              </w:rPr>
            </w:pPr>
            <w:r w:rsidRPr="004933F7">
              <w:rPr>
                <w:rFonts w:eastAsia="Times New Roman"/>
                <w:color w:val="000000" w:themeColor="text1"/>
                <w:sz w:val="24"/>
                <w:szCs w:val="24"/>
                <w:lang w:eastAsia="ru-RU"/>
              </w:rPr>
              <w:t>2-амінотолуен</w:t>
            </w:r>
          </w:p>
        </w:tc>
      </w:tr>
      <w:tr w:rsidR="004933F7" w:rsidRPr="004933F7" w14:paraId="29EA90AD" w14:textId="77777777" w:rsidTr="00F769D5">
        <w:trPr>
          <w:trHeight w:val="360"/>
        </w:trPr>
        <w:tc>
          <w:tcPr>
            <w:tcW w:w="709" w:type="dxa"/>
          </w:tcPr>
          <w:p w14:paraId="34C56758"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19.</w:t>
            </w:r>
          </w:p>
        </w:tc>
        <w:tc>
          <w:tcPr>
            <w:tcW w:w="1843" w:type="dxa"/>
          </w:tcPr>
          <w:p w14:paraId="141A6AD8"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95-80-7</w:t>
            </w:r>
          </w:p>
        </w:tc>
        <w:tc>
          <w:tcPr>
            <w:tcW w:w="2027" w:type="dxa"/>
          </w:tcPr>
          <w:p w14:paraId="5481AC12"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612-099-00-3</w:t>
            </w:r>
          </w:p>
        </w:tc>
        <w:tc>
          <w:tcPr>
            <w:tcW w:w="4667" w:type="dxa"/>
          </w:tcPr>
          <w:p w14:paraId="0DB312F2" w14:textId="67F82901" w:rsidR="00DF5D19" w:rsidRPr="004933F7" w:rsidRDefault="00DF5D19" w:rsidP="00C0568E">
            <w:pPr>
              <w:ind w:firstLine="0"/>
              <w:rPr>
                <w:iCs/>
                <w:color w:val="000000" w:themeColor="text1"/>
                <w:sz w:val="24"/>
                <w:szCs w:val="24"/>
              </w:rPr>
            </w:pPr>
            <w:r w:rsidRPr="004933F7">
              <w:rPr>
                <w:rFonts w:eastAsia="Times New Roman"/>
                <w:color w:val="000000" w:themeColor="text1"/>
                <w:sz w:val="24"/>
                <w:szCs w:val="24"/>
                <w:lang w:eastAsia="ru-RU"/>
              </w:rPr>
              <w:t>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метил-м-фенілендіамін; 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толулендіамін</w:t>
            </w:r>
          </w:p>
        </w:tc>
      </w:tr>
      <w:tr w:rsidR="004933F7" w:rsidRPr="004933F7" w14:paraId="69F07F7F" w14:textId="77777777" w:rsidTr="00F769D5">
        <w:trPr>
          <w:trHeight w:val="360"/>
        </w:trPr>
        <w:tc>
          <w:tcPr>
            <w:tcW w:w="709" w:type="dxa"/>
          </w:tcPr>
          <w:p w14:paraId="26BD109F"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20.</w:t>
            </w:r>
          </w:p>
        </w:tc>
        <w:tc>
          <w:tcPr>
            <w:tcW w:w="1843" w:type="dxa"/>
          </w:tcPr>
          <w:p w14:paraId="3E335A16"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137-17-7</w:t>
            </w:r>
          </w:p>
        </w:tc>
        <w:tc>
          <w:tcPr>
            <w:tcW w:w="2027" w:type="dxa"/>
          </w:tcPr>
          <w:p w14:paraId="5313CBEB"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612-197-00-6</w:t>
            </w:r>
          </w:p>
        </w:tc>
        <w:tc>
          <w:tcPr>
            <w:tcW w:w="4667" w:type="dxa"/>
          </w:tcPr>
          <w:p w14:paraId="3982CC9D"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2,4,5-триметиланілін</w:t>
            </w:r>
          </w:p>
        </w:tc>
      </w:tr>
      <w:tr w:rsidR="004933F7" w:rsidRPr="004933F7" w14:paraId="1DFB7F87" w14:textId="77777777" w:rsidTr="00F769D5">
        <w:trPr>
          <w:trHeight w:val="617"/>
        </w:trPr>
        <w:tc>
          <w:tcPr>
            <w:tcW w:w="709" w:type="dxa"/>
          </w:tcPr>
          <w:p w14:paraId="4A580A85"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21.</w:t>
            </w:r>
          </w:p>
        </w:tc>
        <w:tc>
          <w:tcPr>
            <w:tcW w:w="1843" w:type="dxa"/>
          </w:tcPr>
          <w:p w14:paraId="2E9872EC" w14:textId="3649FD1B" w:rsidR="00DF5D19" w:rsidRPr="004933F7" w:rsidRDefault="00DF5D19" w:rsidP="00C0568E">
            <w:pPr>
              <w:ind w:firstLine="0"/>
              <w:rPr>
                <w:iCs/>
                <w:color w:val="000000" w:themeColor="text1"/>
                <w:sz w:val="24"/>
                <w:szCs w:val="24"/>
              </w:rPr>
            </w:pPr>
            <w:r w:rsidRPr="004933F7">
              <w:rPr>
                <w:iCs/>
                <w:color w:val="000000" w:themeColor="text1"/>
                <w:sz w:val="24"/>
                <w:szCs w:val="24"/>
              </w:rPr>
              <w:t>90-04</w:t>
            </w:r>
            <w:r w:rsidR="009C7F35" w:rsidRPr="004933F7">
              <w:rPr>
                <w:iCs/>
                <w:color w:val="000000" w:themeColor="text1"/>
                <w:sz w:val="24"/>
                <w:szCs w:val="24"/>
              </w:rPr>
              <w:t>-</w:t>
            </w:r>
            <w:r w:rsidRPr="004933F7">
              <w:rPr>
                <w:iCs/>
                <w:color w:val="000000" w:themeColor="text1"/>
                <w:sz w:val="24"/>
                <w:szCs w:val="24"/>
              </w:rPr>
              <w:t>0</w:t>
            </w:r>
          </w:p>
        </w:tc>
        <w:tc>
          <w:tcPr>
            <w:tcW w:w="2027" w:type="dxa"/>
          </w:tcPr>
          <w:p w14:paraId="297DA313"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612-035-00-4</w:t>
            </w:r>
          </w:p>
        </w:tc>
        <w:tc>
          <w:tcPr>
            <w:tcW w:w="4667" w:type="dxa"/>
          </w:tcPr>
          <w:p w14:paraId="53E5D37D"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о-анізидин</w:t>
            </w:r>
          </w:p>
          <w:p w14:paraId="32EF361B"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2-метоксианілін</w:t>
            </w:r>
          </w:p>
        </w:tc>
      </w:tr>
      <w:tr w:rsidR="00DF5D19" w:rsidRPr="004933F7" w14:paraId="66BE5DD4" w14:textId="77777777" w:rsidTr="00F769D5">
        <w:trPr>
          <w:trHeight w:val="361"/>
        </w:trPr>
        <w:tc>
          <w:tcPr>
            <w:tcW w:w="709" w:type="dxa"/>
          </w:tcPr>
          <w:p w14:paraId="54583017"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22.</w:t>
            </w:r>
          </w:p>
        </w:tc>
        <w:tc>
          <w:tcPr>
            <w:tcW w:w="1843" w:type="dxa"/>
          </w:tcPr>
          <w:p w14:paraId="5639B839"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60-09-3</w:t>
            </w:r>
          </w:p>
        </w:tc>
        <w:tc>
          <w:tcPr>
            <w:tcW w:w="2027" w:type="dxa"/>
          </w:tcPr>
          <w:p w14:paraId="7F5D42B0" w14:textId="77777777" w:rsidR="00DF5D19" w:rsidRPr="004933F7" w:rsidRDefault="00DF5D19" w:rsidP="00C0568E">
            <w:pPr>
              <w:ind w:firstLine="0"/>
              <w:rPr>
                <w:iCs/>
                <w:color w:val="000000" w:themeColor="text1"/>
                <w:sz w:val="24"/>
                <w:szCs w:val="24"/>
              </w:rPr>
            </w:pPr>
            <w:r w:rsidRPr="004933F7">
              <w:rPr>
                <w:iCs/>
                <w:color w:val="000000" w:themeColor="text1"/>
                <w:sz w:val="24"/>
                <w:szCs w:val="24"/>
              </w:rPr>
              <w:t>611-008-00-4</w:t>
            </w:r>
          </w:p>
        </w:tc>
        <w:tc>
          <w:tcPr>
            <w:tcW w:w="4667" w:type="dxa"/>
          </w:tcPr>
          <w:p w14:paraId="37D44DED" w14:textId="739AD9D2" w:rsidR="00DF5D19" w:rsidRPr="004933F7" w:rsidRDefault="00DF5D19" w:rsidP="00C0568E">
            <w:pPr>
              <w:ind w:firstLine="0"/>
              <w:rPr>
                <w:iCs/>
                <w:color w:val="000000" w:themeColor="text1"/>
                <w:sz w:val="24"/>
                <w:szCs w:val="24"/>
              </w:rPr>
            </w:pPr>
            <w:r w:rsidRPr="004933F7">
              <w:rPr>
                <w:iCs/>
                <w:color w:val="000000" w:themeColor="text1"/>
                <w:sz w:val="24"/>
                <w:szCs w:val="24"/>
              </w:rPr>
              <w:t>4</w:t>
            </w:r>
            <w:r w:rsidR="009C7F35" w:rsidRPr="004933F7">
              <w:rPr>
                <w:iCs/>
                <w:color w:val="000000" w:themeColor="text1"/>
                <w:sz w:val="24"/>
                <w:szCs w:val="24"/>
              </w:rPr>
              <w:t>-</w:t>
            </w:r>
            <w:r w:rsidRPr="004933F7">
              <w:rPr>
                <w:iCs/>
                <w:color w:val="000000" w:themeColor="text1"/>
                <w:sz w:val="24"/>
                <w:szCs w:val="24"/>
              </w:rPr>
              <w:t>аміноазобензен; 4</w:t>
            </w:r>
            <w:r w:rsidR="009C7F35" w:rsidRPr="004933F7">
              <w:rPr>
                <w:iCs/>
                <w:color w:val="000000" w:themeColor="text1"/>
                <w:sz w:val="24"/>
                <w:szCs w:val="24"/>
              </w:rPr>
              <w:t>-</w:t>
            </w:r>
            <w:r w:rsidRPr="004933F7">
              <w:rPr>
                <w:iCs/>
                <w:color w:val="000000" w:themeColor="text1"/>
                <w:sz w:val="24"/>
                <w:szCs w:val="24"/>
              </w:rPr>
              <w:t xml:space="preserve">фенілазоанілін </w:t>
            </w:r>
          </w:p>
        </w:tc>
      </w:tr>
    </w:tbl>
    <w:p w14:paraId="30227AF6" w14:textId="77777777" w:rsidR="00DF5D19" w:rsidRPr="004933F7" w:rsidRDefault="00DF5D19" w:rsidP="00DF5D19">
      <w:pPr>
        <w:ind w:right="75"/>
        <w:jc w:val="center"/>
        <w:rPr>
          <w:iCs/>
          <w:color w:val="000000" w:themeColor="text1"/>
          <w:lang w:val="en-US"/>
        </w:rPr>
      </w:pPr>
    </w:p>
    <w:p w14:paraId="35D40D41" w14:textId="35BE2257" w:rsidR="00DF5D19" w:rsidRPr="004933F7" w:rsidRDefault="00DF5D19" w:rsidP="00DF5D19">
      <w:pPr>
        <w:pStyle w:val="2"/>
        <w:rPr>
          <w:color w:val="000000" w:themeColor="text1"/>
        </w:rPr>
      </w:pPr>
      <w:r w:rsidRPr="004933F7">
        <w:rPr>
          <w:color w:val="000000" w:themeColor="text1"/>
        </w:rPr>
        <w:t>Додавання 9</w:t>
      </w:r>
    </w:p>
    <w:p w14:paraId="230D40F2" w14:textId="77777777" w:rsidR="00DF5D19" w:rsidRPr="004933F7" w:rsidRDefault="00DF5D19" w:rsidP="00DF5D19">
      <w:pPr>
        <w:ind w:right="75"/>
        <w:jc w:val="center"/>
        <w:rPr>
          <w:b/>
          <w:iCs/>
          <w:color w:val="000000" w:themeColor="text1"/>
        </w:rPr>
      </w:pPr>
      <w:r w:rsidRPr="004933F7">
        <w:rPr>
          <w:b/>
          <w:i/>
          <w:iCs/>
          <w:color w:val="000000" w:themeColor="text1"/>
          <w:lang w:val="en-US"/>
        </w:rPr>
        <w:t>Запис 43. Азобарвники. Перелік азофарб</w:t>
      </w:r>
      <w:r w:rsidRPr="004933F7">
        <w:rPr>
          <w:b/>
          <w:iCs/>
          <w:color w:val="000000" w:themeColor="text1"/>
        </w:rPr>
        <w:t>.</w:t>
      </w:r>
    </w:p>
    <w:tbl>
      <w:tblPr>
        <w:tblStyle w:val="a8"/>
        <w:tblW w:w="0" w:type="auto"/>
        <w:tblLayout w:type="fixed"/>
        <w:tblLook w:val="01E0" w:firstRow="1" w:lastRow="1" w:firstColumn="1" w:lastColumn="1" w:noHBand="0" w:noVBand="0"/>
      </w:tblPr>
      <w:tblGrid>
        <w:gridCol w:w="426"/>
        <w:gridCol w:w="2694"/>
        <w:gridCol w:w="2124"/>
        <w:gridCol w:w="3619"/>
      </w:tblGrid>
      <w:tr w:rsidR="004933F7" w:rsidRPr="004933F7" w14:paraId="2FEC86C4" w14:textId="77777777" w:rsidTr="009D63BB">
        <w:trPr>
          <w:trHeight w:val="424"/>
        </w:trPr>
        <w:tc>
          <w:tcPr>
            <w:tcW w:w="426" w:type="dxa"/>
          </w:tcPr>
          <w:p w14:paraId="4E813E95" w14:textId="77777777" w:rsidR="00DF5D19" w:rsidRPr="004933F7" w:rsidRDefault="00DF5D19" w:rsidP="009D63BB">
            <w:pPr>
              <w:spacing w:before="40" w:after="40"/>
              <w:ind w:firstLine="0"/>
              <w:jc w:val="left"/>
              <w:rPr>
                <w:iCs/>
                <w:color w:val="000000" w:themeColor="text1"/>
                <w:sz w:val="24"/>
                <w:szCs w:val="24"/>
              </w:rPr>
            </w:pPr>
          </w:p>
        </w:tc>
        <w:tc>
          <w:tcPr>
            <w:tcW w:w="2694" w:type="dxa"/>
          </w:tcPr>
          <w:p w14:paraId="4F4ABC96" w14:textId="77777777" w:rsidR="00DF5D19" w:rsidRPr="004933F7" w:rsidRDefault="00DF5D19" w:rsidP="009D63BB">
            <w:pPr>
              <w:spacing w:before="40" w:after="40"/>
              <w:ind w:firstLine="0"/>
              <w:jc w:val="left"/>
              <w:rPr>
                <w:iCs/>
                <w:color w:val="000000" w:themeColor="text1"/>
                <w:sz w:val="24"/>
                <w:szCs w:val="24"/>
              </w:rPr>
            </w:pPr>
            <w:r w:rsidRPr="004933F7">
              <w:rPr>
                <w:b/>
                <w:iCs/>
                <w:color w:val="000000" w:themeColor="text1"/>
                <w:sz w:val="24"/>
                <w:szCs w:val="24"/>
              </w:rPr>
              <w:t>CAS №</w:t>
            </w:r>
          </w:p>
        </w:tc>
        <w:tc>
          <w:tcPr>
            <w:tcW w:w="2124" w:type="dxa"/>
          </w:tcPr>
          <w:p w14:paraId="013193E6" w14:textId="77777777" w:rsidR="00DF5D19" w:rsidRPr="004933F7" w:rsidRDefault="00DF5D19" w:rsidP="009D63BB">
            <w:pPr>
              <w:spacing w:before="40" w:after="40"/>
              <w:ind w:firstLine="0"/>
              <w:jc w:val="left"/>
              <w:rPr>
                <w:iCs/>
                <w:color w:val="000000" w:themeColor="text1"/>
                <w:sz w:val="24"/>
                <w:szCs w:val="24"/>
              </w:rPr>
            </w:pPr>
            <w:r w:rsidRPr="004933F7">
              <w:rPr>
                <w:b/>
                <w:iCs/>
                <w:color w:val="000000" w:themeColor="text1"/>
                <w:sz w:val="24"/>
                <w:szCs w:val="24"/>
              </w:rPr>
              <w:t>Номер запису</w:t>
            </w:r>
          </w:p>
        </w:tc>
        <w:tc>
          <w:tcPr>
            <w:tcW w:w="3619" w:type="dxa"/>
          </w:tcPr>
          <w:p w14:paraId="66038404" w14:textId="77777777" w:rsidR="00DF5D19" w:rsidRPr="004933F7" w:rsidRDefault="00DF5D19" w:rsidP="009D63BB">
            <w:pPr>
              <w:spacing w:before="40" w:after="40"/>
              <w:ind w:firstLine="0"/>
              <w:jc w:val="left"/>
              <w:rPr>
                <w:iCs/>
                <w:color w:val="000000" w:themeColor="text1"/>
                <w:sz w:val="24"/>
                <w:szCs w:val="24"/>
              </w:rPr>
            </w:pPr>
            <w:r w:rsidRPr="004933F7">
              <w:rPr>
                <w:b/>
                <w:iCs/>
                <w:color w:val="000000" w:themeColor="text1"/>
                <w:sz w:val="24"/>
                <w:szCs w:val="24"/>
              </w:rPr>
              <w:t>Хімічні речовини</w:t>
            </w:r>
          </w:p>
        </w:tc>
      </w:tr>
      <w:tr w:rsidR="00DF5D19" w:rsidRPr="004933F7" w14:paraId="6C311D81" w14:textId="77777777" w:rsidTr="009D63BB">
        <w:trPr>
          <w:trHeight w:val="3624"/>
        </w:trPr>
        <w:tc>
          <w:tcPr>
            <w:tcW w:w="426" w:type="dxa"/>
          </w:tcPr>
          <w:p w14:paraId="1FFACF11" w14:textId="77777777" w:rsidR="00DF5D19" w:rsidRPr="004933F7" w:rsidRDefault="00DF5D19" w:rsidP="009D63BB">
            <w:pPr>
              <w:spacing w:before="40" w:after="40"/>
              <w:ind w:firstLine="0"/>
              <w:jc w:val="left"/>
              <w:rPr>
                <w:iCs/>
                <w:color w:val="000000" w:themeColor="text1"/>
                <w:sz w:val="24"/>
                <w:szCs w:val="24"/>
              </w:rPr>
            </w:pPr>
            <w:r w:rsidRPr="004933F7">
              <w:rPr>
                <w:iCs/>
                <w:color w:val="000000" w:themeColor="text1"/>
                <w:sz w:val="24"/>
                <w:szCs w:val="24"/>
              </w:rPr>
              <w:t>1.</w:t>
            </w:r>
          </w:p>
        </w:tc>
        <w:tc>
          <w:tcPr>
            <w:tcW w:w="2694" w:type="dxa"/>
          </w:tcPr>
          <w:p w14:paraId="73E68C0D" w14:textId="77777777" w:rsidR="00DF5D19" w:rsidRPr="004933F7" w:rsidRDefault="00DF5D19" w:rsidP="009D63BB">
            <w:pPr>
              <w:spacing w:before="40" w:after="40"/>
              <w:ind w:firstLine="0"/>
              <w:jc w:val="left"/>
              <w:rPr>
                <w:iCs/>
                <w:color w:val="000000" w:themeColor="text1"/>
                <w:sz w:val="24"/>
                <w:szCs w:val="24"/>
              </w:rPr>
            </w:pPr>
            <w:r w:rsidRPr="004933F7">
              <w:rPr>
                <w:iCs/>
                <w:color w:val="000000" w:themeColor="text1"/>
                <w:sz w:val="24"/>
                <w:szCs w:val="24"/>
              </w:rPr>
              <w:t>Не визначене</w:t>
            </w:r>
          </w:p>
          <w:p w14:paraId="6E97B67F" w14:textId="77777777" w:rsidR="00DF5D19" w:rsidRPr="004933F7" w:rsidRDefault="00DF5D19" w:rsidP="009D63BB">
            <w:pPr>
              <w:spacing w:before="40" w:after="40"/>
              <w:ind w:firstLine="0"/>
              <w:jc w:val="left"/>
              <w:rPr>
                <w:iCs/>
                <w:color w:val="000000" w:themeColor="text1"/>
                <w:sz w:val="24"/>
                <w:szCs w:val="24"/>
              </w:rPr>
            </w:pPr>
            <w:r w:rsidRPr="004933F7">
              <w:rPr>
                <w:iCs/>
                <w:color w:val="000000" w:themeColor="text1"/>
                <w:sz w:val="24"/>
                <w:szCs w:val="24"/>
              </w:rPr>
              <w:t>Компонент 1:</w:t>
            </w:r>
          </w:p>
          <w:p w14:paraId="4D411601" w14:textId="77777777" w:rsidR="00DF5D19" w:rsidRPr="004933F7" w:rsidRDefault="00DF5D19" w:rsidP="009D63BB">
            <w:pPr>
              <w:spacing w:before="40" w:after="40"/>
              <w:ind w:firstLine="0"/>
              <w:jc w:val="left"/>
              <w:rPr>
                <w:iCs/>
                <w:color w:val="000000" w:themeColor="text1"/>
                <w:sz w:val="24"/>
                <w:szCs w:val="24"/>
              </w:rPr>
            </w:pPr>
          </w:p>
          <w:p w14:paraId="54F6058B" w14:textId="77777777" w:rsidR="00DF5D19" w:rsidRPr="004933F7" w:rsidRDefault="00DF5D19" w:rsidP="009D63BB">
            <w:pPr>
              <w:spacing w:before="40" w:after="40"/>
              <w:ind w:firstLine="0"/>
              <w:jc w:val="left"/>
              <w:rPr>
                <w:iCs/>
                <w:color w:val="000000" w:themeColor="text1"/>
                <w:sz w:val="24"/>
                <w:szCs w:val="24"/>
              </w:rPr>
            </w:pPr>
            <w:r w:rsidRPr="004933F7">
              <w:rPr>
                <w:iCs/>
                <w:color w:val="000000" w:themeColor="text1"/>
                <w:sz w:val="24"/>
                <w:szCs w:val="24"/>
              </w:rPr>
              <w:t>CAS №: 118685-33-9</w:t>
            </w:r>
          </w:p>
          <w:p w14:paraId="7D3F95E3" w14:textId="77777777" w:rsidR="00DF5D19" w:rsidRPr="004933F7" w:rsidRDefault="00DF5D19" w:rsidP="009D63BB">
            <w:pPr>
              <w:spacing w:before="40" w:after="40"/>
              <w:ind w:firstLine="0"/>
              <w:jc w:val="left"/>
              <w:rPr>
                <w:iCs/>
                <w:color w:val="000000" w:themeColor="text1"/>
                <w:sz w:val="24"/>
                <w:szCs w:val="24"/>
              </w:rPr>
            </w:pPr>
            <w:r w:rsidRPr="004933F7">
              <w:rPr>
                <w:iCs/>
                <w:color w:val="000000" w:themeColor="text1"/>
                <w:sz w:val="24"/>
                <w:szCs w:val="24"/>
              </w:rPr>
              <w:t>C</w:t>
            </w:r>
            <w:r w:rsidRPr="004933F7">
              <w:rPr>
                <w:iCs/>
                <w:color w:val="000000" w:themeColor="text1"/>
                <w:sz w:val="24"/>
                <w:szCs w:val="24"/>
                <w:vertAlign w:val="subscript"/>
              </w:rPr>
              <w:t>39</w:t>
            </w:r>
            <w:r w:rsidRPr="004933F7">
              <w:rPr>
                <w:iCs/>
                <w:color w:val="000000" w:themeColor="text1"/>
                <w:sz w:val="24"/>
                <w:szCs w:val="24"/>
              </w:rPr>
              <w:t>H</w:t>
            </w:r>
            <w:r w:rsidRPr="004933F7">
              <w:rPr>
                <w:iCs/>
                <w:color w:val="000000" w:themeColor="text1"/>
                <w:sz w:val="24"/>
                <w:szCs w:val="24"/>
                <w:vertAlign w:val="subscript"/>
              </w:rPr>
              <w:t>23</w:t>
            </w:r>
            <w:r w:rsidRPr="004933F7">
              <w:rPr>
                <w:iCs/>
                <w:color w:val="000000" w:themeColor="text1"/>
                <w:sz w:val="24"/>
                <w:szCs w:val="24"/>
              </w:rPr>
              <w:t>ClCrN</w:t>
            </w:r>
            <w:r w:rsidRPr="004933F7">
              <w:rPr>
                <w:iCs/>
                <w:color w:val="000000" w:themeColor="text1"/>
                <w:sz w:val="24"/>
                <w:szCs w:val="24"/>
                <w:vertAlign w:val="subscript"/>
              </w:rPr>
              <w:t>7</w:t>
            </w:r>
            <w:r w:rsidRPr="004933F7">
              <w:rPr>
                <w:iCs/>
                <w:color w:val="000000" w:themeColor="text1"/>
                <w:sz w:val="24"/>
                <w:szCs w:val="24"/>
              </w:rPr>
              <w:t>O</w:t>
            </w:r>
            <w:r w:rsidRPr="004933F7">
              <w:rPr>
                <w:iCs/>
                <w:color w:val="000000" w:themeColor="text1"/>
                <w:sz w:val="24"/>
                <w:szCs w:val="24"/>
                <w:vertAlign w:val="subscript"/>
              </w:rPr>
              <w:t>12</w:t>
            </w:r>
            <w:r w:rsidRPr="004933F7">
              <w:rPr>
                <w:iCs/>
                <w:color w:val="000000" w:themeColor="text1"/>
                <w:sz w:val="24"/>
                <w:szCs w:val="24"/>
              </w:rPr>
              <w:t>S.2Na</w:t>
            </w:r>
          </w:p>
          <w:p w14:paraId="0B6610FE" w14:textId="77777777" w:rsidR="00DF5D19" w:rsidRPr="004933F7" w:rsidRDefault="00DF5D19" w:rsidP="009D63BB">
            <w:pPr>
              <w:spacing w:before="40" w:after="40"/>
              <w:ind w:firstLine="0"/>
              <w:jc w:val="left"/>
              <w:rPr>
                <w:iCs/>
                <w:color w:val="000000" w:themeColor="text1"/>
                <w:sz w:val="24"/>
                <w:szCs w:val="24"/>
              </w:rPr>
            </w:pPr>
          </w:p>
          <w:p w14:paraId="65A6868F" w14:textId="77777777" w:rsidR="00DF5D19" w:rsidRPr="004933F7" w:rsidRDefault="00DF5D19" w:rsidP="009D63BB">
            <w:pPr>
              <w:spacing w:before="40" w:after="40"/>
              <w:ind w:firstLine="0"/>
              <w:jc w:val="left"/>
              <w:rPr>
                <w:iCs/>
                <w:color w:val="000000" w:themeColor="text1"/>
                <w:sz w:val="24"/>
                <w:szCs w:val="24"/>
              </w:rPr>
            </w:pPr>
            <w:r w:rsidRPr="004933F7">
              <w:rPr>
                <w:iCs/>
                <w:color w:val="000000" w:themeColor="text1"/>
                <w:sz w:val="24"/>
                <w:szCs w:val="24"/>
              </w:rPr>
              <w:t>Компонент 2:</w:t>
            </w:r>
          </w:p>
          <w:p w14:paraId="4085152F" w14:textId="77777777" w:rsidR="00DF5D19" w:rsidRPr="004933F7" w:rsidRDefault="00DF5D19" w:rsidP="009D63BB">
            <w:pPr>
              <w:spacing w:before="40" w:after="40"/>
              <w:ind w:firstLine="0"/>
              <w:jc w:val="left"/>
              <w:rPr>
                <w:iCs/>
                <w:color w:val="000000" w:themeColor="text1"/>
                <w:sz w:val="24"/>
                <w:szCs w:val="24"/>
              </w:rPr>
            </w:pPr>
            <w:r w:rsidRPr="004933F7">
              <w:rPr>
                <w:iCs/>
                <w:color w:val="000000" w:themeColor="text1"/>
                <w:sz w:val="24"/>
                <w:szCs w:val="24"/>
              </w:rPr>
              <w:t>C</w:t>
            </w:r>
            <w:r w:rsidRPr="004933F7">
              <w:rPr>
                <w:iCs/>
                <w:color w:val="000000" w:themeColor="text1"/>
                <w:sz w:val="24"/>
                <w:szCs w:val="24"/>
                <w:vertAlign w:val="subscript"/>
              </w:rPr>
              <w:t>46</w:t>
            </w:r>
            <w:r w:rsidRPr="004933F7">
              <w:rPr>
                <w:iCs/>
                <w:color w:val="000000" w:themeColor="text1"/>
                <w:sz w:val="24"/>
                <w:szCs w:val="24"/>
              </w:rPr>
              <w:t>H</w:t>
            </w:r>
            <w:r w:rsidRPr="004933F7">
              <w:rPr>
                <w:iCs/>
                <w:color w:val="000000" w:themeColor="text1"/>
                <w:sz w:val="24"/>
                <w:szCs w:val="24"/>
                <w:vertAlign w:val="subscript"/>
              </w:rPr>
              <w:t>30</w:t>
            </w:r>
            <w:r w:rsidRPr="004933F7">
              <w:rPr>
                <w:iCs/>
                <w:color w:val="000000" w:themeColor="text1"/>
                <w:sz w:val="24"/>
                <w:szCs w:val="24"/>
              </w:rPr>
              <w:t>CrN</w:t>
            </w:r>
            <w:r w:rsidRPr="004933F7">
              <w:rPr>
                <w:iCs/>
                <w:color w:val="000000" w:themeColor="text1"/>
                <w:sz w:val="24"/>
                <w:szCs w:val="24"/>
                <w:vertAlign w:val="subscript"/>
              </w:rPr>
              <w:t>10</w:t>
            </w:r>
            <w:r w:rsidRPr="004933F7">
              <w:rPr>
                <w:iCs/>
                <w:color w:val="000000" w:themeColor="text1"/>
                <w:sz w:val="24"/>
                <w:szCs w:val="24"/>
              </w:rPr>
              <w:t>O</w:t>
            </w:r>
            <w:r w:rsidRPr="004933F7">
              <w:rPr>
                <w:iCs/>
                <w:color w:val="000000" w:themeColor="text1"/>
                <w:sz w:val="24"/>
                <w:szCs w:val="24"/>
                <w:vertAlign w:val="subscript"/>
              </w:rPr>
              <w:t>20</w:t>
            </w:r>
            <w:r w:rsidRPr="004933F7">
              <w:rPr>
                <w:iCs/>
                <w:color w:val="000000" w:themeColor="text1"/>
                <w:sz w:val="24"/>
                <w:szCs w:val="24"/>
              </w:rPr>
              <w:t>S</w:t>
            </w:r>
            <w:r w:rsidRPr="004933F7">
              <w:rPr>
                <w:iCs/>
                <w:color w:val="000000" w:themeColor="text1"/>
                <w:sz w:val="24"/>
                <w:szCs w:val="24"/>
                <w:vertAlign w:val="subscript"/>
              </w:rPr>
              <w:t>2</w:t>
            </w:r>
            <w:r w:rsidRPr="004933F7">
              <w:rPr>
                <w:iCs/>
                <w:color w:val="000000" w:themeColor="text1"/>
                <w:sz w:val="24"/>
                <w:szCs w:val="24"/>
              </w:rPr>
              <w:t>.3Na</w:t>
            </w:r>
          </w:p>
        </w:tc>
        <w:tc>
          <w:tcPr>
            <w:tcW w:w="2124" w:type="dxa"/>
          </w:tcPr>
          <w:p w14:paraId="4C8A81DE" w14:textId="77777777" w:rsidR="00DF5D19" w:rsidRPr="004933F7" w:rsidRDefault="00DF5D19" w:rsidP="009D63BB">
            <w:pPr>
              <w:spacing w:before="40" w:after="40"/>
              <w:ind w:firstLine="0"/>
              <w:jc w:val="left"/>
              <w:rPr>
                <w:iCs/>
                <w:color w:val="000000" w:themeColor="text1"/>
                <w:sz w:val="24"/>
                <w:szCs w:val="24"/>
              </w:rPr>
            </w:pPr>
            <w:r w:rsidRPr="004933F7">
              <w:rPr>
                <w:iCs/>
                <w:color w:val="000000" w:themeColor="text1"/>
                <w:sz w:val="24"/>
                <w:szCs w:val="24"/>
              </w:rPr>
              <w:t>611-070-00-2</w:t>
            </w:r>
          </w:p>
        </w:tc>
        <w:tc>
          <w:tcPr>
            <w:tcW w:w="3619" w:type="dxa"/>
          </w:tcPr>
          <w:p w14:paraId="78A4FAA9" w14:textId="10CCB8F0" w:rsidR="00DF5D19" w:rsidRPr="004933F7" w:rsidRDefault="00DF5D19" w:rsidP="009D63BB">
            <w:pPr>
              <w:spacing w:before="40" w:after="40"/>
              <w:ind w:firstLine="0"/>
              <w:jc w:val="left"/>
              <w:rPr>
                <w:iCs/>
                <w:color w:val="000000" w:themeColor="text1"/>
                <w:sz w:val="24"/>
                <w:szCs w:val="24"/>
              </w:rPr>
            </w:pPr>
            <w:r w:rsidRPr="004933F7">
              <w:rPr>
                <w:iCs/>
                <w:color w:val="000000" w:themeColor="text1"/>
                <w:sz w:val="24"/>
                <w:szCs w:val="24"/>
              </w:rPr>
              <w:t>реакційна маса: (6-(4</w:t>
            </w:r>
            <w:r w:rsidR="009C7F35" w:rsidRPr="004933F7">
              <w:rPr>
                <w:iCs/>
                <w:color w:val="000000" w:themeColor="text1"/>
                <w:sz w:val="24"/>
                <w:szCs w:val="24"/>
              </w:rPr>
              <w:t>-</w:t>
            </w:r>
            <w:r w:rsidRPr="004933F7">
              <w:rPr>
                <w:iCs/>
                <w:color w:val="000000" w:themeColor="text1"/>
                <w:sz w:val="24"/>
                <w:szCs w:val="24"/>
              </w:rPr>
              <w:t>анізидино)-3-сульфонато-2-(3,5-динітро-2-оксидофенілазо)-1-нафтолато)(1-(5-хлоро-2-оксидофенілазо)-2-нафтолато)хромат(1-), динатрієва сіль; біс(5-(4</w:t>
            </w:r>
            <w:r w:rsidR="009C7F35" w:rsidRPr="004933F7">
              <w:rPr>
                <w:iCs/>
                <w:color w:val="000000" w:themeColor="text1"/>
                <w:sz w:val="24"/>
                <w:szCs w:val="24"/>
              </w:rPr>
              <w:t>-</w:t>
            </w:r>
            <w:r w:rsidRPr="004933F7">
              <w:rPr>
                <w:iCs/>
                <w:color w:val="000000" w:themeColor="text1"/>
                <w:sz w:val="24"/>
                <w:szCs w:val="24"/>
              </w:rPr>
              <w:t>анізидино)-3-сульфонато-2-(3,5-динітро-2-оксидофенілазо)-1-нафтолато)хромат(1-), тринатрієва сіль</w:t>
            </w:r>
          </w:p>
        </w:tc>
      </w:tr>
    </w:tbl>
    <w:p w14:paraId="3345BE4C" w14:textId="77777777" w:rsidR="00DF5D19" w:rsidRPr="004933F7" w:rsidRDefault="00DF5D19" w:rsidP="00DF5D19">
      <w:pPr>
        <w:ind w:right="75"/>
        <w:jc w:val="center"/>
        <w:rPr>
          <w:iCs/>
          <w:color w:val="000000" w:themeColor="text1"/>
        </w:rPr>
      </w:pPr>
    </w:p>
    <w:p w14:paraId="15A23AC2" w14:textId="77777777" w:rsidR="00DF5D19" w:rsidRPr="004933F7" w:rsidRDefault="00DF5D19" w:rsidP="00DF5D19">
      <w:pPr>
        <w:rPr>
          <w:iCs/>
          <w:color w:val="000000" w:themeColor="text1"/>
        </w:rPr>
      </w:pPr>
      <w:r w:rsidRPr="004933F7">
        <w:rPr>
          <w:iCs/>
          <w:color w:val="000000" w:themeColor="text1"/>
        </w:rPr>
        <w:br w:type="page"/>
      </w:r>
    </w:p>
    <w:p w14:paraId="0BB4F374" w14:textId="77777777" w:rsidR="00DF5D19" w:rsidRPr="004933F7" w:rsidRDefault="00DF5D19" w:rsidP="00DF5D19">
      <w:pPr>
        <w:pStyle w:val="2"/>
        <w:rPr>
          <w:color w:val="000000" w:themeColor="text1"/>
        </w:rPr>
      </w:pPr>
      <w:r w:rsidRPr="004933F7">
        <w:rPr>
          <w:color w:val="000000" w:themeColor="text1"/>
        </w:rPr>
        <w:lastRenderedPageBreak/>
        <w:t>Додавання 10</w:t>
      </w:r>
    </w:p>
    <w:p w14:paraId="37EC6DDA" w14:textId="77777777" w:rsidR="00DF5D19" w:rsidRPr="004933F7" w:rsidRDefault="00DF5D19" w:rsidP="00DF5D19">
      <w:pPr>
        <w:ind w:right="75"/>
        <w:jc w:val="center"/>
        <w:rPr>
          <w:b/>
          <w:iCs/>
          <w:color w:val="000000" w:themeColor="text1"/>
        </w:rPr>
      </w:pPr>
      <w:r w:rsidRPr="004933F7">
        <w:rPr>
          <w:b/>
          <w:i/>
          <w:iCs/>
          <w:color w:val="000000" w:themeColor="text1"/>
          <w:lang w:val="ru-RU"/>
        </w:rPr>
        <w:t xml:space="preserve">Запис 43. Азобарвники. Перелік </w:t>
      </w:r>
      <w:r w:rsidRPr="004933F7">
        <w:rPr>
          <w:b/>
          <w:i/>
          <w:iCs/>
          <w:color w:val="000000" w:themeColor="text1"/>
        </w:rPr>
        <w:t>методів випробувань</w:t>
      </w:r>
      <w:r w:rsidRPr="004933F7">
        <w:rPr>
          <w:b/>
          <w:iCs/>
          <w:color w:val="000000" w:themeColor="text1"/>
        </w:rPr>
        <w:t>.</w:t>
      </w:r>
    </w:p>
    <w:tbl>
      <w:tblPr>
        <w:tblStyle w:val="a8"/>
        <w:tblW w:w="5000" w:type="pct"/>
        <w:tblLook w:val="04A0" w:firstRow="1" w:lastRow="0" w:firstColumn="1" w:lastColumn="0" w:noHBand="0" w:noVBand="1"/>
      </w:tblPr>
      <w:tblGrid>
        <w:gridCol w:w="9571"/>
      </w:tblGrid>
      <w:tr w:rsidR="004933F7" w:rsidRPr="004933F7" w14:paraId="01EF0DC9" w14:textId="77777777" w:rsidTr="00F769D5">
        <w:tc>
          <w:tcPr>
            <w:tcW w:w="5000" w:type="pct"/>
          </w:tcPr>
          <w:p w14:paraId="043F0D54" w14:textId="2794E9CD" w:rsidR="00DF5D19" w:rsidRPr="004933F7" w:rsidRDefault="00DF5D19" w:rsidP="00C0568E">
            <w:pPr>
              <w:spacing w:before="40" w:after="40"/>
              <w:ind w:firstLine="0"/>
              <w:rPr>
                <w:b/>
                <w:iCs/>
                <w:color w:val="000000" w:themeColor="text1"/>
                <w:sz w:val="24"/>
                <w:szCs w:val="24"/>
              </w:rPr>
            </w:pPr>
            <w:r w:rsidRPr="004933F7">
              <w:rPr>
                <w:b/>
                <w:iCs/>
                <w:color w:val="000000" w:themeColor="text1"/>
                <w:sz w:val="24"/>
                <w:szCs w:val="24"/>
              </w:rPr>
              <w:t xml:space="preserve">Назва гармонізованого стандарту ЄС або </w:t>
            </w:r>
            <w:r w:rsidR="000308B2" w:rsidRPr="004933F7">
              <w:rPr>
                <w:b/>
                <w:iCs/>
                <w:color w:val="000000" w:themeColor="text1"/>
                <w:sz w:val="24"/>
                <w:szCs w:val="24"/>
              </w:rPr>
              <w:t xml:space="preserve">відповідного </w:t>
            </w:r>
            <w:r w:rsidRPr="004933F7">
              <w:rPr>
                <w:b/>
                <w:iCs/>
                <w:color w:val="000000" w:themeColor="text1"/>
                <w:sz w:val="24"/>
                <w:szCs w:val="24"/>
              </w:rPr>
              <w:t>національного стандарту України</w:t>
            </w:r>
          </w:p>
        </w:tc>
      </w:tr>
      <w:tr w:rsidR="004933F7" w:rsidRPr="004933F7" w14:paraId="08D0FC91" w14:textId="77777777" w:rsidTr="00F769D5">
        <w:tc>
          <w:tcPr>
            <w:tcW w:w="5000" w:type="pct"/>
          </w:tcPr>
          <w:p w14:paraId="4AF08952"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EN ISO 17234-1:2010 Шкіра. Методи визначення вмісту азобарвників в пофарбованої шкірі. Частина 1 Визначення змісту ароматичних амінів, отриманих з азобарвників.</w:t>
            </w:r>
          </w:p>
        </w:tc>
      </w:tr>
      <w:tr w:rsidR="004933F7" w:rsidRPr="004933F7" w14:paraId="4B558F7F" w14:textId="77777777" w:rsidTr="00F769D5">
        <w:tc>
          <w:tcPr>
            <w:tcW w:w="5000" w:type="pct"/>
          </w:tcPr>
          <w:p w14:paraId="5475EEC3" w14:textId="77777777" w:rsidR="00DF5D19" w:rsidRPr="004933F7" w:rsidRDefault="00DF5D19" w:rsidP="00C0568E">
            <w:pPr>
              <w:spacing w:before="40" w:after="40"/>
              <w:ind w:firstLine="0"/>
              <w:jc w:val="left"/>
              <w:rPr>
                <w:iCs/>
                <w:color w:val="000000" w:themeColor="text1"/>
                <w:sz w:val="24"/>
                <w:szCs w:val="24"/>
              </w:rPr>
            </w:pPr>
            <w:r w:rsidRPr="004933F7">
              <w:rPr>
                <w:iCs/>
                <w:color w:val="000000" w:themeColor="text1"/>
                <w:sz w:val="24"/>
                <w:szCs w:val="24"/>
              </w:rPr>
              <w:t>EN ISO 17234-2:2011 Шкіра. Хімічні випробування для визначення вмісту деяких азобарвників в пофарбованої шкірі. Частина 2. Метод визначення вмісту 4-аміноазобензолу</w:t>
            </w:r>
          </w:p>
        </w:tc>
      </w:tr>
      <w:tr w:rsidR="004933F7" w:rsidRPr="004933F7" w14:paraId="34BEF78B" w14:textId="77777777" w:rsidTr="00F769D5">
        <w:tc>
          <w:tcPr>
            <w:tcW w:w="5000" w:type="pct"/>
          </w:tcPr>
          <w:p w14:paraId="2C6EE11E" w14:textId="77777777" w:rsidR="00DF5D19" w:rsidRPr="004933F7" w:rsidRDefault="00DF5D19" w:rsidP="00C0568E">
            <w:pPr>
              <w:spacing w:before="40" w:after="40"/>
              <w:ind w:firstLine="0"/>
              <w:jc w:val="left"/>
              <w:rPr>
                <w:iCs/>
                <w:color w:val="000000" w:themeColor="text1"/>
                <w:sz w:val="24"/>
                <w:szCs w:val="24"/>
              </w:rPr>
            </w:pPr>
            <w:r w:rsidRPr="004933F7">
              <w:rPr>
                <w:iCs/>
                <w:color w:val="000000" w:themeColor="text1"/>
                <w:sz w:val="24"/>
                <w:szCs w:val="24"/>
              </w:rPr>
              <w:t>EN 14362-1:2012 Текстиль - Методи визначення деяких ароматичних амінів, отриманих з азо-барвників - Частина 1: Виявлення використання деяких азо- доступного з і без вилучення волокон</w:t>
            </w:r>
          </w:p>
        </w:tc>
      </w:tr>
      <w:tr w:rsidR="00DF5D19" w:rsidRPr="004933F7" w14:paraId="23137555" w14:textId="77777777" w:rsidTr="00F769D5">
        <w:tc>
          <w:tcPr>
            <w:tcW w:w="5000" w:type="pct"/>
          </w:tcPr>
          <w:p w14:paraId="1D2B5974" w14:textId="77777777" w:rsidR="00DF5D19" w:rsidRPr="004933F7" w:rsidRDefault="00DF5D19" w:rsidP="00C0568E">
            <w:pPr>
              <w:spacing w:before="40" w:after="40"/>
              <w:ind w:firstLine="0"/>
              <w:rPr>
                <w:iCs/>
                <w:color w:val="000000" w:themeColor="text1"/>
                <w:sz w:val="24"/>
                <w:szCs w:val="24"/>
              </w:rPr>
            </w:pPr>
            <w:r w:rsidRPr="004933F7">
              <w:rPr>
                <w:iCs/>
                <w:color w:val="000000" w:themeColor="text1"/>
                <w:sz w:val="24"/>
                <w:szCs w:val="24"/>
              </w:rPr>
              <w:t>EN 14362-3:2012  Текстиль - Методи визначення деяких ароматичних амінів, отриманих з азо-барвників - Частина 3 Виявлення використання деяких азо-барвників, які можуть вивільняти 4-аміноазобензол</w:t>
            </w:r>
          </w:p>
        </w:tc>
      </w:tr>
    </w:tbl>
    <w:p w14:paraId="3C890E94" w14:textId="77777777" w:rsidR="00DF5D19" w:rsidRPr="004933F7" w:rsidRDefault="00DF5D19" w:rsidP="00DF5D19">
      <w:pPr>
        <w:ind w:right="75"/>
        <w:jc w:val="center"/>
        <w:rPr>
          <w:b/>
          <w:iCs/>
          <w:color w:val="000000" w:themeColor="text1"/>
        </w:rPr>
      </w:pPr>
    </w:p>
    <w:p w14:paraId="50B48DAE" w14:textId="5A38319B" w:rsidR="00DF5D19" w:rsidRPr="004933F7" w:rsidRDefault="00DF5D19" w:rsidP="00DF5D19">
      <w:pPr>
        <w:pStyle w:val="2"/>
        <w:rPr>
          <w:color w:val="000000" w:themeColor="text1"/>
        </w:rPr>
      </w:pPr>
      <w:r w:rsidRPr="004933F7">
        <w:rPr>
          <w:color w:val="000000" w:themeColor="text1"/>
        </w:rPr>
        <w:t>одавання 11</w:t>
      </w:r>
    </w:p>
    <w:p w14:paraId="39AC3988" w14:textId="4AD33E00" w:rsidR="00DF5D19" w:rsidRPr="004933F7" w:rsidRDefault="00DF5D19" w:rsidP="00DF5D19">
      <w:pPr>
        <w:ind w:right="75"/>
        <w:jc w:val="center"/>
        <w:rPr>
          <w:b/>
          <w:i/>
          <w:iCs/>
          <w:color w:val="000000" w:themeColor="text1"/>
          <w:lang w:val="ru-RU"/>
        </w:rPr>
      </w:pPr>
      <w:r w:rsidRPr="004933F7">
        <w:rPr>
          <w:b/>
          <w:i/>
          <w:iCs/>
          <w:color w:val="000000" w:themeColor="text1"/>
          <w:lang w:val="ru-RU"/>
        </w:rPr>
        <w:t>Запис</w:t>
      </w:r>
      <w:r w:rsidRPr="004933F7">
        <w:rPr>
          <w:b/>
          <w:i/>
          <w:iCs/>
          <w:color w:val="000000" w:themeColor="text1"/>
        </w:rPr>
        <w:t>и від 28 до</w:t>
      </w:r>
      <w:r w:rsidRPr="004933F7">
        <w:rPr>
          <w:b/>
          <w:i/>
          <w:iCs/>
          <w:color w:val="000000" w:themeColor="text1"/>
          <w:lang w:val="ru-RU"/>
        </w:rPr>
        <w:t xml:space="preserve"> 30. В</w:t>
      </w:r>
      <w:r w:rsidR="00F776B9" w:rsidRPr="004933F7">
        <w:rPr>
          <w:b/>
          <w:i/>
          <w:iCs/>
          <w:color w:val="000000" w:themeColor="text1"/>
        </w:rPr>
        <w:t>ідхилення</w:t>
      </w:r>
      <w:r w:rsidRPr="004933F7">
        <w:rPr>
          <w:b/>
          <w:i/>
          <w:iCs/>
          <w:color w:val="000000" w:themeColor="text1"/>
          <w:lang w:val="ru-RU"/>
        </w:rPr>
        <w:t xml:space="preserve"> для </w:t>
      </w:r>
      <w:r w:rsidRPr="004933F7">
        <w:rPr>
          <w:b/>
          <w:i/>
          <w:iCs/>
          <w:color w:val="000000" w:themeColor="text1"/>
        </w:rPr>
        <w:t>певних хімічних</w:t>
      </w:r>
      <w:r w:rsidRPr="004933F7">
        <w:rPr>
          <w:b/>
          <w:i/>
          <w:iCs/>
          <w:color w:val="000000" w:themeColor="text1"/>
          <w:lang w:val="ru-RU"/>
        </w:rPr>
        <w:t xml:space="preserve"> речовин</w:t>
      </w:r>
    </w:p>
    <w:p w14:paraId="1F27F0C6" w14:textId="77777777" w:rsidR="00DF5D19" w:rsidRPr="004933F7" w:rsidRDefault="00DF5D19" w:rsidP="00DF5D19">
      <w:pPr>
        <w:ind w:right="75"/>
        <w:jc w:val="center"/>
        <w:rPr>
          <w:b/>
          <w:iCs/>
          <w:color w:val="000000" w:themeColor="text1"/>
        </w:rPr>
      </w:pPr>
    </w:p>
    <w:tbl>
      <w:tblPr>
        <w:tblStyle w:val="a8"/>
        <w:tblW w:w="0" w:type="auto"/>
        <w:tblLook w:val="04A0" w:firstRow="1" w:lastRow="0" w:firstColumn="1" w:lastColumn="0" w:noHBand="0" w:noVBand="1"/>
      </w:tblPr>
      <w:tblGrid>
        <w:gridCol w:w="4672"/>
        <w:gridCol w:w="4673"/>
      </w:tblGrid>
      <w:tr w:rsidR="004933F7" w:rsidRPr="004933F7" w14:paraId="5221FC20" w14:textId="77777777" w:rsidTr="0086679F">
        <w:tc>
          <w:tcPr>
            <w:tcW w:w="4672" w:type="dxa"/>
          </w:tcPr>
          <w:p w14:paraId="3252406F" w14:textId="6ED43C2D" w:rsidR="0086679F" w:rsidRPr="004933F7" w:rsidRDefault="0086679F" w:rsidP="0086679F">
            <w:pPr>
              <w:ind w:firstLine="0"/>
              <w:jc w:val="center"/>
              <w:rPr>
                <w:b/>
                <w:iCs/>
                <w:color w:val="000000" w:themeColor="text1"/>
                <w:sz w:val="24"/>
                <w:szCs w:val="24"/>
              </w:rPr>
            </w:pPr>
            <w:r w:rsidRPr="004933F7">
              <w:rPr>
                <w:b/>
                <w:iCs/>
                <w:color w:val="000000" w:themeColor="text1"/>
                <w:sz w:val="24"/>
                <w:szCs w:val="24"/>
              </w:rPr>
              <w:t>Хімічні речовини</w:t>
            </w:r>
          </w:p>
        </w:tc>
        <w:tc>
          <w:tcPr>
            <w:tcW w:w="4673" w:type="dxa"/>
          </w:tcPr>
          <w:p w14:paraId="187EC395" w14:textId="6F8FC1C1" w:rsidR="0086679F" w:rsidRPr="004933F7" w:rsidRDefault="0086679F" w:rsidP="00F776B9">
            <w:pPr>
              <w:ind w:firstLine="0"/>
              <w:jc w:val="center"/>
              <w:rPr>
                <w:b/>
                <w:iCs/>
                <w:color w:val="000000" w:themeColor="text1"/>
                <w:sz w:val="24"/>
                <w:szCs w:val="24"/>
              </w:rPr>
            </w:pPr>
            <w:r w:rsidRPr="004933F7">
              <w:rPr>
                <w:b/>
                <w:iCs/>
                <w:color w:val="000000" w:themeColor="text1"/>
                <w:sz w:val="24"/>
                <w:szCs w:val="24"/>
              </w:rPr>
              <w:t>В</w:t>
            </w:r>
            <w:r w:rsidR="00F776B9" w:rsidRPr="004933F7">
              <w:rPr>
                <w:b/>
                <w:iCs/>
                <w:color w:val="000000" w:themeColor="text1"/>
                <w:sz w:val="24"/>
                <w:szCs w:val="24"/>
              </w:rPr>
              <w:t>ідхилення</w:t>
            </w:r>
          </w:p>
        </w:tc>
      </w:tr>
      <w:tr w:rsidR="0086679F" w:rsidRPr="004933F7" w14:paraId="37F41C98" w14:textId="77777777" w:rsidTr="0086679F">
        <w:tc>
          <w:tcPr>
            <w:tcW w:w="4672" w:type="dxa"/>
          </w:tcPr>
          <w:p w14:paraId="54C1D9B5" w14:textId="77777777" w:rsidR="00F776B9" w:rsidRPr="004933F7" w:rsidRDefault="00F776B9" w:rsidP="00F776B9">
            <w:pPr>
              <w:ind w:firstLine="0"/>
              <w:jc w:val="left"/>
              <w:rPr>
                <w:iCs/>
                <w:color w:val="000000" w:themeColor="text1"/>
                <w:sz w:val="24"/>
                <w:szCs w:val="24"/>
              </w:rPr>
            </w:pPr>
            <w:r w:rsidRPr="004933F7">
              <w:rPr>
                <w:iCs/>
                <w:color w:val="000000" w:themeColor="text1"/>
                <w:sz w:val="24"/>
                <w:szCs w:val="24"/>
              </w:rPr>
              <w:t xml:space="preserve">1. </w:t>
            </w:r>
          </w:p>
          <w:p w14:paraId="68C26F04" w14:textId="5C493E8C" w:rsidR="0086679F" w:rsidRPr="004933F7" w:rsidRDefault="00F776B9" w:rsidP="00F776B9">
            <w:pPr>
              <w:ind w:firstLine="0"/>
              <w:jc w:val="left"/>
              <w:rPr>
                <w:iCs/>
                <w:color w:val="000000" w:themeColor="text1"/>
                <w:sz w:val="24"/>
                <w:szCs w:val="24"/>
              </w:rPr>
            </w:pPr>
            <w:r w:rsidRPr="004933F7">
              <w:rPr>
                <w:iCs/>
                <w:color w:val="000000" w:themeColor="text1"/>
                <w:sz w:val="24"/>
                <w:szCs w:val="24"/>
              </w:rPr>
              <w:t>а) Перборат натрію; натрієва сіль перборної кислоти; натрієва сіль перборинової кислоти, моногідрат; пероксиметаборат натрію; натрієва сіль перборинової кислоти (HBO(O</w:t>
            </w:r>
            <w:r w:rsidRPr="004933F7">
              <w:rPr>
                <w:iCs/>
                <w:color w:val="000000" w:themeColor="text1"/>
                <w:sz w:val="24"/>
                <w:szCs w:val="24"/>
                <w:vertAlign w:val="subscript"/>
              </w:rPr>
              <w:t>2</w:t>
            </w:r>
            <w:r w:rsidRPr="004933F7">
              <w:rPr>
                <w:iCs/>
                <w:color w:val="000000" w:themeColor="text1"/>
                <w:sz w:val="24"/>
                <w:szCs w:val="24"/>
              </w:rPr>
              <w:t>)), моногідрат; пероксоборат натрію.</w:t>
            </w:r>
          </w:p>
          <w:p w14:paraId="1ECD5945" w14:textId="77777777" w:rsidR="00F776B9" w:rsidRPr="004933F7" w:rsidRDefault="00F776B9" w:rsidP="00F776B9">
            <w:pPr>
              <w:ind w:firstLine="0"/>
              <w:jc w:val="left"/>
              <w:rPr>
                <w:iCs/>
                <w:color w:val="000000" w:themeColor="text1"/>
                <w:sz w:val="24"/>
                <w:szCs w:val="24"/>
              </w:rPr>
            </w:pPr>
            <w:r w:rsidRPr="004933F7">
              <w:rPr>
                <w:iCs/>
                <w:color w:val="000000" w:themeColor="text1"/>
                <w:sz w:val="24"/>
                <w:szCs w:val="24"/>
              </w:rPr>
              <w:t>CAS No 15120-21-5; 11138-47-9; 12040-72-1; 7632-04-4; 10332-33-9</w:t>
            </w:r>
          </w:p>
          <w:p w14:paraId="7CD23F06" w14:textId="4A0922EE" w:rsidR="00F776B9" w:rsidRPr="004933F7" w:rsidRDefault="00F776B9" w:rsidP="00F776B9">
            <w:pPr>
              <w:ind w:firstLine="0"/>
              <w:jc w:val="left"/>
              <w:rPr>
                <w:iCs/>
                <w:color w:val="000000" w:themeColor="text1"/>
                <w:sz w:val="24"/>
                <w:szCs w:val="24"/>
              </w:rPr>
            </w:pPr>
            <w:r w:rsidRPr="004933F7">
              <w:rPr>
                <w:iCs/>
                <w:color w:val="000000" w:themeColor="text1"/>
                <w:sz w:val="24"/>
                <w:szCs w:val="24"/>
              </w:rPr>
              <w:t>б) Тригідрат натрієвої солі перборної кислоти (H</w:t>
            </w:r>
            <w:r w:rsidRPr="004933F7">
              <w:rPr>
                <w:iCs/>
                <w:color w:val="000000" w:themeColor="text1"/>
                <w:sz w:val="24"/>
                <w:szCs w:val="24"/>
                <w:vertAlign w:val="subscript"/>
              </w:rPr>
              <w:t>3</w:t>
            </w:r>
            <w:r w:rsidRPr="004933F7">
              <w:rPr>
                <w:iCs/>
                <w:color w:val="000000" w:themeColor="text1"/>
                <w:sz w:val="24"/>
                <w:szCs w:val="24"/>
              </w:rPr>
              <w:t>BO</w:t>
            </w:r>
            <w:r w:rsidRPr="004933F7">
              <w:rPr>
                <w:iCs/>
                <w:color w:val="000000" w:themeColor="text1"/>
                <w:sz w:val="24"/>
                <w:szCs w:val="24"/>
                <w:vertAlign w:val="subscript"/>
              </w:rPr>
              <w:t>2</w:t>
            </w:r>
            <w:r w:rsidRPr="004933F7">
              <w:rPr>
                <w:iCs/>
                <w:color w:val="000000" w:themeColor="text1"/>
                <w:sz w:val="24"/>
                <w:szCs w:val="24"/>
              </w:rPr>
              <w:t>(O</w:t>
            </w:r>
            <w:r w:rsidRPr="004933F7">
              <w:rPr>
                <w:iCs/>
                <w:color w:val="000000" w:themeColor="text1"/>
                <w:sz w:val="24"/>
                <w:szCs w:val="24"/>
                <w:vertAlign w:val="subscript"/>
              </w:rPr>
              <w:t>2</w:t>
            </w:r>
            <w:r w:rsidRPr="004933F7">
              <w:rPr>
                <w:iCs/>
                <w:color w:val="000000" w:themeColor="text1"/>
                <w:sz w:val="24"/>
                <w:szCs w:val="24"/>
              </w:rPr>
              <w:t>)); натрієва сіль перборної кислоти, тетрагідрат; натрієва сіль перборинової кислоти (HBO(O</w:t>
            </w:r>
            <w:r w:rsidRPr="004933F7">
              <w:rPr>
                <w:iCs/>
                <w:color w:val="000000" w:themeColor="text1"/>
                <w:sz w:val="24"/>
                <w:szCs w:val="24"/>
                <w:vertAlign w:val="subscript"/>
              </w:rPr>
              <w:t>2</w:t>
            </w:r>
            <w:r w:rsidRPr="004933F7">
              <w:rPr>
                <w:iCs/>
                <w:color w:val="000000" w:themeColor="text1"/>
                <w:sz w:val="24"/>
                <w:szCs w:val="24"/>
              </w:rPr>
              <w:t>)), тетрагідрат; пероксоборат натрію гексагідрат</w:t>
            </w:r>
          </w:p>
        </w:tc>
        <w:tc>
          <w:tcPr>
            <w:tcW w:w="4673" w:type="dxa"/>
          </w:tcPr>
          <w:p w14:paraId="0B1E32B4" w14:textId="11FD01A7" w:rsidR="00F776B9" w:rsidRPr="004933F7" w:rsidRDefault="00F776B9" w:rsidP="00F776B9">
            <w:pPr>
              <w:ind w:firstLine="0"/>
              <w:jc w:val="left"/>
              <w:rPr>
                <w:iCs/>
                <w:color w:val="000000" w:themeColor="text1"/>
                <w:sz w:val="24"/>
                <w:szCs w:val="24"/>
              </w:rPr>
            </w:pPr>
            <w:r w:rsidRPr="004933F7">
              <w:rPr>
                <w:iCs/>
                <w:color w:val="000000" w:themeColor="text1"/>
                <w:sz w:val="24"/>
                <w:szCs w:val="24"/>
              </w:rPr>
              <w:t xml:space="preserve">Миючі засоби, які визначені у Технічному регламенті мийних засобів. </w:t>
            </w:r>
          </w:p>
          <w:p w14:paraId="69D5EC1F" w14:textId="4B4235EB" w:rsidR="00F776B9" w:rsidRPr="004933F7" w:rsidRDefault="00F776B9" w:rsidP="00F776B9">
            <w:pPr>
              <w:ind w:firstLine="0"/>
              <w:jc w:val="left"/>
              <w:rPr>
                <w:iCs/>
                <w:color w:val="000000" w:themeColor="text1"/>
                <w:sz w:val="24"/>
                <w:szCs w:val="24"/>
              </w:rPr>
            </w:pPr>
            <w:r w:rsidRPr="004933F7">
              <w:rPr>
                <w:iCs/>
                <w:color w:val="000000" w:themeColor="text1"/>
                <w:sz w:val="24"/>
                <w:szCs w:val="24"/>
              </w:rPr>
              <w:t>Відхилення застосовується до 1 червня 2020 року.</w:t>
            </w:r>
          </w:p>
          <w:p w14:paraId="28C8BC7F" w14:textId="273E51AF" w:rsidR="0086679F" w:rsidRPr="004933F7" w:rsidRDefault="0086679F" w:rsidP="00F776B9">
            <w:pPr>
              <w:ind w:firstLine="0"/>
              <w:jc w:val="center"/>
              <w:rPr>
                <w:iCs/>
                <w:color w:val="000000" w:themeColor="text1"/>
                <w:sz w:val="24"/>
                <w:szCs w:val="24"/>
              </w:rPr>
            </w:pPr>
          </w:p>
        </w:tc>
      </w:tr>
    </w:tbl>
    <w:p w14:paraId="5A4C91A7" w14:textId="42421FC0" w:rsidR="000371FE" w:rsidRPr="004933F7" w:rsidRDefault="000371FE" w:rsidP="00DF5D19">
      <w:pPr>
        <w:ind w:right="75"/>
        <w:jc w:val="center"/>
        <w:rPr>
          <w:b/>
          <w:iCs/>
          <w:color w:val="000000" w:themeColor="text1"/>
        </w:rPr>
      </w:pPr>
    </w:p>
    <w:p w14:paraId="7DC8D2B3" w14:textId="77777777" w:rsidR="000371FE" w:rsidRPr="004933F7" w:rsidRDefault="000371FE">
      <w:pPr>
        <w:spacing w:before="0" w:after="160" w:line="259" w:lineRule="auto"/>
        <w:ind w:firstLine="0"/>
        <w:jc w:val="left"/>
        <w:rPr>
          <w:b/>
          <w:iCs/>
          <w:color w:val="000000" w:themeColor="text1"/>
        </w:rPr>
      </w:pPr>
      <w:r w:rsidRPr="004933F7">
        <w:rPr>
          <w:b/>
          <w:iCs/>
          <w:color w:val="000000" w:themeColor="text1"/>
        </w:rPr>
        <w:br w:type="page"/>
      </w:r>
    </w:p>
    <w:p w14:paraId="1C4827F2" w14:textId="3C92BEAF" w:rsidR="000371FE" w:rsidRPr="004933F7" w:rsidRDefault="000371FE" w:rsidP="000371FE">
      <w:pPr>
        <w:pStyle w:val="2"/>
        <w:rPr>
          <w:color w:val="000000" w:themeColor="text1"/>
        </w:rPr>
      </w:pPr>
      <w:r w:rsidRPr="004933F7">
        <w:rPr>
          <w:color w:val="000000" w:themeColor="text1"/>
        </w:rPr>
        <w:lastRenderedPageBreak/>
        <w:t>Додавання 12</w:t>
      </w:r>
    </w:p>
    <w:p w14:paraId="64AA1B0F" w14:textId="18DF952C" w:rsidR="00401859" w:rsidRPr="004933F7" w:rsidRDefault="00401859" w:rsidP="009D63BB">
      <w:pPr>
        <w:rPr>
          <w:color w:val="000000" w:themeColor="text1"/>
        </w:rPr>
      </w:pPr>
      <w:r w:rsidRPr="004933F7">
        <w:rPr>
          <w:color w:val="000000" w:themeColor="text1"/>
        </w:rPr>
        <w:t xml:space="preserve">Запис 72 </w:t>
      </w:r>
      <w:r w:rsidR="008D39E9" w:rsidRPr="004933F7">
        <w:rPr>
          <w:color w:val="000000" w:themeColor="text1"/>
        </w:rPr>
        <w:t>-</w:t>
      </w:r>
      <w:r w:rsidRPr="004933F7">
        <w:rPr>
          <w:color w:val="000000" w:themeColor="text1"/>
        </w:rPr>
        <w:t>хімічні речовини, для яких накладені обмеження використання та максимальні ліміти концентрації по вазі в однорідних матеріалах:</w:t>
      </w:r>
    </w:p>
    <w:tbl>
      <w:tblPr>
        <w:tblStyle w:val="a8"/>
        <w:tblW w:w="5000" w:type="pct"/>
        <w:tblLook w:val="04A0" w:firstRow="1" w:lastRow="0" w:firstColumn="1" w:lastColumn="0" w:noHBand="0" w:noVBand="1"/>
      </w:tblPr>
      <w:tblGrid>
        <w:gridCol w:w="3270"/>
        <w:gridCol w:w="2026"/>
        <w:gridCol w:w="2025"/>
        <w:gridCol w:w="2250"/>
      </w:tblGrid>
      <w:tr w:rsidR="004933F7" w:rsidRPr="004933F7" w14:paraId="3635C789" w14:textId="77777777" w:rsidTr="00401859">
        <w:trPr>
          <w:trHeight w:val="872"/>
        </w:trPr>
        <w:tc>
          <w:tcPr>
            <w:tcW w:w="1738" w:type="pct"/>
          </w:tcPr>
          <w:p w14:paraId="78E1FB25" w14:textId="77777777" w:rsidR="00401859" w:rsidRPr="004933F7" w:rsidRDefault="00401859" w:rsidP="00E7729F">
            <w:pPr>
              <w:spacing w:before="40" w:after="40"/>
              <w:ind w:firstLine="0"/>
              <w:jc w:val="left"/>
              <w:rPr>
                <w:iCs/>
                <w:color w:val="000000" w:themeColor="text1"/>
                <w:sz w:val="24"/>
                <w:szCs w:val="24"/>
              </w:rPr>
            </w:pPr>
            <w:r w:rsidRPr="004933F7">
              <w:rPr>
                <w:rFonts w:eastAsia="Times New Roman"/>
                <w:b/>
                <w:color w:val="000000" w:themeColor="text1"/>
                <w:sz w:val="24"/>
                <w:szCs w:val="24"/>
              </w:rPr>
              <w:t>Назва хімічної речовини</w:t>
            </w:r>
          </w:p>
        </w:tc>
        <w:tc>
          <w:tcPr>
            <w:tcW w:w="1088" w:type="pct"/>
          </w:tcPr>
          <w:p w14:paraId="106CB8C6" w14:textId="77777777" w:rsidR="00401859" w:rsidRPr="004933F7" w:rsidRDefault="00401859" w:rsidP="00E7729F">
            <w:pPr>
              <w:spacing w:before="40" w:after="40"/>
              <w:ind w:firstLine="0"/>
              <w:jc w:val="left"/>
              <w:rPr>
                <w:rFonts w:eastAsia="Times New Roman"/>
                <w:color w:val="000000" w:themeColor="text1"/>
                <w:sz w:val="24"/>
                <w:szCs w:val="24"/>
                <w:lang w:eastAsia="ru-RU"/>
              </w:rPr>
            </w:pPr>
            <w:r w:rsidRPr="004933F7">
              <w:rPr>
                <w:rFonts w:eastAsia="Times New Roman"/>
                <w:b/>
                <w:color w:val="000000" w:themeColor="text1"/>
                <w:sz w:val="24"/>
                <w:szCs w:val="24"/>
                <w:lang w:eastAsia="ru-RU"/>
              </w:rPr>
              <w:t>Номер запису</w:t>
            </w:r>
          </w:p>
        </w:tc>
        <w:tc>
          <w:tcPr>
            <w:tcW w:w="1087" w:type="pct"/>
          </w:tcPr>
          <w:p w14:paraId="35F940FF" w14:textId="77777777" w:rsidR="00401859" w:rsidRPr="004933F7" w:rsidRDefault="00401859" w:rsidP="00E7729F">
            <w:pPr>
              <w:spacing w:before="40" w:after="40"/>
              <w:ind w:firstLine="0"/>
              <w:jc w:val="left"/>
              <w:rPr>
                <w:iCs/>
                <w:color w:val="000000" w:themeColor="text1"/>
                <w:sz w:val="24"/>
                <w:szCs w:val="24"/>
              </w:rPr>
            </w:pPr>
            <w:r w:rsidRPr="004933F7">
              <w:rPr>
                <w:rFonts w:eastAsia="Times New Roman"/>
                <w:b/>
                <w:color w:val="000000" w:themeColor="text1"/>
                <w:sz w:val="24"/>
                <w:szCs w:val="24"/>
                <w:lang w:eastAsia="ru-RU"/>
              </w:rPr>
              <w:t>CAS №</w:t>
            </w:r>
          </w:p>
        </w:tc>
        <w:tc>
          <w:tcPr>
            <w:tcW w:w="1087" w:type="pct"/>
          </w:tcPr>
          <w:p w14:paraId="363F51E6" w14:textId="77777777" w:rsidR="00401859" w:rsidRPr="004933F7" w:rsidRDefault="00401859" w:rsidP="00E7729F">
            <w:pPr>
              <w:spacing w:before="40" w:after="40"/>
              <w:ind w:firstLine="0"/>
              <w:jc w:val="left"/>
              <w:rPr>
                <w:iCs/>
                <w:color w:val="000000" w:themeColor="text1"/>
                <w:sz w:val="24"/>
                <w:szCs w:val="24"/>
              </w:rPr>
            </w:pPr>
            <w:r w:rsidRPr="004933F7">
              <w:rPr>
                <w:rFonts w:eastAsia="Times New Roman"/>
                <w:b/>
                <w:color w:val="000000" w:themeColor="text1"/>
                <w:sz w:val="24"/>
                <w:szCs w:val="24"/>
                <w:lang w:eastAsia="ru-RU"/>
              </w:rPr>
              <w:t>Ліміт концентрації по вазі</w:t>
            </w:r>
          </w:p>
        </w:tc>
      </w:tr>
      <w:tr w:rsidR="004933F7" w:rsidRPr="004933F7" w14:paraId="13514719" w14:textId="77777777" w:rsidTr="00401859">
        <w:trPr>
          <w:trHeight w:val="872"/>
        </w:trPr>
        <w:tc>
          <w:tcPr>
            <w:tcW w:w="1738" w:type="pct"/>
          </w:tcPr>
          <w:p w14:paraId="4834AA96"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rPr>
              <w:t>Кадмій та його сполуки (зазначені у Додатку XVII, записах 28, 29, 30, Додавання 1-6)</w:t>
            </w:r>
          </w:p>
        </w:tc>
        <w:tc>
          <w:tcPr>
            <w:tcW w:w="1088" w:type="pct"/>
          </w:tcPr>
          <w:p w14:paraId="278111D6" w14:textId="77777777" w:rsidR="00401859" w:rsidRPr="004933F7" w:rsidRDefault="00401859" w:rsidP="00E7729F">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w:t>
            </w:r>
          </w:p>
        </w:tc>
        <w:tc>
          <w:tcPr>
            <w:tcW w:w="1087" w:type="pct"/>
          </w:tcPr>
          <w:p w14:paraId="1D961450"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w:t>
            </w:r>
          </w:p>
        </w:tc>
        <w:tc>
          <w:tcPr>
            <w:tcW w:w="1087" w:type="pct"/>
          </w:tcPr>
          <w:p w14:paraId="2196052D"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rPr>
              <w:t>1 мг/кг після екстракції (виражений за металом Cd, який можна екстрагувати з матеріалу)</w:t>
            </w:r>
          </w:p>
        </w:tc>
      </w:tr>
      <w:tr w:rsidR="004933F7" w:rsidRPr="004933F7" w14:paraId="09D8AC04" w14:textId="77777777" w:rsidTr="00401859">
        <w:trPr>
          <w:trHeight w:val="872"/>
        </w:trPr>
        <w:tc>
          <w:tcPr>
            <w:tcW w:w="1738" w:type="pct"/>
          </w:tcPr>
          <w:p w14:paraId="302142F4"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rPr>
              <w:t>Сполуки хрому VI (зазначені у Додатку XVII, записах 28, 29, 30, Додаваннях 1-6)</w:t>
            </w:r>
          </w:p>
        </w:tc>
        <w:tc>
          <w:tcPr>
            <w:tcW w:w="1088" w:type="pct"/>
          </w:tcPr>
          <w:p w14:paraId="07125F50" w14:textId="77777777" w:rsidR="00401859" w:rsidRPr="004933F7" w:rsidRDefault="00401859" w:rsidP="00E7729F">
            <w:pPr>
              <w:spacing w:before="40" w:after="40"/>
              <w:ind w:firstLine="0"/>
              <w:rPr>
                <w:rFonts w:eastAsia="Times New Roman"/>
                <w:color w:val="000000" w:themeColor="text1"/>
                <w:sz w:val="24"/>
                <w:szCs w:val="24"/>
                <w:lang w:eastAsia="ru-RU"/>
              </w:rPr>
            </w:pPr>
          </w:p>
        </w:tc>
        <w:tc>
          <w:tcPr>
            <w:tcW w:w="1087" w:type="pct"/>
          </w:tcPr>
          <w:p w14:paraId="66DF3D47" w14:textId="77777777" w:rsidR="00401859" w:rsidRPr="004933F7" w:rsidRDefault="00401859" w:rsidP="00E7729F">
            <w:pPr>
              <w:spacing w:before="40" w:after="40"/>
              <w:ind w:firstLine="0"/>
              <w:rPr>
                <w:iCs/>
                <w:color w:val="000000" w:themeColor="text1"/>
                <w:sz w:val="24"/>
                <w:szCs w:val="24"/>
              </w:rPr>
            </w:pPr>
          </w:p>
        </w:tc>
        <w:tc>
          <w:tcPr>
            <w:tcW w:w="1087" w:type="pct"/>
          </w:tcPr>
          <w:p w14:paraId="1D3EB5FF"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rPr>
              <w:t xml:space="preserve">1 мг/кг після екстракції (виражений за металом </w:t>
            </w:r>
            <w:r w:rsidRPr="004933F7">
              <w:rPr>
                <w:iCs/>
                <w:color w:val="000000" w:themeColor="text1"/>
                <w:sz w:val="24"/>
                <w:szCs w:val="24"/>
                <w:lang w:val="en-US"/>
              </w:rPr>
              <w:t>Cr</w:t>
            </w:r>
            <w:r w:rsidRPr="004933F7">
              <w:rPr>
                <w:iCs/>
                <w:color w:val="000000" w:themeColor="text1"/>
                <w:sz w:val="24"/>
                <w:szCs w:val="24"/>
              </w:rPr>
              <w:t xml:space="preserve"> </w:t>
            </w:r>
            <w:r w:rsidRPr="004933F7">
              <w:rPr>
                <w:iCs/>
                <w:color w:val="000000" w:themeColor="text1"/>
                <w:sz w:val="24"/>
                <w:szCs w:val="24"/>
                <w:lang w:val="ru-RU"/>
              </w:rPr>
              <w:t>(</w:t>
            </w:r>
            <w:r w:rsidRPr="004933F7">
              <w:rPr>
                <w:iCs/>
                <w:color w:val="000000" w:themeColor="text1"/>
                <w:sz w:val="24"/>
                <w:szCs w:val="24"/>
              </w:rPr>
              <w:t>VI</w:t>
            </w:r>
            <w:r w:rsidRPr="004933F7">
              <w:rPr>
                <w:iCs/>
                <w:color w:val="000000" w:themeColor="text1"/>
                <w:sz w:val="24"/>
                <w:szCs w:val="24"/>
                <w:lang w:val="ru-RU"/>
              </w:rPr>
              <w:t>)</w:t>
            </w:r>
            <w:r w:rsidRPr="004933F7">
              <w:rPr>
                <w:iCs/>
                <w:color w:val="000000" w:themeColor="text1"/>
                <w:sz w:val="24"/>
                <w:szCs w:val="24"/>
              </w:rPr>
              <w:t>, який можна екстрагувати з матеріалу)</w:t>
            </w:r>
          </w:p>
        </w:tc>
      </w:tr>
      <w:tr w:rsidR="004933F7" w:rsidRPr="004933F7" w14:paraId="281CCDBB" w14:textId="77777777" w:rsidTr="00401859">
        <w:trPr>
          <w:trHeight w:val="872"/>
        </w:trPr>
        <w:tc>
          <w:tcPr>
            <w:tcW w:w="1738" w:type="pct"/>
          </w:tcPr>
          <w:p w14:paraId="584BC7A7"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rPr>
              <w:t>Сполуки миш’яку (зазначені у Додатку XVII, записах 28, 29, 30, Додаваннях 1-6)</w:t>
            </w:r>
          </w:p>
        </w:tc>
        <w:tc>
          <w:tcPr>
            <w:tcW w:w="1088" w:type="pct"/>
          </w:tcPr>
          <w:p w14:paraId="6E374654" w14:textId="77777777" w:rsidR="00401859" w:rsidRPr="004933F7" w:rsidRDefault="00401859" w:rsidP="00E7729F">
            <w:pPr>
              <w:spacing w:before="40" w:after="40"/>
              <w:ind w:firstLine="0"/>
              <w:rPr>
                <w:rFonts w:eastAsia="Times New Roman"/>
                <w:color w:val="000000" w:themeColor="text1"/>
                <w:sz w:val="24"/>
                <w:szCs w:val="24"/>
                <w:lang w:eastAsia="ru-RU"/>
              </w:rPr>
            </w:pPr>
          </w:p>
        </w:tc>
        <w:tc>
          <w:tcPr>
            <w:tcW w:w="1087" w:type="pct"/>
          </w:tcPr>
          <w:p w14:paraId="5991FD99" w14:textId="77777777" w:rsidR="00401859" w:rsidRPr="004933F7" w:rsidRDefault="00401859" w:rsidP="00E7729F">
            <w:pPr>
              <w:spacing w:before="40" w:after="40"/>
              <w:ind w:firstLine="0"/>
              <w:rPr>
                <w:iCs/>
                <w:color w:val="000000" w:themeColor="text1"/>
                <w:sz w:val="24"/>
                <w:szCs w:val="24"/>
              </w:rPr>
            </w:pPr>
          </w:p>
        </w:tc>
        <w:tc>
          <w:tcPr>
            <w:tcW w:w="1087" w:type="pct"/>
          </w:tcPr>
          <w:p w14:paraId="50BAC4CD"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rPr>
              <w:t xml:space="preserve">1 мг/кг після екстракції (виражений за металом </w:t>
            </w:r>
            <w:r w:rsidRPr="004933F7">
              <w:rPr>
                <w:iCs/>
                <w:color w:val="000000" w:themeColor="text1"/>
                <w:sz w:val="24"/>
                <w:szCs w:val="24"/>
                <w:lang w:val="en-US"/>
              </w:rPr>
              <w:t>As</w:t>
            </w:r>
            <w:r w:rsidRPr="004933F7">
              <w:rPr>
                <w:iCs/>
                <w:color w:val="000000" w:themeColor="text1"/>
                <w:sz w:val="24"/>
                <w:szCs w:val="24"/>
              </w:rPr>
              <w:t>, який можна екстрагувати з матеріалу)</w:t>
            </w:r>
          </w:p>
        </w:tc>
      </w:tr>
      <w:tr w:rsidR="004933F7" w:rsidRPr="004933F7" w14:paraId="3B8E2CCE" w14:textId="77777777" w:rsidTr="00401859">
        <w:trPr>
          <w:trHeight w:val="872"/>
        </w:trPr>
        <w:tc>
          <w:tcPr>
            <w:tcW w:w="1738" w:type="pct"/>
          </w:tcPr>
          <w:p w14:paraId="740D4FEE"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rPr>
              <w:t>Свинець та його сполуки (зазначені у Додатку XVII, записах 28, 29, 30, Додаваннях 1-6)</w:t>
            </w:r>
          </w:p>
        </w:tc>
        <w:tc>
          <w:tcPr>
            <w:tcW w:w="1088" w:type="pct"/>
          </w:tcPr>
          <w:p w14:paraId="3DC044DD" w14:textId="77777777" w:rsidR="00401859" w:rsidRPr="004933F7" w:rsidRDefault="00401859" w:rsidP="00E7729F">
            <w:pPr>
              <w:spacing w:before="40" w:after="40"/>
              <w:ind w:firstLine="0"/>
              <w:rPr>
                <w:rFonts w:eastAsia="Times New Roman"/>
                <w:color w:val="000000" w:themeColor="text1"/>
                <w:sz w:val="24"/>
                <w:szCs w:val="24"/>
                <w:lang w:eastAsia="ru-RU"/>
              </w:rPr>
            </w:pPr>
          </w:p>
        </w:tc>
        <w:tc>
          <w:tcPr>
            <w:tcW w:w="1087" w:type="pct"/>
          </w:tcPr>
          <w:p w14:paraId="141E9F3D" w14:textId="77777777" w:rsidR="00401859" w:rsidRPr="004933F7" w:rsidRDefault="00401859" w:rsidP="00E7729F">
            <w:pPr>
              <w:spacing w:before="40" w:after="40"/>
              <w:ind w:firstLine="0"/>
              <w:rPr>
                <w:iCs/>
                <w:color w:val="000000" w:themeColor="text1"/>
                <w:sz w:val="24"/>
                <w:szCs w:val="24"/>
              </w:rPr>
            </w:pPr>
          </w:p>
        </w:tc>
        <w:tc>
          <w:tcPr>
            <w:tcW w:w="1087" w:type="pct"/>
          </w:tcPr>
          <w:p w14:paraId="75CFAF8A"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rPr>
              <w:t xml:space="preserve">1 мг/кг після екстракції (виражений за металом </w:t>
            </w:r>
            <w:r w:rsidRPr="004933F7">
              <w:rPr>
                <w:iCs/>
                <w:color w:val="000000" w:themeColor="text1"/>
                <w:sz w:val="24"/>
                <w:szCs w:val="24"/>
                <w:lang w:val="en-US"/>
              </w:rPr>
              <w:t>Pb</w:t>
            </w:r>
            <w:r w:rsidRPr="004933F7">
              <w:rPr>
                <w:iCs/>
                <w:color w:val="000000" w:themeColor="text1"/>
                <w:sz w:val="24"/>
                <w:szCs w:val="24"/>
              </w:rPr>
              <w:t>, який можна екстрагувати з матеріалу)</w:t>
            </w:r>
          </w:p>
        </w:tc>
      </w:tr>
      <w:tr w:rsidR="004933F7" w:rsidRPr="004933F7" w14:paraId="3FAAD4C7" w14:textId="77777777" w:rsidTr="00401859">
        <w:trPr>
          <w:trHeight w:val="70"/>
        </w:trPr>
        <w:tc>
          <w:tcPr>
            <w:tcW w:w="1738" w:type="pct"/>
          </w:tcPr>
          <w:p w14:paraId="5859B56C"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rPr>
              <w:t>бензен</w:t>
            </w:r>
            <w:r w:rsidRPr="004933F7">
              <w:rPr>
                <w:iCs/>
                <w:color w:val="000000" w:themeColor="text1"/>
                <w:sz w:val="24"/>
                <w:szCs w:val="24"/>
              </w:rPr>
              <w:tab/>
            </w:r>
          </w:p>
        </w:tc>
        <w:tc>
          <w:tcPr>
            <w:tcW w:w="1088" w:type="pct"/>
          </w:tcPr>
          <w:p w14:paraId="0491E13B" w14:textId="77777777" w:rsidR="00401859" w:rsidRPr="004933F7" w:rsidRDefault="00401859" w:rsidP="00E7729F">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601-020-00-8</w:t>
            </w:r>
          </w:p>
        </w:tc>
        <w:tc>
          <w:tcPr>
            <w:tcW w:w="1087" w:type="pct"/>
          </w:tcPr>
          <w:p w14:paraId="6B7A449C"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71-43-2</w:t>
            </w:r>
          </w:p>
        </w:tc>
        <w:tc>
          <w:tcPr>
            <w:tcW w:w="1087" w:type="pct"/>
          </w:tcPr>
          <w:p w14:paraId="4CA70D02"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lang w:val="en-US"/>
              </w:rPr>
              <w:t>5</w:t>
            </w:r>
            <w:r w:rsidRPr="004933F7">
              <w:rPr>
                <w:iCs/>
                <w:color w:val="000000" w:themeColor="text1"/>
                <w:sz w:val="24"/>
                <w:szCs w:val="24"/>
              </w:rPr>
              <w:t xml:space="preserve"> мг/кг</w:t>
            </w:r>
          </w:p>
        </w:tc>
      </w:tr>
      <w:tr w:rsidR="004933F7" w:rsidRPr="004933F7" w14:paraId="56C3C7B7" w14:textId="77777777" w:rsidTr="00401859">
        <w:trPr>
          <w:trHeight w:val="70"/>
        </w:trPr>
        <w:tc>
          <w:tcPr>
            <w:tcW w:w="1738" w:type="pct"/>
          </w:tcPr>
          <w:p w14:paraId="17B1A1F9"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rPr>
              <w:t>бенз[а]антрацен</w:t>
            </w:r>
            <w:r w:rsidRPr="004933F7">
              <w:rPr>
                <w:iCs/>
                <w:color w:val="000000" w:themeColor="text1"/>
                <w:sz w:val="24"/>
                <w:szCs w:val="24"/>
              </w:rPr>
              <w:tab/>
            </w:r>
          </w:p>
        </w:tc>
        <w:tc>
          <w:tcPr>
            <w:tcW w:w="1088" w:type="pct"/>
          </w:tcPr>
          <w:p w14:paraId="149F9278" w14:textId="77777777" w:rsidR="00401859" w:rsidRPr="004933F7" w:rsidRDefault="00401859" w:rsidP="00E7729F">
            <w:pPr>
              <w:spacing w:before="40" w:after="40"/>
              <w:ind w:firstLine="0"/>
              <w:rPr>
                <w:rFonts w:eastAsia="Times New Roman"/>
                <w:color w:val="000000" w:themeColor="text1"/>
                <w:sz w:val="24"/>
                <w:szCs w:val="24"/>
                <w:lang w:eastAsia="ru-RU"/>
              </w:rPr>
            </w:pPr>
            <w:r w:rsidRPr="004933F7">
              <w:rPr>
                <w:iCs/>
                <w:color w:val="000000" w:themeColor="text1"/>
                <w:sz w:val="24"/>
                <w:szCs w:val="24"/>
              </w:rPr>
              <w:t>601-033-00-9</w:t>
            </w:r>
          </w:p>
        </w:tc>
        <w:tc>
          <w:tcPr>
            <w:tcW w:w="1087" w:type="pct"/>
          </w:tcPr>
          <w:p w14:paraId="48C2C43C"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56-55-3</w:t>
            </w:r>
          </w:p>
        </w:tc>
        <w:tc>
          <w:tcPr>
            <w:tcW w:w="1087" w:type="pct"/>
          </w:tcPr>
          <w:p w14:paraId="72EF05F0" w14:textId="77777777" w:rsidR="00401859" w:rsidRPr="004933F7" w:rsidRDefault="00401859" w:rsidP="00E7729F">
            <w:pPr>
              <w:spacing w:before="40" w:after="40"/>
              <w:ind w:firstLine="0"/>
              <w:jc w:val="left"/>
              <w:rPr>
                <w:iCs/>
                <w:color w:val="000000" w:themeColor="text1"/>
                <w:sz w:val="24"/>
                <w:szCs w:val="24"/>
                <w:lang w:val="en-US"/>
              </w:rPr>
            </w:pPr>
            <w:r w:rsidRPr="004933F7">
              <w:rPr>
                <w:iCs/>
                <w:color w:val="000000" w:themeColor="text1"/>
                <w:sz w:val="24"/>
                <w:szCs w:val="24"/>
              </w:rPr>
              <w:t>1 мг/кг</w:t>
            </w:r>
          </w:p>
        </w:tc>
      </w:tr>
      <w:tr w:rsidR="004933F7" w:rsidRPr="004933F7" w14:paraId="11673E2A" w14:textId="77777777" w:rsidTr="00401859">
        <w:trPr>
          <w:trHeight w:val="70"/>
        </w:trPr>
        <w:tc>
          <w:tcPr>
            <w:tcW w:w="1738" w:type="pct"/>
          </w:tcPr>
          <w:p w14:paraId="2FD19751"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rPr>
              <w:t>бенз[е]ацефенантрилен</w:t>
            </w:r>
            <w:r w:rsidRPr="004933F7">
              <w:rPr>
                <w:iCs/>
                <w:color w:val="000000" w:themeColor="text1"/>
                <w:sz w:val="24"/>
                <w:szCs w:val="24"/>
              </w:rPr>
              <w:tab/>
            </w:r>
          </w:p>
        </w:tc>
        <w:tc>
          <w:tcPr>
            <w:tcW w:w="1088" w:type="pct"/>
          </w:tcPr>
          <w:p w14:paraId="16A6BE1E" w14:textId="77777777" w:rsidR="00401859" w:rsidRPr="004933F7" w:rsidRDefault="00401859" w:rsidP="00E7729F">
            <w:pPr>
              <w:spacing w:before="40" w:after="40"/>
              <w:ind w:firstLine="0"/>
              <w:rPr>
                <w:rFonts w:eastAsia="Times New Roman"/>
                <w:color w:val="000000" w:themeColor="text1"/>
                <w:sz w:val="24"/>
                <w:szCs w:val="24"/>
                <w:lang w:eastAsia="ru-RU"/>
              </w:rPr>
            </w:pPr>
            <w:r w:rsidRPr="004933F7">
              <w:rPr>
                <w:iCs/>
                <w:color w:val="000000" w:themeColor="text1"/>
                <w:sz w:val="24"/>
                <w:szCs w:val="24"/>
              </w:rPr>
              <w:t>601-034-00-4</w:t>
            </w:r>
          </w:p>
        </w:tc>
        <w:tc>
          <w:tcPr>
            <w:tcW w:w="1087" w:type="pct"/>
          </w:tcPr>
          <w:p w14:paraId="15D84783"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205-99-2</w:t>
            </w:r>
          </w:p>
        </w:tc>
        <w:tc>
          <w:tcPr>
            <w:tcW w:w="1087" w:type="pct"/>
          </w:tcPr>
          <w:p w14:paraId="253C326D" w14:textId="77777777" w:rsidR="00401859" w:rsidRPr="004933F7" w:rsidRDefault="00401859" w:rsidP="00E7729F">
            <w:pPr>
              <w:ind w:firstLine="0"/>
              <w:jc w:val="left"/>
              <w:rPr>
                <w:color w:val="000000" w:themeColor="text1"/>
              </w:rPr>
            </w:pPr>
            <w:r w:rsidRPr="004933F7">
              <w:rPr>
                <w:iCs/>
                <w:color w:val="000000" w:themeColor="text1"/>
                <w:sz w:val="24"/>
                <w:szCs w:val="24"/>
              </w:rPr>
              <w:t xml:space="preserve">1 мг/кг </w:t>
            </w:r>
          </w:p>
        </w:tc>
      </w:tr>
      <w:tr w:rsidR="004933F7" w:rsidRPr="004933F7" w14:paraId="2870DFC0" w14:textId="77777777" w:rsidTr="00401859">
        <w:trPr>
          <w:trHeight w:val="70"/>
        </w:trPr>
        <w:tc>
          <w:tcPr>
            <w:tcW w:w="1738" w:type="pct"/>
          </w:tcPr>
          <w:p w14:paraId="40C89E6F"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rPr>
              <w:t>бензо[а]пірен; бензо[d,e,f]хризен</w:t>
            </w:r>
            <w:r w:rsidRPr="004933F7">
              <w:rPr>
                <w:iCs/>
                <w:color w:val="000000" w:themeColor="text1"/>
                <w:sz w:val="24"/>
                <w:szCs w:val="24"/>
              </w:rPr>
              <w:tab/>
            </w:r>
          </w:p>
        </w:tc>
        <w:tc>
          <w:tcPr>
            <w:tcW w:w="1088" w:type="pct"/>
          </w:tcPr>
          <w:p w14:paraId="6B72E59C" w14:textId="77777777" w:rsidR="00401859" w:rsidRPr="004933F7" w:rsidRDefault="00401859" w:rsidP="00E7729F">
            <w:pPr>
              <w:spacing w:before="40" w:after="40"/>
              <w:ind w:firstLine="0"/>
              <w:rPr>
                <w:rFonts w:eastAsia="Times New Roman"/>
                <w:color w:val="000000" w:themeColor="text1"/>
                <w:sz w:val="24"/>
                <w:szCs w:val="24"/>
                <w:lang w:eastAsia="ru-RU"/>
              </w:rPr>
            </w:pPr>
            <w:r w:rsidRPr="004933F7">
              <w:rPr>
                <w:iCs/>
                <w:color w:val="000000" w:themeColor="text1"/>
                <w:sz w:val="24"/>
                <w:szCs w:val="24"/>
              </w:rPr>
              <w:t>601-032-00-3</w:t>
            </w:r>
          </w:p>
        </w:tc>
        <w:tc>
          <w:tcPr>
            <w:tcW w:w="1087" w:type="pct"/>
          </w:tcPr>
          <w:p w14:paraId="31DF70FB"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50-32-8</w:t>
            </w:r>
          </w:p>
        </w:tc>
        <w:tc>
          <w:tcPr>
            <w:tcW w:w="1087" w:type="pct"/>
          </w:tcPr>
          <w:p w14:paraId="63FE28D2" w14:textId="77777777" w:rsidR="00401859" w:rsidRPr="004933F7" w:rsidRDefault="00401859" w:rsidP="00E7729F">
            <w:pPr>
              <w:ind w:firstLine="0"/>
              <w:jc w:val="left"/>
              <w:rPr>
                <w:color w:val="000000" w:themeColor="text1"/>
              </w:rPr>
            </w:pPr>
            <w:r w:rsidRPr="004933F7">
              <w:rPr>
                <w:iCs/>
                <w:color w:val="000000" w:themeColor="text1"/>
                <w:sz w:val="24"/>
                <w:szCs w:val="24"/>
              </w:rPr>
              <w:t xml:space="preserve">1 мг/кг </w:t>
            </w:r>
          </w:p>
        </w:tc>
      </w:tr>
      <w:tr w:rsidR="004933F7" w:rsidRPr="004933F7" w14:paraId="0769BB8B" w14:textId="77777777" w:rsidTr="00401859">
        <w:trPr>
          <w:trHeight w:val="70"/>
        </w:trPr>
        <w:tc>
          <w:tcPr>
            <w:tcW w:w="1738" w:type="pct"/>
          </w:tcPr>
          <w:p w14:paraId="0D448BF7"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rPr>
              <w:t>бензо[е]пірен</w:t>
            </w:r>
            <w:r w:rsidRPr="004933F7">
              <w:rPr>
                <w:iCs/>
                <w:color w:val="000000" w:themeColor="text1"/>
                <w:sz w:val="24"/>
                <w:szCs w:val="24"/>
              </w:rPr>
              <w:tab/>
            </w:r>
          </w:p>
        </w:tc>
        <w:tc>
          <w:tcPr>
            <w:tcW w:w="1088" w:type="pct"/>
          </w:tcPr>
          <w:p w14:paraId="19BA3396" w14:textId="77777777" w:rsidR="00401859" w:rsidRPr="004933F7" w:rsidRDefault="00401859" w:rsidP="00E7729F">
            <w:pPr>
              <w:spacing w:before="40" w:after="40"/>
              <w:ind w:firstLine="0"/>
              <w:rPr>
                <w:rFonts w:eastAsia="Times New Roman"/>
                <w:color w:val="000000" w:themeColor="text1"/>
                <w:sz w:val="24"/>
                <w:szCs w:val="24"/>
                <w:lang w:eastAsia="ru-RU"/>
              </w:rPr>
            </w:pPr>
            <w:r w:rsidRPr="004933F7">
              <w:rPr>
                <w:iCs/>
                <w:color w:val="000000" w:themeColor="text1"/>
                <w:sz w:val="24"/>
                <w:szCs w:val="24"/>
              </w:rPr>
              <w:t>601-049-00-6</w:t>
            </w:r>
            <w:r w:rsidRPr="004933F7">
              <w:rPr>
                <w:iCs/>
                <w:color w:val="000000" w:themeColor="text1"/>
                <w:sz w:val="24"/>
                <w:szCs w:val="24"/>
              </w:rPr>
              <w:tab/>
            </w:r>
          </w:p>
        </w:tc>
        <w:tc>
          <w:tcPr>
            <w:tcW w:w="1087" w:type="pct"/>
          </w:tcPr>
          <w:p w14:paraId="1759C574"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192-97-2</w:t>
            </w:r>
          </w:p>
        </w:tc>
        <w:tc>
          <w:tcPr>
            <w:tcW w:w="1087" w:type="pct"/>
          </w:tcPr>
          <w:p w14:paraId="69F8C350" w14:textId="77777777" w:rsidR="00401859" w:rsidRPr="004933F7" w:rsidRDefault="00401859" w:rsidP="00E7729F">
            <w:pPr>
              <w:ind w:firstLine="0"/>
              <w:jc w:val="left"/>
              <w:rPr>
                <w:color w:val="000000" w:themeColor="text1"/>
              </w:rPr>
            </w:pPr>
            <w:r w:rsidRPr="004933F7">
              <w:rPr>
                <w:iCs/>
                <w:color w:val="000000" w:themeColor="text1"/>
                <w:sz w:val="24"/>
                <w:szCs w:val="24"/>
              </w:rPr>
              <w:t xml:space="preserve">1 мг/кг </w:t>
            </w:r>
          </w:p>
        </w:tc>
      </w:tr>
      <w:tr w:rsidR="004933F7" w:rsidRPr="004933F7" w14:paraId="16E392BA" w14:textId="77777777" w:rsidTr="00401859">
        <w:trPr>
          <w:trHeight w:val="70"/>
        </w:trPr>
        <w:tc>
          <w:tcPr>
            <w:tcW w:w="1738" w:type="pct"/>
          </w:tcPr>
          <w:p w14:paraId="7E4C710D"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rPr>
              <w:t>бензо[j]флуорантен</w:t>
            </w:r>
            <w:r w:rsidRPr="004933F7">
              <w:rPr>
                <w:iCs/>
                <w:color w:val="000000" w:themeColor="text1"/>
                <w:sz w:val="24"/>
                <w:szCs w:val="24"/>
              </w:rPr>
              <w:tab/>
            </w:r>
          </w:p>
        </w:tc>
        <w:tc>
          <w:tcPr>
            <w:tcW w:w="1088" w:type="pct"/>
          </w:tcPr>
          <w:p w14:paraId="5599EA58" w14:textId="77777777" w:rsidR="00401859" w:rsidRPr="004933F7" w:rsidRDefault="00401859" w:rsidP="00E7729F">
            <w:pPr>
              <w:spacing w:before="40" w:after="40"/>
              <w:ind w:firstLine="0"/>
              <w:rPr>
                <w:rFonts w:eastAsia="Times New Roman"/>
                <w:color w:val="000000" w:themeColor="text1"/>
                <w:sz w:val="24"/>
                <w:szCs w:val="24"/>
                <w:lang w:eastAsia="ru-RU"/>
              </w:rPr>
            </w:pPr>
            <w:r w:rsidRPr="004933F7">
              <w:rPr>
                <w:iCs/>
                <w:color w:val="000000" w:themeColor="text1"/>
                <w:sz w:val="24"/>
                <w:szCs w:val="24"/>
              </w:rPr>
              <w:t>601-035-00-X</w:t>
            </w:r>
          </w:p>
        </w:tc>
        <w:tc>
          <w:tcPr>
            <w:tcW w:w="1087" w:type="pct"/>
          </w:tcPr>
          <w:p w14:paraId="0CC01E18"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205-82-3</w:t>
            </w:r>
          </w:p>
        </w:tc>
        <w:tc>
          <w:tcPr>
            <w:tcW w:w="1087" w:type="pct"/>
          </w:tcPr>
          <w:p w14:paraId="414F3651" w14:textId="77777777" w:rsidR="00401859" w:rsidRPr="004933F7" w:rsidRDefault="00401859" w:rsidP="00E7729F">
            <w:pPr>
              <w:ind w:firstLine="0"/>
              <w:jc w:val="left"/>
              <w:rPr>
                <w:color w:val="000000" w:themeColor="text1"/>
              </w:rPr>
            </w:pPr>
            <w:r w:rsidRPr="004933F7">
              <w:rPr>
                <w:iCs/>
                <w:color w:val="000000" w:themeColor="text1"/>
                <w:sz w:val="24"/>
                <w:szCs w:val="24"/>
              </w:rPr>
              <w:t xml:space="preserve">1 мг/кг </w:t>
            </w:r>
          </w:p>
        </w:tc>
      </w:tr>
      <w:tr w:rsidR="004933F7" w:rsidRPr="004933F7" w14:paraId="42C6D7A0" w14:textId="77777777" w:rsidTr="00401859">
        <w:trPr>
          <w:trHeight w:val="70"/>
        </w:trPr>
        <w:tc>
          <w:tcPr>
            <w:tcW w:w="1738" w:type="pct"/>
          </w:tcPr>
          <w:p w14:paraId="3380A01F"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rPr>
              <w:t>бензо[к]флуорантен</w:t>
            </w:r>
            <w:r w:rsidRPr="004933F7">
              <w:rPr>
                <w:iCs/>
                <w:color w:val="000000" w:themeColor="text1"/>
                <w:sz w:val="24"/>
                <w:szCs w:val="24"/>
              </w:rPr>
              <w:tab/>
            </w:r>
          </w:p>
        </w:tc>
        <w:tc>
          <w:tcPr>
            <w:tcW w:w="1088" w:type="pct"/>
          </w:tcPr>
          <w:p w14:paraId="688B81BA" w14:textId="77777777" w:rsidR="00401859" w:rsidRPr="004933F7" w:rsidRDefault="00401859" w:rsidP="00E7729F">
            <w:pPr>
              <w:spacing w:before="40" w:after="40"/>
              <w:ind w:firstLine="0"/>
              <w:rPr>
                <w:rFonts w:eastAsia="Times New Roman"/>
                <w:color w:val="000000" w:themeColor="text1"/>
                <w:sz w:val="24"/>
                <w:szCs w:val="24"/>
                <w:lang w:eastAsia="ru-RU"/>
              </w:rPr>
            </w:pPr>
            <w:r w:rsidRPr="004933F7">
              <w:rPr>
                <w:iCs/>
                <w:color w:val="000000" w:themeColor="text1"/>
                <w:sz w:val="24"/>
                <w:szCs w:val="24"/>
              </w:rPr>
              <w:t>601-036-00-5</w:t>
            </w:r>
          </w:p>
        </w:tc>
        <w:tc>
          <w:tcPr>
            <w:tcW w:w="1087" w:type="pct"/>
          </w:tcPr>
          <w:p w14:paraId="4AFCACD0"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207-08-9</w:t>
            </w:r>
          </w:p>
        </w:tc>
        <w:tc>
          <w:tcPr>
            <w:tcW w:w="1087" w:type="pct"/>
          </w:tcPr>
          <w:p w14:paraId="5A7E8526" w14:textId="77777777" w:rsidR="00401859" w:rsidRPr="004933F7" w:rsidRDefault="00401859" w:rsidP="00E7729F">
            <w:pPr>
              <w:ind w:firstLine="0"/>
              <w:jc w:val="left"/>
              <w:rPr>
                <w:color w:val="000000" w:themeColor="text1"/>
              </w:rPr>
            </w:pPr>
            <w:r w:rsidRPr="004933F7">
              <w:rPr>
                <w:iCs/>
                <w:color w:val="000000" w:themeColor="text1"/>
                <w:sz w:val="24"/>
                <w:szCs w:val="24"/>
              </w:rPr>
              <w:t xml:space="preserve">1 мг/кг </w:t>
            </w:r>
          </w:p>
        </w:tc>
      </w:tr>
      <w:tr w:rsidR="004933F7" w:rsidRPr="004933F7" w14:paraId="23E1E307" w14:textId="77777777" w:rsidTr="00401859">
        <w:trPr>
          <w:trHeight w:val="70"/>
        </w:trPr>
        <w:tc>
          <w:tcPr>
            <w:tcW w:w="1738" w:type="pct"/>
          </w:tcPr>
          <w:p w14:paraId="614AE047"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rPr>
              <w:t>хризен</w:t>
            </w:r>
            <w:r w:rsidRPr="004933F7">
              <w:rPr>
                <w:iCs/>
                <w:color w:val="000000" w:themeColor="text1"/>
                <w:sz w:val="24"/>
                <w:szCs w:val="24"/>
              </w:rPr>
              <w:tab/>
            </w:r>
          </w:p>
        </w:tc>
        <w:tc>
          <w:tcPr>
            <w:tcW w:w="1088" w:type="pct"/>
          </w:tcPr>
          <w:p w14:paraId="108AE4C1" w14:textId="77777777" w:rsidR="00401859" w:rsidRPr="004933F7" w:rsidRDefault="00401859" w:rsidP="00E7729F">
            <w:pPr>
              <w:spacing w:before="40" w:after="40"/>
              <w:ind w:firstLine="0"/>
              <w:rPr>
                <w:rFonts w:eastAsia="Times New Roman"/>
                <w:color w:val="000000" w:themeColor="text1"/>
                <w:sz w:val="24"/>
                <w:szCs w:val="24"/>
                <w:lang w:eastAsia="ru-RU"/>
              </w:rPr>
            </w:pPr>
            <w:r w:rsidRPr="004933F7">
              <w:rPr>
                <w:iCs/>
                <w:color w:val="000000" w:themeColor="text1"/>
                <w:sz w:val="24"/>
                <w:szCs w:val="24"/>
              </w:rPr>
              <w:t>601-048-00-0</w:t>
            </w:r>
            <w:r w:rsidRPr="004933F7">
              <w:rPr>
                <w:iCs/>
                <w:color w:val="000000" w:themeColor="text1"/>
                <w:sz w:val="24"/>
                <w:szCs w:val="24"/>
              </w:rPr>
              <w:tab/>
            </w:r>
          </w:p>
        </w:tc>
        <w:tc>
          <w:tcPr>
            <w:tcW w:w="1087" w:type="pct"/>
          </w:tcPr>
          <w:p w14:paraId="3B76753D"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218-01-9</w:t>
            </w:r>
          </w:p>
        </w:tc>
        <w:tc>
          <w:tcPr>
            <w:tcW w:w="1087" w:type="pct"/>
          </w:tcPr>
          <w:p w14:paraId="4A7C76AF" w14:textId="77777777" w:rsidR="00401859" w:rsidRPr="004933F7" w:rsidRDefault="00401859" w:rsidP="00E7729F">
            <w:pPr>
              <w:ind w:firstLine="0"/>
              <w:jc w:val="left"/>
              <w:rPr>
                <w:color w:val="000000" w:themeColor="text1"/>
              </w:rPr>
            </w:pPr>
            <w:r w:rsidRPr="004933F7">
              <w:rPr>
                <w:iCs/>
                <w:color w:val="000000" w:themeColor="text1"/>
                <w:sz w:val="24"/>
                <w:szCs w:val="24"/>
              </w:rPr>
              <w:t xml:space="preserve">1 мг/кг </w:t>
            </w:r>
          </w:p>
        </w:tc>
      </w:tr>
      <w:tr w:rsidR="004933F7" w:rsidRPr="004933F7" w14:paraId="362C1E1A" w14:textId="77777777" w:rsidTr="00401859">
        <w:trPr>
          <w:trHeight w:val="70"/>
        </w:trPr>
        <w:tc>
          <w:tcPr>
            <w:tcW w:w="1738" w:type="pct"/>
          </w:tcPr>
          <w:p w14:paraId="2BCF5A03"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rPr>
              <w:lastRenderedPageBreak/>
              <w:t>дибенз[а,h]антрацен</w:t>
            </w:r>
            <w:r w:rsidRPr="004933F7">
              <w:rPr>
                <w:iCs/>
                <w:color w:val="000000" w:themeColor="text1"/>
                <w:sz w:val="24"/>
                <w:szCs w:val="24"/>
              </w:rPr>
              <w:tab/>
            </w:r>
          </w:p>
        </w:tc>
        <w:tc>
          <w:tcPr>
            <w:tcW w:w="1088" w:type="pct"/>
          </w:tcPr>
          <w:p w14:paraId="4CBCF018" w14:textId="77777777" w:rsidR="00401859" w:rsidRPr="004933F7" w:rsidRDefault="00401859" w:rsidP="00E7729F">
            <w:pPr>
              <w:spacing w:before="40" w:after="40"/>
              <w:ind w:firstLine="0"/>
              <w:rPr>
                <w:rFonts w:eastAsia="Times New Roman"/>
                <w:color w:val="000000" w:themeColor="text1"/>
                <w:sz w:val="24"/>
                <w:szCs w:val="24"/>
                <w:lang w:eastAsia="ru-RU"/>
              </w:rPr>
            </w:pPr>
            <w:r w:rsidRPr="004933F7">
              <w:rPr>
                <w:iCs/>
                <w:color w:val="000000" w:themeColor="text1"/>
                <w:sz w:val="24"/>
                <w:szCs w:val="24"/>
              </w:rPr>
              <w:t>601-041-00-2</w:t>
            </w:r>
          </w:p>
        </w:tc>
        <w:tc>
          <w:tcPr>
            <w:tcW w:w="1087" w:type="pct"/>
          </w:tcPr>
          <w:p w14:paraId="07539BBE"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53-70-3</w:t>
            </w:r>
          </w:p>
        </w:tc>
        <w:tc>
          <w:tcPr>
            <w:tcW w:w="1087" w:type="pct"/>
          </w:tcPr>
          <w:p w14:paraId="2D8A8564" w14:textId="77777777" w:rsidR="00401859" w:rsidRPr="004933F7" w:rsidRDefault="00401859" w:rsidP="00E7729F">
            <w:pPr>
              <w:ind w:firstLine="0"/>
              <w:jc w:val="left"/>
              <w:rPr>
                <w:color w:val="000000" w:themeColor="text1"/>
              </w:rPr>
            </w:pPr>
            <w:r w:rsidRPr="004933F7">
              <w:rPr>
                <w:iCs/>
                <w:color w:val="000000" w:themeColor="text1"/>
                <w:sz w:val="24"/>
                <w:szCs w:val="24"/>
              </w:rPr>
              <w:t xml:space="preserve">1 мг/кг </w:t>
            </w:r>
          </w:p>
        </w:tc>
      </w:tr>
      <w:tr w:rsidR="004933F7" w:rsidRPr="004933F7" w14:paraId="42E42C22" w14:textId="77777777" w:rsidTr="00401859">
        <w:trPr>
          <w:trHeight w:val="70"/>
        </w:trPr>
        <w:tc>
          <w:tcPr>
            <w:tcW w:w="1738" w:type="pct"/>
          </w:tcPr>
          <w:p w14:paraId="558B9DF1"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rPr>
              <w:t>α, α,α,4-тетрахлоротолуен; п-хлоробензотрихлорид</w:t>
            </w:r>
            <w:r w:rsidRPr="004933F7">
              <w:rPr>
                <w:iCs/>
                <w:color w:val="000000" w:themeColor="text1"/>
                <w:sz w:val="24"/>
                <w:szCs w:val="24"/>
              </w:rPr>
              <w:tab/>
            </w:r>
          </w:p>
        </w:tc>
        <w:tc>
          <w:tcPr>
            <w:tcW w:w="1088" w:type="pct"/>
          </w:tcPr>
          <w:p w14:paraId="6836FFDD" w14:textId="77777777" w:rsidR="00401859" w:rsidRPr="004933F7" w:rsidRDefault="00401859" w:rsidP="00E7729F">
            <w:pPr>
              <w:spacing w:before="40" w:after="40"/>
              <w:ind w:firstLine="0"/>
              <w:rPr>
                <w:rFonts w:eastAsia="Times New Roman"/>
                <w:color w:val="000000" w:themeColor="text1"/>
                <w:sz w:val="24"/>
                <w:szCs w:val="24"/>
                <w:lang w:eastAsia="ru-RU"/>
              </w:rPr>
            </w:pPr>
            <w:r w:rsidRPr="004933F7">
              <w:rPr>
                <w:iCs/>
                <w:color w:val="000000" w:themeColor="text1"/>
                <w:sz w:val="24"/>
                <w:szCs w:val="24"/>
              </w:rPr>
              <w:t>602-093-00-9</w:t>
            </w:r>
            <w:r w:rsidRPr="004933F7">
              <w:rPr>
                <w:iCs/>
                <w:color w:val="000000" w:themeColor="text1"/>
                <w:sz w:val="24"/>
                <w:szCs w:val="24"/>
              </w:rPr>
              <w:tab/>
            </w:r>
          </w:p>
        </w:tc>
        <w:tc>
          <w:tcPr>
            <w:tcW w:w="1087" w:type="pct"/>
          </w:tcPr>
          <w:p w14:paraId="2102AEE8"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5216-25-1</w:t>
            </w:r>
          </w:p>
        </w:tc>
        <w:tc>
          <w:tcPr>
            <w:tcW w:w="1087" w:type="pct"/>
          </w:tcPr>
          <w:p w14:paraId="7EFCCA27" w14:textId="77777777" w:rsidR="00401859" w:rsidRPr="004933F7" w:rsidRDefault="00401859" w:rsidP="00E7729F">
            <w:pPr>
              <w:ind w:firstLine="0"/>
              <w:jc w:val="left"/>
              <w:rPr>
                <w:color w:val="000000" w:themeColor="text1"/>
              </w:rPr>
            </w:pPr>
            <w:r w:rsidRPr="004933F7">
              <w:rPr>
                <w:iCs/>
                <w:color w:val="000000" w:themeColor="text1"/>
                <w:sz w:val="24"/>
                <w:szCs w:val="24"/>
              </w:rPr>
              <w:t xml:space="preserve">1 мг/кг </w:t>
            </w:r>
          </w:p>
        </w:tc>
      </w:tr>
      <w:tr w:rsidR="004933F7" w:rsidRPr="004933F7" w14:paraId="7BD0F23F" w14:textId="77777777" w:rsidTr="00401859">
        <w:trPr>
          <w:trHeight w:val="70"/>
        </w:trPr>
        <w:tc>
          <w:tcPr>
            <w:tcW w:w="1738" w:type="pct"/>
          </w:tcPr>
          <w:p w14:paraId="467DF8D5"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rPr>
              <w:t>α, α, α-трихлоротолуен; бензотрихлорид</w:t>
            </w:r>
            <w:r w:rsidRPr="004933F7">
              <w:rPr>
                <w:iCs/>
                <w:color w:val="000000" w:themeColor="text1"/>
                <w:sz w:val="24"/>
                <w:szCs w:val="24"/>
              </w:rPr>
              <w:tab/>
            </w:r>
          </w:p>
        </w:tc>
        <w:tc>
          <w:tcPr>
            <w:tcW w:w="1088" w:type="pct"/>
          </w:tcPr>
          <w:p w14:paraId="69BFCD1B" w14:textId="77777777" w:rsidR="00401859" w:rsidRPr="004933F7" w:rsidRDefault="00401859" w:rsidP="00E7729F">
            <w:pPr>
              <w:spacing w:before="40" w:after="40"/>
              <w:ind w:firstLine="0"/>
              <w:rPr>
                <w:rFonts w:eastAsia="Times New Roman"/>
                <w:color w:val="000000" w:themeColor="text1"/>
                <w:sz w:val="24"/>
                <w:szCs w:val="24"/>
                <w:lang w:eastAsia="ru-RU"/>
              </w:rPr>
            </w:pPr>
            <w:r w:rsidRPr="004933F7">
              <w:rPr>
                <w:iCs/>
                <w:color w:val="000000" w:themeColor="text1"/>
                <w:sz w:val="24"/>
                <w:szCs w:val="24"/>
              </w:rPr>
              <w:t>602-038-00-9</w:t>
            </w:r>
            <w:r w:rsidRPr="004933F7">
              <w:rPr>
                <w:iCs/>
                <w:color w:val="000000" w:themeColor="text1"/>
                <w:sz w:val="24"/>
                <w:szCs w:val="24"/>
              </w:rPr>
              <w:tab/>
            </w:r>
          </w:p>
        </w:tc>
        <w:tc>
          <w:tcPr>
            <w:tcW w:w="1087" w:type="pct"/>
          </w:tcPr>
          <w:p w14:paraId="7E2C7AD1"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98-07-7</w:t>
            </w:r>
          </w:p>
        </w:tc>
        <w:tc>
          <w:tcPr>
            <w:tcW w:w="1087" w:type="pct"/>
          </w:tcPr>
          <w:p w14:paraId="0B70A75B" w14:textId="77777777" w:rsidR="00401859" w:rsidRPr="004933F7" w:rsidRDefault="00401859" w:rsidP="00E7729F">
            <w:pPr>
              <w:ind w:firstLine="0"/>
              <w:jc w:val="left"/>
              <w:rPr>
                <w:color w:val="000000" w:themeColor="text1"/>
              </w:rPr>
            </w:pPr>
            <w:r w:rsidRPr="004933F7">
              <w:rPr>
                <w:iCs/>
                <w:color w:val="000000" w:themeColor="text1"/>
                <w:sz w:val="24"/>
                <w:szCs w:val="24"/>
              </w:rPr>
              <w:t xml:space="preserve">1 мг/кг </w:t>
            </w:r>
          </w:p>
        </w:tc>
      </w:tr>
      <w:tr w:rsidR="004933F7" w:rsidRPr="004933F7" w14:paraId="24344C55" w14:textId="77777777" w:rsidTr="00401859">
        <w:trPr>
          <w:trHeight w:val="70"/>
        </w:trPr>
        <w:tc>
          <w:tcPr>
            <w:tcW w:w="1738" w:type="pct"/>
          </w:tcPr>
          <w:p w14:paraId="19EA50D4"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rPr>
              <w:t>α-хлоротолуен; бензилхлорид</w:t>
            </w:r>
            <w:r w:rsidRPr="004933F7">
              <w:rPr>
                <w:iCs/>
                <w:color w:val="000000" w:themeColor="text1"/>
                <w:sz w:val="24"/>
                <w:szCs w:val="24"/>
              </w:rPr>
              <w:tab/>
            </w:r>
          </w:p>
        </w:tc>
        <w:tc>
          <w:tcPr>
            <w:tcW w:w="1088" w:type="pct"/>
          </w:tcPr>
          <w:p w14:paraId="4D2B84E5" w14:textId="77777777" w:rsidR="00401859" w:rsidRPr="004933F7" w:rsidRDefault="00401859" w:rsidP="00E7729F">
            <w:pPr>
              <w:spacing w:before="40" w:after="40"/>
              <w:ind w:firstLine="0"/>
              <w:rPr>
                <w:rFonts w:eastAsia="Times New Roman"/>
                <w:color w:val="000000" w:themeColor="text1"/>
                <w:sz w:val="24"/>
                <w:szCs w:val="24"/>
                <w:lang w:eastAsia="ru-RU"/>
              </w:rPr>
            </w:pPr>
            <w:r w:rsidRPr="004933F7">
              <w:rPr>
                <w:iCs/>
                <w:color w:val="000000" w:themeColor="text1"/>
                <w:sz w:val="24"/>
                <w:szCs w:val="24"/>
              </w:rPr>
              <w:t>602-037-00-3</w:t>
            </w:r>
            <w:r w:rsidRPr="004933F7">
              <w:rPr>
                <w:iCs/>
                <w:color w:val="000000" w:themeColor="text1"/>
                <w:sz w:val="24"/>
                <w:szCs w:val="24"/>
              </w:rPr>
              <w:tab/>
            </w:r>
          </w:p>
        </w:tc>
        <w:tc>
          <w:tcPr>
            <w:tcW w:w="1087" w:type="pct"/>
          </w:tcPr>
          <w:p w14:paraId="199621A8"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100-44-7</w:t>
            </w:r>
          </w:p>
        </w:tc>
        <w:tc>
          <w:tcPr>
            <w:tcW w:w="1087" w:type="pct"/>
          </w:tcPr>
          <w:p w14:paraId="2F95E30E" w14:textId="77777777" w:rsidR="00401859" w:rsidRPr="004933F7" w:rsidRDefault="00401859" w:rsidP="00E7729F">
            <w:pPr>
              <w:ind w:firstLine="0"/>
              <w:jc w:val="left"/>
              <w:rPr>
                <w:color w:val="000000" w:themeColor="text1"/>
              </w:rPr>
            </w:pPr>
            <w:r w:rsidRPr="004933F7">
              <w:rPr>
                <w:iCs/>
                <w:color w:val="000000" w:themeColor="text1"/>
                <w:sz w:val="24"/>
                <w:szCs w:val="24"/>
              </w:rPr>
              <w:t xml:space="preserve">1 мг/кг </w:t>
            </w:r>
          </w:p>
        </w:tc>
      </w:tr>
      <w:tr w:rsidR="004933F7" w:rsidRPr="004933F7" w14:paraId="55FBB53E" w14:textId="77777777" w:rsidTr="00401859">
        <w:trPr>
          <w:trHeight w:val="70"/>
        </w:trPr>
        <w:tc>
          <w:tcPr>
            <w:tcW w:w="1738" w:type="pct"/>
          </w:tcPr>
          <w:p w14:paraId="05610DDB"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rPr>
              <w:t>формальдегід</w:t>
            </w:r>
          </w:p>
        </w:tc>
        <w:tc>
          <w:tcPr>
            <w:tcW w:w="1088" w:type="pct"/>
          </w:tcPr>
          <w:p w14:paraId="775D4E24" w14:textId="77777777" w:rsidR="00401859" w:rsidRPr="004933F7" w:rsidRDefault="00401859" w:rsidP="00E7729F">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605-001-00-5</w:t>
            </w:r>
          </w:p>
        </w:tc>
        <w:tc>
          <w:tcPr>
            <w:tcW w:w="1087" w:type="pct"/>
          </w:tcPr>
          <w:p w14:paraId="518BB523"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50-00-0</w:t>
            </w:r>
          </w:p>
        </w:tc>
        <w:tc>
          <w:tcPr>
            <w:tcW w:w="1087" w:type="pct"/>
          </w:tcPr>
          <w:p w14:paraId="77B0D581" w14:textId="77777777" w:rsidR="00401859" w:rsidRPr="004933F7" w:rsidRDefault="00401859" w:rsidP="00E7729F">
            <w:pPr>
              <w:ind w:firstLine="0"/>
              <w:jc w:val="left"/>
              <w:rPr>
                <w:color w:val="000000" w:themeColor="text1"/>
              </w:rPr>
            </w:pPr>
            <w:r w:rsidRPr="004933F7">
              <w:rPr>
                <w:iCs/>
                <w:color w:val="000000" w:themeColor="text1"/>
                <w:sz w:val="24"/>
                <w:szCs w:val="24"/>
              </w:rPr>
              <w:t xml:space="preserve">75 мг/кг </w:t>
            </w:r>
          </w:p>
        </w:tc>
      </w:tr>
      <w:tr w:rsidR="004933F7" w:rsidRPr="004933F7" w14:paraId="6E465E34" w14:textId="77777777" w:rsidTr="00401859">
        <w:trPr>
          <w:trHeight w:val="70"/>
        </w:trPr>
        <w:tc>
          <w:tcPr>
            <w:tcW w:w="1738" w:type="pct"/>
          </w:tcPr>
          <w:p w14:paraId="3464DD45"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rPr>
              <w:t>1,2-бензендикарбонова кислота; ди-С6-8-розгалужені алкілестери, збагачені С7</w:t>
            </w:r>
            <w:r w:rsidRPr="004933F7">
              <w:rPr>
                <w:iCs/>
                <w:color w:val="000000" w:themeColor="text1"/>
                <w:sz w:val="24"/>
                <w:szCs w:val="24"/>
              </w:rPr>
              <w:tab/>
            </w:r>
          </w:p>
        </w:tc>
        <w:tc>
          <w:tcPr>
            <w:tcW w:w="1088" w:type="pct"/>
          </w:tcPr>
          <w:p w14:paraId="1C89806D" w14:textId="77777777" w:rsidR="00401859" w:rsidRPr="004933F7" w:rsidRDefault="00401859" w:rsidP="00E7729F">
            <w:pPr>
              <w:spacing w:before="40" w:after="40"/>
              <w:ind w:firstLine="0"/>
              <w:rPr>
                <w:rFonts w:eastAsia="Times New Roman"/>
                <w:color w:val="000000" w:themeColor="text1"/>
                <w:sz w:val="24"/>
                <w:szCs w:val="24"/>
                <w:lang w:eastAsia="ru-RU"/>
              </w:rPr>
            </w:pPr>
            <w:r w:rsidRPr="004933F7">
              <w:rPr>
                <w:iCs/>
                <w:color w:val="000000" w:themeColor="text1"/>
                <w:sz w:val="24"/>
                <w:szCs w:val="24"/>
              </w:rPr>
              <w:t>607-483-00-2</w:t>
            </w:r>
            <w:r w:rsidRPr="004933F7">
              <w:rPr>
                <w:iCs/>
                <w:color w:val="000000" w:themeColor="text1"/>
                <w:sz w:val="24"/>
                <w:szCs w:val="24"/>
              </w:rPr>
              <w:tab/>
            </w:r>
          </w:p>
        </w:tc>
        <w:tc>
          <w:tcPr>
            <w:tcW w:w="1087" w:type="pct"/>
          </w:tcPr>
          <w:p w14:paraId="62109FB3"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71888-89-6</w:t>
            </w:r>
          </w:p>
        </w:tc>
        <w:tc>
          <w:tcPr>
            <w:tcW w:w="1087" w:type="pct"/>
          </w:tcPr>
          <w:p w14:paraId="32CB8885" w14:textId="77777777" w:rsidR="00401859" w:rsidRPr="004933F7" w:rsidRDefault="00401859" w:rsidP="00E7729F">
            <w:pPr>
              <w:ind w:firstLine="0"/>
              <w:jc w:val="left"/>
              <w:rPr>
                <w:iCs/>
                <w:color w:val="000000" w:themeColor="text1"/>
                <w:sz w:val="24"/>
                <w:szCs w:val="24"/>
              </w:rPr>
            </w:pPr>
            <w:r w:rsidRPr="004933F7">
              <w:rPr>
                <w:iCs/>
                <w:color w:val="000000" w:themeColor="text1"/>
                <w:sz w:val="24"/>
                <w:szCs w:val="24"/>
              </w:rPr>
              <w:t>1000 мг/кг</w:t>
            </w:r>
          </w:p>
          <w:p w14:paraId="45411EC6" w14:textId="77777777" w:rsidR="00401859" w:rsidRPr="004933F7" w:rsidRDefault="00401859" w:rsidP="00E7729F">
            <w:pPr>
              <w:ind w:firstLine="0"/>
              <w:jc w:val="left"/>
              <w:rPr>
                <w:iCs/>
                <w:color w:val="000000" w:themeColor="text1"/>
                <w:sz w:val="24"/>
                <w:szCs w:val="24"/>
              </w:rPr>
            </w:pPr>
            <w:r w:rsidRPr="004933F7">
              <w:rPr>
                <w:iCs/>
                <w:color w:val="000000" w:themeColor="text1"/>
                <w:sz w:val="24"/>
                <w:szCs w:val="24"/>
              </w:rPr>
              <w:t>(індивідуально або в поєднанні з іншими фталатами відповідно до цього запису або інших записів у Додатку XVII до цього Технічного регламенту, які зазначені в Частині 3 Додатка VI до Технічного регламенту щодо класифікації небезпеки, попереджувального маркування та пакування хімічної продукції та класифіковані за класами небезпеки «Хімічна продукція, яка має канцерогенні властивості»,  «Хімічна продукція, яка має мутагенні властивості»,  «Хімічна продукція, яка проявляє токсичність для репродуктивної системи людини» та, категоріями у межах цих класів 1А або 1В)</w:t>
            </w:r>
          </w:p>
        </w:tc>
      </w:tr>
      <w:tr w:rsidR="004933F7" w:rsidRPr="004933F7" w14:paraId="229199E6" w14:textId="77777777" w:rsidTr="00401859">
        <w:trPr>
          <w:trHeight w:val="70"/>
        </w:trPr>
        <w:tc>
          <w:tcPr>
            <w:tcW w:w="1738" w:type="pct"/>
          </w:tcPr>
          <w:p w14:paraId="1C98EDA6"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rPr>
              <w:t>біс(2-метоксиетил) фталат</w:t>
            </w:r>
            <w:r w:rsidRPr="004933F7">
              <w:rPr>
                <w:iCs/>
                <w:color w:val="000000" w:themeColor="text1"/>
                <w:sz w:val="24"/>
                <w:szCs w:val="24"/>
              </w:rPr>
              <w:tab/>
            </w:r>
          </w:p>
        </w:tc>
        <w:tc>
          <w:tcPr>
            <w:tcW w:w="1088" w:type="pct"/>
          </w:tcPr>
          <w:p w14:paraId="31E1BD6A"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607-228-00-5</w:t>
            </w:r>
          </w:p>
        </w:tc>
        <w:tc>
          <w:tcPr>
            <w:tcW w:w="1087" w:type="pct"/>
          </w:tcPr>
          <w:p w14:paraId="3C2C699E"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117-82-8</w:t>
            </w:r>
          </w:p>
        </w:tc>
        <w:tc>
          <w:tcPr>
            <w:tcW w:w="1087" w:type="pct"/>
          </w:tcPr>
          <w:p w14:paraId="0EDCB1A3" w14:textId="77777777" w:rsidR="00401859" w:rsidRPr="004933F7" w:rsidRDefault="00401859" w:rsidP="00E7729F">
            <w:pPr>
              <w:ind w:firstLine="0"/>
              <w:jc w:val="left"/>
              <w:rPr>
                <w:iCs/>
                <w:color w:val="000000" w:themeColor="text1"/>
                <w:sz w:val="24"/>
                <w:szCs w:val="24"/>
              </w:rPr>
            </w:pPr>
            <w:r w:rsidRPr="004933F7">
              <w:rPr>
                <w:iCs/>
                <w:color w:val="000000" w:themeColor="text1"/>
                <w:sz w:val="24"/>
                <w:szCs w:val="24"/>
              </w:rPr>
              <w:t>1000 мг/кг</w:t>
            </w:r>
          </w:p>
          <w:p w14:paraId="43976885" w14:textId="77777777" w:rsidR="00401859" w:rsidRPr="004933F7" w:rsidRDefault="00401859" w:rsidP="00E7729F">
            <w:pPr>
              <w:ind w:firstLine="0"/>
              <w:jc w:val="left"/>
              <w:rPr>
                <w:iCs/>
                <w:color w:val="000000" w:themeColor="text1"/>
                <w:sz w:val="24"/>
                <w:szCs w:val="24"/>
              </w:rPr>
            </w:pPr>
            <w:r w:rsidRPr="004933F7">
              <w:rPr>
                <w:iCs/>
                <w:color w:val="000000" w:themeColor="text1"/>
                <w:sz w:val="24"/>
                <w:szCs w:val="24"/>
              </w:rPr>
              <w:lastRenderedPageBreak/>
              <w:t>(індивідуально або в поєднанні з іншими фталатами відповідно до цього запису або інших записів у Додатку XVII до цього Технічного регламенту, які зазначені в Частині 3 Додатка VI до Технічного регламенту щодо класифікації небезпеки, попереджувального маркування та пакування хімічної продукції та класифіковані за класами небезпеки «Хімічна продукція, яка має канцерогенні властивості»,  «Хімічна продукція, яка має мутагенні властивості»,  «Хімічна продукція, яка проявляє токсичність для репродуктивної системи людини» та, категоріями у межах цих класів 1А або 1В)</w:t>
            </w:r>
          </w:p>
        </w:tc>
      </w:tr>
      <w:tr w:rsidR="004933F7" w:rsidRPr="004933F7" w14:paraId="355328B1" w14:textId="77777777" w:rsidTr="00401859">
        <w:trPr>
          <w:trHeight w:val="70"/>
        </w:trPr>
        <w:tc>
          <w:tcPr>
            <w:tcW w:w="1738" w:type="pct"/>
          </w:tcPr>
          <w:p w14:paraId="46C9CF64"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rPr>
              <w:lastRenderedPageBreak/>
              <w:t>диізопентилфталат</w:t>
            </w:r>
          </w:p>
          <w:p w14:paraId="47260A11" w14:textId="77777777" w:rsidR="00401859" w:rsidRPr="004933F7" w:rsidRDefault="00401859" w:rsidP="00E7729F">
            <w:pPr>
              <w:spacing w:before="40" w:after="40"/>
              <w:ind w:firstLine="0"/>
              <w:jc w:val="left"/>
              <w:rPr>
                <w:iCs/>
                <w:color w:val="000000" w:themeColor="text1"/>
                <w:sz w:val="24"/>
                <w:szCs w:val="24"/>
              </w:rPr>
            </w:pPr>
          </w:p>
        </w:tc>
        <w:tc>
          <w:tcPr>
            <w:tcW w:w="1088" w:type="pct"/>
          </w:tcPr>
          <w:p w14:paraId="195D06BE"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607-426-00-1</w:t>
            </w:r>
            <w:r w:rsidRPr="004933F7">
              <w:rPr>
                <w:iCs/>
                <w:color w:val="000000" w:themeColor="text1"/>
                <w:sz w:val="24"/>
                <w:szCs w:val="24"/>
              </w:rPr>
              <w:tab/>
            </w:r>
          </w:p>
        </w:tc>
        <w:tc>
          <w:tcPr>
            <w:tcW w:w="1087" w:type="pct"/>
          </w:tcPr>
          <w:p w14:paraId="20D87553"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605-50-5</w:t>
            </w:r>
          </w:p>
        </w:tc>
        <w:tc>
          <w:tcPr>
            <w:tcW w:w="1087" w:type="pct"/>
          </w:tcPr>
          <w:p w14:paraId="2B19C3E0" w14:textId="77777777" w:rsidR="00401859" w:rsidRPr="004933F7" w:rsidRDefault="00401859" w:rsidP="00E7729F">
            <w:pPr>
              <w:ind w:firstLine="0"/>
              <w:jc w:val="left"/>
              <w:rPr>
                <w:iCs/>
                <w:color w:val="000000" w:themeColor="text1"/>
                <w:sz w:val="24"/>
                <w:szCs w:val="24"/>
              </w:rPr>
            </w:pPr>
            <w:r w:rsidRPr="004933F7">
              <w:rPr>
                <w:iCs/>
                <w:color w:val="000000" w:themeColor="text1"/>
                <w:sz w:val="24"/>
                <w:szCs w:val="24"/>
              </w:rPr>
              <w:t>1000 мг/кг</w:t>
            </w:r>
          </w:p>
          <w:p w14:paraId="167C303C" w14:textId="77777777" w:rsidR="00401859" w:rsidRPr="004933F7" w:rsidRDefault="00401859" w:rsidP="00E7729F">
            <w:pPr>
              <w:ind w:firstLine="0"/>
              <w:jc w:val="left"/>
              <w:rPr>
                <w:iCs/>
                <w:color w:val="000000" w:themeColor="text1"/>
                <w:sz w:val="24"/>
                <w:szCs w:val="24"/>
              </w:rPr>
            </w:pPr>
            <w:r w:rsidRPr="004933F7">
              <w:rPr>
                <w:iCs/>
                <w:color w:val="000000" w:themeColor="text1"/>
                <w:sz w:val="24"/>
                <w:szCs w:val="24"/>
              </w:rPr>
              <w:t xml:space="preserve">(індивідуально або в поєднанні з іншими фталатами відповідно до цього запису або інших записів у Додатку XVII до цього Технічного регламенту, які зазначені в Частині 3 Додатка VI до Технічного </w:t>
            </w:r>
            <w:r w:rsidRPr="004933F7">
              <w:rPr>
                <w:iCs/>
                <w:color w:val="000000" w:themeColor="text1"/>
                <w:sz w:val="24"/>
                <w:szCs w:val="24"/>
              </w:rPr>
              <w:lastRenderedPageBreak/>
              <w:t>регламенту щодо класифікації небезпеки, попереджувального маркування та пакування хімічної продукції та класифіковані за класами небезпеки «Хімічна продукція, яка має канцерогенні властивості»,  «Хімічна продукція, яка має мутагенні властивості»,  «Хімічна продукція, яка проявляє токсичність для репродуктивної системи людини» та, категоріями у межах цих класів 1А або 1В)</w:t>
            </w:r>
          </w:p>
        </w:tc>
      </w:tr>
      <w:tr w:rsidR="004933F7" w:rsidRPr="004933F7" w14:paraId="165E7760" w14:textId="77777777" w:rsidTr="00401859">
        <w:trPr>
          <w:trHeight w:val="70"/>
        </w:trPr>
        <w:tc>
          <w:tcPr>
            <w:tcW w:w="1738" w:type="pct"/>
          </w:tcPr>
          <w:p w14:paraId="524CDF4C" w14:textId="77777777" w:rsidR="00401859" w:rsidRPr="004933F7" w:rsidRDefault="00401859" w:rsidP="00E7729F">
            <w:pPr>
              <w:spacing w:before="40" w:after="40"/>
              <w:ind w:firstLine="0"/>
              <w:jc w:val="left"/>
              <w:rPr>
                <w:iCs/>
                <w:color w:val="000000" w:themeColor="text1"/>
                <w:sz w:val="24"/>
                <w:szCs w:val="24"/>
                <w:lang w:val="ru-RU"/>
              </w:rPr>
            </w:pPr>
            <w:r w:rsidRPr="004933F7">
              <w:rPr>
                <w:iCs/>
                <w:color w:val="000000" w:themeColor="text1"/>
                <w:sz w:val="24"/>
                <w:szCs w:val="24"/>
              </w:rPr>
              <w:lastRenderedPageBreak/>
              <w:t>ди-</w:t>
            </w:r>
            <w:r w:rsidRPr="004933F7">
              <w:rPr>
                <w:i/>
                <w:iCs/>
                <w:color w:val="000000" w:themeColor="text1"/>
                <w:sz w:val="24"/>
                <w:szCs w:val="24"/>
                <w:lang w:val="en-US"/>
              </w:rPr>
              <w:t>n</w:t>
            </w:r>
            <w:r w:rsidRPr="004933F7">
              <w:rPr>
                <w:i/>
                <w:iCs/>
                <w:color w:val="000000" w:themeColor="text1"/>
                <w:sz w:val="24"/>
                <w:szCs w:val="24"/>
              </w:rPr>
              <w:t>-</w:t>
            </w:r>
            <w:r w:rsidRPr="004933F7">
              <w:rPr>
                <w:iCs/>
                <w:color w:val="000000" w:themeColor="text1"/>
                <w:sz w:val="24"/>
                <w:szCs w:val="24"/>
              </w:rPr>
              <w:t>пентил фталат</w:t>
            </w:r>
            <w:r w:rsidRPr="004933F7">
              <w:rPr>
                <w:iCs/>
                <w:color w:val="000000" w:themeColor="text1"/>
                <w:sz w:val="24"/>
                <w:szCs w:val="24"/>
                <w:lang w:val="ru-RU"/>
              </w:rPr>
              <w:t xml:space="preserve"> (</w:t>
            </w:r>
            <w:r w:rsidRPr="004933F7">
              <w:rPr>
                <w:iCs/>
                <w:color w:val="000000" w:themeColor="text1"/>
                <w:sz w:val="24"/>
                <w:szCs w:val="24"/>
                <w:lang w:val="en-US"/>
              </w:rPr>
              <w:t>DPP</w:t>
            </w:r>
            <w:r w:rsidRPr="004933F7">
              <w:rPr>
                <w:iCs/>
                <w:color w:val="000000" w:themeColor="text1"/>
                <w:sz w:val="24"/>
                <w:szCs w:val="24"/>
                <w:lang w:val="ru-RU"/>
              </w:rPr>
              <w:t>)</w:t>
            </w:r>
          </w:p>
        </w:tc>
        <w:tc>
          <w:tcPr>
            <w:tcW w:w="1088" w:type="pct"/>
          </w:tcPr>
          <w:p w14:paraId="6A1F4E02"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607-426-00-1</w:t>
            </w:r>
          </w:p>
        </w:tc>
        <w:tc>
          <w:tcPr>
            <w:tcW w:w="1087" w:type="pct"/>
          </w:tcPr>
          <w:p w14:paraId="4E00960A"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131-18-0</w:t>
            </w:r>
          </w:p>
        </w:tc>
        <w:tc>
          <w:tcPr>
            <w:tcW w:w="1087" w:type="pct"/>
          </w:tcPr>
          <w:p w14:paraId="0788EC61" w14:textId="77777777" w:rsidR="00401859" w:rsidRPr="004933F7" w:rsidRDefault="00401859" w:rsidP="00E7729F">
            <w:pPr>
              <w:ind w:firstLine="0"/>
              <w:jc w:val="left"/>
              <w:rPr>
                <w:iCs/>
                <w:color w:val="000000" w:themeColor="text1"/>
                <w:sz w:val="24"/>
                <w:szCs w:val="24"/>
              </w:rPr>
            </w:pPr>
            <w:r w:rsidRPr="004933F7">
              <w:rPr>
                <w:iCs/>
                <w:color w:val="000000" w:themeColor="text1"/>
                <w:sz w:val="24"/>
                <w:szCs w:val="24"/>
              </w:rPr>
              <w:t>1000 мг/кг</w:t>
            </w:r>
          </w:p>
          <w:p w14:paraId="2AE10A8C" w14:textId="77777777" w:rsidR="00401859" w:rsidRPr="004933F7" w:rsidRDefault="00401859" w:rsidP="00E7729F">
            <w:pPr>
              <w:ind w:firstLine="0"/>
              <w:jc w:val="left"/>
              <w:rPr>
                <w:iCs/>
                <w:color w:val="000000" w:themeColor="text1"/>
                <w:sz w:val="24"/>
                <w:szCs w:val="24"/>
              </w:rPr>
            </w:pPr>
            <w:r w:rsidRPr="004933F7">
              <w:rPr>
                <w:iCs/>
                <w:color w:val="000000" w:themeColor="text1"/>
                <w:sz w:val="24"/>
                <w:szCs w:val="24"/>
              </w:rPr>
              <w:t xml:space="preserve">(індивідуально або в поєднанні з іншими фталатами відповідно до цього запису або інших записів у Додатку XVII до цього Технічного регламенту, які зазначені в Частині 3 Додатка VI до Технічного регламенту щодо класифікації небезпеки, попереджувального маркування та пакування хімічної продукції та класифіковані за класами небезпеки «Хімічна продукція, яка має канцерогенні </w:t>
            </w:r>
            <w:r w:rsidRPr="004933F7">
              <w:rPr>
                <w:iCs/>
                <w:color w:val="000000" w:themeColor="text1"/>
                <w:sz w:val="24"/>
                <w:szCs w:val="24"/>
              </w:rPr>
              <w:lastRenderedPageBreak/>
              <w:t>властивості»,  «Хімічна продукція, яка має мутагенні властивості»,  «Хімічна продукція, яка проявляє токсичність для репродуктивної системи людини» та, категоріями у межах цих класів 1А або 1В)</w:t>
            </w:r>
          </w:p>
        </w:tc>
      </w:tr>
      <w:tr w:rsidR="004933F7" w:rsidRPr="004933F7" w14:paraId="3E37D11E" w14:textId="77777777" w:rsidTr="00401859">
        <w:trPr>
          <w:trHeight w:val="70"/>
        </w:trPr>
        <w:tc>
          <w:tcPr>
            <w:tcW w:w="1738" w:type="pct"/>
          </w:tcPr>
          <w:p w14:paraId="41166189" w14:textId="77777777" w:rsidR="00401859" w:rsidRPr="004933F7" w:rsidRDefault="00401859" w:rsidP="00E7729F">
            <w:pPr>
              <w:spacing w:before="40" w:after="40"/>
              <w:ind w:firstLine="0"/>
              <w:jc w:val="left"/>
              <w:rPr>
                <w:iCs/>
                <w:color w:val="000000" w:themeColor="text1"/>
                <w:sz w:val="24"/>
                <w:szCs w:val="24"/>
              </w:rPr>
            </w:pPr>
            <w:r w:rsidRPr="004933F7">
              <w:rPr>
                <w:iCs/>
                <w:color w:val="000000" w:themeColor="text1"/>
                <w:sz w:val="24"/>
                <w:szCs w:val="24"/>
              </w:rPr>
              <w:lastRenderedPageBreak/>
              <w:t>ди-</w:t>
            </w:r>
            <w:r w:rsidRPr="004933F7">
              <w:rPr>
                <w:i/>
                <w:iCs/>
                <w:color w:val="000000" w:themeColor="text1"/>
                <w:sz w:val="24"/>
                <w:szCs w:val="24"/>
                <w:lang w:val="en-US"/>
              </w:rPr>
              <w:t>n</w:t>
            </w:r>
            <w:r w:rsidRPr="004933F7">
              <w:rPr>
                <w:iCs/>
                <w:color w:val="000000" w:themeColor="text1"/>
                <w:sz w:val="24"/>
                <w:szCs w:val="24"/>
              </w:rPr>
              <w:t>-гексил фталат</w:t>
            </w:r>
            <w:r w:rsidRPr="004933F7">
              <w:rPr>
                <w:iCs/>
                <w:color w:val="000000" w:themeColor="text1"/>
                <w:sz w:val="24"/>
                <w:szCs w:val="24"/>
              </w:rPr>
              <w:tab/>
              <w:t>(DnHP)</w:t>
            </w:r>
          </w:p>
        </w:tc>
        <w:tc>
          <w:tcPr>
            <w:tcW w:w="1088" w:type="pct"/>
          </w:tcPr>
          <w:p w14:paraId="12A89F70"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607-702-00-1</w:t>
            </w:r>
            <w:r w:rsidRPr="004933F7">
              <w:rPr>
                <w:iCs/>
                <w:color w:val="000000" w:themeColor="text1"/>
                <w:sz w:val="24"/>
                <w:szCs w:val="24"/>
              </w:rPr>
              <w:tab/>
            </w:r>
          </w:p>
        </w:tc>
        <w:tc>
          <w:tcPr>
            <w:tcW w:w="1087" w:type="pct"/>
          </w:tcPr>
          <w:p w14:paraId="69F936EB"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84-75-3</w:t>
            </w:r>
          </w:p>
        </w:tc>
        <w:tc>
          <w:tcPr>
            <w:tcW w:w="1087" w:type="pct"/>
          </w:tcPr>
          <w:p w14:paraId="18BCCE29" w14:textId="77777777" w:rsidR="00401859" w:rsidRPr="004933F7" w:rsidRDefault="00401859" w:rsidP="00E7729F">
            <w:pPr>
              <w:ind w:firstLine="0"/>
              <w:jc w:val="left"/>
              <w:rPr>
                <w:iCs/>
                <w:color w:val="000000" w:themeColor="text1"/>
                <w:sz w:val="24"/>
                <w:szCs w:val="24"/>
              </w:rPr>
            </w:pPr>
            <w:r w:rsidRPr="004933F7">
              <w:rPr>
                <w:iCs/>
                <w:color w:val="000000" w:themeColor="text1"/>
                <w:sz w:val="24"/>
                <w:szCs w:val="24"/>
              </w:rPr>
              <w:t>1000 мг/кг</w:t>
            </w:r>
          </w:p>
          <w:p w14:paraId="1E3DA6E1" w14:textId="77777777" w:rsidR="00401859" w:rsidRPr="004933F7" w:rsidRDefault="00401859" w:rsidP="00E7729F">
            <w:pPr>
              <w:ind w:firstLine="0"/>
              <w:jc w:val="left"/>
              <w:rPr>
                <w:iCs/>
                <w:color w:val="000000" w:themeColor="text1"/>
                <w:sz w:val="24"/>
                <w:szCs w:val="24"/>
              </w:rPr>
            </w:pPr>
            <w:r w:rsidRPr="004933F7">
              <w:rPr>
                <w:iCs/>
                <w:color w:val="000000" w:themeColor="text1"/>
                <w:sz w:val="24"/>
                <w:szCs w:val="24"/>
              </w:rPr>
              <w:t xml:space="preserve">(індивідуально або в поєднанні з іншими фталатами відповідно до цього запису або інших записів у Додатку XVII до цього Технічного регламенту, які зазначені в Частині 3 Додатка VI до Технічного регламенту щодо класифікації небезпеки, попереджувального маркування та пакування хімічної продукції та класифіковані за класами небезпеки «Хімічна продукція, яка має канцерогенні властивості»,  «Хімічна продукція, яка має мутагенні властивості»,  «Хімічна продукція, яка проявляє токсичність для репродуктивної системи людини» та, категоріями у </w:t>
            </w:r>
            <w:r w:rsidRPr="004933F7">
              <w:rPr>
                <w:iCs/>
                <w:color w:val="000000" w:themeColor="text1"/>
                <w:sz w:val="24"/>
                <w:szCs w:val="24"/>
              </w:rPr>
              <w:lastRenderedPageBreak/>
              <w:t>межах цих класів 1А або 1В)</w:t>
            </w:r>
          </w:p>
        </w:tc>
      </w:tr>
      <w:tr w:rsidR="004933F7" w:rsidRPr="004933F7" w14:paraId="74402817" w14:textId="77777777" w:rsidTr="00401859">
        <w:trPr>
          <w:trHeight w:val="70"/>
        </w:trPr>
        <w:tc>
          <w:tcPr>
            <w:tcW w:w="1738" w:type="pct"/>
          </w:tcPr>
          <w:p w14:paraId="7E5E3B65"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lastRenderedPageBreak/>
              <w:t>N-метил-2-піролідон;</w:t>
            </w:r>
          </w:p>
          <w:p w14:paraId="0019872F"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1-метил-2-піролідон</w:t>
            </w:r>
          </w:p>
        </w:tc>
        <w:tc>
          <w:tcPr>
            <w:tcW w:w="1088" w:type="pct"/>
          </w:tcPr>
          <w:p w14:paraId="6E63C25B"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606-021-00-7</w:t>
            </w:r>
          </w:p>
        </w:tc>
        <w:tc>
          <w:tcPr>
            <w:tcW w:w="1087" w:type="pct"/>
          </w:tcPr>
          <w:p w14:paraId="04240451"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872-50-4</w:t>
            </w:r>
          </w:p>
        </w:tc>
        <w:tc>
          <w:tcPr>
            <w:tcW w:w="1087" w:type="pct"/>
          </w:tcPr>
          <w:p w14:paraId="74C63DDC" w14:textId="77777777" w:rsidR="00401859" w:rsidRPr="004933F7" w:rsidRDefault="00401859" w:rsidP="00E7729F">
            <w:pPr>
              <w:ind w:firstLine="0"/>
              <w:jc w:val="left"/>
              <w:rPr>
                <w:iCs/>
                <w:color w:val="000000" w:themeColor="text1"/>
                <w:sz w:val="24"/>
                <w:szCs w:val="24"/>
              </w:rPr>
            </w:pPr>
            <w:r w:rsidRPr="004933F7">
              <w:rPr>
                <w:iCs/>
                <w:color w:val="000000" w:themeColor="text1"/>
                <w:sz w:val="24"/>
                <w:szCs w:val="24"/>
              </w:rPr>
              <w:t>3000 мг/кг</w:t>
            </w:r>
          </w:p>
        </w:tc>
      </w:tr>
      <w:tr w:rsidR="004933F7" w:rsidRPr="004933F7" w14:paraId="0940BE23" w14:textId="77777777" w:rsidTr="00401859">
        <w:trPr>
          <w:trHeight w:val="70"/>
        </w:trPr>
        <w:tc>
          <w:tcPr>
            <w:tcW w:w="1738" w:type="pct"/>
          </w:tcPr>
          <w:p w14:paraId="5C4EEE45" w14:textId="77777777" w:rsidR="00401859" w:rsidRPr="004933F7" w:rsidRDefault="00401859" w:rsidP="00E7729F">
            <w:pPr>
              <w:spacing w:before="40" w:after="40"/>
              <w:ind w:firstLine="0"/>
              <w:rPr>
                <w:iCs/>
                <w:color w:val="000000" w:themeColor="text1"/>
                <w:sz w:val="24"/>
                <w:szCs w:val="24"/>
              </w:rPr>
            </w:pPr>
            <w:r w:rsidRPr="004933F7">
              <w:rPr>
                <w:i/>
                <w:iCs/>
                <w:color w:val="000000" w:themeColor="text1"/>
                <w:sz w:val="24"/>
                <w:szCs w:val="24"/>
              </w:rPr>
              <w:t>N,N</w:t>
            </w:r>
            <w:r w:rsidRPr="004933F7">
              <w:rPr>
                <w:iCs/>
                <w:color w:val="000000" w:themeColor="text1"/>
                <w:sz w:val="24"/>
                <w:szCs w:val="24"/>
              </w:rPr>
              <w:t>-диметилацетамід</w:t>
            </w:r>
          </w:p>
        </w:tc>
        <w:tc>
          <w:tcPr>
            <w:tcW w:w="1088" w:type="pct"/>
          </w:tcPr>
          <w:p w14:paraId="5B17A6E7" w14:textId="77777777" w:rsidR="00401859" w:rsidRPr="004933F7" w:rsidRDefault="00401859" w:rsidP="00E7729F">
            <w:pPr>
              <w:spacing w:before="40" w:after="40"/>
              <w:ind w:firstLine="0"/>
              <w:rPr>
                <w:iCs/>
                <w:color w:val="000000" w:themeColor="text1"/>
                <w:sz w:val="24"/>
                <w:szCs w:val="24"/>
              </w:rPr>
            </w:pPr>
            <w:r w:rsidRPr="004933F7">
              <w:rPr>
                <w:rFonts w:eastAsia="Times New Roman"/>
                <w:color w:val="000000" w:themeColor="text1"/>
                <w:sz w:val="24"/>
                <w:szCs w:val="24"/>
                <w:lang w:eastAsia="ru-RU"/>
              </w:rPr>
              <w:t>616-011-00-4</w:t>
            </w:r>
          </w:p>
        </w:tc>
        <w:tc>
          <w:tcPr>
            <w:tcW w:w="1087" w:type="pct"/>
          </w:tcPr>
          <w:p w14:paraId="356AE3F4"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127-19-5</w:t>
            </w:r>
          </w:p>
        </w:tc>
        <w:tc>
          <w:tcPr>
            <w:tcW w:w="1087" w:type="pct"/>
          </w:tcPr>
          <w:p w14:paraId="60B7E107" w14:textId="77777777" w:rsidR="00401859" w:rsidRPr="004933F7" w:rsidRDefault="00401859" w:rsidP="00E7729F">
            <w:pPr>
              <w:ind w:firstLine="0"/>
              <w:jc w:val="left"/>
              <w:rPr>
                <w:iCs/>
                <w:color w:val="000000" w:themeColor="text1"/>
                <w:sz w:val="24"/>
                <w:szCs w:val="24"/>
              </w:rPr>
            </w:pPr>
            <w:r w:rsidRPr="004933F7">
              <w:rPr>
                <w:iCs/>
                <w:color w:val="000000" w:themeColor="text1"/>
                <w:sz w:val="24"/>
                <w:szCs w:val="24"/>
              </w:rPr>
              <w:t>3000 мг/кг</w:t>
            </w:r>
          </w:p>
        </w:tc>
      </w:tr>
      <w:tr w:rsidR="004933F7" w:rsidRPr="004933F7" w14:paraId="4B667C55" w14:textId="77777777" w:rsidTr="00401859">
        <w:trPr>
          <w:trHeight w:val="70"/>
        </w:trPr>
        <w:tc>
          <w:tcPr>
            <w:tcW w:w="1738" w:type="pct"/>
          </w:tcPr>
          <w:p w14:paraId="13CAEA1B" w14:textId="77777777" w:rsidR="00401859" w:rsidRPr="004933F7" w:rsidRDefault="00401859" w:rsidP="00E7729F">
            <w:pPr>
              <w:spacing w:before="40" w:after="40"/>
              <w:ind w:firstLine="0"/>
              <w:rPr>
                <w:iCs/>
                <w:color w:val="000000" w:themeColor="text1"/>
                <w:sz w:val="24"/>
                <w:szCs w:val="24"/>
              </w:rPr>
            </w:pPr>
            <w:r w:rsidRPr="004933F7">
              <w:rPr>
                <w:i/>
                <w:iCs/>
                <w:color w:val="000000" w:themeColor="text1"/>
                <w:sz w:val="24"/>
                <w:szCs w:val="24"/>
              </w:rPr>
              <w:t>N,N</w:t>
            </w:r>
            <w:r w:rsidRPr="004933F7">
              <w:rPr>
                <w:iCs/>
                <w:color w:val="000000" w:themeColor="text1"/>
                <w:sz w:val="24"/>
                <w:szCs w:val="24"/>
              </w:rPr>
              <w:t>-диметилформамід; диметил формамід</w:t>
            </w:r>
          </w:p>
        </w:tc>
        <w:tc>
          <w:tcPr>
            <w:tcW w:w="1088" w:type="pct"/>
          </w:tcPr>
          <w:p w14:paraId="6A83D9C9" w14:textId="77777777" w:rsidR="00401859" w:rsidRPr="004933F7" w:rsidRDefault="00401859" w:rsidP="00E7729F">
            <w:pPr>
              <w:spacing w:before="40" w:after="40"/>
              <w:ind w:firstLine="0"/>
              <w:rPr>
                <w:iCs/>
                <w:color w:val="000000" w:themeColor="text1"/>
                <w:sz w:val="24"/>
                <w:szCs w:val="24"/>
              </w:rPr>
            </w:pPr>
            <w:r w:rsidRPr="004933F7">
              <w:rPr>
                <w:rFonts w:eastAsia="Times New Roman"/>
                <w:color w:val="000000" w:themeColor="text1"/>
                <w:sz w:val="24"/>
                <w:szCs w:val="24"/>
                <w:lang w:eastAsia="ru-RU"/>
              </w:rPr>
              <w:t>616-001-00-X</w:t>
            </w:r>
          </w:p>
        </w:tc>
        <w:tc>
          <w:tcPr>
            <w:tcW w:w="1087" w:type="pct"/>
          </w:tcPr>
          <w:p w14:paraId="5F46D4E6" w14:textId="77777777" w:rsidR="00401859" w:rsidRPr="004933F7" w:rsidRDefault="00401859" w:rsidP="00E7729F">
            <w:pPr>
              <w:spacing w:before="40" w:after="40"/>
              <w:ind w:firstLine="0"/>
              <w:rPr>
                <w:iCs/>
                <w:color w:val="000000" w:themeColor="text1"/>
                <w:sz w:val="24"/>
                <w:szCs w:val="24"/>
              </w:rPr>
            </w:pPr>
            <w:r w:rsidRPr="004933F7">
              <w:rPr>
                <w:iCs/>
                <w:color w:val="000000" w:themeColor="text1"/>
                <w:sz w:val="24"/>
                <w:szCs w:val="24"/>
              </w:rPr>
              <w:t>68-12-2</w:t>
            </w:r>
          </w:p>
        </w:tc>
        <w:tc>
          <w:tcPr>
            <w:tcW w:w="1087" w:type="pct"/>
          </w:tcPr>
          <w:p w14:paraId="3B627670" w14:textId="77777777" w:rsidR="00401859" w:rsidRPr="004933F7" w:rsidRDefault="00401859" w:rsidP="00E7729F">
            <w:pPr>
              <w:ind w:firstLine="0"/>
              <w:jc w:val="left"/>
              <w:rPr>
                <w:iCs/>
                <w:color w:val="000000" w:themeColor="text1"/>
                <w:sz w:val="24"/>
                <w:szCs w:val="24"/>
              </w:rPr>
            </w:pPr>
            <w:r w:rsidRPr="004933F7">
              <w:rPr>
                <w:iCs/>
                <w:color w:val="000000" w:themeColor="text1"/>
                <w:sz w:val="24"/>
                <w:szCs w:val="24"/>
              </w:rPr>
              <w:t>3000 мг/кг</w:t>
            </w:r>
          </w:p>
        </w:tc>
      </w:tr>
      <w:tr w:rsidR="004933F7" w:rsidRPr="004933F7" w14:paraId="3E07734D" w14:textId="77777777" w:rsidTr="00401859">
        <w:trPr>
          <w:trHeight w:val="70"/>
        </w:trPr>
        <w:tc>
          <w:tcPr>
            <w:tcW w:w="1738" w:type="pct"/>
          </w:tcPr>
          <w:p w14:paraId="35BC93F5" w14:textId="77777777" w:rsidR="00401859" w:rsidRPr="004933F7" w:rsidRDefault="00401859" w:rsidP="00E7729F">
            <w:pPr>
              <w:spacing w:before="40" w:after="4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1,4,5,8-тетрааміноантрахінон; </w:t>
            </w:r>
            <w:r w:rsidRPr="004933F7">
              <w:rPr>
                <w:rFonts w:eastAsia="Times New Roman"/>
                <w:color w:val="000000" w:themeColor="text1"/>
                <w:sz w:val="24"/>
                <w:szCs w:val="24"/>
                <w:lang w:val="en-US" w:eastAsia="ru-RU"/>
              </w:rPr>
              <w:t>C</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I</w:t>
            </w:r>
            <w:r w:rsidRPr="004933F7">
              <w:rPr>
                <w:rFonts w:eastAsia="Times New Roman"/>
                <w:color w:val="000000" w:themeColor="text1"/>
                <w:sz w:val="24"/>
                <w:szCs w:val="24"/>
                <w:lang w:eastAsia="ru-RU"/>
              </w:rPr>
              <w:t>. Дисперсний синій 1</w:t>
            </w:r>
          </w:p>
        </w:tc>
        <w:tc>
          <w:tcPr>
            <w:tcW w:w="1088" w:type="pct"/>
          </w:tcPr>
          <w:p w14:paraId="1E84F7FF" w14:textId="77777777" w:rsidR="00401859" w:rsidRPr="004933F7" w:rsidRDefault="00401859" w:rsidP="00E7729F">
            <w:pPr>
              <w:spacing w:before="40" w:after="4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611-032-00-5</w:t>
            </w:r>
          </w:p>
        </w:tc>
        <w:tc>
          <w:tcPr>
            <w:tcW w:w="1087" w:type="pct"/>
          </w:tcPr>
          <w:p w14:paraId="6E2AAAE1" w14:textId="77777777" w:rsidR="00401859" w:rsidRPr="004933F7" w:rsidRDefault="00401859" w:rsidP="00E7729F">
            <w:pPr>
              <w:spacing w:before="40" w:after="4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2475-45-8</w:t>
            </w:r>
          </w:p>
        </w:tc>
        <w:tc>
          <w:tcPr>
            <w:tcW w:w="1087" w:type="pct"/>
          </w:tcPr>
          <w:p w14:paraId="75EA713F" w14:textId="77777777" w:rsidR="00401859" w:rsidRPr="004933F7" w:rsidRDefault="00401859" w:rsidP="00E7729F">
            <w:pPr>
              <w:ind w:firstLine="0"/>
              <w:jc w:val="left"/>
              <w:rPr>
                <w:iCs/>
                <w:color w:val="000000" w:themeColor="text1"/>
                <w:sz w:val="24"/>
                <w:szCs w:val="24"/>
              </w:rPr>
            </w:pPr>
            <w:r w:rsidRPr="004933F7">
              <w:rPr>
                <w:iCs/>
                <w:color w:val="000000" w:themeColor="text1"/>
                <w:sz w:val="24"/>
                <w:szCs w:val="24"/>
              </w:rPr>
              <w:t>50 мг/кг</w:t>
            </w:r>
          </w:p>
        </w:tc>
      </w:tr>
      <w:tr w:rsidR="004933F7" w:rsidRPr="004933F7" w14:paraId="22A1C924" w14:textId="77777777" w:rsidTr="00401859">
        <w:trPr>
          <w:trHeight w:val="70"/>
        </w:trPr>
        <w:tc>
          <w:tcPr>
            <w:tcW w:w="1738" w:type="pct"/>
          </w:tcPr>
          <w:p w14:paraId="3EDF1CBA" w14:textId="77777777" w:rsidR="00401859" w:rsidRPr="004933F7" w:rsidRDefault="00401859" w:rsidP="00E7729F">
            <w:pPr>
              <w:spacing w:before="40" w:after="4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4,4'-(4-іміноциклогекса-2,5-дієніліденметилен)діанілін гідрохлорид; C.I. Основний червоний 9</w:t>
            </w:r>
            <w:r w:rsidRPr="004933F7">
              <w:rPr>
                <w:rFonts w:eastAsia="Times New Roman"/>
                <w:color w:val="000000" w:themeColor="text1"/>
                <w:sz w:val="24"/>
                <w:szCs w:val="24"/>
                <w:lang w:eastAsia="ru-RU"/>
              </w:rPr>
              <w:tab/>
            </w:r>
          </w:p>
        </w:tc>
        <w:tc>
          <w:tcPr>
            <w:tcW w:w="1088" w:type="pct"/>
          </w:tcPr>
          <w:p w14:paraId="105DD78D" w14:textId="77777777" w:rsidR="00401859" w:rsidRPr="004933F7" w:rsidRDefault="00401859" w:rsidP="00E7729F">
            <w:pPr>
              <w:spacing w:before="40" w:after="4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611-031-00-X</w:t>
            </w:r>
            <w:r w:rsidRPr="004933F7">
              <w:rPr>
                <w:rFonts w:eastAsia="Times New Roman"/>
                <w:color w:val="000000" w:themeColor="text1"/>
                <w:sz w:val="24"/>
                <w:szCs w:val="24"/>
                <w:lang w:eastAsia="ru-RU"/>
              </w:rPr>
              <w:tab/>
            </w:r>
          </w:p>
        </w:tc>
        <w:tc>
          <w:tcPr>
            <w:tcW w:w="1087" w:type="pct"/>
          </w:tcPr>
          <w:p w14:paraId="7B22F6BD" w14:textId="77777777" w:rsidR="00401859" w:rsidRPr="004933F7" w:rsidRDefault="00401859" w:rsidP="00E7729F">
            <w:pPr>
              <w:spacing w:before="40" w:after="4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569-61-9</w:t>
            </w:r>
          </w:p>
        </w:tc>
        <w:tc>
          <w:tcPr>
            <w:tcW w:w="1087" w:type="pct"/>
          </w:tcPr>
          <w:p w14:paraId="0760AB8C" w14:textId="77777777" w:rsidR="00401859" w:rsidRPr="004933F7" w:rsidRDefault="00401859" w:rsidP="00E7729F">
            <w:pPr>
              <w:ind w:firstLine="0"/>
              <w:jc w:val="left"/>
              <w:rPr>
                <w:iCs/>
                <w:color w:val="000000" w:themeColor="text1"/>
                <w:sz w:val="24"/>
                <w:szCs w:val="24"/>
              </w:rPr>
            </w:pPr>
            <w:r w:rsidRPr="004933F7">
              <w:rPr>
                <w:iCs/>
                <w:color w:val="000000" w:themeColor="text1"/>
                <w:sz w:val="24"/>
                <w:szCs w:val="24"/>
              </w:rPr>
              <w:t>50 мг/кг</w:t>
            </w:r>
          </w:p>
        </w:tc>
      </w:tr>
      <w:tr w:rsidR="004933F7" w:rsidRPr="004933F7" w14:paraId="4D9CCCF1" w14:textId="77777777" w:rsidTr="00401859">
        <w:trPr>
          <w:trHeight w:val="70"/>
        </w:trPr>
        <w:tc>
          <w:tcPr>
            <w:tcW w:w="1738" w:type="pct"/>
          </w:tcPr>
          <w:p w14:paraId="33AE3528" w14:textId="77777777" w:rsidR="00401859" w:rsidRPr="004933F7" w:rsidRDefault="00401859" w:rsidP="00E7729F">
            <w:pPr>
              <w:spacing w:before="40" w:after="4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[4- [4,4'-біс (диметиламіно) бензгідриліден] циклогекса-2,5-діен-1-іліден] диметиламоній хлорид</w:t>
            </w:r>
          </w:p>
          <w:p w14:paraId="3D3A1985" w14:textId="77777777" w:rsidR="00401859" w:rsidRPr="004933F7" w:rsidRDefault="00401859" w:rsidP="00E7729F">
            <w:pPr>
              <w:spacing w:before="40" w:after="4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C.I. Основний Фіолетовий 3 з ≥ 0,1% кетону Міхлера</w:t>
            </w:r>
            <w:r w:rsidRPr="004933F7">
              <w:rPr>
                <w:rFonts w:eastAsia="Times New Roman"/>
                <w:color w:val="000000" w:themeColor="text1"/>
                <w:sz w:val="24"/>
                <w:szCs w:val="24"/>
                <w:lang w:eastAsia="ru-RU"/>
              </w:rPr>
              <w:tab/>
            </w:r>
          </w:p>
        </w:tc>
        <w:tc>
          <w:tcPr>
            <w:tcW w:w="1088" w:type="pct"/>
          </w:tcPr>
          <w:p w14:paraId="78F1E2EC" w14:textId="77777777" w:rsidR="00401859" w:rsidRPr="004933F7" w:rsidRDefault="00401859" w:rsidP="00E7729F">
            <w:pPr>
              <w:spacing w:before="40" w:after="4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612-205-00-8</w:t>
            </w:r>
            <w:r w:rsidRPr="004933F7">
              <w:rPr>
                <w:rFonts w:eastAsia="Times New Roman"/>
                <w:color w:val="000000" w:themeColor="text1"/>
                <w:sz w:val="24"/>
                <w:szCs w:val="24"/>
                <w:lang w:eastAsia="ru-RU"/>
              </w:rPr>
              <w:tab/>
            </w:r>
          </w:p>
        </w:tc>
        <w:tc>
          <w:tcPr>
            <w:tcW w:w="1087" w:type="pct"/>
          </w:tcPr>
          <w:p w14:paraId="729B6F3E" w14:textId="77777777" w:rsidR="00401859" w:rsidRPr="004933F7" w:rsidRDefault="00401859" w:rsidP="00E7729F">
            <w:pPr>
              <w:spacing w:before="40" w:after="4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548-62-9</w:t>
            </w:r>
          </w:p>
        </w:tc>
        <w:tc>
          <w:tcPr>
            <w:tcW w:w="1087" w:type="pct"/>
          </w:tcPr>
          <w:p w14:paraId="500792EF" w14:textId="77777777" w:rsidR="00401859" w:rsidRPr="004933F7" w:rsidRDefault="00401859" w:rsidP="00E7729F">
            <w:pPr>
              <w:ind w:firstLine="0"/>
              <w:jc w:val="left"/>
              <w:rPr>
                <w:iCs/>
                <w:color w:val="000000" w:themeColor="text1"/>
                <w:sz w:val="24"/>
                <w:szCs w:val="24"/>
              </w:rPr>
            </w:pPr>
            <w:r w:rsidRPr="004933F7">
              <w:rPr>
                <w:iCs/>
                <w:color w:val="000000" w:themeColor="text1"/>
                <w:sz w:val="24"/>
                <w:szCs w:val="24"/>
              </w:rPr>
              <w:t>50 мг/кг</w:t>
            </w:r>
          </w:p>
        </w:tc>
      </w:tr>
      <w:tr w:rsidR="004933F7" w:rsidRPr="004933F7" w14:paraId="6314BC13" w14:textId="77777777" w:rsidTr="00401859">
        <w:trPr>
          <w:trHeight w:val="70"/>
        </w:trPr>
        <w:tc>
          <w:tcPr>
            <w:tcW w:w="1738" w:type="pct"/>
          </w:tcPr>
          <w:p w14:paraId="136F0588" w14:textId="77777777" w:rsidR="00401859" w:rsidRPr="004933F7" w:rsidRDefault="00401859" w:rsidP="00E7729F">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4−хлоро-о-толуїдин гідрохлорид </w:t>
            </w:r>
          </w:p>
        </w:tc>
        <w:tc>
          <w:tcPr>
            <w:tcW w:w="1088" w:type="pct"/>
          </w:tcPr>
          <w:p w14:paraId="2533ECED" w14:textId="77777777" w:rsidR="00401859" w:rsidRPr="004933F7" w:rsidRDefault="00401859" w:rsidP="00E7729F">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612-196-00-0</w:t>
            </w:r>
          </w:p>
        </w:tc>
        <w:tc>
          <w:tcPr>
            <w:tcW w:w="1087" w:type="pct"/>
          </w:tcPr>
          <w:p w14:paraId="5415149E" w14:textId="77777777" w:rsidR="00401859" w:rsidRPr="004933F7" w:rsidRDefault="00401859" w:rsidP="00E7729F">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3165-93-3</w:t>
            </w:r>
          </w:p>
        </w:tc>
        <w:tc>
          <w:tcPr>
            <w:tcW w:w="1087" w:type="pct"/>
          </w:tcPr>
          <w:p w14:paraId="47C4C70B" w14:textId="77777777" w:rsidR="00401859" w:rsidRPr="004933F7" w:rsidRDefault="00401859" w:rsidP="00E7729F">
            <w:pPr>
              <w:ind w:firstLine="0"/>
              <w:jc w:val="left"/>
              <w:rPr>
                <w:iCs/>
                <w:color w:val="000000" w:themeColor="text1"/>
                <w:sz w:val="24"/>
                <w:szCs w:val="24"/>
              </w:rPr>
            </w:pPr>
            <w:r w:rsidRPr="004933F7">
              <w:rPr>
                <w:iCs/>
                <w:color w:val="000000" w:themeColor="text1"/>
                <w:sz w:val="24"/>
                <w:szCs w:val="24"/>
              </w:rPr>
              <w:t>30 мг/кг</w:t>
            </w:r>
          </w:p>
        </w:tc>
      </w:tr>
      <w:tr w:rsidR="004933F7" w:rsidRPr="004933F7" w14:paraId="5953688D" w14:textId="77777777" w:rsidTr="00401859">
        <w:trPr>
          <w:trHeight w:val="70"/>
        </w:trPr>
        <w:tc>
          <w:tcPr>
            <w:tcW w:w="1738" w:type="pct"/>
          </w:tcPr>
          <w:p w14:paraId="2D7FFEE5" w14:textId="77777777" w:rsidR="00401859" w:rsidRPr="004933F7" w:rsidRDefault="00401859" w:rsidP="00E7729F">
            <w:pPr>
              <w:spacing w:before="40" w:after="4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2-нафтиламоніюацетат</w:t>
            </w:r>
          </w:p>
        </w:tc>
        <w:tc>
          <w:tcPr>
            <w:tcW w:w="1088" w:type="pct"/>
          </w:tcPr>
          <w:p w14:paraId="22625070" w14:textId="77777777" w:rsidR="00401859" w:rsidRPr="004933F7" w:rsidRDefault="00401859" w:rsidP="00E7729F">
            <w:pPr>
              <w:spacing w:before="40" w:after="4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612-071-00-0</w:t>
            </w:r>
          </w:p>
        </w:tc>
        <w:tc>
          <w:tcPr>
            <w:tcW w:w="1087" w:type="pct"/>
          </w:tcPr>
          <w:p w14:paraId="30B4A9D6" w14:textId="77777777" w:rsidR="00401859" w:rsidRPr="004933F7" w:rsidRDefault="00401859" w:rsidP="00E7729F">
            <w:pPr>
              <w:spacing w:before="40" w:after="4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553-00-4</w:t>
            </w:r>
          </w:p>
        </w:tc>
        <w:tc>
          <w:tcPr>
            <w:tcW w:w="1087" w:type="pct"/>
          </w:tcPr>
          <w:p w14:paraId="1DE445B8" w14:textId="77777777" w:rsidR="00401859" w:rsidRPr="004933F7" w:rsidRDefault="00401859" w:rsidP="00E7729F">
            <w:pPr>
              <w:ind w:firstLine="0"/>
              <w:jc w:val="left"/>
              <w:rPr>
                <w:iCs/>
                <w:color w:val="000000" w:themeColor="text1"/>
                <w:sz w:val="24"/>
                <w:szCs w:val="24"/>
              </w:rPr>
            </w:pPr>
            <w:r w:rsidRPr="004933F7">
              <w:rPr>
                <w:iCs/>
                <w:color w:val="000000" w:themeColor="text1"/>
                <w:sz w:val="24"/>
                <w:szCs w:val="24"/>
              </w:rPr>
              <w:t>30 мг/кг</w:t>
            </w:r>
          </w:p>
        </w:tc>
      </w:tr>
      <w:tr w:rsidR="004933F7" w:rsidRPr="004933F7" w14:paraId="6979E2B8" w14:textId="77777777" w:rsidTr="00401859">
        <w:trPr>
          <w:trHeight w:val="70"/>
        </w:trPr>
        <w:tc>
          <w:tcPr>
            <w:tcW w:w="1738" w:type="pct"/>
          </w:tcPr>
          <w:p w14:paraId="6FDED8B7" w14:textId="77777777" w:rsidR="00401859" w:rsidRPr="004933F7" w:rsidRDefault="00401859" w:rsidP="00E7729F">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4-метокси-м-фенілендіамоній сульфат;</w:t>
            </w:r>
          </w:p>
          <w:p w14:paraId="532CC91C" w14:textId="546A857C" w:rsidR="00401859" w:rsidRPr="004933F7" w:rsidRDefault="00401859" w:rsidP="00E7729F">
            <w:pPr>
              <w:spacing w:before="40" w:after="40"/>
              <w:ind w:firstLine="0"/>
              <w:rPr>
                <w:rFonts w:eastAsia="Times New Roman"/>
                <w:color w:val="000000" w:themeColor="text1"/>
                <w:sz w:val="24"/>
                <w:szCs w:val="24"/>
                <w:lang w:eastAsia="ru-RU"/>
              </w:rPr>
            </w:pPr>
            <w:r w:rsidRPr="004933F7">
              <w:rPr>
                <w:rFonts w:eastAsia="Times New Roman"/>
                <w:color w:val="000000" w:themeColor="text1"/>
                <w:sz w:val="24"/>
                <w:szCs w:val="24"/>
                <w:lang w:eastAsia="ru-RU"/>
              </w:rPr>
              <w:t>2,4</w:t>
            </w:r>
            <w:r w:rsidR="009C7F35" w:rsidRPr="004933F7">
              <w:rPr>
                <w:rFonts w:eastAsia="Times New Roman"/>
                <w:color w:val="000000" w:themeColor="text1"/>
                <w:sz w:val="24"/>
                <w:szCs w:val="24"/>
                <w:lang w:eastAsia="ru-RU"/>
              </w:rPr>
              <w:t>-</w:t>
            </w:r>
            <w:r w:rsidRPr="004933F7">
              <w:rPr>
                <w:rFonts w:eastAsia="Times New Roman"/>
                <w:color w:val="000000" w:themeColor="text1"/>
                <w:sz w:val="24"/>
                <w:szCs w:val="24"/>
                <w:lang w:eastAsia="ru-RU"/>
              </w:rPr>
              <w:t xml:space="preserve">діаміноанізол сульфат </w:t>
            </w:r>
          </w:p>
        </w:tc>
        <w:tc>
          <w:tcPr>
            <w:tcW w:w="1088" w:type="pct"/>
          </w:tcPr>
          <w:p w14:paraId="782C0EE9" w14:textId="77777777" w:rsidR="00401859" w:rsidRPr="004933F7" w:rsidRDefault="00401859" w:rsidP="00E7729F">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612-200-00-0</w:t>
            </w:r>
          </w:p>
        </w:tc>
        <w:tc>
          <w:tcPr>
            <w:tcW w:w="1087" w:type="pct"/>
          </w:tcPr>
          <w:p w14:paraId="4D44F562" w14:textId="77777777" w:rsidR="00401859" w:rsidRPr="004933F7" w:rsidRDefault="00401859" w:rsidP="00E7729F">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39156-41-7</w:t>
            </w:r>
          </w:p>
        </w:tc>
        <w:tc>
          <w:tcPr>
            <w:tcW w:w="1087" w:type="pct"/>
          </w:tcPr>
          <w:p w14:paraId="69868A70" w14:textId="77777777" w:rsidR="00401859" w:rsidRPr="004933F7" w:rsidRDefault="00401859" w:rsidP="00E7729F">
            <w:pPr>
              <w:ind w:firstLine="0"/>
              <w:jc w:val="left"/>
              <w:rPr>
                <w:iCs/>
                <w:color w:val="000000" w:themeColor="text1"/>
                <w:sz w:val="24"/>
                <w:szCs w:val="24"/>
              </w:rPr>
            </w:pPr>
            <w:r w:rsidRPr="004933F7">
              <w:rPr>
                <w:iCs/>
                <w:color w:val="000000" w:themeColor="text1"/>
                <w:sz w:val="24"/>
                <w:szCs w:val="24"/>
              </w:rPr>
              <w:t>30 мг/кг</w:t>
            </w:r>
          </w:p>
        </w:tc>
      </w:tr>
      <w:tr w:rsidR="004933F7" w:rsidRPr="004933F7" w14:paraId="43275D48" w14:textId="77777777" w:rsidTr="00401859">
        <w:trPr>
          <w:trHeight w:val="70"/>
        </w:trPr>
        <w:tc>
          <w:tcPr>
            <w:tcW w:w="1738" w:type="pct"/>
          </w:tcPr>
          <w:p w14:paraId="03FBAC9A" w14:textId="77777777" w:rsidR="00401859" w:rsidRPr="004933F7" w:rsidRDefault="00401859" w:rsidP="00E7729F">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2,4,5-триметиланілін гідрохлорид </w:t>
            </w:r>
          </w:p>
        </w:tc>
        <w:tc>
          <w:tcPr>
            <w:tcW w:w="1088" w:type="pct"/>
          </w:tcPr>
          <w:p w14:paraId="691937CE" w14:textId="77777777" w:rsidR="00401859" w:rsidRPr="004933F7" w:rsidRDefault="00401859" w:rsidP="00E7729F">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612-197-00-6</w:t>
            </w:r>
          </w:p>
        </w:tc>
        <w:tc>
          <w:tcPr>
            <w:tcW w:w="1087" w:type="pct"/>
          </w:tcPr>
          <w:p w14:paraId="077ECBF5" w14:textId="77777777" w:rsidR="00401859" w:rsidRPr="004933F7" w:rsidRDefault="00401859" w:rsidP="00E7729F">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21436-97-5</w:t>
            </w:r>
          </w:p>
        </w:tc>
        <w:tc>
          <w:tcPr>
            <w:tcW w:w="1087" w:type="pct"/>
          </w:tcPr>
          <w:p w14:paraId="26631B9F" w14:textId="77777777" w:rsidR="00401859" w:rsidRPr="004933F7" w:rsidRDefault="00401859" w:rsidP="00E7729F">
            <w:pPr>
              <w:ind w:firstLine="0"/>
              <w:jc w:val="left"/>
              <w:rPr>
                <w:iCs/>
                <w:color w:val="000000" w:themeColor="text1"/>
                <w:sz w:val="24"/>
                <w:szCs w:val="24"/>
              </w:rPr>
            </w:pPr>
            <w:r w:rsidRPr="004933F7">
              <w:rPr>
                <w:iCs/>
                <w:color w:val="000000" w:themeColor="text1"/>
                <w:sz w:val="24"/>
                <w:szCs w:val="24"/>
              </w:rPr>
              <w:t>30 мг/кг</w:t>
            </w:r>
          </w:p>
        </w:tc>
      </w:tr>
      <w:tr w:rsidR="00401859" w:rsidRPr="004933F7" w14:paraId="1C1E28AF" w14:textId="77777777" w:rsidTr="00401859">
        <w:trPr>
          <w:trHeight w:val="70"/>
        </w:trPr>
        <w:tc>
          <w:tcPr>
            <w:tcW w:w="1738" w:type="pct"/>
          </w:tcPr>
          <w:p w14:paraId="583267AD" w14:textId="77777777" w:rsidR="00401859" w:rsidRPr="004933F7" w:rsidRDefault="00401859" w:rsidP="00E7729F">
            <w:pPr>
              <w:pStyle w:val="affff3"/>
              <w:shd w:val="clear" w:color="auto" w:fill="auto"/>
              <w:tabs>
                <w:tab w:val="left" w:pos="1018"/>
                <w:tab w:val="left" w:pos="2564"/>
              </w:tabs>
              <w:spacing w:before="40" w:after="40"/>
              <w:jc w:val="left"/>
              <w:rPr>
                <w:color w:val="000000" w:themeColor="text1"/>
                <w:sz w:val="24"/>
                <w:szCs w:val="24"/>
                <w:lang w:val="en-US" w:eastAsia="ru-RU"/>
              </w:rPr>
            </w:pPr>
            <w:r w:rsidRPr="004933F7">
              <w:rPr>
                <w:color w:val="000000" w:themeColor="text1"/>
                <w:sz w:val="24"/>
                <w:szCs w:val="24"/>
                <w:lang w:val="en-US" w:eastAsia="ru-RU"/>
              </w:rPr>
              <w:t>хінолін</w:t>
            </w:r>
          </w:p>
        </w:tc>
        <w:tc>
          <w:tcPr>
            <w:tcW w:w="1088" w:type="pct"/>
          </w:tcPr>
          <w:p w14:paraId="20C02D7E" w14:textId="77777777" w:rsidR="00401859" w:rsidRPr="004933F7" w:rsidRDefault="00401859" w:rsidP="00E7729F">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613-281-00-5</w:t>
            </w:r>
          </w:p>
        </w:tc>
        <w:tc>
          <w:tcPr>
            <w:tcW w:w="1087" w:type="pct"/>
          </w:tcPr>
          <w:p w14:paraId="079E05DB" w14:textId="77777777" w:rsidR="00401859" w:rsidRPr="004933F7" w:rsidRDefault="00401859" w:rsidP="00E7729F">
            <w:pPr>
              <w:spacing w:before="40" w:after="40"/>
              <w:ind w:firstLine="0"/>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91-22-5</w:t>
            </w:r>
          </w:p>
        </w:tc>
        <w:tc>
          <w:tcPr>
            <w:tcW w:w="1087" w:type="pct"/>
          </w:tcPr>
          <w:p w14:paraId="5453562F" w14:textId="77777777" w:rsidR="00401859" w:rsidRPr="004933F7" w:rsidRDefault="00401859" w:rsidP="00E7729F">
            <w:pPr>
              <w:ind w:firstLine="0"/>
              <w:jc w:val="left"/>
              <w:rPr>
                <w:iCs/>
                <w:color w:val="000000" w:themeColor="text1"/>
                <w:sz w:val="24"/>
                <w:szCs w:val="24"/>
              </w:rPr>
            </w:pPr>
            <w:r w:rsidRPr="004933F7">
              <w:rPr>
                <w:iCs/>
                <w:color w:val="000000" w:themeColor="text1"/>
                <w:sz w:val="24"/>
                <w:szCs w:val="24"/>
              </w:rPr>
              <w:t>30 мг/кг</w:t>
            </w:r>
          </w:p>
        </w:tc>
      </w:tr>
    </w:tbl>
    <w:p w14:paraId="5A3F1CD6" w14:textId="77777777" w:rsidR="00DF5D19" w:rsidRPr="004933F7" w:rsidRDefault="00DF5D19" w:rsidP="00DF5D19">
      <w:pPr>
        <w:ind w:right="75"/>
        <w:jc w:val="center"/>
        <w:rPr>
          <w:b/>
          <w:iCs/>
          <w:color w:val="000000" w:themeColor="text1"/>
        </w:rPr>
      </w:pPr>
    </w:p>
    <w:p w14:paraId="467C9693" w14:textId="77777777" w:rsidR="00DF5D19" w:rsidRPr="004933F7" w:rsidRDefault="00DF5D19" w:rsidP="00DF5D19">
      <w:pPr>
        <w:ind w:right="75"/>
        <w:jc w:val="center"/>
        <w:rPr>
          <w:iCs/>
          <w:color w:val="000000" w:themeColor="text1"/>
          <w:lang w:val="en-US"/>
        </w:rPr>
      </w:pPr>
    </w:p>
    <w:p w14:paraId="178F32F7" w14:textId="6524A7DB" w:rsidR="00957BC5" w:rsidRPr="004933F7" w:rsidRDefault="00957BC5">
      <w:pPr>
        <w:spacing w:before="0" w:after="160" w:line="259" w:lineRule="auto"/>
        <w:ind w:firstLine="0"/>
        <w:jc w:val="left"/>
        <w:rPr>
          <w:rFonts w:eastAsia="Times New Roman"/>
          <w:color w:val="000000" w:themeColor="text1"/>
        </w:rPr>
      </w:pPr>
      <w:r w:rsidRPr="004933F7">
        <w:rPr>
          <w:rFonts w:eastAsia="Times New Roman"/>
          <w:color w:val="000000" w:themeColor="text1"/>
        </w:rPr>
        <w:br w:type="page"/>
      </w:r>
    </w:p>
    <w:p w14:paraId="75BE625F" w14:textId="34C45A64" w:rsidR="002819EB" w:rsidRPr="004933F7" w:rsidRDefault="002819EB" w:rsidP="00491123">
      <w:pPr>
        <w:pStyle w:val="1"/>
        <w:rPr>
          <w:rFonts w:eastAsia="Times New Roman"/>
          <w:lang w:eastAsia="uk-UA"/>
        </w:rPr>
      </w:pPr>
      <w:r w:rsidRPr="004933F7">
        <w:rPr>
          <w:rFonts w:eastAsia="Times New Roman"/>
          <w:lang w:eastAsia="uk-UA"/>
        </w:rPr>
        <w:lastRenderedPageBreak/>
        <w:t xml:space="preserve">ДОДАТОК </w:t>
      </w:r>
      <w:r w:rsidRPr="004933F7">
        <w:rPr>
          <w:rFonts w:eastAsia="Times New Roman"/>
          <w:lang w:val="en-US" w:eastAsia="uk-UA"/>
        </w:rPr>
        <w:t>X</w:t>
      </w:r>
      <w:r w:rsidRPr="004933F7">
        <w:rPr>
          <w:rFonts w:eastAsia="Times New Roman"/>
          <w:lang w:eastAsia="uk-UA"/>
        </w:rPr>
        <w:t>VII</w:t>
      </w:r>
      <w:r w:rsidRPr="004933F7">
        <w:rPr>
          <w:rFonts w:eastAsia="Times New Roman"/>
          <w:lang w:val="en-US" w:eastAsia="uk-UA"/>
        </w:rPr>
        <w:t>I</w:t>
      </w:r>
    </w:p>
    <w:p w14:paraId="23D0DA16" w14:textId="77777777" w:rsidR="002819EB" w:rsidRPr="004933F7" w:rsidRDefault="002819EB" w:rsidP="00491123">
      <w:pPr>
        <w:pStyle w:val="1"/>
        <w:rPr>
          <w:rFonts w:eastAsia="Times New Roman"/>
          <w:lang w:eastAsia="uk-UA"/>
        </w:rPr>
      </w:pPr>
      <w:r w:rsidRPr="004933F7">
        <w:rPr>
          <w:rFonts w:eastAsia="Times New Roman"/>
          <w:lang w:eastAsia="uk-UA"/>
        </w:rPr>
        <w:t>ТАБЛИЦЯ ВІДПОВІДНОСТІ</w:t>
      </w:r>
    </w:p>
    <w:p w14:paraId="1E4B5656" w14:textId="49B4C619" w:rsidR="002819EB" w:rsidRPr="004933F7" w:rsidRDefault="002819EB" w:rsidP="002819EB">
      <w:pPr>
        <w:shd w:val="clear" w:color="auto" w:fill="FFFFFF"/>
        <w:spacing w:before="150" w:after="150"/>
        <w:ind w:firstLine="0"/>
        <w:jc w:val="center"/>
        <w:rPr>
          <w:rFonts w:eastAsia="Times New Roman"/>
          <w:color w:val="000000" w:themeColor="text1"/>
          <w:sz w:val="24"/>
          <w:szCs w:val="24"/>
          <w:lang w:eastAsia="uk-UA"/>
        </w:rPr>
      </w:pPr>
      <w:bookmarkStart w:id="31" w:name="n67"/>
      <w:bookmarkEnd w:id="31"/>
      <w:r w:rsidRPr="004933F7">
        <w:rPr>
          <w:rFonts w:eastAsia="Times New Roman"/>
          <w:color w:val="000000" w:themeColor="text1"/>
          <w:sz w:val="24"/>
          <w:szCs w:val="24"/>
          <w:lang w:eastAsia="uk-UA"/>
        </w:rPr>
        <w:t>положень Регламенту ЄС № 1907/2006 Європейського парламенту та Ради від 18 грудня 2006 року щодо реєстрації, оцінки, авторизації і обмеження хімічних речовин</w:t>
      </w:r>
    </w:p>
    <w:p w14:paraId="523F7E4C" w14:textId="799C8A94" w:rsidR="002819EB" w:rsidRPr="004933F7" w:rsidRDefault="002819EB" w:rsidP="00054290">
      <w:pPr>
        <w:shd w:val="clear" w:color="auto" w:fill="FFFFFF"/>
        <w:spacing w:before="150" w:after="150"/>
        <w:ind w:firstLine="0"/>
        <w:jc w:val="center"/>
        <w:rPr>
          <w:rFonts w:eastAsia="Times New Roman"/>
          <w:color w:val="000000" w:themeColor="text1"/>
          <w:sz w:val="24"/>
          <w:szCs w:val="24"/>
          <w:lang w:eastAsia="uk-UA"/>
        </w:rPr>
      </w:pPr>
      <w:bookmarkStart w:id="32" w:name="n68"/>
      <w:bookmarkEnd w:id="32"/>
      <w:r w:rsidRPr="004933F7">
        <w:rPr>
          <w:rFonts w:eastAsia="Times New Roman"/>
          <w:color w:val="000000" w:themeColor="text1"/>
          <w:sz w:val="24"/>
          <w:szCs w:val="24"/>
          <w:lang w:eastAsia="uk-UA"/>
        </w:rPr>
        <w:t>та технічного регламенту щодо безпечності хімічної продукції</w:t>
      </w:r>
    </w:p>
    <w:tbl>
      <w:tblPr>
        <w:tblStyle w:val="a8"/>
        <w:tblW w:w="5000" w:type="pct"/>
        <w:tblLook w:val="04A0" w:firstRow="1" w:lastRow="0" w:firstColumn="1" w:lastColumn="0" w:noHBand="0" w:noVBand="1"/>
      </w:tblPr>
      <w:tblGrid>
        <w:gridCol w:w="5117"/>
        <w:gridCol w:w="4454"/>
      </w:tblGrid>
      <w:tr w:rsidR="004933F7" w:rsidRPr="004933F7" w14:paraId="53540CF8" w14:textId="77777777" w:rsidTr="00054290">
        <w:trPr>
          <w:trHeight w:val="300"/>
        </w:trPr>
        <w:tc>
          <w:tcPr>
            <w:tcW w:w="2673" w:type="pct"/>
          </w:tcPr>
          <w:p w14:paraId="199E6C69" w14:textId="7495A9A5" w:rsidR="004D100D" w:rsidRPr="00C91E0B" w:rsidRDefault="004D100D" w:rsidP="00491123">
            <w:pPr>
              <w:spacing w:before="60" w:after="60"/>
              <w:ind w:firstLine="0"/>
              <w:jc w:val="left"/>
              <w:rPr>
                <w:rFonts w:eastAsia="Times New Roman"/>
                <w:color w:val="000000" w:themeColor="text1"/>
                <w:sz w:val="24"/>
                <w:szCs w:val="24"/>
                <w:lang w:val="ru-RU" w:eastAsia="ru-RU"/>
              </w:rPr>
            </w:pPr>
            <w:r w:rsidRPr="004933F7">
              <w:rPr>
                <w:rFonts w:eastAsia="Times New Roman"/>
                <w:color w:val="000000" w:themeColor="text1"/>
                <w:sz w:val="24"/>
                <w:szCs w:val="24"/>
                <w:lang w:eastAsia="uk-UA"/>
              </w:rPr>
              <w:t>Положення базового акта законодавства ЄС</w:t>
            </w:r>
          </w:p>
        </w:tc>
        <w:tc>
          <w:tcPr>
            <w:tcW w:w="2327" w:type="pct"/>
          </w:tcPr>
          <w:p w14:paraId="6DB1A6AC" w14:textId="2C9A0778" w:rsidR="004D100D" w:rsidRPr="004933F7" w:rsidRDefault="004D100D"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uk-UA"/>
              </w:rPr>
              <w:t>Положення технічного регламенту</w:t>
            </w:r>
          </w:p>
        </w:tc>
      </w:tr>
      <w:tr w:rsidR="004933F7" w:rsidRPr="004933F7" w14:paraId="13B05DD5" w14:textId="77777777" w:rsidTr="00054290">
        <w:trPr>
          <w:trHeight w:val="300"/>
        </w:trPr>
        <w:tc>
          <w:tcPr>
            <w:tcW w:w="2673" w:type="pct"/>
          </w:tcPr>
          <w:p w14:paraId="7F4DE607"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 </w:t>
            </w:r>
          </w:p>
        </w:tc>
        <w:tc>
          <w:tcPr>
            <w:tcW w:w="2327" w:type="pct"/>
          </w:tcPr>
          <w:p w14:paraId="6A7E8B3C"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Пункти 1-3</w:t>
            </w:r>
          </w:p>
        </w:tc>
      </w:tr>
      <w:tr w:rsidR="004933F7" w:rsidRPr="004933F7" w14:paraId="45455853" w14:textId="77777777" w:rsidTr="00054290">
        <w:trPr>
          <w:trHeight w:val="300"/>
        </w:trPr>
        <w:tc>
          <w:tcPr>
            <w:tcW w:w="2673" w:type="pct"/>
          </w:tcPr>
          <w:p w14:paraId="700C7078"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2 </w:t>
            </w:r>
          </w:p>
        </w:tc>
        <w:tc>
          <w:tcPr>
            <w:tcW w:w="2327" w:type="pct"/>
          </w:tcPr>
          <w:p w14:paraId="28439F5C"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Пункти 4-14</w:t>
            </w:r>
          </w:p>
        </w:tc>
      </w:tr>
      <w:tr w:rsidR="004933F7" w:rsidRPr="004933F7" w14:paraId="70334D31" w14:textId="77777777" w:rsidTr="00054290">
        <w:trPr>
          <w:trHeight w:val="300"/>
        </w:trPr>
        <w:tc>
          <w:tcPr>
            <w:tcW w:w="2673" w:type="pct"/>
          </w:tcPr>
          <w:p w14:paraId="105A4212"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3 </w:t>
            </w:r>
          </w:p>
        </w:tc>
        <w:tc>
          <w:tcPr>
            <w:tcW w:w="2327" w:type="pct"/>
          </w:tcPr>
          <w:p w14:paraId="71A55ED0"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Пункти 15-16</w:t>
            </w:r>
          </w:p>
        </w:tc>
      </w:tr>
      <w:tr w:rsidR="004933F7" w:rsidRPr="004933F7" w14:paraId="46FB8BC9" w14:textId="77777777" w:rsidTr="00054290">
        <w:trPr>
          <w:trHeight w:val="300"/>
        </w:trPr>
        <w:tc>
          <w:tcPr>
            <w:tcW w:w="2673" w:type="pct"/>
          </w:tcPr>
          <w:p w14:paraId="7B2545E9"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4 </w:t>
            </w:r>
          </w:p>
        </w:tc>
        <w:tc>
          <w:tcPr>
            <w:tcW w:w="2327" w:type="pct"/>
          </w:tcPr>
          <w:p w14:paraId="5FF7F840"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Пункти 17-18</w:t>
            </w:r>
          </w:p>
        </w:tc>
      </w:tr>
      <w:tr w:rsidR="004933F7" w:rsidRPr="004933F7" w14:paraId="44E12859" w14:textId="77777777" w:rsidTr="00054290">
        <w:trPr>
          <w:trHeight w:val="300"/>
        </w:trPr>
        <w:tc>
          <w:tcPr>
            <w:tcW w:w="2673" w:type="pct"/>
          </w:tcPr>
          <w:p w14:paraId="3B2E845F"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5 </w:t>
            </w:r>
          </w:p>
        </w:tc>
        <w:tc>
          <w:tcPr>
            <w:tcW w:w="2327" w:type="pct"/>
          </w:tcPr>
          <w:p w14:paraId="02990F00"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Пункт 19</w:t>
            </w:r>
          </w:p>
        </w:tc>
      </w:tr>
      <w:tr w:rsidR="004933F7" w:rsidRPr="004933F7" w14:paraId="59169959" w14:textId="77777777" w:rsidTr="00054290">
        <w:trPr>
          <w:trHeight w:val="300"/>
        </w:trPr>
        <w:tc>
          <w:tcPr>
            <w:tcW w:w="2673" w:type="pct"/>
          </w:tcPr>
          <w:p w14:paraId="0CD5C4C4"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6 </w:t>
            </w:r>
          </w:p>
        </w:tc>
        <w:tc>
          <w:tcPr>
            <w:tcW w:w="2327" w:type="pct"/>
          </w:tcPr>
          <w:p w14:paraId="7FEA42EE"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20-23</w:t>
            </w:r>
          </w:p>
        </w:tc>
      </w:tr>
      <w:tr w:rsidR="004933F7" w:rsidRPr="004933F7" w14:paraId="025DF44F" w14:textId="77777777" w:rsidTr="00054290">
        <w:trPr>
          <w:trHeight w:val="300"/>
        </w:trPr>
        <w:tc>
          <w:tcPr>
            <w:tcW w:w="2673" w:type="pct"/>
          </w:tcPr>
          <w:p w14:paraId="5305D2F5"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7 </w:t>
            </w:r>
          </w:p>
        </w:tc>
        <w:tc>
          <w:tcPr>
            <w:tcW w:w="2327" w:type="pct"/>
          </w:tcPr>
          <w:p w14:paraId="217AE2DD"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24-29</w:t>
            </w:r>
          </w:p>
        </w:tc>
      </w:tr>
      <w:tr w:rsidR="004933F7" w:rsidRPr="004933F7" w14:paraId="2FE7FC87" w14:textId="77777777" w:rsidTr="00054290">
        <w:trPr>
          <w:trHeight w:val="300"/>
        </w:trPr>
        <w:tc>
          <w:tcPr>
            <w:tcW w:w="2673" w:type="pct"/>
          </w:tcPr>
          <w:p w14:paraId="69721AC4" w14:textId="77777777" w:rsidR="00054290" w:rsidRPr="004933F7" w:rsidRDefault="00054290" w:rsidP="00491123">
            <w:pPr>
              <w:spacing w:before="60" w:after="60"/>
              <w:ind w:firstLine="0"/>
              <w:jc w:val="left"/>
              <w:rPr>
                <w:rFonts w:eastAsia="Times New Roman"/>
                <w:i/>
                <w:color w:val="000000" w:themeColor="text1"/>
                <w:sz w:val="24"/>
                <w:szCs w:val="24"/>
                <w:lang w:eastAsia="ru-RU"/>
              </w:rPr>
            </w:pPr>
            <w:r w:rsidRPr="004933F7">
              <w:rPr>
                <w:rFonts w:eastAsia="Times New Roman"/>
                <w:i/>
                <w:color w:val="000000" w:themeColor="text1"/>
                <w:sz w:val="24"/>
                <w:szCs w:val="24"/>
                <w:lang w:eastAsia="ru-RU"/>
              </w:rPr>
              <w:t>-</w:t>
            </w:r>
          </w:p>
        </w:tc>
        <w:tc>
          <w:tcPr>
            <w:tcW w:w="2327" w:type="pct"/>
          </w:tcPr>
          <w:p w14:paraId="5979C784"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Пункти 30-32 </w:t>
            </w:r>
          </w:p>
        </w:tc>
      </w:tr>
      <w:tr w:rsidR="004933F7" w:rsidRPr="004933F7" w14:paraId="5A9E3E38" w14:textId="77777777" w:rsidTr="00054290">
        <w:trPr>
          <w:trHeight w:val="300"/>
        </w:trPr>
        <w:tc>
          <w:tcPr>
            <w:tcW w:w="2673" w:type="pct"/>
          </w:tcPr>
          <w:p w14:paraId="71CF9E42"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8 </w:t>
            </w:r>
          </w:p>
        </w:tc>
        <w:tc>
          <w:tcPr>
            <w:tcW w:w="2327" w:type="pct"/>
          </w:tcPr>
          <w:p w14:paraId="44F7344D"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33-35</w:t>
            </w:r>
          </w:p>
        </w:tc>
      </w:tr>
      <w:tr w:rsidR="004933F7" w:rsidRPr="004933F7" w14:paraId="0DA708B6" w14:textId="77777777" w:rsidTr="00054290">
        <w:trPr>
          <w:trHeight w:val="300"/>
        </w:trPr>
        <w:tc>
          <w:tcPr>
            <w:tcW w:w="2673" w:type="pct"/>
          </w:tcPr>
          <w:p w14:paraId="03C5D8CB"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Стаття 9</w:t>
            </w:r>
          </w:p>
        </w:tc>
        <w:tc>
          <w:tcPr>
            <w:tcW w:w="2327" w:type="pct"/>
          </w:tcPr>
          <w:p w14:paraId="581A8D2E"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36-45</w:t>
            </w:r>
          </w:p>
        </w:tc>
      </w:tr>
      <w:tr w:rsidR="004933F7" w:rsidRPr="004933F7" w14:paraId="2450F7CA" w14:textId="77777777" w:rsidTr="00054290">
        <w:trPr>
          <w:trHeight w:val="300"/>
        </w:trPr>
        <w:tc>
          <w:tcPr>
            <w:tcW w:w="2673" w:type="pct"/>
          </w:tcPr>
          <w:p w14:paraId="5C05F047"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10 </w:t>
            </w:r>
          </w:p>
        </w:tc>
        <w:tc>
          <w:tcPr>
            <w:tcW w:w="2327" w:type="pct"/>
          </w:tcPr>
          <w:p w14:paraId="6ADFBC8A"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 46</w:t>
            </w:r>
          </w:p>
        </w:tc>
      </w:tr>
      <w:tr w:rsidR="004933F7" w:rsidRPr="004933F7" w14:paraId="2A5B1247" w14:textId="77777777" w:rsidTr="00054290">
        <w:trPr>
          <w:trHeight w:val="300"/>
        </w:trPr>
        <w:tc>
          <w:tcPr>
            <w:tcW w:w="2673" w:type="pct"/>
          </w:tcPr>
          <w:p w14:paraId="513ECB63"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11 </w:t>
            </w:r>
          </w:p>
        </w:tc>
        <w:tc>
          <w:tcPr>
            <w:tcW w:w="2327" w:type="pct"/>
          </w:tcPr>
          <w:p w14:paraId="710D67FC"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47-52</w:t>
            </w:r>
          </w:p>
        </w:tc>
      </w:tr>
      <w:tr w:rsidR="004933F7" w:rsidRPr="004933F7" w14:paraId="77BA8230" w14:textId="77777777" w:rsidTr="00054290">
        <w:trPr>
          <w:trHeight w:val="300"/>
        </w:trPr>
        <w:tc>
          <w:tcPr>
            <w:tcW w:w="2673" w:type="pct"/>
          </w:tcPr>
          <w:p w14:paraId="02D8FEA5"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12 </w:t>
            </w:r>
          </w:p>
        </w:tc>
        <w:tc>
          <w:tcPr>
            <w:tcW w:w="2327" w:type="pct"/>
          </w:tcPr>
          <w:p w14:paraId="59ADB30B"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53-54</w:t>
            </w:r>
          </w:p>
        </w:tc>
      </w:tr>
      <w:tr w:rsidR="004933F7" w:rsidRPr="004933F7" w14:paraId="02837D84" w14:textId="77777777" w:rsidTr="00054290">
        <w:trPr>
          <w:trHeight w:val="300"/>
        </w:trPr>
        <w:tc>
          <w:tcPr>
            <w:tcW w:w="2673" w:type="pct"/>
          </w:tcPr>
          <w:p w14:paraId="4921706F"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13 </w:t>
            </w:r>
          </w:p>
        </w:tc>
        <w:tc>
          <w:tcPr>
            <w:tcW w:w="2327" w:type="pct"/>
          </w:tcPr>
          <w:p w14:paraId="22E33C0D"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55-61</w:t>
            </w:r>
          </w:p>
        </w:tc>
      </w:tr>
      <w:tr w:rsidR="004933F7" w:rsidRPr="004933F7" w14:paraId="0A02B436" w14:textId="77777777" w:rsidTr="00054290">
        <w:trPr>
          <w:trHeight w:val="300"/>
        </w:trPr>
        <w:tc>
          <w:tcPr>
            <w:tcW w:w="2673" w:type="pct"/>
          </w:tcPr>
          <w:p w14:paraId="0972ECAD"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14 </w:t>
            </w:r>
          </w:p>
        </w:tc>
        <w:tc>
          <w:tcPr>
            <w:tcW w:w="2327" w:type="pct"/>
          </w:tcPr>
          <w:p w14:paraId="18EE5369"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Пункти 62-70</w:t>
            </w:r>
          </w:p>
        </w:tc>
      </w:tr>
      <w:tr w:rsidR="004933F7" w:rsidRPr="004933F7" w14:paraId="7B126802" w14:textId="77777777" w:rsidTr="00054290">
        <w:trPr>
          <w:trHeight w:val="264"/>
        </w:trPr>
        <w:tc>
          <w:tcPr>
            <w:tcW w:w="2673" w:type="pct"/>
          </w:tcPr>
          <w:p w14:paraId="24C83461"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15 </w:t>
            </w:r>
          </w:p>
        </w:tc>
        <w:tc>
          <w:tcPr>
            <w:tcW w:w="2327" w:type="pct"/>
          </w:tcPr>
          <w:p w14:paraId="2F8E2446"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Пункти 71-74</w:t>
            </w:r>
          </w:p>
        </w:tc>
      </w:tr>
      <w:tr w:rsidR="004933F7" w:rsidRPr="004933F7" w14:paraId="77C2EAEE" w14:textId="77777777" w:rsidTr="00054290">
        <w:trPr>
          <w:trHeight w:val="264"/>
        </w:trPr>
        <w:tc>
          <w:tcPr>
            <w:tcW w:w="2673" w:type="pct"/>
          </w:tcPr>
          <w:p w14:paraId="0C2CFD5E"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16 </w:t>
            </w:r>
          </w:p>
        </w:tc>
        <w:tc>
          <w:tcPr>
            <w:tcW w:w="2327" w:type="pct"/>
          </w:tcPr>
          <w:p w14:paraId="3500B8EB"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 </w:t>
            </w:r>
          </w:p>
        </w:tc>
      </w:tr>
      <w:tr w:rsidR="004933F7" w:rsidRPr="004933F7" w14:paraId="7E8E0E30" w14:textId="77777777" w:rsidTr="00054290">
        <w:trPr>
          <w:trHeight w:val="198"/>
        </w:trPr>
        <w:tc>
          <w:tcPr>
            <w:tcW w:w="2673" w:type="pct"/>
          </w:tcPr>
          <w:p w14:paraId="0BBBAB51"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17 </w:t>
            </w:r>
          </w:p>
        </w:tc>
        <w:tc>
          <w:tcPr>
            <w:tcW w:w="2327" w:type="pct"/>
          </w:tcPr>
          <w:p w14:paraId="39A809D5"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75-79</w:t>
            </w:r>
          </w:p>
        </w:tc>
      </w:tr>
      <w:tr w:rsidR="004933F7" w:rsidRPr="004933F7" w14:paraId="01E6A951" w14:textId="77777777" w:rsidTr="00054290">
        <w:trPr>
          <w:trHeight w:val="198"/>
        </w:trPr>
        <w:tc>
          <w:tcPr>
            <w:tcW w:w="2673" w:type="pct"/>
          </w:tcPr>
          <w:p w14:paraId="2AC3312A"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18 </w:t>
            </w:r>
          </w:p>
        </w:tc>
        <w:tc>
          <w:tcPr>
            <w:tcW w:w="2327" w:type="pct"/>
          </w:tcPr>
          <w:p w14:paraId="1D41D720"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80-85</w:t>
            </w:r>
          </w:p>
        </w:tc>
      </w:tr>
      <w:tr w:rsidR="004933F7" w:rsidRPr="004933F7" w14:paraId="61043E43" w14:textId="77777777" w:rsidTr="00054290">
        <w:trPr>
          <w:trHeight w:val="331"/>
        </w:trPr>
        <w:tc>
          <w:tcPr>
            <w:tcW w:w="2673" w:type="pct"/>
          </w:tcPr>
          <w:p w14:paraId="08FA2EDE"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19 </w:t>
            </w:r>
          </w:p>
        </w:tc>
        <w:tc>
          <w:tcPr>
            <w:tcW w:w="2327" w:type="pct"/>
          </w:tcPr>
          <w:p w14:paraId="00E4B519"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86-91</w:t>
            </w:r>
          </w:p>
        </w:tc>
      </w:tr>
      <w:tr w:rsidR="004933F7" w:rsidRPr="004933F7" w14:paraId="3F566090" w14:textId="77777777" w:rsidTr="00054290">
        <w:trPr>
          <w:trHeight w:val="300"/>
        </w:trPr>
        <w:tc>
          <w:tcPr>
            <w:tcW w:w="2673" w:type="pct"/>
          </w:tcPr>
          <w:p w14:paraId="7AD57824"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20 </w:t>
            </w:r>
          </w:p>
        </w:tc>
        <w:tc>
          <w:tcPr>
            <w:tcW w:w="2327" w:type="pct"/>
          </w:tcPr>
          <w:p w14:paraId="6A6EFFC0"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92-101</w:t>
            </w:r>
          </w:p>
        </w:tc>
      </w:tr>
      <w:tr w:rsidR="004933F7" w:rsidRPr="004933F7" w14:paraId="1494D1BC" w14:textId="77777777" w:rsidTr="00054290">
        <w:trPr>
          <w:trHeight w:val="300"/>
        </w:trPr>
        <w:tc>
          <w:tcPr>
            <w:tcW w:w="2673" w:type="pct"/>
          </w:tcPr>
          <w:p w14:paraId="6FC338CB"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21 </w:t>
            </w:r>
          </w:p>
        </w:tc>
        <w:tc>
          <w:tcPr>
            <w:tcW w:w="2327" w:type="pct"/>
          </w:tcPr>
          <w:p w14:paraId="2F66C4B3"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102-103</w:t>
            </w:r>
          </w:p>
        </w:tc>
      </w:tr>
      <w:tr w:rsidR="004933F7" w:rsidRPr="004933F7" w14:paraId="3185C6FA" w14:textId="77777777" w:rsidTr="00054290">
        <w:trPr>
          <w:trHeight w:val="300"/>
        </w:trPr>
        <w:tc>
          <w:tcPr>
            <w:tcW w:w="2673" w:type="pct"/>
          </w:tcPr>
          <w:p w14:paraId="2C3ED072"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22 </w:t>
            </w:r>
          </w:p>
        </w:tc>
        <w:tc>
          <w:tcPr>
            <w:tcW w:w="2327" w:type="pct"/>
          </w:tcPr>
          <w:p w14:paraId="00CF7345"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104-109</w:t>
            </w:r>
          </w:p>
        </w:tc>
      </w:tr>
      <w:tr w:rsidR="004933F7" w:rsidRPr="004933F7" w14:paraId="43C0FAE9" w14:textId="77777777" w:rsidTr="00054290">
        <w:trPr>
          <w:trHeight w:val="220"/>
        </w:trPr>
        <w:tc>
          <w:tcPr>
            <w:tcW w:w="2673" w:type="pct"/>
          </w:tcPr>
          <w:p w14:paraId="742F4567"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23 </w:t>
            </w:r>
          </w:p>
        </w:tc>
        <w:tc>
          <w:tcPr>
            <w:tcW w:w="2327" w:type="pct"/>
          </w:tcPr>
          <w:p w14:paraId="54866AED"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 xml:space="preserve">- </w:t>
            </w:r>
          </w:p>
        </w:tc>
      </w:tr>
      <w:tr w:rsidR="004933F7" w:rsidRPr="004933F7" w14:paraId="4E05E448" w14:textId="77777777" w:rsidTr="00054290">
        <w:trPr>
          <w:trHeight w:val="220"/>
        </w:trPr>
        <w:tc>
          <w:tcPr>
            <w:tcW w:w="2673" w:type="pct"/>
          </w:tcPr>
          <w:p w14:paraId="5D669D4D"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24 </w:t>
            </w:r>
          </w:p>
        </w:tc>
        <w:tc>
          <w:tcPr>
            <w:tcW w:w="2327" w:type="pct"/>
          </w:tcPr>
          <w:p w14:paraId="44AD78F3"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 xml:space="preserve">- </w:t>
            </w:r>
          </w:p>
        </w:tc>
      </w:tr>
      <w:tr w:rsidR="004933F7" w:rsidRPr="004933F7" w14:paraId="2C7A1E4A" w14:textId="77777777" w:rsidTr="00054290">
        <w:trPr>
          <w:trHeight w:val="300"/>
        </w:trPr>
        <w:tc>
          <w:tcPr>
            <w:tcW w:w="2673" w:type="pct"/>
          </w:tcPr>
          <w:p w14:paraId="53138E79"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25 </w:t>
            </w:r>
          </w:p>
        </w:tc>
        <w:tc>
          <w:tcPr>
            <w:tcW w:w="2327" w:type="pct"/>
          </w:tcPr>
          <w:p w14:paraId="304D9C83"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Пункти 110-113</w:t>
            </w:r>
          </w:p>
        </w:tc>
      </w:tr>
      <w:tr w:rsidR="004933F7" w:rsidRPr="004933F7" w14:paraId="38A9B803" w14:textId="77777777" w:rsidTr="00054290">
        <w:trPr>
          <w:trHeight w:val="337"/>
        </w:trPr>
        <w:tc>
          <w:tcPr>
            <w:tcW w:w="2673" w:type="pct"/>
          </w:tcPr>
          <w:p w14:paraId="63E8C869"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26 </w:t>
            </w:r>
          </w:p>
        </w:tc>
        <w:tc>
          <w:tcPr>
            <w:tcW w:w="2327" w:type="pct"/>
          </w:tcPr>
          <w:p w14:paraId="745D4194"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114-118</w:t>
            </w:r>
          </w:p>
        </w:tc>
      </w:tr>
      <w:tr w:rsidR="004933F7" w:rsidRPr="004933F7" w14:paraId="1C9982EE" w14:textId="77777777" w:rsidTr="00054290">
        <w:trPr>
          <w:trHeight w:val="265"/>
        </w:trPr>
        <w:tc>
          <w:tcPr>
            <w:tcW w:w="2673" w:type="pct"/>
          </w:tcPr>
          <w:p w14:paraId="62051EA2"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27 </w:t>
            </w:r>
          </w:p>
        </w:tc>
        <w:tc>
          <w:tcPr>
            <w:tcW w:w="2327" w:type="pct"/>
          </w:tcPr>
          <w:p w14:paraId="79751AFE"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 xml:space="preserve">Пункти 119-139 </w:t>
            </w:r>
          </w:p>
        </w:tc>
      </w:tr>
      <w:tr w:rsidR="004933F7" w:rsidRPr="004933F7" w14:paraId="17BA6318" w14:textId="77777777" w:rsidTr="00054290">
        <w:trPr>
          <w:trHeight w:val="300"/>
        </w:trPr>
        <w:tc>
          <w:tcPr>
            <w:tcW w:w="2673" w:type="pct"/>
          </w:tcPr>
          <w:p w14:paraId="4840934A"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28 </w:t>
            </w:r>
          </w:p>
        </w:tc>
        <w:tc>
          <w:tcPr>
            <w:tcW w:w="2327" w:type="pct"/>
          </w:tcPr>
          <w:p w14:paraId="705F6BE0"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140-146</w:t>
            </w:r>
          </w:p>
        </w:tc>
      </w:tr>
      <w:tr w:rsidR="004933F7" w:rsidRPr="004933F7" w14:paraId="4B5F13E2" w14:textId="77777777" w:rsidTr="00054290">
        <w:trPr>
          <w:trHeight w:val="300"/>
        </w:trPr>
        <w:tc>
          <w:tcPr>
            <w:tcW w:w="2673" w:type="pct"/>
          </w:tcPr>
          <w:p w14:paraId="647846CA"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lastRenderedPageBreak/>
              <w:t xml:space="preserve">Стаття 29 </w:t>
            </w:r>
          </w:p>
        </w:tc>
        <w:tc>
          <w:tcPr>
            <w:tcW w:w="2327" w:type="pct"/>
          </w:tcPr>
          <w:p w14:paraId="7540A0A0"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147-151</w:t>
            </w:r>
          </w:p>
        </w:tc>
      </w:tr>
      <w:tr w:rsidR="004933F7" w:rsidRPr="004933F7" w14:paraId="1179D7B2" w14:textId="77777777" w:rsidTr="00054290">
        <w:trPr>
          <w:trHeight w:val="300"/>
        </w:trPr>
        <w:tc>
          <w:tcPr>
            <w:tcW w:w="2673" w:type="pct"/>
          </w:tcPr>
          <w:p w14:paraId="198AA563"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Стаття 30</w:t>
            </w:r>
            <w:r w:rsidRPr="004933F7">
              <w:rPr>
                <w:rFonts w:eastAsia="Times New Roman"/>
                <w:color w:val="000000" w:themeColor="text1"/>
                <w:sz w:val="24"/>
                <w:szCs w:val="24"/>
                <w:lang w:eastAsia="ru-RU"/>
              </w:rPr>
              <w:t xml:space="preserve"> </w:t>
            </w:r>
          </w:p>
        </w:tc>
        <w:tc>
          <w:tcPr>
            <w:tcW w:w="2327" w:type="pct"/>
          </w:tcPr>
          <w:p w14:paraId="76F78A19"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152-166</w:t>
            </w:r>
          </w:p>
        </w:tc>
      </w:tr>
      <w:tr w:rsidR="004933F7" w:rsidRPr="004933F7" w14:paraId="48D8F9F6" w14:textId="77777777" w:rsidTr="00054290">
        <w:trPr>
          <w:trHeight w:val="69"/>
        </w:trPr>
        <w:tc>
          <w:tcPr>
            <w:tcW w:w="2673" w:type="pct"/>
          </w:tcPr>
          <w:p w14:paraId="0A548FD3"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31 </w:t>
            </w:r>
          </w:p>
        </w:tc>
        <w:tc>
          <w:tcPr>
            <w:tcW w:w="2327" w:type="pct"/>
          </w:tcPr>
          <w:p w14:paraId="691E420E"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167-179</w:t>
            </w:r>
          </w:p>
        </w:tc>
      </w:tr>
      <w:tr w:rsidR="004933F7" w:rsidRPr="004933F7" w14:paraId="5CB88782" w14:textId="77777777" w:rsidTr="00054290">
        <w:trPr>
          <w:trHeight w:val="69"/>
        </w:trPr>
        <w:tc>
          <w:tcPr>
            <w:tcW w:w="2673" w:type="pct"/>
          </w:tcPr>
          <w:p w14:paraId="46FA3B44"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32 </w:t>
            </w:r>
          </w:p>
        </w:tc>
        <w:tc>
          <w:tcPr>
            <w:tcW w:w="2327" w:type="pct"/>
          </w:tcPr>
          <w:p w14:paraId="08C084EF"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180-183</w:t>
            </w:r>
          </w:p>
        </w:tc>
      </w:tr>
      <w:tr w:rsidR="004933F7" w:rsidRPr="004933F7" w14:paraId="24BE5645" w14:textId="77777777" w:rsidTr="00054290">
        <w:trPr>
          <w:trHeight w:val="69"/>
        </w:trPr>
        <w:tc>
          <w:tcPr>
            <w:tcW w:w="2673" w:type="pct"/>
          </w:tcPr>
          <w:p w14:paraId="2E337965"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33 </w:t>
            </w:r>
          </w:p>
        </w:tc>
        <w:tc>
          <w:tcPr>
            <w:tcW w:w="2327" w:type="pct"/>
          </w:tcPr>
          <w:p w14:paraId="07C4D224"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184-185</w:t>
            </w:r>
          </w:p>
        </w:tc>
      </w:tr>
      <w:tr w:rsidR="004933F7" w:rsidRPr="004933F7" w14:paraId="110AB720" w14:textId="77777777" w:rsidTr="00054290">
        <w:trPr>
          <w:trHeight w:val="69"/>
        </w:trPr>
        <w:tc>
          <w:tcPr>
            <w:tcW w:w="2673" w:type="pct"/>
          </w:tcPr>
          <w:p w14:paraId="35004878"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34 </w:t>
            </w:r>
          </w:p>
        </w:tc>
        <w:tc>
          <w:tcPr>
            <w:tcW w:w="2327" w:type="pct"/>
          </w:tcPr>
          <w:p w14:paraId="66E8EE4C"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186-187</w:t>
            </w:r>
          </w:p>
        </w:tc>
      </w:tr>
      <w:tr w:rsidR="004933F7" w:rsidRPr="004933F7" w14:paraId="74F8EEC7" w14:textId="77777777" w:rsidTr="00054290">
        <w:trPr>
          <w:trHeight w:val="69"/>
        </w:trPr>
        <w:tc>
          <w:tcPr>
            <w:tcW w:w="2673" w:type="pct"/>
          </w:tcPr>
          <w:p w14:paraId="631FEE1C"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35 </w:t>
            </w:r>
          </w:p>
        </w:tc>
        <w:tc>
          <w:tcPr>
            <w:tcW w:w="2327" w:type="pct"/>
          </w:tcPr>
          <w:p w14:paraId="5AFE9DCF"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 188</w:t>
            </w:r>
          </w:p>
        </w:tc>
      </w:tr>
      <w:tr w:rsidR="004933F7" w:rsidRPr="004933F7" w14:paraId="7563C60B" w14:textId="77777777" w:rsidTr="00054290">
        <w:trPr>
          <w:trHeight w:val="69"/>
        </w:trPr>
        <w:tc>
          <w:tcPr>
            <w:tcW w:w="2673" w:type="pct"/>
          </w:tcPr>
          <w:p w14:paraId="0CED4DAB"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36 </w:t>
            </w:r>
          </w:p>
        </w:tc>
        <w:tc>
          <w:tcPr>
            <w:tcW w:w="2327" w:type="pct"/>
          </w:tcPr>
          <w:p w14:paraId="06C958E4"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189-190</w:t>
            </w:r>
          </w:p>
        </w:tc>
      </w:tr>
      <w:tr w:rsidR="004933F7" w:rsidRPr="004933F7" w14:paraId="1F2A3EFF" w14:textId="77777777" w:rsidTr="00054290">
        <w:trPr>
          <w:trHeight w:val="300"/>
        </w:trPr>
        <w:tc>
          <w:tcPr>
            <w:tcW w:w="2673" w:type="pct"/>
          </w:tcPr>
          <w:p w14:paraId="0FB17C13"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37 </w:t>
            </w:r>
          </w:p>
        </w:tc>
        <w:tc>
          <w:tcPr>
            <w:tcW w:w="2327" w:type="pct"/>
          </w:tcPr>
          <w:p w14:paraId="26F1A3EB"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191-202</w:t>
            </w:r>
          </w:p>
        </w:tc>
      </w:tr>
      <w:tr w:rsidR="004933F7" w:rsidRPr="004933F7" w14:paraId="71424BB6" w14:textId="77777777" w:rsidTr="00054290">
        <w:trPr>
          <w:trHeight w:val="300"/>
        </w:trPr>
        <w:tc>
          <w:tcPr>
            <w:tcW w:w="2673" w:type="pct"/>
          </w:tcPr>
          <w:p w14:paraId="32BF8132"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38 </w:t>
            </w:r>
          </w:p>
        </w:tc>
        <w:tc>
          <w:tcPr>
            <w:tcW w:w="2327" w:type="pct"/>
          </w:tcPr>
          <w:p w14:paraId="77CC3CB8"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203-204</w:t>
            </w:r>
          </w:p>
        </w:tc>
      </w:tr>
      <w:tr w:rsidR="004933F7" w:rsidRPr="004933F7" w14:paraId="68FEEC48" w14:textId="77777777" w:rsidTr="00054290">
        <w:trPr>
          <w:trHeight w:val="300"/>
        </w:trPr>
        <w:tc>
          <w:tcPr>
            <w:tcW w:w="2673" w:type="pct"/>
          </w:tcPr>
          <w:p w14:paraId="175F827A"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39 </w:t>
            </w:r>
          </w:p>
        </w:tc>
        <w:tc>
          <w:tcPr>
            <w:tcW w:w="2327" w:type="pct"/>
          </w:tcPr>
          <w:p w14:paraId="461D3173"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 205</w:t>
            </w:r>
          </w:p>
        </w:tc>
      </w:tr>
      <w:tr w:rsidR="004933F7" w:rsidRPr="004933F7" w14:paraId="5DE182D7" w14:textId="77777777" w:rsidTr="00054290">
        <w:trPr>
          <w:trHeight w:val="300"/>
        </w:trPr>
        <w:tc>
          <w:tcPr>
            <w:tcW w:w="2673" w:type="pct"/>
          </w:tcPr>
          <w:p w14:paraId="16BB6864"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40 </w:t>
            </w:r>
          </w:p>
        </w:tc>
        <w:tc>
          <w:tcPr>
            <w:tcW w:w="2327" w:type="pct"/>
          </w:tcPr>
          <w:p w14:paraId="2EA07CD3"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206-213</w:t>
            </w:r>
          </w:p>
        </w:tc>
      </w:tr>
      <w:tr w:rsidR="004933F7" w:rsidRPr="004933F7" w14:paraId="2E625D9A" w14:textId="77777777" w:rsidTr="00054290">
        <w:trPr>
          <w:trHeight w:val="300"/>
        </w:trPr>
        <w:tc>
          <w:tcPr>
            <w:tcW w:w="2673" w:type="pct"/>
          </w:tcPr>
          <w:p w14:paraId="2F656A4B"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41 </w:t>
            </w:r>
          </w:p>
        </w:tc>
        <w:tc>
          <w:tcPr>
            <w:tcW w:w="2327" w:type="pct"/>
          </w:tcPr>
          <w:p w14:paraId="60AB8035"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214-218</w:t>
            </w:r>
          </w:p>
        </w:tc>
      </w:tr>
      <w:tr w:rsidR="004933F7" w:rsidRPr="004933F7" w14:paraId="3C2CD527" w14:textId="77777777" w:rsidTr="00054290">
        <w:trPr>
          <w:trHeight w:val="300"/>
        </w:trPr>
        <w:tc>
          <w:tcPr>
            <w:tcW w:w="2673" w:type="pct"/>
          </w:tcPr>
          <w:p w14:paraId="0EADA973"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42 </w:t>
            </w:r>
          </w:p>
        </w:tc>
        <w:tc>
          <w:tcPr>
            <w:tcW w:w="2327" w:type="pct"/>
          </w:tcPr>
          <w:p w14:paraId="374A65B6"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219-219</w:t>
            </w:r>
          </w:p>
        </w:tc>
      </w:tr>
      <w:tr w:rsidR="004933F7" w:rsidRPr="004933F7" w14:paraId="74ED43BD" w14:textId="77777777" w:rsidTr="00054290">
        <w:trPr>
          <w:trHeight w:val="300"/>
        </w:trPr>
        <w:tc>
          <w:tcPr>
            <w:tcW w:w="2673" w:type="pct"/>
          </w:tcPr>
          <w:p w14:paraId="1EFA1170"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43 </w:t>
            </w:r>
          </w:p>
        </w:tc>
        <w:tc>
          <w:tcPr>
            <w:tcW w:w="2327" w:type="pct"/>
          </w:tcPr>
          <w:p w14:paraId="7A7BA81C"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 220</w:t>
            </w:r>
          </w:p>
        </w:tc>
      </w:tr>
      <w:tr w:rsidR="004933F7" w:rsidRPr="004933F7" w14:paraId="2DD068B1" w14:textId="77777777" w:rsidTr="00054290">
        <w:trPr>
          <w:trHeight w:val="300"/>
        </w:trPr>
        <w:tc>
          <w:tcPr>
            <w:tcW w:w="2673" w:type="pct"/>
          </w:tcPr>
          <w:p w14:paraId="4D4C9661"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44 </w:t>
            </w:r>
          </w:p>
        </w:tc>
        <w:tc>
          <w:tcPr>
            <w:tcW w:w="2327" w:type="pct"/>
          </w:tcPr>
          <w:p w14:paraId="0E31F6A9"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221-228</w:t>
            </w:r>
          </w:p>
        </w:tc>
      </w:tr>
      <w:tr w:rsidR="004933F7" w:rsidRPr="004933F7" w14:paraId="4A0E664C" w14:textId="77777777" w:rsidTr="00054290">
        <w:trPr>
          <w:trHeight w:val="300"/>
        </w:trPr>
        <w:tc>
          <w:tcPr>
            <w:tcW w:w="2673" w:type="pct"/>
          </w:tcPr>
          <w:p w14:paraId="2F4D2A17"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45 </w:t>
            </w:r>
          </w:p>
        </w:tc>
        <w:tc>
          <w:tcPr>
            <w:tcW w:w="2327" w:type="pct"/>
          </w:tcPr>
          <w:p w14:paraId="3E547B63"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229-231</w:t>
            </w:r>
          </w:p>
        </w:tc>
      </w:tr>
      <w:tr w:rsidR="004933F7" w:rsidRPr="004933F7" w14:paraId="181F59E7" w14:textId="77777777" w:rsidTr="00054290">
        <w:trPr>
          <w:trHeight w:val="300"/>
        </w:trPr>
        <w:tc>
          <w:tcPr>
            <w:tcW w:w="2673" w:type="pct"/>
          </w:tcPr>
          <w:p w14:paraId="25774994"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46 </w:t>
            </w:r>
          </w:p>
        </w:tc>
        <w:tc>
          <w:tcPr>
            <w:tcW w:w="2327" w:type="pct"/>
          </w:tcPr>
          <w:p w14:paraId="6C4E6FAE"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232-235</w:t>
            </w:r>
          </w:p>
        </w:tc>
      </w:tr>
      <w:tr w:rsidR="004933F7" w:rsidRPr="004933F7" w14:paraId="1162B9D0" w14:textId="77777777" w:rsidTr="00054290">
        <w:trPr>
          <w:trHeight w:val="300"/>
        </w:trPr>
        <w:tc>
          <w:tcPr>
            <w:tcW w:w="2673" w:type="pct"/>
          </w:tcPr>
          <w:p w14:paraId="05C8B7C8"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47 </w:t>
            </w:r>
          </w:p>
        </w:tc>
        <w:tc>
          <w:tcPr>
            <w:tcW w:w="2327" w:type="pct"/>
          </w:tcPr>
          <w:p w14:paraId="003F245D"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236-237</w:t>
            </w:r>
          </w:p>
        </w:tc>
      </w:tr>
      <w:tr w:rsidR="004933F7" w:rsidRPr="004933F7" w14:paraId="6EC9FE01" w14:textId="77777777" w:rsidTr="00054290">
        <w:trPr>
          <w:trHeight w:val="300"/>
        </w:trPr>
        <w:tc>
          <w:tcPr>
            <w:tcW w:w="2673" w:type="pct"/>
          </w:tcPr>
          <w:p w14:paraId="137F129E"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48 </w:t>
            </w:r>
          </w:p>
        </w:tc>
        <w:tc>
          <w:tcPr>
            <w:tcW w:w="2327" w:type="pct"/>
          </w:tcPr>
          <w:p w14:paraId="0CFA0622"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238-239</w:t>
            </w:r>
          </w:p>
        </w:tc>
      </w:tr>
      <w:tr w:rsidR="004933F7" w:rsidRPr="004933F7" w14:paraId="3CE7EC03" w14:textId="77777777" w:rsidTr="00054290">
        <w:trPr>
          <w:trHeight w:val="300"/>
        </w:trPr>
        <w:tc>
          <w:tcPr>
            <w:tcW w:w="2673" w:type="pct"/>
          </w:tcPr>
          <w:p w14:paraId="56224C7A"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49 </w:t>
            </w:r>
          </w:p>
        </w:tc>
        <w:tc>
          <w:tcPr>
            <w:tcW w:w="2327" w:type="pct"/>
          </w:tcPr>
          <w:p w14:paraId="7CDCC7BF"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 240</w:t>
            </w:r>
          </w:p>
        </w:tc>
      </w:tr>
      <w:tr w:rsidR="004933F7" w:rsidRPr="004933F7" w14:paraId="3FA6902F" w14:textId="77777777" w:rsidTr="00054290">
        <w:trPr>
          <w:trHeight w:val="227"/>
        </w:trPr>
        <w:tc>
          <w:tcPr>
            <w:tcW w:w="2673" w:type="pct"/>
          </w:tcPr>
          <w:p w14:paraId="28561239"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Стаття 50 </w:t>
            </w:r>
          </w:p>
        </w:tc>
        <w:tc>
          <w:tcPr>
            <w:tcW w:w="2327" w:type="pct"/>
          </w:tcPr>
          <w:p w14:paraId="0905D41A"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241-244</w:t>
            </w:r>
          </w:p>
        </w:tc>
      </w:tr>
      <w:tr w:rsidR="004933F7" w:rsidRPr="004933F7" w14:paraId="74DD69D0" w14:textId="77777777" w:rsidTr="00054290">
        <w:trPr>
          <w:trHeight w:val="227"/>
        </w:trPr>
        <w:tc>
          <w:tcPr>
            <w:tcW w:w="2673" w:type="pct"/>
          </w:tcPr>
          <w:p w14:paraId="73F63164"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Стаття 51 </w:t>
            </w:r>
          </w:p>
        </w:tc>
        <w:tc>
          <w:tcPr>
            <w:tcW w:w="2327" w:type="pct"/>
          </w:tcPr>
          <w:p w14:paraId="46D1ACC2"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245-248</w:t>
            </w:r>
          </w:p>
        </w:tc>
      </w:tr>
      <w:tr w:rsidR="004933F7" w:rsidRPr="004933F7" w14:paraId="20BE910E" w14:textId="77777777" w:rsidTr="00054290">
        <w:trPr>
          <w:trHeight w:val="227"/>
        </w:trPr>
        <w:tc>
          <w:tcPr>
            <w:tcW w:w="2673" w:type="pct"/>
          </w:tcPr>
          <w:p w14:paraId="6D313A82"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Стаття 52 </w:t>
            </w:r>
          </w:p>
        </w:tc>
        <w:tc>
          <w:tcPr>
            <w:tcW w:w="2327" w:type="pct"/>
          </w:tcPr>
          <w:p w14:paraId="149E8770"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249-252</w:t>
            </w:r>
          </w:p>
        </w:tc>
      </w:tr>
      <w:tr w:rsidR="004933F7" w:rsidRPr="004933F7" w14:paraId="66760A2F" w14:textId="77777777" w:rsidTr="00054290">
        <w:trPr>
          <w:trHeight w:val="227"/>
        </w:trPr>
        <w:tc>
          <w:tcPr>
            <w:tcW w:w="2673" w:type="pct"/>
          </w:tcPr>
          <w:p w14:paraId="49CF96DC"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Стаття 53 </w:t>
            </w:r>
          </w:p>
        </w:tc>
        <w:tc>
          <w:tcPr>
            <w:tcW w:w="2327" w:type="pct"/>
          </w:tcPr>
          <w:p w14:paraId="3BDB486B"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 253-257</w:t>
            </w:r>
          </w:p>
        </w:tc>
      </w:tr>
      <w:tr w:rsidR="004933F7" w:rsidRPr="004933F7" w14:paraId="53C56FBC" w14:textId="77777777" w:rsidTr="00054290">
        <w:trPr>
          <w:trHeight w:val="227"/>
        </w:trPr>
        <w:tc>
          <w:tcPr>
            <w:tcW w:w="2673" w:type="pct"/>
          </w:tcPr>
          <w:p w14:paraId="59719AB1"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Стаття 54 </w:t>
            </w:r>
          </w:p>
        </w:tc>
        <w:tc>
          <w:tcPr>
            <w:tcW w:w="2327" w:type="pct"/>
          </w:tcPr>
          <w:p w14:paraId="76486E89"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 258</w:t>
            </w:r>
          </w:p>
        </w:tc>
      </w:tr>
      <w:tr w:rsidR="004933F7" w:rsidRPr="004933F7" w14:paraId="3F511CD4" w14:textId="77777777" w:rsidTr="00054290">
        <w:trPr>
          <w:trHeight w:val="283"/>
        </w:trPr>
        <w:tc>
          <w:tcPr>
            <w:tcW w:w="2673" w:type="pct"/>
          </w:tcPr>
          <w:p w14:paraId="585C63C6"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55 </w:t>
            </w:r>
          </w:p>
        </w:tc>
        <w:tc>
          <w:tcPr>
            <w:tcW w:w="2327" w:type="pct"/>
          </w:tcPr>
          <w:p w14:paraId="6B6C9305" w14:textId="77777777" w:rsidR="00054290" w:rsidRPr="004933F7" w:rsidRDefault="00054290" w:rsidP="00491123">
            <w:pPr>
              <w:spacing w:before="60" w:after="60"/>
              <w:ind w:firstLine="0"/>
              <w:jc w:val="left"/>
              <w:rPr>
                <w:color w:val="000000" w:themeColor="text1"/>
                <w:lang w:val="en-US"/>
              </w:rPr>
            </w:pPr>
            <w:r w:rsidRPr="004933F7">
              <w:rPr>
                <w:rFonts w:eastAsia="Times New Roman"/>
                <w:color w:val="000000" w:themeColor="text1"/>
                <w:sz w:val="24"/>
                <w:szCs w:val="24"/>
                <w:lang w:eastAsia="ru-RU"/>
              </w:rPr>
              <w:t>-</w:t>
            </w:r>
          </w:p>
        </w:tc>
      </w:tr>
      <w:tr w:rsidR="004933F7" w:rsidRPr="004933F7" w14:paraId="0C19B504" w14:textId="77777777" w:rsidTr="00054290">
        <w:trPr>
          <w:trHeight w:val="283"/>
        </w:trPr>
        <w:tc>
          <w:tcPr>
            <w:tcW w:w="2673" w:type="pct"/>
          </w:tcPr>
          <w:p w14:paraId="25CBCE27"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56 </w:t>
            </w:r>
          </w:p>
        </w:tc>
        <w:tc>
          <w:tcPr>
            <w:tcW w:w="2327" w:type="pct"/>
          </w:tcPr>
          <w:p w14:paraId="16B07F8B"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w:t>
            </w:r>
            <w:r w:rsidRPr="004933F7">
              <w:rPr>
                <w:rFonts w:eastAsia="Times New Roman"/>
                <w:color w:val="000000" w:themeColor="text1"/>
                <w:sz w:val="24"/>
                <w:szCs w:val="24"/>
                <w:lang w:val="en-US" w:eastAsia="ru-RU"/>
              </w:rPr>
              <w:t xml:space="preserve"> 259-26</w:t>
            </w:r>
            <w:r w:rsidRPr="004933F7">
              <w:rPr>
                <w:rFonts w:eastAsia="Times New Roman"/>
                <w:color w:val="000000" w:themeColor="text1"/>
                <w:sz w:val="24"/>
                <w:szCs w:val="24"/>
                <w:lang w:eastAsia="ru-RU"/>
              </w:rPr>
              <w:t>1</w:t>
            </w:r>
          </w:p>
        </w:tc>
      </w:tr>
      <w:tr w:rsidR="004933F7" w:rsidRPr="004933F7" w14:paraId="716D15A2" w14:textId="77777777" w:rsidTr="00054290">
        <w:trPr>
          <w:trHeight w:val="283"/>
        </w:trPr>
        <w:tc>
          <w:tcPr>
            <w:tcW w:w="2673" w:type="pct"/>
          </w:tcPr>
          <w:p w14:paraId="514212CC"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57 </w:t>
            </w:r>
          </w:p>
        </w:tc>
        <w:tc>
          <w:tcPr>
            <w:tcW w:w="2327" w:type="pct"/>
          </w:tcPr>
          <w:p w14:paraId="6ED80CB9"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w:t>
            </w:r>
            <w:r w:rsidRPr="004933F7">
              <w:rPr>
                <w:rFonts w:eastAsia="Times New Roman"/>
                <w:color w:val="000000" w:themeColor="text1"/>
                <w:sz w:val="24"/>
                <w:szCs w:val="24"/>
                <w:lang w:val="en-US" w:eastAsia="ru-RU"/>
              </w:rPr>
              <w:t xml:space="preserve"> 26</w:t>
            </w:r>
            <w:r w:rsidRPr="004933F7">
              <w:rPr>
                <w:rFonts w:eastAsia="Times New Roman"/>
                <w:color w:val="000000" w:themeColor="text1"/>
                <w:sz w:val="24"/>
                <w:szCs w:val="24"/>
                <w:lang w:eastAsia="ru-RU"/>
              </w:rPr>
              <w:t>2</w:t>
            </w:r>
          </w:p>
        </w:tc>
      </w:tr>
      <w:tr w:rsidR="004933F7" w:rsidRPr="004933F7" w14:paraId="3E0852EA" w14:textId="77777777" w:rsidTr="00054290">
        <w:trPr>
          <w:trHeight w:val="283"/>
        </w:trPr>
        <w:tc>
          <w:tcPr>
            <w:tcW w:w="2673" w:type="pct"/>
          </w:tcPr>
          <w:p w14:paraId="00E3CE95"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58 </w:t>
            </w:r>
          </w:p>
        </w:tc>
        <w:tc>
          <w:tcPr>
            <w:tcW w:w="2327" w:type="pct"/>
          </w:tcPr>
          <w:p w14:paraId="3E78DECE"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w:t>
            </w:r>
            <w:r w:rsidRPr="004933F7">
              <w:rPr>
                <w:rFonts w:eastAsia="Times New Roman"/>
                <w:color w:val="000000" w:themeColor="text1"/>
                <w:sz w:val="24"/>
                <w:szCs w:val="24"/>
                <w:lang w:val="en-US" w:eastAsia="ru-RU"/>
              </w:rPr>
              <w:t xml:space="preserve"> 26</w:t>
            </w:r>
            <w:r w:rsidRPr="004933F7">
              <w:rPr>
                <w:rFonts w:eastAsia="Times New Roman"/>
                <w:color w:val="000000" w:themeColor="text1"/>
                <w:sz w:val="24"/>
                <w:szCs w:val="24"/>
                <w:lang w:eastAsia="ru-RU"/>
              </w:rPr>
              <w:t>3</w:t>
            </w:r>
            <w:r w:rsidRPr="004933F7">
              <w:rPr>
                <w:rFonts w:eastAsia="Times New Roman"/>
                <w:color w:val="000000" w:themeColor="text1"/>
                <w:sz w:val="24"/>
                <w:szCs w:val="24"/>
                <w:lang w:val="en-US" w:eastAsia="ru-RU"/>
              </w:rPr>
              <w:t>-27</w:t>
            </w:r>
            <w:r w:rsidRPr="004933F7">
              <w:rPr>
                <w:rFonts w:eastAsia="Times New Roman"/>
                <w:color w:val="000000" w:themeColor="text1"/>
                <w:sz w:val="24"/>
                <w:szCs w:val="24"/>
                <w:lang w:eastAsia="ru-RU"/>
              </w:rPr>
              <w:t>0</w:t>
            </w:r>
          </w:p>
        </w:tc>
      </w:tr>
      <w:tr w:rsidR="004933F7" w:rsidRPr="004933F7" w14:paraId="1D2D566B" w14:textId="77777777" w:rsidTr="00054290">
        <w:trPr>
          <w:trHeight w:val="283"/>
        </w:trPr>
        <w:tc>
          <w:tcPr>
            <w:tcW w:w="2673" w:type="pct"/>
          </w:tcPr>
          <w:p w14:paraId="6061A449"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59 </w:t>
            </w:r>
          </w:p>
        </w:tc>
        <w:tc>
          <w:tcPr>
            <w:tcW w:w="2327" w:type="pct"/>
          </w:tcPr>
          <w:p w14:paraId="1CE87716"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w:t>
            </w:r>
            <w:r w:rsidRPr="004933F7">
              <w:rPr>
                <w:rFonts w:eastAsia="Times New Roman"/>
                <w:color w:val="000000" w:themeColor="text1"/>
                <w:sz w:val="24"/>
                <w:szCs w:val="24"/>
                <w:lang w:val="en-US" w:eastAsia="ru-RU"/>
              </w:rPr>
              <w:t xml:space="preserve"> 27</w:t>
            </w:r>
            <w:r w:rsidRPr="004933F7">
              <w:rPr>
                <w:rFonts w:eastAsia="Times New Roman"/>
                <w:color w:val="000000" w:themeColor="text1"/>
                <w:sz w:val="24"/>
                <w:szCs w:val="24"/>
                <w:lang w:eastAsia="ru-RU"/>
              </w:rPr>
              <w:t>1</w:t>
            </w:r>
            <w:r w:rsidRPr="004933F7">
              <w:rPr>
                <w:rFonts w:eastAsia="Times New Roman"/>
                <w:color w:val="000000" w:themeColor="text1"/>
                <w:sz w:val="24"/>
                <w:szCs w:val="24"/>
                <w:lang w:val="en-US" w:eastAsia="ru-RU"/>
              </w:rPr>
              <w:t>-2</w:t>
            </w:r>
            <w:r w:rsidRPr="004933F7">
              <w:rPr>
                <w:rFonts w:eastAsia="Times New Roman"/>
                <w:color w:val="000000" w:themeColor="text1"/>
                <w:sz w:val="24"/>
                <w:szCs w:val="24"/>
                <w:lang w:eastAsia="ru-RU"/>
              </w:rPr>
              <w:t>79</w:t>
            </w:r>
          </w:p>
        </w:tc>
      </w:tr>
      <w:tr w:rsidR="004933F7" w:rsidRPr="004933F7" w14:paraId="5CD5FBB9" w14:textId="77777777" w:rsidTr="00054290">
        <w:trPr>
          <w:trHeight w:val="107"/>
        </w:trPr>
        <w:tc>
          <w:tcPr>
            <w:tcW w:w="2673" w:type="pct"/>
          </w:tcPr>
          <w:p w14:paraId="6F590F06"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60 </w:t>
            </w:r>
          </w:p>
        </w:tc>
        <w:tc>
          <w:tcPr>
            <w:tcW w:w="2327" w:type="pct"/>
          </w:tcPr>
          <w:p w14:paraId="46A2564F"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w:t>
            </w:r>
            <w:r w:rsidRPr="004933F7">
              <w:rPr>
                <w:rFonts w:eastAsia="Times New Roman"/>
                <w:color w:val="000000" w:themeColor="text1"/>
                <w:sz w:val="24"/>
                <w:szCs w:val="24"/>
                <w:lang w:val="en-US" w:eastAsia="ru-RU"/>
              </w:rPr>
              <w:t xml:space="preserve"> 2</w:t>
            </w:r>
            <w:r w:rsidRPr="004933F7">
              <w:rPr>
                <w:rFonts w:eastAsia="Times New Roman"/>
                <w:color w:val="000000" w:themeColor="text1"/>
                <w:sz w:val="24"/>
                <w:szCs w:val="24"/>
                <w:lang w:eastAsia="ru-RU"/>
              </w:rPr>
              <w:t>80</w:t>
            </w:r>
            <w:r w:rsidRPr="004933F7">
              <w:rPr>
                <w:rFonts w:eastAsia="Times New Roman"/>
                <w:color w:val="000000" w:themeColor="text1"/>
                <w:sz w:val="24"/>
                <w:szCs w:val="24"/>
                <w:lang w:val="en-US" w:eastAsia="ru-RU"/>
              </w:rPr>
              <w:t>-2</w:t>
            </w:r>
            <w:r w:rsidRPr="004933F7">
              <w:rPr>
                <w:rFonts w:eastAsia="Times New Roman"/>
                <w:color w:val="000000" w:themeColor="text1"/>
                <w:sz w:val="24"/>
                <w:szCs w:val="24"/>
                <w:lang w:eastAsia="ru-RU"/>
              </w:rPr>
              <w:t>82</w:t>
            </w:r>
          </w:p>
        </w:tc>
      </w:tr>
      <w:tr w:rsidR="004933F7" w:rsidRPr="004933F7" w14:paraId="20EBD7FC" w14:textId="77777777" w:rsidTr="00054290">
        <w:trPr>
          <w:trHeight w:val="107"/>
        </w:trPr>
        <w:tc>
          <w:tcPr>
            <w:tcW w:w="2673" w:type="pct"/>
          </w:tcPr>
          <w:p w14:paraId="1826DF0C"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61 </w:t>
            </w:r>
          </w:p>
        </w:tc>
        <w:tc>
          <w:tcPr>
            <w:tcW w:w="2327" w:type="pct"/>
          </w:tcPr>
          <w:p w14:paraId="264785FC"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w:t>
            </w:r>
            <w:r w:rsidRPr="004933F7">
              <w:rPr>
                <w:rFonts w:eastAsia="Times New Roman"/>
                <w:color w:val="000000" w:themeColor="text1"/>
                <w:sz w:val="24"/>
                <w:szCs w:val="24"/>
                <w:lang w:val="en-US" w:eastAsia="ru-RU"/>
              </w:rPr>
              <w:t xml:space="preserve"> 283-</w:t>
            </w:r>
            <w:r w:rsidRPr="004933F7">
              <w:rPr>
                <w:rFonts w:eastAsia="Times New Roman"/>
                <w:color w:val="000000" w:themeColor="text1"/>
                <w:sz w:val="24"/>
                <w:szCs w:val="24"/>
                <w:lang w:eastAsia="ru-RU"/>
              </w:rPr>
              <w:t>287</w:t>
            </w:r>
          </w:p>
        </w:tc>
      </w:tr>
      <w:tr w:rsidR="004933F7" w:rsidRPr="004933F7" w14:paraId="127D8EE9" w14:textId="77777777" w:rsidTr="00054290">
        <w:trPr>
          <w:trHeight w:val="107"/>
        </w:trPr>
        <w:tc>
          <w:tcPr>
            <w:tcW w:w="2673" w:type="pct"/>
          </w:tcPr>
          <w:p w14:paraId="12C9A44F"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62 </w:t>
            </w:r>
          </w:p>
        </w:tc>
        <w:tc>
          <w:tcPr>
            <w:tcW w:w="2327" w:type="pct"/>
          </w:tcPr>
          <w:p w14:paraId="5CB1224B"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w:t>
            </w:r>
            <w:r w:rsidRPr="004933F7">
              <w:rPr>
                <w:rFonts w:eastAsia="Times New Roman"/>
                <w:color w:val="000000" w:themeColor="text1"/>
                <w:sz w:val="24"/>
                <w:szCs w:val="24"/>
                <w:lang w:val="en-US" w:eastAsia="ru-RU"/>
              </w:rPr>
              <w:t xml:space="preserve"> </w:t>
            </w:r>
            <w:r w:rsidRPr="004933F7">
              <w:rPr>
                <w:rFonts w:eastAsia="Times New Roman"/>
                <w:color w:val="000000" w:themeColor="text1"/>
                <w:sz w:val="24"/>
                <w:szCs w:val="24"/>
                <w:lang w:eastAsia="ru-RU"/>
              </w:rPr>
              <w:t>288</w:t>
            </w:r>
            <w:r w:rsidRPr="004933F7">
              <w:rPr>
                <w:rFonts w:eastAsia="Times New Roman"/>
                <w:color w:val="000000" w:themeColor="text1"/>
                <w:sz w:val="24"/>
                <w:szCs w:val="24"/>
                <w:lang w:val="en-US" w:eastAsia="ru-RU"/>
              </w:rPr>
              <w:t>-</w:t>
            </w:r>
            <w:r w:rsidRPr="004933F7">
              <w:rPr>
                <w:rFonts w:eastAsia="Times New Roman"/>
                <w:color w:val="000000" w:themeColor="text1"/>
                <w:sz w:val="24"/>
                <w:szCs w:val="24"/>
                <w:lang w:eastAsia="ru-RU"/>
              </w:rPr>
              <w:t>292</w:t>
            </w:r>
          </w:p>
        </w:tc>
      </w:tr>
      <w:tr w:rsidR="004933F7" w:rsidRPr="004933F7" w14:paraId="10C051CF" w14:textId="77777777" w:rsidTr="00054290">
        <w:trPr>
          <w:trHeight w:val="107"/>
        </w:trPr>
        <w:tc>
          <w:tcPr>
            <w:tcW w:w="2673" w:type="pct"/>
          </w:tcPr>
          <w:p w14:paraId="75E03730"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63 </w:t>
            </w:r>
          </w:p>
        </w:tc>
        <w:tc>
          <w:tcPr>
            <w:tcW w:w="2327" w:type="pct"/>
          </w:tcPr>
          <w:p w14:paraId="35B235A2" w14:textId="77777777" w:rsidR="00054290" w:rsidRPr="004933F7" w:rsidRDefault="00054290" w:rsidP="00491123">
            <w:pPr>
              <w:spacing w:before="60" w:after="60"/>
              <w:ind w:firstLine="0"/>
              <w:jc w:val="left"/>
              <w:rPr>
                <w:color w:val="000000" w:themeColor="text1"/>
                <w:lang w:val="en-US"/>
              </w:rPr>
            </w:pPr>
            <w:r w:rsidRPr="004933F7">
              <w:rPr>
                <w:rFonts w:eastAsia="Times New Roman"/>
                <w:color w:val="000000" w:themeColor="text1"/>
                <w:sz w:val="24"/>
                <w:szCs w:val="24"/>
                <w:lang w:eastAsia="ru-RU"/>
              </w:rPr>
              <w:t>-</w:t>
            </w:r>
          </w:p>
        </w:tc>
      </w:tr>
      <w:tr w:rsidR="004933F7" w:rsidRPr="004933F7" w14:paraId="0BF20113" w14:textId="77777777" w:rsidTr="00054290">
        <w:trPr>
          <w:trHeight w:val="107"/>
        </w:trPr>
        <w:tc>
          <w:tcPr>
            <w:tcW w:w="2673" w:type="pct"/>
          </w:tcPr>
          <w:p w14:paraId="3D0F3064"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lastRenderedPageBreak/>
              <w:t xml:space="preserve">Стаття 64 </w:t>
            </w:r>
          </w:p>
        </w:tc>
        <w:tc>
          <w:tcPr>
            <w:tcW w:w="2327" w:type="pct"/>
          </w:tcPr>
          <w:p w14:paraId="0AC03D08"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w:t>
            </w:r>
            <w:r w:rsidRPr="004933F7">
              <w:rPr>
                <w:rFonts w:eastAsia="Times New Roman"/>
                <w:color w:val="000000" w:themeColor="text1"/>
                <w:sz w:val="24"/>
                <w:szCs w:val="24"/>
                <w:lang w:val="en-US" w:eastAsia="ru-RU"/>
              </w:rPr>
              <w:t xml:space="preserve"> </w:t>
            </w:r>
            <w:r w:rsidRPr="004933F7">
              <w:rPr>
                <w:rFonts w:eastAsia="Times New Roman"/>
                <w:color w:val="000000" w:themeColor="text1"/>
                <w:sz w:val="24"/>
                <w:szCs w:val="24"/>
                <w:lang w:eastAsia="ru-RU"/>
              </w:rPr>
              <w:t>293</w:t>
            </w:r>
            <w:r w:rsidRPr="004933F7">
              <w:rPr>
                <w:rFonts w:eastAsia="Times New Roman"/>
                <w:color w:val="000000" w:themeColor="text1"/>
                <w:sz w:val="24"/>
                <w:szCs w:val="24"/>
                <w:lang w:val="en-US" w:eastAsia="ru-RU"/>
              </w:rPr>
              <w:t>-3</w:t>
            </w:r>
            <w:r w:rsidRPr="004933F7">
              <w:rPr>
                <w:rFonts w:eastAsia="Times New Roman"/>
                <w:color w:val="000000" w:themeColor="text1"/>
                <w:sz w:val="24"/>
                <w:szCs w:val="24"/>
                <w:lang w:eastAsia="ru-RU"/>
              </w:rPr>
              <w:t>03</w:t>
            </w:r>
          </w:p>
        </w:tc>
      </w:tr>
      <w:tr w:rsidR="004933F7" w:rsidRPr="004933F7" w14:paraId="7DC241C8" w14:textId="77777777" w:rsidTr="00054290">
        <w:trPr>
          <w:trHeight w:val="300"/>
        </w:trPr>
        <w:tc>
          <w:tcPr>
            <w:tcW w:w="2673" w:type="pct"/>
          </w:tcPr>
          <w:p w14:paraId="5E1FECF9"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65 </w:t>
            </w:r>
          </w:p>
        </w:tc>
        <w:tc>
          <w:tcPr>
            <w:tcW w:w="2327" w:type="pct"/>
          </w:tcPr>
          <w:p w14:paraId="09D2F9B5"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w:t>
            </w:r>
            <w:r w:rsidRPr="004933F7">
              <w:rPr>
                <w:rFonts w:eastAsia="Times New Roman"/>
                <w:color w:val="000000" w:themeColor="text1"/>
                <w:sz w:val="24"/>
                <w:szCs w:val="24"/>
                <w:lang w:val="en-US" w:eastAsia="ru-RU"/>
              </w:rPr>
              <w:t xml:space="preserve"> 3</w:t>
            </w:r>
            <w:r w:rsidRPr="004933F7">
              <w:rPr>
                <w:rFonts w:eastAsia="Times New Roman"/>
                <w:color w:val="000000" w:themeColor="text1"/>
                <w:sz w:val="24"/>
                <w:szCs w:val="24"/>
                <w:lang w:eastAsia="ru-RU"/>
              </w:rPr>
              <w:t>04</w:t>
            </w:r>
            <w:r w:rsidRPr="004933F7">
              <w:rPr>
                <w:rFonts w:eastAsia="Times New Roman"/>
                <w:color w:val="000000" w:themeColor="text1"/>
                <w:sz w:val="24"/>
                <w:szCs w:val="24"/>
                <w:lang w:val="en-US" w:eastAsia="ru-RU"/>
              </w:rPr>
              <w:t>-3</w:t>
            </w:r>
            <w:r w:rsidRPr="004933F7">
              <w:rPr>
                <w:rFonts w:eastAsia="Times New Roman"/>
                <w:color w:val="000000" w:themeColor="text1"/>
                <w:sz w:val="24"/>
                <w:szCs w:val="24"/>
                <w:lang w:eastAsia="ru-RU"/>
              </w:rPr>
              <w:t>05</w:t>
            </w:r>
          </w:p>
        </w:tc>
      </w:tr>
      <w:tr w:rsidR="004933F7" w:rsidRPr="004933F7" w14:paraId="4464CB51" w14:textId="77777777" w:rsidTr="00054290">
        <w:trPr>
          <w:trHeight w:val="300"/>
        </w:trPr>
        <w:tc>
          <w:tcPr>
            <w:tcW w:w="2673" w:type="pct"/>
          </w:tcPr>
          <w:p w14:paraId="20629C3B"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66 </w:t>
            </w:r>
          </w:p>
        </w:tc>
        <w:tc>
          <w:tcPr>
            <w:tcW w:w="2327" w:type="pct"/>
          </w:tcPr>
          <w:p w14:paraId="02103F9B"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w:t>
            </w:r>
            <w:r w:rsidRPr="004933F7">
              <w:rPr>
                <w:rFonts w:eastAsia="Times New Roman"/>
                <w:color w:val="000000" w:themeColor="text1"/>
                <w:sz w:val="24"/>
                <w:szCs w:val="24"/>
                <w:lang w:val="en-US" w:eastAsia="ru-RU"/>
              </w:rPr>
              <w:t xml:space="preserve"> 3</w:t>
            </w:r>
            <w:r w:rsidRPr="004933F7">
              <w:rPr>
                <w:rFonts w:eastAsia="Times New Roman"/>
                <w:color w:val="000000" w:themeColor="text1"/>
                <w:sz w:val="24"/>
                <w:szCs w:val="24"/>
                <w:lang w:eastAsia="ru-RU"/>
              </w:rPr>
              <w:t>06</w:t>
            </w:r>
            <w:r w:rsidRPr="004933F7">
              <w:rPr>
                <w:rFonts w:eastAsia="Times New Roman"/>
                <w:color w:val="000000" w:themeColor="text1"/>
                <w:sz w:val="24"/>
                <w:szCs w:val="24"/>
                <w:lang w:val="en-US" w:eastAsia="ru-RU"/>
              </w:rPr>
              <w:t>-3</w:t>
            </w:r>
            <w:r w:rsidRPr="004933F7">
              <w:rPr>
                <w:rFonts w:eastAsia="Times New Roman"/>
                <w:color w:val="000000" w:themeColor="text1"/>
                <w:sz w:val="24"/>
                <w:szCs w:val="24"/>
                <w:lang w:eastAsia="ru-RU"/>
              </w:rPr>
              <w:t>07</w:t>
            </w:r>
          </w:p>
        </w:tc>
      </w:tr>
      <w:tr w:rsidR="004933F7" w:rsidRPr="004933F7" w14:paraId="039CF106" w14:textId="77777777" w:rsidTr="00054290">
        <w:trPr>
          <w:trHeight w:val="300"/>
        </w:trPr>
        <w:tc>
          <w:tcPr>
            <w:tcW w:w="2673" w:type="pct"/>
          </w:tcPr>
          <w:p w14:paraId="69D8AA22"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67 </w:t>
            </w:r>
          </w:p>
        </w:tc>
        <w:tc>
          <w:tcPr>
            <w:tcW w:w="2327" w:type="pct"/>
          </w:tcPr>
          <w:p w14:paraId="3803C4AD" w14:textId="77777777" w:rsidR="00054290" w:rsidRPr="004933F7" w:rsidRDefault="00054290" w:rsidP="00491123">
            <w:pPr>
              <w:pStyle w:val="HTML"/>
              <w:shd w:val="clear" w:color="auto" w:fill="FFFFFF"/>
              <w:spacing w:before="60" w:after="60"/>
              <w:rPr>
                <w:rFonts w:ascii="Times New Roman" w:hAnsi="Times New Roman" w:cs="Times New Roman"/>
                <w:color w:val="000000" w:themeColor="text1"/>
                <w:sz w:val="24"/>
                <w:szCs w:val="24"/>
                <w:lang w:val="uk-UA"/>
              </w:rPr>
            </w:pPr>
            <w:r w:rsidRPr="004933F7">
              <w:rPr>
                <w:rFonts w:ascii="Times New Roman" w:hAnsi="Times New Roman" w:cs="Times New Roman"/>
                <w:color w:val="000000" w:themeColor="text1"/>
                <w:sz w:val="24"/>
                <w:szCs w:val="24"/>
                <w:lang w:val="uk-UA"/>
              </w:rPr>
              <w:t>Пункти</w:t>
            </w:r>
            <w:r w:rsidRPr="004933F7">
              <w:rPr>
                <w:rFonts w:ascii="Times New Roman" w:hAnsi="Times New Roman" w:cs="Times New Roman"/>
                <w:color w:val="000000" w:themeColor="text1"/>
                <w:sz w:val="24"/>
                <w:szCs w:val="24"/>
                <w:lang w:val="en-US"/>
              </w:rPr>
              <w:t xml:space="preserve"> 3</w:t>
            </w:r>
            <w:r w:rsidRPr="004933F7">
              <w:rPr>
                <w:rFonts w:ascii="Times New Roman" w:hAnsi="Times New Roman" w:cs="Times New Roman"/>
                <w:color w:val="000000" w:themeColor="text1"/>
                <w:sz w:val="24"/>
                <w:szCs w:val="24"/>
                <w:lang w:val="uk-UA"/>
              </w:rPr>
              <w:t>08</w:t>
            </w:r>
            <w:r w:rsidRPr="004933F7">
              <w:rPr>
                <w:rFonts w:ascii="Times New Roman" w:hAnsi="Times New Roman" w:cs="Times New Roman"/>
                <w:color w:val="000000" w:themeColor="text1"/>
                <w:sz w:val="24"/>
                <w:szCs w:val="24"/>
                <w:lang w:val="en-US"/>
              </w:rPr>
              <w:t>-3</w:t>
            </w:r>
            <w:r w:rsidRPr="004933F7">
              <w:rPr>
                <w:rFonts w:ascii="Times New Roman" w:hAnsi="Times New Roman" w:cs="Times New Roman"/>
                <w:color w:val="000000" w:themeColor="text1"/>
                <w:sz w:val="24"/>
                <w:szCs w:val="24"/>
                <w:lang w:val="uk-UA"/>
              </w:rPr>
              <w:t>10</w:t>
            </w:r>
          </w:p>
        </w:tc>
      </w:tr>
      <w:tr w:rsidR="004933F7" w:rsidRPr="004933F7" w14:paraId="41B336E2" w14:textId="77777777" w:rsidTr="00054290">
        <w:trPr>
          <w:trHeight w:val="300"/>
        </w:trPr>
        <w:tc>
          <w:tcPr>
            <w:tcW w:w="2673" w:type="pct"/>
          </w:tcPr>
          <w:p w14:paraId="36D7344B"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68 </w:t>
            </w:r>
          </w:p>
        </w:tc>
        <w:tc>
          <w:tcPr>
            <w:tcW w:w="2327" w:type="pct"/>
          </w:tcPr>
          <w:p w14:paraId="78FDF52A"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w:t>
            </w:r>
            <w:r w:rsidRPr="004933F7">
              <w:rPr>
                <w:rFonts w:eastAsia="Times New Roman"/>
                <w:color w:val="000000" w:themeColor="text1"/>
                <w:sz w:val="24"/>
                <w:szCs w:val="24"/>
                <w:lang w:val="en-US" w:eastAsia="ru-RU"/>
              </w:rPr>
              <w:t xml:space="preserve"> 3</w:t>
            </w:r>
            <w:r w:rsidRPr="004933F7">
              <w:rPr>
                <w:rFonts w:eastAsia="Times New Roman"/>
                <w:color w:val="000000" w:themeColor="text1"/>
                <w:sz w:val="24"/>
                <w:szCs w:val="24"/>
                <w:lang w:eastAsia="ru-RU"/>
              </w:rPr>
              <w:t>11</w:t>
            </w:r>
            <w:r w:rsidRPr="004933F7">
              <w:rPr>
                <w:rFonts w:eastAsia="Times New Roman"/>
                <w:color w:val="000000" w:themeColor="text1"/>
                <w:sz w:val="24"/>
                <w:szCs w:val="24"/>
                <w:lang w:val="en-US" w:eastAsia="ru-RU"/>
              </w:rPr>
              <w:t>-3</w:t>
            </w:r>
            <w:r w:rsidRPr="004933F7">
              <w:rPr>
                <w:rFonts w:eastAsia="Times New Roman"/>
                <w:color w:val="000000" w:themeColor="text1"/>
                <w:sz w:val="24"/>
                <w:szCs w:val="24"/>
                <w:lang w:eastAsia="ru-RU"/>
              </w:rPr>
              <w:t>14</w:t>
            </w:r>
          </w:p>
        </w:tc>
      </w:tr>
      <w:tr w:rsidR="004933F7" w:rsidRPr="004933F7" w14:paraId="78181965" w14:textId="77777777" w:rsidTr="00054290">
        <w:trPr>
          <w:trHeight w:val="300"/>
        </w:trPr>
        <w:tc>
          <w:tcPr>
            <w:tcW w:w="2673" w:type="pct"/>
          </w:tcPr>
          <w:p w14:paraId="134D41DD"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69 </w:t>
            </w:r>
          </w:p>
        </w:tc>
        <w:tc>
          <w:tcPr>
            <w:tcW w:w="2327" w:type="pct"/>
          </w:tcPr>
          <w:p w14:paraId="15E472E3"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w:t>
            </w:r>
            <w:r w:rsidRPr="004933F7">
              <w:rPr>
                <w:rFonts w:eastAsia="Times New Roman"/>
                <w:color w:val="000000" w:themeColor="text1"/>
                <w:sz w:val="24"/>
                <w:szCs w:val="24"/>
                <w:lang w:val="en-US" w:eastAsia="ru-RU"/>
              </w:rPr>
              <w:t xml:space="preserve"> 3</w:t>
            </w:r>
            <w:r w:rsidRPr="004933F7">
              <w:rPr>
                <w:rFonts w:eastAsia="Times New Roman"/>
                <w:color w:val="000000" w:themeColor="text1"/>
                <w:sz w:val="24"/>
                <w:szCs w:val="24"/>
                <w:lang w:eastAsia="ru-RU"/>
              </w:rPr>
              <w:t>15</w:t>
            </w:r>
            <w:r w:rsidRPr="004933F7">
              <w:rPr>
                <w:rFonts w:eastAsia="Times New Roman"/>
                <w:color w:val="000000" w:themeColor="text1"/>
                <w:sz w:val="24"/>
                <w:szCs w:val="24"/>
                <w:lang w:val="en-US" w:eastAsia="ru-RU"/>
              </w:rPr>
              <w:t>-3</w:t>
            </w:r>
            <w:r w:rsidRPr="004933F7">
              <w:rPr>
                <w:rFonts w:eastAsia="Times New Roman"/>
                <w:color w:val="000000" w:themeColor="text1"/>
                <w:sz w:val="24"/>
                <w:szCs w:val="24"/>
                <w:lang w:eastAsia="ru-RU"/>
              </w:rPr>
              <w:t>21</w:t>
            </w:r>
          </w:p>
        </w:tc>
      </w:tr>
      <w:tr w:rsidR="004933F7" w:rsidRPr="004933F7" w14:paraId="56D17631" w14:textId="77777777" w:rsidTr="00054290">
        <w:trPr>
          <w:trHeight w:val="300"/>
        </w:trPr>
        <w:tc>
          <w:tcPr>
            <w:tcW w:w="2673" w:type="pct"/>
          </w:tcPr>
          <w:p w14:paraId="4F933AF7"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70 </w:t>
            </w:r>
          </w:p>
        </w:tc>
        <w:tc>
          <w:tcPr>
            <w:tcW w:w="2327" w:type="pct"/>
            <w:vMerge w:val="restart"/>
          </w:tcPr>
          <w:p w14:paraId="5E49F88F" w14:textId="77777777" w:rsidR="00054290" w:rsidRPr="004933F7" w:rsidRDefault="00054290" w:rsidP="00491123">
            <w:pPr>
              <w:spacing w:before="60" w:after="60"/>
              <w:ind w:firstLine="0"/>
              <w:jc w:val="left"/>
              <w:rPr>
                <w:color w:val="000000" w:themeColor="text1"/>
                <w:lang w:val="en-US"/>
              </w:rPr>
            </w:pPr>
            <w:r w:rsidRPr="004933F7">
              <w:rPr>
                <w:rFonts w:eastAsia="Times New Roman"/>
                <w:color w:val="000000" w:themeColor="text1"/>
                <w:sz w:val="24"/>
                <w:szCs w:val="24"/>
                <w:lang w:eastAsia="ru-RU"/>
              </w:rPr>
              <w:t>Пункти</w:t>
            </w:r>
            <w:r w:rsidRPr="004933F7">
              <w:rPr>
                <w:rFonts w:eastAsia="Times New Roman"/>
                <w:color w:val="000000" w:themeColor="text1"/>
                <w:sz w:val="24"/>
                <w:szCs w:val="24"/>
                <w:lang w:val="en-US" w:eastAsia="ru-RU"/>
              </w:rPr>
              <w:t xml:space="preserve"> 3</w:t>
            </w:r>
            <w:r w:rsidRPr="004933F7">
              <w:rPr>
                <w:rFonts w:eastAsia="Times New Roman"/>
                <w:color w:val="000000" w:themeColor="text1"/>
                <w:sz w:val="24"/>
                <w:szCs w:val="24"/>
                <w:lang w:eastAsia="ru-RU"/>
              </w:rPr>
              <w:t>22</w:t>
            </w:r>
            <w:r w:rsidRPr="004933F7">
              <w:rPr>
                <w:rFonts w:eastAsia="Times New Roman"/>
                <w:color w:val="000000" w:themeColor="text1"/>
                <w:sz w:val="24"/>
                <w:szCs w:val="24"/>
                <w:lang w:val="en-US" w:eastAsia="ru-RU"/>
              </w:rPr>
              <w:t>-3</w:t>
            </w:r>
            <w:r w:rsidRPr="004933F7">
              <w:rPr>
                <w:rFonts w:eastAsia="Times New Roman"/>
                <w:color w:val="000000" w:themeColor="text1"/>
                <w:sz w:val="24"/>
                <w:szCs w:val="24"/>
                <w:lang w:eastAsia="ru-RU"/>
              </w:rPr>
              <w:t>27</w:t>
            </w:r>
            <w:r w:rsidRPr="004933F7">
              <w:rPr>
                <w:rFonts w:eastAsia="Times New Roman"/>
                <w:color w:val="000000" w:themeColor="text1"/>
                <w:sz w:val="24"/>
                <w:szCs w:val="24"/>
                <w:lang w:val="en-US" w:eastAsia="ru-RU"/>
              </w:rPr>
              <w:t xml:space="preserve"> </w:t>
            </w:r>
          </w:p>
        </w:tc>
      </w:tr>
      <w:tr w:rsidR="004933F7" w:rsidRPr="004933F7" w14:paraId="60B9972C" w14:textId="77777777" w:rsidTr="00054290">
        <w:trPr>
          <w:trHeight w:val="300"/>
        </w:trPr>
        <w:tc>
          <w:tcPr>
            <w:tcW w:w="2673" w:type="pct"/>
          </w:tcPr>
          <w:p w14:paraId="3CB01363"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71 </w:t>
            </w:r>
          </w:p>
        </w:tc>
        <w:tc>
          <w:tcPr>
            <w:tcW w:w="2327" w:type="pct"/>
            <w:vMerge/>
          </w:tcPr>
          <w:p w14:paraId="49E491C9" w14:textId="77777777" w:rsidR="00054290" w:rsidRPr="004933F7" w:rsidRDefault="00054290" w:rsidP="00491123">
            <w:pPr>
              <w:spacing w:before="60" w:after="60"/>
              <w:ind w:firstLine="0"/>
              <w:jc w:val="left"/>
              <w:rPr>
                <w:color w:val="000000" w:themeColor="text1"/>
                <w:lang w:val="en-US"/>
              </w:rPr>
            </w:pPr>
          </w:p>
        </w:tc>
      </w:tr>
      <w:tr w:rsidR="004933F7" w:rsidRPr="004933F7" w14:paraId="4147F128" w14:textId="77777777" w:rsidTr="00054290">
        <w:trPr>
          <w:trHeight w:val="300"/>
        </w:trPr>
        <w:tc>
          <w:tcPr>
            <w:tcW w:w="2673" w:type="pct"/>
          </w:tcPr>
          <w:p w14:paraId="4AE953F1"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72 </w:t>
            </w:r>
          </w:p>
        </w:tc>
        <w:tc>
          <w:tcPr>
            <w:tcW w:w="2327" w:type="pct"/>
          </w:tcPr>
          <w:p w14:paraId="74462009"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Пункти</w:t>
            </w:r>
            <w:r w:rsidRPr="004933F7">
              <w:rPr>
                <w:rFonts w:eastAsia="Times New Roman"/>
                <w:color w:val="000000" w:themeColor="text1"/>
                <w:sz w:val="24"/>
                <w:szCs w:val="24"/>
                <w:lang w:val="en-US" w:eastAsia="ru-RU"/>
              </w:rPr>
              <w:t xml:space="preserve"> 3</w:t>
            </w:r>
            <w:r w:rsidRPr="004933F7">
              <w:rPr>
                <w:rFonts w:eastAsia="Times New Roman"/>
                <w:color w:val="000000" w:themeColor="text1"/>
                <w:sz w:val="24"/>
                <w:szCs w:val="24"/>
                <w:lang w:eastAsia="ru-RU"/>
              </w:rPr>
              <w:t>28-329</w:t>
            </w:r>
          </w:p>
        </w:tc>
      </w:tr>
      <w:tr w:rsidR="004933F7" w:rsidRPr="004933F7" w14:paraId="341FDC9B" w14:textId="77777777" w:rsidTr="00054290">
        <w:trPr>
          <w:trHeight w:val="300"/>
        </w:trPr>
        <w:tc>
          <w:tcPr>
            <w:tcW w:w="2673" w:type="pct"/>
          </w:tcPr>
          <w:p w14:paraId="7FFB56FB"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73 </w:t>
            </w:r>
          </w:p>
        </w:tc>
        <w:tc>
          <w:tcPr>
            <w:tcW w:w="2327" w:type="pct"/>
          </w:tcPr>
          <w:p w14:paraId="6844D803" w14:textId="77777777" w:rsidR="00054290" w:rsidRPr="004933F7" w:rsidRDefault="00054290" w:rsidP="00491123">
            <w:pPr>
              <w:spacing w:before="60" w:after="60"/>
              <w:ind w:firstLine="0"/>
              <w:jc w:val="left"/>
              <w:rPr>
                <w:color w:val="000000" w:themeColor="text1"/>
              </w:rPr>
            </w:pPr>
            <w:r w:rsidRPr="004933F7">
              <w:rPr>
                <w:rFonts w:eastAsia="Times New Roman"/>
                <w:color w:val="000000" w:themeColor="text1"/>
                <w:sz w:val="24"/>
                <w:szCs w:val="24"/>
                <w:lang w:eastAsia="ru-RU"/>
              </w:rPr>
              <w:t>-</w:t>
            </w:r>
          </w:p>
        </w:tc>
      </w:tr>
      <w:tr w:rsidR="004933F7" w:rsidRPr="004933F7" w14:paraId="37030453" w14:textId="77777777" w:rsidTr="00054290">
        <w:trPr>
          <w:trHeight w:val="300"/>
        </w:trPr>
        <w:tc>
          <w:tcPr>
            <w:tcW w:w="2673" w:type="pct"/>
          </w:tcPr>
          <w:p w14:paraId="455F0744"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74 </w:t>
            </w:r>
          </w:p>
        </w:tc>
        <w:tc>
          <w:tcPr>
            <w:tcW w:w="2327" w:type="pct"/>
          </w:tcPr>
          <w:p w14:paraId="69A69730" w14:textId="6B234C8A" w:rsidR="00054290" w:rsidRPr="00425C8D" w:rsidRDefault="00425C8D" w:rsidP="00491123">
            <w:pPr>
              <w:spacing w:before="60" w:after="60"/>
              <w:ind w:firstLine="0"/>
              <w:jc w:val="left"/>
              <w:rPr>
                <w:rFonts w:eastAsia="Times New Roman"/>
                <w:color w:val="000000" w:themeColor="text1"/>
                <w:sz w:val="24"/>
                <w:szCs w:val="24"/>
                <w:lang w:val="en-US" w:eastAsia="ru-RU"/>
              </w:rPr>
            </w:pPr>
            <w:r>
              <w:rPr>
                <w:rFonts w:eastAsia="Times New Roman"/>
                <w:color w:val="000000" w:themeColor="text1"/>
                <w:sz w:val="24"/>
                <w:szCs w:val="24"/>
                <w:lang w:val="en-US" w:eastAsia="ru-RU"/>
              </w:rPr>
              <w:t>-</w:t>
            </w:r>
          </w:p>
        </w:tc>
      </w:tr>
      <w:tr w:rsidR="004933F7" w:rsidRPr="004933F7" w14:paraId="7831D44B" w14:textId="77777777" w:rsidTr="00054290">
        <w:trPr>
          <w:trHeight w:val="300"/>
        </w:trPr>
        <w:tc>
          <w:tcPr>
            <w:tcW w:w="2673" w:type="pct"/>
          </w:tcPr>
          <w:p w14:paraId="09C9AF9C"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75 </w:t>
            </w:r>
          </w:p>
        </w:tc>
        <w:tc>
          <w:tcPr>
            <w:tcW w:w="2327" w:type="pct"/>
          </w:tcPr>
          <w:p w14:paraId="1962A3C7"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w:t>
            </w:r>
          </w:p>
        </w:tc>
      </w:tr>
      <w:tr w:rsidR="00425C8D" w:rsidRPr="004933F7" w14:paraId="6899331D" w14:textId="77777777" w:rsidTr="00054290">
        <w:trPr>
          <w:trHeight w:val="300"/>
        </w:trPr>
        <w:tc>
          <w:tcPr>
            <w:tcW w:w="2673" w:type="pct"/>
          </w:tcPr>
          <w:p w14:paraId="2AAA3AA2"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76 </w:t>
            </w:r>
          </w:p>
        </w:tc>
        <w:tc>
          <w:tcPr>
            <w:tcW w:w="2327" w:type="pct"/>
          </w:tcPr>
          <w:p w14:paraId="5F981637" w14:textId="4ADA64AA" w:rsidR="00425C8D" w:rsidRPr="004933F7" w:rsidRDefault="00425C8D" w:rsidP="00425C8D">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Пункт 3</w:t>
            </w:r>
            <w:r>
              <w:rPr>
                <w:rFonts w:eastAsia="Times New Roman"/>
                <w:color w:val="000000" w:themeColor="text1"/>
                <w:sz w:val="24"/>
                <w:szCs w:val="24"/>
                <w:lang w:val="en-US" w:eastAsia="ru-RU"/>
              </w:rPr>
              <w:t>30</w:t>
            </w:r>
          </w:p>
        </w:tc>
      </w:tr>
      <w:tr w:rsidR="00425C8D" w:rsidRPr="004933F7" w14:paraId="57DB37FB" w14:textId="77777777" w:rsidTr="00054290">
        <w:trPr>
          <w:trHeight w:val="300"/>
        </w:trPr>
        <w:tc>
          <w:tcPr>
            <w:tcW w:w="2673" w:type="pct"/>
          </w:tcPr>
          <w:p w14:paraId="584AD865"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77 </w:t>
            </w:r>
          </w:p>
        </w:tc>
        <w:tc>
          <w:tcPr>
            <w:tcW w:w="2327" w:type="pct"/>
          </w:tcPr>
          <w:p w14:paraId="4A5C7401" w14:textId="461305BA" w:rsidR="00425C8D" w:rsidRPr="004933F7" w:rsidRDefault="00425C8D" w:rsidP="00425C8D">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Пункти 3</w:t>
            </w:r>
            <w:r>
              <w:rPr>
                <w:rFonts w:eastAsia="Times New Roman"/>
                <w:color w:val="000000" w:themeColor="text1"/>
                <w:sz w:val="24"/>
                <w:szCs w:val="24"/>
                <w:lang w:val="en-US" w:eastAsia="ru-RU"/>
              </w:rPr>
              <w:t>31</w:t>
            </w:r>
            <w:r w:rsidRPr="004933F7">
              <w:rPr>
                <w:rFonts w:eastAsia="Times New Roman"/>
                <w:color w:val="000000" w:themeColor="text1"/>
                <w:sz w:val="24"/>
                <w:szCs w:val="24"/>
                <w:lang w:eastAsia="ru-RU"/>
              </w:rPr>
              <w:t>-3</w:t>
            </w:r>
            <w:r>
              <w:rPr>
                <w:rFonts w:eastAsia="Times New Roman"/>
                <w:color w:val="000000" w:themeColor="text1"/>
                <w:sz w:val="24"/>
                <w:szCs w:val="24"/>
                <w:lang w:val="en-US" w:eastAsia="ru-RU"/>
              </w:rPr>
              <w:t>32</w:t>
            </w:r>
          </w:p>
        </w:tc>
      </w:tr>
      <w:tr w:rsidR="00425C8D" w:rsidRPr="004933F7" w14:paraId="6F4C4625" w14:textId="77777777" w:rsidTr="00054290">
        <w:trPr>
          <w:trHeight w:val="300"/>
        </w:trPr>
        <w:tc>
          <w:tcPr>
            <w:tcW w:w="2673" w:type="pct"/>
          </w:tcPr>
          <w:p w14:paraId="0FFF8E6C"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78 </w:t>
            </w:r>
          </w:p>
        </w:tc>
        <w:tc>
          <w:tcPr>
            <w:tcW w:w="2327" w:type="pct"/>
          </w:tcPr>
          <w:p w14:paraId="5A0790D6" w14:textId="504E00AF" w:rsidR="00425C8D" w:rsidRPr="004933F7" w:rsidRDefault="00425C8D" w:rsidP="00425C8D">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 </w:t>
            </w:r>
          </w:p>
        </w:tc>
      </w:tr>
      <w:tr w:rsidR="00425C8D" w:rsidRPr="004933F7" w14:paraId="7A10D9F8" w14:textId="77777777" w:rsidTr="00054290">
        <w:trPr>
          <w:trHeight w:val="300"/>
        </w:trPr>
        <w:tc>
          <w:tcPr>
            <w:tcW w:w="2673" w:type="pct"/>
          </w:tcPr>
          <w:p w14:paraId="5C2BE290"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79 </w:t>
            </w:r>
          </w:p>
        </w:tc>
        <w:tc>
          <w:tcPr>
            <w:tcW w:w="2327" w:type="pct"/>
          </w:tcPr>
          <w:p w14:paraId="1A9FA886" w14:textId="6AC89F5F"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w:t>
            </w:r>
          </w:p>
        </w:tc>
      </w:tr>
      <w:tr w:rsidR="00425C8D" w:rsidRPr="004933F7" w14:paraId="7C2876E3" w14:textId="77777777" w:rsidTr="00054290">
        <w:trPr>
          <w:trHeight w:val="300"/>
        </w:trPr>
        <w:tc>
          <w:tcPr>
            <w:tcW w:w="2673" w:type="pct"/>
          </w:tcPr>
          <w:p w14:paraId="7386EF42"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80 </w:t>
            </w:r>
          </w:p>
        </w:tc>
        <w:tc>
          <w:tcPr>
            <w:tcW w:w="2327" w:type="pct"/>
          </w:tcPr>
          <w:p w14:paraId="1A95B409" w14:textId="143EC845"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w:t>
            </w:r>
          </w:p>
        </w:tc>
      </w:tr>
      <w:tr w:rsidR="00425C8D" w:rsidRPr="004933F7" w14:paraId="4AEB57F5" w14:textId="77777777" w:rsidTr="00054290">
        <w:trPr>
          <w:trHeight w:val="300"/>
        </w:trPr>
        <w:tc>
          <w:tcPr>
            <w:tcW w:w="2673" w:type="pct"/>
          </w:tcPr>
          <w:p w14:paraId="3765D674"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81 </w:t>
            </w:r>
          </w:p>
        </w:tc>
        <w:tc>
          <w:tcPr>
            <w:tcW w:w="2327" w:type="pct"/>
          </w:tcPr>
          <w:p w14:paraId="58E100DF" w14:textId="5456F705"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w:t>
            </w:r>
          </w:p>
        </w:tc>
      </w:tr>
      <w:tr w:rsidR="00425C8D" w:rsidRPr="004933F7" w14:paraId="5B41C790" w14:textId="77777777" w:rsidTr="00054290">
        <w:trPr>
          <w:trHeight w:val="300"/>
        </w:trPr>
        <w:tc>
          <w:tcPr>
            <w:tcW w:w="2673" w:type="pct"/>
          </w:tcPr>
          <w:p w14:paraId="419A2FE4"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82 </w:t>
            </w:r>
          </w:p>
        </w:tc>
        <w:tc>
          <w:tcPr>
            <w:tcW w:w="2327" w:type="pct"/>
          </w:tcPr>
          <w:p w14:paraId="532C0828" w14:textId="2D5AB592"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w:t>
            </w:r>
          </w:p>
        </w:tc>
      </w:tr>
      <w:tr w:rsidR="00425C8D" w:rsidRPr="004933F7" w14:paraId="3BAB48EC" w14:textId="77777777" w:rsidTr="00054290">
        <w:trPr>
          <w:trHeight w:val="300"/>
        </w:trPr>
        <w:tc>
          <w:tcPr>
            <w:tcW w:w="2673" w:type="pct"/>
          </w:tcPr>
          <w:p w14:paraId="0591C1C6"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83 </w:t>
            </w:r>
          </w:p>
        </w:tc>
        <w:tc>
          <w:tcPr>
            <w:tcW w:w="2327" w:type="pct"/>
          </w:tcPr>
          <w:p w14:paraId="43C36FF8" w14:textId="3A5E79A6"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w:t>
            </w:r>
          </w:p>
        </w:tc>
      </w:tr>
      <w:tr w:rsidR="00425C8D" w:rsidRPr="004933F7" w14:paraId="4EAF105A" w14:textId="77777777" w:rsidTr="00054290">
        <w:trPr>
          <w:trHeight w:val="300"/>
        </w:trPr>
        <w:tc>
          <w:tcPr>
            <w:tcW w:w="2673" w:type="pct"/>
          </w:tcPr>
          <w:p w14:paraId="351958AE"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84 </w:t>
            </w:r>
          </w:p>
        </w:tc>
        <w:tc>
          <w:tcPr>
            <w:tcW w:w="2327" w:type="pct"/>
          </w:tcPr>
          <w:p w14:paraId="286BE7F9" w14:textId="6991EAE2"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w:t>
            </w:r>
          </w:p>
        </w:tc>
      </w:tr>
      <w:tr w:rsidR="00425C8D" w:rsidRPr="004933F7" w14:paraId="6C3358B3" w14:textId="77777777" w:rsidTr="00054290">
        <w:trPr>
          <w:trHeight w:val="300"/>
        </w:trPr>
        <w:tc>
          <w:tcPr>
            <w:tcW w:w="2673" w:type="pct"/>
          </w:tcPr>
          <w:p w14:paraId="2D131ED1"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85 </w:t>
            </w:r>
          </w:p>
        </w:tc>
        <w:tc>
          <w:tcPr>
            <w:tcW w:w="2327" w:type="pct"/>
          </w:tcPr>
          <w:p w14:paraId="519214C3" w14:textId="1EF0B55A"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w:t>
            </w:r>
          </w:p>
        </w:tc>
      </w:tr>
      <w:tr w:rsidR="00425C8D" w:rsidRPr="004933F7" w14:paraId="015F3259" w14:textId="77777777" w:rsidTr="00054290">
        <w:trPr>
          <w:trHeight w:val="300"/>
        </w:trPr>
        <w:tc>
          <w:tcPr>
            <w:tcW w:w="2673" w:type="pct"/>
          </w:tcPr>
          <w:p w14:paraId="08DEBF65"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86 </w:t>
            </w:r>
          </w:p>
        </w:tc>
        <w:tc>
          <w:tcPr>
            <w:tcW w:w="2327" w:type="pct"/>
          </w:tcPr>
          <w:p w14:paraId="64613C9D" w14:textId="65FC2CA0"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w:t>
            </w:r>
          </w:p>
        </w:tc>
      </w:tr>
      <w:tr w:rsidR="00425C8D" w:rsidRPr="004933F7" w14:paraId="257B063E" w14:textId="77777777" w:rsidTr="00054290">
        <w:trPr>
          <w:trHeight w:val="300"/>
        </w:trPr>
        <w:tc>
          <w:tcPr>
            <w:tcW w:w="2673" w:type="pct"/>
          </w:tcPr>
          <w:p w14:paraId="3C1B359B"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87 </w:t>
            </w:r>
          </w:p>
        </w:tc>
        <w:tc>
          <w:tcPr>
            <w:tcW w:w="2327" w:type="pct"/>
          </w:tcPr>
          <w:p w14:paraId="7AE45AC4" w14:textId="02CF235D"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w:t>
            </w:r>
          </w:p>
        </w:tc>
      </w:tr>
      <w:tr w:rsidR="00425C8D" w:rsidRPr="004933F7" w14:paraId="6107F859" w14:textId="77777777" w:rsidTr="00054290">
        <w:trPr>
          <w:trHeight w:val="300"/>
        </w:trPr>
        <w:tc>
          <w:tcPr>
            <w:tcW w:w="2673" w:type="pct"/>
          </w:tcPr>
          <w:p w14:paraId="7BAB47DF"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88 </w:t>
            </w:r>
          </w:p>
        </w:tc>
        <w:tc>
          <w:tcPr>
            <w:tcW w:w="2327" w:type="pct"/>
          </w:tcPr>
          <w:p w14:paraId="74F11D8F" w14:textId="25477B56"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w:t>
            </w:r>
          </w:p>
        </w:tc>
      </w:tr>
      <w:tr w:rsidR="00425C8D" w:rsidRPr="004933F7" w14:paraId="209BF480" w14:textId="77777777" w:rsidTr="00054290">
        <w:trPr>
          <w:trHeight w:val="300"/>
        </w:trPr>
        <w:tc>
          <w:tcPr>
            <w:tcW w:w="2673" w:type="pct"/>
          </w:tcPr>
          <w:p w14:paraId="09CF62D9"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89 </w:t>
            </w:r>
          </w:p>
        </w:tc>
        <w:tc>
          <w:tcPr>
            <w:tcW w:w="2327" w:type="pct"/>
          </w:tcPr>
          <w:p w14:paraId="740FE39D" w14:textId="13668A53"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w:t>
            </w:r>
          </w:p>
        </w:tc>
      </w:tr>
      <w:tr w:rsidR="00425C8D" w:rsidRPr="004933F7" w14:paraId="01A58A54" w14:textId="77777777" w:rsidTr="00054290">
        <w:trPr>
          <w:trHeight w:val="300"/>
        </w:trPr>
        <w:tc>
          <w:tcPr>
            <w:tcW w:w="2673" w:type="pct"/>
          </w:tcPr>
          <w:p w14:paraId="19FF8CB9"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90 </w:t>
            </w:r>
          </w:p>
        </w:tc>
        <w:tc>
          <w:tcPr>
            <w:tcW w:w="2327" w:type="pct"/>
          </w:tcPr>
          <w:p w14:paraId="7BC64DD9" w14:textId="147DFBEC"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w:t>
            </w:r>
          </w:p>
        </w:tc>
      </w:tr>
      <w:tr w:rsidR="00425C8D" w:rsidRPr="004933F7" w14:paraId="01749063" w14:textId="77777777" w:rsidTr="00054290">
        <w:trPr>
          <w:trHeight w:val="300"/>
        </w:trPr>
        <w:tc>
          <w:tcPr>
            <w:tcW w:w="2673" w:type="pct"/>
          </w:tcPr>
          <w:p w14:paraId="46B85BCF"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91 </w:t>
            </w:r>
          </w:p>
        </w:tc>
        <w:tc>
          <w:tcPr>
            <w:tcW w:w="2327" w:type="pct"/>
          </w:tcPr>
          <w:p w14:paraId="29A6DCE2" w14:textId="7C21EB19"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w:t>
            </w:r>
          </w:p>
        </w:tc>
      </w:tr>
      <w:tr w:rsidR="00425C8D" w:rsidRPr="004933F7" w14:paraId="0C5DFDED" w14:textId="77777777" w:rsidTr="00054290">
        <w:trPr>
          <w:trHeight w:val="300"/>
        </w:trPr>
        <w:tc>
          <w:tcPr>
            <w:tcW w:w="2673" w:type="pct"/>
          </w:tcPr>
          <w:p w14:paraId="6FD3E7F9"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92 </w:t>
            </w:r>
          </w:p>
        </w:tc>
        <w:tc>
          <w:tcPr>
            <w:tcW w:w="2327" w:type="pct"/>
          </w:tcPr>
          <w:p w14:paraId="2F773CA3" w14:textId="3FBC49E4"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w:t>
            </w:r>
          </w:p>
        </w:tc>
      </w:tr>
      <w:tr w:rsidR="00425C8D" w:rsidRPr="004933F7" w14:paraId="4D6031B1" w14:textId="77777777" w:rsidTr="00054290">
        <w:trPr>
          <w:trHeight w:val="300"/>
        </w:trPr>
        <w:tc>
          <w:tcPr>
            <w:tcW w:w="2673" w:type="pct"/>
          </w:tcPr>
          <w:p w14:paraId="0CE3363B"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93 </w:t>
            </w:r>
          </w:p>
        </w:tc>
        <w:tc>
          <w:tcPr>
            <w:tcW w:w="2327" w:type="pct"/>
          </w:tcPr>
          <w:p w14:paraId="03A433B4" w14:textId="7A1FD032"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w:t>
            </w:r>
          </w:p>
        </w:tc>
      </w:tr>
      <w:tr w:rsidR="00425C8D" w:rsidRPr="004933F7" w14:paraId="49E8990E" w14:textId="77777777" w:rsidTr="00054290">
        <w:trPr>
          <w:trHeight w:val="300"/>
        </w:trPr>
        <w:tc>
          <w:tcPr>
            <w:tcW w:w="2673" w:type="pct"/>
          </w:tcPr>
          <w:p w14:paraId="7E5F4111"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94 </w:t>
            </w:r>
          </w:p>
        </w:tc>
        <w:tc>
          <w:tcPr>
            <w:tcW w:w="2327" w:type="pct"/>
          </w:tcPr>
          <w:p w14:paraId="27502D5A" w14:textId="08F97E49"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w:t>
            </w:r>
          </w:p>
        </w:tc>
      </w:tr>
      <w:tr w:rsidR="00425C8D" w:rsidRPr="004933F7" w14:paraId="4D58B485" w14:textId="77777777" w:rsidTr="00054290">
        <w:trPr>
          <w:trHeight w:val="300"/>
        </w:trPr>
        <w:tc>
          <w:tcPr>
            <w:tcW w:w="2673" w:type="pct"/>
          </w:tcPr>
          <w:p w14:paraId="7B44933C"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95 </w:t>
            </w:r>
          </w:p>
        </w:tc>
        <w:tc>
          <w:tcPr>
            <w:tcW w:w="2327" w:type="pct"/>
          </w:tcPr>
          <w:p w14:paraId="10D16D3F" w14:textId="349D508B" w:rsidR="00425C8D" w:rsidRPr="004933F7" w:rsidRDefault="00425C8D" w:rsidP="00425C8D">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Пункти 3</w:t>
            </w:r>
            <w:r>
              <w:rPr>
                <w:rFonts w:eastAsia="Times New Roman"/>
                <w:color w:val="000000" w:themeColor="text1"/>
                <w:sz w:val="24"/>
                <w:szCs w:val="24"/>
                <w:lang w:val="en-US" w:eastAsia="ru-RU"/>
              </w:rPr>
              <w:t>33</w:t>
            </w:r>
            <w:r w:rsidRPr="004933F7">
              <w:rPr>
                <w:rFonts w:eastAsia="Times New Roman"/>
                <w:color w:val="000000" w:themeColor="text1"/>
                <w:sz w:val="24"/>
                <w:szCs w:val="24"/>
                <w:lang w:eastAsia="ru-RU"/>
              </w:rPr>
              <w:t>-3</w:t>
            </w:r>
            <w:r>
              <w:rPr>
                <w:rFonts w:eastAsia="Times New Roman"/>
                <w:color w:val="000000" w:themeColor="text1"/>
                <w:sz w:val="24"/>
                <w:szCs w:val="24"/>
                <w:lang w:val="en-US" w:eastAsia="ru-RU"/>
              </w:rPr>
              <w:t>35</w:t>
            </w:r>
          </w:p>
        </w:tc>
      </w:tr>
      <w:tr w:rsidR="00425C8D" w:rsidRPr="004933F7" w14:paraId="17539E7E" w14:textId="77777777" w:rsidTr="00054290">
        <w:trPr>
          <w:trHeight w:val="300"/>
        </w:trPr>
        <w:tc>
          <w:tcPr>
            <w:tcW w:w="2673" w:type="pct"/>
          </w:tcPr>
          <w:p w14:paraId="5F1239B7"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96 </w:t>
            </w:r>
          </w:p>
        </w:tc>
        <w:tc>
          <w:tcPr>
            <w:tcW w:w="2327" w:type="pct"/>
          </w:tcPr>
          <w:p w14:paraId="593D14CB" w14:textId="17DDB084" w:rsidR="00425C8D" w:rsidRPr="004933F7" w:rsidRDefault="00425C8D" w:rsidP="00425C8D">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Пункти 3</w:t>
            </w:r>
            <w:r>
              <w:rPr>
                <w:rFonts w:eastAsia="Times New Roman"/>
                <w:color w:val="000000" w:themeColor="text1"/>
                <w:sz w:val="24"/>
                <w:szCs w:val="24"/>
                <w:lang w:val="en-US" w:eastAsia="ru-RU"/>
              </w:rPr>
              <w:t>36</w:t>
            </w:r>
            <w:r w:rsidRPr="004933F7">
              <w:rPr>
                <w:rFonts w:eastAsia="Times New Roman"/>
                <w:color w:val="000000" w:themeColor="text1"/>
                <w:sz w:val="24"/>
                <w:szCs w:val="24"/>
                <w:lang w:eastAsia="ru-RU"/>
              </w:rPr>
              <w:t>-3</w:t>
            </w:r>
            <w:r>
              <w:rPr>
                <w:rFonts w:eastAsia="Times New Roman"/>
                <w:color w:val="000000" w:themeColor="text1"/>
                <w:sz w:val="24"/>
                <w:szCs w:val="24"/>
                <w:lang w:val="en-US" w:eastAsia="ru-RU"/>
              </w:rPr>
              <w:t>37</w:t>
            </w:r>
          </w:p>
        </w:tc>
      </w:tr>
      <w:tr w:rsidR="00425C8D" w:rsidRPr="004933F7" w14:paraId="1519841B" w14:textId="77777777" w:rsidTr="00054290">
        <w:trPr>
          <w:trHeight w:val="300"/>
        </w:trPr>
        <w:tc>
          <w:tcPr>
            <w:tcW w:w="2673" w:type="pct"/>
          </w:tcPr>
          <w:p w14:paraId="7DF40D14"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97 </w:t>
            </w:r>
          </w:p>
        </w:tc>
        <w:tc>
          <w:tcPr>
            <w:tcW w:w="2327" w:type="pct"/>
          </w:tcPr>
          <w:p w14:paraId="16A6B925" w14:textId="7FC0D16A" w:rsidR="00425C8D" w:rsidRPr="004933F7" w:rsidRDefault="00425C8D" w:rsidP="00425C8D">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w:t>
            </w:r>
          </w:p>
        </w:tc>
      </w:tr>
      <w:tr w:rsidR="00425C8D" w:rsidRPr="004933F7" w14:paraId="7950C2FC" w14:textId="77777777" w:rsidTr="00054290">
        <w:trPr>
          <w:trHeight w:val="300"/>
        </w:trPr>
        <w:tc>
          <w:tcPr>
            <w:tcW w:w="2673" w:type="pct"/>
          </w:tcPr>
          <w:p w14:paraId="0EEDB41D"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98 </w:t>
            </w:r>
          </w:p>
        </w:tc>
        <w:tc>
          <w:tcPr>
            <w:tcW w:w="2327" w:type="pct"/>
          </w:tcPr>
          <w:p w14:paraId="502367C5" w14:textId="55ACAD3F" w:rsidR="00425C8D" w:rsidRPr="004933F7" w:rsidRDefault="00425C8D" w:rsidP="00425C8D">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Пункти 3</w:t>
            </w:r>
            <w:r>
              <w:rPr>
                <w:rFonts w:eastAsia="Times New Roman"/>
                <w:color w:val="000000" w:themeColor="text1"/>
                <w:sz w:val="24"/>
                <w:szCs w:val="24"/>
                <w:lang w:val="en-US" w:eastAsia="ru-RU"/>
              </w:rPr>
              <w:t>38</w:t>
            </w:r>
            <w:r w:rsidRPr="004933F7">
              <w:rPr>
                <w:rFonts w:eastAsia="Times New Roman"/>
                <w:color w:val="000000" w:themeColor="text1"/>
                <w:sz w:val="24"/>
                <w:szCs w:val="24"/>
                <w:lang w:eastAsia="ru-RU"/>
              </w:rPr>
              <w:t>-3</w:t>
            </w:r>
            <w:r>
              <w:rPr>
                <w:rFonts w:eastAsia="Times New Roman"/>
                <w:color w:val="000000" w:themeColor="text1"/>
                <w:sz w:val="24"/>
                <w:szCs w:val="24"/>
                <w:lang w:val="en-US" w:eastAsia="ru-RU"/>
              </w:rPr>
              <w:t>39</w:t>
            </w:r>
          </w:p>
        </w:tc>
      </w:tr>
      <w:tr w:rsidR="00425C8D" w:rsidRPr="004933F7" w14:paraId="401A4B6E" w14:textId="77777777" w:rsidTr="00054290">
        <w:trPr>
          <w:trHeight w:val="300"/>
        </w:trPr>
        <w:tc>
          <w:tcPr>
            <w:tcW w:w="2673" w:type="pct"/>
          </w:tcPr>
          <w:p w14:paraId="2A553642"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lastRenderedPageBreak/>
              <w:t xml:space="preserve">Стаття 99 </w:t>
            </w:r>
          </w:p>
        </w:tc>
        <w:tc>
          <w:tcPr>
            <w:tcW w:w="2327" w:type="pct"/>
          </w:tcPr>
          <w:p w14:paraId="220F4D6E" w14:textId="14B5864E" w:rsidR="00425C8D" w:rsidRPr="004933F7" w:rsidRDefault="00425C8D" w:rsidP="00425C8D">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w:t>
            </w:r>
          </w:p>
        </w:tc>
      </w:tr>
      <w:tr w:rsidR="00425C8D" w:rsidRPr="004933F7" w14:paraId="1ECDD47B" w14:textId="77777777" w:rsidTr="00054290">
        <w:trPr>
          <w:trHeight w:val="300"/>
        </w:trPr>
        <w:tc>
          <w:tcPr>
            <w:tcW w:w="2673" w:type="pct"/>
          </w:tcPr>
          <w:p w14:paraId="4BCC85F7"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100 </w:t>
            </w:r>
          </w:p>
        </w:tc>
        <w:tc>
          <w:tcPr>
            <w:tcW w:w="2327" w:type="pct"/>
          </w:tcPr>
          <w:p w14:paraId="003C27C1" w14:textId="5458F146"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w:t>
            </w:r>
          </w:p>
        </w:tc>
      </w:tr>
      <w:tr w:rsidR="00425C8D" w:rsidRPr="004933F7" w14:paraId="7A6E6A7B" w14:textId="77777777" w:rsidTr="00054290">
        <w:trPr>
          <w:trHeight w:val="300"/>
        </w:trPr>
        <w:tc>
          <w:tcPr>
            <w:tcW w:w="2673" w:type="pct"/>
          </w:tcPr>
          <w:p w14:paraId="595D4375"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101 </w:t>
            </w:r>
          </w:p>
        </w:tc>
        <w:tc>
          <w:tcPr>
            <w:tcW w:w="2327" w:type="pct"/>
          </w:tcPr>
          <w:p w14:paraId="69F1C062" w14:textId="1DB68BCD"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Пункт 34</w:t>
            </w:r>
            <w:r>
              <w:rPr>
                <w:rFonts w:eastAsia="Times New Roman"/>
                <w:color w:val="000000" w:themeColor="text1"/>
                <w:sz w:val="24"/>
                <w:szCs w:val="24"/>
                <w:lang w:val="en-US" w:eastAsia="ru-RU"/>
              </w:rPr>
              <w:t>0</w:t>
            </w:r>
            <w:r w:rsidRPr="004933F7">
              <w:rPr>
                <w:rFonts w:eastAsia="Times New Roman"/>
                <w:color w:val="000000" w:themeColor="text1"/>
                <w:sz w:val="24"/>
                <w:szCs w:val="24"/>
                <w:lang w:eastAsia="ru-RU"/>
              </w:rPr>
              <w:t>-3</w:t>
            </w:r>
            <w:r>
              <w:rPr>
                <w:rFonts w:eastAsia="Times New Roman"/>
                <w:color w:val="000000" w:themeColor="text1"/>
                <w:sz w:val="24"/>
                <w:szCs w:val="24"/>
                <w:lang w:val="en-US" w:eastAsia="ru-RU"/>
              </w:rPr>
              <w:t>43</w:t>
            </w:r>
          </w:p>
        </w:tc>
      </w:tr>
      <w:tr w:rsidR="00425C8D" w:rsidRPr="004933F7" w14:paraId="6650FC2C" w14:textId="77777777" w:rsidTr="00054290">
        <w:trPr>
          <w:trHeight w:val="300"/>
        </w:trPr>
        <w:tc>
          <w:tcPr>
            <w:tcW w:w="2673" w:type="pct"/>
          </w:tcPr>
          <w:p w14:paraId="78F7ECB0"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102 </w:t>
            </w:r>
          </w:p>
        </w:tc>
        <w:tc>
          <w:tcPr>
            <w:tcW w:w="2327" w:type="pct"/>
          </w:tcPr>
          <w:p w14:paraId="5A400D74" w14:textId="39528362"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w:t>
            </w:r>
          </w:p>
        </w:tc>
      </w:tr>
      <w:tr w:rsidR="00425C8D" w:rsidRPr="004933F7" w14:paraId="00A52FF9" w14:textId="77777777" w:rsidTr="00054290">
        <w:trPr>
          <w:trHeight w:val="300"/>
        </w:trPr>
        <w:tc>
          <w:tcPr>
            <w:tcW w:w="2673" w:type="pct"/>
          </w:tcPr>
          <w:p w14:paraId="4BE70671"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103 </w:t>
            </w:r>
          </w:p>
        </w:tc>
        <w:tc>
          <w:tcPr>
            <w:tcW w:w="2327" w:type="pct"/>
          </w:tcPr>
          <w:p w14:paraId="78EEEA73" w14:textId="311481D5"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w:t>
            </w:r>
          </w:p>
        </w:tc>
      </w:tr>
      <w:tr w:rsidR="00425C8D" w:rsidRPr="004933F7" w14:paraId="62F5FF0C" w14:textId="77777777" w:rsidTr="00054290">
        <w:trPr>
          <w:trHeight w:val="300"/>
        </w:trPr>
        <w:tc>
          <w:tcPr>
            <w:tcW w:w="2673" w:type="pct"/>
          </w:tcPr>
          <w:p w14:paraId="5C2E100A"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104 </w:t>
            </w:r>
          </w:p>
        </w:tc>
        <w:tc>
          <w:tcPr>
            <w:tcW w:w="2327" w:type="pct"/>
          </w:tcPr>
          <w:p w14:paraId="6E2A2C65" w14:textId="07FBF1E7"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w:t>
            </w:r>
          </w:p>
        </w:tc>
      </w:tr>
      <w:tr w:rsidR="00425C8D" w:rsidRPr="004933F7" w14:paraId="22B96BAE" w14:textId="77777777" w:rsidTr="00054290">
        <w:trPr>
          <w:trHeight w:val="300"/>
        </w:trPr>
        <w:tc>
          <w:tcPr>
            <w:tcW w:w="2673" w:type="pct"/>
          </w:tcPr>
          <w:p w14:paraId="12465FFB"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105 </w:t>
            </w:r>
          </w:p>
        </w:tc>
        <w:tc>
          <w:tcPr>
            <w:tcW w:w="2327" w:type="pct"/>
          </w:tcPr>
          <w:p w14:paraId="30DCD3E3" w14:textId="16D31192"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Пункт 3</w:t>
            </w:r>
            <w:r>
              <w:rPr>
                <w:rFonts w:eastAsia="Times New Roman"/>
                <w:color w:val="000000" w:themeColor="text1"/>
                <w:sz w:val="24"/>
                <w:szCs w:val="24"/>
                <w:lang w:val="en-US" w:eastAsia="ru-RU"/>
              </w:rPr>
              <w:t>44</w:t>
            </w:r>
          </w:p>
        </w:tc>
      </w:tr>
      <w:tr w:rsidR="00425C8D" w:rsidRPr="004933F7" w14:paraId="1348A0C8" w14:textId="77777777" w:rsidTr="00054290">
        <w:trPr>
          <w:trHeight w:val="300"/>
        </w:trPr>
        <w:tc>
          <w:tcPr>
            <w:tcW w:w="2673" w:type="pct"/>
          </w:tcPr>
          <w:p w14:paraId="3E64BF3D"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106 </w:t>
            </w:r>
          </w:p>
        </w:tc>
        <w:tc>
          <w:tcPr>
            <w:tcW w:w="2327" w:type="pct"/>
          </w:tcPr>
          <w:p w14:paraId="3A095683" w14:textId="0ADBC95D"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Пункт 3</w:t>
            </w:r>
            <w:r>
              <w:rPr>
                <w:rFonts w:eastAsia="Times New Roman"/>
                <w:color w:val="000000" w:themeColor="text1"/>
                <w:sz w:val="24"/>
                <w:szCs w:val="24"/>
                <w:lang w:val="en-US" w:eastAsia="ru-RU"/>
              </w:rPr>
              <w:t>45</w:t>
            </w:r>
          </w:p>
        </w:tc>
      </w:tr>
      <w:tr w:rsidR="00425C8D" w:rsidRPr="004933F7" w14:paraId="480DB80A" w14:textId="77777777" w:rsidTr="00054290">
        <w:trPr>
          <w:trHeight w:val="300"/>
        </w:trPr>
        <w:tc>
          <w:tcPr>
            <w:tcW w:w="2673" w:type="pct"/>
          </w:tcPr>
          <w:p w14:paraId="644CCD2E"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107 </w:t>
            </w:r>
          </w:p>
        </w:tc>
        <w:tc>
          <w:tcPr>
            <w:tcW w:w="2327" w:type="pct"/>
          </w:tcPr>
          <w:p w14:paraId="71684436" w14:textId="2B2ACA26"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Пункт 3</w:t>
            </w:r>
            <w:r>
              <w:rPr>
                <w:rFonts w:eastAsia="Times New Roman"/>
                <w:color w:val="000000" w:themeColor="text1"/>
                <w:sz w:val="24"/>
                <w:szCs w:val="24"/>
                <w:lang w:val="en-US" w:eastAsia="ru-RU"/>
              </w:rPr>
              <w:t>46</w:t>
            </w:r>
          </w:p>
        </w:tc>
      </w:tr>
      <w:tr w:rsidR="00425C8D" w:rsidRPr="004933F7" w14:paraId="6357FB0F" w14:textId="77777777" w:rsidTr="00054290">
        <w:trPr>
          <w:trHeight w:val="300"/>
        </w:trPr>
        <w:tc>
          <w:tcPr>
            <w:tcW w:w="2673" w:type="pct"/>
          </w:tcPr>
          <w:p w14:paraId="515A2B2D"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108 </w:t>
            </w:r>
          </w:p>
        </w:tc>
        <w:tc>
          <w:tcPr>
            <w:tcW w:w="2327" w:type="pct"/>
          </w:tcPr>
          <w:p w14:paraId="0B374B7F" w14:textId="60648576"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Пункт 3</w:t>
            </w:r>
            <w:r>
              <w:rPr>
                <w:rFonts w:eastAsia="Times New Roman"/>
                <w:color w:val="000000" w:themeColor="text1"/>
                <w:sz w:val="24"/>
                <w:szCs w:val="24"/>
                <w:lang w:val="en-US" w:eastAsia="ru-RU"/>
              </w:rPr>
              <w:t>47</w:t>
            </w:r>
          </w:p>
        </w:tc>
      </w:tr>
      <w:tr w:rsidR="00425C8D" w:rsidRPr="004933F7" w14:paraId="01E0A9E3" w14:textId="77777777" w:rsidTr="00054290">
        <w:trPr>
          <w:trHeight w:val="300"/>
        </w:trPr>
        <w:tc>
          <w:tcPr>
            <w:tcW w:w="2673" w:type="pct"/>
          </w:tcPr>
          <w:p w14:paraId="414769EE"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109 </w:t>
            </w:r>
          </w:p>
        </w:tc>
        <w:tc>
          <w:tcPr>
            <w:tcW w:w="2327" w:type="pct"/>
          </w:tcPr>
          <w:p w14:paraId="6BB7B67C" w14:textId="1F1F3453"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Пункт 3</w:t>
            </w:r>
            <w:r>
              <w:rPr>
                <w:rFonts w:eastAsia="Times New Roman"/>
                <w:color w:val="000000" w:themeColor="text1"/>
                <w:sz w:val="24"/>
                <w:szCs w:val="24"/>
                <w:lang w:val="en-US" w:eastAsia="ru-RU"/>
              </w:rPr>
              <w:t>48</w:t>
            </w:r>
          </w:p>
        </w:tc>
      </w:tr>
      <w:tr w:rsidR="00425C8D" w:rsidRPr="004933F7" w14:paraId="69A47D49" w14:textId="77777777" w:rsidTr="00054290">
        <w:trPr>
          <w:trHeight w:val="300"/>
        </w:trPr>
        <w:tc>
          <w:tcPr>
            <w:tcW w:w="2673" w:type="pct"/>
          </w:tcPr>
          <w:p w14:paraId="22E2203D"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110 </w:t>
            </w:r>
          </w:p>
        </w:tc>
        <w:tc>
          <w:tcPr>
            <w:tcW w:w="2327" w:type="pct"/>
          </w:tcPr>
          <w:p w14:paraId="57FB9589" w14:textId="7311C085"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Пункти 3</w:t>
            </w:r>
            <w:r>
              <w:rPr>
                <w:rFonts w:eastAsia="Times New Roman"/>
                <w:color w:val="000000" w:themeColor="text1"/>
                <w:sz w:val="24"/>
                <w:szCs w:val="24"/>
                <w:lang w:val="en-US" w:eastAsia="ru-RU"/>
              </w:rPr>
              <w:t>49</w:t>
            </w:r>
            <w:r w:rsidRPr="004933F7">
              <w:rPr>
                <w:rFonts w:eastAsia="Times New Roman"/>
                <w:color w:val="000000" w:themeColor="text1"/>
                <w:sz w:val="24"/>
                <w:szCs w:val="24"/>
                <w:lang w:eastAsia="ru-RU"/>
              </w:rPr>
              <w:t>-3</w:t>
            </w:r>
            <w:r>
              <w:rPr>
                <w:rFonts w:eastAsia="Times New Roman"/>
                <w:color w:val="000000" w:themeColor="text1"/>
                <w:sz w:val="24"/>
                <w:szCs w:val="24"/>
                <w:lang w:val="en-US" w:eastAsia="ru-RU"/>
              </w:rPr>
              <w:t>51</w:t>
            </w:r>
          </w:p>
        </w:tc>
      </w:tr>
      <w:tr w:rsidR="00425C8D" w:rsidRPr="004933F7" w14:paraId="78D76A3F" w14:textId="77777777" w:rsidTr="00054290">
        <w:trPr>
          <w:trHeight w:val="300"/>
        </w:trPr>
        <w:tc>
          <w:tcPr>
            <w:tcW w:w="2673" w:type="pct"/>
          </w:tcPr>
          <w:p w14:paraId="66675586"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111 </w:t>
            </w:r>
          </w:p>
        </w:tc>
        <w:tc>
          <w:tcPr>
            <w:tcW w:w="2327" w:type="pct"/>
          </w:tcPr>
          <w:p w14:paraId="2548E720" w14:textId="0BD9048D"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Пункти 3</w:t>
            </w:r>
            <w:r>
              <w:rPr>
                <w:rFonts w:eastAsia="Times New Roman"/>
                <w:color w:val="000000" w:themeColor="text1"/>
                <w:sz w:val="24"/>
                <w:szCs w:val="24"/>
                <w:lang w:val="en-US" w:eastAsia="ru-RU"/>
              </w:rPr>
              <w:t>52</w:t>
            </w:r>
            <w:r w:rsidRPr="004933F7">
              <w:rPr>
                <w:rFonts w:eastAsia="Times New Roman"/>
                <w:color w:val="000000" w:themeColor="text1"/>
                <w:sz w:val="24"/>
                <w:szCs w:val="24"/>
                <w:lang w:eastAsia="ru-RU"/>
              </w:rPr>
              <w:t>-3</w:t>
            </w:r>
            <w:r>
              <w:rPr>
                <w:rFonts w:eastAsia="Times New Roman"/>
                <w:color w:val="000000" w:themeColor="text1"/>
                <w:sz w:val="24"/>
                <w:szCs w:val="24"/>
                <w:lang w:val="en-US" w:eastAsia="ru-RU"/>
              </w:rPr>
              <w:t>54</w:t>
            </w:r>
          </w:p>
        </w:tc>
      </w:tr>
      <w:tr w:rsidR="00425C8D" w:rsidRPr="004933F7" w14:paraId="2F4D3E97" w14:textId="77777777" w:rsidTr="00054290">
        <w:trPr>
          <w:trHeight w:val="300"/>
        </w:trPr>
        <w:tc>
          <w:tcPr>
            <w:tcW w:w="2673" w:type="pct"/>
          </w:tcPr>
          <w:p w14:paraId="7B13F8DB"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117 </w:t>
            </w:r>
          </w:p>
        </w:tc>
        <w:tc>
          <w:tcPr>
            <w:tcW w:w="2327" w:type="pct"/>
          </w:tcPr>
          <w:p w14:paraId="483EE112" w14:textId="7E69DF60"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Пункти 3</w:t>
            </w:r>
            <w:r>
              <w:rPr>
                <w:rFonts w:eastAsia="Times New Roman"/>
                <w:color w:val="000000" w:themeColor="text1"/>
                <w:sz w:val="24"/>
                <w:szCs w:val="24"/>
                <w:lang w:val="en-US" w:eastAsia="ru-RU"/>
              </w:rPr>
              <w:t>55</w:t>
            </w:r>
            <w:r w:rsidRPr="004933F7">
              <w:rPr>
                <w:rFonts w:eastAsia="Times New Roman"/>
                <w:color w:val="000000" w:themeColor="text1"/>
                <w:sz w:val="24"/>
                <w:szCs w:val="24"/>
                <w:lang w:eastAsia="ru-RU"/>
              </w:rPr>
              <w:t>-3</w:t>
            </w:r>
            <w:r>
              <w:rPr>
                <w:rFonts w:eastAsia="Times New Roman"/>
                <w:color w:val="000000" w:themeColor="text1"/>
                <w:sz w:val="24"/>
                <w:szCs w:val="24"/>
                <w:lang w:val="en-US" w:eastAsia="ru-RU"/>
              </w:rPr>
              <w:t>58</w:t>
            </w:r>
          </w:p>
        </w:tc>
      </w:tr>
      <w:tr w:rsidR="00425C8D" w:rsidRPr="004933F7" w14:paraId="5009554C" w14:textId="77777777" w:rsidTr="00054290">
        <w:trPr>
          <w:trHeight w:val="300"/>
        </w:trPr>
        <w:tc>
          <w:tcPr>
            <w:tcW w:w="2673" w:type="pct"/>
          </w:tcPr>
          <w:p w14:paraId="4166F289"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118 </w:t>
            </w:r>
          </w:p>
        </w:tc>
        <w:tc>
          <w:tcPr>
            <w:tcW w:w="2327" w:type="pct"/>
          </w:tcPr>
          <w:p w14:paraId="257336C8" w14:textId="5007C3FB"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Пункти 3</w:t>
            </w:r>
            <w:r>
              <w:rPr>
                <w:rFonts w:eastAsia="Times New Roman"/>
                <w:color w:val="000000" w:themeColor="text1"/>
                <w:sz w:val="24"/>
                <w:szCs w:val="24"/>
                <w:lang w:val="en-US" w:eastAsia="ru-RU"/>
              </w:rPr>
              <w:t>59</w:t>
            </w:r>
            <w:r w:rsidRPr="004933F7">
              <w:rPr>
                <w:rFonts w:eastAsia="Times New Roman"/>
                <w:color w:val="000000" w:themeColor="text1"/>
                <w:sz w:val="24"/>
                <w:szCs w:val="24"/>
                <w:lang w:eastAsia="ru-RU"/>
              </w:rPr>
              <w:t>-3</w:t>
            </w:r>
            <w:r>
              <w:rPr>
                <w:rFonts w:eastAsia="Times New Roman"/>
                <w:color w:val="000000" w:themeColor="text1"/>
                <w:sz w:val="24"/>
                <w:szCs w:val="24"/>
                <w:lang w:val="en-US" w:eastAsia="ru-RU"/>
              </w:rPr>
              <w:t>61</w:t>
            </w:r>
          </w:p>
        </w:tc>
      </w:tr>
      <w:tr w:rsidR="00425C8D" w:rsidRPr="004933F7" w14:paraId="45B6EC7A" w14:textId="77777777" w:rsidTr="00054290">
        <w:trPr>
          <w:trHeight w:val="300"/>
        </w:trPr>
        <w:tc>
          <w:tcPr>
            <w:tcW w:w="2673" w:type="pct"/>
          </w:tcPr>
          <w:p w14:paraId="111A18C2"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119 </w:t>
            </w:r>
          </w:p>
        </w:tc>
        <w:tc>
          <w:tcPr>
            <w:tcW w:w="2327" w:type="pct"/>
          </w:tcPr>
          <w:p w14:paraId="31347D47" w14:textId="0921A216"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Пункти 3</w:t>
            </w:r>
            <w:r>
              <w:rPr>
                <w:rFonts w:eastAsia="Times New Roman"/>
                <w:color w:val="000000" w:themeColor="text1"/>
                <w:sz w:val="24"/>
                <w:szCs w:val="24"/>
                <w:lang w:val="en-US" w:eastAsia="ru-RU"/>
              </w:rPr>
              <w:t>62</w:t>
            </w:r>
            <w:r w:rsidRPr="004933F7">
              <w:rPr>
                <w:rFonts w:eastAsia="Times New Roman"/>
                <w:color w:val="000000" w:themeColor="text1"/>
                <w:sz w:val="24"/>
                <w:szCs w:val="24"/>
                <w:lang w:eastAsia="ru-RU"/>
              </w:rPr>
              <w:t>-3</w:t>
            </w:r>
            <w:r>
              <w:rPr>
                <w:rFonts w:eastAsia="Times New Roman"/>
                <w:color w:val="000000" w:themeColor="text1"/>
                <w:sz w:val="24"/>
                <w:szCs w:val="24"/>
                <w:lang w:val="en-US" w:eastAsia="ru-RU"/>
              </w:rPr>
              <w:t>63</w:t>
            </w:r>
          </w:p>
        </w:tc>
      </w:tr>
      <w:tr w:rsidR="00425C8D" w:rsidRPr="004933F7" w14:paraId="47B4BC94" w14:textId="77777777" w:rsidTr="00054290">
        <w:trPr>
          <w:trHeight w:val="300"/>
        </w:trPr>
        <w:tc>
          <w:tcPr>
            <w:tcW w:w="2673" w:type="pct"/>
          </w:tcPr>
          <w:p w14:paraId="159ADC70"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120 </w:t>
            </w:r>
          </w:p>
        </w:tc>
        <w:tc>
          <w:tcPr>
            <w:tcW w:w="2327" w:type="pct"/>
          </w:tcPr>
          <w:p w14:paraId="71077F8A" w14:textId="2F03F42C"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Пункти 3</w:t>
            </w:r>
            <w:r>
              <w:rPr>
                <w:rFonts w:eastAsia="Times New Roman"/>
                <w:color w:val="000000" w:themeColor="text1"/>
                <w:sz w:val="24"/>
                <w:szCs w:val="24"/>
                <w:lang w:val="en-US" w:eastAsia="ru-RU"/>
              </w:rPr>
              <w:t>64</w:t>
            </w:r>
            <w:r w:rsidRPr="004933F7">
              <w:rPr>
                <w:rFonts w:eastAsia="Times New Roman"/>
                <w:color w:val="000000" w:themeColor="text1"/>
                <w:sz w:val="24"/>
                <w:szCs w:val="24"/>
                <w:lang w:eastAsia="ru-RU"/>
              </w:rPr>
              <w:t>-3</w:t>
            </w:r>
            <w:r>
              <w:rPr>
                <w:rFonts w:eastAsia="Times New Roman"/>
                <w:color w:val="000000" w:themeColor="text1"/>
                <w:sz w:val="24"/>
                <w:szCs w:val="24"/>
                <w:lang w:val="en-US" w:eastAsia="ru-RU"/>
              </w:rPr>
              <w:t>65</w:t>
            </w:r>
          </w:p>
        </w:tc>
      </w:tr>
      <w:tr w:rsidR="00425C8D" w:rsidRPr="004933F7" w14:paraId="5D1C8E0B" w14:textId="77777777" w:rsidTr="00054290">
        <w:trPr>
          <w:trHeight w:val="69"/>
        </w:trPr>
        <w:tc>
          <w:tcPr>
            <w:tcW w:w="2673" w:type="pct"/>
          </w:tcPr>
          <w:p w14:paraId="7BB365E2"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Стаття 121</w:t>
            </w:r>
          </w:p>
        </w:tc>
        <w:tc>
          <w:tcPr>
            <w:tcW w:w="2327" w:type="pct"/>
          </w:tcPr>
          <w:p w14:paraId="2C58936D" w14:textId="311C610C"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w:t>
            </w:r>
          </w:p>
        </w:tc>
      </w:tr>
      <w:tr w:rsidR="00425C8D" w:rsidRPr="004933F7" w14:paraId="4A309514" w14:textId="77777777" w:rsidTr="00054290">
        <w:trPr>
          <w:trHeight w:val="69"/>
        </w:trPr>
        <w:tc>
          <w:tcPr>
            <w:tcW w:w="2673" w:type="pct"/>
          </w:tcPr>
          <w:p w14:paraId="2B8226D8"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122 </w:t>
            </w:r>
          </w:p>
        </w:tc>
        <w:tc>
          <w:tcPr>
            <w:tcW w:w="2327" w:type="pct"/>
          </w:tcPr>
          <w:p w14:paraId="3B19070F" w14:textId="7BCAE5E6"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Пункти 3</w:t>
            </w:r>
            <w:r>
              <w:rPr>
                <w:rFonts w:eastAsia="Times New Roman"/>
                <w:color w:val="000000" w:themeColor="text1"/>
                <w:sz w:val="24"/>
                <w:szCs w:val="24"/>
                <w:lang w:val="en-US" w:eastAsia="ru-RU"/>
              </w:rPr>
              <w:t>66</w:t>
            </w:r>
            <w:r w:rsidRPr="004933F7">
              <w:rPr>
                <w:rFonts w:eastAsia="Times New Roman"/>
                <w:color w:val="000000" w:themeColor="text1"/>
                <w:sz w:val="24"/>
                <w:szCs w:val="24"/>
                <w:lang w:eastAsia="ru-RU"/>
              </w:rPr>
              <w:t>-3</w:t>
            </w:r>
            <w:r>
              <w:rPr>
                <w:rFonts w:eastAsia="Times New Roman"/>
                <w:color w:val="000000" w:themeColor="text1"/>
                <w:sz w:val="24"/>
                <w:szCs w:val="24"/>
                <w:lang w:val="en-US" w:eastAsia="ru-RU"/>
              </w:rPr>
              <w:t>67</w:t>
            </w:r>
          </w:p>
        </w:tc>
      </w:tr>
      <w:tr w:rsidR="00425C8D" w:rsidRPr="004933F7" w14:paraId="0CF4A7E3" w14:textId="77777777" w:rsidTr="00054290">
        <w:trPr>
          <w:trHeight w:val="69"/>
        </w:trPr>
        <w:tc>
          <w:tcPr>
            <w:tcW w:w="2673" w:type="pct"/>
          </w:tcPr>
          <w:p w14:paraId="44D3F6CF"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123 </w:t>
            </w:r>
          </w:p>
        </w:tc>
        <w:tc>
          <w:tcPr>
            <w:tcW w:w="2327" w:type="pct"/>
          </w:tcPr>
          <w:p w14:paraId="12B0352D" w14:textId="5C99AD04"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w:t>
            </w:r>
          </w:p>
        </w:tc>
      </w:tr>
      <w:tr w:rsidR="00425C8D" w:rsidRPr="004933F7" w14:paraId="290CD41E" w14:textId="77777777" w:rsidTr="00054290">
        <w:trPr>
          <w:trHeight w:val="69"/>
        </w:trPr>
        <w:tc>
          <w:tcPr>
            <w:tcW w:w="2673" w:type="pct"/>
          </w:tcPr>
          <w:p w14:paraId="20D96D35"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124 </w:t>
            </w:r>
          </w:p>
        </w:tc>
        <w:tc>
          <w:tcPr>
            <w:tcW w:w="2327" w:type="pct"/>
          </w:tcPr>
          <w:p w14:paraId="503F5781" w14:textId="2D79A7DF" w:rsidR="00425C8D" w:rsidRPr="004933F7" w:rsidRDefault="00425C8D" w:rsidP="00425C8D">
            <w:pPr>
              <w:spacing w:before="60" w:after="60"/>
              <w:ind w:firstLine="0"/>
              <w:jc w:val="left"/>
              <w:rPr>
                <w:color w:val="000000" w:themeColor="text1"/>
                <w:lang w:val="en-US"/>
              </w:rPr>
            </w:pPr>
            <w:r w:rsidRPr="004933F7">
              <w:rPr>
                <w:rFonts w:eastAsia="Times New Roman"/>
                <w:color w:val="000000" w:themeColor="text1"/>
                <w:sz w:val="24"/>
                <w:szCs w:val="24"/>
                <w:lang w:eastAsia="ru-RU"/>
              </w:rPr>
              <w:t xml:space="preserve">Пункт </w:t>
            </w:r>
            <w:r w:rsidRPr="004933F7">
              <w:rPr>
                <w:rFonts w:eastAsia="Times New Roman"/>
                <w:color w:val="000000" w:themeColor="text1"/>
                <w:sz w:val="24"/>
                <w:szCs w:val="24"/>
                <w:lang w:val="en-US" w:eastAsia="ru-RU"/>
              </w:rPr>
              <w:t>3</w:t>
            </w:r>
            <w:r>
              <w:rPr>
                <w:rFonts w:eastAsia="Times New Roman"/>
                <w:color w:val="000000" w:themeColor="text1"/>
                <w:sz w:val="24"/>
                <w:szCs w:val="24"/>
                <w:lang w:val="en-US" w:eastAsia="ru-RU"/>
              </w:rPr>
              <w:t>68</w:t>
            </w:r>
          </w:p>
        </w:tc>
      </w:tr>
      <w:tr w:rsidR="00425C8D" w:rsidRPr="004933F7" w14:paraId="1ACD584E" w14:textId="77777777" w:rsidTr="00054290">
        <w:trPr>
          <w:trHeight w:val="300"/>
        </w:trPr>
        <w:tc>
          <w:tcPr>
            <w:tcW w:w="2673" w:type="pct"/>
          </w:tcPr>
          <w:p w14:paraId="6C325E15"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125 </w:t>
            </w:r>
          </w:p>
        </w:tc>
        <w:tc>
          <w:tcPr>
            <w:tcW w:w="2327" w:type="pct"/>
          </w:tcPr>
          <w:p w14:paraId="63504E01" w14:textId="762E3803"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w:t>
            </w:r>
          </w:p>
        </w:tc>
      </w:tr>
      <w:tr w:rsidR="00425C8D" w:rsidRPr="004933F7" w14:paraId="20BD504C" w14:textId="77777777" w:rsidTr="00054290">
        <w:trPr>
          <w:trHeight w:val="300"/>
        </w:trPr>
        <w:tc>
          <w:tcPr>
            <w:tcW w:w="2673" w:type="pct"/>
          </w:tcPr>
          <w:p w14:paraId="52C156F1"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w:t>
            </w:r>
          </w:p>
        </w:tc>
        <w:tc>
          <w:tcPr>
            <w:tcW w:w="2327" w:type="pct"/>
          </w:tcPr>
          <w:p w14:paraId="5E3134A4" w14:textId="1E477E3C" w:rsidR="00425C8D" w:rsidRPr="004933F7" w:rsidRDefault="00425C8D" w:rsidP="00425C8D">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Пункти </w:t>
            </w:r>
            <w:r w:rsidRPr="004933F7">
              <w:rPr>
                <w:rFonts w:eastAsia="Times New Roman"/>
                <w:color w:val="000000" w:themeColor="text1"/>
                <w:sz w:val="24"/>
                <w:szCs w:val="24"/>
                <w:lang w:val="en-US" w:eastAsia="ru-RU"/>
              </w:rPr>
              <w:t>3</w:t>
            </w:r>
            <w:r>
              <w:rPr>
                <w:rFonts w:eastAsia="Times New Roman"/>
                <w:color w:val="000000" w:themeColor="text1"/>
                <w:sz w:val="24"/>
                <w:szCs w:val="24"/>
                <w:lang w:val="en-US" w:eastAsia="ru-RU"/>
              </w:rPr>
              <w:t>69</w:t>
            </w:r>
            <w:r w:rsidRPr="004933F7">
              <w:rPr>
                <w:rFonts w:eastAsia="Times New Roman"/>
                <w:color w:val="000000" w:themeColor="text1"/>
                <w:sz w:val="24"/>
                <w:szCs w:val="24"/>
                <w:lang w:val="en-US" w:eastAsia="ru-RU"/>
              </w:rPr>
              <w:t>-3</w:t>
            </w:r>
            <w:r>
              <w:rPr>
                <w:rFonts w:eastAsia="Times New Roman"/>
                <w:color w:val="000000" w:themeColor="text1"/>
                <w:sz w:val="24"/>
                <w:szCs w:val="24"/>
                <w:lang w:val="en-US" w:eastAsia="ru-RU"/>
              </w:rPr>
              <w:t>71</w:t>
            </w:r>
          </w:p>
        </w:tc>
      </w:tr>
      <w:tr w:rsidR="00425C8D" w:rsidRPr="004933F7" w14:paraId="4F33B7A6" w14:textId="77777777" w:rsidTr="00054290">
        <w:trPr>
          <w:trHeight w:val="300"/>
        </w:trPr>
        <w:tc>
          <w:tcPr>
            <w:tcW w:w="2673" w:type="pct"/>
          </w:tcPr>
          <w:p w14:paraId="19BE297C"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126 </w:t>
            </w:r>
          </w:p>
        </w:tc>
        <w:tc>
          <w:tcPr>
            <w:tcW w:w="2327" w:type="pct"/>
          </w:tcPr>
          <w:p w14:paraId="2F4A4487" w14:textId="3EE17680" w:rsidR="00425C8D" w:rsidRPr="004933F7" w:rsidRDefault="00425C8D" w:rsidP="00425C8D">
            <w:pPr>
              <w:spacing w:before="60" w:after="60"/>
              <w:ind w:firstLine="0"/>
              <w:jc w:val="left"/>
              <w:rPr>
                <w:color w:val="000000" w:themeColor="text1"/>
                <w:lang w:val="en-US"/>
              </w:rPr>
            </w:pPr>
            <w:r w:rsidRPr="004933F7">
              <w:rPr>
                <w:rFonts w:eastAsia="Times New Roman"/>
                <w:color w:val="000000" w:themeColor="text1"/>
                <w:sz w:val="24"/>
                <w:szCs w:val="24"/>
                <w:lang w:eastAsia="ru-RU"/>
              </w:rPr>
              <w:t xml:space="preserve">Пункти </w:t>
            </w:r>
            <w:r w:rsidRPr="004933F7">
              <w:rPr>
                <w:rFonts w:eastAsia="Times New Roman"/>
                <w:color w:val="000000" w:themeColor="text1"/>
                <w:sz w:val="24"/>
                <w:szCs w:val="24"/>
                <w:lang w:val="en-US" w:eastAsia="ru-RU"/>
              </w:rPr>
              <w:t>3</w:t>
            </w:r>
            <w:r>
              <w:rPr>
                <w:rFonts w:eastAsia="Times New Roman"/>
                <w:color w:val="000000" w:themeColor="text1"/>
                <w:sz w:val="24"/>
                <w:szCs w:val="24"/>
                <w:lang w:val="en-US" w:eastAsia="ru-RU"/>
              </w:rPr>
              <w:t>72</w:t>
            </w:r>
          </w:p>
        </w:tc>
      </w:tr>
      <w:tr w:rsidR="00425C8D" w:rsidRPr="004933F7" w14:paraId="0AD6A962" w14:textId="77777777" w:rsidTr="00054290">
        <w:trPr>
          <w:trHeight w:val="300"/>
        </w:trPr>
        <w:tc>
          <w:tcPr>
            <w:tcW w:w="2673" w:type="pct"/>
          </w:tcPr>
          <w:p w14:paraId="0E193586"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127 </w:t>
            </w:r>
          </w:p>
        </w:tc>
        <w:tc>
          <w:tcPr>
            <w:tcW w:w="2327" w:type="pct"/>
          </w:tcPr>
          <w:p w14:paraId="7826FD77" w14:textId="14CB40E0" w:rsidR="00425C8D" w:rsidRPr="004933F7" w:rsidRDefault="00425C8D" w:rsidP="00425C8D">
            <w:pPr>
              <w:spacing w:before="60" w:after="60"/>
              <w:ind w:firstLine="0"/>
              <w:jc w:val="left"/>
              <w:rPr>
                <w:color w:val="000000" w:themeColor="text1"/>
              </w:rPr>
            </w:pPr>
            <w:r w:rsidRPr="004933F7">
              <w:rPr>
                <w:rFonts w:eastAsia="Times New Roman"/>
                <w:color w:val="000000" w:themeColor="text1"/>
                <w:sz w:val="24"/>
                <w:szCs w:val="24"/>
                <w:lang w:eastAsia="ru-RU"/>
              </w:rPr>
              <w:t>-</w:t>
            </w:r>
          </w:p>
        </w:tc>
      </w:tr>
      <w:tr w:rsidR="00425C8D" w:rsidRPr="004933F7" w14:paraId="386B7693" w14:textId="77777777" w:rsidTr="00054290">
        <w:trPr>
          <w:trHeight w:val="300"/>
        </w:trPr>
        <w:tc>
          <w:tcPr>
            <w:tcW w:w="2673" w:type="pct"/>
          </w:tcPr>
          <w:p w14:paraId="682CBE7C"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w:t>
            </w:r>
          </w:p>
        </w:tc>
        <w:tc>
          <w:tcPr>
            <w:tcW w:w="2327" w:type="pct"/>
          </w:tcPr>
          <w:p w14:paraId="1794897E" w14:textId="7AF2107A" w:rsidR="00425C8D" w:rsidRPr="004933F7" w:rsidRDefault="00425C8D" w:rsidP="00425C8D">
            <w:pPr>
              <w:spacing w:before="60" w:after="60"/>
              <w:ind w:firstLine="0"/>
              <w:jc w:val="left"/>
              <w:rPr>
                <w:color w:val="000000" w:themeColor="text1"/>
                <w:lang w:val="en-US"/>
              </w:rPr>
            </w:pPr>
            <w:r w:rsidRPr="004933F7">
              <w:rPr>
                <w:rFonts w:eastAsia="Times New Roman"/>
                <w:color w:val="000000" w:themeColor="text1"/>
                <w:sz w:val="24"/>
                <w:szCs w:val="24"/>
                <w:lang w:eastAsia="ru-RU"/>
              </w:rPr>
              <w:t xml:space="preserve">Пункт </w:t>
            </w:r>
            <w:r w:rsidRPr="004933F7">
              <w:rPr>
                <w:rFonts w:eastAsia="Times New Roman"/>
                <w:color w:val="000000" w:themeColor="text1"/>
                <w:sz w:val="24"/>
                <w:szCs w:val="24"/>
                <w:lang w:val="en-US" w:eastAsia="ru-RU"/>
              </w:rPr>
              <w:t>3</w:t>
            </w:r>
            <w:r>
              <w:rPr>
                <w:rFonts w:eastAsia="Times New Roman"/>
                <w:color w:val="000000" w:themeColor="text1"/>
                <w:sz w:val="24"/>
                <w:szCs w:val="24"/>
                <w:lang w:val="en-US" w:eastAsia="ru-RU"/>
              </w:rPr>
              <w:t>73</w:t>
            </w:r>
          </w:p>
        </w:tc>
      </w:tr>
      <w:tr w:rsidR="00425C8D" w:rsidRPr="004933F7" w14:paraId="10366B80" w14:textId="77777777" w:rsidTr="00054290">
        <w:trPr>
          <w:trHeight w:val="300"/>
        </w:trPr>
        <w:tc>
          <w:tcPr>
            <w:tcW w:w="2673" w:type="pct"/>
          </w:tcPr>
          <w:p w14:paraId="0DB0AA0A"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i/>
                <w:color w:val="000000" w:themeColor="text1"/>
                <w:sz w:val="24"/>
                <w:szCs w:val="24"/>
                <w:lang w:val="en-US" w:eastAsia="ru-RU"/>
              </w:rPr>
              <w:t>-</w:t>
            </w:r>
          </w:p>
        </w:tc>
        <w:tc>
          <w:tcPr>
            <w:tcW w:w="2327" w:type="pct"/>
          </w:tcPr>
          <w:p w14:paraId="4D7803CB" w14:textId="46211477" w:rsidR="00425C8D" w:rsidRPr="004933F7" w:rsidRDefault="00425C8D" w:rsidP="00425C8D">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Пункти </w:t>
            </w:r>
            <w:r w:rsidRPr="004933F7">
              <w:rPr>
                <w:rFonts w:eastAsia="Times New Roman"/>
                <w:color w:val="000000" w:themeColor="text1"/>
                <w:sz w:val="24"/>
                <w:szCs w:val="24"/>
                <w:lang w:val="en-US" w:eastAsia="ru-RU"/>
              </w:rPr>
              <w:t>3</w:t>
            </w:r>
            <w:r>
              <w:rPr>
                <w:rFonts w:eastAsia="Times New Roman"/>
                <w:color w:val="000000" w:themeColor="text1"/>
                <w:sz w:val="24"/>
                <w:szCs w:val="24"/>
                <w:lang w:val="en-US" w:eastAsia="ru-RU"/>
              </w:rPr>
              <w:t>74</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3</w:t>
            </w:r>
            <w:r>
              <w:rPr>
                <w:rFonts w:eastAsia="Times New Roman"/>
                <w:color w:val="000000" w:themeColor="text1"/>
                <w:sz w:val="24"/>
                <w:szCs w:val="24"/>
                <w:lang w:val="en-US" w:eastAsia="ru-RU"/>
              </w:rPr>
              <w:t>76</w:t>
            </w:r>
            <w:r w:rsidRPr="004933F7">
              <w:rPr>
                <w:rFonts w:eastAsia="Times New Roman"/>
                <w:color w:val="000000" w:themeColor="text1"/>
                <w:sz w:val="24"/>
                <w:szCs w:val="24"/>
                <w:lang w:eastAsia="ru-RU"/>
              </w:rPr>
              <w:t xml:space="preserve"> </w:t>
            </w:r>
          </w:p>
        </w:tc>
      </w:tr>
      <w:tr w:rsidR="00425C8D" w:rsidRPr="004933F7" w14:paraId="078692E2" w14:textId="77777777" w:rsidTr="00054290">
        <w:trPr>
          <w:trHeight w:val="300"/>
        </w:trPr>
        <w:tc>
          <w:tcPr>
            <w:tcW w:w="2673" w:type="pct"/>
          </w:tcPr>
          <w:p w14:paraId="12C6BE6E"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129 </w:t>
            </w:r>
          </w:p>
        </w:tc>
        <w:tc>
          <w:tcPr>
            <w:tcW w:w="2327" w:type="pct"/>
          </w:tcPr>
          <w:p w14:paraId="6D844CE3" w14:textId="6CF9D38B" w:rsidR="00425C8D" w:rsidRPr="004933F7" w:rsidRDefault="00425C8D" w:rsidP="00425C8D">
            <w:pPr>
              <w:spacing w:before="60" w:after="60"/>
              <w:ind w:firstLine="0"/>
              <w:jc w:val="left"/>
              <w:rPr>
                <w:color w:val="000000" w:themeColor="text1"/>
                <w:lang w:val="en-US"/>
              </w:rPr>
            </w:pPr>
            <w:r w:rsidRPr="004933F7">
              <w:rPr>
                <w:rFonts w:eastAsia="Times New Roman"/>
                <w:color w:val="000000" w:themeColor="text1"/>
                <w:sz w:val="24"/>
                <w:szCs w:val="24"/>
                <w:lang w:eastAsia="ru-RU"/>
              </w:rPr>
              <w:t xml:space="preserve">Пункти </w:t>
            </w:r>
            <w:r w:rsidRPr="004933F7">
              <w:rPr>
                <w:rFonts w:eastAsia="Times New Roman"/>
                <w:color w:val="000000" w:themeColor="text1"/>
                <w:sz w:val="24"/>
                <w:szCs w:val="24"/>
                <w:lang w:val="en-US" w:eastAsia="ru-RU"/>
              </w:rPr>
              <w:t>3</w:t>
            </w:r>
            <w:r>
              <w:rPr>
                <w:rFonts w:eastAsia="Times New Roman"/>
                <w:color w:val="000000" w:themeColor="text1"/>
                <w:sz w:val="24"/>
                <w:szCs w:val="24"/>
                <w:lang w:val="en-US" w:eastAsia="ru-RU"/>
              </w:rPr>
              <w:t>77</w:t>
            </w:r>
            <w:r w:rsidRPr="004933F7">
              <w:rPr>
                <w:rFonts w:eastAsia="Times New Roman"/>
                <w:color w:val="000000" w:themeColor="text1"/>
                <w:sz w:val="24"/>
                <w:szCs w:val="24"/>
                <w:lang w:eastAsia="ru-RU"/>
              </w:rPr>
              <w:t>-</w:t>
            </w:r>
            <w:r w:rsidRPr="004933F7">
              <w:rPr>
                <w:rFonts w:eastAsia="Times New Roman"/>
                <w:color w:val="000000" w:themeColor="text1"/>
                <w:sz w:val="24"/>
                <w:szCs w:val="24"/>
                <w:lang w:val="en-US" w:eastAsia="ru-RU"/>
              </w:rPr>
              <w:t>3</w:t>
            </w:r>
            <w:r>
              <w:rPr>
                <w:rFonts w:eastAsia="Times New Roman"/>
                <w:color w:val="000000" w:themeColor="text1"/>
                <w:sz w:val="24"/>
                <w:szCs w:val="24"/>
                <w:lang w:val="en-US" w:eastAsia="ru-RU"/>
              </w:rPr>
              <w:t>79</w:t>
            </w:r>
          </w:p>
        </w:tc>
      </w:tr>
      <w:tr w:rsidR="00425C8D" w:rsidRPr="004933F7" w14:paraId="29B1BB86" w14:textId="77777777" w:rsidTr="00054290">
        <w:trPr>
          <w:trHeight w:val="300"/>
        </w:trPr>
        <w:tc>
          <w:tcPr>
            <w:tcW w:w="2673" w:type="pct"/>
          </w:tcPr>
          <w:p w14:paraId="50BDA9AA"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130 </w:t>
            </w:r>
          </w:p>
        </w:tc>
        <w:tc>
          <w:tcPr>
            <w:tcW w:w="2327" w:type="pct"/>
          </w:tcPr>
          <w:p w14:paraId="1722B621" w14:textId="66004000" w:rsidR="00425C8D" w:rsidRPr="004933F7" w:rsidRDefault="00425C8D" w:rsidP="00425C8D">
            <w:pPr>
              <w:spacing w:before="60" w:after="60"/>
              <w:ind w:firstLine="0"/>
              <w:jc w:val="left"/>
              <w:rPr>
                <w:color w:val="000000" w:themeColor="text1"/>
                <w:lang w:val="en-US"/>
              </w:rPr>
            </w:pPr>
            <w:r w:rsidRPr="004933F7">
              <w:rPr>
                <w:rFonts w:eastAsia="Times New Roman"/>
                <w:color w:val="000000" w:themeColor="text1"/>
                <w:sz w:val="24"/>
                <w:szCs w:val="24"/>
                <w:lang w:eastAsia="ru-RU"/>
              </w:rPr>
              <w:t xml:space="preserve">Пункт </w:t>
            </w:r>
            <w:r w:rsidRPr="004933F7">
              <w:rPr>
                <w:rFonts w:eastAsia="Times New Roman"/>
                <w:color w:val="000000" w:themeColor="text1"/>
                <w:sz w:val="24"/>
                <w:szCs w:val="24"/>
                <w:lang w:val="en-US" w:eastAsia="ru-RU"/>
              </w:rPr>
              <w:t>38</w:t>
            </w:r>
            <w:r>
              <w:rPr>
                <w:rFonts w:eastAsia="Times New Roman"/>
                <w:color w:val="000000" w:themeColor="text1"/>
                <w:sz w:val="24"/>
                <w:szCs w:val="24"/>
                <w:lang w:val="en-US" w:eastAsia="ru-RU"/>
              </w:rPr>
              <w:t>0</w:t>
            </w:r>
          </w:p>
        </w:tc>
      </w:tr>
      <w:tr w:rsidR="00425C8D" w:rsidRPr="004933F7" w14:paraId="58D6CF6E" w14:textId="77777777" w:rsidTr="00054290">
        <w:trPr>
          <w:trHeight w:val="300"/>
        </w:trPr>
        <w:tc>
          <w:tcPr>
            <w:tcW w:w="2673" w:type="pct"/>
          </w:tcPr>
          <w:p w14:paraId="2273CB9D"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131 </w:t>
            </w:r>
          </w:p>
        </w:tc>
        <w:tc>
          <w:tcPr>
            <w:tcW w:w="2327" w:type="pct"/>
          </w:tcPr>
          <w:p w14:paraId="4F5707E6" w14:textId="61B8C2A4"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 xml:space="preserve">Пункт </w:t>
            </w:r>
            <w:r w:rsidRPr="004933F7">
              <w:rPr>
                <w:rFonts w:eastAsia="Times New Roman"/>
                <w:color w:val="000000" w:themeColor="text1"/>
                <w:sz w:val="24"/>
                <w:szCs w:val="24"/>
                <w:lang w:val="en-US" w:eastAsia="ru-RU"/>
              </w:rPr>
              <w:t>3</w:t>
            </w:r>
            <w:r>
              <w:rPr>
                <w:rFonts w:eastAsia="Times New Roman"/>
                <w:color w:val="000000" w:themeColor="text1"/>
                <w:sz w:val="24"/>
                <w:szCs w:val="24"/>
                <w:lang w:val="en-US" w:eastAsia="ru-RU"/>
              </w:rPr>
              <w:t>81</w:t>
            </w:r>
          </w:p>
        </w:tc>
      </w:tr>
      <w:tr w:rsidR="00425C8D" w:rsidRPr="004933F7" w14:paraId="173B3E7F" w14:textId="77777777" w:rsidTr="00054290">
        <w:trPr>
          <w:trHeight w:val="300"/>
        </w:trPr>
        <w:tc>
          <w:tcPr>
            <w:tcW w:w="2673" w:type="pct"/>
          </w:tcPr>
          <w:p w14:paraId="43E096BD" w14:textId="77777777"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132 </w:t>
            </w:r>
          </w:p>
        </w:tc>
        <w:tc>
          <w:tcPr>
            <w:tcW w:w="2327" w:type="pct"/>
          </w:tcPr>
          <w:p w14:paraId="1A039A18" w14:textId="65646315" w:rsidR="00425C8D" w:rsidRPr="004933F7" w:rsidRDefault="00425C8D" w:rsidP="00425C8D">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 xml:space="preserve">Пункт </w:t>
            </w:r>
            <w:r w:rsidRPr="004933F7">
              <w:rPr>
                <w:rFonts w:eastAsia="Times New Roman"/>
                <w:color w:val="000000" w:themeColor="text1"/>
                <w:sz w:val="24"/>
                <w:szCs w:val="24"/>
                <w:lang w:val="en-US" w:eastAsia="ru-RU"/>
              </w:rPr>
              <w:t>3</w:t>
            </w:r>
            <w:r>
              <w:rPr>
                <w:rFonts w:eastAsia="Times New Roman"/>
                <w:color w:val="000000" w:themeColor="text1"/>
                <w:sz w:val="24"/>
                <w:szCs w:val="24"/>
                <w:lang w:val="en-US" w:eastAsia="ru-RU"/>
              </w:rPr>
              <w:t>82</w:t>
            </w:r>
          </w:p>
        </w:tc>
      </w:tr>
      <w:tr w:rsidR="004933F7" w:rsidRPr="004933F7" w14:paraId="3B53C363" w14:textId="77777777" w:rsidTr="00054290">
        <w:trPr>
          <w:trHeight w:val="300"/>
        </w:trPr>
        <w:tc>
          <w:tcPr>
            <w:tcW w:w="2673" w:type="pct"/>
          </w:tcPr>
          <w:p w14:paraId="56D95551"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133 </w:t>
            </w:r>
          </w:p>
        </w:tc>
        <w:tc>
          <w:tcPr>
            <w:tcW w:w="2327" w:type="pct"/>
          </w:tcPr>
          <w:p w14:paraId="6AAAF3B1"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 </w:t>
            </w:r>
          </w:p>
        </w:tc>
      </w:tr>
      <w:tr w:rsidR="004933F7" w:rsidRPr="004933F7" w14:paraId="2771BBBF" w14:textId="77777777" w:rsidTr="00054290">
        <w:trPr>
          <w:trHeight w:val="300"/>
        </w:trPr>
        <w:tc>
          <w:tcPr>
            <w:tcW w:w="2673" w:type="pct"/>
          </w:tcPr>
          <w:p w14:paraId="177B90FF"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134 </w:t>
            </w:r>
          </w:p>
        </w:tc>
        <w:tc>
          <w:tcPr>
            <w:tcW w:w="2327" w:type="pct"/>
          </w:tcPr>
          <w:p w14:paraId="7A764CEB"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 </w:t>
            </w:r>
          </w:p>
        </w:tc>
      </w:tr>
      <w:tr w:rsidR="004933F7" w:rsidRPr="004933F7" w14:paraId="2454FEE2" w14:textId="77777777" w:rsidTr="00054290">
        <w:trPr>
          <w:trHeight w:val="300"/>
        </w:trPr>
        <w:tc>
          <w:tcPr>
            <w:tcW w:w="2673" w:type="pct"/>
          </w:tcPr>
          <w:p w14:paraId="513C6946"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135 </w:t>
            </w:r>
          </w:p>
        </w:tc>
        <w:tc>
          <w:tcPr>
            <w:tcW w:w="2327" w:type="pct"/>
          </w:tcPr>
          <w:p w14:paraId="159F88EF"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 </w:t>
            </w:r>
          </w:p>
        </w:tc>
      </w:tr>
      <w:tr w:rsidR="004933F7" w:rsidRPr="004933F7" w14:paraId="75D6B376" w14:textId="77777777" w:rsidTr="00054290">
        <w:trPr>
          <w:trHeight w:val="300"/>
        </w:trPr>
        <w:tc>
          <w:tcPr>
            <w:tcW w:w="2673" w:type="pct"/>
          </w:tcPr>
          <w:p w14:paraId="6BC2F792"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136 </w:t>
            </w:r>
          </w:p>
        </w:tc>
        <w:tc>
          <w:tcPr>
            <w:tcW w:w="2327" w:type="pct"/>
          </w:tcPr>
          <w:p w14:paraId="31A08337"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 </w:t>
            </w:r>
          </w:p>
        </w:tc>
      </w:tr>
      <w:tr w:rsidR="004933F7" w:rsidRPr="004933F7" w14:paraId="17842247" w14:textId="77777777" w:rsidTr="00054290">
        <w:trPr>
          <w:trHeight w:val="300"/>
        </w:trPr>
        <w:tc>
          <w:tcPr>
            <w:tcW w:w="2673" w:type="pct"/>
          </w:tcPr>
          <w:p w14:paraId="48AFB7F1"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lastRenderedPageBreak/>
              <w:t xml:space="preserve">Стаття 137  </w:t>
            </w:r>
          </w:p>
        </w:tc>
        <w:tc>
          <w:tcPr>
            <w:tcW w:w="2327" w:type="pct"/>
          </w:tcPr>
          <w:p w14:paraId="18307EFB"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 </w:t>
            </w:r>
          </w:p>
        </w:tc>
      </w:tr>
      <w:tr w:rsidR="004933F7" w:rsidRPr="004933F7" w14:paraId="15F54455" w14:textId="77777777" w:rsidTr="00054290">
        <w:trPr>
          <w:trHeight w:val="300"/>
        </w:trPr>
        <w:tc>
          <w:tcPr>
            <w:tcW w:w="2673" w:type="pct"/>
          </w:tcPr>
          <w:p w14:paraId="4323AF05"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Стаття 138</w:t>
            </w:r>
          </w:p>
        </w:tc>
        <w:tc>
          <w:tcPr>
            <w:tcW w:w="2327" w:type="pct"/>
          </w:tcPr>
          <w:p w14:paraId="4AFE399E"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 </w:t>
            </w:r>
          </w:p>
        </w:tc>
      </w:tr>
      <w:tr w:rsidR="004933F7" w:rsidRPr="004933F7" w14:paraId="417FE6C4" w14:textId="77777777" w:rsidTr="00054290">
        <w:trPr>
          <w:trHeight w:val="300"/>
        </w:trPr>
        <w:tc>
          <w:tcPr>
            <w:tcW w:w="2673" w:type="pct"/>
          </w:tcPr>
          <w:p w14:paraId="7D4B33DD"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139 </w:t>
            </w:r>
          </w:p>
        </w:tc>
        <w:tc>
          <w:tcPr>
            <w:tcW w:w="2327" w:type="pct"/>
          </w:tcPr>
          <w:p w14:paraId="49118DF6"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 </w:t>
            </w:r>
          </w:p>
        </w:tc>
      </w:tr>
      <w:tr w:rsidR="004933F7" w:rsidRPr="004933F7" w14:paraId="6975DB16" w14:textId="77777777" w:rsidTr="00054290">
        <w:trPr>
          <w:trHeight w:val="300"/>
        </w:trPr>
        <w:tc>
          <w:tcPr>
            <w:tcW w:w="2673" w:type="pct"/>
          </w:tcPr>
          <w:p w14:paraId="62C4C338"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140 </w:t>
            </w:r>
          </w:p>
        </w:tc>
        <w:tc>
          <w:tcPr>
            <w:tcW w:w="2327" w:type="pct"/>
          </w:tcPr>
          <w:p w14:paraId="31822944"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w:t>
            </w:r>
          </w:p>
        </w:tc>
      </w:tr>
      <w:tr w:rsidR="004933F7" w:rsidRPr="004933F7" w14:paraId="77CEF9F5" w14:textId="77777777" w:rsidTr="00054290">
        <w:trPr>
          <w:trHeight w:val="300"/>
        </w:trPr>
        <w:tc>
          <w:tcPr>
            <w:tcW w:w="2673" w:type="pct"/>
          </w:tcPr>
          <w:p w14:paraId="6962BC79"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Стаття 141 </w:t>
            </w:r>
          </w:p>
        </w:tc>
        <w:tc>
          <w:tcPr>
            <w:tcW w:w="2327" w:type="pct"/>
          </w:tcPr>
          <w:p w14:paraId="0BE553DD"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 </w:t>
            </w:r>
          </w:p>
        </w:tc>
      </w:tr>
      <w:tr w:rsidR="004933F7" w:rsidRPr="004933F7" w14:paraId="41143265" w14:textId="77777777" w:rsidTr="00054290">
        <w:trPr>
          <w:trHeight w:val="600"/>
        </w:trPr>
        <w:tc>
          <w:tcPr>
            <w:tcW w:w="2673" w:type="pct"/>
            <w:hideMark/>
          </w:tcPr>
          <w:p w14:paraId="5A582071"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ДОДАТОК I </w:t>
            </w:r>
          </w:p>
        </w:tc>
        <w:tc>
          <w:tcPr>
            <w:tcW w:w="2327" w:type="pct"/>
          </w:tcPr>
          <w:p w14:paraId="01E17362"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ДОДАТОК I </w:t>
            </w:r>
          </w:p>
        </w:tc>
      </w:tr>
      <w:tr w:rsidR="004933F7" w:rsidRPr="004933F7" w14:paraId="6C76ECCB" w14:textId="77777777" w:rsidTr="00054290">
        <w:trPr>
          <w:trHeight w:val="600"/>
        </w:trPr>
        <w:tc>
          <w:tcPr>
            <w:tcW w:w="2673" w:type="pct"/>
            <w:hideMark/>
          </w:tcPr>
          <w:p w14:paraId="3EDE2496"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ДОДАТОК II </w:t>
            </w:r>
          </w:p>
        </w:tc>
        <w:tc>
          <w:tcPr>
            <w:tcW w:w="2327" w:type="pct"/>
          </w:tcPr>
          <w:p w14:paraId="6B2E5B71"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ДОДАТОК II </w:t>
            </w:r>
          </w:p>
        </w:tc>
      </w:tr>
      <w:tr w:rsidR="004933F7" w:rsidRPr="004933F7" w14:paraId="62D0AF46" w14:textId="77777777" w:rsidTr="00054290">
        <w:trPr>
          <w:trHeight w:val="254"/>
        </w:trPr>
        <w:tc>
          <w:tcPr>
            <w:tcW w:w="2673" w:type="pct"/>
            <w:hideMark/>
          </w:tcPr>
          <w:p w14:paraId="29671392"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ДОДАТОК III </w:t>
            </w:r>
          </w:p>
        </w:tc>
        <w:tc>
          <w:tcPr>
            <w:tcW w:w="2327" w:type="pct"/>
          </w:tcPr>
          <w:p w14:paraId="72668A33"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ДОДАТОК ІІІ </w:t>
            </w:r>
          </w:p>
        </w:tc>
      </w:tr>
      <w:tr w:rsidR="004933F7" w:rsidRPr="004933F7" w14:paraId="43E2F9B8" w14:textId="77777777" w:rsidTr="00054290">
        <w:trPr>
          <w:trHeight w:val="600"/>
        </w:trPr>
        <w:tc>
          <w:tcPr>
            <w:tcW w:w="2673" w:type="pct"/>
            <w:hideMark/>
          </w:tcPr>
          <w:p w14:paraId="7AE10E3B"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ДОДАТОК IV </w:t>
            </w:r>
          </w:p>
        </w:tc>
        <w:tc>
          <w:tcPr>
            <w:tcW w:w="2327" w:type="pct"/>
          </w:tcPr>
          <w:p w14:paraId="26EBECAA"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ДОДАТОК IV </w:t>
            </w:r>
          </w:p>
        </w:tc>
      </w:tr>
      <w:tr w:rsidR="004933F7" w:rsidRPr="004933F7" w14:paraId="51DB9674" w14:textId="77777777" w:rsidTr="00054290">
        <w:trPr>
          <w:trHeight w:val="484"/>
        </w:trPr>
        <w:tc>
          <w:tcPr>
            <w:tcW w:w="2673" w:type="pct"/>
            <w:hideMark/>
          </w:tcPr>
          <w:p w14:paraId="7592D804"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ДОДАТОК V </w:t>
            </w:r>
          </w:p>
        </w:tc>
        <w:tc>
          <w:tcPr>
            <w:tcW w:w="2327" w:type="pct"/>
          </w:tcPr>
          <w:p w14:paraId="1D75F8EE"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ДОДАТОК V</w:t>
            </w:r>
          </w:p>
        </w:tc>
      </w:tr>
      <w:tr w:rsidR="004933F7" w:rsidRPr="004933F7" w14:paraId="6FCA015C" w14:textId="77777777" w:rsidTr="00054290">
        <w:trPr>
          <w:trHeight w:val="300"/>
        </w:trPr>
        <w:tc>
          <w:tcPr>
            <w:tcW w:w="2673" w:type="pct"/>
            <w:hideMark/>
          </w:tcPr>
          <w:p w14:paraId="7027D1BB"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ДОДАТОК VI </w:t>
            </w:r>
          </w:p>
        </w:tc>
        <w:tc>
          <w:tcPr>
            <w:tcW w:w="2327" w:type="pct"/>
          </w:tcPr>
          <w:p w14:paraId="42A5DADC"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ДОДАТОК VI </w:t>
            </w:r>
          </w:p>
        </w:tc>
      </w:tr>
      <w:tr w:rsidR="004933F7" w:rsidRPr="004933F7" w14:paraId="2C445FAA" w14:textId="77777777" w:rsidTr="00054290">
        <w:trPr>
          <w:trHeight w:val="549"/>
        </w:trPr>
        <w:tc>
          <w:tcPr>
            <w:tcW w:w="2673" w:type="pct"/>
            <w:hideMark/>
          </w:tcPr>
          <w:p w14:paraId="33A325A7"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ДОДАТОК VII </w:t>
            </w:r>
          </w:p>
        </w:tc>
        <w:tc>
          <w:tcPr>
            <w:tcW w:w="2327" w:type="pct"/>
          </w:tcPr>
          <w:p w14:paraId="14E83BA2"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ДОДАТОК VII </w:t>
            </w:r>
          </w:p>
        </w:tc>
      </w:tr>
      <w:tr w:rsidR="004933F7" w:rsidRPr="004933F7" w14:paraId="3C948016" w14:textId="77777777" w:rsidTr="00054290">
        <w:trPr>
          <w:trHeight w:val="900"/>
        </w:trPr>
        <w:tc>
          <w:tcPr>
            <w:tcW w:w="2673" w:type="pct"/>
            <w:hideMark/>
          </w:tcPr>
          <w:p w14:paraId="5616BDDF"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ДОДАТОК VIII </w:t>
            </w:r>
          </w:p>
        </w:tc>
        <w:tc>
          <w:tcPr>
            <w:tcW w:w="2327" w:type="pct"/>
          </w:tcPr>
          <w:p w14:paraId="417EE7EF"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ДОДАТОК VIII </w:t>
            </w:r>
          </w:p>
        </w:tc>
      </w:tr>
      <w:tr w:rsidR="004933F7" w:rsidRPr="004933F7" w14:paraId="3744BD86" w14:textId="77777777" w:rsidTr="00054290">
        <w:trPr>
          <w:trHeight w:val="900"/>
        </w:trPr>
        <w:tc>
          <w:tcPr>
            <w:tcW w:w="2673" w:type="pct"/>
            <w:hideMark/>
          </w:tcPr>
          <w:p w14:paraId="280291AD"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ДОДАТОК IX </w:t>
            </w:r>
          </w:p>
        </w:tc>
        <w:tc>
          <w:tcPr>
            <w:tcW w:w="2327" w:type="pct"/>
          </w:tcPr>
          <w:p w14:paraId="059B70D8"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ДОДАТОК ІХ </w:t>
            </w:r>
          </w:p>
        </w:tc>
      </w:tr>
      <w:tr w:rsidR="004933F7" w:rsidRPr="004933F7" w14:paraId="11E9995E" w14:textId="77777777" w:rsidTr="00054290">
        <w:trPr>
          <w:trHeight w:val="548"/>
        </w:trPr>
        <w:tc>
          <w:tcPr>
            <w:tcW w:w="2673" w:type="pct"/>
            <w:hideMark/>
          </w:tcPr>
          <w:p w14:paraId="63279A37"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ДОДАТОК X </w:t>
            </w:r>
          </w:p>
        </w:tc>
        <w:tc>
          <w:tcPr>
            <w:tcW w:w="2327" w:type="pct"/>
          </w:tcPr>
          <w:p w14:paraId="01541656"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ДОДАТОК Х </w:t>
            </w:r>
          </w:p>
        </w:tc>
      </w:tr>
      <w:tr w:rsidR="004933F7" w:rsidRPr="004933F7" w14:paraId="2DC98BF4" w14:textId="77777777" w:rsidTr="00054290">
        <w:trPr>
          <w:trHeight w:val="600"/>
        </w:trPr>
        <w:tc>
          <w:tcPr>
            <w:tcW w:w="2673" w:type="pct"/>
            <w:hideMark/>
          </w:tcPr>
          <w:p w14:paraId="49AD6080"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ДОДАТОК XI </w:t>
            </w:r>
          </w:p>
        </w:tc>
        <w:tc>
          <w:tcPr>
            <w:tcW w:w="2327" w:type="pct"/>
          </w:tcPr>
          <w:p w14:paraId="1B5BDA11"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ДОДАТОК ХІ </w:t>
            </w:r>
          </w:p>
        </w:tc>
      </w:tr>
      <w:tr w:rsidR="004933F7" w:rsidRPr="004933F7" w14:paraId="222DE309" w14:textId="77777777" w:rsidTr="00054290">
        <w:trPr>
          <w:trHeight w:val="600"/>
        </w:trPr>
        <w:tc>
          <w:tcPr>
            <w:tcW w:w="2673" w:type="pct"/>
            <w:hideMark/>
          </w:tcPr>
          <w:p w14:paraId="280AD7F3"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ДОДАТОК XII </w:t>
            </w:r>
          </w:p>
        </w:tc>
        <w:tc>
          <w:tcPr>
            <w:tcW w:w="2327" w:type="pct"/>
          </w:tcPr>
          <w:p w14:paraId="430B439E"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ДОДАТОК ХІІ </w:t>
            </w:r>
          </w:p>
        </w:tc>
      </w:tr>
      <w:tr w:rsidR="004933F7" w:rsidRPr="004933F7" w14:paraId="320D47C5" w14:textId="77777777" w:rsidTr="00054290">
        <w:trPr>
          <w:trHeight w:val="900"/>
        </w:trPr>
        <w:tc>
          <w:tcPr>
            <w:tcW w:w="2673" w:type="pct"/>
            <w:hideMark/>
          </w:tcPr>
          <w:p w14:paraId="556B938E"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ДОДАТОК XIII </w:t>
            </w:r>
          </w:p>
        </w:tc>
        <w:tc>
          <w:tcPr>
            <w:tcW w:w="2327" w:type="pct"/>
          </w:tcPr>
          <w:p w14:paraId="1B088CC6"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ДОДАТОК XIII </w:t>
            </w:r>
          </w:p>
        </w:tc>
      </w:tr>
      <w:tr w:rsidR="004933F7" w:rsidRPr="004933F7" w14:paraId="1DC05617" w14:textId="77777777" w:rsidTr="00054290">
        <w:trPr>
          <w:trHeight w:val="397"/>
        </w:trPr>
        <w:tc>
          <w:tcPr>
            <w:tcW w:w="2673" w:type="pct"/>
            <w:hideMark/>
          </w:tcPr>
          <w:p w14:paraId="4287211D"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ДОДАТОК XIV </w:t>
            </w:r>
          </w:p>
        </w:tc>
        <w:tc>
          <w:tcPr>
            <w:tcW w:w="2327" w:type="pct"/>
          </w:tcPr>
          <w:p w14:paraId="550E397D"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ДОДАТОК ХIV </w:t>
            </w:r>
          </w:p>
        </w:tc>
      </w:tr>
      <w:tr w:rsidR="004933F7" w:rsidRPr="004933F7" w14:paraId="60CA2EF6" w14:textId="77777777" w:rsidTr="00054290">
        <w:trPr>
          <w:trHeight w:val="300"/>
        </w:trPr>
        <w:tc>
          <w:tcPr>
            <w:tcW w:w="2673" w:type="pct"/>
            <w:hideMark/>
          </w:tcPr>
          <w:p w14:paraId="76B3767C"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ДОДАТОК XV</w:t>
            </w:r>
          </w:p>
        </w:tc>
        <w:tc>
          <w:tcPr>
            <w:tcW w:w="2327" w:type="pct"/>
          </w:tcPr>
          <w:p w14:paraId="5DD573D9"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ДОДАТОК ХV </w:t>
            </w:r>
          </w:p>
        </w:tc>
      </w:tr>
      <w:tr w:rsidR="004933F7" w:rsidRPr="004933F7" w14:paraId="5D49311A" w14:textId="77777777" w:rsidTr="00054290">
        <w:trPr>
          <w:trHeight w:val="300"/>
        </w:trPr>
        <w:tc>
          <w:tcPr>
            <w:tcW w:w="2673" w:type="pct"/>
            <w:hideMark/>
          </w:tcPr>
          <w:p w14:paraId="4778791F"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ДОДАТОК XVI </w:t>
            </w:r>
          </w:p>
        </w:tc>
        <w:tc>
          <w:tcPr>
            <w:tcW w:w="2327" w:type="pct"/>
          </w:tcPr>
          <w:p w14:paraId="73CB675C" w14:textId="77A187EB"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 xml:space="preserve">ДОДАТОК ХVІ </w:t>
            </w:r>
          </w:p>
        </w:tc>
      </w:tr>
      <w:tr w:rsidR="004933F7" w:rsidRPr="004933F7" w14:paraId="1E958933" w14:textId="77777777" w:rsidTr="00054290">
        <w:trPr>
          <w:trHeight w:val="58"/>
        </w:trPr>
        <w:tc>
          <w:tcPr>
            <w:tcW w:w="2673" w:type="pct"/>
            <w:hideMark/>
          </w:tcPr>
          <w:p w14:paraId="5BED95E0"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 xml:space="preserve">ДОДАТОК XVII </w:t>
            </w:r>
          </w:p>
        </w:tc>
        <w:tc>
          <w:tcPr>
            <w:tcW w:w="2327" w:type="pct"/>
          </w:tcPr>
          <w:p w14:paraId="449B8DA3" w14:textId="77777777" w:rsidR="00054290" w:rsidRPr="004933F7" w:rsidRDefault="00054290" w:rsidP="00491123">
            <w:pPr>
              <w:spacing w:before="60" w:after="60"/>
              <w:ind w:firstLine="0"/>
              <w:jc w:val="left"/>
              <w:rPr>
                <w:rFonts w:eastAsia="Times New Roman"/>
                <w:color w:val="000000" w:themeColor="text1"/>
                <w:sz w:val="24"/>
                <w:szCs w:val="24"/>
                <w:lang w:eastAsia="ru-RU"/>
              </w:rPr>
            </w:pPr>
            <w:r w:rsidRPr="004933F7">
              <w:rPr>
                <w:rFonts w:eastAsia="Times New Roman"/>
                <w:color w:val="000000" w:themeColor="text1"/>
                <w:sz w:val="24"/>
                <w:szCs w:val="24"/>
                <w:lang w:eastAsia="ru-RU"/>
              </w:rPr>
              <w:t>ДОДАТОК XVII</w:t>
            </w:r>
          </w:p>
        </w:tc>
      </w:tr>
      <w:tr w:rsidR="00054290" w:rsidRPr="004933F7" w14:paraId="010BE49E" w14:textId="77777777" w:rsidTr="00054290">
        <w:trPr>
          <w:trHeight w:val="58"/>
        </w:trPr>
        <w:tc>
          <w:tcPr>
            <w:tcW w:w="2673" w:type="pct"/>
          </w:tcPr>
          <w:p w14:paraId="69BD1AFA"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val="en-US" w:eastAsia="ru-RU"/>
              </w:rPr>
              <w:t>-</w:t>
            </w:r>
          </w:p>
        </w:tc>
        <w:tc>
          <w:tcPr>
            <w:tcW w:w="2327" w:type="pct"/>
          </w:tcPr>
          <w:p w14:paraId="16C0E488" w14:textId="77777777" w:rsidR="00054290" w:rsidRPr="004933F7" w:rsidRDefault="00054290" w:rsidP="00491123">
            <w:pPr>
              <w:spacing w:before="60" w:after="60"/>
              <w:ind w:firstLine="0"/>
              <w:jc w:val="left"/>
              <w:rPr>
                <w:rFonts w:eastAsia="Times New Roman"/>
                <w:color w:val="000000" w:themeColor="text1"/>
                <w:sz w:val="24"/>
                <w:szCs w:val="24"/>
                <w:lang w:val="en-US" w:eastAsia="ru-RU"/>
              </w:rPr>
            </w:pPr>
            <w:r w:rsidRPr="004933F7">
              <w:rPr>
                <w:rFonts w:eastAsia="Times New Roman"/>
                <w:color w:val="000000" w:themeColor="text1"/>
                <w:sz w:val="24"/>
                <w:szCs w:val="24"/>
                <w:lang w:eastAsia="ru-RU"/>
              </w:rPr>
              <w:t>ДОДАТОК XVII</w:t>
            </w:r>
            <w:r w:rsidRPr="004933F7">
              <w:rPr>
                <w:rFonts w:eastAsia="Times New Roman"/>
                <w:color w:val="000000" w:themeColor="text1"/>
                <w:sz w:val="24"/>
                <w:szCs w:val="24"/>
                <w:lang w:val="en-US" w:eastAsia="ru-RU"/>
              </w:rPr>
              <w:t>I</w:t>
            </w:r>
          </w:p>
        </w:tc>
      </w:tr>
    </w:tbl>
    <w:p w14:paraId="3DC9BC69" w14:textId="77777777" w:rsidR="00054290" w:rsidRPr="004933F7" w:rsidRDefault="00054290">
      <w:pPr>
        <w:spacing w:before="0" w:after="160" w:line="259" w:lineRule="auto"/>
        <w:ind w:firstLine="0"/>
        <w:jc w:val="left"/>
        <w:rPr>
          <w:rFonts w:eastAsiaTheme="majorEastAsia"/>
          <w:color w:val="000000" w:themeColor="text1"/>
        </w:rPr>
      </w:pPr>
    </w:p>
    <w:p w14:paraId="756F0E2B" w14:textId="77777777" w:rsidR="002819EB" w:rsidRPr="004933F7" w:rsidRDefault="002819EB">
      <w:pPr>
        <w:spacing w:before="0" w:after="160" w:line="259" w:lineRule="auto"/>
        <w:ind w:firstLine="0"/>
        <w:jc w:val="left"/>
        <w:rPr>
          <w:rFonts w:eastAsiaTheme="majorEastAsia"/>
          <w:color w:val="000000" w:themeColor="text1"/>
        </w:rPr>
      </w:pPr>
      <w:r w:rsidRPr="004933F7">
        <w:rPr>
          <w:color w:val="000000" w:themeColor="text1"/>
        </w:rPr>
        <w:br w:type="page"/>
      </w:r>
    </w:p>
    <w:p w14:paraId="4A4871AC" w14:textId="372083DA" w:rsidR="00DF5D19" w:rsidRPr="004933F7" w:rsidRDefault="00957BC5" w:rsidP="00C0383F">
      <w:pPr>
        <w:pStyle w:val="15"/>
        <w:jc w:val="right"/>
      </w:pPr>
      <w:r w:rsidRPr="004933F7">
        <w:lastRenderedPageBreak/>
        <w:t>ЗАТВЕРДЖЕНО</w:t>
      </w:r>
      <w:r w:rsidRPr="004933F7">
        <w:rPr>
          <w:lang w:val="ru-RU"/>
        </w:rPr>
        <w:br/>
      </w:r>
      <w:r w:rsidRPr="004933F7">
        <w:t>постановою Кабінету Міністрів України</w:t>
      </w:r>
    </w:p>
    <w:p w14:paraId="7BAAA565" w14:textId="6CD15A13" w:rsidR="00957BC5" w:rsidRPr="004933F7" w:rsidRDefault="00957BC5" w:rsidP="00C0383F">
      <w:pPr>
        <w:pStyle w:val="affc"/>
        <w:jc w:val="right"/>
        <w:rPr>
          <w:rFonts w:eastAsia="Times New Roman"/>
          <w:color w:val="000000" w:themeColor="text1"/>
        </w:rPr>
      </w:pPr>
      <w:r w:rsidRPr="004933F7">
        <w:rPr>
          <w:rFonts w:eastAsia="Times New Roman"/>
          <w:color w:val="000000" w:themeColor="text1"/>
        </w:rPr>
        <w:t>від  ____ 2019 р. № _______</w:t>
      </w:r>
    </w:p>
    <w:p w14:paraId="33941626" w14:textId="77777777" w:rsidR="00957BC5" w:rsidRPr="004933F7" w:rsidRDefault="00957BC5" w:rsidP="00957BC5">
      <w:pPr>
        <w:pStyle w:val="affc"/>
        <w:jc w:val="center"/>
        <w:rPr>
          <w:rFonts w:eastAsia="Times New Roman"/>
          <w:color w:val="000000" w:themeColor="text1"/>
        </w:rPr>
      </w:pPr>
    </w:p>
    <w:p w14:paraId="5FDB9C3B" w14:textId="78A380E0" w:rsidR="00957BC5" w:rsidRPr="004933F7" w:rsidRDefault="00957BC5" w:rsidP="00957BC5">
      <w:pPr>
        <w:pStyle w:val="affc"/>
        <w:jc w:val="center"/>
        <w:rPr>
          <w:rFonts w:eastAsia="Times New Roman"/>
          <w:color w:val="000000" w:themeColor="text1"/>
        </w:rPr>
      </w:pPr>
      <w:r w:rsidRPr="004933F7">
        <w:rPr>
          <w:rFonts w:eastAsia="Times New Roman"/>
          <w:color w:val="000000" w:themeColor="text1"/>
        </w:rPr>
        <w:t>ЗМІНИ,</w:t>
      </w:r>
    </w:p>
    <w:p w14:paraId="09406F39" w14:textId="1AE9AC06" w:rsidR="00957BC5" w:rsidRPr="004933F7" w:rsidRDefault="00957BC5" w:rsidP="00C0383F">
      <w:pPr>
        <w:pStyle w:val="affc"/>
        <w:jc w:val="center"/>
        <w:rPr>
          <w:rFonts w:eastAsia="Times New Roman"/>
          <w:color w:val="000000" w:themeColor="text1"/>
        </w:rPr>
      </w:pPr>
      <w:r w:rsidRPr="004933F7">
        <w:rPr>
          <w:rFonts w:eastAsia="Times New Roman"/>
          <w:color w:val="000000" w:themeColor="text1"/>
        </w:rPr>
        <w:t xml:space="preserve">що вносяться до </w:t>
      </w:r>
      <w:r w:rsidR="00C0383F" w:rsidRPr="004933F7">
        <w:rPr>
          <w:rFonts w:eastAsia="Times New Roman"/>
          <w:color w:val="000000" w:themeColor="text1"/>
        </w:rPr>
        <w:t>П</w:t>
      </w:r>
      <w:r w:rsidRPr="004933F7">
        <w:rPr>
          <w:rFonts w:eastAsia="Times New Roman"/>
          <w:color w:val="000000" w:themeColor="text1"/>
        </w:rPr>
        <w:t xml:space="preserve">останов Кабінету Міністрів України </w:t>
      </w:r>
      <w:r w:rsidR="00C0383F" w:rsidRPr="004933F7">
        <w:rPr>
          <w:rFonts w:eastAsia="Times New Roman"/>
          <w:color w:val="000000" w:themeColor="text1"/>
        </w:rPr>
        <w:t>від 13.06.1995 №420</w:t>
      </w:r>
      <w:r w:rsidR="003D2F9F" w:rsidRPr="004933F7">
        <w:rPr>
          <w:rFonts w:eastAsia="Times New Roman"/>
          <w:color w:val="000000" w:themeColor="text1"/>
        </w:rPr>
        <w:t xml:space="preserve">, </w:t>
      </w:r>
      <w:r w:rsidR="00C0383F" w:rsidRPr="004933F7">
        <w:rPr>
          <w:rFonts w:eastAsia="Times New Roman"/>
          <w:color w:val="000000" w:themeColor="text1"/>
        </w:rPr>
        <w:t>від 28 грудня 2016</w:t>
      </w:r>
      <w:r w:rsidR="003D2F9F" w:rsidRPr="004933F7">
        <w:rPr>
          <w:rFonts w:eastAsia="Times New Roman"/>
          <w:color w:val="000000" w:themeColor="text1"/>
        </w:rPr>
        <w:t xml:space="preserve"> р. № 1069, від 4 березня 1996 р. №295, та від 03.07.2006 № 908.</w:t>
      </w:r>
    </w:p>
    <w:p w14:paraId="06C9DDEE" w14:textId="7440CDB9" w:rsidR="00C0383F" w:rsidRPr="004933F7" w:rsidRDefault="00C0383F" w:rsidP="00D62D5E">
      <w:pPr>
        <w:pStyle w:val="affc"/>
        <w:spacing w:before="0" w:after="0"/>
        <w:ind w:left="0" w:firstLine="709"/>
        <w:rPr>
          <w:color w:val="000000" w:themeColor="text1"/>
        </w:rPr>
      </w:pPr>
      <w:r w:rsidRPr="004933F7">
        <w:rPr>
          <w:color w:val="000000" w:themeColor="text1"/>
        </w:rPr>
        <w:t>1. У Постанові Кабінету Міністрів України від 13.06.1995 №420 Про затвердження Положення про гігієнічну регламентацію та  державну  реєстрацію небезпечних факторів і Порядку оплати  робіт  із  проведення  гігієнічної  регламентації та державної реєстрації небезпечних факторів:</w:t>
      </w:r>
    </w:p>
    <w:p w14:paraId="24FF6134" w14:textId="0628B147" w:rsidR="0016392E" w:rsidRPr="004933F7" w:rsidRDefault="00437D9A" w:rsidP="00D62D5E">
      <w:pPr>
        <w:pStyle w:val="affc"/>
        <w:spacing w:before="0" w:after="0"/>
        <w:ind w:left="0" w:firstLine="709"/>
        <w:rPr>
          <w:color w:val="000000" w:themeColor="text1"/>
        </w:rPr>
      </w:pPr>
      <w:r w:rsidRPr="004933F7">
        <w:rPr>
          <w:color w:val="000000" w:themeColor="text1"/>
        </w:rPr>
        <w:t>1) Назву Постанови викласти у такій редакції:</w:t>
      </w:r>
    </w:p>
    <w:p w14:paraId="6225ADDC" w14:textId="74A309DC" w:rsidR="00437D9A" w:rsidRPr="004933F7" w:rsidRDefault="00437D9A" w:rsidP="00D62D5E">
      <w:pPr>
        <w:pStyle w:val="affc"/>
        <w:spacing w:before="0" w:after="0"/>
        <w:ind w:left="0"/>
        <w:rPr>
          <w:color w:val="000000" w:themeColor="text1"/>
        </w:rPr>
      </w:pPr>
      <w:r w:rsidRPr="004933F7">
        <w:rPr>
          <w:color w:val="000000" w:themeColor="text1"/>
        </w:rPr>
        <w:t>«Про затвердження Положення про гігієнічну регламентацію небезпечних факторів і Порядку оплати  робіт  із  проведення  гігієнічної  регламентації  та небезпечних факторів»</w:t>
      </w:r>
    </w:p>
    <w:p w14:paraId="3E34CB44" w14:textId="20F8011A" w:rsidR="00437D9A" w:rsidRPr="004933F7" w:rsidRDefault="00437D9A" w:rsidP="00D62D5E">
      <w:pPr>
        <w:pStyle w:val="affc"/>
        <w:spacing w:before="0" w:after="0"/>
        <w:ind w:left="0" w:firstLine="709"/>
        <w:rPr>
          <w:color w:val="000000" w:themeColor="text1"/>
        </w:rPr>
      </w:pPr>
      <w:r w:rsidRPr="004933F7">
        <w:rPr>
          <w:color w:val="000000" w:themeColor="text1"/>
        </w:rPr>
        <w:t xml:space="preserve">2) Пункт 1 </w:t>
      </w:r>
      <w:r w:rsidR="00DB22F5" w:rsidRPr="004933F7">
        <w:rPr>
          <w:color w:val="000000" w:themeColor="text1"/>
        </w:rPr>
        <w:t xml:space="preserve">Постановляючої частини </w:t>
      </w:r>
      <w:r w:rsidRPr="004933F7">
        <w:rPr>
          <w:color w:val="000000" w:themeColor="text1"/>
        </w:rPr>
        <w:t>викласти в такій редакції:</w:t>
      </w:r>
    </w:p>
    <w:p w14:paraId="2DBE44B2" w14:textId="7704FAF4" w:rsidR="00437D9A" w:rsidRPr="004933F7" w:rsidRDefault="00437D9A" w:rsidP="00D62D5E">
      <w:pPr>
        <w:pStyle w:val="affc"/>
        <w:spacing w:before="0" w:after="0"/>
        <w:ind w:left="0"/>
        <w:rPr>
          <w:color w:val="000000" w:themeColor="text1"/>
        </w:rPr>
      </w:pPr>
      <w:r w:rsidRPr="004933F7">
        <w:rPr>
          <w:color w:val="000000" w:themeColor="text1"/>
        </w:rPr>
        <w:t>«1. Затвердити  Положення  про  гігієнічну  регламентацію  небезпечних факторів і Порядок оплати робіт із проведення  гігієнічної  регламентації  небезпечних факторів (додаються).»</w:t>
      </w:r>
    </w:p>
    <w:p w14:paraId="68664D4A" w14:textId="22E3BD66" w:rsidR="00437D9A" w:rsidRPr="004933F7" w:rsidRDefault="00437D9A" w:rsidP="00D62D5E">
      <w:pPr>
        <w:pStyle w:val="affc"/>
        <w:spacing w:before="0" w:after="0"/>
        <w:ind w:left="0"/>
        <w:rPr>
          <w:color w:val="000000" w:themeColor="text1"/>
        </w:rPr>
      </w:pPr>
      <w:r w:rsidRPr="004933F7">
        <w:rPr>
          <w:color w:val="000000" w:themeColor="text1"/>
        </w:rPr>
        <w:t xml:space="preserve">3) Пункт 2 </w:t>
      </w:r>
      <w:r w:rsidR="00DB22F5" w:rsidRPr="004933F7">
        <w:rPr>
          <w:color w:val="000000" w:themeColor="text1"/>
        </w:rPr>
        <w:t xml:space="preserve">Постановляючої частини </w:t>
      </w:r>
      <w:r w:rsidRPr="004933F7">
        <w:rPr>
          <w:color w:val="000000" w:themeColor="text1"/>
        </w:rPr>
        <w:t>викласти в такій редакції:</w:t>
      </w:r>
    </w:p>
    <w:p w14:paraId="151C53B6" w14:textId="15501402" w:rsidR="00437D9A" w:rsidRPr="004933F7" w:rsidRDefault="00437D9A" w:rsidP="00D62D5E">
      <w:pPr>
        <w:pStyle w:val="affc"/>
        <w:spacing w:before="0" w:after="0"/>
        <w:ind w:left="0"/>
        <w:rPr>
          <w:color w:val="000000" w:themeColor="text1"/>
        </w:rPr>
      </w:pPr>
      <w:r w:rsidRPr="004933F7">
        <w:rPr>
          <w:color w:val="000000" w:themeColor="text1"/>
        </w:rPr>
        <w:t xml:space="preserve">«2. Міністерствам   і   відомствам,  організаціям,  установам, підприємствам  незалежно  від   їх   підпорядкованості   та   форм власності,  іншим  юридичним  особам  надавати Комітетові з питань гігієнічного регламентування інформацію,  необхідну для проведення </w:t>
      </w:r>
      <w:r w:rsidR="00DB22F5" w:rsidRPr="004933F7">
        <w:rPr>
          <w:color w:val="000000" w:themeColor="text1"/>
        </w:rPr>
        <w:t>гігієнічної регламентації</w:t>
      </w:r>
      <w:r w:rsidRPr="004933F7">
        <w:rPr>
          <w:color w:val="000000" w:themeColor="text1"/>
        </w:rPr>
        <w:t xml:space="preserve"> небезпечних  факторів,  створення і ведення відповідної інформаційної бази даних.»</w:t>
      </w:r>
    </w:p>
    <w:p w14:paraId="634E7976" w14:textId="77777777" w:rsidR="00DB22F5" w:rsidRPr="004933F7" w:rsidRDefault="00DB22F5" w:rsidP="00D62D5E">
      <w:pPr>
        <w:pStyle w:val="affc"/>
        <w:spacing w:before="0" w:after="0"/>
        <w:ind w:left="0"/>
        <w:rPr>
          <w:color w:val="000000" w:themeColor="text1"/>
        </w:rPr>
      </w:pPr>
      <w:r w:rsidRPr="004933F7">
        <w:rPr>
          <w:color w:val="000000" w:themeColor="text1"/>
        </w:rPr>
        <w:t>4) Пункт 3 Постановляючої частини  викласти в такій редакції:</w:t>
      </w:r>
    </w:p>
    <w:p w14:paraId="3C1C50F1" w14:textId="1E1798FE" w:rsidR="00DB22F5" w:rsidRPr="004933F7" w:rsidRDefault="00DB22F5" w:rsidP="00D62D5E">
      <w:pPr>
        <w:pStyle w:val="affc"/>
        <w:spacing w:before="0" w:after="0"/>
        <w:ind w:left="0"/>
        <w:rPr>
          <w:color w:val="000000" w:themeColor="text1"/>
        </w:rPr>
      </w:pPr>
      <w:r w:rsidRPr="004933F7">
        <w:rPr>
          <w:color w:val="000000" w:themeColor="text1"/>
        </w:rPr>
        <w:t>«3</w:t>
      </w:r>
      <w:r w:rsidR="00D62D5E">
        <w:rPr>
          <w:color w:val="000000" w:themeColor="text1"/>
        </w:rPr>
        <w:t>.  Покласти  на  Міністерство охорони здоров'я</w:t>
      </w:r>
      <w:r w:rsidRPr="004933F7">
        <w:rPr>
          <w:color w:val="000000" w:themeColor="text1"/>
        </w:rPr>
        <w:t xml:space="preserve"> ф</w:t>
      </w:r>
      <w:r w:rsidR="00D62D5E">
        <w:rPr>
          <w:color w:val="000000" w:themeColor="text1"/>
        </w:rPr>
        <w:t>ункції національного органу з питань гігієнічного</w:t>
      </w:r>
      <w:r w:rsidRPr="004933F7">
        <w:rPr>
          <w:color w:val="000000" w:themeColor="text1"/>
        </w:rPr>
        <w:t xml:space="preserve"> регламентування  небезпечних   факторів,   який  здійснює міжнародну діяльність з цих питань.»</w:t>
      </w:r>
    </w:p>
    <w:p w14:paraId="67E5EE91" w14:textId="6ED58EB1" w:rsidR="00DB22F5" w:rsidRPr="004933F7" w:rsidRDefault="00DB22F5" w:rsidP="00D62D5E">
      <w:pPr>
        <w:pStyle w:val="affc"/>
        <w:spacing w:before="0" w:after="0"/>
        <w:ind w:left="0"/>
        <w:rPr>
          <w:color w:val="000000" w:themeColor="text1"/>
        </w:rPr>
      </w:pPr>
      <w:r w:rsidRPr="004933F7">
        <w:rPr>
          <w:color w:val="000000" w:themeColor="text1"/>
        </w:rPr>
        <w:t>5) Пункт 4 Постановляючої частини  викласти в такій редакції:</w:t>
      </w:r>
    </w:p>
    <w:p w14:paraId="11CFFFE2" w14:textId="23324B2C" w:rsidR="00DB22F5" w:rsidRPr="004933F7" w:rsidRDefault="00DB22F5" w:rsidP="00D62D5E">
      <w:pPr>
        <w:pStyle w:val="affc"/>
        <w:spacing w:before="0" w:after="0"/>
        <w:ind w:left="0"/>
        <w:rPr>
          <w:color w:val="000000" w:themeColor="text1"/>
        </w:rPr>
      </w:pPr>
      <w:r w:rsidRPr="004933F7">
        <w:rPr>
          <w:color w:val="000000" w:themeColor="text1"/>
        </w:rPr>
        <w:t>«4. Міністерству  фінансів передбачати в державному бюджеті за розрахунком  витрат,  що  подаватиметься   Міністерством   охорони здоров'я,  кошти на проведення гігієнічної регламентації,  а також на створення та ведення Державного реєстру державних санітарно-епідеміологічних нормативів.»</w:t>
      </w:r>
    </w:p>
    <w:p w14:paraId="4546B220" w14:textId="02A5D6D3" w:rsidR="00DB22F5" w:rsidRPr="004933F7" w:rsidRDefault="00DB22F5" w:rsidP="00D62D5E">
      <w:pPr>
        <w:pStyle w:val="affc"/>
        <w:spacing w:before="0" w:after="0"/>
        <w:ind w:left="0"/>
        <w:rPr>
          <w:color w:val="000000" w:themeColor="text1"/>
        </w:rPr>
      </w:pPr>
      <w:r w:rsidRPr="004933F7">
        <w:rPr>
          <w:color w:val="000000" w:themeColor="text1"/>
        </w:rPr>
        <w:t>6) Назву Положення викласти в такій редакції:</w:t>
      </w:r>
    </w:p>
    <w:p w14:paraId="5B7A93C0" w14:textId="569A5055" w:rsidR="00DB22F5" w:rsidRPr="004933F7" w:rsidRDefault="00DB22F5" w:rsidP="00D62D5E">
      <w:pPr>
        <w:pStyle w:val="affc"/>
        <w:spacing w:before="0" w:after="0"/>
        <w:ind w:left="0"/>
        <w:rPr>
          <w:color w:val="000000" w:themeColor="text1"/>
        </w:rPr>
      </w:pPr>
      <w:r w:rsidRPr="004933F7">
        <w:rPr>
          <w:color w:val="000000" w:themeColor="text1"/>
        </w:rPr>
        <w:t>«ПОЛОЖЕННЯ  про гігієнічну регламентацію небезпечних факторів»</w:t>
      </w:r>
    </w:p>
    <w:p w14:paraId="7908AA29" w14:textId="445EB17A" w:rsidR="00DB22F5" w:rsidRPr="004933F7" w:rsidRDefault="00DB22F5" w:rsidP="00D62D5E">
      <w:pPr>
        <w:pStyle w:val="affc"/>
        <w:spacing w:before="0" w:after="0"/>
        <w:ind w:left="0"/>
        <w:rPr>
          <w:color w:val="000000" w:themeColor="text1"/>
        </w:rPr>
      </w:pPr>
      <w:r w:rsidRPr="004933F7">
        <w:rPr>
          <w:color w:val="000000" w:themeColor="text1"/>
        </w:rPr>
        <w:t>7) Розділ ІІ ви</w:t>
      </w:r>
      <w:r w:rsidR="0056790C">
        <w:rPr>
          <w:color w:val="000000" w:themeColor="text1"/>
        </w:rPr>
        <w:t>ключи</w:t>
      </w:r>
      <w:r w:rsidRPr="004933F7">
        <w:rPr>
          <w:color w:val="000000" w:themeColor="text1"/>
        </w:rPr>
        <w:t>ти.</w:t>
      </w:r>
    </w:p>
    <w:p w14:paraId="5A165989" w14:textId="0D82AC3B" w:rsidR="00DB22F5" w:rsidRPr="004933F7" w:rsidRDefault="00DB22F5" w:rsidP="00D62D5E">
      <w:pPr>
        <w:pStyle w:val="affc"/>
        <w:spacing w:before="0" w:after="0"/>
        <w:ind w:left="0"/>
        <w:rPr>
          <w:color w:val="000000" w:themeColor="text1"/>
        </w:rPr>
      </w:pPr>
      <w:r w:rsidRPr="004933F7">
        <w:rPr>
          <w:color w:val="000000" w:themeColor="text1"/>
        </w:rPr>
        <w:t>8) Додаток до Положення про гігієнічну  регламентацію  та  державну реєстрац</w:t>
      </w:r>
      <w:r w:rsidR="0056790C">
        <w:rPr>
          <w:color w:val="000000" w:themeColor="text1"/>
        </w:rPr>
        <w:t>ію   небезпечних факторів виключи</w:t>
      </w:r>
      <w:bookmarkStart w:id="33" w:name="_GoBack"/>
      <w:bookmarkEnd w:id="33"/>
      <w:r w:rsidRPr="004933F7">
        <w:rPr>
          <w:color w:val="000000" w:themeColor="text1"/>
        </w:rPr>
        <w:t xml:space="preserve">ти. </w:t>
      </w:r>
    </w:p>
    <w:p w14:paraId="5072D7EE" w14:textId="2348A9E8" w:rsidR="00E11BCD" w:rsidRPr="004933F7" w:rsidRDefault="00DB22F5" w:rsidP="00D62D5E">
      <w:pPr>
        <w:pStyle w:val="affc"/>
        <w:spacing w:before="0" w:after="0"/>
        <w:ind w:left="0"/>
        <w:rPr>
          <w:color w:val="000000" w:themeColor="text1"/>
        </w:rPr>
      </w:pPr>
      <w:r w:rsidRPr="004933F7">
        <w:rPr>
          <w:color w:val="000000" w:themeColor="text1"/>
        </w:rPr>
        <w:lastRenderedPageBreak/>
        <w:t xml:space="preserve">9) </w:t>
      </w:r>
      <w:r w:rsidR="00E11BCD" w:rsidRPr="004933F7">
        <w:rPr>
          <w:color w:val="000000" w:themeColor="text1"/>
        </w:rPr>
        <w:t>Поряд</w:t>
      </w:r>
      <w:r w:rsidR="007615AD" w:rsidRPr="004933F7">
        <w:rPr>
          <w:color w:val="000000" w:themeColor="text1"/>
        </w:rPr>
        <w:t xml:space="preserve">ок </w:t>
      </w:r>
      <w:r w:rsidR="00E11BCD" w:rsidRPr="004933F7">
        <w:rPr>
          <w:color w:val="000000" w:themeColor="text1"/>
        </w:rPr>
        <w:t>оплати робіт із проведення гігієнічної  регламентації та державної реєстрації небезпечних факторів, затвердженому Постановою Кабінету Міністрів України від 13.06.1995 №420</w:t>
      </w:r>
      <w:r w:rsidR="007615AD" w:rsidRPr="004933F7">
        <w:rPr>
          <w:color w:val="000000" w:themeColor="text1"/>
        </w:rPr>
        <w:t xml:space="preserve"> викласти у такій редакції</w:t>
      </w:r>
      <w:r w:rsidR="00E11BCD" w:rsidRPr="004933F7">
        <w:rPr>
          <w:color w:val="000000" w:themeColor="text1"/>
        </w:rPr>
        <w:t>:</w:t>
      </w:r>
    </w:p>
    <w:p w14:paraId="0D1BA56E" w14:textId="4FF660FE" w:rsidR="007615AD" w:rsidRPr="004933F7" w:rsidRDefault="007615AD" w:rsidP="00D62D5E">
      <w:pPr>
        <w:pStyle w:val="affc"/>
        <w:spacing w:before="0" w:after="0"/>
        <w:ind w:left="0"/>
        <w:rPr>
          <w:color w:val="000000" w:themeColor="text1"/>
        </w:rPr>
      </w:pPr>
      <w:r w:rsidRPr="004933F7">
        <w:rPr>
          <w:color w:val="000000" w:themeColor="text1"/>
        </w:rPr>
        <w:t>«ПОРЯДОК оплати робіт із проведення гігієнічної регламентації небезпечних факторів.</w:t>
      </w:r>
    </w:p>
    <w:p w14:paraId="136CE73D" w14:textId="71C3F9DA" w:rsidR="007615AD" w:rsidRPr="004933F7" w:rsidRDefault="007615AD" w:rsidP="00D62D5E">
      <w:pPr>
        <w:pStyle w:val="affc"/>
        <w:spacing w:before="0" w:after="0"/>
        <w:ind w:left="0"/>
        <w:rPr>
          <w:color w:val="000000" w:themeColor="text1"/>
        </w:rPr>
      </w:pPr>
      <w:r w:rsidRPr="004933F7">
        <w:rPr>
          <w:color w:val="000000" w:themeColor="text1"/>
        </w:rPr>
        <w:t>1. За  організацію   робіт   із   гігієнічної   регламентації небезпечних факторів,  наукову експертизу матеріалів обгрунтування гігієнічних   регламентів   і   методів   їх   контролю   замовник гігієнічного    регламенту   перераховує   Комітетові   з   питань  гігієнічного регламентування МОЗ (далі - Комітет) плату в  розмірі не  більш   як   10   відсотків  загальної  вартості  відповідних робіт.</w:t>
      </w:r>
    </w:p>
    <w:p w14:paraId="2F2ECEFB" w14:textId="5FE34245" w:rsidR="007615AD" w:rsidRPr="004933F7" w:rsidRDefault="007615AD" w:rsidP="00D62D5E">
      <w:pPr>
        <w:pStyle w:val="affc"/>
        <w:spacing w:before="0" w:after="0"/>
        <w:ind w:left="0"/>
        <w:rPr>
          <w:color w:val="000000" w:themeColor="text1"/>
        </w:rPr>
      </w:pPr>
      <w:r w:rsidRPr="004933F7">
        <w:rPr>
          <w:color w:val="000000" w:themeColor="text1"/>
        </w:rPr>
        <w:t xml:space="preserve">Розмір загальної  вартості  відповідних робіт для проведення гігієнічної регламентації небезпечних факторів встановлюється Комітетом в залежності від конкретного небезпечного фактору, ступеня </w:t>
      </w:r>
      <w:r w:rsidR="00DC4F9F" w:rsidRPr="004933F7">
        <w:rPr>
          <w:color w:val="000000" w:themeColor="text1"/>
        </w:rPr>
        <w:t xml:space="preserve">та типу </w:t>
      </w:r>
      <w:r w:rsidRPr="004933F7">
        <w:rPr>
          <w:color w:val="000000" w:themeColor="text1"/>
        </w:rPr>
        <w:t>небезпеки</w:t>
      </w:r>
      <w:r w:rsidR="00DC4F9F" w:rsidRPr="004933F7">
        <w:rPr>
          <w:color w:val="000000" w:themeColor="text1"/>
        </w:rPr>
        <w:t>,</w:t>
      </w:r>
      <w:r w:rsidRPr="004933F7">
        <w:rPr>
          <w:color w:val="000000" w:themeColor="text1"/>
        </w:rPr>
        <w:t xml:space="preserve"> яку він становить, типу хі</w:t>
      </w:r>
      <w:r w:rsidR="00DC4F9F" w:rsidRPr="004933F7">
        <w:rPr>
          <w:color w:val="000000" w:themeColor="text1"/>
        </w:rPr>
        <w:t>мічної речовини, біологічнго або фізичного чинника</w:t>
      </w:r>
      <w:r w:rsidRPr="004933F7">
        <w:rPr>
          <w:color w:val="000000" w:themeColor="text1"/>
        </w:rPr>
        <w:t>,</w:t>
      </w:r>
      <w:r w:rsidR="00DC4F9F" w:rsidRPr="004933F7">
        <w:rPr>
          <w:color w:val="000000" w:themeColor="text1"/>
        </w:rPr>
        <w:t xml:space="preserve"> складності проведення необхідних додаткових робіт,  досліджень тощо.</w:t>
      </w:r>
    </w:p>
    <w:p w14:paraId="55A90374" w14:textId="283E34A0" w:rsidR="007615AD" w:rsidRPr="004933F7" w:rsidRDefault="00DC4F9F" w:rsidP="00D62D5E">
      <w:pPr>
        <w:pStyle w:val="affc"/>
        <w:spacing w:before="0" w:after="0"/>
        <w:ind w:left="0"/>
        <w:rPr>
          <w:color w:val="000000" w:themeColor="text1"/>
        </w:rPr>
      </w:pPr>
      <w:r w:rsidRPr="004933F7">
        <w:rPr>
          <w:color w:val="000000" w:themeColor="text1"/>
        </w:rPr>
        <w:t>У разі  повернення</w:t>
      </w:r>
      <w:r w:rsidR="007615AD" w:rsidRPr="004933F7">
        <w:rPr>
          <w:color w:val="000000" w:themeColor="text1"/>
        </w:rPr>
        <w:t xml:space="preserve">  матеріалів  на  доопрацювання  установі,  організації - розробнику згідно з пунктом 12  Положення про  гігієнічну  регламентацію  небезпечних факторів   кошти,   перераховані    Комітетові,    замовнику не повертаються.  Повторну наукову експертизу доопрацьованих матеріалів оплачує установа,  організація  -  основний  виконавець робіт із наукового обгрунтування гігієнічного регламенту в  розмірі  сумарних  витрат Комітету  на  оплату  праці  залучених  експертів  згідно з їхніми фактичними трудозатратами.</w:t>
      </w:r>
    </w:p>
    <w:p w14:paraId="6376075C" w14:textId="12B019CF" w:rsidR="007615AD" w:rsidRPr="004933F7" w:rsidRDefault="007615AD" w:rsidP="00D62D5E">
      <w:pPr>
        <w:pStyle w:val="affc"/>
        <w:spacing w:before="0" w:after="0"/>
        <w:ind w:left="0"/>
        <w:rPr>
          <w:color w:val="000000" w:themeColor="text1"/>
          <w:lang w:val="ru-RU"/>
        </w:rPr>
      </w:pPr>
      <w:r w:rsidRPr="004933F7">
        <w:rPr>
          <w:color w:val="000000" w:themeColor="text1"/>
        </w:rPr>
        <w:t>Для оплати праці експертів, які не є штатними працівниками Комітету і залучаються для проведення наукової експертизи проектів гігієнічних регламентів небезпечних факторів,  застосовуються  діючі  погодинні  ставки  оплати  праці спеціалістів,  які  залучаються  закладами  охорони  здоров'я  для проведення консультацій.</w:t>
      </w:r>
    </w:p>
    <w:p w14:paraId="59B06835" w14:textId="6001B824" w:rsidR="000143D5" w:rsidRPr="004933F7" w:rsidRDefault="009B1F02" w:rsidP="00D62D5E">
      <w:pPr>
        <w:pStyle w:val="affc"/>
        <w:spacing w:before="0" w:after="0"/>
        <w:ind w:left="0" w:firstLine="709"/>
        <w:rPr>
          <w:color w:val="000000" w:themeColor="text1"/>
        </w:rPr>
      </w:pPr>
      <w:r w:rsidRPr="004933F7">
        <w:rPr>
          <w:color w:val="000000" w:themeColor="text1"/>
        </w:rPr>
        <w:t xml:space="preserve">3. </w:t>
      </w:r>
      <w:r w:rsidR="000143D5" w:rsidRPr="004933F7">
        <w:rPr>
          <w:color w:val="000000" w:themeColor="text1"/>
        </w:rPr>
        <w:t>Доповнити Перелік видів продукції, щодо яких органи державного ринкового нагляду здійснюють державний ринковий нагляд, затверджений Постановою Кабінету Міністрів України від 28 грудня 2016 р. № 1069,  пунктом 46 та викласти його таким чином:</w:t>
      </w:r>
    </w:p>
    <w:tbl>
      <w:tblPr>
        <w:tblStyle w:val="18"/>
        <w:tblW w:w="5235" w:type="pct"/>
        <w:tblLook w:val="04A0" w:firstRow="1" w:lastRow="0" w:firstColumn="1" w:lastColumn="0" w:noHBand="0" w:noVBand="1"/>
      </w:tblPr>
      <w:tblGrid>
        <w:gridCol w:w="2762"/>
        <w:gridCol w:w="3858"/>
        <w:gridCol w:w="3401"/>
      </w:tblGrid>
      <w:tr w:rsidR="004933F7" w:rsidRPr="004933F7" w14:paraId="6A2763EA" w14:textId="77777777" w:rsidTr="000A2E07">
        <w:tc>
          <w:tcPr>
            <w:tcW w:w="1381" w:type="pct"/>
          </w:tcPr>
          <w:p w14:paraId="3A7BB84A" w14:textId="3F0C34DD" w:rsidR="000143D5" w:rsidRPr="004933F7" w:rsidRDefault="000143D5" w:rsidP="000143D5">
            <w:pPr>
              <w:pStyle w:val="affff9"/>
              <w:ind w:firstLine="0"/>
              <w:rPr>
                <w:rFonts w:asciiTheme="minorHAnsi" w:hAnsiTheme="minorHAnsi" w:cstheme="minorHAnsi"/>
                <w:color w:val="000000" w:themeColor="text1"/>
                <w:sz w:val="28"/>
                <w:szCs w:val="28"/>
                <w:lang w:val="uk-UA"/>
              </w:rPr>
            </w:pPr>
            <w:r w:rsidRPr="004933F7">
              <w:rPr>
                <w:rFonts w:asciiTheme="minorHAnsi" w:hAnsiTheme="minorHAnsi" w:cstheme="minorHAnsi"/>
                <w:color w:val="000000" w:themeColor="text1"/>
                <w:sz w:val="28"/>
                <w:szCs w:val="28"/>
                <w:lang w:val="uk-UA"/>
              </w:rPr>
              <w:t>«46. Хімічна продукція</w:t>
            </w:r>
          </w:p>
        </w:tc>
        <w:tc>
          <w:tcPr>
            <w:tcW w:w="1928" w:type="pct"/>
          </w:tcPr>
          <w:p w14:paraId="3759B65E" w14:textId="484F184B" w:rsidR="000143D5" w:rsidRPr="004933F7" w:rsidRDefault="000143D5" w:rsidP="00882807">
            <w:pPr>
              <w:pStyle w:val="affff9"/>
              <w:ind w:left="57" w:firstLine="0"/>
              <w:rPr>
                <w:rFonts w:asciiTheme="minorHAnsi" w:hAnsiTheme="minorHAnsi" w:cstheme="minorHAnsi"/>
                <w:color w:val="000000" w:themeColor="text1"/>
                <w:sz w:val="28"/>
                <w:szCs w:val="28"/>
                <w:lang w:val="uk-UA"/>
              </w:rPr>
            </w:pPr>
            <w:r w:rsidRPr="004933F7">
              <w:rPr>
                <w:rFonts w:asciiTheme="minorHAnsi" w:hAnsiTheme="minorHAnsi" w:cstheme="minorHAnsi"/>
                <w:color w:val="000000" w:themeColor="text1"/>
                <w:sz w:val="28"/>
                <w:szCs w:val="28"/>
                <w:lang w:val="uk-UA"/>
              </w:rPr>
              <w:t xml:space="preserve">постанова Кабінету </w:t>
            </w:r>
            <w:r w:rsidRPr="004933F7">
              <w:rPr>
                <w:rFonts w:asciiTheme="minorHAnsi" w:hAnsiTheme="minorHAnsi" w:cstheme="minorHAnsi"/>
                <w:color w:val="000000" w:themeColor="text1"/>
                <w:sz w:val="28"/>
                <w:szCs w:val="28"/>
                <w:lang w:val="uk-UA"/>
              </w:rPr>
              <w:br/>
              <w:t xml:space="preserve">Міністрів України від </w:t>
            </w:r>
            <w:r w:rsidRPr="004933F7">
              <w:rPr>
                <w:rFonts w:asciiTheme="minorHAnsi" w:hAnsiTheme="minorHAnsi" w:cstheme="minorHAnsi"/>
                <w:color w:val="000000" w:themeColor="text1"/>
                <w:sz w:val="28"/>
                <w:szCs w:val="28"/>
                <w:lang w:val="uk-UA"/>
              </w:rPr>
              <w:br/>
              <w:t>____ 2019 р. № ____ “</w:t>
            </w:r>
            <w:r w:rsidRPr="004933F7">
              <w:rPr>
                <w:color w:val="000000" w:themeColor="text1"/>
              </w:rPr>
              <w:t xml:space="preserve"> </w:t>
            </w:r>
            <w:r w:rsidRPr="004933F7">
              <w:rPr>
                <w:rFonts w:asciiTheme="minorHAnsi" w:hAnsiTheme="minorHAnsi" w:cstheme="minorHAnsi"/>
                <w:color w:val="000000" w:themeColor="text1"/>
                <w:sz w:val="28"/>
                <w:szCs w:val="28"/>
                <w:lang w:val="uk-UA"/>
              </w:rPr>
              <w:t>Про затвердження Технічного регламенту щодо безпечності хімічної продукції”</w:t>
            </w:r>
          </w:p>
        </w:tc>
        <w:tc>
          <w:tcPr>
            <w:tcW w:w="1691" w:type="pct"/>
          </w:tcPr>
          <w:p w14:paraId="07B5F291" w14:textId="632AA485" w:rsidR="000143D5" w:rsidRPr="004933F7" w:rsidRDefault="000143D5" w:rsidP="000143D5">
            <w:pPr>
              <w:pStyle w:val="affff9"/>
              <w:ind w:firstLine="0"/>
              <w:rPr>
                <w:rFonts w:asciiTheme="minorHAnsi" w:hAnsiTheme="minorHAnsi" w:cstheme="minorHAnsi"/>
                <w:color w:val="000000" w:themeColor="text1"/>
                <w:sz w:val="28"/>
                <w:szCs w:val="28"/>
                <w:lang w:val="uk-UA"/>
              </w:rPr>
            </w:pPr>
            <w:r w:rsidRPr="004933F7">
              <w:rPr>
                <w:rFonts w:asciiTheme="minorHAnsi" w:hAnsiTheme="minorHAnsi" w:cstheme="minorHAnsi"/>
                <w:color w:val="000000" w:themeColor="text1"/>
                <w:sz w:val="28"/>
                <w:szCs w:val="28"/>
                <w:lang w:val="uk-UA"/>
              </w:rPr>
              <w:t>Держпродспоживслужба».</w:t>
            </w:r>
          </w:p>
        </w:tc>
      </w:tr>
    </w:tbl>
    <w:p w14:paraId="0F9FD985" w14:textId="41AB0A21" w:rsidR="009B1F02" w:rsidRPr="004933F7" w:rsidRDefault="000143D5" w:rsidP="000143D5">
      <w:pPr>
        <w:pStyle w:val="affc"/>
        <w:ind w:left="0" w:firstLine="709"/>
        <w:rPr>
          <w:color w:val="000000" w:themeColor="text1"/>
        </w:rPr>
      </w:pPr>
      <w:r w:rsidRPr="004933F7">
        <w:rPr>
          <w:color w:val="000000" w:themeColor="text1"/>
        </w:rPr>
        <w:t xml:space="preserve"> </w:t>
      </w:r>
    </w:p>
    <w:p w14:paraId="09A18726" w14:textId="77777777" w:rsidR="00A83406" w:rsidRPr="004933F7" w:rsidRDefault="00A83406" w:rsidP="00D62D5E">
      <w:pPr>
        <w:pStyle w:val="affc"/>
        <w:spacing w:before="0" w:after="0"/>
        <w:ind w:left="0" w:firstLine="709"/>
        <w:rPr>
          <w:color w:val="000000" w:themeColor="text1"/>
        </w:rPr>
      </w:pPr>
      <w:r w:rsidRPr="004933F7">
        <w:rPr>
          <w:color w:val="000000" w:themeColor="text1"/>
        </w:rPr>
        <w:t>4. У Постанові Кабінету Міністрів України від 4 березня 1996 р. №295 Про затвердження Порядку проведення державних випробувань, державної реєстрації та перереєстрації, видання переліків пестицидів і агрохімікатів, дозволених до використання в Україні:</w:t>
      </w:r>
    </w:p>
    <w:p w14:paraId="14CA809E" w14:textId="77777777" w:rsidR="00A83406" w:rsidRPr="004933F7" w:rsidRDefault="00A83406" w:rsidP="00D62D5E">
      <w:pPr>
        <w:pStyle w:val="affc"/>
        <w:spacing w:before="0" w:after="0"/>
        <w:ind w:left="0" w:firstLine="709"/>
        <w:rPr>
          <w:color w:val="000000" w:themeColor="text1"/>
        </w:rPr>
      </w:pPr>
      <w:r w:rsidRPr="004933F7">
        <w:rPr>
          <w:color w:val="000000" w:themeColor="text1"/>
        </w:rPr>
        <w:lastRenderedPageBreak/>
        <w:t>1) Пункт 19 викласти в такій редакції:</w:t>
      </w:r>
    </w:p>
    <w:p w14:paraId="37B4EFA3" w14:textId="1D63D9A7" w:rsidR="00A83406" w:rsidRPr="004933F7" w:rsidRDefault="00A83406" w:rsidP="00D62D5E">
      <w:pPr>
        <w:pStyle w:val="affc"/>
        <w:spacing w:before="0" w:after="0"/>
        <w:ind w:left="0" w:firstLine="709"/>
        <w:rPr>
          <w:color w:val="000000" w:themeColor="text1"/>
        </w:rPr>
      </w:pPr>
      <w:r w:rsidRPr="004933F7">
        <w:rPr>
          <w:color w:val="000000" w:themeColor="text1"/>
        </w:rPr>
        <w:t xml:space="preserve">«19. Державній реєстрації підлягають препаративні форми пестицидів і агрохімікатів вітчизняного та іноземного виробництва, для яких розроблені регламенти застосування, </w:t>
      </w:r>
      <w:r w:rsidR="0027400B" w:rsidRPr="004933F7">
        <w:rPr>
          <w:color w:val="000000" w:themeColor="text1"/>
        </w:rPr>
        <w:t>встановлені</w:t>
      </w:r>
      <w:r w:rsidRPr="004933F7">
        <w:rPr>
          <w:color w:val="000000" w:themeColor="text1"/>
        </w:rPr>
        <w:t xml:space="preserve"> гігієнічні нормативи</w:t>
      </w:r>
      <w:r w:rsidR="0027400B" w:rsidRPr="004933F7">
        <w:rPr>
          <w:color w:val="000000" w:themeColor="text1"/>
        </w:rPr>
        <w:t xml:space="preserve"> або інші гранично допустимі концентрації або дози впливу та</w:t>
      </w:r>
      <w:r w:rsidRPr="004933F7">
        <w:rPr>
          <w:color w:val="000000" w:themeColor="text1"/>
        </w:rPr>
        <w:t xml:space="preserve"> методи контролю за їх дотриманням, та які відповідають вимогам Технічного регламенту щодо безпечності хімічної продукції.</w:t>
      </w:r>
    </w:p>
    <w:p w14:paraId="335A0992" w14:textId="1AA19E6F" w:rsidR="00A83406" w:rsidRPr="004933F7" w:rsidRDefault="00A83406" w:rsidP="00D62D5E">
      <w:pPr>
        <w:pStyle w:val="affc"/>
        <w:spacing w:before="0" w:after="0"/>
        <w:ind w:left="0" w:firstLine="709"/>
        <w:rPr>
          <w:color w:val="000000" w:themeColor="text1"/>
        </w:rPr>
      </w:pPr>
      <w:r w:rsidRPr="004933F7">
        <w:rPr>
          <w:color w:val="000000" w:themeColor="text1"/>
        </w:rPr>
        <w:t xml:space="preserve">Державна реєстрація препаратів, </w:t>
      </w:r>
      <w:r w:rsidR="0027400B" w:rsidRPr="004933F7">
        <w:rPr>
          <w:color w:val="000000" w:themeColor="text1"/>
        </w:rPr>
        <w:t>які</w:t>
      </w:r>
      <w:r w:rsidRPr="004933F7">
        <w:rPr>
          <w:color w:val="000000" w:themeColor="text1"/>
        </w:rPr>
        <w:t xml:space="preserve"> виготовляються на території України, </w:t>
      </w:r>
      <w:r w:rsidR="0027400B" w:rsidRPr="004933F7">
        <w:rPr>
          <w:color w:val="000000" w:themeColor="text1"/>
        </w:rPr>
        <w:t>або які імпортуються в Україну,</w:t>
      </w:r>
      <w:r w:rsidRPr="004933F7">
        <w:rPr>
          <w:color w:val="000000" w:themeColor="text1"/>
        </w:rPr>
        <w:t xml:space="preserve"> проводиться після реєстрації діючої речовини відповідно до Технічного регламенту щодо безпечності хімічної продукції.»</w:t>
      </w:r>
    </w:p>
    <w:p w14:paraId="503BD1A2" w14:textId="2BF81EEE" w:rsidR="00A83406" w:rsidRPr="004933F7" w:rsidRDefault="00A83406" w:rsidP="00D62D5E">
      <w:pPr>
        <w:pStyle w:val="affc"/>
        <w:spacing w:before="0" w:after="0"/>
        <w:ind w:left="0" w:firstLine="709"/>
        <w:rPr>
          <w:color w:val="000000" w:themeColor="text1"/>
        </w:rPr>
      </w:pPr>
      <w:r w:rsidRPr="004933F7">
        <w:rPr>
          <w:color w:val="000000" w:themeColor="text1"/>
        </w:rPr>
        <w:t>5. У Постанові Кабінету Міністрів України від 03.07.2006 № 908 Про затвердження Порядку державної реєстрації (перереєстрації) дезінфекційних засобів:</w:t>
      </w:r>
    </w:p>
    <w:p w14:paraId="68C75B89" w14:textId="542150DA" w:rsidR="00A83406" w:rsidRPr="004933F7" w:rsidRDefault="00A83406" w:rsidP="00D62D5E">
      <w:pPr>
        <w:pStyle w:val="affc"/>
        <w:spacing w:before="0" w:after="0"/>
        <w:ind w:left="0" w:firstLine="709"/>
        <w:rPr>
          <w:color w:val="000000" w:themeColor="text1"/>
        </w:rPr>
      </w:pPr>
      <w:r w:rsidRPr="004933F7">
        <w:rPr>
          <w:color w:val="000000" w:themeColor="text1"/>
        </w:rPr>
        <w:t>1) Пункт 3 викласти в такій редакції:</w:t>
      </w:r>
    </w:p>
    <w:p w14:paraId="64180BB5" w14:textId="4547B5BB" w:rsidR="00A83406" w:rsidRPr="004933F7" w:rsidRDefault="00A83406" w:rsidP="00D62D5E">
      <w:pPr>
        <w:pStyle w:val="affc"/>
        <w:spacing w:before="0" w:after="0"/>
        <w:rPr>
          <w:color w:val="000000" w:themeColor="text1"/>
        </w:rPr>
      </w:pPr>
      <w:r w:rsidRPr="004933F7">
        <w:rPr>
          <w:color w:val="000000" w:themeColor="text1"/>
        </w:rPr>
        <w:t xml:space="preserve">«3. Державній реєстрації (перереєстрації) підлягають </w:t>
      </w:r>
      <w:r w:rsidR="00AC43B1" w:rsidRPr="004933F7">
        <w:rPr>
          <w:color w:val="000000" w:themeColor="text1"/>
        </w:rPr>
        <w:t xml:space="preserve">дезінфекційні </w:t>
      </w:r>
      <w:r w:rsidRPr="004933F7">
        <w:rPr>
          <w:color w:val="000000" w:themeColor="text1"/>
        </w:rPr>
        <w:t xml:space="preserve">засоби, </w:t>
      </w:r>
      <w:r w:rsidR="0027400B" w:rsidRPr="004933F7">
        <w:rPr>
          <w:color w:val="000000" w:themeColor="text1"/>
        </w:rPr>
        <w:t>для яких</w:t>
      </w:r>
      <w:r w:rsidRPr="004933F7">
        <w:rPr>
          <w:color w:val="000000" w:themeColor="text1"/>
        </w:rPr>
        <w:t xml:space="preserve"> встановлені гігієнічні нормативи</w:t>
      </w:r>
      <w:r w:rsidR="0027400B" w:rsidRPr="004933F7">
        <w:rPr>
          <w:color w:val="000000" w:themeColor="text1"/>
        </w:rPr>
        <w:t xml:space="preserve"> або інші гранично допустимі концентрації або дози впливу</w:t>
      </w:r>
      <w:r w:rsidRPr="004933F7">
        <w:rPr>
          <w:color w:val="000000" w:themeColor="text1"/>
        </w:rPr>
        <w:t>,</w:t>
      </w:r>
      <w:r w:rsidR="0027400B" w:rsidRPr="004933F7">
        <w:rPr>
          <w:color w:val="000000" w:themeColor="text1"/>
        </w:rPr>
        <w:t xml:space="preserve"> та</w:t>
      </w:r>
      <w:r w:rsidRPr="004933F7">
        <w:rPr>
          <w:color w:val="000000" w:themeColor="text1"/>
        </w:rPr>
        <w:t xml:space="preserve"> які відповідають вимогам Технічного регламенту щодо безпечності хімічної продукції, та які призначені для:</w:t>
      </w:r>
    </w:p>
    <w:p w14:paraId="7561FC95" w14:textId="77777777" w:rsidR="00A83406" w:rsidRPr="004933F7" w:rsidRDefault="00A83406" w:rsidP="00D62D5E">
      <w:pPr>
        <w:pStyle w:val="affc"/>
        <w:spacing w:before="0" w:after="0"/>
        <w:ind w:left="1276"/>
        <w:rPr>
          <w:color w:val="000000" w:themeColor="text1"/>
        </w:rPr>
      </w:pPr>
      <w:r w:rsidRPr="004933F7">
        <w:rPr>
          <w:color w:val="000000" w:themeColor="text1"/>
        </w:rPr>
        <w:t>здійснення дезінфекційних заходів в осередках інфекційних хвороб, закладах охорони здоров’я, дошкільних навчальних закладах;</w:t>
      </w:r>
    </w:p>
    <w:p w14:paraId="3B17068E" w14:textId="77777777" w:rsidR="00A83406" w:rsidRPr="004933F7" w:rsidRDefault="00A83406" w:rsidP="00D62D5E">
      <w:pPr>
        <w:pStyle w:val="affc"/>
        <w:spacing w:before="0" w:after="0"/>
        <w:ind w:left="1276"/>
        <w:rPr>
          <w:color w:val="000000" w:themeColor="text1"/>
        </w:rPr>
      </w:pPr>
      <w:r w:rsidRPr="004933F7">
        <w:rPr>
          <w:color w:val="000000" w:themeColor="text1"/>
        </w:rPr>
        <w:t>“холодної” стерилізації медичних виробів;</w:t>
      </w:r>
    </w:p>
    <w:p w14:paraId="638695D0" w14:textId="77777777" w:rsidR="00A83406" w:rsidRPr="004933F7" w:rsidRDefault="00A83406" w:rsidP="00D62D5E">
      <w:pPr>
        <w:pStyle w:val="affc"/>
        <w:spacing w:before="0" w:after="0"/>
        <w:ind w:left="1276"/>
        <w:rPr>
          <w:color w:val="000000" w:themeColor="text1"/>
        </w:rPr>
      </w:pPr>
      <w:r w:rsidRPr="004933F7">
        <w:rPr>
          <w:color w:val="000000" w:themeColor="text1"/>
        </w:rPr>
        <w:t>дезінфекції рук медичних працівників;</w:t>
      </w:r>
    </w:p>
    <w:p w14:paraId="33861569" w14:textId="77777777" w:rsidR="00A83406" w:rsidRPr="004933F7" w:rsidRDefault="00A83406" w:rsidP="00D62D5E">
      <w:pPr>
        <w:pStyle w:val="affc"/>
        <w:spacing w:before="0" w:after="0"/>
        <w:ind w:left="1276"/>
        <w:rPr>
          <w:color w:val="000000" w:themeColor="text1"/>
        </w:rPr>
      </w:pPr>
      <w:r w:rsidRPr="004933F7">
        <w:rPr>
          <w:color w:val="000000" w:themeColor="text1"/>
        </w:rPr>
        <w:t>профілактичної дезінфекції житлових, виробничих, навчальних, санітарно-побутових та інших приміщень, будівель і споруд, транспортних засобів, об’єктів громадського харчування та торгівлі, територій населених пунктів, у місцях масового відпочинку та рекреаційних зонах;</w:t>
      </w:r>
    </w:p>
    <w:p w14:paraId="4FED2E0C" w14:textId="77777777" w:rsidR="00A83406" w:rsidRPr="004933F7" w:rsidRDefault="00A83406" w:rsidP="00D62D5E">
      <w:pPr>
        <w:pStyle w:val="affc"/>
        <w:spacing w:before="0" w:after="0"/>
        <w:ind w:left="1276"/>
        <w:rPr>
          <w:color w:val="000000" w:themeColor="text1"/>
        </w:rPr>
      </w:pPr>
      <w:r w:rsidRPr="004933F7">
        <w:rPr>
          <w:color w:val="000000" w:themeColor="text1"/>
        </w:rPr>
        <w:t>промислової дезінфекції;</w:t>
      </w:r>
    </w:p>
    <w:p w14:paraId="4873B6A2" w14:textId="77777777" w:rsidR="00A83406" w:rsidRPr="004933F7" w:rsidRDefault="00A83406" w:rsidP="00D62D5E">
      <w:pPr>
        <w:pStyle w:val="affc"/>
        <w:spacing w:before="0" w:after="0"/>
        <w:ind w:left="1276"/>
        <w:rPr>
          <w:color w:val="000000" w:themeColor="text1"/>
        </w:rPr>
      </w:pPr>
      <w:r w:rsidRPr="004933F7">
        <w:rPr>
          <w:color w:val="000000" w:themeColor="text1"/>
        </w:rPr>
        <w:t>миття і очищення в побуті та промисловості з дезінфекційними властивостями;</w:t>
      </w:r>
    </w:p>
    <w:p w14:paraId="14626090" w14:textId="77777777" w:rsidR="00A83406" w:rsidRPr="004933F7" w:rsidRDefault="00A83406" w:rsidP="00D62D5E">
      <w:pPr>
        <w:pStyle w:val="affc"/>
        <w:spacing w:before="0" w:after="0"/>
        <w:ind w:left="1276"/>
        <w:rPr>
          <w:color w:val="000000" w:themeColor="text1"/>
        </w:rPr>
      </w:pPr>
      <w:r w:rsidRPr="004933F7">
        <w:rPr>
          <w:color w:val="000000" w:themeColor="text1"/>
        </w:rPr>
        <w:t>дезінфекції повітря в приміщеннях, води (крім питної), промислових та побутових стоків;</w:t>
      </w:r>
    </w:p>
    <w:p w14:paraId="500F7900" w14:textId="77777777" w:rsidR="00A83406" w:rsidRPr="004933F7" w:rsidRDefault="00A83406" w:rsidP="00D62D5E">
      <w:pPr>
        <w:pStyle w:val="affc"/>
        <w:spacing w:before="0" w:after="0"/>
        <w:ind w:left="1276"/>
        <w:rPr>
          <w:color w:val="000000" w:themeColor="text1"/>
        </w:rPr>
      </w:pPr>
      <w:r w:rsidRPr="004933F7">
        <w:rPr>
          <w:color w:val="000000" w:themeColor="text1"/>
        </w:rPr>
        <w:t>знищення переносників збудників інфекційних хвороб (інсектицидні);</w:t>
      </w:r>
    </w:p>
    <w:p w14:paraId="693AC0BD" w14:textId="77777777" w:rsidR="00A83406" w:rsidRPr="004933F7" w:rsidRDefault="00A83406" w:rsidP="00D62D5E">
      <w:pPr>
        <w:pStyle w:val="affc"/>
        <w:spacing w:before="0" w:after="0"/>
        <w:ind w:left="1276"/>
        <w:rPr>
          <w:color w:val="000000" w:themeColor="text1"/>
        </w:rPr>
      </w:pPr>
      <w:r w:rsidRPr="004933F7">
        <w:rPr>
          <w:color w:val="000000" w:themeColor="text1"/>
        </w:rPr>
        <w:t>знищення синантропних комах у середовищі життєдіяльності людини;</w:t>
      </w:r>
    </w:p>
    <w:p w14:paraId="55B42E34" w14:textId="77777777" w:rsidR="00A83406" w:rsidRPr="004933F7" w:rsidRDefault="00A83406" w:rsidP="00D62D5E">
      <w:pPr>
        <w:pStyle w:val="affc"/>
        <w:spacing w:before="0" w:after="0"/>
        <w:ind w:left="1276"/>
        <w:rPr>
          <w:color w:val="000000" w:themeColor="text1"/>
        </w:rPr>
      </w:pPr>
      <w:r w:rsidRPr="004933F7">
        <w:rPr>
          <w:color w:val="000000" w:themeColor="text1"/>
        </w:rPr>
        <w:t>відлякування комах;</w:t>
      </w:r>
    </w:p>
    <w:p w14:paraId="26A7B000" w14:textId="77777777" w:rsidR="00A83406" w:rsidRPr="004933F7" w:rsidRDefault="00A83406" w:rsidP="00D62D5E">
      <w:pPr>
        <w:pStyle w:val="affc"/>
        <w:spacing w:before="0" w:after="0"/>
        <w:ind w:left="1276"/>
        <w:rPr>
          <w:color w:val="000000" w:themeColor="text1"/>
        </w:rPr>
      </w:pPr>
      <w:r w:rsidRPr="004933F7">
        <w:rPr>
          <w:color w:val="000000" w:themeColor="text1"/>
        </w:rPr>
        <w:t>знищення гризунів, які є джерелами та переносниками збудників інфекційних хвороб;</w:t>
      </w:r>
    </w:p>
    <w:p w14:paraId="4C092166" w14:textId="77777777" w:rsidR="00A83406" w:rsidRPr="004933F7" w:rsidRDefault="00A83406" w:rsidP="00D62D5E">
      <w:pPr>
        <w:pStyle w:val="affc"/>
        <w:spacing w:before="0" w:after="0"/>
        <w:ind w:left="1276"/>
        <w:rPr>
          <w:color w:val="000000" w:themeColor="text1"/>
        </w:rPr>
      </w:pPr>
      <w:r w:rsidRPr="004933F7">
        <w:rPr>
          <w:color w:val="000000" w:themeColor="text1"/>
        </w:rPr>
        <w:t>деконтамінації шкіри рук персоналу підприємств харчової та переробної промисловості, громадського харчування, торгівлі;</w:t>
      </w:r>
    </w:p>
    <w:p w14:paraId="7AEBFA11" w14:textId="77777777" w:rsidR="00A83406" w:rsidRPr="004933F7" w:rsidRDefault="00A83406" w:rsidP="00D62D5E">
      <w:pPr>
        <w:pStyle w:val="affc"/>
        <w:spacing w:before="0" w:after="0"/>
        <w:ind w:left="1276"/>
        <w:rPr>
          <w:color w:val="000000" w:themeColor="text1"/>
        </w:rPr>
      </w:pPr>
      <w:r w:rsidRPr="004933F7">
        <w:rPr>
          <w:color w:val="000000" w:themeColor="text1"/>
        </w:rPr>
        <w:t>достерилізаційного очищення медичних виробів;</w:t>
      </w:r>
    </w:p>
    <w:p w14:paraId="294AF32F" w14:textId="77777777" w:rsidR="0027400B" w:rsidRPr="004933F7" w:rsidRDefault="00A83406" w:rsidP="00D62D5E">
      <w:pPr>
        <w:pStyle w:val="affc"/>
        <w:spacing w:before="0" w:after="0"/>
        <w:ind w:left="1276"/>
        <w:rPr>
          <w:color w:val="000000" w:themeColor="text1"/>
        </w:rPr>
      </w:pPr>
      <w:r w:rsidRPr="004933F7">
        <w:rPr>
          <w:color w:val="000000" w:themeColor="text1"/>
        </w:rPr>
        <w:lastRenderedPageBreak/>
        <w:t>контролю за якістю стерилізації та достерилізаційного очищення медичних виробів.</w:t>
      </w:r>
    </w:p>
    <w:p w14:paraId="1D27A4FF" w14:textId="6B13A39E" w:rsidR="00A83406" w:rsidRPr="004933F7" w:rsidRDefault="0027400B" w:rsidP="00D62D5E">
      <w:pPr>
        <w:pStyle w:val="affc"/>
        <w:spacing w:before="0" w:after="0"/>
        <w:ind w:left="0" w:firstLine="709"/>
        <w:rPr>
          <w:color w:val="000000" w:themeColor="text1"/>
        </w:rPr>
      </w:pPr>
      <w:r w:rsidRPr="004933F7">
        <w:rPr>
          <w:color w:val="000000" w:themeColor="text1"/>
        </w:rPr>
        <w:t>Державна реєстрація (перереєстрація) засобів, що виготовляються на території України, або які імпортуються в Україну, проводиться після реєстрації діючої речовини відповідно до Технічного регламенту щодо безпечності хімічної продукції.</w:t>
      </w:r>
      <w:r w:rsidR="00A83406" w:rsidRPr="004933F7">
        <w:rPr>
          <w:color w:val="000000" w:themeColor="text1"/>
        </w:rPr>
        <w:t>»</w:t>
      </w:r>
    </w:p>
    <w:p w14:paraId="7418D192" w14:textId="52F7E645" w:rsidR="00A83406" w:rsidRPr="004933F7" w:rsidRDefault="00A83406" w:rsidP="00D62D5E">
      <w:pPr>
        <w:pStyle w:val="affc"/>
        <w:spacing w:before="0" w:after="0"/>
        <w:ind w:left="0" w:firstLine="709"/>
        <w:rPr>
          <w:color w:val="000000" w:themeColor="text1"/>
        </w:rPr>
      </w:pPr>
      <w:r w:rsidRPr="004933F7">
        <w:rPr>
          <w:color w:val="000000" w:themeColor="text1"/>
        </w:rPr>
        <w:t xml:space="preserve">2) Пункт </w:t>
      </w:r>
      <w:r w:rsidR="0027400B" w:rsidRPr="004933F7">
        <w:rPr>
          <w:color w:val="000000" w:themeColor="text1"/>
        </w:rPr>
        <w:t>13</w:t>
      </w:r>
      <w:r w:rsidRPr="004933F7">
        <w:rPr>
          <w:color w:val="000000" w:themeColor="text1"/>
        </w:rPr>
        <w:t xml:space="preserve"> викласти в такій редакції:</w:t>
      </w:r>
    </w:p>
    <w:p w14:paraId="0584A7FF" w14:textId="3123DD18" w:rsidR="0027400B" w:rsidRPr="004933F7" w:rsidRDefault="0027400B" w:rsidP="00D62D5E">
      <w:pPr>
        <w:pStyle w:val="affc"/>
        <w:spacing w:before="0" w:after="0"/>
        <w:ind w:left="0" w:firstLine="709"/>
        <w:rPr>
          <w:color w:val="000000" w:themeColor="text1"/>
        </w:rPr>
      </w:pPr>
      <w:r w:rsidRPr="004933F7">
        <w:rPr>
          <w:color w:val="000000" w:themeColor="text1"/>
        </w:rPr>
        <w:t>«13. У державній реєстрації (перереєстрації) засобів може бути відмовлено у разі, коли:</w:t>
      </w:r>
    </w:p>
    <w:p w14:paraId="678D98EA" w14:textId="77777777" w:rsidR="0027400B" w:rsidRPr="004933F7" w:rsidRDefault="0027400B" w:rsidP="00D62D5E">
      <w:pPr>
        <w:pStyle w:val="affc"/>
        <w:spacing w:before="0" w:after="0"/>
        <w:ind w:left="1418"/>
        <w:rPr>
          <w:color w:val="000000" w:themeColor="text1"/>
        </w:rPr>
      </w:pPr>
      <w:r w:rsidRPr="004933F7">
        <w:rPr>
          <w:color w:val="000000" w:themeColor="text1"/>
        </w:rPr>
        <w:t>засіб за специфічною активністю або безпекою для здоров’я людини не відповідає вимогам санітарного законодавства;</w:t>
      </w:r>
    </w:p>
    <w:p w14:paraId="0BDACAD4" w14:textId="77777777" w:rsidR="0027400B" w:rsidRPr="004933F7" w:rsidRDefault="0027400B" w:rsidP="00D62D5E">
      <w:pPr>
        <w:pStyle w:val="affc"/>
        <w:spacing w:before="0" w:after="0"/>
        <w:ind w:left="1418"/>
        <w:rPr>
          <w:color w:val="000000" w:themeColor="text1"/>
        </w:rPr>
      </w:pPr>
      <w:r w:rsidRPr="004933F7">
        <w:rPr>
          <w:color w:val="000000" w:themeColor="text1"/>
        </w:rPr>
        <w:t>відсутні гігієнічні нормативи, або інші гранично допустимі концентрації або дози впливу для діючих речовин або інших небезпечних для здоров’я складових частин засобу чи методи їх визначення в середовищі життєдіяльності людини;</w:t>
      </w:r>
    </w:p>
    <w:p w14:paraId="0B49D457" w14:textId="6511951E" w:rsidR="0027400B" w:rsidRPr="004933F7" w:rsidRDefault="0027400B" w:rsidP="00D62D5E">
      <w:pPr>
        <w:pStyle w:val="affc"/>
        <w:spacing w:before="0" w:after="0"/>
        <w:ind w:left="1418"/>
        <w:rPr>
          <w:color w:val="000000" w:themeColor="text1"/>
        </w:rPr>
      </w:pPr>
      <w:r w:rsidRPr="004933F7">
        <w:rPr>
          <w:color w:val="000000" w:themeColor="text1"/>
        </w:rPr>
        <w:t>не може бути забезпечено здійснення ефективних заходів щодо запобігання шкідливому впливу засобу на здоров’я людини під час його виробництва або застосування.»</w:t>
      </w:r>
    </w:p>
    <w:p w14:paraId="6E92838E" w14:textId="77777777" w:rsidR="0027400B" w:rsidRPr="004933F7" w:rsidRDefault="0027400B" w:rsidP="00D62D5E">
      <w:pPr>
        <w:pStyle w:val="affc"/>
        <w:spacing w:before="0" w:after="0"/>
        <w:ind w:left="0" w:firstLine="709"/>
        <w:rPr>
          <w:color w:val="000000" w:themeColor="text1"/>
        </w:rPr>
      </w:pPr>
    </w:p>
    <w:p w14:paraId="0BFD40DD" w14:textId="77777777" w:rsidR="0094305C" w:rsidRPr="004933F7" w:rsidRDefault="0094305C" w:rsidP="0094305C">
      <w:pPr>
        <w:pStyle w:val="affc"/>
        <w:ind w:left="0" w:firstLine="709"/>
        <w:rPr>
          <w:color w:val="000000" w:themeColor="text1"/>
        </w:rPr>
      </w:pPr>
    </w:p>
    <w:p w14:paraId="614B4723" w14:textId="77777777" w:rsidR="00176DDB" w:rsidRPr="004933F7" w:rsidRDefault="00176DDB" w:rsidP="00C86EA5">
      <w:pPr>
        <w:pStyle w:val="affc"/>
        <w:ind w:left="0" w:firstLine="709"/>
        <w:rPr>
          <w:color w:val="000000" w:themeColor="text1"/>
        </w:rPr>
      </w:pPr>
    </w:p>
    <w:p w14:paraId="21B18F5E" w14:textId="77777777" w:rsidR="00C0383F" w:rsidRPr="004933F7" w:rsidRDefault="00C0383F" w:rsidP="00C0383F">
      <w:pPr>
        <w:pStyle w:val="affc"/>
        <w:rPr>
          <w:color w:val="000000" w:themeColor="text1"/>
        </w:rPr>
      </w:pPr>
    </w:p>
    <w:p w14:paraId="0092054E" w14:textId="77777777" w:rsidR="00C0383F" w:rsidRPr="004933F7" w:rsidRDefault="00C0383F" w:rsidP="00C0383F">
      <w:pPr>
        <w:pStyle w:val="affc"/>
        <w:rPr>
          <w:color w:val="000000" w:themeColor="text1"/>
        </w:rPr>
      </w:pPr>
    </w:p>
    <w:p w14:paraId="3B854E3D" w14:textId="77777777" w:rsidR="00C0383F" w:rsidRPr="004933F7" w:rsidRDefault="00C0383F" w:rsidP="00C0383F">
      <w:pPr>
        <w:pStyle w:val="affc"/>
        <w:jc w:val="center"/>
        <w:rPr>
          <w:rFonts w:eastAsia="Times New Roman"/>
          <w:color w:val="000000" w:themeColor="text1"/>
        </w:rPr>
      </w:pPr>
    </w:p>
    <w:p w14:paraId="6DB27562" w14:textId="77777777" w:rsidR="00C0383F" w:rsidRPr="004933F7" w:rsidRDefault="00C0383F" w:rsidP="00C0383F">
      <w:pPr>
        <w:pStyle w:val="affc"/>
        <w:jc w:val="center"/>
        <w:rPr>
          <w:rFonts w:eastAsia="Times New Roman"/>
          <w:color w:val="000000" w:themeColor="text1"/>
        </w:rPr>
      </w:pPr>
    </w:p>
    <w:sectPr w:rsidR="00C0383F" w:rsidRPr="004933F7" w:rsidSect="0004575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CC7C87" w14:textId="77777777" w:rsidR="006F34D1" w:rsidRDefault="006F34D1" w:rsidP="00B77D92">
      <w:pPr>
        <w:spacing w:before="0" w:after="0"/>
      </w:pPr>
      <w:r>
        <w:separator/>
      </w:r>
    </w:p>
  </w:endnote>
  <w:endnote w:type="continuationSeparator" w:id="0">
    <w:p w14:paraId="60B56FCA" w14:textId="77777777" w:rsidR="006F34D1" w:rsidRDefault="006F34D1" w:rsidP="00B77D9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Segoe UI">
    <w:altName w:val="Century Gothic"/>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ntiqua">
    <w:altName w:val="Courier New"/>
    <w:charset w:val="00"/>
    <w:family w:val="swiss"/>
    <w:pitch w:val="variable"/>
    <w:sig w:usb0="00000003" w:usb1="00000000" w:usb2="00000000" w:usb3="00000000" w:csb0="00000005" w:csb1="00000000"/>
  </w:font>
  <w:font w:name="Gungsuh">
    <w:altName w:val="Malgun Gothic Semilight"/>
    <w:charset w:val="81"/>
    <w:family w:val="roman"/>
    <w:pitch w:val="variable"/>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35E67B" w14:textId="77777777" w:rsidR="006F34D1" w:rsidRDefault="006F34D1" w:rsidP="00B77D92">
      <w:pPr>
        <w:spacing w:before="0" w:after="0"/>
      </w:pPr>
      <w:r>
        <w:separator/>
      </w:r>
    </w:p>
  </w:footnote>
  <w:footnote w:type="continuationSeparator" w:id="0">
    <w:p w14:paraId="1EDC58E7" w14:textId="77777777" w:rsidR="006F34D1" w:rsidRDefault="006F34D1" w:rsidP="00B77D92">
      <w:pPr>
        <w:spacing w:before="0" w:after="0"/>
      </w:pPr>
      <w:r>
        <w:continuationSeparator/>
      </w:r>
    </w:p>
  </w:footnote>
  <w:footnote w:id="1">
    <w:p w14:paraId="4215E057" w14:textId="5158B02A" w:rsidR="006F34D1" w:rsidRDefault="006F34D1" w:rsidP="00C0596C">
      <w:pPr>
        <w:pStyle w:val="afa"/>
      </w:pPr>
      <w:r>
        <w:rPr>
          <w:rStyle w:val="afc"/>
        </w:rPr>
        <w:t>*</w:t>
      </w:r>
      <w:r>
        <w:t xml:space="preserve"> </w:t>
      </w:r>
      <w:r w:rsidRPr="001A7F54">
        <w:t>Загалом</w:t>
      </w:r>
      <w:r>
        <w:t xml:space="preserve"> прийнято</w:t>
      </w:r>
      <w:r w:rsidRPr="001A7F54">
        <w:t>,</w:t>
      </w:r>
      <w:r>
        <w:t xml:space="preserve"> що</w:t>
      </w:r>
      <w:r w:rsidRPr="001A7F54">
        <w:t xml:space="preserve"> чим більш</w:t>
      </w:r>
      <w:r>
        <w:t>ий</w:t>
      </w:r>
      <w:r w:rsidRPr="001A7F54">
        <w:t xml:space="preserve"> об'єм </w:t>
      </w:r>
      <w:r>
        <w:t xml:space="preserve">отриманих </w:t>
      </w:r>
      <w:r w:rsidRPr="001A7F54">
        <w:t>даних та чим довш</w:t>
      </w:r>
      <w:r>
        <w:t>а</w:t>
      </w:r>
      <w:r w:rsidRPr="001A7F54">
        <w:t xml:space="preserve"> тривалість </w:t>
      </w:r>
      <w:r>
        <w:t>випробувань</w:t>
      </w:r>
      <w:r w:rsidRPr="001A7F54">
        <w:t xml:space="preserve">, тим меншою є </w:t>
      </w:r>
      <w:r>
        <w:t>невизначеніс</w:t>
      </w:r>
      <w:r w:rsidRPr="001A7F54">
        <w:t xml:space="preserve">ть та </w:t>
      </w:r>
      <w:r>
        <w:t>величина</w:t>
      </w:r>
      <w:r w:rsidRPr="001A7F54">
        <w:t xml:space="preserve"> </w:t>
      </w:r>
      <w:r>
        <w:t xml:space="preserve">коефіцієнту </w:t>
      </w:r>
      <w:r w:rsidRPr="001A7F54">
        <w:t xml:space="preserve">оцінки. </w:t>
      </w:r>
      <w:r>
        <w:t xml:space="preserve">Коефіцієнт </w:t>
      </w:r>
      <w:r w:rsidRPr="001A7F54">
        <w:t xml:space="preserve">оцінки 1000, як правило, застосовується до трьох найнижчих </w:t>
      </w:r>
      <w:r>
        <w:t xml:space="preserve">показників гострої токсичності для </w:t>
      </w:r>
      <w:r w:rsidRPr="00754794">
        <w:t>довкілля</w:t>
      </w:r>
      <w:r>
        <w:t xml:space="preserve"> L(E)</w:t>
      </w:r>
      <w:r w:rsidRPr="001A7F54">
        <w:t>C</w:t>
      </w:r>
      <w:r w:rsidRPr="001A7F54">
        <w:rPr>
          <w:vertAlign w:val="subscript"/>
        </w:rPr>
        <w:t>50</w:t>
      </w:r>
      <w:r w:rsidRPr="001A7F54">
        <w:t xml:space="preserve">, </w:t>
      </w:r>
      <w:r>
        <w:t>які отримані для</w:t>
      </w:r>
      <w:r w:rsidRPr="001A7F54">
        <w:t xml:space="preserve"> </w:t>
      </w:r>
      <w:r>
        <w:t xml:space="preserve">біологічних </w:t>
      </w:r>
      <w:r w:rsidRPr="001A7F54">
        <w:t xml:space="preserve">видів, </w:t>
      </w:r>
      <w:r>
        <w:t xml:space="preserve">які </w:t>
      </w:r>
      <w:r w:rsidRPr="001A7F54">
        <w:t xml:space="preserve">представляють різні </w:t>
      </w:r>
      <w:r>
        <w:t>трофічні рівні, а</w:t>
      </w:r>
      <w:r w:rsidRPr="001A7F54">
        <w:t xml:space="preserve"> </w:t>
      </w:r>
      <w:r>
        <w:t xml:space="preserve">коефіцієнт оцінки </w:t>
      </w:r>
      <w:r w:rsidRPr="001A7F54">
        <w:t xml:space="preserve">10 </w:t>
      </w:r>
      <w:r>
        <w:t xml:space="preserve"> - </w:t>
      </w:r>
      <w:r w:rsidRPr="001A7F54">
        <w:t>до трьох</w:t>
      </w:r>
      <w:r>
        <w:t xml:space="preserve"> найнижчих</w:t>
      </w:r>
      <w:r w:rsidRPr="001A7F54">
        <w:t xml:space="preserve"> </w:t>
      </w:r>
      <w:r>
        <w:t xml:space="preserve">показників хронічної токсичності для </w:t>
      </w:r>
      <w:r w:rsidRPr="00754794">
        <w:t>довкілля</w:t>
      </w:r>
      <w:r w:rsidRPr="001A7F54">
        <w:t xml:space="preserve"> NOEC,</w:t>
      </w:r>
      <w:r>
        <w:t xml:space="preserve"> які отримані для</w:t>
      </w:r>
      <w:r w:rsidRPr="001A7F54">
        <w:t xml:space="preserve"> </w:t>
      </w:r>
      <w:r>
        <w:t xml:space="preserve">біологічних </w:t>
      </w:r>
      <w:r w:rsidRPr="001A7F54">
        <w:t xml:space="preserve">видів, </w:t>
      </w:r>
      <w:r>
        <w:t xml:space="preserve">які </w:t>
      </w:r>
      <w:r w:rsidRPr="001A7F54">
        <w:t xml:space="preserve">представляють різні </w:t>
      </w:r>
      <w:r>
        <w:t>трофічні рівні</w:t>
      </w:r>
      <w:r w:rsidRPr="001A7F54">
        <w:t>.</w:t>
      </w:r>
    </w:p>
  </w:footnote>
  <w:footnote w:id="2">
    <w:p w14:paraId="5C4C30A3" w14:textId="77777777" w:rsidR="006F34D1" w:rsidRPr="009A79CD" w:rsidRDefault="006F34D1" w:rsidP="00C0596C">
      <w:pPr>
        <w:pStyle w:val="afa"/>
      </w:pPr>
      <w:r>
        <w:rPr>
          <w:rStyle w:val="afc"/>
        </w:rPr>
        <w:t>*</w:t>
      </w:r>
      <w:r w:rsidRPr="009A79CD">
        <w:t xml:space="preserve"> </w:t>
      </w:r>
      <w:r>
        <w:t>Закон</w:t>
      </w:r>
      <w:r w:rsidRPr="009A79CD">
        <w:t xml:space="preserve"> України "Про приєднання України до Європейської угоди про міжнародне дорожнє перевезенн</w:t>
      </w:r>
      <w:r>
        <w:t>я небезпечних вантажів (ДОПНВ)".</w:t>
      </w:r>
    </w:p>
  </w:footnote>
  <w:footnote w:id="3">
    <w:p w14:paraId="71F2BE8B" w14:textId="77777777" w:rsidR="006F34D1" w:rsidRDefault="006F34D1" w:rsidP="00C0596C">
      <w:pPr>
        <w:pStyle w:val="afa"/>
      </w:pPr>
      <w:r>
        <w:rPr>
          <w:rStyle w:val="afc"/>
        </w:rPr>
        <w:t>**</w:t>
      </w:r>
      <w:r>
        <w:t xml:space="preserve"> Закон України «Про приєднання України до Європейської угоди про міжнародне перевезення небезпечних вантажів внутрішніми водними шляхами (ВОПНВ)».</w:t>
      </w:r>
    </w:p>
  </w:footnote>
  <w:footnote w:id="4">
    <w:p w14:paraId="0884D8D4" w14:textId="77777777" w:rsidR="006F34D1" w:rsidRDefault="006F34D1" w:rsidP="00C0596C">
      <w:pPr>
        <w:pStyle w:val="afa"/>
      </w:pPr>
      <w:r>
        <w:rPr>
          <w:rStyle w:val="afc"/>
        </w:rPr>
        <w:t>***</w:t>
      </w:r>
      <w:r>
        <w:t xml:space="preserve"> Наказ Міністерства транспорту та зв'язку України від 25 листопада 2008 р. N 1430 «</w:t>
      </w:r>
      <w:r w:rsidRPr="009A79CD">
        <w:t>Про внесення змін до наказу Міністерства транспорту України від 21.11.2000 № 644 та Правил перевезення наливних вантажів</w:t>
      </w:r>
      <w:r>
        <w:t>».</w:t>
      </w:r>
    </w:p>
  </w:footnote>
  <w:footnote w:id="5">
    <w:p w14:paraId="6B7EFA14" w14:textId="77777777" w:rsidR="006F34D1" w:rsidRDefault="006F34D1" w:rsidP="00C0596C">
      <w:pPr>
        <w:pStyle w:val="afa"/>
      </w:pPr>
      <w:r>
        <w:rPr>
          <w:rStyle w:val="afc"/>
        </w:rPr>
        <w:t>****</w:t>
      </w:r>
      <w:r>
        <w:t xml:space="preserve"> </w:t>
      </w:r>
      <w:r w:rsidRPr="00572395">
        <w:t>Міжнародна морська організація (ІМО)</w:t>
      </w:r>
      <w:r>
        <w:t xml:space="preserve"> від </w:t>
      </w:r>
      <w:r w:rsidRPr="00572395">
        <w:t xml:space="preserve">2006 </w:t>
      </w:r>
      <w:r>
        <w:t>року</w:t>
      </w:r>
      <w:r w:rsidRPr="00572395">
        <w:t>, ISBN 978-92-8001-4214-3</w:t>
      </w:r>
      <w:r>
        <w:t>.</w:t>
      </w:r>
    </w:p>
  </w:footnote>
  <w:footnote w:id="6">
    <w:p w14:paraId="014CD2E5" w14:textId="77777777" w:rsidR="006F34D1" w:rsidRDefault="006F34D1" w:rsidP="00C0596C">
      <w:pPr>
        <w:pStyle w:val="afa"/>
      </w:pPr>
      <w:r>
        <w:rPr>
          <w:rStyle w:val="afc"/>
        </w:rPr>
        <w:t>*****</w:t>
      </w:r>
      <w:r>
        <w:t xml:space="preserve"> IATA, від 2007-2008 років</w:t>
      </w:r>
    </w:p>
  </w:footnote>
  <w:footnote w:id="7">
    <w:p w14:paraId="7B4357F4" w14:textId="77777777" w:rsidR="006F34D1" w:rsidRDefault="006F34D1" w:rsidP="00C0596C">
      <w:pPr>
        <w:pStyle w:val="afa"/>
      </w:pPr>
      <w:r>
        <w:rPr>
          <w:rStyle w:val="afc"/>
        </w:rPr>
        <w:t>*</w:t>
      </w:r>
      <w:r>
        <w:t xml:space="preserve"> </w:t>
      </w:r>
      <w:r w:rsidRPr="00A721E1">
        <w:t>Циркуляр</w:t>
      </w:r>
      <w:r>
        <w:t xml:space="preserve"> </w:t>
      </w:r>
      <w:r w:rsidRPr="00A721E1">
        <w:t>Комітет</w:t>
      </w:r>
      <w:r>
        <w:t>у</w:t>
      </w:r>
      <w:r w:rsidRPr="00A721E1">
        <w:t xml:space="preserve"> з захисту морського середовища</w:t>
      </w:r>
      <w:r w:rsidRPr="000C3D7B">
        <w:t xml:space="preserve"> Міжнародн</w:t>
      </w:r>
      <w:r>
        <w:t>ої</w:t>
      </w:r>
      <w:r w:rsidRPr="000C3D7B">
        <w:t xml:space="preserve"> морськ</w:t>
      </w:r>
      <w:r>
        <w:t>ої</w:t>
      </w:r>
      <w:r w:rsidRPr="000C3D7B">
        <w:t xml:space="preserve"> організаці</w:t>
      </w:r>
      <w:r>
        <w:t>ї «</w:t>
      </w:r>
      <w:r w:rsidRPr="007B3D6E">
        <w:t>Тимчасова к</w:t>
      </w:r>
      <w:r>
        <w:t>атегоризація</w:t>
      </w:r>
      <w:r w:rsidRPr="007B3D6E">
        <w:t xml:space="preserve"> рідких речовин</w:t>
      </w:r>
      <w:r>
        <w:t>»</w:t>
      </w:r>
      <w:r w:rsidRPr="007B3D6E">
        <w:t xml:space="preserve">, версія 19, </w:t>
      </w:r>
      <w:r>
        <w:t>ві 17 грудня 2013 року.</w:t>
      </w:r>
    </w:p>
  </w:footnote>
  <w:footnote w:id="8">
    <w:p w14:paraId="2BEEB974" w14:textId="77777777" w:rsidR="006F34D1" w:rsidRPr="001D328D" w:rsidRDefault="006F34D1" w:rsidP="00630EE8">
      <w:pPr>
        <w:pStyle w:val="afa"/>
      </w:pPr>
      <w:r>
        <w:rPr>
          <w:rStyle w:val="afc"/>
        </w:rPr>
        <w:t>(*)</w:t>
      </w:r>
      <w:r>
        <w:t>Вимоги цього</w:t>
      </w:r>
      <w:r w:rsidRPr="00170899">
        <w:t xml:space="preserve"> Додатк</w:t>
      </w:r>
      <w:r>
        <w:t>у</w:t>
      </w:r>
      <w:r w:rsidRPr="00170899">
        <w:t xml:space="preserve"> повин</w:t>
      </w:r>
      <w:r>
        <w:t>ні</w:t>
      </w:r>
      <w:r w:rsidRPr="00170899">
        <w:t xml:space="preserve"> застосовуватись до виробників виробів, </w:t>
      </w:r>
      <w:r>
        <w:t xml:space="preserve">хімічні речовини у складі </w:t>
      </w:r>
      <w:r w:rsidRPr="00170899">
        <w:t>як</w:t>
      </w:r>
      <w:r>
        <w:t>их</w:t>
      </w:r>
      <w:r w:rsidRPr="00170899">
        <w:t xml:space="preserve"> повинні </w:t>
      </w:r>
      <w:r>
        <w:t>пройти державну</w:t>
      </w:r>
      <w:r w:rsidRPr="00170899">
        <w:t xml:space="preserve"> </w:t>
      </w:r>
      <w:r>
        <w:t xml:space="preserve">реєстрацію </w:t>
      </w:r>
      <w:r w:rsidRPr="00170899">
        <w:t xml:space="preserve">відповідно до </w:t>
      </w:r>
      <w:r>
        <w:t xml:space="preserve">пункту 24 </w:t>
      </w:r>
      <w:r w:rsidRPr="00170899">
        <w:t xml:space="preserve">цього </w:t>
      </w:r>
      <w:r>
        <w:t>Технічного р</w:t>
      </w:r>
      <w:r w:rsidRPr="00170899">
        <w:t>егламенту, а також до наступних користувачів</w:t>
      </w:r>
      <w:r>
        <w:t xml:space="preserve"> хімічної продукції</w:t>
      </w:r>
      <w:r w:rsidRPr="00170899">
        <w:t xml:space="preserve">, які </w:t>
      </w:r>
      <w:r>
        <w:t>відповідно до</w:t>
      </w:r>
      <w:r w:rsidRPr="00170899">
        <w:t xml:space="preserve"> цього Технічного регламенту повинні </w:t>
      </w:r>
      <w:r>
        <w:t>проводити випробування</w:t>
      </w:r>
      <w:r w:rsidRPr="00170899">
        <w:t xml:space="preserve">, </w:t>
      </w:r>
      <w:r>
        <w:t>з урахуванням адаптації вимог до інформації за необхідності</w:t>
      </w:r>
      <w:r w:rsidRPr="00170899">
        <w:t>.</w:t>
      </w:r>
    </w:p>
  </w:footnote>
  <w:footnote w:id="9">
    <w:p w14:paraId="004D558F" w14:textId="3460AFC4" w:rsidR="006F34D1" w:rsidRPr="005D6B4C" w:rsidRDefault="006F34D1" w:rsidP="00630EE8">
      <w:pPr>
        <w:pStyle w:val="afa"/>
      </w:pPr>
      <w:r w:rsidRPr="005D6B4C">
        <w:rPr>
          <w:rStyle w:val="afc"/>
        </w:rPr>
        <w:t>(**)</w:t>
      </w:r>
      <w:r w:rsidRPr="00170899">
        <w:t>Примітка: також застосовуються умови</w:t>
      </w:r>
      <w:r>
        <w:t xml:space="preserve"> щодо звільнення від</w:t>
      </w:r>
      <w:r w:rsidRPr="00170899">
        <w:t xml:space="preserve"> проведення </w:t>
      </w:r>
      <w:r>
        <w:t xml:space="preserve">певних </w:t>
      </w:r>
      <w:r w:rsidRPr="00170899">
        <w:t>досліджен</w:t>
      </w:r>
      <w:r>
        <w:t>ь</w:t>
      </w:r>
      <w:r w:rsidRPr="00170899">
        <w:t>,</w:t>
      </w:r>
      <w:r>
        <w:t xml:space="preserve"> які</w:t>
      </w:r>
      <w:r w:rsidRPr="00170899">
        <w:t xml:space="preserve"> </w:t>
      </w:r>
      <w:r>
        <w:t xml:space="preserve">зазначені </w:t>
      </w:r>
      <w:r w:rsidRPr="00170899">
        <w:t xml:space="preserve">у відповідних методах </w:t>
      </w:r>
      <w:r w:rsidRPr="00C172B7">
        <w:t>випробування відповідно до пункту 59 цього Технічного регламенту, і які не повторюються у Колонці 2</w:t>
      </w:r>
      <w:r w:rsidRPr="000A372D">
        <w:t>.</w:t>
      </w:r>
    </w:p>
  </w:footnote>
  <w:footnote w:id="10">
    <w:p w14:paraId="16B473EB" w14:textId="77777777" w:rsidR="006F34D1" w:rsidRPr="00D413C0" w:rsidRDefault="006F34D1" w:rsidP="00630EE8">
      <w:pPr>
        <w:pStyle w:val="afa"/>
      </w:pPr>
      <w:r>
        <w:rPr>
          <w:rStyle w:val="afc"/>
        </w:rPr>
        <w:t>(*)</w:t>
      </w:r>
      <w:r w:rsidRPr="00F86AF5">
        <w:t>Вимоги цього Додатку повинні застосовуватись до виробників виробів, хімічні речовини у складі яких повинні пройти державну реєстрацію відповідно до пункту 24 цього Технічного регламенту, а також до наступних користувачів хімічної продукції, які відповідно до цього Технічного регламенту повинні проводити випробування, з урахуванням адаптації вимог до інформації за необхідності</w:t>
      </w:r>
    </w:p>
  </w:footnote>
  <w:footnote w:id="11">
    <w:p w14:paraId="73DDACDE" w14:textId="26A822FB" w:rsidR="006F34D1" w:rsidRPr="00D413C0" w:rsidRDefault="006F34D1" w:rsidP="00630EE8">
      <w:pPr>
        <w:pStyle w:val="afa"/>
      </w:pPr>
      <w:r w:rsidRPr="004C43A9">
        <w:rPr>
          <w:rStyle w:val="afc"/>
        </w:rPr>
        <w:t>(**)</w:t>
      </w:r>
      <w:r w:rsidRPr="00F86AF5">
        <w:t>Примітка: також застосовуються умови щодо звільнення</w:t>
      </w:r>
      <w:r>
        <w:t xml:space="preserve"> від проведення певних дослідже</w:t>
      </w:r>
      <w:r w:rsidRPr="00F86AF5">
        <w:t>нь, які зазначені у відповідних методах випробування відповідно до  пункту 59 цього Технічного регламенту, і які не повторюються у Колонці 2.</w:t>
      </w:r>
    </w:p>
  </w:footnote>
  <w:footnote w:id="12">
    <w:p w14:paraId="7D808985" w14:textId="77777777" w:rsidR="006F34D1" w:rsidRPr="00F373BB" w:rsidRDefault="006F34D1" w:rsidP="00630EE8">
      <w:pPr>
        <w:pStyle w:val="afa"/>
      </w:pPr>
      <w:r>
        <w:rPr>
          <w:rStyle w:val="afc"/>
        </w:rPr>
        <w:footnoteRef/>
      </w:r>
      <w:r>
        <w:t xml:space="preserve"> </w:t>
      </w:r>
      <w:r w:rsidRPr="00DC68F2">
        <w:rPr>
          <w:sz w:val="17"/>
          <w:szCs w:val="17"/>
        </w:rPr>
        <w:t>Вимоги цього Додатку повинні застосовуватись до виробників виробів, хімічні речовини у складі яких повинні пройти державну реєстрацію відповідно до пункту 24 цього Технічного регламенту, а також до наступних користувачів хімічної продукції, які відповідно до цього Технічного регламенту повинні проводити випробування, з урахуванням адаптації вимог до інформації за необхідності.</w:t>
      </w:r>
    </w:p>
  </w:footnote>
  <w:footnote w:id="13">
    <w:p w14:paraId="4728B458" w14:textId="77777777" w:rsidR="006F34D1" w:rsidRPr="00F373BB" w:rsidRDefault="006F34D1" w:rsidP="00630EE8">
      <w:pPr>
        <w:pStyle w:val="afa"/>
      </w:pPr>
      <w:r w:rsidRPr="00F373BB">
        <w:rPr>
          <w:rStyle w:val="afc"/>
        </w:rPr>
        <w:sym w:font="Symbol" w:char="F02A"/>
      </w:r>
      <w:r w:rsidRPr="00F373BB">
        <w:rPr>
          <w:rStyle w:val="afc"/>
        </w:rPr>
        <w:sym w:font="Symbol" w:char="F02A"/>
      </w:r>
      <w:r>
        <w:t xml:space="preserve"> </w:t>
      </w:r>
      <w:r w:rsidRPr="00DC68F2">
        <w:rPr>
          <w:sz w:val="17"/>
          <w:szCs w:val="17"/>
        </w:rPr>
        <w:t>Примітка: також застосовуються умови щодо звільнення від проведення певних досліджень, які зазначені у відповідних методах випробування відповідно до  пункту 59 цього Технічного регламенту, і які не повторюються у Колонці 2.</w:t>
      </w:r>
      <w:r w:rsidRPr="00E00C19">
        <w:rPr>
          <w:sz w:val="17"/>
          <w:szCs w:val="17"/>
        </w:rPr>
        <w:t>.</w:t>
      </w:r>
      <w:r>
        <w:rPr>
          <w:sz w:val="17"/>
          <w:szCs w:val="17"/>
        </w:rPr>
        <w:t xml:space="preserve"> </w:t>
      </w:r>
      <w:r w:rsidRPr="00DF6058">
        <w:t xml:space="preserve"> </w:t>
      </w:r>
    </w:p>
  </w:footnote>
  <w:footnote w:id="14">
    <w:p w14:paraId="3429E34C" w14:textId="77777777" w:rsidR="006F34D1" w:rsidRPr="001A0E9D" w:rsidRDefault="006F34D1" w:rsidP="00F93B9C">
      <w:pPr>
        <w:pStyle w:val="afa"/>
      </w:pPr>
      <w:r w:rsidRPr="001A0E9D">
        <w:rPr>
          <w:rStyle w:val="afc"/>
        </w:rPr>
        <w:sym w:font="Symbol" w:char="F02A"/>
      </w:r>
      <w:r>
        <w:t xml:space="preserve"> </w:t>
      </w:r>
      <w:r w:rsidRPr="00DC68F2">
        <w:rPr>
          <w:sz w:val="17"/>
          <w:szCs w:val="17"/>
        </w:rPr>
        <w:t>Вимоги цього Додатку повинні застосовуватись до виробників виробів, хімічні речовини у складі яких повинні пройти державну реєстрацію відповідно до пункту 24 цього Технічного регламенту, а також до наступних користувачів хімічної продукції, які відповідно до цього Технічного регламенту повинні проводити випробування, з урахуванням адаптації вимог до інформації за необхідності.</w:t>
      </w:r>
      <w:r>
        <w:rPr>
          <w:sz w:val="17"/>
          <w:szCs w:val="17"/>
        </w:rPr>
        <w:t>.</w:t>
      </w:r>
    </w:p>
  </w:footnote>
  <w:footnote w:id="15">
    <w:p w14:paraId="4601BC51" w14:textId="77777777" w:rsidR="006F34D1" w:rsidRPr="00F373BB" w:rsidRDefault="006F34D1" w:rsidP="00F93B9C">
      <w:pPr>
        <w:pStyle w:val="afa"/>
      </w:pPr>
      <w:r w:rsidRPr="00F373BB">
        <w:rPr>
          <w:rStyle w:val="afc"/>
        </w:rPr>
        <w:sym w:font="Symbol" w:char="F02A"/>
      </w:r>
      <w:r w:rsidRPr="00F373BB">
        <w:rPr>
          <w:rStyle w:val="afc"/>
        </w:rPr>
        <w:sym w:font="Symbol" w:char="F02A"/>
      </w:r>
      <w:r>
        <w:t xml:space="preserve"> </w:t>
      </w:r>
      <w:r w:rsidRPr="00DC68F2">
        <w:rPr>
          <w:sz w:val="17"/>
          <w:szCs w:val="17"/>
        </w:rPr>
        <w:t>Примітка: також застосовуються умови щодо звільнення від проведення певних досліджень, які зазначені у відповідних методах випробування відповідно до  пункту 59 цього Технічного регламенту, і які не повторюються у Колонці 2.</w:t>
      </w:r>
    </w:p>
  </w:footnote>
  <w:footnote w:id="16">
    <w:p w14:paraId="2991DAC1" w14:textId="526B10C0" w:rsidR="006F34D1" w:rsidRDefault="006F34D1" w:rsidP="00353556">
      <w:pPr>
        <w:pStyle w:val="afa"/>
      </w:pPr>
      <w:r w:rsidRPr="00D16261">
        <w:rPr>
          <w:rStyle w:val="afc"/>
        </w:rPr>
        <w:sym w:font="Symbol" w:char="F02A"/>
      </w:r>
      <w:r>
        <w:t xml:space="preserve"> З метою виконання вимог підпункту б) підпункту 1) пункту 3.2 цього Додатка, без шкоди для положень, зазначених у Колонці 2 у пункті 8.7 Додатків IX та X до цього Технічного регламенту, DNEL, отриманий на основі скринінгового дослідження токсичності для репродуктивної системи/токсичності для розвитку потомства, не вважається придатним для уникнення проведення дослідження токсичності для внутрішньоутробного розвитку або розширеного дослідження токсичності для репродуктивної системи в одному поколінні. </w:t>
      </w:r>
    </w:p>
    <w:p w14:paraId="2DC0E1A0" w14:textId="706E7941" w:rsidR="006F34D1" w:rsidRPr="00353556" w:rsidRDefault="006F34D1" w:rsidP="00353556">
      <w:pPr>
        <w:pStyle w:val="afa"/>
      </w:pPr>
      <w:r>
        <w:t>З метою виконання вимог підпункту б) підпункту 1) пункту 3.2 цього Додатка, без шкоди для положень, зазначених у Колонці 2 у пункті 8.6 Додатків IX та X до цього Технічного регламенту, DNEL, отриманий на основі короткострокового (28 днів) дослідження токсичності  при багаторазовому впливі, не вважається придатним для уникнення проведення  дослідження субхронічної токсичності (90 днів).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732C78A"/>
    <w:lvl w:ilvl="0">
      <w:start w:val="1"/>
      <w:numFmt w:val="bullet"/>
      <w:pStyle w:val="a"/>
      <w:lvlText w:val=""/>
      <w:lvlJc w:val="left"/>
      <w:pPr>
        <w:tabs>
          <w:tab w:val="num" w:pos="360"/>
        </w:tabs>
        <w:ind w:left="360" w:hanging="360"/>
      </w:pPr>
      <w:rPr>
        <w:rFonts w:ascii="Symbol" w:hAnsi="Symbol" w:hint="default"/>
      </w:rPr>
    </w:lvl>
  </w:abstractNum>
  <w:abstractNum w:abstractNumId="1">
    <w:nsid w:val="00DB77E4"/>
    <w:multiLevelType w:val="hybridMultilevel"/>
    <w:tmpl w:val="94920D1E"/>
    <w:lvl w:ilvl="0" w:tplc="EE665B80">
      <w:start w:val="7"/>
      <w:numFmt w:val="bullet"/>
      <w:lvlText w:val="–"/>
      <w:lvlJc w:val="left"/>
      <w:pPr>
        <w:ind w:left="514" w:hanging="360"/>
      </w:pPr>
      <w:rPr>
        <w:rFonts w:ascii="Times New Roman" w:eastAsia="Times New Roman" w:hAnsi="Times New Roman" w:cs="Times New Roman" w:hint="default"/>
      </w:rPr>
    </w:lvl>
    <w:lvl w:ilvl="1" w:tplc="EE665B80">
      <w:start w:val="7"/>
      <w:numFmt w:val="bullet"/>
      <w:lvlText w:val="–"/>
      <w:lvlJc w:val="left"/>
      <w:pPr>
        <w:ind w:left="1579" w:hanging="705"/>
      </w:pPr>
      <w:rPr>
        <w:rFonts w:ascii="Times New Roman" w:eastAsia="Times New Roman" w:hAnsi="Times New Roman" w:cs="Times New Roman" w:hint="default"/>
      </w:rPr>
    </w:lvl>
    <w:lvl w:ilvl="2" w:tplc="04190005" w:tentative="1">
      <w:start w:val="1"/>
      <w:numFmt w:val="bullet"/>
      <w:lvlText w:val=""/>
      <w:lvlJc w:val="left"/>
      <w:pPr>
        <w:ind w:left="1954" w:hanging="360"/>
      </w:pPr>
      <w:rPr>
        <w:rFonts w:ascii="Wingdings" w:hAnsi="Wingdings" w:hint="default"/>
      </w:rPr>
    </w:lvl>
    <w:lvl w:ilvl="3" w:tplc="04190001" w:tentative="1">
      <w:start w:val="1"/>
      <w:numFmt w:val="bullet"/>
      <w:lvlText w:val=""/>
      <w:lvlJc w:val="left"/>
      <w:pPr>
        <w:ind w:left="2674" w:hanging="360"/>
      </w:pPr>
      <w:rPr>
        <w:rFonts w:ascii="Symbol" w:hAnsi="Symbol" w:hint="default"/>
      </w:rPr>
    </w:lvl>
    <w:lvl w:ilvl="4" w:tplc="04190003" w:tentative="1">
      <w:start w:val="1"/>
      <w:numFmt w:val="bullet"/>
      <w:lvlText w:val="o"/>
      <w:lvlJc w:val="left"/>
      <w:pPr>
        <w:ind w:left="3394" w:hanging="360"/>
      </w:pPr>
      <w:rPr>
        <w:rFonts w:ascii="Courier New" w:hAnsi="Courier New" w:cs="Courier New" w:hint="default"/>
      </w:rPr>
    </w:lvl>
    <w:lvl w:ilvl="5" w:tplc="04190005" w:tentative="1">
      <w:start w:val="1"/>
      <w:numFmt w:val="bullet"/>
      <w:lvlText w:val=""/>
      <w:lvlJc w:val="left"/>
      <w:pPr>
        <w:ind w:left="4114" w:hanging="360"/>
      </w:pPr>
      <w:rPr>
        <w:rFonts w:ascii="Wingdings" w:hAnsi="Wingdings" w:hint="default"/>
      </w:rPr>
    </w:lvl>
    <w:lvl w:ilvl="6" w:tplc="04190001" w:tentative="1">
      <w:start w:val="1"/>
      <w:numFmt w:val="bullet"/>
      <w:lvlText w:val=""/>
      <w:lvlJc w:val="left"/>
      <w:pPr>
        <w:ind w:left="4834" w:hanging="360"/>
      </w:pPr>
      <w:rPr>
        <w:rFonts w:ascii="Symbol" w:hAnsi="Symbol" w:hint="default"/>
      </w:rPr>
    </w:lvl>
    <w:lvl w:ilvl="7" w:tplc="04190003" w:tentative="1">
      <w:start w:val="1"/>
      <w:numFmt w:val="bullet"/>
      <w:lvlText w:val="o"/>
      <w:lvlJc w:val="left"/>
      <w:pPr>
        <w:ind w:left="5554" w:hanging="360"/>
      </w:pPr>
      <w:rPr>
        <w:rFonts w:ascii="Courier New" w:hAnsi="Courier New" w:cs="Courier New" w:hint="default"/>
      </w:rPr>
    </w:lvl>
    <w:lvl w:ilvl="8" w:tplc="04190005" w:tentative="1">
      <w:start w:val="1"/>
      <w:numFmt w:val="bullet"/>
      <w:lvlText w:val=""/>
      <w:lvlJc w:val="left"/>
      <w:pPr>
        <w:ind w:left="6274" w:hanging="360"/>
      </w:pPr>
      <w:rPr>
        <w:rFonts w:ascii="Wingdings" w:hAnsi="Wingdings" w:hint="default"/>
      </w:rPr>
    </w:lvl>
  </w:abstractNum>
  <w:abstractNum w:abstractNumId="2">
    <w:nsid w:val="03FC1B00"/>
    <w:multiLevelType w:val="hybridMultilevel"/>
    <w:tmpl w:val="E0CCA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796FE9"/>
    <w:multiLevelType w:val="hybridMultilevel"/>
    <w:tmpl w:val="A59E169E"/>
    <w:lvl w:ilvl="0" w:tplc="EE665B80">
      <w:start w:val="7"/>
      <w:numFmt w:val="bullet"/>
      <w:lvlText w:val="–"/>
      <w:lvlJc w:val="left"/>
      <w:pPr>
        <w:ind w:left="720" w:hanging="360"/>
      </w:pPr>
      <w:rPr>
        <w:rFonts w:ascii="Times New Roman" w:eastAsia="Times New Roman" w:hAnsi="Times New Roman" w:cs="Times New Roman" w:hint="default"/>
      </w:rPr>
    </w:lvl>
    <w:lvl w:ilvl="1" w:tplc="EE665B80">
      <w:start w:val="7"/>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672FD3"/>
    <w:multiLevelType w:val="multilevel"/>
    <w:tmpl w:val="B87E51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F2F31C0"/>
    <w:multiLevelType w:val="multilevel"/>
    <w:tmpl w:val="A0D47B78"/>
    <w:lvl w:ilvl="0">
      <w:start w:val="1"/>
      <w:numFmt w:val="decimal"/>
      <w:lvlText w:val="%1."/>
      <w:lvlJc w:val="left"/>
      <w:pPr>
        <w:ind w:left="675" w:hanging="675"/>
      </w:pPr>
      <w:rPr>
        <w:rFonts w:hint="default"/>
      </w:rPr>
    </w:lvl>
    <w:lvl w:ilvl="1">
      <w:start w:val="1"/>
      <w:numFmt w:val="decimal"/>
      <w:lvlText w:val="%1.%2."/>
      <w:lvlJc w:val="left"/>
      <w:pPr>
        <w:ind w:left="507" w:hanging="720"/>
      </w:pPr>
      <w:rPr>
        <w:rFonts w:hint="default"/>
      </w:rPr>
    </w:lvl>
    <w:lvl w:ilvl="2">
      <w:start w:val="1"/>
      <w:numFmt w:val="decimal"/>
      <w:lvlText w:val="%1.%2.%3."/>
      <w:lvlJc w:val="left"/>
      <w:pPr>
        <w:ind w:left="294" w:hanging="720"/>
      </w:pPr>
      <w:rPr>
        <w:rFonts w:hint="default"/>
      </w:rPr>
    </w:lvl>
    <w:lvl w:ilvl="3">
      <w:start w:val="1"/>
      <w:numFmt w:val="decimal"/>
      <w:lvlText w:val="%1.%2.%3.%4."/>
      <w:lvlJc w:val="left"/>
      <w:pPr>
        <w:ind w:left="441" w:hanging="1080"/>
      </w:pPr>
      <w:rPr>
        <w:rFonts w:hint="default"/>
      </w:rPr>
    </w:lvl>
    <w:lvl w:ilvl="4">
      <w:start w:val="1"/>
      <w:numFmt w:val="decimal"/>
      <w:lvlText w:val="%1.%2.%3.%4.%5."/>
      <w:lvlJc w:val="left"/>
      <w:pPr>
        <w:ind w:left="228" w:hanging="1080"/>
      </w:pPr>
      <w:rPr>
        <w:rFonts w:hint="default"/>
      </w:rPr>
    </w:lvl>
    <w:lvl w:ilvl="5">
      <w:start w:val="1"/>
      <w:numFmt w:val="decimal"/>
      <w:lvlText w:val="%1.%2.%3.%4.%5.%6."/>
      <w:lvlJc w:val="left"/>
      <w:pPr>
        <w:ind w:left="375" w:hanging="1440"/>
      </w:pPr>
      <w:rPr>
        <w:rFonts w:hint="default"/>
      </w:rPr>
    </w:lvl>
    <w:lvl w:ilvl="6">
      <w:start w:val="1"/>
      <w:numFmt w:val="decimal"/>
      <w:lvlText w:val="%1.%2.%3.%4.%5.%6.%7."/>
      <w:lvlJc w:val="left"/>
      <w:pPr>
        <w:ind w:left="522" w:hanging="1800"/>
      </w:pPr>
      <w:rPr>
        <w:rFonts w:hint="default"/>
      </w:rPr>
    </w:lvl>
    <w:lvl w:ilvl="7">
      <w:start w:val="1"/>
      <w:numFmt w:val="decimal"/>
      <w:lvlText w:val="%1.%2.%3.%4.%5.%6.%7.%8."/>
      <w:lvlJc w:val="left"/>
      <w:pPr>
        <w:ind w:left="309" w:hanging="1800"/>
      </w:pPr>
      <w:rPr>
        <w:rFonts w:hint="default"/>
      </w:rPr>
    </w:lvl>
    <w:lvl w:ilvl="8">
      <w:start w:val="1"/>
      <w:numFmt w:val="decimal"/>
      <w:lvlText w:val="%1.%2.%3.%4.%5.%6.%7.%8.%9."/>
      <w:lvlJc w:val="left"/>
      <w:pPr>
        <w:ind w:left="456" w:hanging="2160"/>
      </w:pPr>
      <w:rPr>
        <w:rFonts w:hint="default"/>
      </w:rPr>
    </w:lvl>
  </w:abstractNum>
  <w:abstractNum w:abstractNumId="6">
    <w:nsid w:val="0FD76D5A"/>
    <w:multiLevelType w:val="multilevel"/>
    <w:tmpl w:val="C4F0D3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1469230F"/>
    <w:multiLevelType w:val="hybridMultilevel"/>
    <w:tmpl w:val="4544BD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314A00"/>
    <w:multiLevelType w:val="hybridMultilevel"/>
    <w:tmpl w:val="4544BDE0"/>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104C3C"/>
    <w:multiLevelType w:val="multilevel"/>
    <w:tmpl w:val="B07AC8BA"/>
    <w:lvl w:ilvl="0">
      <w:start w:val="5"/>
      <w:numFmt w:val="decimal"/>
      <w:lvlText w:val="2.4.%1-"/>
      <w:lvlJc w:val="left"/>
      <w:rPr>
        <w:rFonts w:ascii="Times New Roman" w:eastAsia="Times New Roman" w:hAnsi="Times New Roman" w:cs="Times New Roman"/>
        <w:b w:val="0"/>
        <w:bCs w:val="0"/>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A47A5D"/>
    <w:multiLevelType w:val="hybridMultilevel"/>
    <w:tmpl w:val="0AA6E55C"/>
    <w:lvl w:ilvl="0" w:tplc="DA8489A6">
      <w:start w:val="1"/>
      <w:numFmt w:val="bullet"/>
      <w:lvlText w:val="-"/>
      <w:lvlJc w:val="left"/>
      <w:pPr>
        <w:ind w:left="1800" w:hanging="360"/>
      </w:pPr>
      <w:rPr>
        <w:rFonts w:ascii="Times New Roman" w:eastAsia="Times New Roman" w:hAnsi="Times New Roman" w:cs="Times New Roman"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11">
    <w:nsid w:val="22930CC8"/>
    <w:multiLevelType w:val="hybridMultilevel"/>
    <w:tmpl w:val="0DB06C18"/>
    <w:lvl w:ilvl="0" w:tplc="C9BCDA08">
      <w:start w:val="61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004E45"/>
    <w:multiLevelType w:val="hybridMultilevel"/>
    <w:tmpl w:val="EFA8B786"/>
    <w:lvl w:ilvl="0" w:tplc="EE665B80">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0570F0"/>
    <w:multiLevelType w:val="hybridMultilevel"/>
    <w:tmpl w:val="52B42B1E"/>
    <w:lvl w:ilvl="0" w:tplc="AB4288D2">
      <w:start w:val="1"/>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2B1B5EE4"/>
    <w:multiLevelType w:val="hybridMultilevel"/>
    <w:tmpl w:val="3406414E"/>
    <w:lvl w:ilvl="0" w:tplc="634EFB96">
      <w:start w:val="5"/>
      <w:numFmt w:val="bullet"/>
      <w:lvlText w:val="–"/>
      <w:lvlJc w:val="left"/>
      <w:pPr>
        <w:ind w:left="1777" w:hanging="360"/>
      </w:pPr>
      <w:rPr>
        <w:rFonts w:ascii="Times New Roman" w:eastAsiaTheme="minorHAnsi" w:hAnsi="Times New Roman" w:cs="Times New Roman" w:hint="default"/>
      </w:rPr>
    </w:lvl>
    <w:lvl w:ilvl="1" w:tplc="04220003" w:tentative="1">
      <w:start w:val="1"/>
      <w:numFmt w:val="bullet"/>
      <w:lvlText w:val="o"/>
      <w:lvlJc w:val="left"/>
      <w:pPr>
        <w:ind w:left="2497" w:hanging="360"/>
      </w:pPr>
      <w:rPr>
        <w:rFonts w:ascii="Courier New" w:hAnsi="Courier New" w:cs="Courier New" w:hint="default"/>
      </w:rPr>
    </w:lvl>
    <w:lvl w:ilvl="2" w:tplc="04220005" w:tentative="1">
      <w:start w:val="1"/>
      <w:numFmt w:val="bullet"/>
      <w:lvlText w:val=""/>
      <w:lvlJc w:val="left"/>
      <w:pPr>
        <w:ind w:left="3217" w:hanging="360"/>
      </w:pPr>
      <w:rPr>
        <w:rFonts w:ascii="Wingdings" w:hAnsi="Wingdings" w:hint="default"/>
      </w:rPr>
    </w:lvl>
    <w:lvl w:ilvl="3" w:tplc="04220001" w:tentative="1">
      <w:start w:val="1"/>
      <w:numFmt w:val="bullet"/>
      <w:lvlText w:val=""/>
      <w:lvlJc w:val="left"/>
      <w:pPr>
        <w:ind w:left="3937" w:hanging="360"/>
      </w:pPr>
      <w:rPr>
        <w:rFonts w:ascii="Symbol" w:hAnsi="Symbol" w:hint="default"/>
      </w:rPr>
    </w:lvl>
    <w:lvl w:ilvl="4" w:tplc="04220003" w:tentative="1">
      <w:start w:val="1"/>
      <w:numFmt w:val="bullet"/>
      <w:lvlText w:val="o"/>
      <w:lvlJc w:val="left"/>
      <w:pPr>
        <w:ind w:left="4657" w:hanging="360"/>
      </w:pPr>
      <w:rPr>
        <w:rFonts w:ascii="Courier New" w:hAnsi="Courier New" w:cs="Courier New" w:hint="default"/>
      </w:rPr>
    </w:lvl>
    <w:lvl w:ilvl="5" w:tplc="04220005" w:tentative="1">
      <w:start w:val="1"/>
      <w:numFmt w:val="bullet"/>
      <w:lvlText w:val=""/>
      <w:lvlJc w:val="left"/>
      <w:pPr>
        <w:ind w:left="5377" w:hanging="360"/>
      </w:pPr>
      <w:rPr>
        <w:rFonts w:ascii="Wingdings" w:hAnsi="Wingdings" w:hint="default"/>
      </w:rPr>
    </w:lvl>
    <w:lvl w:ilvl="6" w:tplc="04220001" w:tentative="1">
      <w:start w:val="1"/>
      <w:numFmt w:val="bullet"/>
      <w:lvlText w:val=""/>
      <w:lvlJc w:val="left"/>
      <w:pPr>
        <w:ind w:left="6097" w:hanging="360"/>
      </w:pPr>
      <w:rPr>
        <w:rFonts w:ascii="Symbol" w:hAnsi="Symbol" w:hint="default"/>
      </w:rPr>
    </w:lvl>
    <w:lvl w:ilvl="7" w:tplc="04220003" w:tentative="1">
      <w:start w:val="1"/>
      <w:numFmt w:val="bullet"/>
      <w:lvlText w:val="o"/>
      <w:lvlJc w:val="left"/>
      <w:pPr>
        <w:ind w:left="6817" w:hanging="360"/>
      </w:pPr>
      <w:rPr>
        <w:rFonts w:ascii="Courier New" w:hAnsi="Courier New" w:cs="Courier New" w:hint="default"/>
      </w:rPr>
    </w:lvl>
    <w:lvl w:ilvl="8" w:tplc="04220005" w:tentative="1">
      <w:start w:val="1"/>
      <w:numFmt w:val="bullet"/>
      <w:lvlText w:val=""/>
      <w:lvlJc w:val="left"/>
      <w:pPr>
        <w:ind w:left="7537" w:hanging="360"/>
      </w:pPr>
      <w:rPr>
        <w:rFonts w:ascii="Wingdings" w:hAnsi="Wingdings" w:hint="default"/>
      </w:rPr>
    </w:lvl>
  </w:abstractNum>
  <w:abstractNum w:abstractNumId="15">
    <w:nsid w:val="2BD126C6"/>
    <w:multiLevelType w:val="hybridMultilevel"/>
    <w:tmpl w:val="9CA6F5B4"/>
    <w:lvl w:ilvl="0" w:tplc="AC941E1A">
      <w:start w:val="1"/>
      <w:numFmt w:val="decimal"/>
      <w:lvlText w:val="%1."/>
      <w:lvlJc w:val="left"/>
      <w:pPr>
        <w:ind w:left="1320" w:hanging="257"/>
      </w:pPr>
      <w:rPr>
        <w:rFonts w:ascii="Times New Roman" w:eastAsia="Times New Roman" w:hAnsi="Times New Roman" w:cs="Times New Roman" w:hint="default"/>
        <w:color w:val="231F20"/>
        <w:w w:val="99"/>
        <w:sz w:val="17"/>
        <w:szCs w:val="17"/>
      </w:rPr>
    </w:lvl>
    <w:lvl w:ilvl="1" w:tplc="13283D3C">
      <w:start w:val="1"/>
      <w:numFmt w:val="lowerLetter"/>
      <w:lvlText w:val="(%2)"/>
      <w:lvlJc w:val="left"/>
      <w:pPr>
        <w:ind w:left="1600" w:hanging="278"/>
      </w:pPr>
      <w:rPr>
        <w:rFonts w:ascii="Times New Roman" w:eastAsia="Times New Roman" w:hAnsi="Times New Roman" w:cs="Times New Roman" w:hint="default"/>
        <w:color w:val="231F20"/>
        <w:w w:val="99"/>
        <w:sz w:val="17"/>
        <w:szCs w:val="17"/>
      </w:rPr>
    </w:lvl>
    <w:lvl w:ilvl="2" w:tplc="8A0A3EA6">
      <w:numFmt w:val="bullet"/>
      <w:lvlText w:val="—"/>
      <w:lvlJc w:val="left"/>
      <w:pPr>
        <w:ind w:left="1858" w:hanging="257"/>
      </w:pPr>
      <w:rPr>
        <w:rFonts w:ascii="Times New Roman" w:eastAsia="Times New Roman" w:hAnsi="Times New Roman" w:cs="Times New Roman" w:hint="default"/>
        <w:color w:val="231F20"/>
        <w:w w:val="99"/>
        <w:sz w:val="17"/>
        <w:szCs w:val="17"/>
      </w:rPr>
    </w:lvl>
    <w:lvl w:ilvl="3" w:tplc="B8ECD9EC">
      <w:numFmt w:val="bullet"/>
      <w:lvlText w:val="•"/>
      <w:lvlJc w:val="left"/>
      <w:pPr>
        <w:ind w:left="1900" w:hanging="257"/>
      </w:pPr>
      <w:rPr>
        <w:rFonts w:hint="default"/>
      </w:rPr>
    </w:lvl>
    <w:lvl w:ilvl="4" w:tplc="AC3AA422">
      <w:numFmt w:val="bullet"/>
      <w:lvlText w:val="•"/>
      <w:lvlJc w:val="left"/>
      <w:pPr>
        <w:ind w:left="2989" w:hanging="257"/>
      </w:pPr>
      <w:rPr>
        <w:rFonts w:hint="default"/>
      </w:rPr>
    </w:lvl>
    <w:lvl w:ilvl="5" w:tplc="3624659C">
      <w:numFmt w:val="bullet"/>
      <w:lvlText w:val="•"/>
      <w:lvlJc w:val="left"/>
      <w:pPr>
        <w:ind w:left="4078" w:hanging="257"/>
      </w:pPr>
      <w:rPr>
        <w:rFonts w:hint="default"/>
      </w:rPr>
    </w:lvl>
    <w:lvl w:ilvl="6" w:tplc="8B047DB8">
      <w:numFmt w:val="bullet"/>
      <w:lvlText w:val="•"/>
      <w:lvlJc w:val="left"/>
      <w:pPr>
        <w:ind w:left="5168" w:hanging="257"/>
      </w:pPr>
      <w:rPr>
        <w:rFonts w:hint="default"/>
      </w:rPr>
    </w:lvl>
    <w:lvl w:ilvl="7" w:tplc="6E2C3158">
      <w:numFmt w:val="bullet"/>
      <w:lvlText w:val="•"/>
      <w:lvlJc w:val="left"/>
      <w:pPr>
        <w:ind w:left="6257" w:hanging="257"/>
      </w:pPr>
      <w:rPr>
        <w:rFonts w:hint="default"/>
      </w:rPr>
    </w:lvl>
    <w:lvl w:ilvl="8" w:tplc="861452AE">
      <w:numFmt w:val="bullet"/>
      <w:lvlText w:val="•"/>
      <w:lvlJc w:val="left"/>
      <w:pPr>
        <w:ind w:left="7346" w:hanging="257"/>
      </w:pPr>
      <w:rPr>
        <w:rFonts w:hint="default"/>
      </w:rPr>
    </w:lvl>
  </w:abstractNum>
  <w:abstractNum w:abstractNumId="16">
    <w:nsid w:val="2E9126A4"/>
    <w:multiLevelType w:val="hybridMultilevel"/>
    <w:tmpl w:val="91528B70"/>
    <w:lvl w:ilvl="0" w:tplc="EE665B80">
      <w:start w:val="7"/>
      <w:numFmt w:val="bullet"/>
      <w:lvlText w:val="–"/>
      <w:lvlJc w:val="left"/>
      <w:pPr>
        <w:ind w:left="720" w:hanging="360"/>
      </w:pPr>
      <w:rPr>
        <w:rFonts w:ascii="Times New Roman" w:eastAsia="Times New Roman" w:hAnsi="Times New Roman" w:cs="Times New Roman" w:hint="default"/>
      </w:rPr>
    </w:lvl>
    <w:lvl w:ilvl="1" w:tplc="E5A0CD2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C42EC9"/>
    <w:multiLevelType w:val="multilevel"/>
    <w:tmpl w:val="404C1AF0"/>
    <w:lvl w:ilvl="0">
      <w:start w:val="3"/>
      <w:numFmt w:val="decimal"/>
      <w:lvlText w:val="%1"/>
      <w:lvlJc w:val="left"/>
      <w:pPr>
        <w:ind w:left="1661" w:hanging="340"/>
      </w:pPr>
      <w:rPr>
        <w:rFonts w:hint="default"/>
      </w:rPr>
    </w:lvl>
    <w:lvl w:ilvl="1">
      <w:start w:val="1"/>
      <w:numFmt w:val="decimal"/>
      <w:lvlText w:val="%1.%2."/>
      <w:lvlJc w:val="left"/>
      <w:pPr>
        <w:ind w:left="1661" w:hanging="340"/>
      </w:pPr>
      <w:rPr>
        <w:rFonts w:ascii="Times New Roman" w:eastAsia="Times New Roman" w:hAnsi="Times New Roman" w:cs="Times New Roman" w:hint="default"/>
        <w:color w:val="231F20"/>
        <w:w w:val="99"/>
        <w:sz w:val="17"/>
        <w:szCs w:val="17"/>
      </w:rPr>
    </w:lvl>
    <w:lvl w:ilvl="2">
      <w:start w:val="1"/>
      <w:numFmt w:val="lowerLetter"/>
      <w:lvlText w:val="(%3)"/>
      <w:lvlJc w:val="left"/>
      <w:pPr>
        <w:ind w:left="1941" w:hanging="279"/>
      </w:pPr>
      <w:rPr>
        <w:rFonts w:ascii="Times New Roman" w:eastAsia="Times New Roman" w:hAnsi="Times New Roman" w:cs="Times New Roman" w:hint="default"/>
        <w:color w:val="231F20"/>
        <w:w w:val="99"/>
        <w:sz w:val="17"/>
        <w:szCs w:val="17"/>
      </w:rPr>
    </w:lvl>
    <w:lvl w:ilvl="3">
      <w:numFmt w:val="bullet"/>
      <w:lvlText w:val="•"/>
      <w:lvlJc w:val="left"/>
      <w:pPr>
        <w:ind w:left="3625" w:hanging="279"/>
      </w:pPr>
      <w:rPr>
        <w:rFonts w:hint="default"/>
      </w:rPr>
    </w:lvl>
    <w:lvl w:ilvl="4">
      <w:numFmt w:val="bullet"/>
      <w:lvlText w:val="•"/>
      <w:lvlJc w:val="left"/>
      <w:pPr>
        <w:ind w:left="4468" w:hanging="279"/>
      </w:pPr>
      <w:rPr>
        <w:rFonts w:hint="default"/>
      </w:rPr>
    </w:lvl>
    <w:lvl w:ilvl="5">
      <w:numFmt w:val="bullet"/>
      <w:lvlText w:val="•"/>
      <w:lvlJc w:val="left"/>
      <w:pPr>
        <w:ind w:left="5311" w:hanging="279"/>
      </w:pPr>
      <w:rPr>
        <w:rFonts w:hint="default"/>
      </w:rPr>
    </w:lvl>
    <w:lvl w:ilvl="6">
      <w:numFmt w:val="bullet"/>
      <w:lvlText w:val="•"/>
      <w:lvlJc w:val="left"/>
      <w:pPr>
        <w:ind w:left="6154" w:hanging="279"/>
      </w:pPr>
      <w:rPr>
        <w:rFonts w:hint="default"/>
      </w:rPr>
    </w:lvl>
    <w:lvl w:ilvl="7">
      <w:numFmt w:val="bullet"/>
      <w:lvlText w:val="•"/>
      <w:lvlJc w:val="left"/>
      <w:pPr>
        <w:ind w:left="6997" w:hanging="279"/>
      </w:pPr>
      <w:rPr>
        <w:rFonts w:hint="default"/>
      </w:rPr>
    </w:lvl>
    <w:lvl w:ilvl="8">
      <w:numFmt w:val="bullet"/>
      <w:lvlText w:val="•"/>
      <w:lvlJc w:val="left"/>
      <w:pPr>
        <w:ind w:left="7839" w:hanging="279"/>
      </w:pPr>
      <w:rPr>
        <w:rFonts w:hint="default"/>
      </w:rPr>
    </w:lvl>
  </w:abstractNum>
  <w:abstractNum w:abstractNumId="18">
    <w:nsid w:val="30EB5601"/>
    <w:multiLevelType w:val="hybridMultilevel"/>
    <w:tmpl w:val="4A2AA9E6"/>
    <w:lvl w:ilvl="0" w:tplc="AD4A88A2">
      <w:start w:val="1"/>
      <w:numFmt w:val="decimal"/>
      <w:lvlText w:val="%1."/>
      <w:lvlJc w:val="left"/>
      <w:pPr>
        <w:ind w:left="1114" w:hanging="405"/>
      </w:pPr>
      <w:rPr>
        <w:rFonts w:hint="default"/>
      </w:rPr>
    </w:lvl>
    <w:lvl w:ilvl="1" w:tplc="21E0CEE8">
      <w:start w:val="1"/>
      <w:numFmt w:val="russianLower"/>
      <w:lvlText w:val="%2)"/>
      <w:lvlJc w:val="left"/>
      <w:pPr>
        <w:ind w:left="1789" w:hanging="360"/>
      </w:pPr>
      <w:rPr>
        <w:rFonts w:hint="default"/>
      </w:r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nsid w:val="372F4C3E"/>
    <w:multiLevelType w:val="hybridMultilevel"/>
    <w:tmpl w:val="BFC22A9C"/>
    <w:lvl w:ilvl="0" w:tplc="A1443BCE">
      <w:start w:val="8"/>
      <w:numFmt w:val="bullet"/>
      <w:lvlText w:val="—"/>
      <w:lvlJc w:val="left"/>
      <w:pPr>
        <w:ind w:left="360" w:hanging="360"/>
      </w:pPr>
      <w:rPr>
        <w:rFonts w:ascii="Times New Roman" w:eastAsiaTheme="minorHAnsi"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
    <w:nsid w:val="373A7937"/>
    <w:multiLevelType w:val="multilevel"/>
    <w:tmpl w:val="2F203C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EB91210"/>
    <w:multiLevelType w:val="hybridMultilevel"/>
    <w:tmpl w:val="2BB05F36"/>
    <w:lvl w:ilvl="0" w:tplc="F8520EBE">
      <w:numFmt w:val="bullet"/>
      <w:lvlText w:val="—"/>
      <w:lvlJc w:val="left"/>
      <w:pPr>
        <w:ind w:left="1577" w:hanging="256"/>
      </w:pPr>
      <w:rPr>
        <w:rFonts w:ascii="Times New Roman" w:eastAsia="Times New Roman" w:hAnsi="Times New Roman" w:cs="Times New Roman" w:hint="default"/>
        <w:color w:val="231F20"/>
        <w:w w:val="99"/>
        <w:sz w:val="17"/>
        <w:szCs w:val="17"/>
      </w:rPr>
    </w:lvl>
    <w:lvl w:ilvl="1" w:tplc="D7D6B92E">
      <w:numFmt w:val="bullet"/>
      <w:lvlText w:val="•"/>
      <w:lvlJc w:val="left"/>
      <w:pPr>
        <w:ind w:left="2374" w:hanging="256"/>
      </w:pPr>
      <w:rPr>
        <w:rFonts w:hint="default"/>
      </w:rPr>
    </w:lvl>
    <w:lvl w:ilvl="2" w:tplc="95C4EB46">
      <w:numFmt w:val="bullet"/>
      <w:lvlText w:val="•"/>
      <w:lvlJc w:val="left"/>
      <w:pPr>
        <w:ind w:left="3169" w:hanging="256"/>
      </w:pPr>
      <w:rPr>
        <w:rFonts w:hint="default"/>
      </w:rPr>
    </w:lvl>
    <w:lvl w:ilvl="3" w:tplc="7ACC71FA">
      <w:numFmt w:val="bullet"/>
      <w:lvlText w:val="•"/>
      <w:lvlJc w:val="left"/>
      <w:pPr>
        <w:ind w:left="3963" w:hanging="256"/>
      </w:pPr>
      <w:rPr>
        <w:rFonts w:hint="default"/>
      </w:rPr>
    </w:lvl>
    <w:lvl w:ilvl="4" w:tplc="F3DCD33C">
      <w:numFmt w:val="bullet"/>
      <w:lvlText w:val="•"/>
      <w:lvlJc w:val="left"/>
      <w:pPr>
        <w:ind w:left="4758" w:hanging="256"/>
      </w:pPr>
      <w:rPr>
        <w:rFonts w:hint="default"/>
      </w:rPr>
    </w:lvl>
    <w:lvl w:ilvl="5" w:tplc="1EF63730">
      <w:numFmt w:val="bullet"/>
      <w:lvlText w:val="•"/>
      <w:lvlJc w:val="left"/>
      <w:pPr>
        <w:ind w:left="5552" w:hanging="256"/>
      </w:pPr>
      <w:rPr>
        <w:rFonts w:hint="default"/>
      </w:rPr>
    </w:lvl>
    <w:lvl w:ilvl="6" w:tplc="7DA24706">
      <w:numFmt w:val="bullet"/>
      <w:lvlText w:val="•"/>
      <w:lvlJc w:val="left"/>
      <w:pPr>
        <w:ind w:left="6347" w:hanging="256"/>
      </w:pPr>
      <w:rPr>
        <w:rFonts w:hint="default"/>
      </w:rPr>
    </w:lvl>
    <w:lvl w:ilvl="7" w:tplc="08120AD2">
      <w:numFmt w:val="bullet"/>
      <w:lvlText w:val="•"/>
      <w:lvlJc w:val="left"/>
      <w:pPr>
        <w:ind w:left="7141" w:hanging="256"/>
      </w:pPr>
      <w:rPr>
        <w:rFonts w:hint="default"/>
      </w:rPr>
    </w:lvl>
    <w:lvl w:ilvl="8" w:tplc="8DE4DC74">
      <w:numFmt w:val="bullet"/>
      <w:lvlText w:val="•"/>
      <w:lvlJc w:val="left"/>
      <w:pPr>
        <w:ind w:left="7936" w:hanging="256"/>
      </w:pPr>
      <w:rPr>
        <w:rFonts w:hint="default"/>
      </w:rPr>
    </w:lvl>
  </w:abstractNum>
  <w:abstractNum w:abstractNumId="22">
    <w:nsid w:val="43251890"/>
    <w:multiLevelType w:val="hybridMultilevel"/>
    <w:tmpl w:val="6128D8C6"/>
    <w:lvl w:ilvl="0" w:tplc="0CC071B4">
      <w:start w:val="1"/>
      <w:numFmt w:val="decimal"/>
      <w:lvlText w:val="%1)"/>
      <w:lvlJc w:val="left"/>
      <w:pPr>
        <w:ind w:left="1777" w:hanging="360"/>
      </w:pPr>
      <w:rPr>
        <w:rFonts w:hint="default"/>
      </w:rPr>
    </w:lvl>
    <w:lvl w:ilvl="1" w:tplc="04220019" w:tentative="1">
      <w:start w:val="1"/>
      <w:numFmt w:val="lowerLetter"/>
      <w:lvlText w:val="%2."/>
      <w:lvlJc w:val="left"/>
      <w:pPr>
        <w:ind w:left="2497" w:hanging="360"/>
      </w:pPr>
    </w:lvl>
    <w:lvl w:ilvl="2" w:tplc="0422001B" w:tentative="1">
      <w:start w:val="1"/>
      <w:numFmt w:val="lowerRoman"/>
      <w:lvlText w:val="%3."/>
      <w:lvlJc w:val="right"/>
      <w:pPr>
        <w:ind w:left="3217" w:hanging="180"/>
      </w:pPr>
    </w:lvl>
    <w:lvl w:ilvl="3" w:tplc="0422000F" w:tentative="1">
      <w:start w:val="1"/>
      <w:numFmt w:val="decimal"/>
      <w:lvlText w:val="%4."/>
      <w:lvlJc w:val="left"/>
      <w:pPr>
        <w:ind w:left="3937" w:hanging="360"/>
      </w:pPr>
    </w:lvl>
    <w:lvl w:ilvl="4" w:tplc="04220019" w:tentative="1">
      <w:start w:val="1"/>
      <w:numFmt w:val="lowerLetter"/>
      <w:lvlText w:val="%5."/>
      <w:lvlJc w:val="left"/>
      <w:pPr>
        <w:ind w:left="4657" w:hanging="360"/>
      </w:pPr>
    </w:lvl>
    <w:lvl w:ilvl="5" w:tplc="0422001B" w:tentative="1">
      <w:start w:val="1"/>
      <w:numFmt w:val="lowerRoman"/>
      <w:lvlText w:val="%6."/>
      <w:lvlJc w:val="right"/>
      <w:pPr>
        <w:ind w:left="5377" w:hanging="180"/>
      </w:pPr>
    </w:lvl>
    <w:lvl w:ilvl="6" w:tplc="0422000F" w:tentative="1">
      <w:start w:val="1"/>
      <w:numFmt w:val="decimal"/>
      <w:lvlText w:val="%7."/>
      <w:lvlJc w:val="left"/>
      <w:pPr>
        <w:ind w:left="6097" w:hanging="360"/>
      </w:pPr>
    </w:lvl>
    <w:lvl w:ilvl="7" w:tplc="04220019" w:tentative="1">
      <w:start w:val="1"/>
      <w:numFmt w:val="lowerLetter"/>
      <w:lvlText w:val="%8."/>
      <w:lvlJc w:val="left"/>
      <w:pPr>
        <w:ind w:left="6817" w:hanging="360"/>
      </w:pPr>
    </w:lvl>
    <w:lvl w:ilvl="8" w:tplc="0422001B" w:tentative="1">
      <w:start w:val="1"/>
      <w:numFmt w:val="lowerRoman"/>
      <w:lvlText w:val="%9."/>
      <w:lvlJc w:val="right"/>
      <w:pPr>
        <w:ind w:left="7537" w:hanging="180"/>
      </w:pPr>
    </w:lvl>
  </w:abstractNum>
  <w:abstractNum w:abstractNumId="23">
    <w:nsid w:val="489D7847"/>
    <w:multiLevelType w:val="multilevel"/>
    <w:tmpl w:val="1594520E"/>
    <w:lvl w:ilvl="0">
      <w:start w:val="4"/>
      <w:numFmt w:val="decimal"/>
      <w:lvlText w:val="1.%1-"/>
      <w:lvlJc w:val="left"/>
      <w:rPr>
        <w:rFonts w:ascii="Times New Roman" w:eastAsia="Times New Roman" w:hAnsi="Times New Roman" w:cs="Times New Roman"/>
        <w:b w:val="0"/>
        <w:bCs w:val="0"/>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E7350DA"/>
    <w:multiLevelType w:val="hybridMultilevel"/>
    <w:tmpl w:val="E24C0E2E"/>
    <w:lvl w:ilvl="0" w:tplc="AB4E4F54">
      <w:start w:val="1"/>
      <w:numFmt w:val="decimal"/>
      <w:lvlText w:val="%1)"/>
      <w:lvlJc w:val="left"/>
      <w:pPr>
        <w:ind w:left="1494" w:hanging="360"/>
      </w:pPr>
      <w:rPr>
        <w:rFonts w:hint="default"/>
      </w:rPr>
    </w:lvl>
    <w:lvl w:ilvl="1" w:tplc="04220019" w:tentative="1">
      <w:start w:val="1"/>
      <w:numFmt w:val="lowerLetter"/>
      <w:lvlText w:val="%2."/>
      <w:lvlJc w:val="left"/>
      <w:pPr>
        <w:ind w:left="2214" w:hanging="360"/>
      </w:pPr>
    </w:lvl>
    <w:lvl w:ilvl="2" w:tplc="0422001B" w:tentative="1">
      <w:start w:val="1"/>
      <w:numFmt w:val="lowerRoman"/>
      <w:lvlText w:val="%3."/>
      <w:lvlJc w:val="right"/>
      <w:pPr>
        <w:ind w:left="2934" w:hanging="180"/>
      </w:pPr>
    </w:lvl>
    <w:lvl w:ilvl="3" w:tplc="0422000F" w:tentative="1">
      <w:start w:val="1"/>
      <w:numFmt w:val="decimal"/>
      <w:lvlText w:val="%4."/>
      <w:lvlJc w:val="left"/>
      <w:pPr>
        <w:ind w:left="3654" w:hanging="360"/>
      </w:pPr>
    </w:lvl>
    <w:lvl w:ilvl="4" w:tplc="04220019" w:tentative="1">
      <w:start w:val="1"/>
      <w:numFmt w:val="lowerLetter"/>
      <w:lvlText w:val="%5."/>
      <w:lvlJc w:val="left"/>
      <w:pPr>
        <w:ind w:left="4374" w:hanging="360"/>
      </w:pPr>
    </w:lvl>
    <w:lvl w:ilvl="5" w:tplc="0422001B" w:tentative="1">
      <w:start w:val="1"/>
      <w:numFmt w:val="lowerRoman"/>
      <w:lvlText w:val="%6."/>
      <w:lvlJc w:val="right"/>
      <w:pPr>
        <w:ind w:left="5094" w:hanging="180"/>
      </w:pPr>
    </w:lvl>
    <w:lvl w:ilvl="6" w:tplc="0422000F" w:tentative="1">
      <w:start w:val="1"/>
      <w:numFmt w:val="decimal"/>
      <w:lvlText w:val="%7."/>
      <w:lvlJc w:val="left"/>
      <w:pPr>
        <w:ind w:left="5814" w:hanging="360"/>
      </w:pPr>
    </w:lvl>
    <w:lvl w:ilvl="7" w:tplc="04220019" w:tentative="1">
      <w:start w:val="1"/>
      <w:numFmt w:val="lowerLetter"/>
      <w:lvlText w:val="%8."/>
      <w:lvlJc w:val="left"/>
      <w:pPr>
        <w:ind w:left="6534" w:hanging="360"/>
      </w:pPr>
    </w:lvl>
    <w:lvl w:ilvl="8" w:tplc="0422001B" w:tentative="1">
      <w:start w:val="1"/>
      <w:numFmt w:val="lowerRoman"/>
      <w:lvlText w:val="%9."/>
      <w:lvlJc w:val="right"/>
      <w:pPr>
        <w:ind w:left="7254" w:hanging="180"/>
      </w:pPr>
    </w:lvl>
  </w:abstractNum>
  <w:abstractNum w:abstractNumId="25">
    <w:nsid w:val="54934723"/>
    <w:multiLevelType w:val="hybridMultilevel"/>
    <w:tmpl w:val="9D52EE8A"/>
    <w:lvl w:ilvl="0" w:tplc="D8EA38F0">
      <w:numFmt w:val="bullet"/>
      <w:lvlText w:val="—"/>
      <w:lvlJc w:val="left"/>
      <w:pPr>
        <w:ind w:left="1919" w:hanging="257"/>
      </w:pPr>
      <w:rPr>
        <w:rFonts w:ascii="Times New Roman" w:eastAsia="Times New Roman" w:hAnsi="Times New Roman" w:cs="Times New Roman" w:hint="default"/>
        <w:color w:val="231F20"/>
        <w:w w:val="99"/>
        <w:sz w:val="17"/>
        <w:szCs w:val="17"/>
      </w:rPr>
    </w:lvl>
    <w:lvl w:ilvl="1" w:tplc="972C1F38">
      <w:numFmt w:val="bullet"/>
      <w:lvlText w:val="•"/>
      <w:lvlJc w:val="left"/>
      <w:pPr>
        <w:ind w:left="2680" w:hanging="257"/>
      </w:pPr>
      <w:rPr>
        <w:rFonts w:hint="default"/>
      </w:rPr>
    </w:lvl>
    <w:lvl w:ilvl="2" w:tplc="E91C6958">
      <w:numFmt w:val="bullet"/>
      <w:lvlText w:val="•"/>
      <w:lvlJc w:val="left"/>
      <w:pPr>
        <w:ind w:left="3441" w:hanging="257"/>
      </w:pPr>
      <w:rPr>
        <w:rFonts w:hint="default"/>
      </w:rPr>
    </w:lvl>
    <w:lvl w:ilvl="3" w:tplc="F4FAD736">
      <w:numFmt w:val="bullet"/>
      <w:lvlText w:val="•"/>
      <w:lvlJc w:val="left"/>
      <w:pPr>
        <w:ind w:left="4201" w:hanging="257"/>
      </w:pPr>
      <w:rPr>
        <w:rFonts w:hint="default"/>
      </w:rPr>
    </w:lvl>
    <w:lvl w:ilvl="4" w:tplc="DBBE8C2C">
      <w:numFmt w:val="bullet"/>
      <w:lvlText w:val="•"/>
      <w:lvlJc w:val="left"/>
      <w:pPr>
        <w:ind w:left="4962" w:hanging="257"/>
      </w:pPr>
      <w:rPr>
        <w:rFonts w:hint="default"/>
      </w:rPr>
    </w:lvl>
    <w:lvl w:ilvl="5" w:tplc="F8F8F66A">
      <w:numFmt w:val="bullet"/>
      <w:lvlText w:val="•"/>
      <w:lvlJc w:val="left"/>
      <w:pPr>
        <w:ind w:left="5722" w:hanging="257"/>
      </w:pPr>
      <w:rPr>
        <w:rFonts w:hint="default"/>
      </w:rPr>
    </w:lvl>
    <w:lvl w:ilvl="6" w:tplc="E1E83588">
      <w:numFmt w:val="bullet"/>
      <w:lvlText w:val="•"/>
      <w:lvlJc w:val="left"/>
      <w:pPr>
        <w:ind w:left="6483" w:hanging="257"/>
      </w:pPr>
      <w:rPr>
        <w:rFonts w:hint="default"/>
      </w:rPr>
    </w:lvl>
    <w:lvl w:ilvl="7" w:tplc="FB766E86">
      <w:numFmt w:val="bullet"/>
      <w:lvlText w:val="•"/>
      <w:lvlJc w:val="left"/>
      <w:pPr>
        <w:ind w:left="7243" w:hanging="257"/>
      </w:pPr>
      <w:rPr>
        <w:rFonts w:hint="default"/>
      </w:rPr>
    </w:lvl>
    <w:lvl w:ilvl="8" w:tplc="8B664E90">
      <w:numFmt w:val="bullet"/>
      <w:lvlText w:val="•"/>
      <w:lvlJc w:val="left"/>
      <w:pPr>
        <w:ind w:left="8004" w:hanging="257"/>
      </w:pPr>
      <w:rPr>
        <w:rFonts w:hint="default"/>
      </w:rPr>
    </w:lvl>
  </w:abstractNum>
  <w:abstractNum w:abstractNumId="26">
    <w:nsid w:val="59F83E3C"/>
    <w:multiLevelType w:val="hybridMultilevel"/>
    <w:tmpl w:val="C1D2416C"/>
    <w:lvl w:ilvl="0" w:tplc="FB708AD0">
      <w:start w:val="1"/>
      <w:numFmt w:val="decimal"/>
      <w:lvlText w:val="%1)"/>
      <w:lvlJc w:val="left"/>
      <w:pPr>
        <w:ind w:left="1494" w:hanging="360"/>
      </w:pPr>
      <w:rPr>
        <w:rFonts w:hint="default"/>
      </w:rPr>
    </w:lvl>
    <w:lvl w:ilvl="1" w:tplc="04220019" w:tentative="1">
      <w:start w:val="1"/>
      <w:numFmt w:val="lowerLetter"/>
      <w:lvlText w:val="%2."/>
      <w:lvlJc w:val="left"/>
      <w:pPr>
        <w:ind w:left="2214" w:hanging="360"/>
      </w:pPr>
    </w:lvl>
    <w:lvl w:ilvl="2" w:tplc="0422001B" w:tentative="1">
      <w:start w:val="1"/>
      <w:numFmt w:val="lowerRoman"/>
      <w:lvlText w:val="%3."/>
      <w:lvlJc w:val="right"/>
      <w:pPr>
        <w:ind w:left="2934" w:hanging="180"/>
      </w:pPr>
    </w:lvl>
    <w:lvl w:ilvl="3" w:tplc="0422000F" w:tentative="1">
      <w:start w:val="1"/>
      <w:numFmt w:val="decimal"/>
      <w:lvlText w:val="%4."/>
      <w:lvlJc w:val="left"/>
      <w:pPr>
        <w:ind w:left="3654" w:hanging="360"/>
      </w:pPr>
    </w:lvl>
    <w:lvl w:ilvl="4" w:tplc="04220019" w:tentative="1">
      <w:start w:val="1"/>
      <w:numFmt w:val="lowerLetter"/>
      <w:lvlText w:val="%5."/>
      <w:lvlJc w:val="left"/>
      <w:pPr>
        <w:ind w:left="4374" w:hanging="360"/>
      </w:pPr>
    </w:lvl>
    <w:lvl w:ilvl="5" w:tplc="0422001B" w:tentative="1">
      <w:start w:val="1"/>
      <w:numFmt w:val="lowerRoman"/>
      <w:lvlText w:val="%6."/>
      <w:lvlJc w:val="right"/>
      <w:pPr>
        <w:ind w:left="5094" w:hanging="180"/>
      </w:pPr>
    </w:lvl>
    <w:lvl w:ilvl="6" w:tplc="0422000F" w:tentative="1">
      <w:start w:val="1"/>
      <w:numFmt w:val="decimal"/>
      <w:lvlText w:val="%7."/>
      <w:lvlJc w:val="left"/>
      <w:pPr>
        <w:ind w:left="5814" w:hanging="360"/>
      </w:pPr>
    </w:lvl>
    <w:lvl w:ilvl="7" w:tplc="04220019" w:tentative="1">
      <w:start w:val="1"/>
      <w:numFmt w:val="lowerLetter"/>
      <w:lvlText w:val="%8."/>
      <w:lvlJc w:val="left"/>
      <w:pPr>
        <w:ind w:left="6534" w:hanging="360"/>
      </w:pPr>
    </w:lvl>
    <w:lvl w:ilvl="8" w:tplc="0422001B" w:tentative="1">
      <w:start w:val="1"/>
      <w:numFmt w:val="lowerRoman"/>
      <w:lvlText w:val="%9."/>
      <w:lvlJc w:val="right"/>
      <w:pPr>
        <w:ind w:left="7254" w:hanging="180"/>
      </w:pPr>
    </w:lvl>
  </w:abstractNum>
  <w:abstractNum w:abstractNumId="27">
    <w:nsid w:val="5D3D40B3"/>
    <w:multiLevelType w:val="hybridMultilevel"/>
    <w:tmpl w:val="9CA6F5B4"/>
    <w:lvl w:ilvl="0" w:tplc="AC941E1A">
      <w:start w:val="1"/>
      <w:numFmt w:val="decimal"/>
      <w:lvlText w:val="%1."/>
      <w:lvlJc w:val="left"/>
      <w:pPr>
        <w:ind w:left="1320" w:hanging="257"/>
      </w:pPr>
      <w:rPr>
        <w:rFonts w:ascii="Times New Roman" w:eastAsia="Times New Roman" w:hAnsi="Times New Roman" w:cs="Times New Roman" w:hint="default"/>
        <w:color w:val="231F20"/>
        <w:w w:val="99"/>
        <w:sz w:val="17"/>
        <w:szCs w:val="17"/>
      </w:rPr>
    </w:lvl>
    <w:lvl w:ilvl="1" w:tplc="13283D3C">
      <w:start w:val="1"/>
      <w:numFmt w:val="lowerLetter"/>
      <w:lvlText w:val="(%2)"/>
      <w:lvlJc w:val="left"/>
      <w:pPr>
        <w:ind w:left="1600" w:hanging="278"/>
      </w:pPr>
      <w:rPr>
        <w:rFonts w:ascii="Times New Roman" w:eastAsia="Times New Roman" w:hAnsi="Times New Roman" w:cs="Times New Roman" w:hint="default"/>
        <w:color w:val="231F20"/>
        <w:w w:val="99"/>
        <w:sz w:val="17"/>
        <w:szCs w:val="17"/>
      </w:rPr>
    </w:lvl>
    <w:lvl w:ilvl="2" w:tplc="8A0A3EA6">
      <w:numFmt w:val="bullet"/>
      <w:lvlText w:val="—"/>
      <w:lvlJc w:val="left"/>
      <w:pPr>
        <w:ind w:left="1858" w:hanging="257"/>
      </w:pPr>
      <w:rPr>
        <w:rFonts w:ascii="Times New Roman" w:eastAsia="Times New Roman" w:hAnsi="Times New Roman" w:cs="Times New Roman" w:hint="default"/>
        <w:color w:val="231F20"/>
        <w:w w:val="99"/>
        <w:sz w:val="17"/>
        <w:szCs w:val="17"/>
      </w:rPr>
    </w:lvl>
    <w:lvl w:ilvl="3" w:tplc="B8ECD9EC">
      <w:numFmt w:val="bullet"/>
      <w:lvlText w:val="•"/>
      <w:lvlJc w:val="left"/>
      <w:pPr>
        <w:ind w:left="1900" w:hanging="257"/>
      </w:pPr>
      <w:rPr>
        <w:rFonts w:hint="default"/>
      </w:rPr>
    </w:lvl>
    <w:lvl w:ilvl="4" w:tplc="AC3AA422">
      <w:numFmt w:val="bullet"/>
      <w:lvlText w:val="•"/>
      <w:lvlJc w:val="left"/>
      <w:pPr>
        <w:ind w:left="2989" w:hanging="257"/>
      </w:pPr>
      <w:rPr>
        <w:rFonts w:hint="default"/>
      </w:rPr>
    </w:lvl>
    <w:lvl w:ilvl="5" w:tplc="3624659C">
      <w:numFmt w:val="bullet"/>
      <w:lvlText w:val="•"/>
      <w:lvlJc w:val="left"/>
      <w:pPr>
        <w:ind w:left="4078" w:hanging="257"/>
      </w:pPr>
      <w:rPr>
        <w:rFonts w:hint="default"/>
      </w:rPr>
    </w:lvl>
    <w:lvl w:ilvl="6" w:tplc="8B047DB8">
      <w:numFmt w:val="bullet"/>
      <w:lvlText w:val="•"/>
      <w:lvlJc w:val="left"/>
      <w:pPr>
        <w:ind w:left="5168" w:hanging="257"/>
      </w:pPr>
      <w:rPr>
        <w:rFonts w:hint="default"/>
      </w:rPr>
    </w:lvl>
    <w:lvl w:ilvl="7" w:tplc="6E2C3158">
      <w:numFmt w:val="bullet"/>
      <w:lvlText w:val="•"/>
      <w:lvlJc w:val="left"/>
      <w:pPr>
        <w:ind w:left="6257" w:hanging="257"/>
      </w:pPr>
      <w:rPr>
        <w:rFonts w:hint="default"/>
      </w:rPr>
    </w:lvl>
    <w:lvl w:ilvl="8" w:tplc="861452AE">
      <w:numFmt w:val="bullet"/>
      <w:lvlText w:val="•"/>
      <w:lvlJc w:val="left"/>
      <w:pPr>
        <w:ind w:left="7346" w:hanging="257"/>
      </w:pPr>
      <w:rPr>
        <w:rFonts w:hint="default"/>
      </w:rPr>
    </w:lvl>
  </w:abstractNum>
  <w:abstractNum w:abstractNumId="28">
    <w:nsid w:val="66A93760"/>
    <w:multiLevelType w:val="hybridMultilevel"/>
    <w:tmpl w:val="1C7C0BE2"/>
    <w:lvl w:ilvl="0" w:tplc="EE665B80">
      <w:start w:val="7"/>
      <w:numFmt w:val="bullet"/>
      <w:lvlText w:val="–"/>
      <w:lvlJc w:val="left"/>
      <w:pPr>
        <w:ind w:left="720" w:hanging="360"/>
      </w:pPr>
      <w:rPr>
        <w:rFonts w:ascii="Times New Roman" w:eastAsia="Times New Roman" w:hAnsi="Times New Roman" w:cs="Times New Roman" w:hint="default"/>
      </w:rPr>
    </w:lvl>
    <w:lvl w:ilvl="1" w:tplc="EE665B80">
      <w:start w:val="7"/>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08B617C"/>
    <w:multiLevelType w:val="hybridMultilevel"/>
    <w:tmpl w:val="94A2771E"/>
    <w:lvl w:ilvl="0" w:tplc="EE665B80">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11D2EAD"/>
    <w:multiLevelType w:val="hybridMultilevel"/>
    <w:tmpl w:val="C7A6D7D2"/>
    <w:lvl w:ilvl="0" w:tplc="F43669C2">
      <w:start w:val="1"/>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1">
    <w:nsid w:val="752E342E"/>
    <w:multiLevelType w:val="hybridMultilevel"/>
    <w:tmpl w:val="060C5178"/>
    <w:lvl w:ilvl="0" w:tplc="D6AC390A">
      <w:numFmt w:val="bullet"/>
      <w:lvlText w:val="—"/>
      <w:lvlJc w:val="left"/>
      <w:pPr>
        <w:ind w:left="1577" w:hanging="256"/>
      </w:pPr>
      <w:rPr>
        <w:rFonts w:ascii="Times New Roman" w:eastAsia="Times New Roman" w:hAnsi="Times New Roman" w:cs="Times New Roman" w:hint="default"/>
        <w:color w:val="231F20"/>
        <w:w w:val="99"/>
        <w:sz w:val="17"/>
        <w:szCs w:val="17"/>
      </w:rPr>
    </w:lvl>
    <w:lvl w:ilvl="1" w:tplc="AC1072B0">
      <w:numFmt w:val="bullet"/>
      <w:lvlText w:val="•"/>
      <w:lvlJc w:val="left"/>
      <w:pPr>
        <w:ind w:left="2374" w:hanging="256"/>
      </w:pPr>
      <w:rPr>
        <w:rFonts w:hint="default"/>
      </w:rPr>
    </w:lvl>
    <w:lvl w:ilvl="2" w:tplc="639CE6A2">
      <w:numFmt w:val="bullet"/>
      <w:lvlText w:val="•"/>
      <w:lvlJc w:val="left"/>
      <w:pPr>
        <w:ind w:left="3169" w:hanging="256"/>
      </w:pPr>
      <w:rPr>
        <w:rFonts w:hint="default"/>
      </w:rPr>
    </w:lvl>
    <w:lvl w:ilvl="3" w:tplc="5BC64D02">
      <w:numFmt w:val="bullet"/>
      <w:lvlText w:val="•"/>
      <w:lvlJc w:val="left"/>
      <w:pPr>
        <w:ind w:left="3963" w:hanging="256"/>
      </w:pPr>
      <w:rPr>
        <w:rFonts w:hint="default"/>
      </w:rPr>
    </w:lvl>
    <w:lvl w:ilvl="4" w:tplc="D1F06986">
      <w:numFmt w:val="bullet"/>
      <w:lvlText w:val="•"/>
      <w:lvlJc w:val="left"/>
      <w:pPr>
        <w:ind w:left="4758" w:hanging="256"/>
      </w:pPr>
      <w:rPr>
        <w:rFonts w:hint="default"/>
      </w:rPr>
    </w:lvl>
    <w:lvl w:ilvl="5" w:tplc="BF2ECCFE">
      <w:numFmt w:val="bullet"/>
      <w:lvlText w:val="•"/>
      <w:lvlJc w:val="left"/>
      <w:pPr>
        <w:ind w:left="5552" w:hanging="256"/>
      </w:pPr>
      <w:rPr>
        <w:rFonts w:hint="default"/>
      </w:rPr>
    </w:lvl>
    <w:lvl w:ilvl="6" w:tplc="CF045F1A">
      <w:numFmt w:val="bullet"/>
      <w:lvlText w:val="•"/>
      <w:lvlJc w:val="left"/>
      <w:pPr>
        <w:ind w:left="6347" w:hanging="256"/>
      </w:pPr>
      <w:rPr>
        <w:rFonts w:hint="default"/>
      </w:rPr>
    </w:lvl>
    <w:lvl w:ilvl="7" w:tplc="C238815E">
      <w:numFmt w:val="bullet"/>
      <w:lvlText w:val="•"/>
      <w:lvlJc w:val="left"/>
      <w:pPr>
        <w:ind w:left="7141" w:hanging="256"/>
      </w:pPr>
      <w:rPr>
        <w:rFonts w:hint="default"/>
      </w:rPr>
    </w:lvl>
    <w:lvl w:ilvl="8" w:tplc="5A922368">
      <w:numFmt w:val="bullet"/>
      <w:lvlText w:val="•"/>
      <w:lvlJc w:val="left"/>
      <w:pPr>
        <w:ind w:left="7936" w:hanging="256"/>
      </w:pPr>
      <w:rPr>
        <w:rFonts w:hint="default"/>
      </w:rPr>
    </w:lvl>
  </w:abstractNum>
  <w:abstractNum w:abstractNumId="32">
    <w:nsid w:val="7BBF17DB"/>
    <w:multiLevelType w:val="hybridMultilevel"/>
    <w:tmpl w:val="2BEC6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E0C7298"/>
    <w:multiLevelType w:val="multilevel"/>
    <w:tmpl w:val="FC142C7A"/>
    <w:lvl w:ilvl="0">
      <w:start w:val="4"/>
      <w:numFmt w:val="decimal"/>
      <w:lvlText w:val="1.%1-"/>
      <w:lvlJc w:val="left"/>
      <w:rPr>
        <w:rFonts w:ascii="Times New Roman" w:eastAsia="Times New Roman" w:hAnsi="Times New Roman" w:cs="Times New Roman"/>
        <w:b w:val="0"/>
        <w:bCs w:val="0"/>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E555299"/>
    <w:multiLevelType w:val="multilevel"/>
    <w:tmpl w:val="FA9E267E"/>
    <w:lvl w:ilvl="0">
      <w:start w:val="5"/>
      <w:numFmt w:val="decimal"/>
      <w:lvlText w:val="2.4.%1-"/>
      <w:lvlJc w:val="left"/>
      <w:rPr>
        <w:rFonts w:ascii="Times New Roman" w:eastAsia="Times New Roman" w:hAnsi="Times New Roman" w:cs="Times New Roman"/>
        <w:b w:val="0"/>
        <w:bCs w:val="0"/>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EAC580C"/>
    <w:multiLevelType w:val="hybridMultilevel"/>
    <w:tmpl w:val="BD10C074"/>
    <w:lvl w:ilvl="0" w:tplc="1E6699B2">
      <w:start w:val="4"/>
      <w:numFmt w:val="bullet"/>
      <w:lvlText w:val=""/>
      <w:lvlJc w:val="left"/>
      <w:pPr>
        <w:ind w:left="720" w:hanging="360"/>
      </w:pPr>
      <w:rPr>
        <w:rFonts w:ascii="Symbol" w:eastAsiaTheme="majorEastAsia"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5"/>
  </w:num>
  <w:num w:numId="4">
    <w:abstractNumId w:val="19"/>
  </w:num>
  <w:num w:numId="5">
    <w:abstractNumId w:val="29"/>
  </w:num>
  <w:num w:numId="6">
    <w:abstractNumId w:val="1"/>
  </w:num>
  <w:num w:numId="7">
    <w:abstractNumId w:val="16"/>
  </w:num>
  <w:num w:numId="8">
    <w:abstractNumId w:val="7"/>
  </w:num>
  <w:num w:numId="9">
    <w:abstractNumId w:val="12"/>
  </w:num>
  <w:num w:numId="10">
    <w:abstractNumId w:val="3"/>
  </w:num>
  <w:num w:numId="11">
    <w:abstractNumId w:val="28"/>
  </w:num>
  <w:num w:numId="12">
    <w:abstractNumId w:val="8"/>
  </w:num>
  <w:num w:numId="13">
    <w:abstractNumId w:val="13"/>
  </w:num>
  <w:num w:numId="14">
    <w:abstractNumId w:val="22"/>
  </w:num>
  <w:num w:numId="15">
    <w:abstractNumId w:val="10"/>
  </w:num>
  <w:num w:numId="16">
    <w:abstractNumId w:val="35"/>
  </w:num>
  <w:num w:numId="17">
    <w:abstractNumId w:val="20"/>
  </w:num>
  <w:num w:numId="18">
    <w:abstractNumId w:val="6"/>
  </w:num>
  <w:num w:numId="19">
    <w:abstractNumId w:val="4"/>
  </w:num>
  <w:num w:numId="20">
    <w:abstractNumId w:val="30"/>
  </w:num>
  <w:num w:numId="21">
    <w:abstractNumId w:val="27"/>
  </w:num>
  <w:num w:numId="22">
    <w:abstractNumId w:val="15"/>
  </w:num>
  <w:num w:numId="23">
    <w:abstractNumId w:val="21"/>
  </w:num>
  <w:num w:numId="24">
    <w:abstractNumId w:val="31"/>
  </w:num>
  <w:num w:numId="25">
    <w:abstractNumId w:val="25"/>
  </w:num>
  <w:num w:numId="26">
    <w:abstractNumId w:val="17"/>
  </w:num>
  <w:num w:numId="27">
    <w:abstractNumId w:val="2"/>
  </w:num>
  <w:num w:numId="28">
    <w:abstractNumId w:val="34"/>
  </w:num>
  <w:num w:numId="29">
    <w:abstractNumId w:val="9"/>
  </w:num>
  <w:num w:numId="30">
    <w:abstractNumId w:val="33"/>
  </w:num>
  <w:num w:numId="31">
    <w:abstractNumId w:val="23"/>
  </w:num>
  <w:num w:numId="32">
    <w:abstractNumId w:val="11"/>
  </w:num>
  <w:num w:numId="33">
    <w:abstractNumId w:val="0"/>
  </w:num>
  <w:num w:numId="34">
    <w:abstractNumId w:val="32"/>
  </w:num>
  <w:num w:numId="35">
    <w:abstractNumId w:val="24"/>
  </w:num>
  <w:num w:numId="36">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9F0"/>
    <w:rsid w:val="0000220B"/>
    <w:rsid w:val="0000275B"/>
    <w:rsid w:val="00004265"/>
    <w:rsid w:val="00004283"/>
    <w:rsid w:val="00004330"/>
    <w:rsid w:val="0000686A"/>
    <w:rsid w:val="00007D8D"/>
    <w:rsid w:val="00010DB5"/>
    <w:rsid w:val="00011759"/>
    <w:rsid w:val="00013170"/>
    <w:rsid w:val="000134C7"/>
    <w:rsid w:val="00013FCD"/>
    <w:rsid w:val="000143D5"/>
    <w:rsid w:val="000151C5"/>
    <w:rsid w:val="00015C37"/>
    <w:rsid w:val="00015F98"/>
    <w:rsid w:val="000164C8"/>
    <w:rsid w:val="000219C9"/>
    <w:rsid w:val="000236B6"/>
    <w:rsid w:val="00023778"/>
    <w:rsid w:val="00026DEE"/>
    <w:rsid w:val="000308B2"/>
    <w:rsid w:val="0003335C"/>
    <w:rsid w:val="0003525F"/>
    <w:rsid w:val="000364A4"/>
    <w:rsid w:val="0003676A"/>
    <w:rsid w:val="000371FE"/>
    <w:rsid w:val="00040000"/>
    <w:rsid w:val="000416A2"/>
    <w:rsid w:val="0004182E"/>
    <w:rsid w:val="0004230D"/>
    <w:rsid w:val="000437BE"/>
    <w:rsid w:val="00043A12"/>
    <w:rsid w:val="0004575D"/>
    <w:rsid w:val="00047273"/>
    <w:rsid w:val="00047F1D"/>
    <w:rsid w:val="00051794"/>
    <w:rsid w:val="0005368C"/>
    <w:rsid w:val="00054290"/>
    <w:rsid w:val="00054B76"/>
    <w:rsid w:val="00057B3A"/>
    <w:rsid w:val="00060B32"/>
    <w:rsid w:val="00060C04"/>
    <w:rsid w:val="0006111D"/>
    <w:rsid w:val="00061175"/>
    <w:rsid w:val="00062CC8"/>
    <w:rsid w:val="00066276"/>
    <w:rsid w:val="00066DC4"/>
    <w:rsid w:val="00072DE2"/>
    <w:rsid w:val="000732E5"/>
    <w:rsid w:val="00073ABE"/>
    <w:rsid w:val="00073B3E"/>
    <w:rsid w:val="000753D5"/>
    <w:rsid w:val="00075C09"/>
    <w:rsid w:val="00075D63"/>
    <w:rsid w:val="00076118"/>
    <w:rsid w:val="00076932"/>
    <w:rsid w:val="00077A24"/>
    <w:rsid w:val="00081E20"/>
    <w:rsid w:val="0008254D"/>
    <w:rsid w:val="000827CC"/>
    <w:rsid w:val="00083E76"/>
    <w:rsid w:val="00084A25"/>
    <w:rsid w:val="00084F03"/>
    <w:rsid w:val="00085E38"/>
    <w:rsid w:val="0008636F"/>
    <w:rsid w:val="00086681"/>
    <w:rsid w:val="000874E0"/>
    <w:rsid w:val="00087FAA"/>
    <w:rsid w:val="000912FF"/>
    <w:rsid w:val="00091EB0"/>
    <w:rsid w:val="00091F35"/>
    <w:rsid w:val="00092337"/>
    <w:rsid w:val="00092746"/>
    <w:rsid w:val="0009339F"/>
    <w:rsid w:val="00095E5A"/>
    <w:rsid w:val="00096CE8"/>
    <w:rsid w:val="00096F6D"/>
    <w:rsid w:val="0009758F"/>
    <w:rsid w:val="00097ABF"/>
    <w:rsid w:val="000A1362"/>
    <w:rsid w:val="000A1C12"/>
    <w:rsid w:val="000A20E7"/>
    <w:rsid w:val="000A2E07"/>
    <w:rsid w:val="000A306E"/>
    <w:rsid w:val="000A3628"/>
    <w:rsid w:val="000A372D"/>
    <w:rsid w:val="000A5ADD"/>
    <w:rsid w:val="000A60B6"/>
    <w:rsid w:val="000A7B1F"/>
    <w:rsid w:val="000B00B4"/>
    <w:rsid w:val="000B05D4"/>
    <w:rsid w:val="000B2722"/>
    <w:rsid w:val="000B3EA4"/>
    <w:rsid w:val="000B494A"/>
    <w:rsid w:val="000B4BC2"/>
    <w:rsid w:val="000B4D88"/>
    <w:rsid w:val="000B5979"/>
    <w:rsid w:val="000B5F24"/>
    <w:rsid w:val="000B798C"/>
    <w:rsid w:val="000C054F"/>
    <w:rsid w:val="000C0ABB"/>
    <w:rsid w:val="000C0AC4"/>
    <w:rsid w:val="000C2174"/>
    <w:rsid w:val="000C2BC4"/>
    <w:rsid w:val="000C487A"/>
    <w:rsid w:val="000C7263"/>
    <w:rsid w:val="000C7AC3"/>
    <w:rsid w:val="000C7E75"/>
    <w:rsid w:val="000D0472"/>
    <w:rsid w:val="000D210C"/>
    <w:rsid w:val="000D2C9A"/>
    <w:rsid w:val="000D2F5F"/>
    <w:rsid w:val="000D4602"/>
    <w:rsid w:val="000D4D34"/>
    <w:rsid w:val="000D4D8E"/>
    <w:rsid w:val="000D5F4D"/>
    <w:rsid w:val="000D672F"/>
    <w:rsid w:val="000D6D4E"/>
    <w:rsid w:val="000D7719"/>
    <w:rsid w:val="000D7A00"/>
    <w:rsid w:val="000E030A"/>
    <w:rsid w:val="000E054E"/>
    <w:rsid w:val="000E23A4"/>
    <w:rsid w:val="000E2C64"/>
    <w:rsid w:val="000E4026"/>
    <w:rsid w:val="000E4339"/>
    <w:rsid w:val="000E471C"/>
    <w:rsid w:val="000E65FA"/>
    <w:rsid w:val="000E70C4"/>
    <w:rsid w:val="000E7703"/>
    <w:rsid w:val="000E7B11"/>
    <w:rsid w:val="000F1322"/>
    <w:rsid w:val="000F1CCD"/>
    <w:rsid w:val="000F2045"/>
    <w:rsid w:val="000F4264"/>
    <w:rsid w:val="000F5184"/>
    <w:rsid w:val="000F54B8"/>
    <w:rsid w:val="000F5802"/>
    <w:rsid w:val="000F5DBD"/>
    <w:rsid w:val="000F7378"/>
    <w:rsid w:val="001008CA"/>
    <w:rsid w:val="00102CB2"/>
    <w:rsid w:val="00102D2F"/>
    <w:rsid w:val="001059CE"/>
    <w:rsid w:val="00105B94"/>
    <w:rsid w:val="001075EC"/>
    <w:rsid w:val="001107EA"/>
    <w:rsid w:val="00112846"/>
    <w:rsid w:val="00112FC2"/>
    <w:rsid w:val="00113682"/>
    <w:rsid w:val="00113F97"/>
    <w:rsid w:val="00114269"/>
    <w:rsid w:val="00115BAA"/>
    <w:rsid w:val="0011696B"/>
    <w:rsid w:val="00120607"/>
    <w:rsid w:val="00120CB2"/>
    <w:rsid w:val="00121D32"/>
    <w:rsid w:val="00122AB6"/>
    <w:rsid w:val="00122D09"/>
    <w:rsid w:val="00122DD2"/>
    <w:rsid w:val="00125950"/>
    <w:rsid w:val="00125969"/>
    <w:rsid w:val="00127428"/>
    <w:rsid w:val="00130075"/>
    <w:rsid w:val="00130EE9"/>
    <w:rsid w:val="00131A2A"/>
    <w:rsid w:val="001326F0"/>
    <w:rsid w:val="0013426B"/>
    <w:rsid w:val="001366CF"/>
    <w:rsid w:val="00137FA7"/>
    <w:rsid w:val="00140D17"/>
    <w:rsid w:val="001410AB"/>
    <w:rsid w:val="00143275"/>
    <w:rsid w:val="00144885"/>
    <w:rsid w:val="001463D6"/>
    <w:rsid w:val="001507F5"/>
    <w:rsid w:val="00150F6A"/>
    <w:rsid w:val="0015329A"/>
    <w:rsid w:val="00153B60"/>
    <w:rsid w:val="00155A99"/>
    <w:rsid w:val="0016003E"/>
    <w:rsid w:val="00160A10"/>
    <w:rsid w:val="00161AB4"/>
    <w:rsid w:val="001627BB"/>
    <w:rsid w:val="0016392E"/>
    <w:rsid w:val="001641FE"/>
    <w:rsid w:val="001645A6"/>
    <w:rsid w:val="00165526"/>
    <w:rsid w:val="001658C1"/>
    <w:rsid w:val="00166A6A"/>
    <w:rsid w:val="00167293"/>
    <w:rsid w:val="00170594"/>
    <w:rsid w:val="00170A44"/>
    <w:rsid w:val="00170D7E"/>
    <w:rsid w:val="00170EB9"/>
    <w:rsid w:val="00170F2B"/>
    <w:rsid w:val="00171597"/>
    <w:rsid w:val="00171BE4"/>
    <w:rsid w:val="001725A8"/>
    <w:rsid w:val="001738EC"/>
    <w:rsid w:val="0017602E"/>
    <w:rsid w:val="00176319"/>
    <w:rsid w:val="00176AD7"/>
    <w:rsid w:val="00176D6C"/>
    <w:rsid w:val="00176DDB"/>
    <w:rsid w:val="00177D17"/>
    <w:rsid w:val="001802C7"/>
    <w:rsid w:val="00181FCD"/>
    <w:rsid w:val="00184098"/>
    <w:rsid w:val="00184605"/>
    <w:rsid w:val="001907B2"/>
    <w:rsid w:val="00192835"/>
    <w:rsid w:val="00192A2F"/>
    <w:rsid w:val="00194CF6"/>
    <w:rsid w:val="00195AFC"/>
    <w:rsid w:val="00195BF1"/>
    <w:rsid w:val="00195FE6"/>
    <w:rsid w:val="001972C9"/>
    <w:rsid w:val="001A3492"/>
    <w:rsid w:val="001A5A15"/>
    <w:rsid w:val="001A65E2"/>
    <w:rsid w:val="001A7175"/>
    <w:rsid w:val="001A7918"/>
    <w:rsid w:val="001B0B81"/>
    <w:rsid w:val="001B0E22"/>
    <w:rsid w:val="001B27FB"/>
    <w:rsid w:val="001B34EC"/>
    <w:rsid w:val="001B358D"/>
    <w:rsid w:val="001B392F"/>
    <w:rsid w:val="001B6125"/>
    <w:rsid w:val="001B765B"/>
    <w:rsid w:val="001B76DD"/>
    <w:rsid w:val="001B7EDF"/>
    <w:rsid w:val="001C18DD"/>
    <w:rsid w:val="001C1D79"/>
    <w:rsid w:val="001C21C3"/>
    <w:rsid w:val="001C23C2"/>
    <w:rsid w:val="001C27BD"/>
    <w:rsid w:val="001C2B8F"/>
    <w:rsid w:val="001C2D7D"/>
    <w:rsid w:val="001C30B4"/>
    <w:rsid w:val="001C46B4"/>
    <w:rsid w:val="001C4C29"/>
    <w:rsid w:val="001C5466"/>
    <w:rsid w:val="001C608D"/>
    <w:rsid w:val="001C655F"/>
    <w:rsid w:val="001C71DC"/>
    <w:rsid w:val="001C7F78"/>
    <w:rsid w:val="001D091D"/>
    <w:rsid w:val="001D09AC"/>
    <w:rsid w:val="001D1FD5"/>
    <w:rsid w:val="001D2599"/>
    <w:rsid w:val="001D34E8"/>
    <w:rsid w:val="001D4E65"/>
    <w:rsid w:val="001D7EE6"/>
    <w:rsid w:val="001E06C3"/>
    <w:rsid w:val="001E111C"/>
    <w:rsid w:val="001E2CBB"/>
    <w:rsid w:val="001E4D76"/>
    <w:rsid w:val="001E581E"/>
    <w:rsid w:val="001E716F"/>
    <w:rsid w:val="001E794D"/>
    <w:rsid w:val="001F084E"/>
    <w:rsid w:val="001F0AB4"/>
    <w:rsid w:val="001F1A66"/>
    <w:rsid w:val="001F3B7B"/>
    <w:rsid w:val="001F4285"/>
    <w:rsid w:val="001F4F7A"/>
    <w:rsid w:val="001F5645"/>
    <w:rsid w:val="001F5895"/>
    <w:rsid w:val="00200415"/>
    <w:rsid w:val="002006DF"/>
    <w:rsid w:val="00201357"/>
    <w:rsid w:val="00201553"/>
    <w:rsid w:val="00204156"/>
    <w:rsid w:val="00204716"/>
    <w:rsid w:val="002055F0"/>
    <w:rsid w:val="00205BC9"/>
    <w:rsid w:val="002060D1"/>
    <w:rsid w:val="00206AE3"/>
    <w:rsid w:val="002120AA"/>
    <w:rsid w:val="002129A8"/>
    <w:rsid w:val="0021657C"/>
    <w:rsid w:val="002174C3"/>
    <w:rsid w:val="00217B1F"/>
    <w:rsid w:val="002216DE"/>
    <w:rsid w:val="002221B1"/>
    <w:rsid w:val="00222426"/>
    <w:rsid w:val="00223AD0"/>
    <w:rsid w:val="00224DB1"/>
    <w:rsid w:val="00224DBC"/>
    <w:rsid w:val="00224E7F"/>
    <w:rsid w:val="002265FA"/>
    <w:rsid w:val="00226638"/>
    <w:rsid w:val="002266CD"/>
    <w:rsid w:val="002278C0"/>
    <w:rsid w:val="00227D5F"/>
    <w:rsid w:val="00231791"/>
    <w:rsid w:val="002319A4"/>
    <w:rsid w:val="00232F32"/>
    <w:rsid w:val="00233E0F"/>
    <w:rsid w:val="00234C9F"/>
    <w:rsid w:val="00235A94"/>
    <w:rsid w:val="00235FA1"/>
    <w:rsid w:val="002364E1"/>
    <w:rsid w:val="00237DD3"/>
    <w:rsid w:val="00237EA6"/>
    <w:rsid w:val="00240395"/>
    <w:rsid w:val="00241530"/>
    <w:rsid w:val="00241532"/>
    <w:rsid w:val="00241BD0"/>
    <w:rsid w:val="00242295"/>
    <w:rsid w:val="0024283F"/>
    <w:rsid w:val="0024341C"/>
    <w:rsid w:val="00244B52"/>
    <w:rsid w:val="00250114"/>
    <w:rsid w:val="00250BBC"/>
    <w:rsid w:val="00250ED4"/>
    <w:rsid w:val="0025422E"/>
    <w:rsid w:val="0025580A"/>
    <w:rsid w:val="00255EFC"/>
    <w:rsid w:val="0025675E"/>
    <w:rsid w:val="0025738E"/>
    <w:rsid w:val="002573D0"/>
    <w:rsid w:val="00257DD7"/>
    <w:rsid w:val="00260960"/>
    <w:rsid w:val="00260E50"/>
    <w:rsid w:val="002620D9"/>
    <w:rsid w:val="002623C2"/>
    <w:rsid w:val="00262805"/>
    <w:rsid w:val="00262841"/>
    <w:rsid w:val="00262C0D"/>
    <w:rsid w:val="00265759"/>
    <w:rsid w:val="002662A3"/>
    <w:rsid w:val="00266504"/>
    <w:rsid w:val="00270072"/>
    <w:rsid w:val="00270964"/>
    <w:rsid w:val="00270FAC"/>
    <w:rsid w:val="0027168F"/>
    <w:rsid w:val="0027180F"/>
    <w:rsid w:val="00271940"/>
    <w:rsid w:val="00272458"/>
    <w:rsid w:val="00272FB7"/>
    <w:rsid w:val="00273A91"/>
    <w:rsid w:val="0027400B"/>
    <w:rsid w:val="002745AF"/>
    <w:rsid w:val="00276A98"/>
    <w:rsid w:val="00277FAD"/>
    <w:rsid w:val="00277FE9"/>
    <w:rsid w:val="002813B1"/>
    <w:rsid w:val="002819EB"/>
    <w:rsid w:val="00282381"/>
    <w:rsid w:val="00282890"/>
    <w:rsid w:val="00283ADE"/>
    <w:rsid w:val="002849E0"/>
    <w:rsid w:val="002853FF"/>
    <w:rsid w:val="0028665E"/>
    <w:rsid w:val="00287002"/>
    <w:rsid w:val="00290093"/>
    <w:rsid w:val="002900BA"/>
    <w:rsid w:val="0029023F"/>
    <w:rsid w:val="002902CF"/>
    <w:rsid w:val="00291263"/>
    <w:rsid w:val="00291A1E"/>
    <w:rsid w:val="00291CDB"/>
    <w:rsid w:val="00292857"/>
    <w:rsid w:val="00293B77"/>
    <w:rsid w:val="00296BA6"/>
    <w:rsid w:val="0029731E"/>
    <w:rsid w:val="002A040D"/>
    <w:rsid w:val="002A0C9C"/>
    <w:rsid w:val="002A110C"/>
    <w:rsid w:val="002A5D63"/>
    <w:rsid w:val="002B26C2"/>
    <w:rsid w:val="002B3C10"/>
    <w:rsid w:val="002B453D"/>
    <w:rsid w:val="002B5D97"/>
    <w:rsid w:val="002B61C5"/>
    <w:rsid w:val="002B7048"/>
    <w:rsid w:val="002B7586"/>
    <w:rsid w:val="002B77E7"/>
    <w:rsid w:val="002C17DC"/>
    <w:rsid w:val="002C297C"/>
    <w:rsid w:val="002C307B"/>
    <w:rsid w:val="002C3C0B"/>
    <w:rsid w:val="002C4155"/>
    <w:rsid w:val="002C521F"/>
    <w:rsid w:val="002C53F2"/>
    <w:rsid w:val="002C5875"/>
    <w:rsid w:val="002C5D0F"/>
    <w:rsid w:val="002C5E93"/>
    <w:rsid w:val="002D0038"/>
    <w:rsid w:val="002D11C5"/>
    <w:rsid w:val="002D1B81"/>
    <w:rsid w:val="002D251D"/>
    <w:rsid w:val="002D2775"/>
    <w:rsid w:val="002D3DB8"/>
    <w:rsid w:val="002D5CDD"/>
    <w:rsid w:val="002D6FF3"/>
    <w:rsid w:val="002D7323"/>
    <w:rsid w:val="002D75A9"/>
    <w:rsid w:val="002D7EB7"/>
    <w:rsid w:val="002E0E44"/>
    <w:rsid w:val="002E1449"/>
    <w:rsid w:val="002E215B"/>
    <w:rsid w:val="002E2226"/>
    <w:rsid w:val="002E3FDC"/>
    <w:rsid w:val="002E4EFA"/>
    <w:rsid w:val="002E5004"/>
    <w:rsid w:val="002E5E88"/>
    <w:rsid w:val="002E756F"/>
    <w:rsid w:val="002F0D68"/>
    <w:rsid w:val="002F13F6"/>
    <w:rsid w:val="002F17DE"/>
    <w:rsid w:val="002F18B2"/>
    <w:rsid w:val="002F25E6"/>
    <w:rsid w:val="002F5174"/>
    <w:rsid w:val="002F55CB"/>
    <w:rsid w:val="002F5652"/>
    <w:rsid w:val="002F5CB1"/>
    <w:rsid w:val="002F6DC8"/>
    <w:rsid w:val="002F786B"/>
    <w:rsid w:val="00300A29"/>
    <w:rsid w:val="00301345"/>
    <w:rsid w:val="003042BD"/>
    <w:rsid w:val="00305EDD"/>
    <w:rsid w:val="00306B0D"/>
    <w:rsid w:val="0031131C"/>
    <w:rsid w:val="00313E5A"/>
    <w:rsid w:val="00314D08"/>
    <w:rsid w:val="0031567E"/>
    <w:rsid w:val="00316876"/>
    <w:rsid w:val="0032054C"/>
    <w:rsid w:val="00321863"/>
    <w:rsid w:val="00321CD5"/>
    <w:rsid w:val="0032240E"/>
    <w:rsid w:val="00324A43"/>
    <w:rsid w:val="0032567C"/>
    <w:rsid w:val="00325C34"/>
    <w:rsid w:val="00330C7D"/>
    <w:rsid w:val="00330DB0"/>
    <w:rsid w:val="003311BF"/>
    <w:rsid w:val="00331FA1"/>
    <w:rsid w:val="003329A7"/>
    <w:rsid w:val="0034027D"/>
    <w:rsid w:val="0034111C"/>
    <w:rsid w:val="003411B9"/>
    <w:rsid w:val="00342108"/>
    <w:rsid w:val="003425FE"/>
    <w:rsid w:val="00344E7A"/>
    <w:rsid w:val="0034598A"/>
    <w:rsid w:val="00345A7F"/>
    <w:rsid w:val="00346C8E"/>
    <w:rsid w:val="0034723E"/>
    <w:rsid w:val="0034725E"/>
    <w:rsid w:val="00350928"/>
    <w:rsid w:val="00351384"/>
    <w:rsid w:val="00351AC2"/>
    <w:rsid w:val="00353556"/>
    <w:rsid w:val="00353D89"/>
    <w:rsid w:val="00353EAD"/>
    <w:rsid w:val="00354351"/>
    <w:rsid w:val="00354449"/>
    <w:rsid w:val="0035759D"/>
    <w:rsid w:val="003579F6"/>
    <w:rsid w:val="00357CE8"/>
    <w:rsid w:val="00360CD9"/>
    <w:rsid w:val="00360CDD"/>
    <w:rsid w:val="00362386"/>
    <w:rsid w:val="00362BA9"/>
    <w:rsid w:val="003676D6"/>
    <w:rsid w:val="00367F34"/>
    <w:rsid w:val="00372E0E"/>
    <w:rsid w:val="00373064"/>
    <w:rsid w:val="0037552F"/>
    <w:rsid w:val="003765BF"/>
    <w:rsid w:val="00377326"/>
    <w:rsid w:val="00377791"/>
    <w:rsid w:val="003825E2"/>
    <w:rsid w:val="00382922"/>
    <w:rsid w:val="00385607"/>
    <w:rsid w:val="003863AB"/>
    <w:rsid w:val="00386FAF"/>
    <w:rsid w:val="003929B2"/>
    <w:rsid w:val="00396287"/>
    <w:rsid w:val="003963DA"/>
    <w:rsid w:val="003A06C7"/>
    <w:rsid w:val="003A2C4B"/>
    <w:rsid w:val="003A34F5"/>
    <w:rsid w:val="003A7ED3"/>
    <w:rsid w:val="003B0B6B"/>
    <w:rsid w:val="003B23E8"/>
    <w:rsid w:val="003B3755"/>
    <w:rsid w:val="003B6799"/>
    <w:rsid w:val="003B7119"/>
    <w:rsid w:val="003C0197"/>
    <w:rsid w:val="003C254F"/>
    <w:rsid w:val="003C282C"/>
    <w:rsid w:val="003C2A2A"/>
    <w:rsid w:val="003C3069"/>
    <w:rsid w:val="003C3788"/>
    <w:rsid w:val="003C4753"/>
    <w:rsid w:val="003C4928"/>
    <w:rsid w:val="003C546E"/>
    <w:rsid w:val="003C5D63"/>
    <w:rsid w:val="003C71E0"/>
    <w:rsid w:val="003C7E3B"/>
    <w:rsid w:val="003D00B8"/>
    <w:rsid w:val="003D0378"/>
    <w:rsid w:val="003D038A"/>
    <w:rsid w:val="003D0609"/>
    <w:rsid w:val="003D0728"/>
    <w:rsid w:val="003D1BF4"/>
    <w:rsid w:val="003D2596"/>
    <w:rsid w:val="003D296D"/>
    <w:rsid w:val="003D2F9F"/>
    <w:rsid w:val="003D4705"/>
    <w:rsid w:val="003D7148"/>
    <w:rsid w:val="003D767F"/>
    <w:rsid w:val="003E06B5"/>
    <w:rsid w:val="003E16EC"/>
    <w:rsid w:val="003E26A8"/>
    <w:rsid w:val="003E27D7"/>
    <w:rsid w:val="003E3488"/>
    <w:rsid w:val="003E4309"/>
    <w:rsid w:val="003E454B"/>
    <w:rsid w:val="003E4FB1"/>
    <w:rsid w:val="003E7333"/>
    <w:rsid w:val="003E770E"/>
    <w:rsid w:val="003F02B0"/>
    <w:rsid w:val="003F0558"/>
    <w:rsid w:val="003F0BD7"/>
    <w:rsid w:val="003F0D3E"/>
    <w:rsid w:val="003F3BB9"/>
    <w:rsid w:val="003F45EA"/>
    <w:rsid w:val="003F4844"/>
    <w:rsid w:val="003F4C47"/>
    <w:rsid w:val="003F52E2"/>
    <w:rsid w:val="003F598B"/>
    <w:rsid w:val="003F5C21"/>
    <w:rsid w:val="003F6312"/>
    <w:rsid w:val="003F64A5"/>
    <w:rsid w:val="003F65B9"/>
    <w:rsid w:val="003F6733"/>
    <w:rsid w:val="003F6EBF"/>
    <w:rsid w:val="004006E9"/>
    <w:rsid w:val="00401859"/>
    <w:rsid w:val="00401AD3"/>
    <w:rsid w:val="00401C6A"/>
    <w:rsid w:val="0040241C"/>
    <w:rsid w:val="004027A2"/>
    <w:rsid w:val="00403283"/>
    <w:rsid w:val="00405441"/>
    <w:rsid w:val="00405569"/>
    <w:rsid w:val="004057D2"/>
    <w:rsid w:val="00406C51"/>
    <w:rsid w:val="00406D6D"/>
    <w:rsid w:val="00410B17"/>
    <w:rsid w:val="0041186E"/>
    <w:rsid w:val="004118E8"/>
    <w:rsid w:val="00412DDD"/>
    <w:rsid w:val="00412F2F"/>
    <w:rsid w:val="00413963"/>
    <w:rsid w:val="00413F8D"/>
    <w:rsid w:val="004141A1"/>
    <w:rsid w:val="0041438F"/>
    <w:rsid w:val="004152D3"/>
    <w:rsid w:val="00416CC0"/>
    <w:rsid w:val="00420D84"/>
    <w:rsid w:val="00420E18"/>
    <w:rsid w:val="00421A3D"/>
    <w:rsid w:val="00422D44"/>
    <w:rsid w:val="00424AB3"/>
    <w:rsid w:val="00425443"/>
    <w:rsid w:val="00425C8D"/>
    <w:rsid w:val="00426503"/>
    <w:rsid w:val="00431AF8"/>
    <w:rsid w:val="00432B1B"/>
    <w:rsid w:val="00434679"/>
    <w:rsid w:val="004347A1"/>
    <w:rsid w:val="00436369"/>
    <w:rsid w:val="00437D9A"/>
    <w:rsid w:val="004403E8"/>
    <w:rsid w:val="00440B54"/>
    <w:rsid w:val="004410A8"/>
    <w:rsid w:val="004412FF"/>
    <w:rsid w:val="0044203A"/>
    <w:rsid w:val="004422F1"/>
    <w:rsid w:val="00442D2B"/>
    <w:rsid w:val="004430E1"/>
    <w:rsid w:val="004433A3"/>
    <w:rsid w:val="00444ED9"/>
    <w:rsid w:val="00445384"/>
    <w:rsid w:val="00445C90"/>
    <w:rsid w:val="004465BE"/>
    <w:rsid w:val="0045070E"/>
    <w:rsid w:val="0045174F"/>
    <w:rsid w:val="00451ABF"/>
    <w:rsid w:val="004526B1"/>
    <w:rsid w:val="004532CE"/>
    <w:rsid w:val="00455F16"/>
    <w:rsid w:val="00457215"/>
    <w:rsid w:val="0045798A"/>
    <w:rsid w:val="00457C3A"/>
    <w:rsid w:val="00460A34"/>
    <w:rsid w:val="004615C4"/>
    <w:rsid w:val="00463FB1"/>
    <w:rsid w:val="004640CB"/>
    <w:rsid w:val="00466E7D"/>
    <w:rsid w:val="00467DDB"/>
    <w:rsid w:val="00467FCE"/>
    <w:rsid w:val="0047078F"/>
    <w:rsid w:val="00471BEB"/>
    <w:rsid w:val="00473292"/>
    <w:rsid w:val="00473804"/>
    <w:rsid w:val="004761A0"/>
    <w:rsid w:val="00476606"/>
    <w:rsid w:val="00476A29"/>
    <w:rsid w:val="0047725B"/>
    <w:rsid w:val="0047726C"/>
    <w:rsid w:val="00477B3E"/>
    <w:rsid w:val="00480B1C"/>
    <w:rsid w:val="00480BA8"/>
    <w:rsid w:val="00481409"/>
    <w:rsid w:val="0048200E"/>
    <w:rsid w:val="0048304B"/>
    <w:rsid w:val="004838E9"/>
    <w:rsid w:val="00483C58"/>
    <w:rsid w:val="004852CD"/>
    <w:rsid w:val="00485C7F"/>
    <w:rsid w:val="00486F82"/>
    <w:rsid w:val="004871B4"/>
    <w:rsid w:val="004875AD"/>
    <w:rsid w:val="00490590"/>
    <w:rsid w:val="00491123"/>
    <w:rsid w:val="00492B7D"/>
    <w:rsid w:val="004930A0"/>
    <w:rsid w:val="004933F7"/>
    <w:rsid w:val="00495B0F"/>
    <w:rsid w:val="004969A5"/>
    <w:rsid w:val="00496A83"/>
    <w:rsid w:val="004972EA"/>
    <w:rsid w:val="00497FE3"/>
    <w:rsid w:val="004A004C"/>
    <w:rsid w:val="004A08E7"/>
    <w:rsid w:val="004A284D"/>
    <w:rsid w:val="004A2901"/>
    <w:rsid w:val="004A387E"/>
    <w:rsid w:val="004A40D8"/>
    <w:rsid w:val="004A44B5"/>
    <w:rsid w:val="004A4EDF"/>
    <w:rsid w:val="004A5504"/>
    <w:rsid w:val="004A58E0"/>
    <w:rsid w:val="004B2342"/>
    <w:rsid w:val="004B2696"/>
    <w:rsid w:val="004B5948"/>
    <w:rsid w:val="004B7AD1"/>
    <w:rsid w:val="004C2191"/>
    <w:rsid w:val="004C2FA1"/>
    <w:rsid w:val="004C3025"/>
    <w:rsid w:val="004C5F48"/>
    <w:rsid w:val="004C6350"/>
    <w:rsid w:val="004C6C22"/>
    <w:rsid w:val="004C7601"/>
    <w:rsid w:val="004C79F0"/>
    <w:rsid w:val="004C7F75"/>
    <w:rsid w:val="004D100D"/>
    <w:rsid w:val="004D1967"/>
    <w:rsid w:val="004D1D7A"/>
    <w:rsid w:val="004D521E"/>
    <w:rsid w:val="004D57D6"/>
    <w:rsid w:val="004D5FC0"/>
    <w:rsid w:val="004D63CE"/>
    <w:rsid w:val="004E095D"/>
    <w:rsid w:val="004E0C95"/>
    <w:rsid w:val="004E2F2A"/>
    <w:rsid w:val="004E2FE1"/>
    <w:rsid w:val="004E2FE3"/>
    <w:rsid w:val="004E37E6"/>
    <w:rsid w:val="004E4E98"/>
    <w:rsid w:val="004E540B"/>
    <w:rsid w:val="004E594F"/>
    <w:rsid w:val="004E5B1F"/>
    <w:rsid w:val="004F0057"/>
    <w:rsid w:val="004F2302"/>
    <w:rsid w:val="004F3FC8"/>
    <w:rsid w:val="004F6ED4"/>
    <w:rsid w:val="005012D9"/>
    <w:rsid w:val="0050206E"/>
    <w:rsid w:val="00502516"/>
    <w:rsid w:val="00502565"/>
    <w:rsid w:val="005029D7"/>
    <w:rsid w:val="00505CA8"/>
    <w:rsid w:val="005101EF"/>
    <w:rsid w:val="00511181"/>
    <w:rsid w:val="00515343"/>
    <w:rsid w:val="005158D5"/>
    <w:rsid w:val="00515EC0"/>
    <w:rsid w:val="0052022F"/>
    <w:rsid w:val="005221DB"/>
    <w:rsid w:val="00523473"/>
    <w:rsid w:val="00526BC3"/>
    <w:rsid w:val="0053072C"/>
    <w:rsid w:val="005307D8"/>
    <w:rsid w:val="00531A52"/>
    <w:rsid w:val="00531BB5"/>
    <w:rsid w:val="00531E5C"/>
    <w:rsid w:val="00531E9D"/>
    <w:rsid w:val="00532080"/>
    <w:rsid w:val="005327D0"/>
    <w:rsid w:val="0053310C"/>
    <w:rsid w:val="00534107"/>
    <w:rsid w:val="00534503"/>
    <w:rsid w:val="00534541"/>
    <w:rsid w:val="005347F4"/>
    <w:rsid w:val="005352B6"/>
    <w:rsid w:val="005357B2"/>
    <w:rsid w:val="005361A2"/>
    <w:rsid w:val="00536AA1"/>
    <w:rsid w:val="00537E1D"/>
    <w:rsid w:val="00540548"/>
    <w:rsid w:val="00542458"/>
    <w:rsid w:val="005425F6"/>
    <w:rsid w:val="00542853"/>
    <w:rsid w:val="0054331E"/>
    <w:rsid w:val="00544375"/>
    <w:rsid w:val="005443DF"/>
    <w:rsid w:val="005456FB"/>
    <w:rsid w:val="00545712"/>
    <w:rsid w:val="00545E73"/>
    <w:rsid w:val="0054616C"/>
    <w:rsid w:val="00546989"/>
    <w:rsid w:val="00550C42"/>
    <w:rsid w:val="00551A1E"/>
    <w:rsid w:val="00551DEF"/>
    <w:rsid w:val="00552451"/>
    <w:rsid w:val="00553805"/>
    <w:rsid w:val="00554BE9"/>
    <w:rsid w:val="0055567B"/>
    <w:rsid w:val="005566A3"/>
    <w:rsid w:val="00557108"/>
    <w:rsid w:val="00562DB1"/>
    <w:rsid w:val="005638C6"/>
    <w:rsid w:val="00564AB1"/>
    <w:rsid w:val="00564B76"/>
    <w:rsid w:val="0056587F"/>
    <w:rsid w:val="00566218"/>
    <w:rsid w:val="0056668E"/>
    <w:rsid w:val="00566CDC"/>
    <w:rsid w:val="0056790C"/>
    <w:rsid w:val="00570F7A"/>
    <w:rsid w:val="0057152A"/>
    <w:rsid w:val="00571700"/>
    <w:rsid w:val="00571CDF"/>
    <w:rsid w:val="0057396E"/>
    <w:rsid w:val="00573F90"/>
    <w:rsid w:val="005741E1"/>
    <w:rsid w:val="005745F7"/>
    <w:rsid w:val="00574C2A"/>
    <w:rsid w:val="0057506B"/>
    <w:rsid w:val="005755B1"/>
    <w:rsid w:val="005772EB"/>
    <w:rsid w:val="005808CD"/>
    <w:rsid w:val="0058376C"/>
    <w:rsid w:val="00583D73"/>
    <w:rsid w:val="00583D80"/>
    <w:rsid w:val="00583F50"/>
    <w:rsid w:val="005853AF"/>
    <w:rsid w:val="00585C64"/>
    <w:rsid w:val="00587459"/>
    <w:rsid w:val="00587A0A"/>
    <w:rsid w:val="00592623"/>
    <w:rsid w:val="00594547"/>
    <w:rsid w:val="005952D5"/>
    <w:rsid w:val="0059570C"/>
    <w:rsid w:val="005A032A"/>
    <w:rsid w:val="005A1A3E"/>
    <w:rsid w:val="005A29BA"/>
    <w:rsid w:val="005A428B"/>
    <w:rsid w:val="005A47A2"/>
    <w:rsid w:val="005A5633"/>
    <w:rsid w:val="005B0B4F"/>
    <w:rsid w:val="005B1543"/>
    <w:rsid w:val="005B1F0A"/>
    <w:rsid w:val="005B6310"/>
    <w:rsid w:val="005B6480"/>
    <w:rsid w:val="005B65E5"/>
    <w:rsid w:val="005B6F26"/>
    <w:rsid w:val="005B6F4A"/>
    <w:rsid w:val="005C047F"/>
    <w:rsid w:val="005C2215"/>
    <w:rsid w:val="005C25A2"/>
    <w:rsid w:val="005C2F23"/>
    <w:rsid w:val="005C4158"/>
    <w:rsid w:val="005C465E"/>
    <w:rsid w:val="005C5A76"/>
    <w:rsid w:val="005C7C11"/>
    <w:rsid w:val="005D03F1"/>
    <w:rsid w:val="005D0A32"/>
    <w:rsid w:val="005D0EAD"/>
    <w:rsid w:val="005D17D4"/>
    <w:rsid w:val="005D2846"/>
    <w:rsid w:val="005D3086"/>
    <w:rsid w:val="005D3935"/>
    <w:rsid w:val="005D403A"/>
    <w:rsid w:val="005D44F0"/>
    <w:rsid w:val="005D4CDB"/>
    <w:rsid w:val="005D6016"/>
    <w:rsid w:val="005D6ED8"/>
    <w:rsid w:val="005D72C3"/>
    <w:rsid w:val="005D7509"/>
    <w:rsid w:val="005D7F65"/>
    <w:rsid w:val="005E1B38"/>
    <w:rsid w:val="005E1B67"/>
    <w:rsid w:val="005E4EB8"/>
    <w:rsid w:val="005F0805"/>
    <w:rsid w:val="005F0E41"/>
    <w:rsid w:val="005F2998"/>
    <w:rsid w:val="005F2B66"/>
    <w:rsid w:val="005F31E9"/>
    <w:rsid w:val="005F49CD"/>
    <w:rsid w:val="005F4DD9"/>
    <w:rsid w:val="005F523C"/>
    <w:rsid w:val="005F5D25"/>
    <w:rsid w:val="005F73A3"/>
    <w:rsid w:val="005F75EC"/>
    <w:rsid w:val="00601242"/>
    <w:rsid w:val="00603BD5"/>
    <w:rsid w:val="00604547"/>
    <w:rsid w:val="006069CA"/>
    <w:rsid w:val="00607967"/>
    <w:rsid w:val="00610032"/>
    <w:rsid w:val="0061023E"/>
    <w:rsid w:val="00610B1F"/>
    <w:rsid w:val="00611B50"/>
    <w:rsid w:val="00612688"/>
    <w:rsid w:val="00612B6F"/>
    <w:rsid w:val="006137AD"/>
    <w:rsid w:val="00614E15"/>
    <w:rsid w:val="00615502"/>
    <w:rsid w:val="00616C48"/>
    <w:rsid w:val="006171D5"/>
    <w:rsid w:val="006200E9"/>
    <w:rsid w:val="00620930"/>
    <w:rsid w:val="00621F45"/>
    <w:rsid w:val="00624AC1"/>
    <w:rsid w:val="00627703"/>
    <w:rsid w:val="00627C4F"/>
    <w:rsid w:val="00630572"/>
    <w:rsid w:val="00630EE8"/>
    <w:rsid w:val="006315E9"/>
    <w:rsid w:val="0063163B"/>
    <w:rsid w:val="00631F40"/>
    <w:rsid w:val="00631FC0"/>
    <w:rsid w:val="006326B4"/>
    <w:rsid w:val="00633200"/>
    <w:rsid w:val="0063422D"/>
    <w:rsid w:val="00635CF1"/>
    <w:rsid w:val="006363A2"/>
    <w:rsid w:val="006369B1"/>
    <w:rsid w:val="00640F99"/>
    <w:rsid w:val="00641CBF"/>
    <w:rsid w:val="00643B34"/>
    <w:rsid w:val="00643F75"/>
    <w:rsid w:val="006455F5"/>
    <w:rsid w:val="00646051"/>
    <w:rsid w:val="00646AA1"/>
    <w:rsid w:val="006475C8"/>
    <w:rsid w:val="00647C8F"/>
    <w:rsid w:val="00650CA1"/>
    <w:rsid w:val="00652095"/>
    <w:rsid w:val="006523E5"/>
    <w:rsid w:val="0065245C"/>
    <w:rsid w:val="006526B0"/>
    <w:rsid w:val="006528A7"/>
    <w:rsid w:val="0065598E"/>
    <w:rsid w:val="00657106"/>
    <w:rsid w:val="006610B5"/>
    <w:rsid w:val="00662C0F"/>
    <w:rsid w:val="0066326B"/>
    <w:rsid w:val="006639C2"/>
    <w:rsid w:val="00664410"/>
    <w:rsid w:val="00671EB4"/>
    <w:rsid w:val="0067220C"/>
    <w:rsid w:val="006739A2"/>
    <w:rsid w:val="00673C6E"/>
    <w:rsid w:val="006745D8"/>
    <w:rsid w:val="00677F92"/>
    <w:rsid w:val="00680676"/>
    <w:rsid w:val="006816FA"/>
    <w:rsid w:val="006827DC"/>
    <w:rsid w:val="006849A6"/>
    <w:rsid w:val="00684A62"/>
    <w:rsid w:val="00687783"/>
    <w:rsid w:val="00687A1B"/>
    <w:rsid w:val="00687EB0"/>
    <w:rsid w:val="0069026E"/>
    <w:rsid w:val="006912AC"/>
    <w:rsid w:val="00691943"/>
    <w:rsid w:val="00691C86"/>
    <w:rsid w:val="0069210A"/>
    <w:rsid w:val="00692568"/>
    <w:rsid w:val="00692C29"/>
    <w:rsid w:val="00693018"/>
    <w:rsid w:val="0069397A"/>
    <w:rsid w:val="00695B5B"/>
    <w:rsid w:val="00695C99"/>
    <w:rsid w:val="00696097"/>
    <w:rsid w:val="00696453"/>
    <w:rsid w:val="00696BBC"/>
    <w:rsid w:val="00697B03"/>
    <w:rsid w:val="006A1D3C"/>
    <w:rsid w:val="006A1D95"/>
    <w:rsid w:val="006A5F7E"/>
    <w:rsid w:val="006A77F8"/>
    <w:rsid w:val="006B1AC9"/>
    <w:rsid w:val="006B24F7"/>
    <w:rsid w:val="006B3014"/>
    <w:rsid w:val="006B3044"/>
    <w:rsid w:val="006B5C8E"/>
    <w:rsid w:val="006C0923"/>
    <w:rsid w:val="006C170D"/>
    <w:rsid w:val="006C186D"/>
    <w:rsid w:val="006C3991"/>
    <w:rsid w:val="006C4D61"/>
    <w:rsid w:val="006C5A96"/>
    <w:rsid w:val="006C666D"/>
    <w:rsid w:val="006C75B1"/>
    <w:rsid w:val="006C7949"/>
    <w:rsid w:val="006C7A0B"/>
    <w:rsid w:val="006C7F34"/>
    <w:rsid w:val="006D17BA"/>
    <w:rsid w:val="006D19FA"/>
    <w:rsid w:val="006D29C4"/>
    <w:rsid w:val="006D300F"/>
    <w:rsid w:val="006D3257"/>
    <w:rsid w:val="006D382F"/>
    <w:rsid w:val="006D38EE"/>
    <w:rsid w:val="006D3A66"/>
    <w:rsid w:val="006D45E2"/>
    <w:rsid w:val="006D4666"/>
    <w:rsid w:val="006D472A"/>
    <w:rsid w:val="006E1480"/>
    <w:rsid w:val="006E1548"/>
    <w:rsid w:val="006E2D83"/>
    <w:rsid w:val="006E5F37"/>
    <w:rsid w:val="006E6996"/>
    <w:rsid w:val="006E7495"/>
    <w:rsid w:val="006F1C40"/>
    <w:rsid w:val="006F2F81"/>
    <w:rsid w:val="006F3061"/>
    <w:rsid w:val="006F34D1"/>
    <w:rsid w:val="006F4DB6"/>
    <w:rsid w:val="006F5766"/>
    <w:rsid w:val="006F6A24"/>
    <w:rsid w:val="006F6A27"/>
    <w:rsid w:val="006F6CA1"/>
    <w:rsid w:val="006F7442"/>
    <w:rsid w:val="006F77C0"/>
    <w:rsid w:val="006F7C2F"/>
    <w:rsid w:val="0070103D"/>
    <w:rsid w:val="007011EC"/>
    <w:rsid w:val="00701281"/>
    <w:rsid w:val="00701E17"/>
    <w:rsid w:val="00702562"/>
    <w:rsid w:val="00702D95"/>
    <w:rsid w:val="00702E91"/>
    <w:rsid w:val="007036AA"/>
    <w:rsid w:val="007058D8"/>
    <w:rsid w:val="00706EDD"/>
    <w:rsid w:val="00707B65"/>
    <w:rsid w:val="00710492"/>
    <w:rsid w:val="007106B9"/>
    <w:rsid w:val="007113F4"/>
    <w:rsid w:val="00711964"/>
    <w:rsid w:val="00712264"/>
    <w:rsid w:val="0071566A"/>
    <w:rsid w:val="00715E60"/>
    <w:rsid w:val="0071647E"/>
    <w:rsid w:val="00716AAF"/>
    <w:rsid w:val="00717F13"/>
    <w:rsid w:val="007203D8"/>
    <w:rsid w:val="00720B38"/>
    <w:rsid w:val="00720C77"/>
    <w:rsid w:val="00721799"/>
    <w:rsid w:val="00721EF8"/>
    <w:rsid w:val="00723F22"/>
    <w:rsid w:val="00724D59"/>
    <w:rsid w:val="00726F42"/>
    <w:rsid w:val="00727AFE"/>
    <w:rsid w:val="00730566"/>
    <w:rsid w:val="00731997"/>
    <w:rsid w:val="00732A36"/>
    <w:rsid w:val="007363BC"/>
    <w:rsid w:val="007375A6"/>
    <w:rsid w:val="00737AE9"/>
    <w:rsid w:val="00737B93"/>
    <w:rsid w:val="00737D30"/>
    <w:rsid w:val="007400AD"/>
    <w:rsid w:val="00740783"/>
    <w:rsid w:val="007408A0"/>
    <w:rsid w:val="00740CBC"/>
    <w:rsid w:val="00743148"/>
    <w:rsid w:val="0074333F"/>
    <w:rsid w:val="00743620"/>
    <w:rsid w:val="00743A9A"/>
    <w:rsid w:val="00744837"/>
    <w:rsid w:val="007467BD"/>
    <w:rsid w:val="00747BE6"/>
    <w:rsid w:val="007505C7"/>
    <w:rsid w:val="0075100D"/>
    <w:rsid w:val="00751530"/>
    <w:rsid w:val="007535A9"/>
    <w:rsid w:val="00754794"/>
    <w:rsid w:val="0075619E"/>
    <w:rsid w:val="007564EE"/>
    <w:rsid w:val="00756DA1"/>
    <w:rsid w:val="00761300"/>
    <w:rsid w:val="007615AD"/>
    <w:rsid w:val="007625EA"/>
    <w:rsid w:val="00763B5D"/>
    <w:rsid w:val="00763E49"/>
    <w:rsid w:val="0076402C"/>
    <w:rsid w:val="007642BE"/>
    <w:rsid w:val="00766739"/>
    <w:rsid w:val="00771D91"/>
    <w:rsid w:val="0077705C"/>
    <w:rsid w:val="007802CE"/>
    <w:rsid w:val="00780D19"/>
    <w:rsid w:val="0078151B"/>
    <w:rsid w:val="007816D8"/>
    <w:rsid w:val="00781DB4"/>
    <w:rsid w:val="007838D2"/>
    <w:rsid w:val="00783D3D"/>
    <w:rsid w:val="00783FBA"/>
    <w:rsid w:val="007840D4"/>
    <w:rsid w:val="00784116"/>
    <w:rsid w:val="0078418E"/>
    <w:rsid w:val="00784988"/>
    <w:rsid w:val="00785806"/>
    <w:rsid w:val="00786872"/>
    <w:rsid w:val="00787A73"/>
    <w:rsid w:val="00790231"/>
    <w:rsid w:val="00790816"/>
    <w:rsid w:val="00790C15"/>
    <w:rsid w:val="00791073"/>
    <w:rsid w:val="00791447"/>
    <w:rsid w:val="00793CBC"/>
    <w:rsid w:val="00793EFA"/>
    <w:rsid w:val="0079438E"/>
    <w:rsid w:val="0079475F"/>
    <w:rsid w:val="007947C6"/>
    <w:rsid w:val="007A2782"/>
    <w:rsid w:val="007A3324"/>
    <w:rsid w:val="007A3E3E"/>
    <w:rsid w:val="007A4CE1"/>
    <w:rsid w:val="007A55EC"/>
    <w:rsid w:val="007A5A87"/>
    <w:rsid w:val="007A644B"/>
    <w:rsid w:val="007A73C7"/>
    <w:rsid w:val="007B012B"/>
    <w:rsid w:val="007B2652"/>
    <w:rsid w:val="007B48DB"/>
    <w:rsid w:val="007B7FE1"/>
    <w:rsid w:val="007C031E"/>
    <w:rsid w:val="007C1C53"/>
    <w:rsid w:val="007C207C"/>
    <w:rsid w:val="007C4067"/>
    <w:rsid w:val="007C4EDB"/>
    <w:rsid w:val="007C5142"/>
    <w:rsid w:val="007C6B0C"/>
    <w:rsid w:val="007C7574"/>
    <w:rsid w:val="007C7AC6"/>
    <w:rsid w:val="007C7C22"/>
    <w:rsid w:val="007D003D"/>
    <w:rsid w:val="007D0778"/>
    <w:rsid w:val="007D1EBC"/>
    <w:rsid w:val="007D3271"/>
    <w:rsid w:val="007D451D"/>
    <w:rsid w:val="007D7F35"/>
    <w:rsid w:val="007E1459"/>
    <w:rsid w:val="007E199D"/>
    <w:rsid w:val="007E1DA6"/>
    <w:rsid w:val="007E363F"/>
    <w:rsid w:val="007E38CA"/>
    <w:rsid w:val="007E3A95"/>
    <w:rsid w:val="007F09E2"/>
    <w:rsid w:val="007F16E0"/>
    <w:rsid w:val="007F45C3"/>
    <w:rsid w:val="007F4C57"/>
    <w:rsid w:val="007F7141"/>
    <w:rsid w:val="007F758B"/>
    <w:rsid w:val="007F777C"/>
    <w:rsid w:val="008017C4"/>
    <w:rsid w:val="00801F9F"/>
    <w:rsid w:val="00804A6F"/>
    <w:rsid w:val="00805BEA"/>
    <w:rsid w:val="00810545"/>
    <w:rsid w:val="0081071A"/>
    <w:rsid w:val="00810E6F"/>
    <w:rsid w:val="00811A43"/>
    <w:rsid w:val="00813DB0"/>
    <w:rsid w:val="00820696"/>
    <w:rsid w:val="0082101B"/>
    <w:rsid w:val="008222DA"/>
    <w:rsid w:val="00823061"/>
    <w:rsid w:val="00823BEA"/>
    <w:rsid w:val="00824149"/>
    <w:rsid w:val="008243DC"/>
    <w:rsid w:val="00826196"/>
    <w:rsid w:val="008264CB"/>
    <w:rsid w:val="00827076"/>
    <w:rsid w:val="008275BC"/>
    <w:rsid w:val="008306D2"/>
    <w:rsid w:val="008308FF"/>
    <w:rsid w:val="00831AA0"/>
    <w:rsid w:val="0083286E"/>
    <w:rsid w:val="00833110"/>
    <w:rsid w:val="00833568"/>
    <w:rsid w:val="008357DD"/>
    <w:rsid w:val="00835B19"/>
    <w:rsid w:val="00836266"/>
    <w:rsid w:val="008370A2"/>
    <w:rsid w:val="008373DD"/>
    <w:rsid w:val="0083782E"/>
    <w:rsid w:val="00837BE2"/>
    <w:rsid w:val="00840704"/>
    <w:rsid w:val="00840BB2"/>
    <w:rsid w:val="00842F38"/>
    <w:rsid w:val="008431E5"/>
    <w:rsid w:val="00843E73"/>
    <w:rsid w:val="00846F11"/>
    <w:rsid w:val="00850DE5"/>
    <w:rsid w:val="00850F92"/>
    <w:rsid w:val="00853436"/>
    <w:rsid w:val="00855273"/>
    <w:rsid w:val="008554E1"/>
    <w:rsid w:val="00855D14"/>
    <w:rsid w:val="0085643C"/>
    <w:rsid w:val="00856496"/>
    <w:rsid w:val="00856631"/>
    <w:rsid w:val="00857F9E"/>
    <w:rsid w:val="0086062E"/>
    <w:rsid w:val="00861073"/>
    <w:rsid w:val="00861616"/>
    <w:rsid w:val="008620E0"/>
    <w:rsid w:val="00863129"/>
    <w:rsid w:val="008635B8"/>
    <w:rsid w:val="008646F5"/>
    <w:rsid w:val="0086604F"/>
    <w:rsid w:val="0086679F"/>
    <w:rsid w:val="00866A53"/>
    <w:rsid w:val="00866B36"/>
    <w:rsid w:val="00867F43"/>
    <w:rsid w:val="008733E1"/>
    <w:rsid w:val="00873811"/>
    <w:rsid w:val="008748BA"/>
    <w:rsid w:val="00875202"/>
    <w:rsid w:val="008755E3"/>
    <w:rsid w:val="0087691D"/>
    <w:rsid w:val="008779C0"/>
    <w:rsid w:val="00880890"/>
    <w:rsid w:val="00880DA9"/>
    <w:rsid w:val="0088128F"/>
    <w:rsid w:val="00881D46"/>
    <w:rsid w:val="00882593"/>
    <w:rsid w:val="00882807"/>
    <w:rsid w:val="00882D6E"/>
    <w:rsid w:val="00882E91"/>
    <w:rsid w:val="008831A6"/>
    <w:rsid w:val="0088373B"/>
    <w:rsid w:val="00883AFF"/>
    <w:rsid w:val="00883B2E"/>
    <w:rsid w:val="0088474E"/>
    <w:rsid w:val="008852BC"/>
    <w:rsid w:val="00886F08"/>
    <w:rsid w:val="00887195"/>
    <w:rsid w:val="00887895"/>
    <w:rsid w:val="00891976"/>
    <w:rsid w:val="008937EF"/>
    <w:rsid w:val="00893BE3"/>
    <w:rsid w:val="00895548"/>
    <w:rsid w:val="00895B9B"/>
    <w:rsid w:val="00896316"/>
    <w:rsid w:val="00897DF1"/>
    <w:rsid w:val="00897F2B"/>
    <w:rsid w:val="008A14B3"/>
    <w:rsid w:val="008A2A69"/>
    <w:rsid w:val="008A33FB"/>
    <w:rsid w:val="008A74CE"/>
    <w:rsid w:val="008A76FA"/>
    <w:rsid w:val="008A7FCF"/>
    <w:rsid w:val="008B27ED"/>
    <w:rsid w:val="008B2A76"/>
    <w:rsid w:val="008B35C2"/>
    <w:rsid w:val="008B37EE"/>
    <w:rsid w:val="008B3904"/>
    <w:rsid w:val="008B3CA6"/>
    <w:rsid w:val="008B452C"/>
    <w:rsid w:val="008B5CCF"/>
    <w:rsid w:val="008B6F3E"/>
    <w:rsid w:val="008B6FAE"/>
    <w:rsid w:val="008B721B"/>
    <w:rsid w:val="008B7982"/>
    <w:rsid w:val="008B7ACD"/>
    <w:rsid w:val="008C07E8"/>
    <w:rsid w:val="008C15A7"/>
    <w:rsid w:val="008C283B"/>
    <w:rsid w:val="008C2C78"/>
    <w:rsid w:val="008C2CEA"/>
    <w:rsid w:val="008C34E3"/>
    <w:rsid w:val="008C394C"/>
    <w:rsid w:val="008C42A5"/>
    <w:rsid w:val="008C6881"/>
    <w:rsid w:val="008C7867"/>
    <w:rsid w:val="008D095B"/>
    <w:rsid w:val="008D21FD"/>
    <w:rsid w:val="008D2967"/>
    <w:rsid w:val="008D301E"/>
    <w:rsid w:val="008D3767"/>
    <w:rsid w:val="008D39E9"/>
    <w:rsid w:val="008D3F78"/>
    <w:rsid w:val="008D5705"/>
    <w:rsid w:val="008E02FB"/>
    <w:rsid w:val="008E068E"/>
    <w:rsid w:val="008E0ED6"/>
    <w:rsid w:val="008E532C"/>
    <w:rsid w:val="008E53C8"/>
    <w:rsid w:val="008E5C6D"/>
    <w:rsid w:val="008E676D"/>
    <w:rsid w:val="008F1E00"/>
    <w:rsid w:val="008F20B5"/>
    <w:rsid w:val="008F2C14"/>
    <w:rsid w:val="008F354D"/>
    <w:rsid w:val="008F424D"/>
    <w:rsid w:val="008F56B7"/>
    <w:rsid w:val="008F5B61"/>
    <w:rsid w:val="008F6628"/>
    <w:rsid w:val="008F6B6E"/>
    <w:rsid w:val="008F6F0D"/>
    <w:rsid w:val="009008E8"/>
    <w:rsid w:val="009014E5"/>
    <w:rsid w:val="00903B8B"/>
    <w:rsid w:val="00905805"/>
    <w:rsid w:val="00905CD2"/>
    <w:rsid w:val="00907490"/>
    <w:rsid w:val="00907CB9"/>
    <w:rsid w:val="0091109E"/>
    <w:rsid w:val="00911CE0"/>
    <w:rsid w:val="00911D08"/>
    <w:rsid w:val="00911D10"/>
    <w:rsid w:val="00913373"/>
    <w:rsid w:val="0091443D"/>
    <w:rsid w:val="00915584"/>
    <w:rsid w:val="009172CB"/>
    <w:rsid w:val="00917F52"/>
    <w:rsid w:val="0092082D"/>
    <w:rsid w:val="00922234"/>
    <w:rsid w:val="0092253A"/>
    <w:rsid w:val="00922F8B"/>
    <w:rsid w:val="009261B0"/>
    <w:rsid w:val="00926969"/>
    <w:rsid w:val="00926EF6"/>
    <w:rsid w:val="009278D8"/>
    <w:rsid w:val="00927A4B"/>
    <w:rsid w:val="00927F45"/>
    <w:rsid w:val="0093028B"/>
    <w:rsid w:val="009313D1"/>
    <w:rsid w:val="00931450"/>
    <w:rsid w:val="00931BAB"/>
    <w:rsid w:val="00932968"/>
    <w:rsid w:val="00932AC6"/>
    <w:rsid w:val="00933029"/>
    <w:rsid w:val="00936F68"/>
    <w:rsid w:val="00937165"/>
    <w:rsid w:val="009406F8"/>
    <w:rsid w:val="00941632"/>
    <w:rsid w:val="00941A11"/>
    <w:rsid w:val="0094305C"/>
    <w:rsid w:val="00943260"/>
    <w:rsid w:val="009435FF"/>
    <w:rsid w:val="00943666"/>
    <w:rsid w:val="009437B6"/>
    <w:rsid w:val="00945768"/>
    <w:rsid w:val="00946655"/>
    <w:rsid w:val="009471F7"/>
    <w:rsid w:val="00951663"/>
    <w:rsid w:val="00953043"/>
    <w:rsid w:val="00954114"/>
    <w:rsid w:val="00954119"/>
    <w:rsid w:val="0095623E"/>
    <w:rsid w:val="00956351"/>
    <w:rsid w:val="00957BC5"/>
    <w:rsid w:val="009601A6"/>
    <w:rsid w:val="00960F1A"/>
    <w:rsid w:val="0096264C"/>
    <w:rsid w:val="00964A7A"/>
    <w:rsid w:val="00964DD4"/>
    <w:rsid w:val="00965A2A"/>
    <w:rsid w:val="00966F3D"/>
    <w:rsid w:val="009704A5"/>
    <w:rsid w:val="00971195"/>
    <w:rsid w:val="009715EA"/>
    <w:rsid w:val="00974E40"/>
    <w:rsid w:val="00975908"/>
    <w:rsid w:val="0098059F"/>
    <w:rsid w:val="00982F29"/>
    <w:rsid w:val="009857B7"/>
    <w:rsid w:val="00985BCA"/>
    <w:rsid w:val="009874A4"/>
    <w:rsid w:val="00987C2F"/>
    <w:rsid w:val="009933E2"/>
    <w:rsid w:val="00994028"/>
    <w:rsid w:val="00995515"/>
    <w:rsid w:val="00996E55"/>
    <w:rsid w:val="009971EB"/>
    <w:rsid w:val="009975C3"/>
    <w:rsid w:val="009A03CC"/>
    <w:rsid w:val="009A598F"/>
    <w:rsid w:val="009A6253"/>
    <w:rsid w:val="009A71D3"/>
    <w:rsid w:val="009A75F2"/>
    <w:rsid w:val="009A78BB"/>
    <w:rsid w:val="009B0100"/>
    <w:rsid w:val="009B03A6"/>
    <w:rsid w:val="009B04B1"/>
    <w:rsid w:val="009B04B9"/>
    <w:rsid w:val="009B0994"/>
    <w:rsid w:val="009B12B7"/>
    <w:rsid w:val="009B15F0"/>
    <w:rsid w:val="009B16A1"/>
    <w:rsid w:val="009B1D47"/>
    <w:rsid w:val="009B1F02"/>
    <w:rsid w:val="009B3737"/>
    <w:rsid w:val="009B3DE6"/>
    <w:rsid w:val="009B52F3"/>
    <w:rsid w:val="009B541F"/>
    <w:rsid w:val="009B55CE"/>
    <w:rsid w:val="009B695C"/>
    <w:rsid w:val="009B6F33"/>
    <w:rsid w:val="009B7001"/>
    <w:rsid w:val="009C0928"/>
    <w:rsid w:val="009C10CF"/>
    <w:rsid w:val="009C3B3E"/>
    <w:rsid w:val="009C403F"/>
    <w:rsid w:val="009C7991"/>
    <w:rsid w:val="009C7F35"/>
    <w:rsid w:val="009D1E77"/>
    <w:rsid w:val="009D21BD"/>
    <w:rsid w:val="009D2459"/>
    <w:rsid w:val="009D4761"/>
    <w:rsid w:val="009D4979"/>
    <w:rsid w:val="009D63BB"/>
    <w:rsid w:val="009E1335"/>
    <w:rsid w:val="009E2078"/>
    <w:rsid w:val="009E2B75"/>
    <w:rsid w:val="009E3143"/>
    <w:rsid w:val="009E3173"/>
    <w:rsid w:val="009E5928"/>
    <w:rsid w:val="009E5BD5"/>
    <w:rsid w:val="009E5C40"/>
    <w:rsid w:val="009E65E1"/>
    <w:rsid w:val="009E782E"/>
    <w:rsid w:val="009F0F5F"/>
    <w:rsid w:val="009F349E"/>
    <w:rsid w:val="009F396F"/>
    <w:rsid w:val="009F4482"/>
    <w:rsid w:val="009F639C"/>
    <w:rsid w:val="009F6C31"/>
    <w:rsid w:val="009F7112"/>
    <w:rsid w:val="009F78D3"/>
    <w:rsid w:val="00A00288"/>
    <w:rsid w:val="00A00450"/>
    <w:rsid w:val="00A008D8"/>
    <w:rsid w:val="00A01CD8"/>
    <w:rsid w:val="00A034DA"/>
    <w:rsid w:val="00A03BF7"/>
    <w:rsid w:val="00A04C21"/>
    <w:rsid w:val="00A057D1"/>
    <w:rsid w:val="00A0682C"/>
    <w:rsid w:val="00A06E0B"/>
    <w:rsid w:val="00A06FC1"/>
    <w:rsid w:val="00A07915"/>
    <w:rsid w:val="00A07A41"/>
    <w:rsid w:val="00A100EE"/>
    <w:rsid w:val="00A12A9D"/>
    <w:rsid w:val="00A14F25"/>
    <w:rsid w:val="00A171A8"/>
    <w:rsid w:val="00A17CB7"/>
    <w:rsid w:val="00A209B7"/>
    <w:rsid w:val="00A21059"/>
    <w:rsid w:val="00A223EC"/>
    <w:rsid w:val="00A233B3"/>
    <w:rsid w:val="00A2449A"/>
    <w:rsid w:val="00A24560"/>
    <w:rsid w:val="00A246C7"/>
    <w:rsid w:val="00A24F39"/>
    <w:rsid w:val="00A25276"/>
    <w:rsid w:val="00A25426"/>
    <w:rsid w:val="00A3268C"/>
    <w:rsid w:val="00A32C35"/>
    <w:rsid w:val="00A35525"/>
    <w:rsid w:val="00A355EC"/>
    <w:rsid w:val="00A36948"/>
    <w:rsid w:val="00A370AE"/>
    <w:rsid w:val="00A37375"/>
    <w:rsid w:val="00A40543"/>
    <w:rsid w:val="00A42083"/>
    <w:rsid w:val="00A42C6C"/>
    <w:rsid w:val="00A430DE"/>
    <w:rsid w:val="00A45E36"/>
    <w:rsid w:val="00A4620A"/>
    <w:rsid w:val="00A47428"/>
    <w:rsid w:val="00A47DE6"/>
    <w:rsid w:val="00A53233"/>
    <w:rsid w:val="00A545A1"/>
    <w:rsid w:val="00A553A6"/>
    <w:rsid w:val="00A56D7A"/>
    <w:rsid w:val="00A60CBB"/>
    <w:rsid w:val="00A62EDC"/>
    <w:rsid w:val="00A64484"/>
    <w:rsid w:val="00A646D5"/>
    <w:rsid w:val="00A6616B"/>
    <w:rsid w:val="00A66541"/>
    <w:rsid w:val="00A671E4"/>
    <w:rsid w:val="00A67452"/>
    <w:rsid w:val="00A67D71"/>
    <w:rsid w:val="00A7023B"/>
    <w:rsid w:val="00A702A5"/>
    <w:rsid w:val="00A7058E"/>
    <w:rsid w:val="00A71C5B"/>
    <w:rsid w:val="00A72112"/>
    <w:rsid w:val="00A73420"/>
    <w:rsid w:val="00A77078"/>
    <w:rsid w:val="00A80DAB"/>
    <w:rsid w:val="00A81A8A"/>
    <w:rsid w:val="00A83406"/>
    <w:rsid w:val="00A85B66"/>
    <w:rsid w:val="00A86211"/>
    <w:rsid w:val="00A863F4"/>
    <w:rsid w:val="00A86B8E"/>
    <w:rsid w:val="00A8764C"/>
    <w:rsid w:val="00A90B84"/>
    <w:rsid w:val="00A90CFA"/>
    <w:rsid w:val="00A90E27"/>
    <w:rsid w:val="00A90F9A"/>
    <w:rsid w:val="00A91D95"/>
    <w:rsid w:val="00A9292E"/>
    <w:rsid w:val="00A93D73"/>
    <w:rsid w:val="00A9481C"/>
    <w:rsid w:val="00A94B3D"/>
    <w:rsid w:val="00A95B21"/>
    <w:rsid w:val="00A965DA"/>
    <w:rsid w:val="00A96799"/>
    <w:rsid w:val="00A97282"/>
    <w:rsid w:val="00AA09EE"/>
    <w:rsid w:val="00AA12C0"/>
    <w:rsid w:val="00AA13E6"/>
    <w:rsid w:val="00AA1578"/>
    <w:rsid w:val="00AA2BA5"/>
    <w:rsid w:val="00AA2D2B"/>
    <w:rsid w:val="00AA6CF7"/>
    <w:rsid w:val="00AB00A7"/>
    <w:rsid w:val="00AB11EE"/>
    <w:rsid w:val="00AB1B8D"/>
    <w:rsid w:val="00AB214B"/>
    <w:rsid w:val="00AB30F7"/>
    <w:rsid w:val="00AB40E9"/>
    <w:rsid w:val="00AB4F02"/>
    <w:rsid w:val="00AB7BCD"/>
    <w:rsid w:val="00AC01E1"/>
    <w:rsid w:val="00AC0FC9"/>
    <w:rsid w:val="00AC35D0"/>
    <w:rsid w:val="00AC43B1"/>
    <w:rsid w:val="00AC6DEF"/>
    <w:rsid w:val="00AC7AC0"/>
    <w:rsid w:val="00AC7B5C"/>
    <w:rsid w:val="00AD02DA"/>
    <w:rsid w:val="00AD0689"/>
    <w:rsid w:val="00AD1BD1"/>
    <w:rsid w:val="00AD2385"/>
    <w:rsid w:val="00AD359E"/>
    <w:rsid w:val="00AD3713"/>
    <w:rsid w:val="00AD37C5"/>
    <w:rsid w:val="00AD3D37"/>
    <w:rsid w:val="00AD48EA"/>
    <w:rsid w:val="00AD64CE"/>
    <w:rsid w:val="00AD67E3"/>
    <w:rsid w:val="00AD706D"/>
    <w:rsid w:val="00AD7797"/>
    <w:rsid w:val="00AE1770"/>
    <w:rsid w:val="00AE187B"/>
    <w:rsid w:val="00AE2C2F"/>
    <w:rsid w:val="00AE3FFA"/>
    <w:rsid w:val="00AE566B"/>
    <w:rsid w:val="00AE5F52"/>
    <w:rsid w:val="00AE7FDF"/>
    <w:rsid w:val="00AF0065"/>
    <w:rsid w:val="00AF04E0"/>
    <w:rsid w:val="00AF08DB"/>
    <w:rsid w:val="00AF27B6"/>
    <w:rsid w:val="00AF4DD7"/>
    <w:rsid w:val="00AF501A"/>
    <w:rsid w:val="00B0043E"/>
    <w:rsid w:val="00B00CF5"/>
    <w:rsid w:val="00B00ECF"/>
    <w:rsid w:val="00B025F2"/>
    <w:rsid w:val="00B0424F"/>
    <w:rsid w:val="00B0547D"/>
    <w:rsid w:val="00B05948"/>
    <w:rsid w:val="00B06277"/>
    <w:rsid w:val="00B06327"/>
    <w:rsid w:val="00B07B0B"/>
    <w:rsid w:val="00B12811"/>
    <w:rsid w:val="00B12A27"/>
    <w:rsid w:val="00B12DA6"/>
    <w:rsid w:val="00B136B9"/>
    <w:rsid w:val="00B1370D"/>
    <w:rsid w:val="00B1634F"/>
    <w:rsid w:val="00B16864"/>
    <w:rsid w:val="00B204B9"/>
    <w:rsid w:val="00B22253"/>
    <w:rsid w:val="00B23169"/>
    <w:rsid w:val="00B231B8"/>
    <w:rsid w:val="00B2373B"/>
    <w:rsid w:val="00B23E65"/>
    <w:rsid w:val="00B25DFA"/>
    <w:rsid w:val="00B270F3"/>
    <w:rsid w:val="00B27636"/>
    <w:rsid w:val="00B325CB"/>
    <w:rsid w:val="00B33282"/>
    <w:rsid w:val="00B34AC5"/>
    <w:rsid w:val="00B35360"/>
    <w:rsid w:val="00B35DB1"/>
    <w:rsid w:val="00B413FA"/>
    <w:rsid w:val="00B415FE"/>
    <w:rsid w:val="00B429CB"/>
    <w:rsid w:val="00B46671"/>
    <w:rsid w:val="00B469A1"/>
    <w:rsid w:val="00B46AA7"/>
    <w:rsid w:val="00B51ABD"/>
    <w:rsid w:val="00B5519D"/>
    <w:rsid w:val="00B5533D"/>
    <w:rsid w:val="00B55661"/>
    <w:rsid w:val="00B56E64"/>
    <w:rsid w:val="00B571B4"/>
    <w:rsid w:val="00B57221"/>
    <w:rsid w:val="00B60F1E"/>
    <w:rsid w:val="00B61056"/>
    <w:rsid w:val="00B646B9"/>
    <w:rsid w:val="00B64813"/>
    <w:rsid w:val="00B65A93"/>
    <w:rsid w:val="00B66427"/>
    <w:rsid w:val="00B67FCD"/>
    <w:rsid w:val="00B706BF"/>
    <w:rsid w:val="00B72993"/>
    <w:rsid w:val="00B732D2"/>
    <w:rsid w:val="00B744EB"/>
    <w:rsid w:val="00B74DC5"/>
    <w:rsid w:val="00B75242"/>
    <w:rsid w:val="00B76AEB"/>
    <w:rsid w:val="00B77211"/>
    <w:rsid w:val="00B77D92"/>
    <w:rsid w:val="00B80BB8"/>
    <w:rsid w:val="00B82920"/>
    <w:rsid w:val="00B82AE9"/>
    <w:rsid w:val="00B82F0B"/>
    <w:rsid w:val="00B82F43"/>
    <w:rsid w:val="00B83E4A"/>
    <w:rsid w:val="00B83F3A"/>
    <w:rsid w:val="00B84153"/>
    <w:rsid w:val="00B85CE1"/>
    <w:rsid w:val="00B872F5"/>
    <w:rsid w:val="00B91214"/>
    <w:rsid w:val="00B97EC4"/>
    <w:rsid w:val="00BA12C1"/>
    <w:rsid w:val="00BA1323"/>
    <w:rsid w:val="00BA1C09"/>
    <w:rsid w:val="00BA2EFD"/>
    <w:rsid w:val="00BA3B8A"/>
    <w:rsid w:val="00BA475F"/>
    <w:rsid w:val="00BA55D1"/>
    <w:rsid w:val="00BA5861"/>
    <w:rsid w:val="00BA765A"/>
    <w:rsid w:val="00BA7844"/>
    <w:rsid w:val="00BB0281"/>
    <w:rsid w:val="00BB08A0"/>
    <w:rsid w:val="00BB2459"/>
    <w:rsid w:val="00BB278B"/>
    <w:rsid w:val="00BB29FA"/>
    <w:rsid w:val="00BB4793"/>
    <w:rsid w:val="00BB4C18"/>
    <w:rsid w:val="00BB531E"/>
    <w:rsid w:val="00BB566B"/>
    <w:rsid w:val="00BB5895"/>
    <w:rsid w:val="00BB6F59"/>
    <w:rsid w:val="00BC0850"/>
    <w:rsid w:val="00BC17CA"/>
    <w:rsid w:val="00BC2D86"/>
    <w:rsid w:val="00BC39EE"/>
    <w:rsid w:val="00BC3BDA"/>
    <w:rsid w:val="00BC3C50"/>
    <w:rsid w:val="00BC441C"/>
    <w:rsid w:val="00BC4B3A"/>
    <w:rsid w:val="00BC5382"/>
    <w:rsid w:val="00BC6589"/>
    <w:rsid w:val="00BC68EE"/>
    <w:rsid w:val="00BC76F8"/>
    <w:rsid w:val="00BC7D2D"/>
    <w:rsid w:val="00BD07C3"/>
    <w:rsid w:val="00BD1BDF"/>
    <w:rsid w:val="00BD32F8"/>
    <w:rsid w:val="00BD751E"/>
    <w:rsid w:val="00BD78D7"/>
    <w:rsid w:val="00BE07AF"/>
    <w:rsid w:val="00BE0B6E"/>
    <w:rsid w:val="00BE6B9E"/>
    <w:rsid w:val="00BE6C88"/>
    <w:rsid w:val="00BE7AA2"/>
    <w:rsid w:val="00BF0F6E"/>
    <w:rsid w:val="00BF348C"/>
    <w:rsid w:val="00BF359A"/>
    <w:rsid w:val="00BF35BD"/>
    <w:rsid w:val="00BF4C30"/>
    <w:rsid w:val="00BF574C"/>
    <w:rsid w:val="00BF5E7C"/>
    <w:rsid w:val="00BF77DD"/>
    <w:rsid w:val="00C00029"/>
    <w:rsid w:val="00C013E0"/>
    <w:rsid w:val="00C02173"/>
    <w:rsid w:val="00C028F5"/>
    <w:rsid w:val="00C0383F"/>
    <w:rsid w:val="00C0568E"/>
    <w:rsid w:val="00C05701"/>
    <w:rsid w:val="00C0596C"/>
    <w:rsid w:val="00C06148"/>
    <w:rsid w:val="00C117B4"/>
    <w:rsid w:val="00C11CCC"/>
    <w:rsid w:val="00C1454E"/>
    <w:rsid w:val="00C16552"/>
    <w:rsid w:val="00C17141"/>
    <w:rsid w:val="00C172B7"/>
    <w:rsid w:val="00C179E2"/>
    <w:rsid w:val="00C20353"/>
    <w:rsid w:val="00C21D4D"/>
    <w:rsid w:val="00C262E2"/>
    <w:rsid w:val="00C2707E"/>
    <w:rsid w:val="00C274D2"/>
    <w:rsid w:val="00C302A3"/>
    <w:rsid w:val="00C31095"/>
    <w:rsid w:val="00C313FC"/>
    <w:rsid w:val="00C323A3"/>
    <w:rsid w:val="00C32FFE"/>
    <w:rsid w:val="00C33D80"/>
    <w:rsid w:val="00C349D7"/>
    <w:rsid w:val="00C3550F"/>
    <w:rsid w:val="00C35FA8"/>
    <w:rsid w:val="00C3631A"/>
    <w:rsid w:val="00C36AD1"/>
    <w:rsid w:val="00C37FB5"/>
    <w:rsid w:val="00C40CC3"/>
    <w:rsid w:val="00C41A9E"/>
    <w:rsid w:val="00C44B97"/>
    <w:rsid w:val="00C45867"/>
    <w:rsid w:val="00C45ACC"/>
    <w:rsid w:val="00C45B99"/>
    <w:rsid w:val="00C46A11"/>
    <w:rsid w:val="00C4755E"/>
    <w:rsid w:val="00C47983"/>
    <w:rsid w:val="00C501B8"/>
    <w:rsid w:val="00C50EA9"/>
    <w:rsid w:val="00C518B5"/>
    <w:rsid w:val="00C51E12"/>
    <w:rsid w:val="00C524B9"/>
    <w:rsid w:val="00C524E7"/>
    <w:rsid w:val="00C52736"/>
    <w:rsid w:val="00C529A6"/>
    <w:rsid w:val="00C52AF1"/>
    <w:rsid w:val="00C55453"/>
    <w:rsid w:val="00C565D9"/>
    <w:rsid w:val="00C57E9D"/>
    <w:rsid w:val="00C6180D"/>
    <w:rsid w:val="00C61AC3"/>
    <w:rsid w:val="00C61CBA"/>
    <w:rsid w:val="00C64193"/>
    <w:rsid w:val="00C64C9C"/>
    <w:rsid w:val="00C66342"/>
    <w:rsid w:val="00C6717A"/>
    <w:rsid w:val="00C67370"/>
    <w:rsid w:val="00C6750D"/>
    <w:rsid w:val="00C70E8F"/>
    <w:rsid w:val="00C711C2"/>
    <w:rsid w:val="00C73467"/>
    <w:rsid w:val="00C740E4"/>
    <w:rsid w:val="00C75299"/>
    <w:rsid w:val="00C7588F"/>
    <w:rsid w:val="00C77B33"/>
    <w:rsid w:val="00C80AE3"/>
    <w:rsid w:val="00C81203"/>
    <w:rsid w:val="00C81D75"/>
    <w:rsid w:val="00C82F47"/>
    <w:rsid w:val="00C83542"/>
    <w:rsid w:val="00C84552"/>
    <w:rsid w:val="00C8503A"/>
    <w:rsid w:val="00C85095"/>
    <w:rsid w:val="00C85534"/>
    <w:rsid w:val="00C86EA5"/>
    <w:rsid w:val="00C8706A"/>
    <w:rsid w:val="00C874E3"/>
    <w:rsid w:val="00C90CD6"/>
    <w:rsid w:val="00C90D83"/>
    <w:rsid w:val="00C9162C"/>
    <w:rsid w:val="00C91C0B"/>
    <w:rsid w:val="00C91E0B"/>
    <w:rsid w:val="00C921FF"/>
    <w:rsid w:val="00C93F16"/>
    <w:rsid w:val="00C97593"/>
    <w:rsid w:val="00C97820"/>
    <w:rsid w:val="00CA0A61"/>
    <w:rsid w:val="00CA10DB"/>
    <w:rsid w:val="00CA4206"/>
    <w:rsid w:val="00CA4888"/>
    <w:rsid w:val="00CA62D4"/>
    <w:rsid w:val="00CB00B9"/>
    <w:rsid w:val="00CB3CD0"/>
    <w:rsid w:val="00CB4F32"/>
    <w:rsid w:val="00CB6414"/>
    <w:rsid w:val="00CB6ACD"/>
    <w:rsid w:val="00CB7504"/>
    <w:rsid w:val="00CC04DE"/>
    <w:rsid w:val="00CC0853"/>
    <w:rsid w:val="00CC3191"/>
    <w:rsid w:val="00CC4334"/>
    <w:rsid w:val="00CC7772"/>
    <w:rsid w:val="00CD15E9"/>
    <w:rsid w:val="00CD15FF"/>
    <w:rsid w:val="00CD18B1"/>
    <w:rsid w:val="00CD1DBC"/>
    <w:rsid w:val="00CD244C"/>
    <w:rsid w:val="00CD3317"/>
    <w:rsid w:val="00CD3AE0"/>
    <w:rsid w:val="00CD7382"/>
    <w:rsid w:val="00CD7CE0"/>
    <w:rsid w:val="00CE068E"/>
    <w:rsid w:val="00CE0C1F"/>
    <w:rsid w:val="00CE1EA2"/>
    <w:rsid w:val="00CE35DF"/>
    <w:rsid w:val="00CE37BC"/>
    <w:rsid w:val="00CE4359"/>
    <w:rsid w:val="00CE65F7"/>
    <w:rsid w:val="00CE7B98"/>
    <w:rsid w:val="00CE7BD8"/>
    <w:rsid w:val="00CE7BE2"/>
    <w:rsid w:val="00CF17B2"/>
    <w:rsid w:val="00CF1D49"/>
    <w:rsid w:val="00CF27C9"/>
    <w:rsid w:val="00CF4897"/>
    <w:rsid w:val="00CF5140"/>
    <w:rsid w:val="00CF6D32"/>
    <w:rsid w:val="00CF6E8B"/>
    <w:rsid w:val="00CF71B2"/>
    <w:rsid w:val="00CF7818"/>
    <w:rsid w:val="00CF7E46"/>
    <w:rsid w:val="00D01C08"/>
    <w:rsid w:val="00D033BE"/>
    <w:rsid w:val="00D0490D"/>
    <w:rsid w:val="00D05BED"/>
    <w:rsid w:val="00D05C8D"/>
    <w:rsid w:val="00D06F37"/>
    <w:rsid w:val="00D07AC1"/>
    <w:rsid w:val="00D106DA"/>
    <w:rsid w:val="00D11335"/>
    <w:rsid w:val="00D11419"/>
    <w:rsid w:val="00D1175E"/>
    <w:rsid w:val="00D11910"/>
    <w:rsid w:val="00D132A3"/>
    <w:rsid w:val="00D14030"/>
    <w:rsid w:val="00D14443"/>
    <w:rsid w:val="00D15C27"/>
    <w:rsid w:val="00D16261"/>
    <w:rsid w:val="00D164E3"/>
    <w:rsid w:val="00D16864"/>
    <w:rsid w:val="00D17495"/>
    <w:rsid w:val="00D17C98"/>
    <w:rsid w:val="00D2005D"/>
    <w:rsid w:val="00D20D36"/>
    <w:rsid w:val="00D21A3E"/>
    <w:rsid w:val="00D22605"/>
    <w:rsid w:val="00D22BB9"/>
    <w:rsid w:val="00D22E9A"/>
    <w:rsid w:val="00D230DA"/>
    <w:rsid w:val="00D2320E"/>
    <w:rsid w:val="00D234AB"/>
    <w:rsid w:val="00D23767"/>
    <w:rsid w:val="00D23B35"/>
    <w:rsid w:val="00D23F72"/>
    <w:rsid w:val="00D2550A"/>
    <w:rsid w:val="00D260AB"/>
    <w:rsid w:val="00D26858"/>
    <w:rsid w:val="00D27032"/>
    <w:rsid w:val="00D27341"/>
    <w:rsid w:val="00D27AD5"/>
    <w:rsid w:val="00D30C07"/>
    <w:rsid w:val="00D31623"/>
    <w:rsid w:val="00D3198A"/>
    <w:rsid w:val="00D31FE0"/>
    <w:rsid w:val="00D32F55"/>
    <w:rsid w:val="00D332B7"/>
    <w:rsid w:val="00D33315"/>
    <w:rsid w:val="00D333C1"/>
    <w:rsid w:val="00D342C7"/>
    <w:rsid w:val="00D35A99"/>
    <w:rsid w:val="00D36431"/>
    <w:rsid w:val="00D41A31"/>
    <w:rsid w:val="00D41CCE"/>
    <w:rsid w:val="00D421F3"/>
    <w:rsid w:val="00D44A4E"/>
    <w:rsid w:val="00D4517F"/>
    <w:rsid w:val="00D46382"/>
    <w:rsid w:val="00D46703"/>
    <w:rsid w:val="00D46EB6"/>
    <w:rsid w:val="00D516EC"/>
    <w:rsid w:val="00D51E16"/>
    <w:rsid w:val="00D5216F"/>
    <w:rsid w:val="00D52506"/>
    <w:rsid w:val="00D5263D"/>
    <w:rsid w:val="00D538A0"/>
    <w:rsid w:val="00D5507E"/>
    <w:rsid w:val="00D5757B"/>
    <w:rsid w:val="00D6088A"/>
    <w:rsid w:val="00D62D5E"/>
    <w:rsid w:val="00D652DE"/>
    <w:rsid w:val="00D6647F"/>
    <w:rsid w:val="00D668CE"/>
    <w:rsid w:val="00D70459"/>
    <w:rsid w:val="00D71872"/>
    <w:rsid w:val="00D72742"/>
    <w:rsid w:val="00D75B1F"/>
    <w:rsid w:val="00D76712"/>
    <w:rsid w:val="00D76DEE"/>
    <w:rsid w:val="00D779B7"/>
    <w:rsid w:val="00D80C66"/>
    <w:rsid w:val="00D81B81"/>
    <w:rsid w:val="00D82223"/>
    <w:rsid w:val="00D83043"/>
    <w:rsid w:val="00D8400F"/>
    <w:rsid w:val="00D8420F"/>
    <w:rsid w:val="00D84A07"/>
    <w:rsid w:val="00D84C2D"/>
    <w:rsid w:val="00D8587C"/>
    <w:rsid w:val="00D863E7"/>
    <w:rsid w:val="00D86611"/>
    <w:rsid w:val="00D86E16"/>
    <w:rsid w:val="00D87E55"/>
    <w:rsid w:val="00D906B4"/>
    <w:rsid w:val="00D90C01"/>
    <w:rsid w:val="00D9251C"/>
    <w:rsid w:val="00D929B5"/>
    <w:rsid w:val="00D92BAB"/>
    <w:rsid w:val="00D93034"/>
    <w:rsid w:val="00D933B7"/>
    <w:rsid w:val="00D95009"/>
    <w:rsid w:val="00D9613D"/>
    <w:rsid w:val="00D9616D"/>
    <w:rsid w:val="00D966BF"/>
    <w:rsid w:val="00D97132"/>
    <w:rsid w:val="00DA13F9"/>
    <w:rsid w:val="00DA1F8D"/>
    <w:rsid w:val="00DA5BFD"/>
    <w:rsid w:val="00DA5E7F"/>
    <w:rsid w:val="00DA6C30"/>
    <w:rsid w:val="00DA7344"/>
    <w:rsid w:val="00DA7830"/>
    <w:rsid w:val="00DB1489"/>
    <w:rsid w:val="00DB22F5"/>
    <w:rsid w:val="00DB356C"/>
    <w:rsid w:val="00DB4011"/>
    <w:rsid w:val="00DB469C"/>
    <w:rsid w:val="00DB67B9"/>
    <w:rsid w:val="00DB77B8"/>
    <w:rsid w:val="00DC182E"/>
    <w:rsid w:val="00DC2DA3"/>
    <w:rsid w:val="00DC33CE"/>
    <w:rsid w:val="00DC3479"/>
    <w:rsid w:val="00DC3AF8"/>
    <w:rsid w:val="00DC4F9F"/>
    <w:rsid w:val="00DC57F7"/>
    <w:rsid w:val="00DC5F99"/>
    <w:rsid w:val="00DC71B3"/>
    <w:rsid w:val="00DD0404"/>
    <w:rsid w:val="00DD0562"/>
    <w:rsid w:val="00DD0705"/>
    <w:rsid w:val="00DD3F61"/>
    <w:rsid w:val="00DD4205"/>
    <w:rsid w:val="00DD44D7"/>
    <w:rsid w:val="00DD48DD"/>
    <w:rsid w:val="00DD6B73"/>
    <w:rsid w:val="00DD72F8"/>
    <w:rsid w:val="00DD733E"/>
    <w:rsid w:val="00DD7D24"/>
    <w:rsid w:val="00DE2C1E"/>
    <w:rsid w:val="00DE2EB2"/>
    <w:rsid w:val="00DE3019"/>
    <w:rsid w:val="00DE3756"/>
    <w:rsid w:val="00DE5478"/>
    <w:rsid w:val="00DE5716"/>
    <w:rsid w:val="00DE7190"/>
    <w:rsid w:val="00DE7763"/>
    <w:rsid w:val="00DE7F77"/>
    <w:rsid w:val="00DF07AE"/>
    <w:rsid w:val="00DF2139"/>
    <w:rsid w:val="00DF26F4"/>
    <w:rsid w:val="00DF3D30"/>
    <w:rsid w:val="00DF4B3D"/>
    <w:rsid w:val="00DF50B4"/>
    <w:rsid w:val="00DF5D19"/>
    <w:rsid w:val="00DF65C1"/>
    <w:rsid w:val="00DF669B"/>
    <w:rsid w:val="00DF7F0B"/>
    <w:rsid w:val="00E00388"/>
    <w:rsid w:val="00E00A79"/>
    <w:rsid w:val="00E00C18"/>
    <w:rsid w:val="00E00E54"/>
    <w:rsid w:val="00E016BF"/>
    <w:rsid w:val="00E02FCE"/>
    <w:rsid w:val="00E03C3A"/>
    <w:rsid w:val="00E04F28"/>
    <w:rsid w:val="00E0536D"/>
    <w:rsid w:val="00E079AE"/>
    <w:rsid w:val="00E10452"/>
    <w:rsid w:val="00E10959"/>
    <w:rsid w:val="00E10978"/>
    <w:rsid w:val="00E10BFD"/>
    <w:rsid w:val="00E10C51"/>
    <w:rsid w:val="00E11BCD"/>
    <w:rsid w:val="00E1240C"/>
    <w:rsid w:val="00E13537"/>
    <w:rsid w:val="00E14CD3"/>
    <w:rsid w:val="00E14E61"/>
    <w:rsid w:val="00E15683"/>
    <w:rsid w:val="00E1677D"/>
    <w:rsid w:val="00E2110C"/>
    <w:rsid w:val="00E226EA"/>
    <w:rsid w:val="00E2286B"/>
    <w:rsid w:val="00E22B85"/>
    <w:rsid w:val="00E22DC7"/>
    <w:rsid w:val="00E2326C"/>
    <w:rsid w:val="00E253A9"/>
    <w:rsid w:val="00E25980"/>
    <w:rsid w:val="00E27729"/>
    <w:rsid w:val="00E30AA6"/>
    <w:rsid w:val="00E3142A"/>
    <w:rsid w:val="00E31714"/>
    <w:rsid w:val="00E3197F"/>
    <w:rsid w:val="00E335D0"/>
    <w:rsid w:val="00E33778"/>
    <w:rsid w:val="00E3391C"/>
    <w:rsid w:val="00E33F3A"/>
    <w:rsid w:val="00E35B89"/>
    <w:rsid w:val="00E36E64"/>
    <w:rsid w:val="00E36EAF"/>
    <w:rsid w:val="00E36F07"/>
    <w:rsid w:val="00E37A83"/>
    <w:rsid w:val="00E41A7C"/>
    <w:rsid w:val="00E4247E"/>
    <w:rsid w:val="00E42D43"/>
    <w:rsid w:val="00E44C73"/>
    <w:rsid w:val="00E455E3"/>
    <w:rsid w:val="00E45FF9"/>
    <w:rsid w:val="00E470E1"/>
    <w:rsid w:val="00E47296"/>
    <w:rsid w:val="00E4749D"/>
    <w:rsid w:val="00E4776A"/>
    <w:rsid w:val="00E50082"/>
    <w:rsid w:val="00E51334"/>
    <w:rsid w:val="00E515C4"/>
    <w:rsid w:val="00E5199B"/>
    <w:rsid w:val="00E5219D"/>
    <w:rsid w:val="00E52238"/>
    <w:rsid w:val="00E52617"/>
    <w:rsid w:val="00E52D29"/>
    <w:rsid w:val="00E5311C"/>
    <w:rsid w:val="00E543BA"/>
    <w:rsid w:val="00E5523A"/>
    <w:rsid w:val="00E55E02"/>
    <w:rsid w:val="00E56688"/>
    <w:rsid w:val="00E57EC3"/>
    <w:rsid w:val="00E6057F"/>
    <w:rsid w:val="00E636BF"/>
    <w:rsid w:val="00E6631F"/>
    <w:rsid w:val="00E66C03"/>
    <w:rsid w:val="00E67108"/>
    <w:rsid w:val="00E679D2"/>
    <w:rsid w:val="00E713DD"/>
    <w:rsid w:val="00E7177F"/>
    <w:rsid w:val="00E717AC"/>
    <w:rsid w:val="00E71E70"/>
    <w:rsid w:val="00E72C5A"/>
    <w:rsid w:val="00E7496E"/>
    <w:rsid w:val="00E7729F"/>
    <w:rsid w:val="00E77B7A"/>
    <w:rsid w:val="00E77C5F"/>
    <w:rsid w:val="00E808D8"/>
    <w:rsid w:val="00E81361"/>
    <w:rsid w:val="00E82282"/>
    <w:rsid w:val="00E84E85"/>
    <w:rsid w:val="00E84EC3"/>
    <w:rsid w:val="00E867B1"/>
    <w:rsid w:val="00E87824"/>
    <w:rsid w:val="00E87B7E"/>
    <w:rsid w:val="00E91A1E"/>
    <w:rsid w:val="00E91D75"/>
    <w:rsid w:val="00E92787"/>
    <w:rsid w:val="00E93649"/>
    <w:rsid w:val="00E949B6"/>
    <w:rsid w:val="00E96095"/>
    <w:rsid w:val="00E96BD7"/>
    <w:rsid w:val="00EA0807"/>
    <w:rsid w:val="00EA0DA7"/>
    <w:rsid w:val="00EA13DD"/>
    <w:rsid w:val="00EA1D35"/>
    <w:rsid w:val="00EA4D72"/>
    <w:rsid w:val="00EA7E55"/>
    <w:rsid w:val="00EB20FC"/>
    <w:rsid w:val="00EB2CA0"/>
    <w:rsid w:val="00EB368D"/>
    <w:rsid w:val="00EB3D09"/>
    <w:rsid w:val="00EB51A2"/>
    <w:rsid w:val="00EB5EB7"/>
    <w:rsid w:val="00EB5EFA"/>
    <w:rsid w:val="00EB679A"/>
    <w:rsid w:val="00EC19B7"/>
    <w:rsid w:val="00EC19D8"/>
    <w:rsid w:val="00EC2152"/>
    <w:rsid w:val="00EC31DA"/>
    <w:rsid w:val="00EC3A58"/>
    <w:rsid w:val="00EC439B"/>
    <w:rsid w:val="00EC6D2C"/>
    <w:rsid w:val="00ED1A78"/>
    <w:rsid w:val="00ED1DD0"/>
    <w:rsid w:val="00ED3333"/>
    <w:rsid w:val="00ED369F"/>
    <w:rsid w:val="00ED3DD8"/>
    <w:rsid w:val="00ED5257"/>
    <w:rsid w:val="00ED79B8"/>
    <w:rsid w:val="00EE0E1A"/>
    <w:rsid w:val="00EE1CEB"/>
    <w:rsid w:val="00EE1D2F"/>
    <w:rsid w:val="00EE1ECB"/>
    <w:rsid w:val="00EE2786"/>
    <w:rsid w:val="00EE2F38"/>
    <w:rsid w:val="00EE389C"/>
    <w:rsid w:val="00EE426F"/>
    <w:rsid w:val="00EE45C4"/>
    <w:rsid w:val="00EE628E"/>
    <w:rsid w:val="00EE7A62"/>
    <w:rsid w:val="00EE7EB0"/>
    <w:rsid w:val="00EF0799"/>
    <w:rsid w:val="00EF07CA"/>
    <w:rsid w:val="00EF2FE0"/>
    <w:rsid w:val="00EF3627"/>
    <w:rsid w:val="00EF3CE1"/>
    <w:rsid w:val="00EF69AC"/>
    <w:rsid w:val="00EF739D"/>
    <w:rsid w:val="00EF7FDF"/>
    <w:rsid w:val="00F01BE4"/>
    <w:rsid w:val="00F0258C"/>
    <w:rsid w:val="00F0274C"/>
    <w:rsid w:val="00F02D2E"/>
    <w:rsid w:val="00F0374C"/>
    <w:rsid w:val="00F03F9F"/>
    <w:rsid w:val="00F0763A"/>
    <w:rsid w:val="00F10462"/>
    <w:rsid w:val="00F108DA"/>
    <w:rsid w:val="00F12B98"/>
    <w:rsid w:val="00F142AD"/>
    <w:rsid w:val="00F15117"/>
    <w:rsid w:val="00F15786"/>
    <w:rsid w:val="00F179DA"/>
    <w:rsid w:val="00F209EE"/>
    <w:rsid w:val="00F20B5A"/>
    <w:rsid w:val="00F216C9"/>
    <w:rsid w:val="00F23185"/>
    <w:rsid w:val="00F24A4C"/>
    <w:rsid w:val="00F25434"/>
    <w:rsid w:val="00F27354"/>
    <w:rsid w:val="00F30BB2"/>
    <w:rsid w:val="00F326CE"/>
    <w:rsid w:val="00F328A3"/>
    <w:rsid w:val="00F3303B"/>
    <w:rsid w:val="00F34506"/>
    <w:rsid w:val="00F345C8"/>
    <w:rsid w:val="00F34C96"/>
    <w:rsid w:val="00F35504"/>
    <w:rsid w:val="00F35EC1"/>
    <w:rsid w:val="00F35F39"/>
    <w:rsid w:val="00F36781"/>
    <w:rsid w:val="00F37B74"/>
    <w:rsid w:val="00F4139D"/>
    <w:rsid w:val="00F41FE0"/>
    <w:rsid w:val="00F4368E"/>
    <w:rsid w:val="00F4499C"/>
    <w:rsid w:val="00F454E0"/>
    <w:rsid w:val="00F45A30"/>
    <w:rsid w:val="00F45D06"/>
    <w:rsid w:val="00F46354"/>
    <w:rsid w:val="00F46E85"/>
    <w:rsid w:val="00F47F8A"/>
    <w:rsid w:val="00F526F4"/>
    <w:rsid w:val="00F52AF9"/>
    <w:rsid w:val="00F53F9D"/>
    <w:rsid w:val="00F550D9"/>
    <w:rsid w:val="00F554BF"/>
    <w:rsid w:val="00F5577A"/>
    <w:rsid w:val="00F5647A"/>
    <w:rsid w:val="00F6076F"/>
    <w:rsid w:val="00F62574"/>
    <w:rsid w:val="00F62791"/>
    <w:rsid w:val="00F6462A"/>
    <w:rsid w:val="00F64F3C"/>
    <w:rsid w:val="00F6679D"/>
    <w:rsid w:val="00F67248"/>
    <w:rsid w:val="00F70E3E"/>
    <w:rsid w:val="00F72827"/>
    <w:rsid w:val="00F7320D"/>
    <w:rsid w:val="00F7421E"/>
    <w:rsid w:val="00F74AD1"/>
    <w:rsid w:val="00F751DE"/>
    <w:rsid w:val="00F755D4"/>
    <w:rsid w:val="00F7567B"/>
    <w:rsid w:val="00F765E0"/>
    <w:rsid w:val="00F769D5"/>
    <w:rsid w:val="00F76C2A"/>
    <w:rsid w:val="00F776B9"/>
    <w:rsid w:val="00F77DA3"/>
    <w:rsid w:val="00F77DC2"/>
    <w:rsid w:val="00F801A3"/>
    <w:rsid w:val="00F803BE"/>
    <w:rsid w:val="00F823DA"/>
    <w:rsid w:val="00F8456F"/>
    <w:rsid w:val="00F868B3"/>
    <w:rsid w:val="00F86A6E"/>
    <w:rsid w:val="00F86AF5"/>
    <w:rsid w:val="00F86D8C"/>
    <w:rsid w:val="00F86EC2"/>
    <w:rsid w:val="00F86F02"/>
    <w:rsid w:val="00F86F49"/>
    <w:rsid w:val="00F8770C"/>
    <w:rsid w:val="00F90719"/>
    <w:rsid w:val="00F90EA9"/>
    <w:rsid w:val="00F93B9C"/>
    <w:rsid w:val="00F940A8"/>
    <w:rsid w:val="00F971F8"/>
    <w:rsid w:val="00FA12C9"/>
    <w:rsid w:val="00FA1ED1"/>
    <w:rsid w:val="00FA1F4E"/>
    <w:rsid w:val="00FA484E"/>
    <w:rsid w:val="00FA67B9"/>
    <w:rsid w:val="00FA6F8A"/>
    <w:rsid w:val="00FA7CD8"/>
    <w:rsid w:val="00FB0AD5"/>
    <w:rsid w:val="00FB0D56"/>
    <w:rsid w:val="00FB0FF9"/>
    <w:rsid w:val="00FB2869"/>
    <w:rsid w:val="00FB2CF6"/>
    <w:rsid w:val="00FB4E07"/>
    <w:rsid w:val="00FB57EA"/>
    <w:rsid w:val="00FB62C2"/>
    <w:rsid w:val="00FB7815"/>
    <w:rsid w:val="00FC02AB"/>
    <w:rsid w:val="00FC3415"/>
    <w:rsid w:val="00FC3E6F"/>
    <w:rsid w:val="00FC498A"/>
    <w:rsid w:val="00FC527D"/>
    <w:rsid w:val="00FC6D8F"/>
    <w:rsid w:val="00FC7F14"/>
    <w:rsid w:val="00FD01E5"/>
    <w:rsid w:val="00FD3FF8"/>
    <w:rsid w:val="00FD52F3"/>
    <w:rsid w:val="00FD620B"/>
    <w:rsid w:val="00FD76A0"/>
    <w:rsid w:val="00FE1AA9"/>
    <w:rsid w:val="00FE2CF9"/>
    <w:rsid w:val="00FE47CF"/>
    <w:rsid w:val="00FF2403"/>
    <w:rsid w:val="00FF2B01"/>
    <w:rsid w:val="00FF3347"/>
    <w:rsid w:val="00FF4932"/>
    <w:rsid w:val="00FF6C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40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57EC3"/>
    <w:pPr>
      <w:spacing w:before="120" w:after="80" w:line="240" w:lineRule="auto"/>
      <w:ind w:firstLine="709"/>
      <w:jc w:val="both"/>
    </w:pPr>
    <w:rPr>
      <w:rFonts w:ascii="Times New Roman" w:hAnsi="Times New Roman" w:cs="Times New Roman"/>
      <w:sz w:val="28"/>
      <w:szCs w:val="28"/>
      <w:lang w:val="uk-UA"/>
    </w:rPr>
  </w:style>
  <w:style w:type="paragraph" w:styleId="1">
    <w:name w:val="heading 1"/>
    <w:basedOn w:val="a0"/>
    <w:next w:val="a0"/>
    <w:link w:val="10"/>
    <w:uiPriority w:val="9"/>
    <w:qFormat/>
    <w:rsid w:val="004C79F0"/>
    <w:pPr>
      <w:keepNext/>
      <w:keepLines/>
      <w:spacing w:before="240" w:after="0"/>
      <w:ind w:firstLine="0"/>
      <w:jc w:val="center"/>
      <w:outlineLvl w:val="0"/>
    </w:pPr>
    <w:rPr>
      <w:rFonts w:eastAsiaTheme="majorEastAsia"/>
      <w:color w:val="000000" w:themeColor="text1"/>
    </w:rPr>
  </w:style>
  <w:style w:type="paragraph" w:styleId="2">
    <w:name w:val="heading 2"/>
    <w:basedOn w:val="a0"/>
    <w:next w:val="a0"/>
    <w:link w:val="20"/>
    <w:uiPriority w:val="9"/>
    <w:unhideWhenUsed/>
    <w:qFormat/>
    <w:rsid w:val="00E10959"/>
    <w:pPr>
      <w:outlineLvl w:val="1"/>
    </w:pPr>
    <w:rPr>
      <w:i/>
    </w:rPr>
  </w:style>
  <w:style w:type="paragraph" w:styleId="3">
    <w:name w:val="heading 3"/>
    <w:basedOn w:val="a0"/>
    <w:next w:val="a0"/>
    <w:link w:val="30"/>
    <w:unhideWhenUsed/>
    <w:qFormat/>
    <w:rsid w:val="00AE3FFA"/>
    <w:pPr>
      <w:ind w:left="1134" w:hanging="1134"/>
      <w:outlineLvl w:val="2"/>
    </w:pPr>
  </w:style>
  <w:style w:type="paragraph" w:styleId="4">
    <w:name w:val="heading 4"/>
    <w:basedOn w:val="a0"/>
    <w:next w:val="a0"/>
    <w:link w:val="40"/>
    <w:unhideWhenUsed/>
    <w:qFormat/>
    <w:rsid w:val="004526B1"/>
    <w:pPr>
      <w:keepNext/>
      <w:keepLines/>
      <w:spacing w:before="40" w:after="0"/>
      <w:outlineLvl w:val="3"/>
    </w:pPr>
    <w:rPr>
      <w:rFonts w:asciiTheme="majorHAnsi" w:eastAsiaTheme="majorEastAsia" w:hAnsiTheme="majorHAnsi" w:cstheme="majorBidi"/>
      <w:i/>
      <w:iCs/>
      <w:color w:val="B3186D" w:themeColor="accent1" w:themeShade="BF"/>
    </w:rPr>
  </w:style>
  <w:style w:type="paragraph" w:styleId="5">
    <w:name w:val="heading 5"/>
    <w:basedOn w:val="a0"/>
    <w:next w:val="a0"/>
    <w:link w:val="50"/>
    <w:unhideWhenUsed/>
    <w:qFormat/>
    <w:rsid w:val="004526B1"/>
    <w:pPr>
      <w:keepNext/>
      <w:keepLines/>
      <w:spacing w:before="40" w:after="0"/>
      <w:outlineLvl w:val="4"/>
    </w:pPr>
    <w:rPr>
      <w:rFonts w:asciiTheme="majorHAnsi" w:eastAsiaTheme="majorEastAsia" w:hAnsiTheme="majorHAnsi" w:cstheme="majorBidi"/>
      <w:color w:val="B3186D" w:themeColor="accent1" w:themeShade="BF"/>
    </w:rPr>
  </w:style>
  <w:style w:type="paragraph" w:styleId="6">
    <w:name w:val="heading 6"/>
    <w:basedOn w:val="a0"/>
    <w:next w:val="a0"/>
    <w:link w:val="60"/>
    <w:qFormat/>
    <w:rsid w:val="00630EE8"/>
    <w:pPr>
      <w:keepNext/>
      <w:spacing w:before="0" w:after="0" w:line="360" w:lineRule="auto"/>
      <w:ind w:firstLine="0"/>
      <w:jc w:val="left"/>
      <w:outlineLvl w:val="5"/>
    </w:pPr>
    <w:rPr>
      <w:rFonts w:ascii="Calibri" w:hAnsi="Calibri"/>
      <w:b/>
      <w:bCs/>
      <w:sz w:val="20"/>
      <w:szCs w:val="20"/>
      <w:lang w:val="ru-RU" w:eastAsia="ru-RU"/>
    </w:rPr>
  </w:style>
  <w:style w:type="paragraph" w:styleId="7">
    <w:name w:val="heading 7"/>
    <w:basedOn w:val="a0"/>
    <w:next w:val="a0"/>
    <w:link w:val="70"/>
    <w:uiPriority w:val="99"/>
    <w:qFormat/>
    <w:rsid w:val="00630EE8"/>
    <w:pPr>
      <w:keepNext/>
      <w:spacing w:before="0" w:after="0"/>
      <w:outlineLvl w:val="6"/>
    </w:pPr>
    <w:rPr>
      <w:rFonts w:ascii="Calibri" w:hAnsi="Calibri"/>
      <w:sz w:val="24"/>
      <w:szCs w:val="24"/>
      <w:lang w:val="ru-RU" w:eastAsia="ru-RU"/>
    </w:rPr>
  </w:style>
  <w:style w:type="paragraph" w:styleId="8">
    <w:name w:val="heading 8"/>
    <w:basedOn w:val="a0"/>
    <w:next w:val="a0"/>
    <w:link w:val="80"/>
    <w:uiPriority w:val="99"/>
    <w:qFormat/>
    <w:rsid w:val="00630EE8"/>
    <w:pPr>
      <w:spacing w:before="240" w:after="60"/>
      <w:ind w:firstLine="0"/>
      <w:jc w:val="left"/>
      <w:outlineLvl w:val="7"/>
    </w:pPr>
    <w:rPr>
      <w:rFonts w:ascii="Calibri" w:hAnsi="Calibri"/>
      <w:i/>
      <w:iCs/>
      <w:sz w:val="24"/>
      <w:szCs w:val="24"/>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4C79F0"/>
    <w:rPr>
      <w:rFonts w:ascii="Times New Roman" w:eastAsiaTheme="majorEastAsia" w:hAnsi="Times New Roman" w:cs="Times New Roman"/>
      <w:color w:val="000000" w:themeColor="text1"/>
      <w:sz w:val="28"/>
      <w:szCs w:val="28"/>
      <w:lang w:val="uk-UA"/>
    </w:rPr>
  </w:style>
  <w:style w:type="character" w:customStyle="1" w:styleId="20">
    <w:name w:val="Заголовок 2 Знак"/>
    <w:basedOn w:val="a1"/>
    <w:link w:val="2"/>
    <w:uiPriority w:val="9"/>
    <w:rsid w:val="00E10959"/>
    <w:rPr>
      <w:rFonts w:ascii="Times New Roman" w:hAnsi="Times New Roman" w:cs="Times New Roman"/>
      <w:i/>
      <w:sz w:val="28"/>
      <w:szCs w:val="28"/>
      <w:lang w:val="uk-UA"/>
    </w:rPr>
  </w:style>
  <w:style w:type="character" w:customStyle="1" w:styleId="30">
    <w:name w:val="Заголовок 3 Знак"/>
    <w:basedOn w:val="a1"/>
    <w:link w:val="3"/>
    <w:uiPriority w:val="99"/>
    <w:rsid w:val="00AE3FFA"/>
    <w:rPr>
      <w:rFonts w:ascii="Times New Roman" w:hAnsi="Times New Roman" w:cs="Times New Roman"/>
      <w:sz w:val="28"/>
      <w:szCs w:val="28"/>
      <w:lang w:val="uk-UA"/>
    </w:rPr>
  </w:style>
  <w:style w:type="character" w:customStyle="1" w:styleId="40">
    <w:name w:val="Заголовок 4 Знак"/>
    <w:basedOn w:val="a1"/>
    <w:link w:val="4"/>
    <w:uiPriority w:val="99"/>
    <w:rsid w:val="004526B1"/>
    <w:rPr>
      <w:rFonts w:asciiTheme="majorHAnsi" w:eastAsiaTheme="majorEastAsia" w:hAnsiTheme="majorHAnsi" w:cstheme="majorBidi"/>
      <w:i/>
      <w:iCs/>
      <w:color w:val="B3186D" w:themeColor="accent1" w:themeShade="BF"/>
      <w:sz w:val="28"/>
      <w:szCs w:val="28"/>
      <w:lang w:val="uk-UA"/>
    </w:rPr>
  </w:style>
  <w:style w:type="character" w:customStyle="1" w:styleId="50">
    <w:name w:val="Заголовок 5 Знак"/>
    <w:basedOn w:val="a1"/>
    <w:link w:val="5"/>
    <w:uiPriority w:val="99"/>
    <w:rsid w:val="004526B1"/>
    <w:rPr>
      <w:rFonts w:asciiTheme="majorHAnsi" w:eastAsiaTheme="majorEastAsia" w:hAnsiTheme="majorHAnsi" w:cstheme="majorBidi"/>
      <w:color w:val="B3186D" w:themeColor="accent1" w:themeShade="BF"/>
      <w:sz w:val="28"/>
      <w:szCs w:val="28"/>
      <w:lang w:val="uk-UA"/>
    </w:rPr>
  </w:style>
  <w:style w:type="character" w:customStyle="1" w:styleId="60">
    <w:name w:val="Заголовок 6 Знак"/>
    <w:basedOn w:val="a1"/>
    <w:link w:val="6"/>
    <w:uiPriority w:val="99"/>
    <w:rsid w:val="00630EE8"/>
    <w:rPr>
      <w:rFonts w:ascii="Calibri" w:hAnsi="Calibri" w:cs="Times New Roman"/>
      <w:b/>
      <w:bCs/>
      <w:sz w:val="20"/>
      <w:szCs w:val="20"/>
      <w:lang w:eastAsia="ru-RU"/>
    </w:rPr>
  </w:style>
  <w:style w:type="character" w:customStyle="1" w:styleId="70">
    <w:name w:val="Заголовок 7 Знак"/>
    <w:basedOn w:val="a1"/>
    <w:link w:val="7"/>
    <w:uiPriority w:val="99"/>
    <w:rsid w:val="00630EE8"/>
    <w:rPr>
      <w:rFonts w:ascii="Calibri" w:hAnsi="Calibri" w:cs="Times New Roman"/>
      <w:sz w:val="24"/>
      <w:szCs w:val="24"/>
      <w:lang w:eastAsia="ru-RU"/>
    </w:rPr>
  </w:style>
  <w:style w:type="character" w:customStyle="1" w:styleId="80">
    <w:name w:val="Заголовок 8 Знак"/>
    <w:basedOn w:val="a1"/>
    <w:link w:val="8"/>
    <w:uiPriority w:val="99"/>
    <w:rsid w:val="00630EE8"/>
    <w:rPr>
      <w:rFonts w:ascii="Calibri" w:hAnsi="Calibri" w:cs="Times New Roman"/>
      <w:i/>
      <w:iCs/>
      <w:sz w:val="24"/>
      <w:szCs w:val="24"/>
      <w:lang w:eastAsia="ru-RU"/>
    </w:rPr>
  </w:style>
  <w:style w:type="paragraph" w:customStyle="1" w:styleId="rvps12">
    <w:name w:val="rvps12"/>
    <w:basedOn w:val="a0"/>
    <w:rsid w:val="004C79F0"/>
    <w:pPr>
      <w:spacing w:before="100" w:beforeAutospacing="1" w:after="100" w:afterAutospacing="1"/>
    </w:pPr>
    <w:rPr>
      <w:rFonts w:eastAsia="Times New Roman"/>
      <w:sz w:val="24"/>
      <w:szCs w:val="24"/>
      <w:lang w:val="ru-RU" w:eastAsia="ru-RU"/>
    </w:rPr>
  </w:style>
  <w:style w:type="character" w:customStyle="1" w:styleId="rvts9">
    <w:name w:val="rvts9"/>
    <w:basedOn w:val="a1"/>
    <w:rsid w:val="004C79F0"/>
  </w:style>
  <w:style w:type="paragraph" w:styleId="a4">
    <w:name w:val="TOC Heading"/>
    <w:basedOn w:val="1"/>
    <w:next w:val="a0"/>
    <w:uiPriority w:val="39"/>
    <w:unhideWhenUsed/>
    <w:qFormat/>
    <w:rsid w:val="007408A0"/>
    <w:pPr>
      <w:spacing w:line="259" w:lineRule="auto"/>
      <w:jc w:val="left"/>
      <w:outlineLvl w:val="9"/>
    </w:pPr>
    <w:rPr>
      <w:rFonts w:asciiTheme="majorHAnsi" w:hAnsiTheme="majorHAnsi" w:cstheme="majorBidi"/>
      <w:color w:val="B3186D" w:themeColor="accent1" w:themeShade="BF"/>
      <w:sz w:val="32"/>
      <w:szCs w:val="32"/>
      <w:lang w:eastAsia="uk-UA"/>
    </w:rPr>
  </w:style>
  <w:style w:type="paragraph" w:styleId="21">
    <w:name w:val="toc 2"/>
    <w:basedOn w:val="a0"/>
    <w:next w:val="a0"/>
    <w:autoRedefine/>
    <w:uiPriority w:val="99"/>
    <w:unhideWhenUsed/>
    <w:rsid w:val="007408A0"/>
    <w:pPr>
      <w:spacing w:before="0" w:after="100" w:line="259" w:lineRule="auto"/>
      <w:ind w:left="220" w:firstLine="0"/>
      <w:jc w:val="left"/>
    </w:pPr>
    <w:rPr>
      <w:rFonts w:asciiTheme="minorHAnsi" w:eastAsiaTheme="minorEastAsia" w:hAnsiTheme="minorHAnsi"/>
      <w:sz w:val="22"/>
      <w:szCs w:val="22"/>
      <w:lang w:eastAsia="uk-UA"/>
    </w:rPr>
  </w:style>
  <w:style w:type="paragraph" w:styleId="11">
    <w:name w:val="toc 1"/>
    <w:basedOn w:val="a0"/>
    <w:next w:val="a0"/>
    <w:autoRedefine/>
    <w:uiPriority w:val="99"/>
    <w:unhideWhenUsed/>
    <w:rsid w:val="007408A0"/>
    <w:pPr>
      <w:spacing w:before="0" w:after="100" w:line="259" w:lineRule="auto"/>
      <w:ind w:firstLine="0"/>
      <w:jc w:val="left"/>
    </w:pPr>
    <w:rPr>
      <w:rFonts w:asciiTheme="minorHAnsi" w:eastAsiaTheme="minorEastAsia" w:hAnsiTheme="minorHAnsi"/>
      <w:sz w:val="22"/>
      <w:szCs w:val="22"/>
      <w:lang w:eastAsia="uk-UA"/>
    </w:rPr>
  </w:style>
  <w:style w:type="paragraph" w:styleId="31">
    <w:name w:val="toc 3"/>
    <w:basedOn w:val="a0"/>
    <w:next w:val="a0"/>
    <w:autoRedefine/>
    <w:uiPriority w:val="99"/>
    <w:unhideWhenUsed/>
    <w:rsid w:val="007408A0"/>
    <w:pPr>
      <w:spacing w:before="0" w:after="100" w:line="259" w:lineRule="auto"/>
      <w:ind w:left="440" w:firstLine="0"/>
      <w:jc w:val="left"/>
    </w:pPr>
    <w:rPr>
      <w:rFonts w:asciiTheme="minorHAnsi" w:eastAsiaTheme="minorEastAsia" w:hAnsiTheme="minorHAnsi"/>
      <w:sz w:val="22"/>
      <w:szCs w:val="22"/>
      <w:lang w:eastAsia="uk-UA"/>
    </w:rPr>
  </w:style>
  <w:style w:type="character" w:styleId="a5">
    <w:name w:val="Hyperlink"/>
    <w:basedOn w:val="a1"/>
    <w:uiPriority w:val="99"/>
    <w:unhideWhenUsed/>
    <w:rsid w:val="007408A0"/>
    <w:rPr>
      <w:color w:val="1A4CC8" w:themeColor="hyperlink"/>
      <w:u w:val="single"/>
    </w:rPr>
  </w:style>
  <w:style w:type="paragraph" w:styleId="a6">
    <w:name w:val="List Paragraph"/>
    <w:basedOn w:val="a0"/>
    <w:uiPriority w:val="34"/>
    <w:qFormat/>
    <w:rsid w:val="00386FAF"/>
    <w:pPr>
      <w:ind w:left="720"/>
      <w:contextualSpacing/>
    </w:pPr>
  </w:style>
  <w:style w:type="character" w:styleId="a7">
    <w:name w:val="FollowedHyperlink"/>
    <w:basedOn w:val="a1"/>
    <w:uiPriority w:val="99"/>
    <w:unhideWhenUsed/>
    <w:rsid w:val="001B27FB"/>
    <w:rPr>
      <w:color w:val="696969" w:themeColor="followedHyperlink"/>
      <w:u w:val="single"/>
    </w:rPr>
  </w:style>
  <w:style w:type="table" w:styleId="a8">
    <w:name w:val="Table Grid"/>
    <w:basedOn w:val="a2"/>
    <w:uiPriority w:val="39"/>
    <w:rsid w:val="000C0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1"/>
    <w:uiPriority w:val="99"/>
    <w:unhideWhenUsed/>
    <w:rsid w:val="000C0AC4"/>
    <w:rPr>
      <w:sz w:val="16"/>
      <w:szCs w:val="16"/>
    </w:rPr>
  </w:style>
  <w:style w:type="paragraph" w:styleId="aa">
    <w:name w:val="annotation text"/>
    <w:basedOn w:val="a0"/>
    <w:link w:val="ab"/>
    <w:uiPriority w:val="99"/>
    <w:unhideWhenUsed/>
    <w:rsid w:val="000C0AC4"/>
    <w:pPr>
      <w:spacing w:before="0" w:after="160"/>
      <w:ind w:firstLine="0"/>
      <w:jc w:val="left"/>
    </w:pPr>
    <w:rPr>
      <w:rFonts w:asciiTheme="minorHAnsi" w:hAnsiTheme="minorHAnsi" w:cstheme="minorBidi"/>
      <w:sz w:val="20"/>
      <w:szCs w:val="20"/>
      <w:lang w:val="ru-RU"/>
    </w:rPr>
  </w:style>
  <w:style w:type="character" w:customStyle="1" w:styleId="ab">
    <w:name w:val="Текст примечания Знак"/>
    <w:basedOn w:val="a1"/>
    <w:link w:val="aa"/>
    <w:uiPriority w:val="99"/>
    <w:rsid w:val="000C0AC4"/>
    <w:rPr>
      <w:sz w:val="20"/>
      <w:szCs w:val="20"/>
    </w:rPr>
  </w:style>
  <w:style w:type="paragraph" w:styleId="ac">
    <w:name w:val="Balloon Text"/>
    <w:basedOn w:val="a0"/>
    <w:link w:val="ad"/>
    <w:uiPriority w:val="99"/>
    <w:semiHidden/>
    <w:unhideWhenUsed/>
    <w:rsid w:val="003D0609"/>
    <w:pPr>
      <w:spacing w:before="0" w:after="0"/>
    </w:pPr>
    <w:rPr>
      <w:rFonts w:ascii="Segoe UI" w:hAnsi="Segoe UI" w:cs="Segoe UI"/>
      <w:sz w:val="18"/>
      <w:szCs w:val="18"/>
    </w:rPr>
  </w:style>
  <w:style w:type="character" w:customStyle="1" w:styleId="ad">
    <w:name w:val="Текст выноски Знак"/>
    <w:basedOn w:val="a1"/>
    <w:link w:val="ac"/>
    <w:uiPriority w:val="99"/>
    <w:semiHidden/>
    <w:rsid w:val="003D0609"/>
    <w:rPr>
      <w:rFonts w:ascii="Segoe UI" w:hAnsi="Segoe UI" w:cs="Segoe UI"/>
      <w:sz w:val="18"/>
      <w:szCs w:val="18"/>
      <w:lang w:val="uk-UA"/>
    </w:rPr>
  </w:style>
  <w:style w:type="paragraph" w:styleId="ae">
    <w:name w:val="header"/>
    <w:basedOn w:val="a0"/>
    <w:link w:val="af"/>
    <w:uiPriority w:val="99"/>
    <w:unhideWhenUsed/>
    <w:rsid w:val="00B77D92"/>
    <w:pPr>
      <w:tabs>
        <w:tab w:val="center" w:pos="4677"/>
        <w:tab w:val="right" w:pos="9355"/>
      </w:tabs>
      <w:spacing w:before="0" w:after="0"/>
    </w:pPr>
  </w:style>
  <w:style w:type="character" w:customStyle="1" w:styleId="af">
    <w:name w:val="Верхний колонтитул Знак"/>
    <w:basedOn w:val="a1"/>
    <w:link w:val="ae"/>
    <w:uiPriority w:val="99"/>
    <w:rsid w:val="00B77D92"/>
    <w:rPr>
      <w:rFonts w:ascii="Times New Roman" w:hAnsi="Times New Roman" w:cs="Times New Roman"/>
      <w:sz w:val="28"/>
      <w:szCs w:val="28"/>
      <w:lang w:val="uk-UA"/>
    </w:rPr>
  </w:style>
  <w:style w:type="paragraph" w:styleId="af0">
    <w:name w:val="footer"/>
    <w:basedOn w:val="a0"/>
    <w:link w:val="af1"/>
    <w:uiPriority w:val="99"/>
    <w:unhideWhenUsed/>
    <w:rsid w:val="00B77D92"/>
    <w:pPr>
      <w:tabs>
        <w:tab w:val="center" w:pos="4677"/>
        <w:tab w:val="right" w:pos="9355"/>
      </w:tabs>
      <w:spacing w:before="0" w:after="0"/>
    </w:pPr>
  </w:style>
  <w:style w:type="character" w:customStyle="1" w:styleId="af1">
    <w:name w:val="Нижний колонтитул Знак"/>
    <w:basedOn w:val="a1"/>
    <w:link w:val="af0"/>
    <w:uiPriority w:val="99"/>
    <w:rsid w:val="00B77D92"/>
    <w:rPr>
      <w:rFonts w:ascii="Times New Roman" w:hAnsi="Times New Roman" w:cs="Times New Roman"/>
      <w:sz w:val="28"/>
      <w:szCs w:val="28"/>
      <w:lang w:val="uk-UA"/>
    </w:rPr>
  </w:style>
  <w:style w:type="character" w:styleId="af2">
    <w:name w:val="Placeholder Text"/>
    <w:basedOn w:val="a1"/>
    <w:uiPriority w:val="99"/>
    <w:semiHidden/>
    <w:rsid w:val="00F45D06"/>
    <w:rPr>
      <w:color w:val="808080"/>
    </w:rPr>
  </w:style>
  <w:style w:type="paragraph" w:styleId="af3">
    <w:name w:val="annotation subject"/>
    <w:basedOn w:val="aa"/>
    <w:next w:val="aa"/>
    <w:link w:val="af4"/>
    <w:uiPriority w:val="99"/>
    <w:semiHidden/>
    <w:unhideWhenUsed/>
    <w:rsid w:val="003F52E2"/>
    <w:pPr>
      <w:spacing w:before="120" w:after="80"/>
      <w:ind w:firstLine="709"/>
      <w:jc w:val="both"/>
    </w:pPr>
    <w:rPr>
      <w:rFonts w:ascii="Times New Roman" w:hAnsi="Times New Roman" w:cs="Times New Roman"/>
      <w:b/>
      <w:bCs/>
      <w:lang w:val="uk-UA"/>
    </w:rPr>
  </w:style>
  <w:style w:type="character" w:customStyle="1" w:styleId="af4">
    <w:name w:val="Тема примечания Знак"/>
    <w:basedOn w:val="ab"/>
    <w:link w:val="af3"/>
    <w:uiPriority w:val="99"/>
    <w:semiHidden/>
    <w:rsid w:val="003F52E2"/>
    <w:rPr>
      <w:rFonts w:ascii="Times New Roman" w:hAnsi="Times New Roman" w:cs="Times New Roman"/>
      <w:b/>
      <w:bCs/>
      <w:sz w:val="20"/>
      <w:szCs w:val="20"/>
      <w:lang w:val="uk-UA"/>
    </w:rPr>
  </w:style>
  <w:style w:type="paragraph" w:styleId="af5">
    <w:name w:val="Revision"/>
    <w:hidden/>
    <w:uiPriority w:val="99"/>
    <w:semiHidden/>
    <w:rsid w:val="00937165"/>
    <w:pPr>
      <w:spacing w:after="0" w:line="240" w:lineRule="auto"/>
    </w:pPr>
    <w:rPr>
      <w:rFonts w:ascii="Times New Roman" w:hAnsi="Times New Roman" w:cs="Times New Roman"/>
      <w:sz w:val="28"/>
      <w:szCs w:val="28"/>
      <w:lang w:val="uk-UA"/>
    </w:rPr>
  </w:style>
  <w:style w:type="character" w:customStyle="1" w:styleId="rvts52">
    <w:name w:val="rvts52"/>
    <w:basedOn w:val="a1"/>
    <w:rsid w:val="003C2A2A"/>
  </w:style>
  <w:style w:type="paragraph" w:styleId="af6">
    <w:name w:val="Normal (Web)"/>
    <w:basedOn w:val="a0"/>
    <w:uiPriority w:val="99"/>
    <w:unhideWhenUsed/>
    <w:rsid w:val="004526B1"/>
    <w:pPr>
      <w:spacing w:before="100" w:beforeAutospacing="1" w:after="100" w:afterAutospacing="1"/>
      <w:ind w:firstLine="0"/>
      <w:jc w:val="left"/>
    </w:pPr>
    <w:rPr>
      <w:rFonts w:eastAsia="Times New Roman"/>
      <w:sz w:val="24"/>
      <w:szCs w:val="24"/>
      <w:lang w:eastAsia="ru-RU"/>
    </w:rPr>
  </w:style>
  <w:style w:type="table" w:customStyle="1" w:styleId="GridTable4-Accent11">
    <w:name w:val="Grid Table 4 - Accent 11"/>
    <w:basedOn w:val="a2"/>
    <w:uiPriority w:val="49"/>
    <w:rsid w:val="004526B1"/>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paragraph" w:customStyle="1" w:styleId="formattext">
    <w:name w:val="formattext"/>
    <w:basedOn w:val="a0"/>
    <w:rsid w:val="004526B1"/>
    <w:pPr>
      <w:spacing w:before="100" w:beforeAutospacing="1" w:after="100" w:afterAutospacing="1"/>
      <w:ind w:firstLine="0"/>
      <w:jc w:val="left"/>
    </w:pPr>
    <w:rPr>
      <w:rFonts w:eastAsia="Times New Roman"/>
      <w:sz w:val="24"/>
      <w:szCs w:val="24"/>
      <w:lang w:eastAsia="ru-RU"/>
    </w:rPr>
  </w:style>
  <w:style w:type="character" w:styleId="af7">
    <w:name w:val="Emphasis"/>
    <w:basedOn w:val="a1"/>
    <w:uiPriority w:val="20"/>
    <w:qFormat/>
    <w:rsid w:val="004526B1"/>
    <w:rPr>
      <w:i/>
      <w:iCs/>
    </w:rPr>
  </w:style>
  <w:style w:type="paragraph" w:styleId="af8">
    <w:name w:val="Title"/>
    <w:basedOn w:val="a0"/>
    <w:next w:val="a0"/>
    <w:link w:val="af9"/>
    <w:qFormat/>
    <w:rsid w:val="004526B1"/>
    <w:pPr>
      <w:spacing w:before="0" w:after="0"/>
      <w:ind w:firstLine="0"/>
      <w:contextualSpacing/>
      <w:jc w:val="center"/>
    </w:pPr>
    <w:rPr>
      <w:rFonts w:eastAsiaTheme="majorEastAsia"/>
      <w:i/>
      <w:spacing w:val="-10"/>
      <w:kern w:val="28"/>
    </w:rPr>
  </w:style>
  <w:style w:type="character" w:customStyle="1" w:styleId="af9">
    <w:name w:val="Название Знак"/>
    <w:basedOn w:val="a1"/>
    <w:link w:val="af8"/>
    <w:uiPriority w:val="99"/>
    <w:rsid w:val="004526B1"/>
    <w:rPr>
      <w:rFonts w:ascii="Times New Roman" w:eastAsiaTheme="majorEastAsia" w:hAnsi="Times New Roman" w:cs="Times New Roman"/>
      <w:i/>
      <w:spacing w:val="-10"/>
      <w:kern w:val="28"/>
      <w:sz w:val="28"/>
      <w:szCs w:val="28"/>
      <w:lang w:val="uk-UA"/>
    </w:rPr>
  </w:style>
  <w:style w:type="character" w:customStyle="1" w:styleId="tm-p-">
    <w:name w:val="tm-p-"/>
    <w:basedOn w:val="a1"/>
    <w:rsid w:val="004526B1"/>
  </w:style>
  <w:style w:type="character" w:customStyle="1" w:styleId="tm-p-em">
    <w:name w:val="tm-p-em"/>
    <w:basedOn w:val="a1"/>
    <w:rsid w:val="004526B1"/>
  </w:style>
  <w:style w:type="character" w:customStyle="1" w:styleId="tm-p-hide1">
    <w:name w:val="tm-p-hide1"/>
    <w:basedOn w:val="a1"/>
    <w:rsid w:val="004526B1"/>
  </w:style>
  <w:style w:type="paragraph" w:styleId="afa">
    <w:name w:val="footnote text"/>
    <w:basedOn w:val="a0"/>
    <w:link w:val="afb"/>
    <w:uiPriority w:val="99"/>
    <w:unhideWhenUsed/>
    <w:rsid w:val="004526B1"/>
    <w:pPr>
      <w:spacing w:before="0" w:after="0"/>
      <w:ind w:firstLine="0"/>
    </w:pPr>
    <w:rPr>
      <w:rFonts w:cstheme="minorBidi"/>
      <w:sz w:val="20"/>
      <w:szCs w:val="20"/>
    </w:rPr>
  </w:style>
  <w:style w:type="character" w:customStyle="1" w:styleId="afb">
    <w:name w:val="Текст сноски Знак"/>
    <w:basedOn w:val="a1"/>
    <w:link w:val="afa"/>
    <w:uiPriority w:val="99"/>
    <w:rsid w:val="004526B1"/>
    <w:rPr>
      <w:rFonts w:ascii="Times New Roman" w:hAnsi="Times New Roman"/>
      <w:sz w:val="20"/>
      <w:szCs w:val="20"/>
      <w:lang w:val="uk-UA"/>
    </w:rPr>
  </w:style>
  <w:style w:type="character" w:styleId="afc">
    <w:name w:val="footnote reference"/>
    <w:basedOn w:val="a1"/>
    <w:uiPriority w:val="99"/>
    <w:semiHidden/>
    <w:unhideWhenUsed/>
    <w:rsid w:val="004526B1"/>
    <w:rPr>
      <w:vertAlign w:val="superscript"/>
    </w:rPr>
  </w:style>
  <w:style w:type="character" w:styleId="afd">
    <w:name w:val="Strong"/>
    <w:basedOn w:val="a1"/>
    <w:uiPriority w:val="99"/>
    <w:qFormat/>
    <w:rsid w:val="004526B1"/>
    <w:rPr>
      <w:b/>
      <w:bCs/>
    </w:rPr>
  </w:style>
  <w:style w:type="character" w:customStyle="1" w:styleId="22">
    <w:name w:val="Основной текст (2)_"/>
    <w:basedOn w:val="a1"/>
    <w:link w:val="210"/>
    <w:rsid w:val="004526B1"/>
    <w:rPr>
      <w:rFonts w:ascii="Times New Roman" w:eastAsia="Times New Roman" w:hAnsi="Times New Roman" w:cs="Times New Roman"/>
      <w:shd w:val="clear" w:color="auto" w:fill="FFFFFF"/>
    </w:rPr>
  </w:style>
  <w:style w:type="paragraph" w:customStyle="1" w:styleId="210">
    <w:name w:val="Основной текст (2)1"/>
    <w:basedOn w:val="a0"/>
    <w:link w:val="22"/>
    <w:rsid w:val="004526B1"/>
    <w:pPr>
      <w:widowControl w:val="0"/>
      <w:shd w:val="clear" w:color="auto" w:fill="FFFFFF"/>
      <w:spacing w:before="0" w:after="220" w:line="244" w:lineRule="exact"/>
      <w:ind w:hanging="580"/>
      <w:jc w:val="center"/>
    </w:pPr>
    <w:rPr>
      <w:rFonts w:eastAsia="Times New Roman"/>
      <w:sz w:val="22"/>
      <w:szCs w:val="22"/>
      <w:lang w:val="ru-RU"/>
    </w:rPr>
  </w:style>
  <w:style w:type="character" w:customStyle="1" w:styleId="23">
    <w:name w:val="Основной текст (2)"/>
    <w:basedOn w:val="22"/>
    <w:rsid w:val="004526B1"/>
    <w:rPr>
      <w:rFonts w:ascii="Times New Roman" w:eastAsia="Times New Roman" w:hAnsi="Times New Roman" w:cs="Times New Roman"/>
      <w:color w:val="231F20"/>
      <w:spacing w:val="0"/>
      <w:w w:val="100"/>
      <w:position w:val="0"/>
      <w:shd w:val="clear" w:color="auto" w:fill="FFFFFF"/>
      <w:lang w:val="ru-RU" w:eastAsia="ru-RU" w:bidi="ru-RU"/>
    </w:rPr>
  </w:style>
  <w:style w:type="character" w:customStyle="1" w:styleId="24">
    <w:name w:val="Основной текст (2) + Курсив"/>
    <w:basedOn w:val="22"/>
    <w:rsid w:val="004526B1"/>
    <w:rPr>
      <w:rFonts w:ascii="Times New Roman" w:eastAsia="Times New Roman" w:hAnsi="Times New Roman" w:cs="Times New Roman"/>
      <w:i/>
      <w:iCs/>
      <w:color w:val="231F20"/>
      <w:spacing w:val="0"/>
      <w:w w:val="100"/>
      <w:position w:val="0"/>
      <w:shd w:val="clear" w:color="auto" w:fill="FFFFFF"/>
      <w:lang w:val="ru-RU" w:eastAsia="ru-RU" w:bidi="ru-RU"/>
    </w:rPr>
  </w:style>
  <w:style w:type="character" w:customStyle="1" w:styleId="2Georgia9pt">
    <w:name w:val="Основной текст (2) + Georgia;9 pt"/>
    <w:basedOn w:val="22"/>
    <w:rsid w:val="004526B1"/>
    <w:rPr>
      <w:rFonts w:ascii="Georgia" w:eastAsia="Georgia" w:hAnsi="Georgia" w:cs="Georgia"/>
      <w:b/>
      <w:bCs/>
      <w:color w:val="231F20"/>
      <w:spacing w:val="0"/>
      <w:w w:val="100"/>
      <w:position w:val="0"/>
      <w:sz w:val="18"/>
      <w:szCs w:val="18"/>
      <w:shd w:val="clear" w:color="auto" w:fill="FFFFFF"/>
      <w:lang w:val="ru-RU" w:eastAsia="ru-RU" w:bidi="ru-RU"/>
    </w:rPr>
  </w:style>
  <w:style w:type="character" w:customStyle="1" w:styleId="afe">
    <w:name w:val="Подпись к таблице"/>
    <w:basedOn w:val="a1"/>
    <w:rsid w:val="004526B1"/>
    <w:rPr>
      <w:rFonts w:ascii="Times New Roman" w:eastAsia="Times New Roman" w:hAnsi="Times New Roman" w:cs="Times New Roman"/>
      <w:b w:val="0"/>
      <w:bCs w:val="0"/>
      <w:i w:val="0"/>
      <w:iCs w:val="0"/>
      <w:smallCaps w:val="0"/>
      <w:strike w:val="0"/>
      <w:color w:val="231F20"/>
      <w:spacing w:val="0"/>
      <w:w w:val="100"/>
      <w:position w:val="0"/>
      <w:sz w:val="22"/>
      <w:szCs w:val="22"/>
      <w:u w:val="none"/>
      <w:lang w:val="ru-RU" w:eastAsia="ru-RU" w:bidi="ru-RU"/>
    </w:rPr>
  </w:style>
  <w:style w:type="character" w:customStyle="1" w:styleId="25">
    <w:name w:val="Основной текст (2) + Малые прописные"/>
    <w:basedOn w:val="22"/>
    <w:rsid w:val="004526B1"/>
    <w:rPr>
      <w:rFonts w:ascii="Times New Roman" w:eastAsia="Times New Roman" w:hAnsi="Times New Roman" w:cs="Times New Roman"/>
      <w:smallCaps/>
      <w:color w:val="231F20"/>
      <w:spacing w:val="0"/>
      <w:w w:val="100"/>
      <w:position w:val="0"/>
      <w:shd w:val="clear" w:color="auto" w:fill="FFFFFF"/>
      <w:lang w:val="ru-RU" w:eastAsia="ru-RU" w:bidi="ru-RU"/>
    </w:rPr>
  </w:style>
  <w:style w:type="character" w:customStyle="1" w:styleId="32">
    <w:name w:val="Подпись к таблице (3)"/>
    <w:basedOn w:val="a1"/>
    <w:rsid w:val="004526B1"/>
    <w:rPr>
      <w:rFonts w:ascii="Times New Roman" w:eastAsia="Times New Roman" w:hAnsi="Times New Roman" w:cs="Times New Roman"/>
      <w:b w:val="0"/>
      <w:bCs w:val="0"/>
      <w:i/>
      <w:iCs/>
      <w:smallCaps w:val="0"/>
      <w:strike w:val="0"/>
      <w:color w:val="231F20"/>
      <w:spacing w:val="0"/>
      <w:w w:val="100"/>
      <w:position w:val="0"/>
      <w:sz w:val="18"/>
      <w:szCs w:val="18"/>
      <w:u w:val="none"/>
      <w:lang w:val="ru-RU" w:eastAsia="ru-RU" w:bidi="ru-RU"/>
    </w:rPr>
  </w:style>
  <w:style w:type="character" w:customStyle="1" w:styleId="311pt">
    <w:name w:val="Подпись к таблице (3) + 11 pt"/>
    <w:basedOn w:val="a1"/>
    <w:rsid w:val="004526B1"/>
    <w:rPr>
      <w:rFonts w:ascii="Times New Roman" w:eastAsia="Times New Roman" w:hAnsi="Times New Roman" w:cs="Times New Roman"/>
      <w:b w:val="0"/>
      <w:bCs w:val="0"/>
      <w:i/>
      <w:iCs/>
      <w:smallCaps w:val="0"/>
      <w:strike w:val="0"/>
      <w:color w:val="231F20"/>
      <w:spacing w:val="0"/>
      <w:w w:val="100"/>
      <w:position w:val="0"/>
      <w:sz w:val="22"/>
      <w:szCs w:val="22"/>
      <w:u w:val="none"/>
      <w:lang w:val="ru-RU" w:eastAsia="ru-RU" w:bidi="ru-RU"/>
    </w:rPr>
  </w:style>
  <w:style w:type="character" w:customStyle="1" w:styleId="text">
    <w:name w:val="text"/>
    <w:basedOn w:val="a1"/>
    <w:rsid w:val="004526B1"/>
  </w:style>
  <w:style w:type="character" w:customStyle="1" w:styleId="aff">
    <w:name w:val="Колонтитул_"/>
    <w:basedOn w:val="a1"/>
    <w:link w:val="12"/>
    <w:rsid w:val="004526B1"/>
    <w:rPr>
      <w:rFonts w:ascii="Times New Roman" w:eastAsia="Times New Roman" w:hAnsi="Times New Roman" w:cs="Times New Roman"/>
      <w:b/>
      <w:bCs/>
      <w:sz w:val="18"/>
      <w:szCs w:val="18"/>
      <w:shd w:val="clear" w:color="auto" w:fill="FFFFFF"/>
    </w:rPr>
  </w:style>
  <w:style w:type="paragraph" w:customStyle="1" w:styleId="12">
    <w:name w:val="Колонтитул1"/>
    <w:basedOn w:val="a0"/>
    <w:link w:val="aff"/>
    <w:rsid w:val="004526B1"/>
    <w:pPr>
      <w:widowControl w:val="0"/>
      <w:shd w:val="clear" w:color="auto" w:fill="FFFFFF"/>
      <w:spacing w:before="0" w:after="0" w:line="200" w:lineRule="exact"/>
      <w:ind w:firstLine="0"/>
      <w:jc w:val="left"/>
    </w:pPr>
    <w:rPr>
      <w:rFonts w:eastAsia="Times New Roman"/>
      <w:b/>
      <w:bCs/>
      <w:sz w:val="18"/>
      <w:szCs w:val="18"/>
      <w:lang w:val="ru-RU"/>
    </w:rPr>
  </w:style>
  <w:style w:type="character" w:customStyle="1" w:styleId="aff0">
    <w:name w:val="Колонтитул"/>
    <w:basedOn w:val="aff"/>
    <w:rsid w:val="004526B1"/>
    <w:rPr>
      <w:rFonts w:ascii="Times New Roman" w:eastAsia="Times New Roman" w:hAnsi="Times New Roman" w:cs="Times New Roman"/>
      <w:b/>
      <w:bCs/>
      <w:color w:val="808080"/>
      <w:spacing w:val="0"/>
      <w:w w:val="100"/>
      <w:position w:val="0"/>
      <w:sz w:val="18"/>
      <w:szCs w:val="18"/>
      <w:shd w:val="clear" w:color="auto" w:fill="FFFFFF"/>
      <w:lang w:val="ru-RU" w:eastAsia="ru-RU" w:bidi="ru-RU"/>
    </w:rPr>
  </w:style>
  <w:style w:type="character" w:customStyle="1" w:styleId="85pt">
    <w:name w:val="Колонтитул + 8;5 pt;Не полужирный"/>
    <w:basedOn w:val="aff"/>
    <w:rsid w:val="004526B1"/>
    <w:rPr>
      <w:rFonts w:ascii="Times New Roman" w:eastAsia="Times New Roman" w:hAnsi="Times New Roman" w:cs="Times New Roman"/>
      <w:b/>
      <w:bCs/>
      <w:color w:val="231F20"/>
      <w:spacing w:val="0"/>
      <w:w w:val="100"/>
      <w:position w:val="0"/>
      <w:sz w:val="17"/>
      <w:szCs w:val="17"/>
      <w:shd w:val="clear" w:color="auto" w:fill="FFFFFF"/>
      <w:lang w:val="ru-RU" w:eastAsia="ru-RU" w:bidi="ru-RU"/>
    </w:rPr>
  </w:style>
  <w:style w:type="character" w:customStyle="1" w:styleId="26">
    <w:name w:val="Колонтитул2"/>
    <w:basedOn w:val="aff"/>
    <w:rsid w:val="004526B1"/>
    <w:rPr>
      <w:rFonts w:ascii="Times New Roman" w:eastAsia="Times New Roman" w:hAnsi="Times New Roman" w:cs="Times New Roman"/>
      <w:b/>
      <w:bCs/>
      <w:color w:val="808080"/>
      <w:spacing w:val="0"/>
      <w:w w:val="100"/>
      <w:position w:val="0"/>
      <w:sz w:val="18"/>
      <w:szCs w:val="18"/>
      <w:shd w:val="clear" w:color="auto" w:fill="FFFFFF"/>
      <w:lang w:val="ru-RU" w:eastAsia="ru-RU" w:bidi="ru-RU"/>
    </w:rPr>
  </w:style>
  <w:style w:type="character" w:customStyle="1" w:styleId="85pt1">
    <w:name w:val="Колонтитул + 8;5 pt;Не полужирный1"/>
    <w:basedOn w:val="aff"/>
    <w:rsid w:val="004526B1"/>
    <w:rPr>
      <w:rFonts w:ascii="Times New Roman" w:eastAsia="Times New Roman" w:hAnsi="Times New Roman" w:cs="Times New Roman"/>
      <w:b/>
      <w:bCs/>
      <w:color w:val="231F20"/>
      <w:spacing w:val="0"/>
      <w:w w:val="100"/>
      <w:position w:val="0"/>
      <w:sz w:val="17"/>
      <w:szCs w:val="17"/>
      <w:shd w:val="clear" w:color="auto" w:fill="FFFFFF"/>
      <w:lang w:val="ru-RU" w:eastAsia="ru-RU" w:bidi="ru-RU"/>
    </w:rPr>
  </w:style>
  <w:style w:type="character" w:customStyle="1" w:styleId="4pt1">
    <w:name w:val="Колонтитул + 4 pt;Не полужирный;Курсив1"/>
    <w:basedOn w:val="aff"/>
    <w:rsid w:val="004526B1"/>
    <w:rPr>
      <w:rFonts w:ascii="Times New Roman" w:eastAsia="Times New Roman" w:hAnsi="Times New Roman" w:cs="Times New Roman"/>
      <w:b/>
      <w:bCs/>
      <w:i/>
      <w:iCs/>
      <w:color w:val="231F20"/>
      <w:spacing w:val="0"/>
      <w:w w:val="100"/>
      <w:position w:val="0"/>
      <w:sz w:val="8"/>
      <w:szCs w:val="8"/>
      <w:shd w:val="clear" w:color="auto" w:fill="FFFFFF"/>
      <w:lang w:val="ru-RU" w:eastAsia="ru-RU" w:bidi="ru-RU"/>
    </w:rPr>
  </w:style>
  <w:style w:type="character" w:customStyle="1" w:styleId="11pt">
    <w:name w:val="Колонтитул + 11 pt;Не полужирный"/>
    <w:basedOn w:val="aff"/>
    <w:rsid w:val="004526B1"/>
    <w:rPr>
      <w:rFonts w:ascii="Times New Roman" w:eastAsia="Times New Roman" w:hAnsi="Times New Roman" w:cs="Times New Roman"/>
      <w:b/>
      <w:bCs/>
      <w:color w:val="231F20"/>
      <w:spacing w:val="0"/>
      <w:w w:val="100"/>
      <w:position w:val="0"/>
      <w:sz w:val="22"/>
      <w:szCs w:val="22"/>
      <w:shd w:val="clear" w:color="auto" w:fill="FFFFFF"/>
      <w:lang w:val="ru-RU" w:eastAsia="ru-RU" w:bidi="ru-RU"/>
    </w:rPr>
  </w:style>
  <w:style w:type="character" w:customStyle="1" w:styleId="LucidaSansUnicode8pt">
    <w:name w:val="Колонтитул + Lucida Sans Unicode;8 pt;Не полужирный"/>
    <w:basedOn w:val="aff"/>
    <w:rsid w:val="004526B1"/>
    <w:rPr>
      <w:rFonts w:ascii="Lucida Sans Unicode" w:eastAsia="Lucida Sans Unicode" w:hAnsi="Lucida Sans Unicode" w:cs="Lucida Sans Unicode"/>
      <w:b/>
      <w:bCs/>
      <w:color w:val="231F20"/>
      <w:spacing w:val="0"/>
      <w:w w:val="100"/>
      <w:position w:val="0"/>
      <w:sz w:val="16"/>
      <w:szCs w:val="16"/>
      <w:shd w:val="clear" w:color="auto" w:fill="FFFFFF"/>
      <w:lang w:val="ru-RU" w:eastAsia="ru-RU" w:bidi="ru-RU"/>
    </w:rPr>
  </w:style>
  <w:style w:type="character" w:customStyle="1" w:styleId="11pt0">
    <w:name w:val="Колонтитул + 11 pt;Не полужирный;Курсив"/>
    <w:basedOn w:val="aff"/>
    <w:rsid w:val="004526B1"/>
    <w:rPr>
      <w:rFonts w:ascii="Times New Roman" w:eastAsia="Times New Roman" w:hAnsi="Times New Roman" w:cs="Times New Roman"/>
      <w:b/>
      <w:bCs/>
      <w:i/>
      <w:iCs/>
      <w:color w:val="231F20"/>
      <w:spacing w:val="0"/>
      <w:w w:val="100"/>
      <w:position w:val="0"/>
      <w:sz w:val="22"/>
      <w:szCs w:val="22"/>
      <w:shd w:val="clear" w:color="auto" w:fill="FFFFFF"/>
      <w:lang w:val="ru-RU" w:eastAsia="ru-RU" w:bidi="ru-RU"/>
    </w:rPr>
  </w:style>
  <w:style w:type="character" w:customStyle="1" w:styleId="2Georgia9pt2">
    <w:name w:val="Основной текст (2) + Georgia;9 pt2"/>
    <w:basedOn w:val="22"/>
    <w:rsid w:val="004526B1"/>
    <w:rPr>
      <w:rFonts w:ascii="Georgia" w:eastAsia="Georgia" w:hAnsi="Georgia" w:cs="Georgia"/>
      <w:b/>
      <w:bCs/>
      <w:color w:val="231F20"/>
      <w:spacing w:val="0"/>
      <w:w w:val="100"/>
      <w:position w:val="0"/>
      <w:sz w:val="18"/>
      <w:szCs w:val="18"/>
      <w:shd w:val="clear" w:color="auto" w:fill="FFFFFF"/>
      <w:lang w:val="ru-RU" w:eastAsia="ru-RU" w:bidi="ru-RU"/>
    </w:rPr>
  </w:style>
  <w:style w:type="character" w:customStyle="1" w:styleId="220">
    <w:name w:val="Основной текст (2)2"/>
    <w:basedOn w:val="22"/>
    <w:rsid w:val="004526B1"/>
    <w:rPr>
      <w:rFonts w:ascii="Times New Roman" w:eastAsia="Times New Roman" w:hAnsi="Times New Roman" w:cs="Times New Roman"/>
      <w:color w:val="231F20"/>
      <w:spacing w:val="0"/>
      <w:w w:val="100"/>
      <w:position w:val="0"/>
      <w:u w:val="single"/>
      <w:shd w:val="clear" w:color="auto" w:fill="FFFFFF"/>
      <w:lang w:val="ru-RU" w:eastAsia="ru-RU" w:bidi="ru-RU"/>
    </w:rPr>
  </w:style>
  <w:style w:type="character" w:customStyle="1" w:styleId="120">
    <w:name w:val="Основной текст (12)"/>
    <w:basedOn w:val="a1"/>
    <w:rsid w:val="004526B1"/>
    <w:rPr>
      <w:rFonts w:ascii="Times New Roman" w:eastAsia="Times New Roman" w:hAnsi="Times New Roman" w:cs="Times New Roman"/>
      <w:b w:val="0"/>
      <w:bCs w:val="0"/>
      <w:i/>
      <w:iCs/>
      <w:smallCaps w:val="0"/>
      <w:strike w:val="0"/>
      <w:color w:val="231F20"/>
      <w:spacing w:val="0"/>
      <w:w w:val="100"/>
      <w:position w:val="0"/>
      <w:sz w:val="22"/>
      <w:szCs w:val="22"/>
      <w:u w:val="none"/>
      <w:lang w:val="ru-RU" w:eastAsia="ru-RU" w:bidi="ru-RU"/>
    </w:rPr>
  </w:style>
  <w:style w:type="character" w:customStyle="1" w:styleId="121">
    <w:name w:val="Основной текст (12) + Не курсив"/>
    <w:basedOn w:val="a1"/>
    <w:rsid w:val="004526B1"/>
    <w:rPr>
      <w:rFonts w:ascii="Times New Roman" w:eastAsia="Times New Roman" w:hAnsi="Times New Roman" w:cs="Times New Roman"/>
      <w:b w:val="0"/>
      <w:bCs w:val="0"/>
      <w:i/>
      <w:iCs/>
      <w:smallCaps w:val="0"/>
      <w:strike w:val="0"/>
      <w:color w:val="231F20"/>
      <w:spacing w:val="0"/>
      <w:w w:val="100"/>
      <w:position w:val="0"/>
      <w:sz w:val="22"/>
      <w:szCs w:val="22"/>
      <w:u w:val="none"/>
      <w:lang w:val="ru-RU" w:eastAsia="ru-RU" w:bidi="ru-RU"/>
    </w:rPr>
  </w:style>
  <w:style w:type="paragraph" w:customStyle="1" w:styleId="13">
    <w:name w:val="Заголовок оглавления1"/>
    <w:basedOn w:val="1"/>
    <w:next w:val="a0"/>
    <w:uiPriority w:val="99"/>
    <w:rsid w:val="004526B1"/>
    <w:pPr>
      <w:spacing w:line="259" w:lineRule="auto"/>
      <w:jc w:val="left"/>
      <w:outlineLvl w:val="9"/>
    </w:pPr>
    <w:rPr>
      <w:rFonts w:ascii="Calibri Light" w:eastAsia="Calibri" w:hAnsi="Calibri Light"/>
      <w:color w:val="2E74B5"/>
      <w:sz w:val="32"/>
      <w:szCs w:val="32"/>
      <w:lang w:eastAsia="uk-UA"/>
    </w:rPr>
  </w:style>
  <w:style w:type="paragraph" w:customStyle="1" w:styleId="14">
    <w:name w:val="Абзац списка1"/>
    <w:basedOn w:val="a0"/>
    <w:rsid w:val="004526B1"/>
    <w:pPr>
      <w:ind w:left="720"/>
      <w:contextualSpacing/>
    </w:pPr>
    <w:rPr>
      <w:rFonts w:eastAsia="Times New Roman"/>
    </w:rPr>
  </w:style>
  <w:style w:type="character" w:styleId="aff1">
    <w:name w:val="page number"/>
    <w:basedOn w:val="a1"/>
    <w:uiPriority w:val="99"/>
    <w:rsid w:val="004526B1"/>
  </w:style>
  <w:style w:type="table" w:customStyle="1" w:styleId="GridTableLight">
    <w:name w:val="Grid Table Light"/>
    <w:aliases w:val="Моя таблица"/>
    <w:basedOn w:val="a2"/>
    <w:uiPriority w:val="40"/>
    <w:rsid w:val="00F86F49"/>
    <w:pPr>
      <w:spacing w:after="0" w:line="240" w:lineRule="auto"/>
    </w:pPr>
    <w:rPr>
      <w:color w:val="000000" w:themeColor="text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table" w:customStyle="1" w:styleId="GridTable1LightAccent3">
    <w:name w:val="Grid Table 1 Light Accent 3"/>
    <w:basedOn w:val="a2"/>
    <w:uiPriority w:val="46"/>
    <w:rsid w:val="004526B1"/>
    <w:pPr>
      <w:spacing w:beforeLines="120" w:before="120" w:afterLines="120" w:after="0" w:line="240" w:lineRule="auto"/>
      <w:jc w:val="both"/>
    </w:pPr>
    <w:tblPr>
      <w:tblStyleRowBandSize w:val="1"/>
      <w:tblStyleColBandSize w:val="1"/>
      <w:tblBorders>
        <w:top w:val="single" w:sz="4" w:space="0" w:color="B8DBF1" w:themeColor="accent3" w:themeTint="66"/>
        <w:left w:val="single" w:sz="4" w:space="0" w:color="B8DBF1" w:themeColor="accent3" w:themeTint="66"/>
        <w:bottom w:val="single" w:sz="4" w:space="0" w:color="B8DBF1" w:themeColor="accent3" w:themeTint="66"/>
        <w:right w:val="single" w:sz="4" w:space="0" w:color="B8DBF1" w:themeColor="accent3" w:themeTint="66"/>
        <w:insideH w:val="single" w:sz="4" w:space="0" w:color="B8DBF1" w:themeColor="accent3" w:themeTint="66"/>
        <w:insideV w:val="single" w:sz="4" w:space="0" w:color="B8DBF1" w:themeColor="accent3" w:themeTint="66"/>
      </w:tblBorders>
    </w:tblPr>
    <w:tblStylePr w:type="firstRow">
      <w:rPr>
        <w:b/>
        <w:bCs/>
      </w:rPr>
      <w:tblPr/>
      <w:tcPr>
        <w:tcBorders>
          <w:bottom w:val="single" w:sz="12" w:space="0" w:color="94C9EA" w:themeColor="accent3" w:themeTint="99"/>
        </w:tcBorders>
      </w:tcPr>
    </w:tblStylePr>
    <w:tblStylePr w:type="lastRow">
      <w:rPr>
        <w:b/>
        <w:bCs/>
      </w:rPr>
      <w:tblPr/>
      <w:tcPr>
        <w:tcBorders>
          <w:top w:val="double" w:sz="2" w:space="0" w:color="94C9EA" w:themeColor="accent3" w:themeTint="99"/>
        </w:tcBorders>
      </w:tcPr>
    </w:tblStylePr>
    <w:tblStylePr w:type="firstCol">
      <w:rPr>
        <w:b/>
        <w:bCs/>
      </w:rPr>
    </w:tblStylePr>
    <w:tblStylePr w:type="lastCol">
      <w:rPr>
        <w:b/>
        <w:bCs/>
      </w:rPr>
    </w:tblStylePr>
  </w:style>
  <w:style w:type="character" w:styleId="aff2">
    <w:name w:val="Book Title"/>
    <w:basedOn w:val="a1"/>
    <w:uiPriority w:val="33"/>
    <w:qFormat/>
    <w:rsid w:val="004526B1"/>
    <w:rPr>
      <w:b/>
      <w:bCs/>
      <w:i/>
      <w:iCs/>
      <w:spacing w:val="5"/>
    </w:rPr>
  </w:style>
  <w:style w:type="paragraph" w:customStyle="1" w:styleId="CM11">
    <w:name w:val="CM1+1"/>
    <w:basedOn w:val="a0"/>
    <w:next w:val="a0"/>
    <w:uiPriority w:val="99"/>
    <w:rsid w:val="004526B1"/>
    <w:pPr>
      <w:autoSpaceDE w:val="0"/>
      <w:autoSpaceDN w:val="0"/>
      <w:adjustRightInd w:val="0"/>
      <w:spacing w:before="0" w:after="0"/>
      <w:ind w:firstLine="0"/>
      <w:jc w:val="left"/>
    </w:pPr>
    <w:rPr>
      <w:sz w:val="24"/>
      <w:szCs w:val="24"/>
      <w:lang w:val="ru-RU"/>
    </w:rPr>
  </w:style>
  <w:style w:type="paragraph" w:customStyle="1" w:styleId="CM3">
    <w:name w:val="CM3"/>
    <w:basedOn w:val="a0"/>
    <w:next w:val="a0"/>
    <w:uiPriority w:val="99"/>
    <w:rsid w:val="004526B1"/>
    <w:pPr>
      <w:autoSpaceDE w:val="0"/>
      <w:autoSpaceDN w:val="0"/>
      <w:adjustRightInd w:val="0"/>
      <w:spacing w:before="0" w:after="0"/>
      <w:ind w:firstLine="0"/>
      <w:jc w:val="left"/>
    </w:pPr>
    <w:rPr>
      <w:sz w:val="24"/>
      <w:szCs w:val="24"/>
      <w:lang w:val="ru-RU"/>
    </w:rPr>
  </w:style>
  <w:style w:type="paragraph" w:customStyle="1" w:styleId="CM4">
    <w:name w:val="CM4"/>
    <w:basedOn w:val="a0"/>
    <w:next w:val="a0"/>
    <w:uiPriority w:val="99"/>
    <w:rsid w:val="004526B1"/>
    <w:pPr>
      <w:autoSpaceDE w:val="0"/>
      <w:autoSpaceDN w:val="0"/>
      <w:adjustRightInd w:val="0"/>
      <w:spacing w:before="0" w:after="0"/>
      <w:ind w:firstLine="0"/>
      <w:jc w:val="left"/>
    </w:pPr>
    <w:rPr>
      <w:sz w:val="24"/>
      <w:szCs w:val="24"/>
      <w:lang w:val="ru-RU"/>
    </w:rPr>
  </w:style>
  <w:style w:type="paragraph" w:styleId="HTML">
    <w:name w:val="HTML Preformatted"/>
    <w:basedOn w:val="a0"/>
    <w:link w:val="HTML0"/>
    <w:uiPriority w:val="99"/>
    <w:unhideWhenUsed/>
    <w:rsid w:val="0045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eastAsia="Times New Roman" w:hAnsi="Courier New" w:cs="Courier New"/>
      <w:sz w:val="20"/>
      <w:szCs w:val="20"/>
      <w:lang w:val="ru-RU" w:eastAsia="ru-RU"/>
    </w:rPr>
  </w:style>
  <w:style w:type="character" w:customStyle="1" w:styleId="HTML0">
    <w:name w:val="Стандартный HTML Знак"/>
    <w:basedOn w:val="a1"/>
    <w:link w:val="HTML"/>
    <w:uiPriority w:val="99"/>
    <w:rsid w:val="004526B1"/>
    <w:rPr>
      <w:rFonts w:ascii="Courier New" w:eastAsia="Times New Roman" w:hAnsi="Courier New" w:cs="Courier New"/>
      <w:sz w:val="20"/>
      <w:szCs w:val="20"/>
      <w:lang w:eastAsia="ru-RU"/>
    </w:rPr>
  </w:style>
  <w:style w:type="paragraph" w:customStyle="1" w:styleId="Default">
    <w:name w:val="Default"/>
    <w:rsid w:val="004526B1"/>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a0"/>
    <w:uiPriority w:val="1"/>
    <w:qFormat/>
    <w:rsid w:val="00BD78D7"/>
    <w:pPr>
      <w:widowControl w:val="0"/>
      <w:autoSpaceDE w:val="0"/>
      <w:autoSpaceDN w:val="0"/>
      <w:spacing w:before="0" w:after="0"/>
      <w:ind w:firstLine="0"/>
      <w:jc w:val="left"/>
    </w:pPr>
    <w:rPr>
      <w:rFonts w:eastAsia="Times New Roman"/>
      <w:sz w:val="22"/>
      <w:szCs w:val="22"/>
      <w:lang w:val="en-US"/>
    </w:rPr>
  </w:style>
  <w:style w:type="paragraph" w:styleId="aff3">
    <w:name w:val="Body Text"/>
    <w:basedOn w:val="a0"/>
    <w:link w:val="aff4"/>
    <w:uiPriority w:val="99"/>
    <w:qFormat/>
    <w:rsid w:val="00BD78D7"/>
    <w:pPr>
      <w:widowControl w:val="0"/>
      <w:autoSpaceDE w:val="0"/>
      <w:autoSpaceDN w:val="0"/>
      <w:spacing w:before="0" w:after="0"/>
      <w:ind w:firstLine="0"/>
      <w:jc w:val="left"/>
    </w:pPr>
    <w:rPr>
      <w:rFonts w:eastAsia="Times New Roman"/>
      <w:sz w:val="19"/>
      <w:szCs w:val="19"/>
      <w:lang w:val="en-US"/>
    </w:rPr>
  </w:style>
  <w:style w:type="character" w:customStyle="1" w:styleId="aff4">
    <w:name w:val="Основной текст Знак"/>
    <w:basedOn w:val="a1"/>
    <w:link w:val="aff3"/>
    <w:uiPriority w:val="99"/>
    <w:rsid w:val="00BD78D7"/>
    <w:rPr>
      <w:rFonts w:ascii="Times New Roman" w:eastAsia="Times New Roman" w:hAnsi="Times New Roman" w:cs="Times New Roman"/>
      <w:sz w:val="19"/>
      <w:szCs w:val="19"/>
      <w:lang w:val="en-US"/>
    </w:rPr>
  </w:style>
  <w:style w:type="paragraph" w:styleId="aff5">
    <w:name w:val="Subtitle"/>
    <w:basedOn w:val="af8"/>
    <w:next w:val="a0"/>
    <w:link w:val="aff6"/>
    <w:qFormat/>
    <w:rsid w:val="00BD78D7"/>
    <w:pPr>
      <w:autoSpaceDE w:val="0"/>
      <w:autoSpaceDN w:val="0"/>
      <w:adjustRightInd w:val="0"/>
      <w:spacing w:before="60" w:after="60"/>
      <w:contextualSpacing w:val="0"/>
    </w:pPr>
    <w:rPr>
      <w:b/>
      <w:i w:val="0"/>
      <w:color w:val="000000" w:themeColor="text1"/>
      <w:spacing w:val="0"/>
      <w:kern w:val="0"/>
    </w:rPr>
  </w:style>
  <w:style w:type="character" w:customStyle="1" w:styleId="aff6">
    <w:name w:val="Подзаголовок Знак"/>
    <w:basedOn w:val="a1"/>
    <w:link w:val="aff5"/>
    <w:uiPriority w:val="11"/>
    <w:rsid w:val="00BD78D7"/>
    <w:rPr>
      <w:rFonts w:ascii="Times New Roman" w:eastAsiaTheme="majorEastAsia" w:hAnsi="Times New Roman" w:cs="Times New Roman"/>
      <w:b/>
      <w:color w:val="000000" w:themeColor="text1"/>
      <w:sz w:val="28"/>
      <w:szCs w:val="28"/>
      <w:lang w:val="uk-UA"/>
    </w:rPr>
  </w:style>
  <w:style w:type="table" w:customStyle="1" w:styleId="PlainTable1">
    <w:name w:val="Plain Table 1"/>
    <w:basedOn w:val="a2"/>
    <w:uiPriority w:val="41"/>
    <w:rsid w:val="005741E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f7">
    <w:name w:val="ДОДАТОК"/>
    <w:basedOn w:val="a0"/>
    <w:link w:val="aff8"/>
    <w:qFormat/>
    <w:rsid w:val="00931BAB"/>
    <w:pPr>
      <w:ind w:left="1418" w:hanging="1702"/>
    </w:pPr>
  </w:style>
  <w:style w:type="character" w:customStyle="1" w:styleId="aff8">
    <w:name w:val="ДОДАТОК Знак"/>
    <w:basedOn w:val="a1"/>
    <w:link w:val="aff7"/>
    <w:rsid w:val="00931BAB"/>
    <w:rPr>
      <w:rFonts w:ascii="Times New Roman" w:hAnsi="Times New Roman" w:cs="Times New Roman"/>
      <w:sz w:val="28"/>
      <w:szCs w:val="28"/>
      <w:lang w:val="uk-UA"/>
    </w:rPr>
  </w:style>
  <w:style w:type="paragraph" w:customStyle="1" w:styleId="aff9">
    <w:name w:val="додаток пп"/>
    <w:basedOn w:val="aff7"/>
    <w:link w:val="affa"/>
    <w:qFormat/>
    <w:rsid w:val="00DA7830"/>
    <w:pPr>
      <w:ind w:left="1701" w:hanging="284"/>
    </w:pPr>
  </w:style>
  <w:style w:type="character" w:customStyle="1" w:styleId="affa">
    <w:name w:val="додаток пп Знак"/>
    <w:basedOn w:val="aff8"/>
    <w:link w:val="aff9"/>
    <w:rsid w:val="00DA7830"/>
    <w:rPr>
      <w:rFonts w:ascii="Times New Roman" w:hAnsi="Times New Roman" w:cs="Times New Roman"/>
      <w:sz w:val="28"/>
      <w:szCs w:val="28"/>
      <w:lang w:val="uk-UA"/>
    </w:rPr>
  </w:style>
  <w:style w:type="table" w:customStyle="1" w:styleId="affb">
    <w:name w:val="Таблица ТР"/>
    <w:basedOn w:val="a2"/>
    <w:uiPriority w:val="99"/>
    <w:rsid w:val="00176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name w:val="додаток абзац"/>
    <w:basedOn w:val="aff9"/>
    <w:link w:val="affd"/>
    <w:qFormat/>
    <w:rsid w:val="00C0596C"/>
    <w:pPr>
      <w:ind w:left="284" w:firstLine="0"/>
    </w:pPr>
  </w:style>
  <w:style w:type="character" w:customStyle="1" w:styleId="affd">
    <w:name w:val="додаток абзац Знак"/>
    <w:basedOn w:val="affa"/>
    <w:link w:val="affc"/>
    <w:rsid w:val="00C0596C"/>
    <w:rPr>
      <w:rFonts w:ascii="Times New Roman" w:hAnsi="Times New Roman" w:cs="Times New Roman"/>
      <w:sz w:val="28"/>
      <w:szCs w:val="28"/>
      <w:lang w:val="uk-UA"/>
    </w:rPr>
  </w:style>
  <w:style w:type="paragraph" w:customStyle="1" w:styleId="15">
    <w:name w:val="Додаток заг 1"/>
    <w:basedOn w:val="1"/>
    <w:next w:val="affc"/>
    <w:link w:val="16"/>
    <w:qFormat/>
    <w:rsid w:val="00C0596C"/>
    <w:pPr>
      <w:ind w:left="284" w:hanging="710"/>
      <w:jc w:val="both"/>
    </w:pPr>
  </w:style>
  <w:style w:type="character" w:customStyle="1" w:styleId="16">
    <w:name w:val="Додаток заг 1 Знак"/>
    <w:basedOn w:val="10"/>
    <w:link w:val="15"/>
    <w:rsid w:val="00C0596C"/>
    <w:rPr>
      <w:rFonts w:ascii="Times New Roman" w:eastAsiaTheme="majorEastAsia" w:hAnsi="Times New Roman" w:cs="Times New Roman"/>
      <w:color w:val="000000" w:themeColor="text1"/>
      <w:sz w:val="28"/>
      <w:szCs w:val="28"/>
      <w:lang w:val="uk-UA"/>
    </w:rPr>
  </w:style>
  <w:style w:type="paragraph" w:customStyle="1" w:styleId="27">
    <w:name w:val="Додаток заг 2"/>
    <w:basedOn w:val="2"/>
    <w:next w:val="affc"/>
    <w:link w:val="28"/>
    <w:qFormat/>
    <w:rsid w:val="004A284D"/>
    <w:pPr>
      <w:ind w:left="1418" w:hanging="1702"/>
    </w:pPr>
  </w:style>
  <w:style w:type="character" w:customStyle="1" w:styleId="28">
    <w:name w:val="Додаток заг 2 Знак"/>
    <w:basedOn w:val="20"/>
    <w:link w:val="27"/>
    <w:rsid w:val="004A284D"/>
    <w:rPr>
      <w:rFonts w:ascii="Times New Roman" w:hAnsi="Times New Roman" w:cs="Times New Roman"/>
      <w:i/>
      <w:sz w:val="28"/>
      <w:szCs w:val="28"/>
      <w:lang w:val="uk-UA"/>
    </w:rPr>
  </w:style>
  <w:style w:type="paragraph" w:styleId="affe">
    <w:name w:val="No Spacing"/>
    <w:uiPriority w:val="1"/>
    <w:qFormat/>
    <w:rsid w:val="004E540B"/>
    <w:pPr>
      <w:spacing w:after="0" w:line="240" w:lineRule="auto"/>
      <w:ind w:firstLine="709"/>
      <w:jc w:val="both"/>
    </w:pPr>
    <w:rPr>
      <w:rFonts w:ascii="Times New Roman" w:hAnsi="Times New Roman" w:cs="Times New Roman"/>
      <w:sz w:val="28"/>
      <w:szCs w:val="28"/>
      <w:lang w:val="uk-UA"/>
    </w:rPr>
  </w:style>
  <w:style w:type="paragraph" w:customStyle="1" w:styleId="afff">
    <w:name w:val="підпункти осн текст"/>
    <w:basedOn w:val="a0"/>
    <w:link w:val="afff0"/>
    <w:qFormat/>
    <w:rsid w:val="0027168F"/>
    <w:pPr>
      <w:ind w:left="1276" w:hanging="284"/>
      <w:jc w:val="left"/>
    </w:pPr>
    <w:rPr>
      <w:color w:val="000000" w:themeColor="text1"/>
    </w:rPr>
  </w:style>
  <w:style w:type="character" w:customStyle="1" w:styleId="afff0">
    <w:name w:val="підпункти осн текст Знак"/>
    <w:basedOn w:val="a1"/>
    <w:link w:val="afff"/>
    <w:rsid w:val="0027168F"/>
    <w:rPr>
      <w:rFonts w:ascii="Times New Roman" w:hAnsi="Times New Roman" w:cs="Times New Roman"/>
      <w:color w:val="000000" w:themeColor="text1"/>
      <w:sz w:val="28"/>
      <w:szCs w:val="28"/>
      <w:lang w:val="uk-UA"/>
    </w:rPr>
  </w:style>
  <w:style w:type="character" w:styleId="afff1">
    <w:name w:val="Subtle Emphasis"/>
    <w:basedOn w:val="a1"/>
    <w:uiPriority w:val="19"/>
    <w:qFormat/>
    <w:rsid w:val="00200415"/>
    <w:rPr>
      <w:i/>
      <w:iCs/>
      <w:color w:val="404040" w:themeColor="text1" w:themeTint="BF"/>
    </w:rPr>
  </w:style>
  <w:style w:type="paragraph" w:customStyle="1" w:styleId="afff2">
    <w:name w:val="підпункт оснт текст"/>
    <w:basedOn w:val="a0"/>
    <w:link w:val="afff3"/>
    <w:qFormat/>
    <w:rsid w:val="00235FA1"/>
    <w:pPr>
      <w:ind w:left="1106" w:hanging="397"/>
    </w:pPr>
  </w:style>
  <w:style w:type="character" w:customStyle="1" w:styleId="afff3">
    <w:name w:val="підпункт оснт текст Знак"/>
    <w:basedOn w:val="a1"/>
    <w:link w:val="afff2"/>
    <w:rsid w:val="00235FA1"/>
    <w:rPr>
      <w:rFonts w:ascii="Times New Roman" w:hAnsi="Times New Roman" w:cs="Times New Roman"/>
      <w:sz w:val="28"/>
      <w:szCs w:val="28"/>
      <w:lang w:val="uk-UA"/>
    </w:rPr>
  </w:style>
  <w:style w:type="paragraph" w:customStyle="1" w:styleId="afff4">
    <w:name w:val="практикум"/>
    <w:basedOn w:val="a0"/>
    <w:qFormat/>
    <w:rsid w:val="00C0596C"/>
    <w:rPr>
      <w:rFonts w:eastAsiaTheme="minorEastAsia"/>
    </w:rPr>
  </w:style>
  <w:style w:type="character" w:customStyle="1" w:styleId="apple-converted-space">
    <w:name w:val="apple-converted-space"/>
    <w:basedOn w:val="a1"/>
    <w:rsid w:val="00C0596C"/>
  </w:style>
  <w:style w:type="paragraph" w:customStyle="1" w:styleId="afff5">
    <w:name w:val="Додаток пункт"/>
    <w:basedOn w:val="a0"/>
    <w:link w:val="afff6"/>
    <w:qFormat/>
    <w:rsid w:val="00C0596C"/>
    <w:pPr>
      <w:ind w:left="284" w:hanging="710"/>
    </w:pPr>
  </w:style>
  <w:style w:type="character" w:customStyle="1" w:styleId="afff6">
    <w:name w:val="Додаток пункт Знак"/>
    <w:basedOn w:val="a1"/>
    <w:link w:val="afff5"/>
    <w:rsid w:val="00C0596C"/>
    <w:rPr>
      <w:rFonts w:ascii="Times New Roman" w:hAnsi="Times New Roman" w:cs="Times New Roman"/>
      <w:sz w:val="28"/>
      <w:szCs w:val="28"/>
      <w:lang w:val="uk-UA"/>
    </w:rPr>
  </w:style>
  <w:style w:type="paragraph" w:customStyle="1" w:styleId="afff7">
    <w:name w:val="Прижатый влево"/>
    <w:basedOn w:val="a0"/>
    <w:next w:val="a0"/>
    <w:uiPriority w:val="99"/>
    <w:rsid w:val="00630EE8"/>
    <w:pPr>
      <w:widowControl w:val="0"/>
      <w:autoSpaceDE w:val="0"/>
      <w:autoSpaceDN w:val="0"/>
      <w:adjustRightInd w:val="0"/>
      <w:spacing w:before="0" w:after="0"/>
      <w:ind w:firstLine="0"/>
      <w:jc w:val="left"/>
    </w:pPr>
    <w:rPr>
      <w:rFonts w:ascii="Times New Roman CYR" w:eastAsiaTheme="minorEastAsia" w:hAnsi="Times New Roman CYR" w:cs="Times New Roman CYR"/>
      <w:sz w:val="24"/>
      <w:szCs w:val="24"/>
      <w:lang w:val="ru-RU" w:eastAsia="ru-RU"/>
    </w:rPr>
  </w:style>
  <w:style w:type="character" w:customStyle="1" w:styleId="rvts23">
    <w:name w:val="rvts23"/>
    <w:basedOn w:val="a1"/>
    <w:uiPriority w:val="99"/>
    <w:rsid w:val="00630EE8"/>
  </w:style>
  <w:style w:type="character" w:customStyle="1" w:styleId="FontStyle90">
    <w:name w:val="Font Style90"/>
    <w:uiPriority w:val="99"/>
    <w:rsid w:val="00630EE8"/>
    <w:rPr>
      <w:rFonts w:ascii="Times New Roman" w:hAnsi="Times New Roman" w:cs="Times New Roman"/>
      <w:b/>
      <w:bCs/>
      <w:sz w:val="26"/>
      <w:szCs w:val="26"/>
    </w:rPr>
  </w:style>
  <w:style w:type="character" w:customStyle="1" w:styleId="hps">
    <w:name w:val="hps"/>
    <w:uiPriority w:val="99"/>
    <w:rsid w:val="00630EE8"/>
    <w:rPr>
      <w:rFonts w:cs="Times New Roman"/>
    </w:rPr>
  </w:style>
  <w:style w:type="paragraph" w:customStyle="1" w:styleId="afff8">
    <w:name w:val="Нормальный"/>
    <w:uiPriority w:val="99"/>
    <w:rsid w:val="00630EE8"/>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33">
    <w:name w:val="Знак Знак3"/>
    <w:uiPriority w:val="99"/>
    <w:rsid w:val="00630EE8"/>
    <w:rPr>
      <w:rFonts w:ascii="Arial" w:hAnsi="Arial"/>
      <w:kern w:val="28"/>
      <w:sz w:val="28"/>
      <w:lang w:val="ru-RU" w:eastAsia="ru-RU"/>
    </w:rPr>
  </w:style>
  <w:style w:type="character" w:customStyle="1" w:styleId="29">
    <w:name w:val="Знак Знак2"/>
    <w:uiPriority w:val="99"/>
    <w:rsid w:val="00630EE8"/>
    <w:rPr>
      <w:sz w:val="28"/>
    </w:rPr>
  </w:style>
  <w:style w:type="paragraph" w:customStyle="1" w:styleId="17">
    <w:name w:val="Обычный1"/>
    <w:rsid w:val="00630EE8"/>
    <w:pPr>
      <w:widowControl w:val="0"/>
      <w:spacing w:after="0" w:line="240" w:lineRule="auto"/>
    </w:pPr>
    <w:rPr>
      <w:rFonts w:ascii="Times New Roman" w:eastAsia="Times New Roman" w:hAnsi="Times New Roman" w:cs="Times New Roman"/>
      <w:sz w:val="20"/>
      <w:szCs w:val="20"/>
      <w:lang w:val="hr-HR" w:eastAsia="ru-RU"/>
    </w:rPr>
  </w:style>
  <w:style w:type="paragraph" w:customStyle="1" w:styleId="Style17">
    <w:name w:val="Style17"/>
    <w:basedOn w:val="a0"/>
    <w:uiPriority w:val="99"/>
    <w:rsid w:val="00630EE8"/>
    <w:pPr>
      <w:widowControl w:val="0"/>
      <w:autoSpaceDE w:val="0"/>
      <w:autoSpaceDN w:val="0"/>
      <w:adjustRightInd w:val="0"/>
      <w:spacing w:before="0" w:after="0" w:line="332" w:lineRule="exact"/>
      <w:ind w:firstLine="0"/>
      <w:jc w:val="left"/>
    </w:pPr>
    <w:rPr>
      <w:rFonts w:ascii="Sylfaen" w:eastAsia="Times New Roman" w:hAnsi="Sylfaen" w:cs="Sylfaen"/>
      <w:sz w:val="24"/>
      <w:szCs w:val="24"/>
      <w:lang w:val="ru-RU" w:eastAsia="ru-RU"/>
    </w:rPr>
  </w:style>
  <w:style w:type="paragraph" w:customStyle="1" w:styleId="Style21">
    <w:name w:val="Style21"/>
    <w:basedOn w:val="a0"/>
    <w:uiPriority w:val="99"/>
    <w:rsid w:val="00630EE8"/>
    <w:pPr>
      <w:widowControl w:val="0"/>
      <w:autoSpaceDE w:val="0"/>
      <w:autoSpaceDN w:val="0"/>
      <w:adjustRightInd w:val="0"/>
      <w:spacing w:before="0" w:after="0" w:line="353" w:lineRule="exact"/>
      <w:ind w:firstLine="0"/>
    </w:pPr>
    <w:rPr>
      <w:rFonts w:ascii="Sylfaen" w:eastAsia="Times New Roman" w:hAnsi="Sylfaen" w:cs="Sylfaen"/>
      <w:sz w:val="24"/>
      <w:szCs w:val="24"/>
      <w:lang w:val="ru-RU" w:eastAsia="ru-RU"/>
    </w:rPr>
  </w:style>
  <w:style w:type="character" w:customStyle="1" w:styleId="FontStyle83">
    <w:name w:val="Font Style83"/>
    <w:uiPriority w:val="99"/>
    <w:rsid w:val="00630EE8"/>
    <w:rPr>
      <w:rFonts w:ascii="Sylfaen" w:hAnsi="Sylfaen" w:cs="Sylfaen"/>
      <w:b/>
      <w:bCs/>
      <w:spacing w:val="-10"/>
      <w:sz w:val="28"/>
      <w:szCs w:val="28"/>
    </w:rPr>
  </w:style>
  <w:style w:type="character" w:customStyle="1" w:styleId="FontStyle85">
    <w:name w:val="Font Style85"/>
    <w:uiPriority w:val="99"/>
    <w:rsid w:val="00630EE8"/>
    <w:rPr>
      <w:rFonts w:ascii="Sylfaen" w:hAnsi="Sylfaen" w:cs="Sylfaen"/>
      <w:i/>
      <w:iCs/>
      <w:sz w:val="24"/>
      <w:szCs w:val="24"/>
    </w:rPr>
  </w:style>
  <w:style w:type="character" w:customStyle="1" w:styleId="FontStyle86">
    <w:name w:val="Font Style86"/>
    <w:uiPriority w:val="99"/>
    <w:rsid w:val="00630EE8"/>
    <w:rPr>
      <w:rFonts w:ascii="Sylfaen" w:hAnsi="Sylfaen" w:cs="Sylfaen"/>
      <w:i/>
      <w:iCs/>
      <w:spacing w:val="20"/>
      <w:sz w:val="32"/>
      <w:szCs w:val="32"/>
    </w:rPr>
  </w:style>
  <w:style w:type="character" w:customStyle="1" w:styleId="FontStyle105">
    <w:name w:val="Font Style105"/>
    <w:uiPriority w:val="99"/>
    <w:rsid w:val="00630EE8"/>
    <w:rPr>
      <w:rFonts w:ascii="Lucida Sans Unicode" w:hAnsi="Lucida Sans Unicode" w:cs="Lucida Sans Unicode"/>
      <w:b/>
      <w:bCs/>
      <w:sz w:val="20"/>
      <w:szCs w:val="20"/>
    </w:rPr>
  </w:style>
  <w:style w:type="character" w:customStyle="1" w:styleId="FontStyle113">
    <w:name w:val="Font Style113"/>
    <w:uiPriority w:val="99"/>
    <w:rsid w:val="00630EE8"/>
    <w:rPr>
      <w:rFonts w:ascii="Times New Roman" w:hAnsi="Times New Roman" w:cs="Times New Roman"/>
      <w:b/>
      <w:bCs/>
      <w:i/>
      <w:iCs/>
      <w:sz w:val="22"/>
      <w:szCs w:val="22"/>
    </w:rPr>
  </w:style>
  <w:style w:type="paragraph" w:customStyle="1" w:styleId="Style8">
    <w:name w:val="Style8"/>
    <w:basedOn w:val="a0"/>
    <w:rsid w:val="00630EE8"/>
    <w:pPr>
      <w:widowControl w:val="0"/>
      <w:autoSpaceDE w:val="0"/>
      <w:autoSpaceDN w:val="0"/>
      <w:adjustRightInd w:val="0"/>
      <w:spacing w:before="0" w:after="0" w:line="360" w:lineRule="exact"/>
      <w:ind w:firstLine="853"/>
    </w:pPr>
    <w:rPr>
      <w:rFonts w:ascii="Sylfaen" w:eastAsia="Times New Roman" w:hAnsi="Sylfaen" w:cs="Sylfaen"/>
      <w:sz w:val="24"/>
      <w:szCs w:val="24"/>
      <w:lang w:val="ru-RU" w:eastAsia="ru-RU"/>
    </w:rPr>
  </w:style>
  <w:style w:type="character" w:customStyle="1" w:styleId="FontStyle87">
    <w:name w:val="Font Style87"/>
    <w:rsid w:val="00630EE8"/>
    <w:rPr>
      <w:rFonts w:ascii="Times New Roman" w:hAnsi="Times New Roman" w:cs="Times New Roman"/>
      <w:spacing w:val="-10"/>
      <w:sz w:val="30"/>
      <w:szCs w:val="30"/>
    </w:rPr>
  </w:style>
  <w:style w:type="paragraph" w:customStyle="1" w:styleId="Style9">
    <w:name w:val="Style9"/>
    <w:basedOn w:val="a0"/>
    <w:uiPriority w:val="99"/>
    <w:rsid w:val="00630EE8"/>
    <w:pPr>
      <w:widowControl w:val="0"/>
      <w:autoSpaceDE w:val="0"/>
      <w:autoSpaceDN w:val="0"/>
      <w:adjustRightInd w:val="0"/>
      <w:spacing w:before="0" w:after="0" w:line="317" w:lineRule="exact"/>
      <w:ind w:firstLine="2498"/>
      <w:jc w:val="left"/>
    </w:pPr>
    <w:rPr>
      <w:rFonts w:ascii="Sylfaen" w:eastAsia="Times New Roman" w:hAnsi="Sylfaen" w:cs="Sylfaen"/>
      <w:sz w:val="24"/>
      <w:szCs w:val="24"/>
      <w:lang w:val="ru-RU" w:eastAsia="ru-RU"/>
    </w:rPr>
  </w:style>
  <w:style w:type="paragraph" w:customStyle="1" w:styleId="Style11">
    <w:name w:val="Style11"/>
    <w:basedOn w:val="a0"/>
    <w:uiPriority w:val="99"/>
    <w:rsid w:val="00630EE8"/>
    <w:pPr>
      <w:widowControl w:val="0"/>
      <w:autoSpaceDE w:val="0"/>
      <w:autoSpaceDN w:val="0"/>
      <w:adjustRightInd w:val="0"/>
      <w:spacing w:before="0" w:after="0" w:line="331" w:lineRule="exact"/>
      <w:ind w:hanging="3312"/>
      <w:jc w:val="left"/>
    </w:pPr>
    <w:rPr>
      <w:rFonts w:ascii="Sylfaen" w:eastAsia="Times New Roman" w:hAnsi="Sylfaen" w:cs="Sylfaen"/>
      <w:sz w:val="24"/>
      <w:szCs w:val="24"/>
      <w:lang w:val="ru-RU" w:eastAsia="ru-RU"/>
    </w:rPr>
  </w:style>
  <w:style w:type="paragraph" w:customStyle="1" w:styleId="Style12">
    <w:name w:val="Style12"/>
    <w:basedOn w:val="a0"/>
    <w:uiPriority w:val="99"/>
    <w:rsid w:val="00630EE8"/>
    <w:pPr>
      <w:widowControl w:val="0"/>
      <w:autoSpaceDE w:val="0"/>
      <w:autoSpaceDN w:val="0"/>
      <w:adjustRightInd w:val="0"/>
      <w:spacing w:before="0" w:after="0" w:line="311" w:lineRule="exact"/>
      <w:ind w:hanging="2509"/>
      <w:jc w:val="left"/>
    </w:pPr>
    <w:rPr>
      <w:rFonts w:ascii="Sylfaen" w:eastAsia="Times New Roman" w:hAnsi="Sylfaen" w:cs="Sylfaen"/>
      <w:sz w:val="24"/>
      <w:szCs w:val="24"/>
      <w:lang w:val="ru-RU" w:eastAsia="ru-RU"/>
    </w:rPr>
  </w:style>
  <w:style w:type="paragraph" w:customStyle="1" w:styleId="Style13">
    <w:name w:val="Style13"/>
    <w:basedOn w:val="a0"/>
    <w:rsid w:val="00630EE8"/>
    <w:pPr>
      <w:widowControl w:val="0"/>
      <w:autoSpaceDE w:val="0"/>
      <w:autoSpaceDN w:val="0"/>
      <w:adjustRightInd w:val="0"/>
      <w:spacing w:before="0" w:after="0"/>
      <w:ind w:firstLine="0"/>
      <w:jc w:val="left"/>
    </w:pPr>
    <w:rPr>
      <w:rFonts w:ascii="Sylfaen" w:eastAsia="Times New Roman" w:hAnsi="Sylfaen" w:cs="Sylfaen"/>
      <w:sz w:val="24"/>
      <w:szCs w:val="24"/>
      <w:lang w:val="ru-RU" w:eastAsia="ru-RU"/>
    </w:rPr>
  </w:style>
  <w:style w:type="character" w:customStyle="1" w:styleId="FontStyle16">
    <w:name w:val="Font Style16"/>
    <w:uiPriority w:val="99"/>
    <w:rsid w:val="00630EE8"/>
    <w:rPr>
      <w:rFonts w:ascii="Times New Roman" w:hAnsi="Times New Roman" w:cs="Times New Roman"/>
      <w:sz w:val="26"/>
      <w:szCs w:val="26"/>
    </w:rPr>
  </w:style>
  <w:style w:type="paragraph" w:customStyle="1" w:styleId="Style4">
    <w:name w:val="Style4"/>
    <w:basedOn w:val="a0"/>
    <w:uiPriority w:val="99"/>
    <w:rsid w:val="00630EE8"/>
    <w:pPr>
      <w:widowControl w:val="0"/>
      <w:autoSpaceDE w:val="0"/>
      <w:autoSpaceDN w:val="0"/>
      <w:adjustRightInd w:val="0"/>
      <w:spacing w:before="0" w:after="0" w:line="335" w:lineRule="exact"/>
      <w:ind w:firstLine="0"/>
      <w:jc w:val="left"/>
    </w:pPr>
    <w:rPr>
      <w:rFonts w:ascii="Arial" w:eastAsia="Times New Roman" w:hAnsi="Arial"/>
      <w:sz w:val="24"/>
      <w:szCs w:val="24"/>
      <w:lang w:val="ru-RU" w:eastAsia="ru-RU"/>
    </w:rPr>
  </w:style>
  <w:style w:type="paragraph" w:customStyle="1" w:styleId="Style5">
    <w:name w:val="Style5"/>
    <w:basedOn w:val="a0"/>
    <w:uiPriority w:val="99"/>
    <w:rsid w:val="00630EE8"/>
    <w:pPr>
      <w:widowControl w:val="0"/>
      <w:autoSpaceDE w:val="0"/>
      <w:autoSpaceDN w:val="0"/>
      <w:adjustRightInd w:val="0"/>
      <w:spacing w:before="0" w:after="0" w:line="338" w:lineRule="exact"/>
      <w:ind w:firstLine="680"/>
    </w:pPr>
    <w:rPr>
      <w:rFonts w:ascii="Arial" w:eastAsia="Times New Roman" w:hAnsi="Arial"/>
      <w:sz w:val="24"/>
      <w:szCs w:val="24"/>
      <w:lang w:val="ru-RU" w:eastAsia="ru-RU"/>
    </w:rPr>
  </w:style>
  <w:style w:type="paragraph" w:customStyle="1" w:styleId="Style7">
    <w:name w:val="Style7"/>
    <w:basedOn w:val="a0"/>
    <w:uiPriority w:val="99"/>
    <w:rsid w:val="00630EE8"/>
    <w:pPr>
      <w:widowControl w:val="0"/>
      <w:autoSpaceDE w:val="0"/>
      <w:autoSpaceDN w:val="0"/>
      <w:adjustRightInd w:val="0"/>
      <w:spacing w:before="0" w:after="0" w:line="331" w:lineRule="exact"/>
      <w:ind w:firstLine="133"/>
      <w:jc w:val="left"/>
    </w:pPr>
    <w:rPr>
      <w:rFonts w:ascii="Arial" w:eastAsia="Times New Roman" w:hAnsi="Arial"/>
      <w:sz w:val="24"/>
      <w:szCs w:val="24"/>
      <w:lang w:val="ru-RU" w:eastAsia="ru-RU"/>
    </w:rPr>
  </w:style>
  <w:style w:type="paragraph" w:customStyle="1" w:styleId="Style1">
    <w:name w:val="Style1"/>
    <w:basedOn w:val="a0"/>
    <w:rsid w:val="00630EE8"/>
    <w:pPr>
      <w:widowControl w:val="0"/>
      <w:autoSpaceDE w:val="0"/>
      <w:autoSpaceDN w:val="0"/>
      <w:adjustRightInd w:val="0"/>
      <w:spacing w:before="0" w:after="0" w:line="428" w:lineRule="exact"/>
      <w:ind w:firstLine="680"/>
    </w:pPr>
    <w:rPr>
      <w:rFonts w:ascii="Arial" w:eastAsia="Times New Roman" w:hAnsi="Arial"/>
      <w:sz w:val="24"/>
      <w:szCs w:val="24"/>
      <w:lang w:val="ru-RU" w:eastAsia="ru-RU"/>
    </w:rPr>
  </w:style>
  <w:style w:type="paragraph" w:customStyle="1" w:styleId="Style3">
    <w:name w:val="Style3"/>
    <w:basedOn w:val="a0"/>
    <w:uiPriority w:val="99"/>
    <w:rsid w:val="00630EE8"/>
    <w:pPr>
      <w:widowControl w:val="0"/>
      <w:autoSpaceDE w:val="0"/>
      <w:autoSpaceDN w:val="0"/>
      <w:adjustRightInd w:val="0"/>
      <w:spacing w:before="0" w:after="0"/>
      <w:ind w:firstLine="0"/>
      <w:jc w:val="left"/>
    </w:pPr>
    <w:rPr>
      <w:rFonts w:ascii="Arial" w:eastAsia="Times New Roman" w:hAnsi="Arial"/>
      <w:sz w:val="24"/>
      <w:szCs w:val="24"/>
      <w:lang w:val="ru-RU" w:eastAsia="ru-RU"/>
    </w:rPr>
  </w:style>
  <w:style w:type="character" w:customStyle="1" w:styleId="FontStyle13">
    <w:name w:val="Font Style13"/>
    <w:rsid w:val="00630EE8"/>
    <w:rPr>
      <w:rFonts w:ascii="Times New Roman" w:hAnsi="Times New Roman" w:cs="Times New Roman"/>
      <w:sz w:val="26"/>
      <w:szCs w:val="26"/>
    </w:rPr>
  </w:style>
  <w:style w:type="paragraph" w:customStyle="1" w:styleId="Style6">
    <w:name w:val="Style6"/>
    <w:basedOn w:val="a0"/>
    <w:uiPriority w:val="99"/>
    <w:rsid w:val="00630EE8"/>
    <w:pPr>
      <w:widowControl w:val="0"/>
      <w:autoSpaceDE w:val="0"/>
      <w:autoSpaceDN w:val="0"/>
      <w:adjustRightInd w:val="0"/>
      <w:spacing w:before="0" w:after="0" w:line="338" w:lineRule="exact"/>
      <w:ind w:firstLine="680"/>
    </w:pPr>
    <w:rPr>
      <w:rFonts w:ascii="Arial" w:eastAsia="Times New Roman" w:hAnsi="Arial"/>
      <w:sz w:val="24"/>
      <w:szCs w:val="24"/>
      <w:lang w:val="ru-RU" w:eastAsia="ru-RU"/>
    </w:rPr>
  </w:style>
  <w:style w:type="character" w:customStyle="1" w:styleId="FontStyle12">
    <w:name w:val="Font Style12"/>
    <w:uiPriority w:val="99"/>
    <w:rsid w:val="00630EE8"/>
    <w:rPr>
      <w:rFonts w:ascii="Times New Roman" w:hAnsi="Times New Roman" w:cs="Times New Roman"/>
      <w:sz w:val="26"/>
      <w:szCs w:val="26"/>
    </w:rPr>
  </w:style>
  <w:style w:type="character" w:customStyle="1" w:styleId="FontStyle14">
    <w:name w:val="Font Style14"/>
    <w:uiPriority w:val="99"/>
    <w:rsid w:val="00630EE8"/>
    <w:rPr>
      <w:rFonts w:ascii="Courier New" w:hAnsi="Courier New" w:cs="Courier New"/>
      <w:b/>
      <w:bCs/>
      <w:sz w:val="12"/>
      <w:szCs w:val="12"/>
    </w:rPr>
  </w:style>
  <w:style w:type="character" w:customStyle="1" w:styleId="FontStyle15">
    <w:name w:val="Font Style15"/>
    <w:uiPriority w:val="99"/>
    <w:rsid w:val="00630EE8"/>
    <w:rPr>
      <w:rFonts w:ascii="Times New Roman" w:hAnsi="Times New Roman" w:cs="Times New Roman"/>
      <w:spacing w:val="50"/>
      <w:w w:val="60"/>
      <w:sz w:val="22"/>
      <w:szCs w:val="22"/>
    </w:rPr>
  </w:style>
  <w:style w:type="paragraph" w:customStyle="1" w:styleId="Style2">
    <w:name w:val="Style2"/>
    <w:basedOn w:val="a0"/>
    <w:uiPriority w:val="99"/>
    <w:rsid w:val="00630EE8"/>
    <w:pPr>
      <w:widowControl w:val="0"/>
      <w:autoSpaceDE w:val="0"/>
      <w:autoSpaceDN w:val="0"/>
      <w:adjustRightInd w:val="0"/>
      <w:spacing w:before="0" w:after="0"/>
      <w:ind w:firstLine="0"/>
      <w:jc w:val="left"/>
    </w:pPr>
    <w:rPr>
      <w:rFonts w:ascii="Arial" w:eastAsia="Times New Roman" w:hAnsi="Arial"/>
      <w:sz w:val="24"/>
      <w:szCs w:val="24"/>
      <w:lang w:val="ru-RU" w:eastAsia="ru-RU"/>
    </w:rPr>
  </w:style>
  <w:style w:type="character" w:customStyle="1" w:styleId="FontStyle11">
    <w:name w:val="Font Style11"/>
    <w:rsid w:val="00630EE8"/>
    <w:rPr>
      <w:rFonts w:ascii="Times New Roman" w:hAnsi="Times New Roman" w:cs="Times New Roman"/>
      <w:sz w:val="26"/>
      <w:szCs w:val="26"/>
    </w:rPr>
  </w:style>
  <w:style w:type="paragraph" w:customStyle="1" w:styleId="Style46">
    <w:name w:val="Style46"/>
    <w:basedOn w:val="a0"/>
    <w:uiPriority w:val="99"/>
    <w:rsid w:val="00630EE8"/>
    <w:pPr>
      <w:widowControl w:val="0"/>
      <w:autoSpaceDE w:val="0"/>
      <w:autoSpaceDN w:val="0"/>
      <w:adjustRightInd w:val="0"/>
      <w:spacing w:before="0" w:after="0" w:line="335" w:lineRule="exact"/>
      <w:ind w:firstLine="857"/>
      <w:jc w:val="left"/>
    </w:pPr>
    <w:rPr>
      <w:rFonts w:ascii="Sylfaen" w:eastAsia="Times New Roman" w:hAnsi="Sylfaen" w:cs="Sylfaen"/>
      <w:sz w:val="24"/>
      <w:szCs w:val="24"/>
      <w:lang w:val="ru-RU" w:eastAsia="ru-RU"/>
    </w:rPr>
  </w:style>
  <w:style w:type="paragraph" w:customStyle="1" w:styleId="Style67">
    <w:name w:val="Style67"/>
    <w:basedOn w:val="a0"/>
    <w:rsid w:val="00630EE8"/>
    <w:pPr>
      <w:widowControl w:val="0"/>
      <w:autoSpaceDE w:val="0"/>
      <w:autoSpaceDN w:val="0"/>
      <w:adjustRightInd w:val="0"/>
      <w:spacing w:before="0" w:after="0" w:line="360" w:lineRule="exact"/>
      <w:ind w:firstLine="842"/>
    </w:pPr>
    <w:rPr>
      <w:rFonts w:ascii="Sylfaen" w:eastAsia="Times New Roman" w:hAnsi="Sylfaen" w:cs="Sylfaen"/>
      <w:sz w:val="24"/>
      <w:szCs w:val="24"/>
      <w:lang w:val="ru-RU" w:eastAsia="ru-RU"/>
    </w:rPr>
  </w:style>
  <w:style w:type="paragraph" w:customStyle="1" w:styleId="Style40">
    <w:name w:val="Style40"/>
    <w:basedOn w:val="a0"/>
    <w:rsid w:val="00630EE8"/>
    <w:pPr>
      <w:widowControl w:val="0"/>
      <w:autoSpaceDE w:val="0"/>
      <w:autoSpaceDN w:val="0"/>
      <w:adjustRightInd w:val="0"/>
      <w:spacing w:before="0" w:after="0" w:line="320" w:lineRule="exact"/>
      <w:ind w:firstLine="0"/>
    </w:pPr>
    <w:rPr>
      <w:rFonts w:ascii="Sylfaen" w:eastAsia="Times New Roman" w:hAnsi="Sylfaen" w:cs="Sylfaen"/>
      <w:sz w:val="24"/>
      <w:szCs w:val="24"/>
      <w:lang w:val="ru-RU" w:eastAsia="ru-RU"/>
    </w:rPr>
  </w:style>
  <w:style w:type="paragraph" w:customStyle="1" w:styleId="Style68">
    <w:name w:val="Style68"/>
    <w:basedOn w:val="a0"/>
    <w:uiPriority w:val="99"/>
    <w:rsid w:val="00630EE8"/>
    <w:pPr>
      <w:widowControl w:val="0"/>
      <w:autoSpaceDE w:val="0"/>
      <w:autoSpaceDN w:val="0"/>
      <w:adjustRightInd w:val="0"/>
      <w:spacing w:before="0" w:after="0" w:line="323" w:lineRule="exact"/>
      <w:ind w:firstLine="994"/>
    </w:pPr>
    <w:rPr>
      <w:rFonts w:ascii="Sylfaen" w:eastAsia="Times New Roman" w:hAnsi="Sylfaen" w:cs="Sylfaen"/>
      <w:sz w:val="24"/>
      <w:szCs w:val="24"/>
      <w:lang w:val="ru-RU" w:eastAsia="ru-RU"/>
    </w:rPr>
  </w:style>
  <w:style w:type="paragraph" w:customStyle="1" w:styleId="Style70">
    <w:name w:val="Style70"/>
    <w:basedOn w:val="a0"/>
    <w:uiPriority w:val="99"/>
    <w:rsid w:val="00630EE8"/>
    <w:pPr>
      <w:widowControl w:val="0"/>
      <w:autoSpaceDE w:val="0"/>
      <w:autoSpaceDN w:val="0"/>
      <w:adjustRightInd w:val="0"/>
      <w:spacing w:before="0" w:after="0"/>
      <w:ind w:firstLine="0"/>
      <w:jc w:val="left"/>
    </w:pPr>
    <w:rPr>
      <w:rFonts w:ascii="Sylfaen" w:eastAsia="Times New Roman" w:hAnsi="Sylfaen" w:cs="Sylfaen"/>
      <w:sz w:val="24"/>
      <w:szCs w:val="24"/>
      <w:lang w:val="ru-RU" w:eastAsia="ru-RU"/>
    </w:rPr>
  </w:style>
  <w:style w:type="paragraph" w:customStyle="1" w:styleId="Style76">
    <w:name w:val="Style76"/>
    <w:basedOn w:val="a0"/>
    <w:uiPriority w:val="99"/>
    <w:rsid w:val="00630EE8"/>
    <w:pPr>
      <w:widowControl w:val="0"/>
      <w:autoSpaceDE w:val="0"/>
      <w:autoSpaceDN w:val="0"/>
      <w:adjustRightInd w:val="0"/>
      <w:spacing w:before="0" w:after="0" w:line="349" w:lineRule="exact"/>
      <w:ind w:firstLine="94"/>
      <w:jc w:val="left"/>
    </w:pPr>
    <w:rPr>
      <w:rFonts w:ascii="Sylfaen" w:eastAsia="Times New Roman" w:hAnsi="Sylfaen" w:cs="Sylfaen"/>
      <w:sz w:val="24"/>
      <w:szCs w:val="24"/>
      <w:lang w:val="ru-RU" w:eastAsia="ru-RU"/>
    </w:rPr>
  </w:style>
  <w:style w:type="character" w:customStyle="1" w:styleId="FontStyle112">
    <w:name w:val="Font Style112"/>
    <w:uiPriority w:val="99"/>
    <w:rsid w:val="00630EE8"/>
    <w:rPr>
      <w:rFonts w:ascii="Times New Roman" w:hAnsi="Times New Roman" w:cs="Times New Roman"/>
      <w:i/>
      <w:iCs/>
      <w:spacing w:val="-10"/>
      <w:sz w:val="24"/>
      <w:szCs w:val="24"/>
    </w:rPr>
  </w:style>
  <w:style w:type="character" w:customStyle="1" w:styleId="FontStyle116">
    <w:name w:val="Font Style116"/>
    <w:uiPriority w:val="99"/>
    <w:rsid w:val="00630EE8"/>
    <w:rPr>
      <w:rFonts w:ascii="Times New Roman" w:hAnsi="Times New Roman" w:cs="Times New Roman"/>
      <w:i/>
      <w:iCs/>
      <w:smallCaps/>
      <w:sz w:val="30"/>
      <w:szCs w:val="30"/>
    </w:rPr>
  </w:style>
  <w:style w:type="character" w:customStyle="1" w:styleId="FontStyle125">
    <w:name w:val="Font Style125"/>
    <w:uiPriority w:val="99"/>
    <w:rsid w:val="00630EE8"/>
    <w:rPr>
      <w:rFonts w:ascii="Georgia" w:hAnsi="Georgia" w:cs="Georgia"/>
      <w:sz w:val="24"/>
      <w:szCs w:val="24"/>
    </w:rPr>
  </w:style>
  <w:style w:type="paragraph" w:customStyle="1" w:styleId="Style72">
    <w:name w:val="Style72"/>
    <w:basedOn w:val="a0"/>
    <w:uiPriority w:val="99"/>
    <w:rsid w:val="00630EE8"/>
    <w:pPr>
      <w:widowControl w:val="0"/>
      <w:autoSpaceDE w:val="0"/>
      <w:autoSpaceDN w:val="0"/>
      <w:adjustRightInd w:val="0"/>
      <w:spacing w:before="0" w:after="0" w:line="346" w:lineRule="exact"/>
      <w:ind w:hanging="317"/>
      <w:jc w:val="left"/>
    </w:pPr>
    <w:rPr>
      <w:rFonts w:ascii="Sylfaen" w:eastAsia="Times New Roman" w:hAnsi="Sylfaen" w:cs="Sylfaen"/>
      <w:sz w:val="24"/>
      <w:szCs w:val="24"/>
      <w:lang w:val="ru-RU" w:eastAsia="ru-RU"/>
    </w:rPr>
  </w:style>
  <w:style w:type="paragraph" w:customStyle="1" w:styleId="Style15">
    <w:name w:val="Style15"/>
    <w:basedOn w:val="a0"/>
    <w:rsid w:val="00630EE8"/>
    <w:pPr>
      <w:widowControl w:val="0"/>
      <w:autoSpaceDE w:val="0"/>
      <w:autoSpaceDN w:val="0"/>
      <w:adjustRightInd w:val="0"/>
      <w:spacing w:before="0" w:after="0" w:line="691" w:lineRule="exact"/>
      <w:ind w:firstLine="1408"/>
      <w:jc w:val="left"/>
    </w:pPr>
    <w:rPr>
      <w:rFonts w:ascii="Sylfaen" w:eastAsia="Times New Roman" w:hAnsi="Sylfaen" w:cs="Sylfaen"/>
      <w:sz w:val="24"/>
      <w:szCs w:val="24"/>
      <w:lang w:val="ru-RU" w:eastAsia="ru-RU"/>
    </w:rPr>
  </w:style>
  <w:style w:type="paragraph" w:customStyle="1" w:styleId="Style20">
    <w:name w:val="Style20"/>
    <w:basedOn w:val="a0"/>
    <w:uiPriority w:val="99"/>
    <w:rsid w:val="00630EE8"/>
    <w:pPr>
      <w:widowControl w:val="0"/>
      <w:autoSpaceDE w:val="0"/>
      <w:autoSpaceDN w:val="0"/>
      <w:adjustRightInd w:val="0"/>
      <w:spacing w:before="0" w:after="0" w:line="317" w:lineRule="exact"/>
      <w:ind w:firstLine="0"/>
    </w:pPr>
    <w:rPr>
      <w:rFonts w:ascii="Sylfaen" w:eastAsia="Times New Roman" w:hAnsi="Sylfaen" w:cs="Sylfaen"/>
      <w:sz w:val="24"/>
      <w:szCs w:val="24"/>
      <w:lang w:val="ru-RU" w:eastAsia="ru-RU"/>
    </w:rPr>
  </w:style>
  <w:style w:type="paragraph" w:customStyle="1" w:styleId="Style35">
    <w:name w:val="Style35"/>
    <w:basedOn w:val="a0"/>
    <w:uiPriority w:val="99"/>
    <w:rsid w:val="00630EE8"/>
    <w:pPr>
      <w:widowControl w:val="0"/>
      <w:autoSpaceDE w:val="0"/>
      <w:autoSpaceDN w:val="0"/>
      <w:adjustRightInd w:val="0"/>
      <w:spacing w:before="0" w:after="0" w:line="338" w:lineRule="exact"/>
      <w:ind w:hanging="1001"/>
      <w:jc w:val="left"/>
    </w:pPr>
    <w:rPr>
      <w:rFonts w:ascii="Sylfaen" w:eastAsia="Times New Roman" w:hAnsi="Sylfaen" w:cs="Sylfaen"/>
      <w:sz w:val="24"/>
      <w:szCs w:val="24"/>
      <w:lang w:val="ru-RU" w:eastAsia="ru-RU"/>
    </w:rPr>
  </w:style>
  <w:style w:type="paragraph" w:customStyle="1" w:styleId="Style39">
    <w:name w:val="Style39"/>
    <w:basedOn w:val="a0"/>
    <w:uiPriority w:val="99"/>
    <w:rsid w:val="00630EE8"/>
    <w:pPr>
      <w:widowControl w:val="0"/>
      <w:autoSpaceDE w:val="0"/>
      <w:autoSpaceDN w:val="0"/>
      <w:adjustRightInd w:val="0"/>
      <w:spacing w:before="0" w:after="0"/>
      <w:ind w:firstLine="0"/>
      <w:jc w:val="center"/>
    </w:pPr>
    <w:rPr>
      <w:rFonts w:ascii="Sylfaen" w:eastAsia="Times New Roman" w:hAnsi="Sylfaen" w:cs="Sylfaen"/>
      <w:sz w:val="24"/>
      <w:szCs w:val="24"/>
      <w:lang w:val="ru-RU" w:eastAsia="ru-RU"/>
    </w:rPr>
  </w:style>
  <w:style w:type="paragraph" w:customStyle="1" w:styleId="Style41">
    <w:name w:val="Style41"/>
    <w:basedOn w:val="a0"/>
    <w:uiPriority w:val="99"/>
    <w:rsid w:val="00630EE8"/>
    <w:pPr>
      <w:widowControl w:val="0"/>
      <w:autoSpaceDE w:val="0"/>
      <w:autoSpaceDN w:val="0"/>
      <w:adjustRightInd w:val="0"/>
      <w:spacing w:before="0" w:after="0" w:line="328" w:lineRule="exact"/>
      <w:ind w:firstLine="0"/>
      <w:jc w:val="left"/>
    </w:pPr>
    <w:rPr>
      <w:rFonts w:ascii="Sylfaen" w:eastAsia="Times New Roman" w:hAnsi="Sylfaen" w:cs="Sylfaen"/>
      <w:sz w:val="24"/>
      <w:szCs w:val="24"/>
      <w:lang w:val="ru-RU" w:eastAsia="ru-RU"/>
    </w:rPr>
  </w:style>
  <w:style w:type="paragraph" w:customStyle="1" w:styleId="Style44">
    <w:name w:val="Style44"/>
    <w:basedOn w:val="a0"/>
    <w:uiPriority w:val="99"/>
    <w:rsid w:val="00630EE8"/>
    <w:pPr>
      <w:widowControl w:val="0"/>
      <w:autoSpaceDE w:val="0"/>
      <w:autoSpaceDN w:val="0"/>
      <w:adjustRightInd w:val="0"/>
      <w:spacing w:before="0" w:after="0" w:line="346" w:lineRule="exact"/>
      <w:ind w:hanging="587"/>
      <w:jc w:val="left"/>
    </w:pPr>
    <w:rPr>
      <w:rFonts w:ascii="Sylfaen" w:eastAsia="Times New Roman" w:hAnsi="Sylfaen" w:cs="Sylfaen"/>
      <w:sz w:val="24"/>
      <w:szCs w:val="24"/>
      <w:lang w:val="ru-RU" w:eastAsia="ru-RU"/>
    </w:rPr>
  </w:style>
  <w:style w:type="paragraph" w:customStyle="1" w:styleId="Style49">
    <w:name w:val="Style49"/>
    <w:basedOn w:val="a0"/>
    <w:uiPriority w:val="99"/>
    <w:rsid w:val="00630EE8"/>
    <w:pPr>
      <w:widowControl w:val="0"/>
      <w:autoSpaceDE w:val="0"/>
      <w:autoSpaceDN w:val="0"/>
      <w:adjustRightInd w:val="0"/>
      <w:spacing w:before="0" w:after="0" w:line="326" w:lineRule="exact"/>
      <w:ind w:hanging="1127"/>
      <w:jc w:val="left"/>
    </w:pPr>
    <w:rPr>
      <w:rFonts w:ascii="Sylfaen" w:eastAsia="Times New Roman" w:hAnsi="Sylfaen" w:cs="Sylfaen"/>
      <w:sz w:val="24"/>
      <w:szCs w:val="24"/>
      <w:lang w:val="ru-RU" w:eastAsia="ru-RU"/>
    </w:rPr>
  </w:style>
  <w:style w:type="paragraph" w:customStyle="1" w:styleId="Style65">
    <w:name w:val="Style65"/>
    <w:basedOn w:val="a0"/>
    <w:uiPriority w:val="99"/>
    <w:rsid w:val="00630EE8"/>
    <w:pPr>
      <w:widowControl w:val="0"/>
      <w:autoSpaceDE w:val="0"/>
      <w:autoSpaceDN w:val="0"/>
      <w:adjustRightInd w:val="0"/>
      <w:spacing w:before="0" w:after="0" w:line="325" w:lineRule="exact"/>
      <w:ind w:hanging="428"/>
      <w:jc w:val="left"/>
    </w:pPr>
    <w:rPr>
      <w:rFonts w:ascii="Sylfaen" w:eastAsia="Times New Roman" w:hAnsi="Sylfaen" w:cs="Sylfaen"/>
      <w:sz w:val="24"/>
      <w:szCs w:val="24"/>
      <w:lang w:val="ru-RU" w:eastAsia="ru-RU"/>
    </w:rPr>
  </w:style>
  <w:style w:type="paragraph" w:customStyle="1" w:styleId="Style66">
    <w:name w:val="Style66"/>
    <w:basedOn w:val="a0"/>
    <w:uiPriority w:val="99"/>
    <w:rsid w:val="00630EE8"/>
    <w:pPr>
      <w:widowControl w:val="0"/>
      <w:autoSpaceDE w:val="0"/>
      <w:autoSpaceDN w:val="0"/>
      <w:adjustRightInd w:val="0"/>
      <w:spacing w:before="0" w:after="0" w:line="324" w:lineRule="exact"/>
      <w:ind w:hanging="1382"/>
      <w:jc w:val="left"/>
    </w:pPr>
    <w:rPr>
      <w:rFonts w:ascii="Sylfaen" w:eastAsia="Times New Roman" w:hAnsi="Sylfaen" w:cs="Sylfaen"/>
      <w:sz w:val="24"/>
      <w:szCs w:val="24"/>
      <w:lang w:val="ru-RU" w:eastAsia="ru-RU"/>
    </w:rPr>
  </w:style>
  <w:style w:type="paragraph" w:customStyle="1" w:styleId="Style69">
    <w:name w:val="Style69"/>
    <w:basedOn w:val="a0"/>
    <w:uiPriority w:val="99"/>
    <w:rsid w:val="00630EE8"/>
    <w:pPr>
      <w:widowControl w:val="0"/>
      <w:autoSpaceDE w:val="0"/>
      <w:autoSpaceDN w:val="0"/>
      <w:adjustRightInd w:val="0"/>
      <w:spacing w:before="0" w:after="0" w:line="326" w:lineRule="exact"/>
      <w:ind w:hanging="1220"/>
      <w:jc w:val="left"/>
    </w:pPr>
    <w:rPr>
      <w:rFonts w:ascii="Sylfaen" w:eastAsia="Times New Roman" w:hAnsi="Sylfaen" w:cs="Sylfaen"/>
      <w:sz w:val="24"/>
      <w:szCs w:val="24"/>
      <w:lang w:val="ru-RU" w:eastAsia="ru-RU"/>
    </w:rPr>
  </w:style>
  <w:style w:type="paragraph" w:customStyle="1" w:styleId="Style71">
    <w:name w:val="Style71"/>
    <w:basedOn w:val="a0"/>
    <w:uiPriority w:val="99"/>
    <w:rsid w:val="00630EE8"/>
    <w:pPr>
      <w:widowControl w:val="0"/>
      <w:autoSpaceDE w:val="0"/>
      <w:autoSpaceDN w:val="0"/>
      <w:adjustRightInd w:val="0"/>
      <w:spacing w:before="0" w:after="0"/>
      <w:ind w:firstLine="0"/>
      <w:jc w:val="left"/>
    </w:pPr>
    <w:rPr>
      <w:rFonts w:ascii="Sylfaen" w:eastAsia="Times New Roman" w:hAnsi="Sylfaen" w:cs="Sylfaen"/>
      <w:sz w:val="24"/>
      <w:szCs w:val="24"/>
      <w:lang w:val="ru-RU" w:eastAsia="ru-RU"/>
    </w:rPr>
  </w:style>
  <w:style w:type="paragraph" w:customStyle="1" w:styleId="Style73">
    <w:name w:val="Style73"/>
    <w:basedOn w:val="a0"/>
    <w:uiPriority w:val="99"/>
    <w:rsid w:val="00630EE8"/>
    <w:pPr>
      <w:widowControl w:val="0"/>
      <w:autoSpaceDE w:val="0"/>
      <w:autoSpaceDN w:val="0"/>
      <w:adjustRightInd w:val="0"/>
      <w:spacing w:before="0" w:after="0"/>
      <w:ind w:firstLine="0"/>
      <w:jc w:val="left"/>
    </w:pPr>
    <w:rPr>
      <w:rFonts w:ascii="Sylfaen" w:eastAsia="Times New Roman" w:hAnsi="Sylfaen" w:cs="Sylfaen"/>
      <w:sz w:val="24"/>
      <w:szCs w:val="24"/>
      <w:lang w:val="ru-RU" w:eastAsia="ru-RU"/>
    </w:rPr>
  </w:style>
  <w:style w:type="paragraph" w:customStyle="1" w:styleId="Style74">
    <w:name w:val="Style74"/>
    <w:basedOn w:val="a0"/>
    <w:uiPriority w:val="99"/>
    <w:rsid w:val="00630EE8"/>
    <w:pPr>
      <w:widowControl w:val="0"/>
      <w:autoSpaceDE w:val="0"/>
      <w:autoSpaceDN w:val="0"/>
      <w:adjustRightInd w:val="0"/>
      <w:spacing w:before="0" w:after="0" w:line="324" w:lineRule="exact"/>
      <w:ind w:firstLine="504"/>
      <w:jc w:val="left"/>
    </w:pPr>
    <w:rPr>
      <w:rFonts w:ascii="Sylfaen" w:eastAsia="Times New Roman" w:hAnsi="Sylfaen" w:cs="Sylfaen"/>
      <w:sz w:val="24"/>
      <w:szCs w:val="24"/>
      <w:lang w:val="ru-RU" w:eastAsia="ru-RU"/>
    </w:rPr>
  </w:style>
  <w:style w:type="paragraph" w:customStyle="1" w:styleId="Style77">
    <w:name w:val="Style77"/>
    <w:basedOn w:val="a0"/>
    <w:rsid w:val="00630EE8"/>
    <w:pPr>
      <w:widowControl w:val="0"/>
      <w:autoSpaceDE w:val="0"/>
      <w:autoSpaceDN w:val="0"/>
      <w:adjustRightInd w:val="0"/>
      <w:spacing w:before="0" w:after="0" w:line="321" w:lineRule="exact"/>
      <w:ind w:hanging="803"/>
      <w:jc w:val="left"/>
    </w:pPr>
    <w:rPr>
      <w:rFonts w:ascii="Sylfaen" w:eastAsia="Times New Roman" w:hAnsi="Sylfaen" w:cs="Sylfaen"/>
      <w:sz w:val="24"/>
      <w:szCs w:val="24"/>
      <w:lang w:val="ru-RU" w:eastAsia="ru-RU"/>
    </w:rPr>
  </w:style>
  <w:style w:type="paragraph" w:customStyle="1" w:styleId="Style81">
    <w:name w:val="Style81"/>
    <w:basedOn w:val="a0"/>
    <w:uiPriority w:val="99"/>
    <w:rsid w:val="00630EE8"/>
    <w:pPr>
      <w:widowControl w:val="0"/>
      <w:autoSpaceDE w:val="0"/>
      <w:autoSpaceDN w:val="0"/>
      <w:adjustRightInd w:val="0"/>
      <w:spacing w:before="0" w:after="0"/>
      <w:ind w:firstLine="0"/>
      <w:jc w:val="left"/>
    </w:pPr>
    <w:rPr>
      <w:rFonts w:ascii="Sylfaen" w:eastAsia="Times New Roman" w:hAnsi="Sylfaen" w:cs="Sylfaen"/>
      <w:sz w:val="24"/>
      <w:szCs w:val="24"/>
      <w:lang w:val="ru-RU" w:eastAsia="ru-RU"/>
    </w:rPr>
  </w:style>
  <w:style w:type="character" w:customStyle="1" w:styleId="FontStyle95">
    <w:name w:val="Font Style95"/>
    <w:uiPriority w:val="99"/>
    <w:rsid w:val="00630EE8"/>
    <w:rPr>
      <w:rFonts w:ascii="Times New Roman" w:hAnsi="Times New Roman" w:cs="Times New Roman"/>
      <w:b/>
      <w:bCs/>
      <w:i/>
      <w:iCs/>
      <w:sz w:val="18"/>
      <w:szCs w:val="18"/>
    </w:rPr>
  </w:style>
  <w:style w:type="character" w:customStyle="1" w:styleId="FontStyle98">
    <w:name w:val="Font Style98"/>
    <w:uiPriority w:val="99"/>
    <w:rsid w:val="00630EE8"/>
    <w:rPr>
      <w:rFonts w:ascii="Times New Roman" w:hAnsi="Times New Roman" w:cs="Times New Roman"/>
      <w:b/>
      <w:bCs/>
      <w:sz w:val="16"/>
      <w:szCs w:val="16"/>
    </w:rPr>
  </w:style>
  <w:style w:type="character" w:customStyle="1" w:styleId="FontStyle114">
    <w:name w:val="Font Style114"/>
    <w:uiPriority w:val="99"/>
    <w:rsid w:val="00630EE8"/>
    <w:rPr>
      <w:rFonts w:ascii="Sylfaen" w:hAnsi="Sylfaen" w:cs="Sylfaen"/>
      <w:i/>
      <w:iCs/>
      <w:sz w:val="22"/>
      <w:szCs w:val="22"/>
    </w:rPr>
  </w:style>
  <w:style w:type="character" w:customStyle="1" w:styleId="FontStyle115">
    <w:name w:val="Font Style115"/>
    <w:rsid w:val="00630EE8"/>
    <w:rPr>
      <w:rFonts w:ascii="Times New Roman" w:hAnsi="Times New Roman" w:cs="Times New Roman"/>
      <w:sz w:val="28"/>
      <w:szCs w:val="28"/>
    </w:rPr>
  </w:style>
  <w:style w:type="character" w:customStyle="1" w:styleId="FontStyle117">
    <w:name w:val="Font Style117"/>
    <w:uiPriority w:val="99"/>
    <w:rsid w:val="00630EE8"/>
    <w:rPr>
      <w:rFonts w:ascii="Times New Roman" w:hAnsi="Times New Roman" w:cs="Times New Roman"/>
      <w:b/>
      <w:bCs/>
      <w:sz w:val="22"/>
      <w:szCs w:val="22"/>
    </w:rPr>
  </w:style>
  <w:style w:type="character" w:customStyle="1" w:styleId="FontStyle118">
    <w:name w:val="Font Style118"/>
    <w:uiPriority w:val="99"/>
    <w:rsid w:val="00630EE8"/>
    <w:rPr>
      <w:rFonts w:ascii="Georgia" w:hAnsi="Georgia" w:cs="Georgia"/>
      <w:sz w:val="24"/>
      <w:szCs w:val="24"/>
    </w:rPr>
  </w:style>
  <w:style w:type="character" w:customStyle="1" w:styleId="FontStyle119">
    <w:name w:val="Font Style119"/>
    <w:uiPriority w:val="99"/>
    <w:rsid w:val="00630EE8"/>
    <w:rPr>
      <w:rFonts w:ascii="Times New Roman" w:hAnsi="Times New Roman" w:cs="Times New Roman"/>
      <w:b/>
      <w:bCs/>
      <w:i/>
      <w:iCs/>
      <w:smallCaps/>
      <w:spacing w:val="-20"/>
      <w:sz w:val="22"/>
      <w:szCs w:val="22"/>
    </w:rPr>
  </w:style>
  <w:style w:type="character" w:customStyle="1" w:styleId="FontStyle120">
    <w:name w:val="Font Style120"/>
    <w:uiPriority w:val="99"/>
    <w:rsid w:val="00630EE8"/>
    <w:rPr>
      <w:rFonts w:ascii="Georgia" w:hAnsi="Georgia" w:cs="Georgia"/>
      <w:spacing w:val="-10"/>
      <w:sz w:val="24"/>
      <w:szCs w:val="24"/>
    </w:rPr>
  </w:style>
  <w:style w:type="character" w:customStyle="1" w:styleId="FontStyle121">
    <w:name w:val="Font Style121"/>
    <w:uiPriority w:val="99"/>
    <w:rsid w:val="00630EE8"/>
    <w:rPr>
      <w:rFonts w:ascii="Times New Roman" w:hAnsi="Times New Roman" w:cs="Times New Roman"/>
      <w:b/>
      <w:bCs/>
      <w:sz w:val="26"/>
      <w:szCs w:val="26"/>
    </w:rPr>
  </w:style>
  <w:style w:type="character" w:customStyle="1" w:styleId="FontStyle122">
    <w:name w:val="Font Style122"/>
    <w:uiPriority w:val="99"/>
    <w:rsid w:val="00630EE8"/>
    <w:rPr>
      <w:rFonts w:ascii="Georgia" w:hAnsi="Georgia" w:cs="Georgia"/>
      <w:sz w:val="22"/>
      <w:szCs w:val="22"/>
    </w:rPr>
  </w:style>
  <w:style w:type="character" w:customStyle="1" w:styleId="FontStyle123">
    <w:name w:val="Font Style123"/>
    <w:uiPriority w:val="99"/>
    <w:rsid w:val="00630EE8"/>
    <w:rPr>
      <w:rFonts w:ascii="Georgia" w:hAnsi="Georgia" w:cs="Georgia"/>
      <w:sz w:val="24"/>
      <w:szCs w:val="24"/>
    </w:rPr>
  </w:style>
  <w:style w:type="character" w:customStyle="1" w:styleId="FontStyle124">
    <w:name w:val="Font Style124"/>
    <w:uiPriority w:val="99"/>
    <w:rsid w:val="00630EE8"/>
    <w:rPr>
      <w:rFonts w:ascii="Georgia" w:hAnsi="Georgia" w:cs="Georgia"/>
      <w:sz w:val="24"/>
      <w:szCs w:val="24"/>
    </w:rPr>
  </w:style>
  <w:style w:type="character" w:customStyle="1" w:styleId="FontStyle126">
    <w:name w:val="Font Style126"/>
    <w:uiPriority w:val="99"/>
    <w:rsid w:val="00630EE8"/>
    <w:rPr>
      <w:rFonts w:ascii="Georgia" w:hAnsi="Georgia" w:cs="Georgia"/>
      <w:sz w:val="24"/>
      <w:szCs w:val="24"/>
    </w:rPr>
  </w:style>
  <w:style w:type="character" w:customStyle="1" w:styleId="FontStyle127">
    <w:name w:val="Font Style127"/>
    <w:uiPriority w:val="99"/>
    <w:rsid w:val="00630EE8"/>
    <w:rPr>
      <w:rFonts w:ascii="Georgia" w:hAnsi="Georgia" w:cs="Georgia"/>
      <w:spacing w:val="-20"/>
      <w:sz w:val="24"/>
      <w:szCs w:val="24"/>
    </w:rPr>
  </w:style>
  <w:style w:type="character" w:customStyle="1" w:styleId="FontStyle128">
    <w:name w:val="Font Style128"/>
    <w:uiPriority w:val="99"/>
    <w:rsid w:val="00630EE8"/>
    <w:rPr>
      <w:rFonts w:ascii="Georgia" w:hAnsi="Georgia" w:cs="Georgia"/>
      <w:b/>
      <w:bCs/>
      <w:sz w:val="20"/>
      <w:szCs w:val="20"/>
    </w:rPr>
  </w:style>
  <w:style w:type="character" w:customStyle="1" w:styleId="FontStyle129">
    <w:name w:val="Font Style129"/>
    <w:uiPriority w:val="99"/>
    <w:rsid w:val="00630EE8"/>
    <w:rPr>
      <w:rFonts w:ascii="Georgia" w:hAnsi="Georgia" w:cs="Georgia"/>
      <w:spacing w:val="10"/>
      <w:sz w:val="24"/>
      <w:szCs w:val="24"/>
    </w:rPr>
  </w:style>
  <w:style w:type="character" w:customStyle="1" w:styleId="FontStyle130">
    <w:name w:val="Font Style130"/>
    <w:uiPriority w:val="99"/>
    <w:rsid w:val="00630EE8"/>
    <w:rPr>
      <w:rFonts w:ascii="Georgia" w:hAnsi="Georgia" w:cs="Georgia"/>
      <w:sz w:val="22"/>
      <w:szCs w:val="22"/>
    </w:rPr>
  </w:style>
  <w:style w:type="character" w:customStyle="1" w:styleId="FontStyle131">
    <w:name w:val="Font Style131"/>
    <w:uiPriority w:val="99"/>
    <w:rsid w:val="00630EE8"/>
    <w:rPr>
      <w:rFonts w:ascii="Times New Roman" w:hAnsi="Times New Roman" w:cs="Times New Roman"/>
      <w:sz w:val="28"/>
      <w:szCs w:val="28"/>
    </w:rPr>
  </w:style>
  <w:style w:type="character" w:customStyle="1" w:styleId="FontStyle141">
    <w:name w:val="Font Style141"/>
    <w:uiPriority w:val="99"/>
    <w:rsid w:val="00630EE8"/>
    <w:rPr>
      <w:rFonts w:ascii="Georgia" w:hAnsi="Georgia" w:cs="Georgia"/>
      <w:i/>
      <w:iCs/>
      <w:spacing w:val="-30"/>
      <w:sz w:val="26"/>
      <w:szCs w:val="26"/>
    </w:rPr>
  </w:style>
  <w:style w:type="paragraph" w:customStyle="1" w:styleId="Style63">
    <w:name w:val="Style63"/>
    <w:basedOn w:val="a0"/>
    <w:uiPriority w:val="99"/>
    <w:rsid w:val="00630EE8"/>
    <w:pPr>
      <w:widowControl w:val="0"/>
      <w:autoSpaceDE w:val="0"/>
      <w:autoSpaceDN w:val="0"/>
      <w:adjustRightInd w:val="0"/>
      <w:spacing w:before="0" w:after="0" w:line="655" w:lineRule="exact"/>
      <w:ind w:firstLine="4464"/>
      <w:jc w:val="left"/>
    </w:pPr>
    <w:rPr>
      <w:rFonts w:ascii="Sylfaen" w:eastAsia="Times New Roman" w:hAnsi="Sylfaen" w:cs="Sylfaen"/>
      <w:sz w:val="24"/>
      <w:szCs w:val="24"/>
      <w:lang w:val="ru-RU" w:eastAsia="ru-RU"/>
    </w:rPr>
  </w:style>
  <w:style w:type="paragraph" w:customStyle="1" w:styleId="Style47">
    <w:name w:val="Style47"/>
    <w:basedOn w:val="a0"/>
    <w:uiPriority w:val="99"/>
    <w:rsid w:val="00630EE8"/>
    <w:pPr>
      <w:widowControl w:val="0"/>
      <w:autoSpaceDE w:val="0"/>
      <w:autoSpaceDN w:val="0"/>
      <w:adjustRightInd w:val="0"/>
      <w:spacing w:before="0" w:after="0"/>
      <w:ind w:firstLine="0"/>
      <w:jc w:val="left"/>
    </w:pPr>
    <w:rPr>
      <w:rFonts w:ascii="Sylfaen" w:eastAsia="Times New Roman" w:hAnsi="Sylfaen" w:cs="Sylfaen"/>
      <w:sz w:val="24"/>
      <w:szCs w:val="24"/>
      <w:lang w:val="ru-RU" w:eastAsia="ru-RU"/>
    </w:rPr>
  </w:style>
  <w:style w:type="paragraph" w:customStyle="1" w:styleId="Style14">
    <w:name w:val="Style14"/>
    <w:basedOn w:val="a0"/>
    <w:uiPriority w:val="99"/>
    <w:rsid w:val="00630EE8"/>
    <w:pPr>
      <w:widowControl w:val="0"/>
      <w:autoSpaceDE w:val="0"/>
      <w:autoSpaceDN w:val="0"/>
      <w:adjustRightInd w:val="0"/>
      <w:spacing w:before="0" w:after="0" w:line="166" w:lineRule="exact"/>
      <w:ind w:firstLine="166"/>
      <w:jc w:val="left"/>
    </w:pPr>
    <w:rPr>
      <w:rFonts w:ascii="Cambria" w:eastAsia="Times New Roman" w:hAnsi="Cambria"/>
      <w:sz w:val="24"/>
      <w:szCs w:val="24"/>
      <w:lang w:val="ru-RU" w:eastAsia="ru-RU"/>
    </w:rPr>
  </w:style>
  <w:style w:type="character" w:customStyle="1" w:styleId="FontStyle18">
    <w:name w:val="Font Style18"/>
    <w:uiPriority w:val="99"/>
    <w:rsid w:val="00630EE8"/>
    <w:rPr>
      <w:rFonts w:ascii="Cambria" w:hAnsi="Cambria" w:cs="Cambria"/>
      <w:sz w:val="16"/>
      <w:szCs w:val="16"/>
    </w:rPr>
  </w:style>
  <w:style w:type="character" w:customStyle="1" w:styleId="FontStyle20">
    <w:name w:val="Font Style20"/>
    <w:uiPriority w:val="99"/>
    <w:rsid w:val="00630EE8"/>
    <w:rPr>
      <w:rFonts w:ascii="Cambria" w:hAnsi="Cambria" w:cs="Cambria"/>
      <w:sz w:val="12"/>
      <w:szCs w:val="12"/>
    </w:rPr>
  </w:style>
  <w:style w:type="character" w:customStyle="1" w:styleId="FontStyle21">
    <w:name w:val="Font Style21"/>
    <w:rsid w:val="00630EE8"/>
    <w:rPr>
      <w:rFonts w:ascii="Cambria" w:hAnsi="Cambria" w:cs="Cambria"/>
      <w:sz w:val="18"/>
      <w:szCs w:val="18"/>
    </w:rPr>
  </w:style>
  <w:style w:type="character" w:customStyle="1" w:styleId="FontStyle26">
    <w:name w:val="Font Style26"/>
    <w:uiPriority w:val="99"/>
    <w:rsid w:val="00630EE8"/>
    <w:rPr>
      <w:rFonts w:ascii="Cambria" w:hAnsi="Cambria" w:cs="Cambria"/>
      <w:b/>
      <w:bCs/>
      <w:w w:val="10"/>
      <w:sz w:val="22"/>
      <w:szCs w:val="22"/>
    </w:rPr>
  </w:style>
  <w:style w:type="character" w:customStyle="1" w:styleId="suggest-itemfact">
    <w:name w:val="suggest-item__fact"/>
    <w:uiPriority w:val="99"/>
    <w:rsid w:val="00630EE8"/>
    <w:rPr>
      <w:rFonts w:cs="Times New Roman"/>
    </w:rPr>
  </w:style>
  <w:style w:type="paragraph" w:customStyle="1" w:styleId="Style18">
    <w:name w:val="Style18"/>
    <w:basedOn w:val="a0"/>
    <w:uiPriority w:val="99"/>
    <w:rsid w:val="00630EE8"/>
    <w:pPr>
      <w:widowControl w:val="0"/>
      <w:autoSpaceDE w:val="0"/>
      <w:autoSpaceDN w:val="0"/>
      <w:adjustRightInd w:val="0"/>
      <w:spacing w:before="0" w:after="0" w:line="170" w:lineRule="exact"/>
      <w:ind w:firstLine="0"/>
      <w:jc w:val="right"/>
    </w:pPr>
    <w:rPr>
      <w:rFonts w:ascii="Book Antiqua" w:eastAsia="Times New Roman" w:hAnsi="Book Antiqua"/>
      <w:sz w:val="24"/>
      <w:szCs w:val="24"/>
      <w:lang w:val="ru-RU" w:eastAsia="ru-RU"/>
    </w:rPr>
  </w:style>
  <w:style w:type="character" w:customStyle="1" w:styleId="FontStyle27">
    <w:name w:val="Font Style27"/>
    <w:uiPriority w:val="99"/>
    <w:rsid w:val="00630EE8"/>
    <w:rPr>
      <w:rFonts w:ascii="Cambria" w:hAnsi="Cambria" w:cs="Cambria"/>
      <w:sz w:val="16"/>
      <w:szCs w:val="16"/>
    </w:rPr>
  </w:style>
  <w:style w:type="character" w:customStyle="1" w:styleId="FontStyle32">
    <w:name w:val="Font Style32"/>
    <w:uiPriority w:val="99"/>
    <w:rsid w:val="00630EE8"/>
    <w:rPr>
      <w:rFonts w:ascii="Cambria" w:hAnsi="Cambria" w:cs="Cambria"/>
      <w:spacing w:val="10"/>
      <w:sz w:val="14"/>
      <w:szCs w:val="14"/>
    </w:rPr>
  </w:style>
  <w:style w:type="paragraph" w:customStyle="1" w:styleId="Style16">
    <w:name w:val="Style16"/>
    <w:basedOn w:val="a0"/>
    <w:uiPriority w:val="99"/>
    <w:rsid w:val="00630EE8"/>
    <w:pPr>
      <w:widowControl w:val="0"/>
      <w:autoSpaceDE w:val="0"/>
      <w:autoSpaceDN w:val="0"/>
      <w:adjustRightInd w:val="0"/>
      <w:spacing w:before="0" w:after="0" w:line="169" w:lineRule="exact"/>
      <w:ind w:firstLine="0"/>
    </w:pPr>
    <w:rPr>
      <w:rFonts w:ascii="Book Antiqua" w:eastAsia="Times New Roman" w:hAnsi="Book Antiqua"/>
      <w:sz w:val="24"/>
      <w:szCs w:val="24"/>
      <w:lang w:val="ru-RU" w:eastAsia="ru-RU"/>
    </w:rPr>
  </w:style>
  <w:style w:type="character" w:customStyle="1" w:styleId="shorttext">
    <w:name w:val="short_text"/>
    <w:rsid w:val="00630EE8"/>
    <w:rPr>
      <w:rFonts w:cs="Times New Roman"/>
    </w:rPr>
  </w:style>
  <w:style w:type="paragraph" w:customStyle="1" w:styleId="topleveltextimage">
    <w:name w:val="topleveltext image"/>
    <w:basedOn w:val="a0"/>
    <w:uiPriority w:val="99"/>
    <w:rsid w:val="00630EE8"/>
    <w:pPr>
      <w:spacing w:before="100" w:beforeAutospacing="1" w:after="100" w:afterAutospacing="1"/>
      <w:ind w:firstLine="0"/>
      <w:jc w:val="left"/>
    </w:pPr>
    <w:rPr>
      <w:rFonts w:ascii="Arial" w:eastAsia="Times New Roman" w:hAnsi="Arial"/>
      <w:sz w:val="24"/>
      <w:szCs w:val="24"/>
      <w:lang w:val="ru-RU" w:eastAsia="ru-RU"/>
    </w:rPr>
  </w:style>
  <w:style w:type="paragraph" w:customStyle="1" w:styleId="rvps14">
    <w:name w:val="rvps14"/>
    <w:basedOn w:val="a0"/>
    <w:uiPriority w:val="99"/>
    <w:rsid w:val="00630EE8"/>
    <w:pPr>
      <w:spacing w:before="100" w:beforeAutospacing="1" w:after="100" w:afterAutospacing="1"/>
      <w:ind w:firstLine="0"/>
      <w:jc w:val="left"/>
    </w:pPr>
    <w:rPr>
      <w:rFonts w:ascii="Arial" w:eastAsia="Times New Roman" w:hAnsi="Arial"/>
      <w:sz w:val="24"/>
      <w:szCs w:val="24"/>
      <w:lang w:val="ru-RU" w:eastAsia="ru-RU"/>
    </w:rPr>
  </w:style>
  <w:style w:type="character" w:customStyle="1" w:styleId="FontStyle22">
    <w:name w:val="Font Style22"/>
    <w:basedOn w:val="a1"/>
    <w:rsid w:val="00630EE8"/>
    <w:rPr>
      <w:rFonts w:ascii="Bookman Old Style" w:hAnsi="Bookman Old Style" w:cs="Bookman Old Style"/>
      <w:sz w:val="14"/>
      <w:szCs w:val="14"/>
    </w:rPr>
  </w:style>
  <w:style w:type="character" w:customStyle="1" w:styleId="h1">
    <w:name w:val="h1"/>
    <w:basedOn w:val="a1"/>
    <w:rsid w:val="00630EE8"/>
  </w:style>
  <w:style w:type="paragraph" w:customStyle="1" w:styleId="a30">
    <w:name w:val="a3"/>
    <w:basedOn w:val="a0"/>
    <w:rsid w:val="00630EE8"/>
    <w:pPr>
      <w:spacing w:before="100" w:beforeAutospacing="1" w:after="100" w:afterAutospacing="1"/>
      <w:ind w:firstLine="0"/>
      <w:jc w:val="left"/>
    </w:pPr>
    <w:rPr>
      <w:rFonts w:ascii="Arial" w:eastAsia="Times New Roman" w:hAnsi="Arial"/>
      <w:sz w:val="24"/>
      <w:szCs w:val="24"/>
      <w:lang w:eastAsia="uk-UA"/>
    </w:rPr>
  </w:style>
  <w:style w:type="paragraph" w:styleId="afff9">
    <w:name w:val="caption"/>
    <w:basedOn w:val="a0"/>
    <w:next w:val="a0"/>
    <w:uiPriority w:val="35"/>
    <w:unhideWhenUsed/>
    <w:qFormat/>
    <w:rsid w:val="00630EE8"/>
    <w:pPr>
      <w:spacing w:before="0" w:after="200"/>
      <w:ind w:firstLine="0"/>
      <w:jc w:val="left"/>
    </w:pPr>
    <w:rPr>
      <w:rFonts w:ascii="Arial" w:hAnsi="Arial"/>
      <w:b/>
      <w:bCs/>
      <w:color w:val="4F81BD"/>
      <w:sz w:val="18"/>
      <w:szCs w:val="18"/>
      <w:lang w:val="ru-RU" w:eastAsia="ru-RU"/>
    </w:rPr>
  </w:style>
  <w:style w:type="paragraph" w:styleId="afffa">
    <w:name w:val="Body Text Indent"/>
    <w:basedOn w:val="a0"/>
    <w:link w:val="afffb"/>
    <w:uiPriority w:val="99"/>
    <w:rsid w:val="00630EE8"/>
    <w:pPr>
      <w:spacing w:before="0" w:after="0"/>
      <w:ind w:firstLine="851"/>
    </w:pPr>
    <w:rPr>
      <w:rFonts w:ascii="Arial" w:eastAsia="Times New Roman" w:hAnsi="Arial"/>
      <w:sz w:val="20"/>
      <w:szCs w:val="20"/>
      <w:lang w:val="ru-RU" w:eastAsia="ru-RU"/>
    </w:rPr>
  </w:style>
  <w:style w:type="character" w:customStyle="1" w:styleId="afffb">
    <w:name w:val="Основной текст с отступом Знак"/>
    <w:basedOn w:val="a1"/>
    <w:link w:val="afffa"/>
    <w:uiPriority w:val="99"/>
    <w:rsid w:val="00630EE8"/>
    <w:rPr>
      <w:rFonts w:ascii="Arial" w:eastAsia="Times New Roman" w:hAnsi="Arial" w:cs="Times New Roman"/>
      <w:sz w:val="20"/>
      <w:szCs w:val="20"/>
      <w:lang w:eastAsia="ru-RU"/>
    </w:rPr>
  </w:style>
  <w:style w:type="paragraph" w:styleId="34">
    <w:name w:val="Body Text 3"/>
    <w:basedOn w:val="a0"/>
    <w:link w:val="35"/>
    <w:uiPriority w:val="99"/>
    <w:rsid w:val="00630EE8"/>
    <w:pPr>
      <w:spacing w:before="0" w:after="0"/>
      <w:ind w:firstLine="0"/>
    </w:pPr>
    <w:rPr>
      <w:rFonts w:ascii="Arial" w:eastAsia="Times New Roman" w:hAnsi="Arial"/>
      <w:sz w:val="16"/>
      <w:szCs w:val="16"/>
      <w:lang w:val="ru-RU" w:eastAsia="ru-RU"/>
    </w:rPr>
  </w:style>
  <w:style w:type="character" w:customStyle="1" w:styleId="35">
    <w:name w:val="Основной текст 3 Знак"/>
    <w:basedOn w:val="a1"/>
    <w:link w:val="34"/>
    <w:uiPriority w:val="99"/>
    <w:rsid w:val="00630EE8"/>
    <w:rPr>
      <w:rFonts w:ascii="Arial" w:eastAsia="Times New Roman" w:hAnsi="Arial" w:cs="Times New Roman"/>
      <w:sz w:val="16"/>
      <w:szCs w:val="16"/>
      <w:lang w:eastAsia="ru-RU"/>
    </w:rPr>
  </w:style>
  <w:style w:type="paragraph" w:styleId="2a">
    <w:name w:val="Body Text Indent 2"/>
    <w:basedOn w:val="a0"/>
    <w:link w:val="2b"/>
    <w:uiPriority w:val="99"/>
    <w:rsid w:val="00630EE8"/>
    <w:pPr>
      <w:spacing w:before="0" w:after="120" w:line="480" w:lineRule="auto"/>
      <w:ind w:left="283" w:firstLine="0"/>
      <w:jc w:val="left"/>
    </w:pPr>
    <w:rPr>
      <w:rFonts w:ascii="Arial" w:eastAsia="Times New Roman" w:hAnsi="Arial"/>
      <w:sz w:val="20"/>
      <w:szCs w:val="20"/>
      <w:lang w:val="ru-RU" w:eastAsia="ru-RU"/>
    </w:rPr>
  </w:style>
  <w:style w:type="character" w:customStyle="1" w:styleId="2b">
    <w:name w:val="Основной текст с отступом 2 Знак"/>
    <w:basedOn w:val="a1"/>
    <w:link w:val="2a"/>
    <w:uiPriority w:val="99"/>
    <w:rsid w:val="00630EE8"/>
    <w:rPr>
      <w:rFonts w:ascii="Arial" w:eastAsia="Times New Roman" w:hAnsi="Arial" w:cs="Times New Roman"/>
      <w:sz w:val="20"/>
      <w:szCs w:val="20"/>
      <w:lang w:eastAsia="ru-RU"/>
    </w:rPr>
  </w:style>
  <w:style w:type="paragraph" w:styleId="36">
    <w:name w:val="Body Text Indent 3"/>
    <w:basedOn w:val="a0"/>
    <w:link w:val="37"/>
    <w:uiPriority w:val="99"/>
    <w:rsid w:val="00630EE8"/>
    <w:pPr>
      <w:spacing w:before="0" w:after="120"/>
      <w:ind w:left="283" w:firstLine="0"/>
      <w:jc w:val="left"/>
    </w:pPr>
    <w:rPr>
      <w:rFonts w:ascii="Arial" w:eastAsia="Times New Roman" w:hAnsi="Arial"/>
      <w:sz w:val="16"/>
      <w:szCs w:val="16"/>
      <w:lang w:val="ru-RU" w:eastAsia="ru-RU"/>
    </w:rPr>
  </w:style>
  <w:style w:type="character" w:customStyle="1" w:styleId="37">
    <w:name w:val="Основной текст с отступом 3 Знак"/>
    <w:basedOn w:val="a1"/>
    <w:link w:val="36"/>
    <w:uiPriority w:val="99"/>
    <w:rsid w:val="00630EE8"/>
    <w:rPr>
      <w:rFonts w:ascii="Arial" w:eastAsia="Times New Roman" w:hAnsi="Arial" w:cs="Times New Roman"/>
      <w:sz w:val="16"/>
      <w:szCs w:val="16"/>
      <w:lang w:eastAsia="ru-RU"/>
    </w:rPr>
  </w:style>
  <w:style w:type="paragraph" w:styleId="afffc">
    <w:name w:val="Block Text"/>
    <w:basedOn w:val="a0"/>
    <w:uiPriority w:val="99"/>
    <w:rsid w:val="00630EE8"/>
    <w:pPr>
      <w:spacing w:before="0" w:after="0"/>
      <w:ind w:left="-426" w:right="-427" w:firstLine="567"/>
    </w:pPr>
    <w:rPr>
      <w:rFonts w:ascii="Arial" w:eastAsia="Times New Roman" w:hAnsi="Arial" w:cs="Arial"/>
      <w:kern w:val="28"/>
      <w:sz w:val="24"/>
      <w:szCs w:val="24"/>
      <w:lang w:val="ru-RU" w:eastAsia="ru-RU"/>
    </w:rPr>
  </w:style>
  <w:style w:type="paragraph" w:styleId="afffd">
    <w:name w:val="Plain Text"/>
    <w:basedOn w:val="a0"/>
    <w:link w:val="afffe"/>
    <w:rsid w:val="00630EE8"/>
    <w:pPr>
      <w:spacing w:before="0" w:after="0"/>
      <w:ind w:firstLine="0"/>
      <w:jc w:val="left"/>
    </w:pPr>
    <w:rPr>
      <w:rFonts w:ascii="Courier New" w:eastAsia="Times New Roman" w:hAnsi="Courier New" w:cs="Courier New"/>
      <w:sz w:val="20"/>
      <w:szCs w:val="20"/>
      <w:lang w:val="ru-RU" w:eastAsia="ru-RU"/>
    </w:rPr>
  </w:style>
  <w:style w:type="character" w:customStyle="1" w:styleId="afffe">
    <w:name w:val="Текст Знак"/>
    <w:basedOn w:val="a1"/>
    <w:link w:val="afffd"/>
    <w:rsid w:val="00630EE8"/>
    <w:rPr>
      <w:rFonts w:ascii="Courier New" w:eastAsia="Times New Roman" w:hAnsi="Courier New" w:cs="Courier New"/>
      <w:sz w:val="20"/>
      <w:szCs w:val="20"/>
      <w:lang w:eastAsia="ru-RU"/>
    </w:rPr>
  </w:style>
  <w:style w:type="table" w:customStyle="1" w:styleId="18">
    <w:name w:val="Сетка таблицы1"/>
    <w:basedOn w:val="a2"/>
    <w:next w:val="a8"/>
    <w:rsid w:val="00630E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
    <w:name w:val="Текст концевой сноски Знак"/>
    <w:basedOn w:val="a1"/>
    <w:link w:val="affff0"/>
    <w:uiPriority w:val="99"/>
    <w:semiHidden/>
    <w:rsid w:val="00630EE8"/>
    <w:rPr>
      <w:rFonts w:ascii="Arial" w:hAnsi="Arial" w:cs="Times New Roman"/>
      <w:sz w:val="20"/>
      <w:szCs w:val="20"/>
      <w:lang w:eastAsia="ru-RU"/>
    </w:rPr>
  </w:style>
  <w:style w:type="paragraph" w:styleId="affff0">
    <w:name w:val="endnote text"/>
    <w:basedOn w:val="a0"/>
    <w:link w:val="affff"/>
    <w:uiPriority w:val="99"/>
    <w:semiHidden/>
    <w:unhideWhenUsed/>
    <w:rsid w:val="00630EE8"/>
    <w:pPr>
      <w:spacing w:before="0" w:after="0"/>
      <w:ind w:firstLine="0"/>
      <w:jc w:val="left"/>
    </w:pPr>
    <w:rPr>
      <w:rFonts w:ascii="Arial" w:hAnsi="Arial"/>
      <w:sz w:val="20"/>
      <w:szCs w:val="20"/>
      <w:lang w:val="ru-RU" w:eastAsia="ru-RU"/>
    </w:rPr>
  </w:style>
  <w:style w:type="character" w:styleId="affff1">
    <w:name w:val="endnote reference"/>
    <w:basedOn w:val="a1"/>
    <w:uiPriority w:val="99"/>
    <w:semiHidden/>
    <w:unhideWhenUsed/>
    <w:rsid w:val="00F70E3E"/>
    <w:rPr>
      <w:vertAlign w:val="superscript"/>
    </w:rPr>
  </w:style>
  <w:style w:type="table" w:customStyle="1" w:styleId="TableNormal">
    <w:name w:val="Table Normal"/>
    <w:uiPriority w:val="2"/>
    <w:qFormat/>
    <w:rsid w:val="00DF5D19"/>
    <w:rPr>
      <w:rFonts w:ascii="Calibri" w:eastAsia="Calibri" w:hAnsi="Calibri" w:cs="Calibri"/>
      <w:lang w:eastAsia="ru-RU"/>
    </w:rPr>
    <w:tblPr>
      <w:tblCellMar>
        <w:top w:w="0" w:type="dxa"/>
        <w:left w:w="0" w:type="dxa"/>
        <w:bottom w:w="0" w:type="dxa"/>
        <w:right w:w="0" w:type="dxa"/>
      </w:tblCellMar>
    </w:tblPr>
  </w:style>
  <w:style w:type="paragraph" w:customStyle="1" w:styleId="CM1">
    <w:name w:val="CM1"/>
    <w:basedOn w:val="a0"/>
    <w:next w:val="a0"/>
    <w:uiPriority w:val="99"/>
    <w:rsid w:val="00DF5D19"/>
    <w:pPr>
      <w:autoSpaceDE w:val="0"/>
      <w:autoSpaceDN w:val="0"/>
      <w:adjustRightInd w:val="0"/>
      <w:spacing w:before="0" w:after="0"/>
      <w:ind w:firstLine="0"/>
      <w:jc w:val="left"/>
    </w:pPr>
    <w:rPr>
      <w:sz w:val="24"/>
      <w:szCs w:val="24"/>
      <w:lang w:val="ru-RU"/>
    </w:rPr>
  </w:style>
  <w:style w:type="character" w:customStyle="1" w:styleId="affff2">
    <w:name w:val="Другое_"/>
    <w:basedOn w:val="a1"/>
    <w:link w:val="affff3"/>
    <w:rsid w:val="00DF5D19"/>
    <w:rPr>
      <w:rFonts w:ascii="Times New Roman" w:eastAsia="Times New Roman" w:hAnsi="Times New Roman" w:cs="Times New Roman"/>
      <w:color w:val="231F20"/>
      <w:sz w:val="17"/>
      <w:szCs w:val="17"/>
      <w:shd w:val="clear" w:color="auto" w:fill="FFFFFF"/>
    </w:rPr>
  </w:style>
  <w:style w:type="paragraph" w:customStyle="1" w:styleId="affff3">
    <w:name w:val="Другое"/>
    <w:basedOn w:val="a0"/>
    <w:link w:val="affff2"/>
    <w:rsid w:val="00DF5D19"/>
    <w:pPr>
      <w:widowControl w:val="0"/>
      <w:shd w:val="clear" w:color="auto" w:fill="FFFFFF"/>
      <w:spacing w:before="0" w:after="0"/>
      <w:ind w:firstLine="0"/>
    </w:pPr>
    <w:rPr>
      <w:rFonts w:eastAsia="Times New Roman"/>
      <w:color w:val="231F20"/>
      <w:sz w:val="17"/>
      <w:szCs w:val="17"/>
      <w:lang w:val="ru-RU"/>
    </w:rPr>
  </w:style>
  <w:style w:type="character" w:customStyle="1" w:styleId="affff4">
    <w:name w:val="Основной текст_"/>
    <w:basedOn w:val="a1"/>
    <w:link w:val="19"/>
    <w:rsid w:val="00DF5D19"/>
    <w:rPr>
      <w:rFonts w:ascii="Times New Roman" w:eastAsia="Times New Roman" w:hAnsi="Times New Roman" w:cs="Times New Roman"/>
      <w:b/>
      <w:bCs/>
      <w:color w:val="231F20"/>
      <w:sz w:val="17"/>
      <w:szCs w:val="17"/>
      <w:shd w:val="clear" w:color="auto" w:fill="FFFFFF"/>
    </w:rPr>
  </w:style>
  <w:style w:type="paragraph" w:customStyle="1" w:styleId="19">
    <w:name w:val="Основной текст1"/>
    <w:basedOn w:val="a0"/>
    <w:link w:val="affff4"/>
    <w:rsid w:val="00DF5D19"/>
    <w:pPr>
      <w:widowControl w:val="0"/>
      <w:shd w:val="clear" w:color="auto" w:fill="FFFFFF"/>
      <w:spacing w:before="0" w:after="230"/>
      <w:ind w:firstLine="0"/>
      <w:jc w:val="left"/>
    </w:pPr>
    <w:rPr>
      <w:rFonts w:eastAsia="Times New Roman"/>
      <w:b/>
      <w:bCs/>
      <w:color w:val="231F20"/>
      <w:sz w:val="17"/>
      <w:szCs w:val="17"/>
      <w:lang w:val="ru-RU"/>
    </w:rPr>
  </w:style>
  <w:style w:type="character" w:customStyle="1" w:styleId="Bodytext2">
    <w:name w:val="Body text (2)_"/>
    <w:basedOn w:val="a1"/>
    <w:link w:val="Bodytext20"/>
    <w:rsid w:val="00DF5D19"/>
    <w:rPr>
      <w:rFonts w:ascii="Times New Roman" w:eastAsia="Times New Roman" w:hAnsi="Times New Roman" w:cs="Times New Roman"/>
      <w:sz w:val="20"/>
      <w:szCs w:val="20"/>
      <w:shd w:val="clear" w:color="auto" w:fill="FFFFFF"/>
    </w:rPr>
  </w:style>
  <w:style w:type="character" w:customStyle="1" w:styleId="Bodytext265pt">
    <w:name w:val="Body text (2) + 6.5 pt"/>
    <w:basedOn w:val="Bodytext2"/>
    <w:rsid w:val="00DF5D19"/>
    <w:rPr>
      <w:rFonts w:ascii="Times New Roman" w:eastAsia="Times New Roman" w:hAnsi="Times New Roman" w:cs="Times New Roman"/>
      <w:color w:val="000000"/>
      <w:spacing w:val="0"/>
      <w:w w:val="100"/>
      <w:position w:val="0"/>
      <w:sz w:val="13"/>
      <w:szCs w:val="13"/>
      <w:shd w:val="clear" w:color="auto" w:fill="FFFFFF"/>
      <w:lang w:val="en-US" w:eastAsia="en-US" w:bidi="en-US"/>
    </w:rPr>
  </w:style>
  <w:style w:type="character" w:customStyle="1" w:styleId="Bodytext275pt">
    <w:name w:val="Body text (2) + 7.5 pt"/>
    <w:basedOn w:val="Bodytext2"/>
    <w:rsid w:val="00DF5D19"/>
    <w:rPr>
      <w:rFonts w:ascii="Times New Roman" w:eastAsia="Times New Roman" w:hAnsi="Times New Roman" w:cs="Times New Roman"/>
      <w:color w:val="000000"/>
      <w:spacing w:val="0"/>
      <w:w w:val="100"/>
      <w:position w:val="0"/>
      <w:sz w:val="15"/>
      <w:szCs w:val="15"/>
      <w:shd w:val="clear" w:color="auto" w:fill="FFFFFF"/>
      <w:lang w:val="en-US" w:eastAsia="en-US" w:bidi="en-US"/>
    </w:rPr>
  </w:style>
  <w:style w:type="paragraph" w:customStyle="1" w:styleId="Bodytext20">
    <w:name w:val="Body text (2)"/>
    <w:basedOn w:val="a0"/>
    <w:link w:val="Bodytext2"/>
    <w:rsid w:val="00DF5D19"/>
    <w:pPr>
      <w:widowControl w:val="0"/>
      <w:shd w:val="clear" w:color="auto" w:fill="FFFFFF"/>
      <w:spacing w:before="0" w:after="0"/>
      <w:ind w:firstLine="0"/>
      <w:jc w:val="left"/>
    </w:pPr>
    <w:rPr>
      <w:rFonts w:eastAsia="Times New Roman"/>
      <w:sz w:val="20"/>
      <w:szCs w:val="20"/>
      <w:lang w:val="ru-RU"/>
    </w:rPr>
  </w:style>
  <w:style w:type="numbering" w:customStyle="1" w:styleId="1a">
    <w:name w:val="Нет списка1"/>
    <w:next w:val="a3"/>
    <w:uiPriority w:val="99"/>
    <w:semiHidden/>
    <w:unhideWhenUsed/>
    <w:rsid w:val="00DF5D19"/>
  </w:style>
  <w:style w:type="paragraph" w:customStyle="1" w:styleId="tbl-norm">
    <w:name w:val="tbl-norm"/>
    <w:basedOn w:val="a0"/>
    <w:rsid w:val="00DF5D19"/>
    <w:pPr>
      <w:spacing w:before="100" w:beforeAutospacing="1" w:after="100" w:afterAutospacing="1"/>
      <w:ind w:firstLine="0"/>
      <w:jc w:val="left"/>
    </w:pPr>
    <w:rPr>
      <w:rFonts w:eastAsia="Times New Roman"/>
      <w:sz w:val="24"/>
      <w:szCs w:val="24"/>
      <w:lang w:val="ru-RU" w:eastAsia="ru-RU"/>
    </w:rPr>
  </w:style>
  <w:style w:type="character" w:customStyle="1" w:styleId="subscript">
    <w:name w:val="subscript"/>
    <w:basedOn w:val="a1"/>
    <w:rsid w:val="00DF5D19"/>
  </w:style>
  <w:style w:type="character" w:customStyle="1" w:styleId="superscript">
    <w:name w:val="superscript"/>
    <w:basedOn w:val="a1"/>
    <w:rsid w:val="00DF5D19"/>
  </w:style>
  <w:style w:type="paragraph" w:customStyle="1" w:styleId="modref">
    <w:name w:val="modref"/>
    <w:basedOn w:val="a0"/>
    <w:rsid w:val="00DF5D19"/>
    <w:pPr>
      <w:spacing w:before="100" w:beforeAutospacing="1" w:after="100" w:afterAutospacing="1"/>
      <w:ind w:firstLine="0"/>
      <w:jc w:val="left"/>
    </w:pPr>
    <w:rPr>
      <w:rFonts w:eastAsia="Times New Roman"/>
      <w:sz w:val="24"/>
      <w:szCs w:val="24"/>
      <w:lang w:val="ru-RU" w:eastAsia="ru-RU"/>
    </w:rPr>
  </w:style>
  <w:style w:type="character" w:customStyle="1" w:styleId="boldface">
    <w:name w:val="boldface"/>
    <w:basedOn w:val="a1"/>
    <w:rsid w:val="00DF5D19"/>
  </w:style>
  <w:style w:type="paragraph" w:customStyle="1" w:styleId="affff5">
    <w:name w:val="мутаген"/>
    <w:basedOn w:val="a0"/>
    <w:link w:val="affff6"/>
    <w:qFormat/>
    <w:rsid w:val="00DF5D19"/>
    <w:pPr>
      <w:spacing w:before="0" w:after="160" w:line="259" w:lineRule="auto"/>
      <w:ind w:firstLine="0"/>
      <w:jc w:val="center"/>
    </w:pPr>
    <w:rPr>
      <w:i/>
      <w:iCs/>
      <w:color w:val="000000"/>
      <w:lang w:val="ru-RU"/>
    </w:rPr>
  </w:style>
  <w:style w:type="character" w:customStyle="1" w:styleId="affff6">
    <w:name w:val="мутаген Знак"/>
    <w:basedOn w:val="a1"/>
    <w:link w:val="affff5"/>
    <w:rsid w:val="00DF5D19"/>
    <w:rPr>
      <w:rFonts w:ascii="Times New Roman" w:hAnsi="Times New Roman" w:cs="Times New Roman"/>
      <w:i/>
      <w:iCs/>
      <w:color w:val="000000"/>
      <w:sz w:val="28"/>
      <w:szCs w:val="28"/>
    </w:rPr>
  </w:style>
  <w:style w:type="paragraph" w:customStyle="1" w:styleId="affff7">
    <w:name w:val="вступ"/>
    <w:basedOn w:val="a0"/>
    <w:link w:val="affff8"/>
    <w:qFormat/>
    <w:rsid w:val="00DF5D19"/>
    <w:pPr>
      <w:autoSpaceDE w:val="0"/>
      <w:autoSpaceDN w:val="0"/>
      <w:adjustRightInd w:val="0"/>
      <w:spacing w:before="60" w:after="60"/>
      <w:ind w:firstLine="0"/>
      <w:jc w:val="left"/>
    </w:pPr>
    <w:rPr>
      <w:b/>
      <w:i/>
      <w:color w:val="000000"/>
    </w:rPr>
  </w:style>
  <w:style w:type="character" w:customStyle="1" w:styleId="affff8">
    <w:name w:val="вступ Знак"/>
    <w:basedOn w:val="a1"/>
    <w:link w:val="affff7"/>
    <w:rsid w:val="00DF5D19"/>
    <w:rPr>
      <w:rFonts w:ascii="Times New Roman" w:hAnsi="Times New Roman" w:cs="Times New Roman"/>
      <w:b/>
      <w:i/>
      <w:color w:val="000000"/>
      <w:sz w:val="28"/>
      <w:szCs w:val="28"/>
      <w:lang w:val="uk-UA"/>
    </w:rPr>
  </w:style>
  <w:style w:type="paragraph" w:styleId="a">
    <w:name w:val="List Bullet"/>
    <w:basedOn w:val="a0"/>
    <w:uiPriority w:val="99"/>
    <w:unhideWhenUsed/>
    <w:rsid w:val="00DF5D19"/>
    <w:pPr>
      <w:numPr>
        <w:numId w:val="33"/>
      </w:numPr>
      <w:spacing w:before="0" w:after="160" w:line="259" w:lineRule="auto"/>
      <w:contextualSpacing/>
      <w:jc w:val="left"/>
    </w:pPr>
    <w:rPr>
      <w:rFonts w:asciiTheme="minorHAnsi" w:hAnsiTheme="minorHAnsi" w:cstheme="minorBidi"/>
      <w:sz w:val="22"/>
      <w:szCs w:val="22"/>
      <w:lang w:val="ru-RU"/>
    </w:rPr>
  </w:style>
  <w:style w:type="paragraph" w:customStyle="1" w:styleId="affff9">
    <w:name w:val="Нормальний текст"/>
    <w:basedOn w:val="a0"/>
    <w:link w:val="affffa"/>
    <w:rsid w:val="000143D5"/>
    <w:pPr>
      <w:spacing w:after="0"/>
      <w:ind w:firstLine="567"/>
      <w:jc w:val="left"/>
    </w:pPr>
    <w:rPr>
      <w:rFonts w:ascii="Antiqua" w:eastAsia="Times New Roman" w:hAnsi="Antiqua"/>
      <w:sz w:val="26"/>
      <w:szCs w:val="20"/>
      <w:lang w:val="x-none" w:eastAsia="ru-RU"/>
    </w:rPr>
  </w:style>
  <w:style w:type="character" w:customStyle="1" w:styleId="affffa">
    <w:name w:val="Нормальний текст Знак"/>
    <w:link w:val="affff9"/>
    <w:locked/>
    <w:rsid w:val="000143D5"/>
    <w:rPr>
      <w:rFonts w:ascii="Antiqua" w:eastAsia="Times New Roman" w:hAnsi="Antiqua" w:cs="Times New Roman"/>
      <w:sz w:val="26"/>
      <w:szCs w:val="20"/>
      <w:lang w:val="x-none"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57EC3"/>
    <w:pPr>
      <w:spacing w:before="120" w:after="80" w:line="240" w:lineRule="auto"/>
      <w:ind w:firstLine="709"/>
      <w:jc w:val="both"/>
    </w:pPr>
    <w:rPr>
      <w:rFonts w:ascii="Times New Roman" w:hAnsi="Times New Roman" w:cs="Times New Roman"/>
      <w:sz w:val="28"/>
      <w:szCs w:val="28"/>
      <w:lang w:val="uk-UA"/>
    </w:rPr>
  </w:style>
  <w:style w:type="paragraph" w:styleId="1">
    <w:name w:val="heading 1"/>
    <w:basedOn w:val="a0"/>
    <w:next w:val="a0"/>
    <w:link w:val="10"/>
    <w:uiPriority w:val="9"/>
    <w:qFormat/>
    <w:rsid w:val="004C79F0"/>
    <w:pPr>
      <w:keepNext/>
      <w:keepLines/>
      <w:spacing w:before="240" w:after="0"/>
      <w:ind w:firstLine="0"/>
      <w:jc w:val="center"/>
      <w:outlineLvl w:val="0"/>
    </w:pPr>
    <w:rPr>
      <w:rFonts w:eastAsiaTheme="majorEastAsia"/>
      <w:color w:val="000000" w:themeColor="text1"/>
    </w:rPr>
  </w:style>
  <w:style w:type="paragraph" w:styleId="2">
    <w:name w:val="heading 2"/>
    <w:basedOn w:val="a0"/>
    <w:next w:val="a0"/>
    <w:link w:val="20"/>
    <w:uiPriority w:val="9"/>
    <w:unhideWhenUsed/>
    <w:qFormat/>
    <w:rsid w:val="00E10959"/>
    <w:pPr>
      <w:outlineLvl w:val="1"/>
    </w:pPr>
    <w:rPr>
      <w:i/>
    </w:rPr>
  </w:style>
  <w:style w:type="paragraph" w:styleId="3">
    <w:name w:val="heading 3"/>
    <w:basedOn w:val="a0"/>
    <w:next w:val="a0"/>
    <w:link w:val="30"/>
    <w:unhideWhenUsed/>
    <w:qFormat/>
    <w:rsid w:val="00AE3FFA"/>
    <w:pPr>
      <w:ind w:left="1134" w:hanging="1134"/>
      <w:outlineLvl w:val="2"/>
    </w:pPr>
  </w:style>
  <w:style w:type="paragraph" w:styleId="4">
    <w:name w:val="heading 4"/>
    <w:basedOn w:val="a0"/>
    <w:next w:val="a0"/>
    <w:link w:val="40"/>
    <w:unhideWhenUsed/>
    <w:qFormat/>
    <w:rsid w:val="004526B1"/>
    <w:pPr>
      <w:keepNext/>
      <w:keepLines/>
      <w:spacing w:before="40" w:after="0"/>
      <w:outlineLvl w:val="3"/>
    </w:pPr>
    <w:rPr>
      <w:rFonts w:asciiTheme="majorHAnsi" w:eastAsiaTheme="majorEastAsia" w:hAnsiTheme="majorHAnsi" w:cstheme="majorBidi"/>
      <w:i/>
      <w:iCs/>
      <w:color w:val="B3186D" w:themeColor="accent1" w:themeShade="BF"/>
    </w:rPr>
  </w:style>
  <w:style w:type="paragraph" w:styleId="5">
    <w:name w:val="heading 5"/>
    <w:basedOn w:val="a0"/>
    <w:next w:val="a0"/>
    <w:link w:val="50"/>
    <w:unhideWhenUsed/>
    <w:qFormat/>
    <w:rsid w:val="004526B1"/>
    <w:pPr>
      <w:keepNext/>
      <w:keepLines/>
      <w:spacing w:before="40" w:after="0"/>
      <w:outlineLvl w:val="4"/>
    </w:pPr>
    <w:rPr>
      <w:rFonts w:asciiTheme="majorHAnsi" w:eastAsiaTheme="majorEastAsia" w:hAnsiTheme="majorHAnsi" w:cstheme="majorBidi"/>
      <w:color w:val="B3186D" w:themeColor="accent1" w:themeShade="BF"/>
    </w:rPr>
  </w:style>
  <w:style w:type="paragraph" w:styleId="6">
    <w:name w:val="heading 6"/>
    <w:basedOn w:val="a0"/>
    <w:next w:val="a0"/>
    <w:link w:val="60"/>
    <w:qFormat/>
    <w:rsid w:val="00630EE8"/>
    <w:pPr>
      <w:keepNext/>
      <w:spacing w:before="0" w:after="0" w:line="360" w:lineRule="auto"/>
      <w:ind w:firstLine="0"/>
      <w:jc w:val="left"/>
      <w:outlineLvl w:val="5"/>
    </w:pPr>
    <w:rPr>
      <w:rFonts w:ascii="Calibri" w:hAnsi="Calibri"/>
      <w:b/>
      <w:bCs/>
      <w:sz w:val="20"/>
      <w:szCs w:val="20"/>
      <w:lang w:val="ru-RU" w:eastAsia="ru-RU"/>
    </w:rPr>
  </w:style>
  <w:style w:type="paragraph" w:styleId="7">
    <w:name w:val="heading 7"/>
    <w:basedOn w:val="a0"/>
    <w:next w:val="a0"/>
    <w:link w:val="70"/>
    <w:uiPriority w:val="99"/>
    <w:qFormat/>
    <w:rsid w:val="00630EE8"/>
    <w:pPr>
      <w:keepNext/>
      <w:spacing w:before="0" w:after="0"/>
      <w:outlineLvl w:val="6"/>
    </w:pPr>
    <w:rPr>
      <w:rFonts w:ascii="Calibri" w:hAnsi="Calibri"/>
      <w:sz w:val="24"/>
      <w:szCs w:val="24"/>
      <w:lang w:val="ru-RU" w:eastAsia="ru-RU"/>
    </w:rPr>
  </w:style>
  <w:style w:type="paragraph" w:styleId="8">
    <w:name w:val="heading 8"/>
    <w:basedOn w:val="a0"/>
    <w:next w:val="a0"/>
    <w:link w:val="80"/>
    <w:uiPriority w:val="99"/>
    <w:qFormat/>
    <w:rsid w:val="00630EE8"/>
    <w:pPr>
      <w:spacing w:before="240" w:after="60"/>
      <w:ind w:firstLine="0"/>
      <w:jc w:val="left"/>
      <w:outlineLvl w:val="7"/>
    </w:pPr>
    <w:rPr>
      <w:rFonts w:ascii="Calibri" w:hAnsi="Calibri"/>
      <w:i/>
      <w:iCs/>
      <w:sz w:val="24"/>
      <w:szCs w:val="24"/>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4C79F0"/>
    <w:rPr>
      <w:rFonts w:ascii="Times New Roman" w:eastAsiaTheme="majorEastAsia" w:hAnsi="Times New Roman" w:cs="Times New Roman"/>
      <w:color w:val="000000" w:themeColor="text1"/>
      <w:sz w:val="28"/>
      <w:szCs w:val="28"/>
      <w:lang w:val="uk-UA"/>
    </w:rPr>
  </w:style>
  <w:style w:type="character" w:customStyle="1" w:styleId="20">
    <w:name w:val="Заголовок 2 Знак"/>
    <w:basedOn w:val="a1"/>
    <w:link w:val="2"/>
    <w:uiPriority w:val="9"/>
    <w:rsid w:val="00E10959"/>
    <w:rPr>
      <w:rFonts w:ascii="Times New Roman" w:hAnsi="Times New Roman" w:cs="Times New Roman"/>
      <w:i/>
      <w:sz w:val="28"/>
      <w:szCs w:val="28"/>
      <w:lang w:val="uk-UA"/>
    </w:rPr>
  </w:style>
  <w:style w:type="character" w:customStyle="1" w:styleId="30">
    <w:name w:val="Заголовок 3 Знак"/>
    <w:basedOn w:val="a1"/>
    <w:link w:val="3"/>
    <w:uiPriority w:val="99"/>
    <w:rsid w:val="00AE3FFA"/>
    <w:rPr>
      <w:rFonts w:ascii="Times New Roman" w:hAnsi="Times New Roman" w:cs="Times New Roman"/>
      <w:sz w:val="28"/>
      <w:szCs w:val="28"/>
      <w:lang w:val="uk-UA"/>
    </w:rPr>
  </w:style>
  <w:style w:type="character" w:customStyle="1" w:styleId="40">
    <w:name w:val="Заголовок 4 Знак"/>
    <w:basedOn w:val="a1"/>
    <w:link w:val="4"/>
    <w:uiPriority w:val="99"/>
    <w:rsid w:val="004526B1"/>
    <w:rPr>
      <w:rFonts w:asciiTheme="majorHAnsi" w:eastAsiaTheme="majorEastAsia" w:hAnsiTheme="majorHAnsi" w:cstheme="majorBidi"/>
      <w:i/>
      <w:iCs/>
      <w:color w:val="B3186D" w:themeColor="accent1" w:themeShade="BF"/>
      <w:sz w:val="28"/>
      <w:szCs w:val="28"/>
      <w:lang w:val="uk-UA"/>
    </w:rPr>
  </w:style>
  <w:style w:type="character" w:customStyle="1" w:styleId="50">
    <w:name w:val="Заголовок 5 Знак"/>
    <w:basedOn w:val="a1"/>
    <w:link w:val="5"/>
    <w:uiPriority w:val="99"/>
    <w:rsid w:val="004526B1"/>
    <w:rPr>
      <w:rFonts w:asciiTheme="majorHAnsi" w:eastAsiaTheme="majorEastAsia" w:hAnsiTheme="majorHAnsi" w:cstheme="majorBidi"/>
      <w:color w:val="B3186D" w:themeColor="accent1" w:themeShade="BF"/>
      <w:sz w:val="28"/>
      <w:szCs w:val="28"/>
      <w:lang w:val="uk-UA"/>
    </w:rPr>
  </w:style>
  <w:style w:type="character" w:customStyle="1" w:styleId="60">
    <w:name w:val="Заголовок 6 Знак"/>
    <w:basedOn w:val="a1"/>
    <w:link w:val="6"/>
    <w:uiPriority w:val="99"/>
    <w:rsid w:val="00630EE8"/>
    <w:rPr>
      <w:rFonts w:ascii="Calibri" w:hAnsi="Calibri" w:cs="Times New Roman"/>
      <w:b/>
      <w:bCs/>
      <w:sz w:val="20"/>
      <w:szCs w:val="20"/>
      <w:lang w:eastAsia="ru-RU"/>
    </w:rPr>
  </w:style>
  <w:style w:type="character" w:customStyle="1" w:styleId="70">
    <w:name w:val="Заголовок 7 Знак"/>
    <w:basedOn w:val="a1"/>
    <w:link w:val="7"/>
    <w:uiPriority w:val="99"/>
    <w:rsid w:val="00630EE8"/>
    <w:rPr>
      <w:rFonts w:ascii="Calibri" w:hAnsi="Calibri" w:cs="Times New Roman"/>
      <w:sz w:val="24"/>
      <w:szCs w:val="24"/>
      <w:lang w:eastAsia="ru-RU"/>
    </w:rPr>
  </w:style>
  <w:style w:type="character" w:customStyle="1" w:styleId="80">
    <w:name w:val="Заголовок 8 Знак"/>
    <w:basedOn w:val="a1"/>
    <w:link w:val="8"/>
    <w:uiPriority w:val="99"/>
    <w:rsid w:val="00630EE8"/>
    <w:rPr>
      <w:rFonts w:ascii="Calibri" w:hAnsi="Calibri" w:cs="Times New Roman"/>
      <w:i/>
      <w:iCs/>
      <w:sz w:val="24"/>
      <w:szCs w:val="24"/>
      <w:lang w:eastAsia="ru-RU"/>
    </w:rPr>
  </w:style>
  <w:style w:type="paragraph" w:customStyle="1" w:styleId="rvps12">
    <w:name w:val="rvps12"/>
    <w:basedOn w:val="a0"/>
    <w:rsid w:val="004C79F0"/>
    <w:pPr>
      <w:spacing w:before="100" w:beforeAutospacing="1" w:after="100" w:afterAutospacing="1"/>
    </w:pPr>
    <w:rPr>
      <w:rFonts w:eastAsia="Times New Roman"/>
      <w:sz w:val="24"/>
      <w:szCs w:val="24"/>
      <w:lang w:val="ru-RU" w:eastAsia="ru-RU"/>
    </w:rPr>
  </w:style>
  <w:style w:type="character" w:customStyle="1" w:styleId="rvts9">
    <w:name w:val="rvts9"/>
    <w:basedOn w:val="a1"/>
    <w:rsid w:val="004C79F0"/>
  </w:style>
  <w:style w:type="paragraph" w:styleId="a4">
    <w:name w:val="TOC Heading"/>
    <w:basedOn w:val="1"/>
    <w:next w:val="a0"/>
    <w:uiPriority w:val="39"/>
    <w:unhideWhenUsed/>
    <w:qFormat/>
    <w:rsid w:val="007408A0"/>
    <w:pPr>
      <w:spacing w:line="259" w:lineRule="auto"/>
      <w:jc w:val="left"/>
      <w:outlineLvl w:val="9"/>
    </w:pPr>
    <w:rPr>
      <w:rFonts w:asciiTheme="majorHAnsi" w:hAnsiTheme="majorHAnsi" w:cstheme="majorBidi"/>
      <w:color w:val="B3186D" w:themeColor="accent1" w:themeShade="BF"/>
      <w:sz w:val="32"/>
      <w:szCs w:val="32"/>
      <w:lang w:eastAsia="uk-UA"/>
    </w:rPr>
  </w:style>
  <w:style w:type="paragraph" w:styleId="21">
    <w:name w:val="toc 2"/>
    <w:basedOn w:val="a0"/>
    <w:next w:val="a0"/>
    <w:autoRedefine/>
    <w:uiPriority w:val="99"/>
    <w:unhideWhenUsed/>
    <w:rsid w:val="007408A0"/>
    <w:pPr>
      <w:spacing w:before="0" w:after="100" w:line="259" w:lineRule="auto"/>
      <w:ind w:left="220" w:firstLine="0"/>
      <w:jc w:val="left"/>
    </w:pPr>
    <w:rPr>
      <w:rFonts w:asciiTheme="minorHAnsi" w:eastAsiaTheme="minorEastAsia" w:hAnsiTheme="minorHAnsi"/>
      <w:sz w:val="22"/>
      <w:szCs w:val="22"/>
      <w:lang w:eastAsia="uk-UA"/>
    </w:rPr>
  </w:style>
  <w:style w:type="paragraph" w:styleId="11">
    <w:name w:val="toc 1"/>
    <w:basedOn w:val="a0"/>
    <w:next w:val="a0"/>
    <w:autoRedefine/>
    <w:uiPriority w:val="99"/>
    <w:unhideWhenUsed/>
    <w:rsid w:val="007408A0"/>
    <w:pPr>
      <w:spacing w:before="0" w:after="100" w:line="259" w:lineRule="auto"/>
      <w:ind w:firstLine="0"/>
      <w:jc w:val="left"/>
    </w:pPr>
    <w:rPr>
      <w:rFonts w:asciiTheme="minorHAnsi" w:eastAsiaTheme="minorEastAsia" w:hAnsiTheme="minorHAnsi"/>
      <w:sz w:val="22"/>
      <w:szCs w:val="22"/>
      <w:lang w:eastAsia="uk-UA"/>
    </w:rPr>
  </w:style>
  <w:style w:type="paragraph" w:styleId="31">
    <w:name w:val="toc 3"/>
    <w:basedOn w:val="a0"/>
    <w:next w:val="a0"/>
    <w:autoRedefine/>
    <w:uiPriority w:val="99"/>
    <w:unhideWhenUsed/>
    <w:rsid w:val="007408A0"/>
    <w:pPr>
      <w:spacing w:before="0" w:after="100" w:line="259" w:lineRule="auto"/>
      <w:ind w:left="440" w:firstLine="0"/>
      <w:jc w:val="left"/>
    </w:pPr>
    <w:rPr>
      <w:rFonts w:asciiTheme="minorHAnsi" w:eastAsiaTheme="minorEastAsia" w:hAnsiTheme="minorHAnsi"/>
      <w:sz w:val="22"/>
      <w:szCs w:val="22"/>
      <w:lang w:eastAsia="uk-UA"/>
    </w:rPr>
  </w:style>
  <w:style w:type="character" w:styleId="a5">
    <w:name w:val="Hyperlink"/>
    <w:basedOn w:val="a1"/>
    <w:uiPriority w:val="99"/>
    <w:unhideWhenUsed/>
    <w:rsid w:val="007408A0"/>
    <w:rPr>
      <w:color w:val="1A4CC8" w:themeColor="hyperlink"/>
      <w:u w:val="single"/>
    </w:rPr>
  </w:style>
  <w:style w:type="paragraph" w:styleId="a6">
    <w:name w:val="List Paragraph"/>
    <w:basedOn w:val="a0"/>
    <w:uiPriority w:val="34"/>
    <w:qFormat/>
    <w:rsid w:val="00386FAF"/>
    <w:pPr>
      <w:ind w:left="720"/>
      <w:contextualSpacing/>
    </w:pPr>
  </w:style>
  <w:style w:type="character" w:styleId="a7">
    <w:name w:val="FollowedHyperlink"/>
    <w:basedOn w:val="a1"/>
    <w:uiPriority w:val="99"/>
    <w:unhideWhenUsed/>
    <w:rsid w:val="001B27FB"/>
    <w:rPr>
      <w:color w:val="696969" w:themeColor="followedHyperlink"/>
      <w:u w:val="single"/>
    </w:rPr>
  </w:style>
  <w:style w:type="table" w:styleId="a8">
    <w:name w:val="Table Grid"/>
    <w:basedOn w:val="a2"/>
    <w:uiPriority w:val="39"/>
    <w:rsid w:val="000C0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1"/>
    <w:uiPriority w:val="99"/>
    <w:unhideWhenUsed/>
    <w:rsid w:val="000C0AC4"/>
    <w:rPr>
      <w:sz w:val="16"/>
      <w:szCs w:val="16"/>
    </w:rPr>
  </w:style>
  <w:style w:type="paragraph" w:styleId="aa">
    <w:name w:val="annotation text"/>
    <w:basedOn w:val="a0"/>
    <w:link w:val="ab"/>
    <w:uiPriority w:val="99"/>
    <w:unhideWhenUsed/>
    <w:rsid w:val="000C0AC4"/>
    <w:pPr>
      <w:spacing w:before="0" w:after="160"/>
      <w:ind w:firstLine="0"/>
      <w:jc w:val="left"/>
    </w:pPr>
    <w:rPr>
      <w:rFonts w:asciiTheme="minorHAnsi" w:hAnsiTheme="minorHAnsi" w:cstheme="minorBidi"/>
      <w:sz w:val="20"/>
      <w:szCs w:val="20"/>
      <w:lang w:val="ru-RU"/>
    </w:rPr>
  </w:style>
  <w:style w:type="character" w:customStyle="1" w:styleId="ab">
    <w:name w:val="Текст примечания Знак"/>
    <w:basedOn w:val="a1"/>
    <w:link w:val="aa"/>
    <w:uiPriority w:val="99"/>
    <w:rsid w:val="000C0AC4"/>
    <w:rPr>
      <w:sz w:val="20"/>
      <w:szCs w:val="20"/>
    </w:rPr>
  </w:style>
  <w:style w:type="paragraph" w:styleId="ac">
    <w:name w:val="Balloon Text"/>
    <w:basedOn w:val="a0"/>
    <w:link w:val="ad"/>
    <w:uiPriority w:val="99"/>
    <w:semiHidden/>
    <w:unhideWhenUsed/>
    <w:rsid w:val="003D0609"/>
    <w:pPr>
      <w:spacing w:before="0" w:after="0"/>
    </w:pPr>
    <w:rPr>
      <w:rFonts w:ascii="Segoe UI" w:hAnsi="Segoe UI" w:cs="Segoe UI"/>
      <w:sz w:val="18"/>
      <w:szCs w:val="18"/>
    </w:rPr>
  </w:style>
  <w:style w:type="character" w:customStyle="1" w:styleId="ad">
    <w:name w:val="Текст выноски Знак"/>
    <w:basedOn w:val="a1"/>
    <w:link w:val="ac"/>
    <w:uiPriority w:val="99"/>
    <w:semiHidden/>
    <w:rsid w:val="003D0609"/>
    <w:rPr>
      <w:rFonts w:ascii="Segoe UI" w:hAnsi="Segoe UI" w:cs="Segoe UI"/>
      <w:sz w:val="18"/>
      <w:szCs w:val="18"/>
      <w:lang w:val="uk-UA"/>
    </w:rPr>
  </w:style>
  <w:style w:type="paragraph" w:styleId="ae">
    <w:name w:val="header"/>
    <w:basedOn w:val="a0"/>
    <w:link w:val="af"/>
    <w:uiPriority w:val="99"/>
    <w:unhideWhenUsed/>
    <w:rsid w:val="00B77D92"/>
    <w:pPr>
      <w:tabs>
        <w:tab w:val="center" w:pos="4677"/>
        <w:tab w:val="right" w:pos="9355"/>
      </w:tabs>
      <w:spacing w:before="0" w:after="0"/>
    </w:pPr>
  </w:style>
  <w:style w:type="character" w:customStyle="1" w:styleId="af">
    <w:name w:val="Верхний колонтитул Знак"/>
    <w:basedOn w:val="a1"/>
    <w:link w:val="ae"/>
    <w:uiPriority w:val="99"/>
    <w:rsid w:val="00B77D92"/>
    <w:rPr>
      <w:rFonts w:ascii="Times New Roman" w:hAnsi="Times New Roman" w:cs="Times New Roman"/>
      <w:sz w:val="28"/>
      <w:szCs w:val="28"/>
      <w:lang w:val="uk-UA"/>
    </w:rPr>
  </w:style>
  <w:style w:type="paragraph" w:styleId="af0">
    <w:name w:val="footer"/>
    <w:basedOn w:val="a0"/>
    <w:link w:val="af1"/>
    <w:uiPriority w:val="99"/>
    <w:unhideWhenUsed/>
    <w:rsid w:val="00B77D92"/>
    <w:pPr>
      <w:tabs>
        <w:tab w:val="center" w:pos="4677"/>
        <w:tab w:val="right" w:pos="9355"/>
      </w:tabs>
      <w:spacing w:before="0" w:after="0"/>
    </w:pPr>
  </w:style>
  <w:style w:type="character" w:customStyle="1" w:styleId="af1">
    <w:name w:val="Нижний колонтитул Знак"/>
    <w:basedOn w:val="a1"/>
    <w:link w:val="af0"/>
    <w:uiPriority w:val="99"/>
    <w:rsid w:val="00B77D92"/>
    <w:rPr>
      <w:rFonts w:ascii="Times New Roman" w:hAnsi="Times New Roman" w:cs="Times New Roman"/>
      <w:sz w:val="28"/>
      <w:szCs w:val="28"/>
      <w:lang w:val="uk-UA"/>
    </w:rPr>
  </w:style>
  <w:style w:type="character" w:styleId="af2">
    <w:name w:val="Placeholder Text"/>
    <w:basedOn w:val="a1"/>
    <w:uiPriority w:val="99"/>
    <w:semiHidden/>
    <w:rsid w:val="00F45D06"/>
    <w:rPr>
      <w:color w:val="808080"/>
    </w:rPr>
  </w:style>
  <w:style w:type="paragraph" w:styleId="af3">
    <w:name w:val="annotation subject"/>
    <w:basedOn w:val="aa"/>
    <w:next w:val="aa"/>
    <w:link w:val="af4"/>
    <w:uiPriority w:val="99"/>
    <w:semiHidden/>
    <w:unhideWhenUsed/>
    <w:rsid w:val="003F52E2"/>
    <w:pPr>
      <w:spacing w:before="120" w:after="80"/>
      <w:ind w:firstLine="709"/>
      <w:jc w:val="both"/>
    </w:pPr>
    <w:rPr>
      <w:rFonts w:ascii="Times New Roman" w:hAnsi="Times New Roman" w:cs="Times New Roman"/>
      <w:b/>
      <w:bCs/>
      <w:lang w:val="uk-UA"/>
    </w:rPr>
  </w:style>
  <w:style w:type="character" w:customStyle="1" w:styleId="af4">
    <w:name w:val="Тема примечания Знак"/>
    <w:basedOn w:val="ab"/>
    <w:link w:val="af3"/>
    <w:uiPriority w:val="99"/>
    <w:semiHidden/>
    <w:rsid w:val="003F52E2"/>
    <w:rPr>
      <w:rFonts w:ascii="Times New Roman" w:hAnsi="Times New Roman" w:cs="Times New Roman"/>
      <w:b/>
      <w:bCs/>
      <w:sz w:val="20"/>
      <w:szCs w:val="20"/>
      <w:lang w:val="uk-UA"/>
    </w:rPr>
  </w:style>
  <w:style w:type="paragraph" w:styleId="af5">
    <w:name w:val="Revision"/>
    <w:hidden/>
    <w:uiPriority w:val="99"/>
    <w:semiHidden/>
    <w:rsid w:val="00937165"/>
    <w:pPr>
      <w:spacing w:after="0" w:line="240" w:lineRule="auto"/>
    </w:pPr>
    <w:rPr>
      <w:rFonts w:ascii="Times New Roman" w:hAnsi="Times New Roman" w:cs="Times New Roman"/>
      <w:sz w:val="28"/>
      <w:szCs w:val="28"/>
      <w:lang w:val="uk-UA"/>
    </w:rPr>
  </w:style>
  <w:style w:type="character" w:customStyle="1" w:styleId="rvts52">
    <w:name w:val="rvts52"/>
    <w:basedOn w:val="a1"/>
    <w:rsid w:val="003C2A2A"/>
  </w:style>
  <w:style w:type="paragraph" w:styleId="af6">
    <w:name w:val="Normal (Web)"/>
    <w:basedOn w:val="a0"/>
    <w:uiPriority w:val="99"/>
    <w:unhideWhenUsed/>
    <w:rsid w:val="004526B1"/>
    <w:pPr>
      <w:spacing w:before="100" w:beforeAutospacing="1" w:after="100" w:afterAutospacing="1"/>
      <w:ind w:firstLine="0"/>
      <w:jc w:val="left"/>
    </w:pPr>
    <w:rPr>
      <w:rFonts w:eastAsia="Times New Roman"/>
      <w:sz w:val="24"/>
      <w:szCs w:val="24"/>
      <w:lang w:eastAsia="ru-RU"/>
    </w:rPr>
  </w:style>
  <w:style w:type="table" w:customStyle="1" w:styleId="GridTable4-Accent11">
    <w:name w:val="Grid Table 4 - Accent 11"/>
    <w:basedOn w:val="a2"/>
    <w:uiPriority w:val="49"/>
    <w:rsid w:val="004526B1"/>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paragraph" w:customStyle="1" w:styleId="formattext">
    <w:name w:val="formattext"/>
    <w:basedOn w:val="a0"/>
    <w:rsid w:val="004526B1"/>
    <w:pPr>
      <w:spacing w:before="100" w:beforeAutospacing="1" w:after="100" w:afterAutospacing="1"/>
      <w:ind w:firstLine="0"/>
      <w:jc w:val="left"/>
    </w:pPr>
    <w:rPr>
      <w:rFonts w:eastAsia="Times New Roman"/>
      <w:sz w:val="24"/>
      <w:szCs w:val="24"/>
      <w:lang w:eastAsia="ru-RU"/>
    </w:rPr>
  </w:style>
  <w:style w:type="character" w:styleId="af7">
    <w:name w:val="Emphasis"/>
    <w:basedOn w:val="a1"/>
    <w:uiPriority w:val="20"/>
    <w:qFormat/>
    <w:rsid w:val="004526B1"/>
    <w:rPr>
      <w:i/>
      <w:iCs/>
    </w:rPr>
  </w:style>
  <w:style w:type="paragraph" w:styleId="af8">
    <w:name w:val="Title"/>
    <w:basedOn w:val="a0"/>
    <w:next w:val="a0"/>
    <w:link w:val="af9"/>
    <w:qFormat/>
    <w:rsid w:val="004526B1"/>
    <w:pPr>
      <w:spacing w:before="0" w:after="0"/>
      <w:ind w:firstLine="0"/>
      <w:contextualSpacing/>
      <w:jc w:val="center"/>
    </w:pPr>
    <w:rPr>
      <w:rFonts w:eastAsiaTheme="majorEastAsia"/>
      <w:i/>
      <w:spacing w:val="-10"/>
      <w:kern w:val="28"/>
    </w:rPr>
  </w:style>
  <w:style w:type="character" w:customStyle="1" w:styleId="af9">
    <w:name w:val="Название Знак"/>
    <w:basedOn w:val="a1"/>
    <w:link w:val="af8"/>
    <w:uiPriority w:val="99"/>
    <w:rsid w:val="004526B1"/>
    <w:rPr>
      <w:rFonts w:ascii="Times New Roman" w:eastAsiaTheme="majorEastAsia" w:hAnsi="Times New Roman" w:cs="Times New Roman"/>
      <w:i/>
      <w:spacing w:val="-10"/>
      <w:kern w:val="28"/>
      <w:sz w:val="28"/>
      <w:szCs w:val="28"/>
      <w:lang w:val="uk-UA"/>
    </w:rPr>
  </w:style>
  <w:style w:type="character" w:customStyle="1" w:styleId="tm-p-">
    <w:name w:val="tm-p-"/>
    <w:basedOn w:val="a1"/>
    <w:rsid w:val="004526B1"/>
  </w:style>
  <w:style w:type="character" w:customStyle="1" w:styleId="tm-p-em">
    <w:name w:val="tm-p-em"/>
    <w:basedOn w:val="a1"/>
    <w:rsid w:val="004526B1"/>
  </w:style>
  <w:style w:type="character" w:customStyle="1" w:styleId="tm-p-hide1">
    <w:name w:val="tm-p-hide1"/>
    <w:basedOn w:val="a1"/>
    <w:rsid w:val="004526B1"/>
  </w:style>
  <w:style w:type="paragraph" w:styleId="afa">
    <w:name w:val="footnote text"/>
    <w:basedOn w:val="a0"/>
    <w:link w:val="afb"/>
    <w:uiPriority w:val="99"/>
    <w:unhideWhenUsed/>
    <w:rsid w:val="004526B1"/>
    <w:pPr>
      <w:spacing w:before="0" w:after="0"/>
      <w:ind w:firstLine="0"/>
    </w:pPr>
    <w:rPr>
      <w:rFonts w:cstheme="minorBidi"/>
      <w:sz w:val="20"/>
      <w:szCs w:val="20"/>
    </w:rPr>
  </w:style>
  <w:style w:type="character" w:customStyle="1" w:styleId="afb">
    <w:name w:val="Текст сноски Знак"/>
    <w:basedOn w:val="a1"/>
    <w:link w:val="afa"/>
    <w:uiPriority w:val="99"/>
    <w:rsid w:val="004526B1"/>
    <w:rPr>
      <w:rFonts w:ascii="Times New Roman" w:hAnsi="Times New Roman"/>
      <w:sz w:val="20"/>
      <w:szCs w:val="20"/>
      <w:lang w:val="uk-UA"/>
    </w:rPr>
  </w:style>
  <w:style w:type="character" w:styleId="afc">
    <w:name w:val="footnote reference"/>
    <w:basedOn w:val="a1"/>
    <w:uiPriority w:val="99"/>
    <w:semiHidden/>
    <w:unhideWhenUsed/>
    <w:rsid w:val="004526B1"/>
    <w:rPr>
      <w:vertAlign w:val="superscript"/>
    </w:rPr>
  </w:style>
  <w:style w:type="character" w:styleId="afd">
    <w:name w:val="Strong"/>
    <w:basedOn w:val="a1"/>
    <w:uiPriority w:val="99"/>
    <w:qFormat/>
    <w:rsid w:val="004526B1"/>
    <w:rPr>
      <w:b/>
      <w:bCs/>
    </w:rPr>
  </w:style>
  <w:style w:type="character" w:customStyle="1" w:styleId="22">
    <w:name w:val="Основной текст (2)_"/>
    <w:basedOn w:val="a1"/>
    <w:link w:val="210"/>
    <w:rsid w:val="004526B1"/>
    <w:rPr>
      <w:rFonts w:ascii="Times New Roman" w:eastAsia="Times New Roman" w:hAnsi="Times New Roman" w:cs="Times New Roman"/>
      <w:shd w:val="clear" w:color="auto" w:fill="FFFFFF"/>
    </w:rPr>
  </w:style>
  <w:style w:type="paragraph" w:customStyle="1" w:styleId="210">
    <w:name w:val="Основной текст (2)1"/>
    <w:basedOn w:val="a0"/>
    <w:link w:val="22"/>
    <w:rsid w:val="004526B1"/>
    <w:pPr>
      <w:widowControl w:val="0"/>
      <w:shd w:val="clear" w:color="auto" w:fill="FFFFFF"/>
      <w:spacing w:before="0" w:after="220" w:line="244" w:lineRule="exact"/>
      <w:ind w:hanging="580"/>
      <w:jc w:val="center"/>
    </w:pPr>
    <w:rPr>
      <w:rFonts w:eastAsia="Times New Roman"/>
      <w:sz w:val="22"/>
      <w:szCs w:val="22"/>
      <w:lang w:val="ru-RU"/>
    </w:rPr>
  </w:style>
  <w:style w:type="character" w:customStyle="1" w:styleId="23">
    <w:name w:val="Основной текст (2)"/>
    <w:basedOn w:val="22"/>
    <w:rsid w:val="004526B1"/>
    <w:rPr>
      <w:rFonts w:ascii="Times New Roman" w:eastAsia="Times New Roman" w:hAnsi="Times New Roman" w:cs="Times New Roman"/>
      <w:color w:val="231F20"/>
      <w:spacing w:val="0"/>
      <w:w w:val="100"/>
      <w:position w:val="0"/>
      <w:shd w:val="clear" w:color="auto" w:fill="FFFFFF"/>
      <w:lang w:val="ru-RU" w:eastAsia="ru-RU" w:bidi="ru-RU"/>
    </w:rPr>
  </w:style>
  <w:style w:type="character" w:customStyle="1" w:styleId="24">
    <w:name w:val="Основной текст (2) + Курсив"/>
    <w:basedOn w:val="22"/>
    <w:rsid w:val="004526B1"/>
    <w:rPr>
      <w:rFonts w:ascii="Times New Roman" w:eastAsia="Times New Roman" w:hAnsi="Times New Roman" w:cs="Times New Roman"/>
      <w:i/>
      <w:iCs/>
      <w:color w:val="231F20"/>
      <w:spacing w:val="0"/>
      <w:w w:val="100"/>
      <w:position w:val="0"/>
      <w:shd w:val="clear" w:color="auto" w:fill="FFFFFF"/>
      <w:lang w:val="ru-RU" w:eastAsia="ru-RU" w:bidi="ru-RU"/>
    </w:rPr>
  </w:style>
  <w:style w:type="character" w:customStyle="1" w:styleId="2Georgia9pt">
    <w:name w:val="Основной текст (2) + Georgia;9 pt"/>
    <w:basedOn w:val="22"/>
    <w:rsid w:val="004526B1"/>
    <w:rPr>
      <w:rFonts w:ascii="Georgia" w:eastAsia="Georgia" w:hAnsi="Georgia" w:cs="Georgia"/>
      <w:b/>
      <w:bCs/>
      <w:color w:val="231F20"/>
      <w:spacing w:val="0"/>
      <w:w w:val="100"/>
      <w:position w:val="0"/>
      <w:sz w:val="18"/>
      <w:szCs w:val="18"/>
      <w:shd w:val="clear" w:color="auto" w:fill="FFFFFF"/>
      <w:lang w:val="ru-RU" w:eastAsia="ru-RU" w:bidi="ru-RU"/>
    </w:rPr>
  </w:style>
  <w:style w:type="character" w:customStyle="1" w:styleId="afe">
    <w:name w:val="Подпись к таблице"/>
    <w:basedOn w:val="a1"/>
    <w:rsid w:val="004526B1"/>
    <w:rPr>
      <w:rFonts w:ascii="Times New Roman" w:eastAsia="Times New Roman" w:hAnsi="Times New Roman" w:cs="Times New Roman"/>
      <w:b w:val="0"/>
      <w:bCs w:val="0"/>
      <w:i w:val="0"/>
      <w:iCs w:val="0"/>
      <w:smallCaps w:val="0"/>
      <w:strike w:val="0"/>
      <w:color w:val="231F20"/>
      <w:spacing w:val="0"/>
      <w:w w:val="100"/>
      <w:position w:val="0"/>
      <w:sz w:val="22"/>
      <w:szCs w:val="22"/>
      <w:u w:val="none"/>
      <w:lang w:val="ru-RU" w:eastAsia="ru-RU" w:bidi="ru-RU"/>
    </w:rPr>
  </w:style>
  <w:style w:type="character" w:customStyle="1" w:styleId="25">
    <w:name w:val="Основной текст (2) + Малые прописные"/>
    <w:basedOn w:val="22"/>
    <w:rsid w:val="004526B1"/>
    <w:rPr>
      <w:rFonts w:ascii="Times New Roman" w:eastAsia="Times New Roman" w:hAnsi="Times New Roman" w:cs="Times New Roman"/>
      <w:smallCaps/>
      <w:color w:val="231F20"/>
      <w:spacing w:val="0"/>
      <w:w w:val="100"/>
      <w:position w:val="0"/>
      <w:shd w:val="clear" w:color="auto" w:fill="FFFFFF"/>
      <w:lang w:val="ru-RU" w:eastAsia="ru-RU" w:bidi="ru-RU"/>
    </w:rPr>
  </w:style>
  <w:style w:type="character" w:customStyle="1" w:styleId="32">
    <w:name w:val="Подпись к таблице (3)"/>
    <w:basedOn w:val="a1"/>
    <w:rsid w:val="004526B1"/>
    <w:rPr>
      <w:rFonts w:ascii="Times New Roman" w:eastAsia="Times New Roman" w:hAnsi="Times New Roman" w:cs="Times New Roman"/>
      <w:b w:val="0"/>
      <w:bCs w:val="0"/>
      <w:i/>
      <w:iCs/>
      <w:smallCaps w:val="0"/>
      <w:strike w:val="0"/>
      <w:color w:val="231F20"/>
      <w:spacing w:val="0"/>
      <w:w w:val="100"/>
      <w:position w:val="0"/>
      <w:sz w:val="18"/>
      <w:szCs w:val="18"/>
      <w:u w:val="none"/>
      <w:lang w:val="ru-RU" w:eastAsia="ru-RU" w:bidi="ru-RU"/>
    </w:rPr>
  </w:style>
  <w:style w:type="character" w:customStyle="1" w:styleId="311pt">
    <w:name w:val="Подпись к таблице (3) + 11 pt"/>
    <w:basedOn w:val="a1"/>
    <w:rsid w:val="004526B1"/>
    <w:rPr>
      <w:rFonts w:ascii="Times New Roman" w:eastAsia="Times New Roman" w:hAnsi="Times New Roman" w:cs="Times New Roman"/>
      <w:b w:val="0"/>
      <w:bCs w:val="0"/>
      <w:i/>
      <w:iCs/>
      <w:smallCaps w:val="0"/>
      <w:strike w:val="0"/>
      <w:color w:val="231F20"/>
      <w:spacing w:val="0"/>
      <w:w w:val="100"/>
      <w:position w:val="0"/>
      <w:sz w:val="22"/>
      <w:szCs w:val="22"/>
      <w:u w:val="none"/>
      <w:lang w:val="ru-RU" w:eastAsia="ru-RU" w:bidi="ru-RU"/>
    </w:rPr>
  </w:style>
  <w:style w:type="character" w:customStyle="1" w:styleId="text">
    <w:name w:val="text"/>
    <w:basedOn w:val="a1"/>
    <w:rsid w:val="004526B1"/>
  </w:style>
  <w:style w:type="character" w:customStyle="1" w:styleId="aff">
    <w:name w:val="Колонтитул_"/>
    <w:basedOn w:val="a1"/>
    <w:link w:val="12"/>
    <w:rsid w:val="004526B1"/>
    <w:rPr>
      <w:rFonts w:ascii="Times New Roman" w:eastAsia="Times New Roman" w:hAnsi="Times New Roman" w:cs="Times New Roman"/>
      <w:b/>
      <w:bCs/>
      <w:sz w:val="18"/>
      <w:szCs w:val="18"/>
      <w:shd w:val="clear" w:color="auto" w:fill="FFFFFF"/>
    </w:rPr>
  </w:style>
  <w:style w:type="paragraph" w:customStyle="1" w:styleId="12">
    <w:name w:val="Колонтитул1"/>
    <w:basedOn w:val="a0"/>
    <w:link w:val="aff"/>
    <w:rsid w:val="004526B1"/>
    <w:pPr>
      <w:widowControl w:val="0"/>
      <w:shd w:val="clear" w:color="auto" w:fill="FFFFFF"/>
      <w:spacing w:before="0" w:after="0" w:line="200" w:lineRule="exact"/>
      <w:ind w:firstLine="0"/>
      <w:jc w:val="left"/>
    </w:pPr>
    <w:rPr>
      <w:rFonts w:eastAsia="Times New Roman"/>
      <w:b/>
      <w:bCs/>
      <w:sz w:val="18"/>
      <w:szCs w:val="18"/>
      <w:lang w:val="ru-RU"/>
    </w:rPr>
  </w:style>
  <w:style w:type="character" w:customStyle="1" w:styleId="aff0">
    <w:name w:val="Колонтитул"/>
    <w:basedOn w:val="aff"/>
    <w:rsid w:val="004526B1"/>
    <w:rPr>
      <w:rFonts w:ascii="Times New Roman" w:eastAsia="Times New Roman" w:hAnsi="Times New Roman" w:cs="Times New Roman"/>
      <w:b/>
      <w:bCs/>
      <w:color w:val="808080"/>
      <w:spacing w:val="0"/>
      <w:w w:val="100"/>
      <w:position w:val="0"/>
      <w:sz w:val="18"/>
      <w:szCs w:val="18"/>
      <w:shd w:val="clear" w:color="auto" w:fill="FFFFFF"/>
      <w:lang w:val="ru-RU" w:eastAsia="ru-RU" w:bidi="ru-RU"/>
    </w:rPr>
  </w:style>
  <w:style w:type="character" w:customStyle="1" w:styleId="85pt">
    <w:name w:val="Колонтитул + 8;5 pt;Не полужирный"/>
    <w:basedOn w:val="aff"/>
    <w:rsid w:val="004526B1"/>
    <w:rPr>
      <w:rFonts w:ascii="Times New Roman" w:eastAsia="Times New Roman" w:hAnsi="Times New Roman" w:cs="Times New Roman"/>
      <w:b/>
      <w:bCs/>
      <w:color w:val="231F20"/>
      <w:spacing w:val="0"/>
      <w:w w:val="100"/>
      <w:position w:val="0"/>
      <w:sz w:val="17"/>
      <w:szCs w:val="17"/>
      <w:shd w:val="clear" w:color="auto" w:fill="FFFFFF"/>
      <w:lang w:val="ru-RU" w:eastAsia="ru-RU" w:bidi="ru-RU"/>
    </w:rPr>
  </w:style>
  <w:style w:type="character" w:customStyle="1" w:styleId="26">
    <w:name w:val="Колонтитул2"/>
    <w:basedOn w:val="aff"/>
    <w:rsid w:val="004526B1"/>
    <w:rPr>
      <w:rFonts w:ascii="Times New Roman" w:eastAsia="Times New Roman" w:hAnsi="Times New Roman" w:cs="Times New Roman"/>
      <w:b/>
      <w:bCs/>
      <w:color w:val="808080"/>
      <w:spacing w:val="0"/>
      <w:w w:val="100"/>
      <w:position w:val="0"/>
      <w:sz w:val="18"/>
      <w:szCs w:val="18"/>
      <w:shd w:val="clear" w:color="auto" w:fill="FFFFFF"/>
      <w:lang w:val="ru-RU" w:eastAsia="ru-RU" w:bidi="ru-RU"/>
    </w:rPr>
  </w:style>
  <w:style w:type="character" w:customStyle="1" w:styleId="85pt1">
    <w:name w:val="Колонтитул + 8;5 pt;Не полужирный1"/>
    <w:basedOn w:val="aff"/>
    <w:rsid w:val="004526B1"/>
    <w:rPr>
      <w:rFonts w:ascii="Times New Roman" w:eastAsia="Times New Roman" w:hAnsi="Times New Roman" w:cs="Times New Roman"/>
      <w:b/>
      <w:bCs/>
      <w:color w:val="231F20"/>
      <w:spacing w:val="0"/>
      <w:w w:val="100"/>
      <w:position w:val="0"/>
      <w:sz w:val="17"/>
      <w:szCs w:val="17"/>
      <w:shd w:val="clear" w:color="auto" w:fill="FFFFFF"/>
      <w:lang w:val="ru-RU" w:eastAsia="ru-RU" w:bidi="ru-RU"/>
    </w:rPr>
  </w:style>
  <w:style w:type="character" w:customStyle="1" w:styleId="4pt1">
    <w:name w:val="Колонтитул + 4 pt;Не полужирный;Курсив1"/>
    <w:basedOn w:val="aff"/>
    <w:rsid w:val="004526B1"/>
    <w:rPr>
      <w:rFonts w:ascii="Times New Roman" w:eastAsia="Times New Roman" w:hAnsi="Times New Roman" w:cs="Times New Roman"/>
      <w:b/>
      <w:bCs/>
      <w:i/>
      <w:iCs/>
      <w:color w:val="231F20"/>
      <w:spacing w:val="0"/>
      <w:w w:val="100"/>
      <w:position w:val="0"/>
      <w:sz w:val="8"/>
      <w:szCs w:val="8"/>
      <w:shd w:val="clear" w:color="auto" w:fill="FFFFFF"/>
      <w:lang w:val="ru-RU" w:eastAsia="ru-RU" w:bidi="ru-RU"/>
    </w:rPr>
  </w:style>
  <w:style w:type="character" w:customStyle="1" w:styleId="11pt">
    <w:name w:val="Колонтитул + 11 pt;Не полужирный"/>
    <w:basedOn w:val="aff"/>
    <w:rsid w:val="004526B1"/>
    <w:rPr>
      <w:rFonts w:ascii="Times New Roman" w:eastAsia="Times New Roman" w:hAnsi="Times New Roman" w:cs="Times New Roman"/>
      <w:b/>
      <w:bCs/>
      <w:color w:val="231F20"/>
      <w:spacing w:val="0"/>
      <w:w w:val="100"/>
      <w:position w:val="0"/>
      <w:sz w:val="22"/>
      <w:szCs w:val="22"/>
      <w:shd w:val="clear" w:color="auto" w:fill="FFFFFF"/>
      <w:lang w:val="ru-RU" w:eastAsia="ru-RU" w:bidi="ru-RU"/>
    </w:rPr>
  </w:style>
  <w:style w:type="character" w:customStyle="1" w:styleId="LucidaSansUnicode8pt">
    <w:name w:val="Колонтитул + Lucida Sans Unicode;8 pt;Не полужирный"/>
    <w:basedOn w:val="aff"/>
    <w:rsid w:val="004526B1"/>
    <w:rPr>
      <w:rFonts w:ascii="Lucida Sans Unicode" w:eastAsia="Lucida Sans Unicode" w:hAnsi="Lucida Sans Unicode" w:cs="Lucida Sans Unicode"/>
      <w:b/>
      <w:bCs/>
      <w:color w:val="231F20"/>
      <w:spacing w:val="0"/>
      <w:w w:val="100"/>
      <w:position w:val="0"/>
      <w:sz w:val="16"/>
      <w:szCs w:val="16"/>
      <w:shd w:val="clear" w:color="auto" w:fill="FFFFFF"/>
      <w:lang w:val="ru-RU" w:eastAsia="ru-RU" w:bidi="ru-RU"/>
    </w:rPr>
  </w:style>
  <w:style w:type="character" w:customStyle="1" w:styleId="11pt0">
    <w:name w:val="Колонтитул + 11 pt;Не полужирный;Курсив"/>
    <w:basedOn w:val="aff"/>
    <w:rsid w:val="004526B1"/>
    <w:rPr>
      <w:rFonts w:ascii="Times New Roman" w:eastAsia="Times New Roman" w:hAnsi="Times New Roman" w:cs="Times New Roman"/>
      <w:b/>
      <w:bCs/>
      <w:i/>
      <w:iCs/>
      <w:color w:val="231F20"/>
      <w:spacing w:val="0"/>
      <w:w w:val="100"/>
      <w:position w:val="0"/>
      <w:sz w:val="22"/>
      <w:szCs w:val="22"/>
      <w:shd w:val="clear" w:color="auto" w:fill="FFFFFF"/>
      <w:lang w:val="ru-RU" w:eastAsia="ru-RU" w:bidi="ru-RU"/>
    </w:rPr>
  </w:style>
  <w:style w:type="character" w:customStyle="1" w:styleId="2Georgia9pt2">
    <w:name w:val="Основной текст (2) + Georgia;9 pt2"/>
    <w:basedOn w:val="22"/>
    <w:rsid w:val="004526B1"/>
    <w:rPr>
      <w:rFonts w:ascii="Georgia" w:eastAsia="Georgia" w:hAnsi="Georgia" w:cs="Georgia"/>
      <w:b/>
      <w:bCs/>
      <w:color w:val="231F20"/>
      <w:spacing w:val="0"/>
      <w:w w:val="100"/>
      <w:position w:val="0"/>
      <w:sz w:val="18"/>
      <w:szCs w:val="18"/>
      <w:shd w:val="clear" w:color="auto" w:fill="FFFFFF"/>
      <w:lang w:val="ru-RU" w:eastAsia="ru-RU" w:bidi="ru-RU"/>
    </w:rPr>
  </w:style>
  <w:style w:type="character" w:customStyle="1" w:styleId="220">
    <w:name w:val="Основной текст (2)2"/>
    <w:basedOn w:val="22"/>
    <w:rsid w:val="004526B1"/>
    <w:rPr>
      <w:rFonts w:ascii="Times New Roman" w:eastAsia="Times New Roman" w:hAnsi="Times New Roman" w:cs="Times New Roman"/>
      <w:color w:val="231F20"/>
      <w:spacing w:val="0"/>
      <w:w w:val="100"/>
      <w:position w:val="0"/>
      <w:u w:val="single"/>
      <w:shd w:val="clear" w:color="auto" w:fill="FFFFFF"/>
      <w:lang w:val="ru-RU" w:eastAsia="ru-RU" w:bidi="ru-RU"/>
    </w:rPr>
  </w:style>
  <w:style w:type="character" w:customStyle="1" w:styleId="120">
    <w:name w:val="Основной текст (12)"/>
    <w:basedOn w:val="a1"/>
    <w:rsid w:val="004526B1"/>
    <w:rPr>
      <w:rFonts w:ascii="Times New Roman" w:eastAsia="Times New Roman" w:hAnsi="Times New Roman" w:cs="Times New Roman"/>
      <w:b w:val="0"/>
      <w:bCs w:val="0"/>
      <w:i/>
      <w:iCs/>
      <w:smallCaps w:val="0"/>
      <w:strike w:val="0"/>
      <w:color w:val="231F20"/>
      <w:spacing w:val="0"/>
      <w:w w:val="100"/>
      <w:position w:val="0"/>
      <w:sz w:val="22"/>
      <w:szCs w:val="22"/>
      <w:u w:val="none"/>
      <w:lang w:val="ru-RU" w:eastAsia="ru-RU" w:bidi="ru-RU"/>
    </w:rPr>
  </w:style>
  <w:style w:type="character" w:customStyle="1" w:styleId="121">
    <w:name w:val="Основной текст (12) + Не курсив"/>
    <w:basedOn w:val="a1"/>
    <w:rsid w:val="004526B1"/>
    <w:rPr>
      <w:rFonts w:ascii="Times New Roman" w:eastAsia="Times New Roman" w:hAnsi="Times New Roman" w:cs="Times New Roman"/>
      <w:b w:val="0"/>
      <w:bCs w:val="0"/>
      <w:i/>
      <w:iCs/>
      <w:smallCaps w:val="0"/>
      <w:strike w:val="0"/>
      <w:color w:val="231F20"/>
      <w:spacing w:val="0"/>
      <w:w w:val="100"/>
      <w:position w:val="0"/>
      <w:sz w:val="22"/>
      <w:szCs w:val="22"/>
      <w:u w:val="none"/>
      <w:lang w:val="ru-RU" w:eastAsia="ru-RU" w:bidi="ru-RU"/>
    </w:rPr>
  </w:style>
  <w:style w:type="paragraph" w:customStyle="1" w:styleId="13">
    <w:name w:val="Заголовок оглавления1"/>
    <w:basedOn w:val="1"/>
    <w:next w:val="a0"/>
    <w:uiPriority w:val="99"/>
    <w:rsid w:val="004526B1"/>
    <w:pPr>
      <w:spacing w:line="259" w:lineRule="auto"/>
      <w:jc w:val="left"/>
      <w:outlineLvl w:val="9"/>
    </w:pPr>
    <w:rPr>
      <w:rFonts w:ascii="Calibri Light" w:eastAsia="Calibri" w:hAnsi="Calibri Light"/>
      <w:color w:val="2E74B5"/>
      <w:sz w:val="32"/>
      <w:szCs w:val="32"/>
      <w:lang w:eastAsia="uk-UA"/>
    </w:rPr>
  </w:style>
  <w:style w:type="paragraph" w:customStyle="1" w:styleId="14">
    <w:name w:val="Абзац списка1"/>
    <w:basedOn w:val="a0"/>
    <w:rsid w:val="004526B1"/>
    <w:pPr>
      <w:ind w:left="720"/>
      <w:contextualSpacing/>
    </w:pPr>
    <w:rPr>
      <w:rFonts w:eastAsia="Times New Roman"/>
    </w:rPr>
  </w:style>
  <w:style w:type="character" w:styleId="aff1">
    <w:name w:val="page number"/>
    <w:basedOn w:val="a1"/>
    <w:uiPriority w:val="99"/>
    <w:rsid w:val="004526B1"/>
  </w:style>
  <w:style w:type="table" w:customStyle="1" w:styleId="GridTableLight">
    <w:name w:val="Grid Table Light"/>
    <w:aliases w:val="Моя таблица"/>
    <w:basedOn w:val="a2"/>
    <w:uiPriority w:val="40"/>
    <w:rsid w:val="00F86F49"/>
    <w:pPr>
      <w:spacing w:after="0" w:line="240" w:lineRule="auto"/>
    </w:pPr>
    <w:rPr>
      <w:color w:val="000000" w:themeColor="text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table" w:customStyle="1" w:styleId="GridTable1LightAccent3">
    <w:name w:val="Grid Table 1 Light Accent 3"/>
    <w:basedOn w:val="a2"/>
    <w:uiPriority w:val="46"/>
    <w:rsid w:val="004526B1"/>
    <w:pPr>
      <w:spacing w:beforeLines="120" w:before="120" w:afterLines="120" w:after="0" w:line="240" w:lineRule="auto"/>
      <w:jc w:val="both"/>
    </w:pPr>
    <w:tblPr>
      <w:tblStyleRowBandSize w:val="1"/>
      <w:tblStyleColBandSize w:val="1"/>
      <w:tblBorders>
        <w:top w:val="single" w:sz="4" w:space="0" w:color="B8DBF1" w:themeColor="accent3" w:themeTint="66"/>
        <w:left w:val="single" w:sz="4" w:space="0" w:color="B8DBF1" w:themeColor="accent3" w:themeTint="66"/>
        <w:bottom w:val="single" w:sz="4" w:space="0" w:color="B8DBF1" w:themeColor="accent3" w:themeTint="66"/>
        <w:right w:val="single" w:sz="4" w:space="0" w:color="B8DBF1" w:themeColor="accent3" w:themeTint="66"/>
        <w:insideH w:val="single" w:sz="4" w:space="0" w:color="B8DBF1" w:themeColor="accent3" w:themeTint="66"/>
        <w:insideV w:val="single" w:sz="4" w:space="0" w:color="B8DBF1" w:themeColor="accent3" w:themeTint="66"/>
      </w:tblBorders>
    </w:tblPr>
    <w:tblStylePr w:type="firstRow">
      <w:rPr>
        <w:b/>
        <w:bCs/>
      </w:rPr>
      <w:tblPr/>
      <w:tcPr>
        <w:tcBorders>
          <w:bottom w:val="single" w:sz="12" w:space="0" w:color="94C9EA" w:themeColor="accent3" w:themeTint="99"/>
        </w:tcBorders>
      </w:tcPr>
    </w:tblStylePr>
    <w:tblStylePr w:type="lastRow">
      <w:rPr>
        <w:b/>
        <w:bCs/>
      </w:rPr>
      <w:tblPr/>
      <w:tcPr>
        <w:tcBorders>
          <w:top w:val="double" w:sz="2" w:space="0" w:color="94C9EA" w:themeColor="accent3" w:themeTint="99"/>
        </w:tcBorders>
      </w:tcPr>
    </w:tblStylePr>
    <w:tblStylePr w:type="firstCol">
      <w:rPr>
        <w:b/>
        <w:bCs/>
      </w:rPr>
    </w:tblStylePr>
    <w:tblStylePr w:type="lastCol">
      <w:rPr>
        <w:b/>
        <w:bCs/>
      </w:rPr>
    </w:tblStylePr>
  </w:style>
  <w:style w:type="character" w:styleId="aff2">
    <w:name w:val="Book Title"/>
    <w:basedOn w:val="a1"/>
    <w:uiPriority w:val="33"/>
    <w:qFormat/>
    <w:rsid w:val="004526B1"/>
    <w:rPr>
      <w:b/>
      <w:bCs/>
      <w:i/>
      <w:iCs/>
      <w:spacing w:val="5"/>
    </w:rPr>
  </w:style>
  <w:style w:type="paragraph" w:customStyle="1" w:styleId="CM11">
    <w:name w:val="CM1+1"/>
    <w:basedOn w:val="a0"/>
    <w:next w:val="a0"/>
    <w:uiPriority w:val="99"/>
    <w:rsid w:val="004526B1"/>
    <w:pPr>
      <w:autoSpaceDE w:val="0"/>
      <w:autoSpaceDN w:val="0"/>
      <w:adjustRightInd w:val="0"/>
      <w:spacing w:before="0" w:after="0"/>
      <w:ind w:firstLine="0"/>
      <w:jc w:val="left"/>
    </w:pPr>
    <w:rPr>
      <w:sz w:val="24"/>
      <w:szCs w:val="24"/>
      <w:lang w:val="ru-RU"/>
    </w:rPr>
  </w:style>
  <w:style w:type="paragraph" w:customStyle="1" w:styleId="CM3">
    <w:name w:val="CM3"/>
    <w:basedOn w:val="a0"/>
    <w:next w:val="a0"/>
    <w:uiPriority w:val="99"/>
    <w:rsid w:val="004526B1"/>
    <w:pPr>
      <w:autoSpaceDE w:val="0"/>
      <w:autoSpaceDN w:val="0"/>
      <w:adjustRightInd w:val="0"/>
      <w:spacing w:before="0" w:after="0"/>
      <w:ind w:firstLine="0"/>
      <w:jc w:val="left"/>
    </w:pPr>
    <w:rPr>
      <w:sz w:val="24"/>
      <w:szCs w:val="24"/>
      <w:lang w:val="ru-RU"/>
    </w:rPr>
  </w:style>
  <w:style w:type="paragraph" w:customStyle="1" w:styleId="CM4">
    <w:name w:val="CM4"/>
    <w:basedOn w:val="a0"/>
    <w:next w:val="a0"/>
    <w:uiPriority w:val="99"/>
    <w:rsid w:val="004526B1"/>
    <w:pPr>
      <w:autoSpaceDE w:val="0"/>
      <w:autoSpaceDN w:val="0"/>
      <w:adjustRightInd w:val="0"/>
      <w:spacing w:before="0" w:after="0"/>
      <w:ind w:firstLine="0"/>
      <w:jc w:val="left"/>
    </w:pPr>
    <w:rPr>
      <w:sz w:val="24"/>
      <w:szCs w:val="24"/>
      <w:lang w:val="ru-RU"/>
    </w:rPr>
  </w:style>
  <w:style w:type="paragraph" w:styleId="HTML">
    <w:name w:val="HTML Preformatted"/>
    <w:basedOn w:val="a0"/>
    <w:link w:val="HTML0"/>
    <w:uiPriority w:val="99"/>
    <w:unhideWhenUsed/>
    <w:rsid w:val="0045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eastAsia="Times New Roman" w:hAnsi="Courier New" w:cs="Courier New"/>
      <w:sz w:val="20"/>
      <w:szCs w:val="20"/>
      <w:lang w:val="ru-RU" w:eastAsia="ru-RU"/>
    </w:rPr>
  </w:style>
  <w:style w:type="character" w:customStyle="1" w:styleId="HTML0">
    <w:name w:val="Стандартный HTML Знак"/>
    <w:basedOn w:val="a1"/>
    <w:link w:val="HTML"/>
    <w:uiPriority w:val="99"/>
    <w:rsid w:val="004526B1"/>
    <w:rPr>
      <w:rFonts w:ascii="Courier New" w:eastAsia="Times New Roman" w:hAnsi="Courier New" w:cs="Courier New"/>
      <w:sz w:val="20"/>
      <w:szCs w:val="20"/>
      <w:lang w:eastAsia="ru-RU"/>
    </w:rPr>
  </w:style>
  <w:style w:type="paragraph" w:customStyle="1" w:styleId="Default">
    <w:name w:val="Default"/>
    <w:rsid w:val="004526B1"/>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a0"/>
    <w:uiPriority w:val="1"/>
    <w:qFormat/>
    <w:rsid w:val="00BD78D7"/>
    <w:pPr>
      <w:widowControl w:val="0"/>
      <w:autoSpaceDE w:val="0"/>
      <w:autoSpaceDN w:val="0"/>
      <w:spacing w:before="0" w:after="0"/>
      <w:ind w:firstLine="0"/>
      <w:jc w:val="left"/>
    </w:pPr>
    <w:rPr>
      <w:rFonts w:eastAsia="Times New Roman"/>
      <w:sz w:val="22"/>
      <w:szCs w:val="22"/>
      <w:lang w:val="en-US"/>
    </w:rPr>
  </w:style>
  <w:style w:type="paragraph" w:styleId="aff3">
    <w:name w:val="Body Text"/>
    <w:basedOn w:val="a0"/>
    <w:link w:val="aff4"/>
    <w:uiPriority w:val="99"/>
    <w:qFormat/>
    <w:rsid w:val="00BD78D7"/>
    <w:pPr>
      <w:widowControl w:val="0"/>
      <w:autoSpaceDE w:val="0"/>
      <w:autoSpaceDN w:val="0"/>
      <w:spacing w:before="0" w:after="0"/>
      <w:ind w:firstLine="0"/>
      <w:jc w:val="left"/>
    </w:pPr>
    <w:rPr>
      <w:rFonts w:eastAsia="Times New Roman"/>
      <w:sz w:val="19"/>
      <w:szCs w:val="19"/>
      <w:lang w:val="en-US"/>
    </w:rPr>
  </w:style>
  <w:style w:type="character" w:customStyle="1" w:styleId="aff4">
    <w:name w:val="Основной текст Знак"/>
    <w:basedOn w:val="a1"/>
    <w:link w:val="aff3"/>
    <w:uiPriority w:val="99"/>
    <w:rsid w:val="00BD78D7"/>
    <w:rPr>
      <w:rFonts w:ascii="Times New Roman" w:eastAsia="Times New Roman" w:hAnsi="Times New Roman" w:cs="Times New Roman"/>
      <w:sz w:val="19"/>
      <w:szCs w:val="19"/>
      <w:lang w:val="en-US"/>
    </w:rPr>
  </w:style>
  <w:style w:type="paragraph" w:styleId="aff5">
    <w:name w:val="Subtitle"/>
    <w:basedOn w:val="af8"/>
    <w:next w:val="a0"/>
    <w:link w:val="aff6"/>
    <w:qFormat/>
    <w:rsid w:val="00BD78D7"/>
    <w:pPr>
      <w:autoSpaceDE w:val="0"/>
      <w:autoSpaceDN w:val="0"/>
      <w:adjustRightInd w:val="0"/>
      <w:spacing w:before="60" w:after="60"/>
      <w:contextualSpacing w:val="0"/>
    </w:pPr>
    <w:rPr>
      <w:b/>
      <w:i w:val="0"/>
      <w:color w:val="000000" w:themeColor="text1"/>
      <w:spacing w:val="0"/>
      <w:kern w:val="0"/>
    </w:rPr>
  </w:style>
  <w:style w:type="character" w:customStyle="1" w:styleId="aff6">
    <w:name w:val="Подзаголовок Знак"/>
    <w:basedOn w:val="a1"/>
    <w:link w:val="aff5"/>
    <w:uiPriority w:val="11"/>
    <w:rsid w:val="00BD78D7"/>
    <w:rPr>
      <w:rFonts w:ascii="Times New Roman" w:eastAsiaTheme="majorEastAsia" w:hAnsi="Times New Roman" w:cs="Times New Roman"/>
      <w:b/>
      <w:color w:val="000000" w:themeColor="text1"/>
      <w:sz w:val="28"/>
      <w:szCs w:val="28"/>
      <w:lang w:val="uk-UA"/>
    </w:rPr>
  </w:style>
  <w:style w:type="table" w:customStyle="1" w:styleId="PlainTable1">
    <w:name w:val="Plain Table 1"/>
    <w:basedOn w:val="a2"/>
    <w:uiPriority w:val="41"/>
    <w:rsid w:val="005741E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f7">
    <w:name w:val="ДОДАТОК"/>
    <w:basedOn w:val="a0"/>
    <w:link w:val="aff8"/>
    <w:qFormat/>
    <w:rsid w:val="00931BAB"/>
    <w:pPr>
      <w:ind w:left="1418" w:hanging="1702"/>
    </w:pPr>
  </w:style>
  <w:style w:type="character" w:customStyle="1" w:styleId="aff8">
    <w:name w:val="ДОДАТОК Знак"/>
    <w:basedOn w:val="a1"/>
    <w:link w:val="aff7"/>
    <w:rsid w:val="00931BAB"/>
    <w:rPr>
      <w:rFonts w:ascii="Times New Roman" w:hAnsi="Times New Roman" w:cs="Times New Roman"/>
      <w:sz w:val="28"/>
      <w:szCs w:val="28"/>
      <w:lang w:val="uk-UA"/>
    </w:rPr>
  </w:style>
  <w:style w:type="paragraph" w:customStyle="1" w:styleId="aff9">
    <w:name w:val="додаток пп"/>
    <w:basedOn w:val="aff7"/>
    <w:link w:val="affa"/>
    <w:qFormat/>
    <w:rsid w:val="00DA7830"/>
    <w:pPr>
      <w:ind w:left="1701" w:hanging="284"/>
    </w:pPr>
  </w:style>
  <w:style w:type="character" w:customStyle="1" w:styleId="affa">
    <w:name w:val="додаток пп Знак"/>
    <w:basedOn w:val="aff8"/>
    <w:link w:val="aff9"/>
    <w:rsid w:val="00DA7830"/>
    <w:rPr>
      <w:rFonts w:ascii="Times New Roman" w:hAnsi="Times New Roman" w:cs="Times New Roman"/>
      <w:sz w:val="28"/>
      <w:szCs w:val="28"/>
      <w:lang w:val="uk-UA"/>
    </w:rPr>
  </w:style>
  <w:style w:type="table" w:customStyle="1" w:styleId="affb">
    <w:name w:val="Таблица ТР"/>
    <w:basedOn w:val="a2"/>
    <w:uiPriority w:val="99"/>
    <w:rsid w:val="00176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name w:val="додаток абзац"/>
    <w:basedOn w:val="aff9"/>
    <w:link w:val="affd"/>
    <w:qFormat/>
    <w:rsid w:val="00C0596C"/>
    <w:pPr>
      <w:ind w:left="284" w:firstLine="0"/>
    </w:pPr>
  </w:style>
  <w:style w:type="character" w:customStyle="1" w:styleId="affd">
    <w:name w:val="додаток абзац Знак"/>
    <w:basedOn w:val="affa"/>
    <w:link w:val="affc"/>
    <w:rsid w:val="00C0596C"/>
    <w:rPr>
      <w:rFonts w:ascii="Times New Roman" w:hAnsi="Times New Roman" w:cs="Times New Roman"/>
      <w:sz w:val="28"/>
      <w:szCs w:val="28"/>
      <w:lang w:val="uk-UA"/>
    </w:rPr>
  </w:style>
  <w:style w:type="paragraph" w:customStyle="1" w:styleId="15">
    <w:name w:val="Додаток заг 1"/>
    <w:basedOn w:val="1"/>
    <w:next w:val="affc"/>
    <w:link w:val="16"/>
    <w:qFormat/>
    <w:rsid w:val="00C0596C"/>
    <w:pPr>
      <w:ind w:left="284" w:hanging="710"/>
      <w:jc w:val="both"/>
    </w:pPr>
  </w:style>
  <w:style w:type="character" w:customStyle="1" w:styleId="16">
    <w:name w:val="Додаток заг 1 Знак"/>
    <w:basedOn w:val="10"/>
    <w:link w:val="15"/>
    <w:rsid w:val="00C0596C"/>
    <w:rPr>
      <w:rFonts w:ascii="Times New Roman" w:eastAsiaTheme="majorEastAsia" w:hAnsi="Times New Roman" w:cs="Times New Roman"/>
      <w:color w:val="000000" w:themeColor="text1"/>
      <w:sz w:val="28"/>
      <w:szCs w:val="28"/>
      <w:lang w:val="uk-UA"/>
    </w:rPr>
  </w:style>
  <w:style w:type="paragraph" w:customStyle="1" w:styleId="27">
    <w:name w:val="Додаток заг 2"/>
    <w:basedOn w:val="2"/>
    <w:next w:val="affc"/>
    <w:link w:val="28"/>
    <w:qFormat/>
    <w:rsid w:val="004A284D"/>
    <w:pPr>
      <w:ind w:left="1418" w:hanging="1702"/>
    </w:pPr>
  </w:style>
  <w:style w:type="character" w:customStyle="1" w:styleId="28">
    <w:name w:val="Додаток заг 2 Знак"/>
    <w:basedOn w:val="20"/>
    <w:link w:val="27"/>
    <w:rsid w:val="004A284D"/>
    <w:rPr>
      <w:rFonts w:ascii="Times New Roman" w:hAnsi="Times New Roman" w:cs="Times New Roman"/>
      <w:i/>
      <w:sz w:val="28"/>
      <w:szCs w:val="28"/>
      <w:lang w:val="uk-UA"/>
    </w:rPr>
  </w:style>
  <w:style w:type="paragraph" w:styleId="affe">
    <w:name w:val="No Spacing"/>
    <w:uiPriority w:val="1"/>
    <w:qFormat/>
    <w:rsid w:val="004E540B"/>
    <w:pPr>
      <w:spacing w:after="0" w:line="240" w:lineRule="auto"/>
      <w:ind w:firstLine="709"/>
      <w:jc w:val="both"/>
    </w:pPr>
    <w:rPr>
      <w:rFonts w:ascii="Times New Roman" w:hAnsi="Times New Roman" w:cs="Times New Roman"/>
      <w:sz w:val="28"/>
      <w:szCs w:val="28"/>
      <w:lang w:val="uk-UA"/>
    </w:rPr>
  </w:style>
  <w:style w:type="paragraph" w:customStyle="1" w:styleId="afff">
    <w:name w:val="підпункти осн текст"/>
    <w:basedOn w:val="a0"/>
    <w:link w:val="afff0"/>
    <w:qFormat/>
    <w:rsid w:val="0027168F"/>
    <w:pPr>
      <w:ind w:left="1276" w:hanging="284"/>
      <w:jc w:val="left"/>
    </w:pPr>
    <w:rPr>
      <w:color w:val="000000" w:themeColor="text1"/>
    </w:rPr>
  </w:style>
  <w:style w:type="character" w:customStyle="1" w:styleId="afff0">
    <w:name w:val="підпункти осн текст Знак"/>
    <w:basedOn w:val="a1"/>
    <w:link w:val="afff"/>
    <w:rsid w:val="0027168F"/>
    <w:rPr>
      <w:rFonts w:ascii="Times New Roman" w:hAnsi="Times New Roman" w:cs="Times New Roman"/>
      <w:color w:val="000000" w:themeColor="text1"/>
      <w:sz w:val="28"/>
      <w:szCs w:val="28"/>
      <w:lang w:val="uk-UA"/>
    </w:rPr>
  </w:style>
  <w:style w:type="character" w:styleId="afff1">
    <w:name w:val="Subtle Emphasis"/>
    <w:basedOn w:val="a1"/>
    <w:uiPriority w:val="19"/>
    <w:qFormat/>
    <w:rsid w:val="00200415"/>
    <w:rPr>
      <w:i/>
      <w:iCs/>
      <w:color w:val="404040" w:themeColor="text1" w:themeTint="BF"/>
    </w:rPr>
  </w:style>
  <w:style w:type="paragraph" w:customStyle="1" w:styleId="afff2">
    <w:name w:val="підпункт оснт текст"/>
    <w:basedOn w:val="a0"/>
    <w:link w:val="afff3"/>
    <w:qFormat/>
    <w:rsid w:val="00235FA1"/>
    <w:pPr>
      <w:ind w:left="1106" w:hanging="397"/>
    </w:pPr>
  </w:style>
  <w:style w:type="character" w:customStyle="1" w:styleId="afff3">
    <w:name w:val="підпункт оснт текст Знак"/>
    <w:basedOn w:val="a1"/>
    <w:link w:val="afff2"/>
    <w:rsid w:val="00235FA1"/>
    <w:rPr>
      <w:rFonts w:ascii="Times New Roman" w:hAnsi="Times New Roman" w:cs="Times New Roman"/>
      <w:sz w:val="28"/>
      <w:szCs w:val="28"/>
      <w:lang w:val="uk-UA"/>
    </w:rPr>
  </w:style>
  <w:style w:type="paragraph" w:customStyle="1" w:styleId="afff4">
    <w:name w:val="практикум"/>
    <w:basedOn w:val="a0"/>
    <w:qFormat/>
    <w:rsid w:val="00C0596C"/>
    <w:rPr>
      <w:rFonts w:eastAsiaTheme="minorEastAsia"/>
    </w:rPr>
  </w:style>
  <w:style w:type="character" w:customStyle="1" w:styleId="apple-converted-space">
    <w:name w:val="apple-converted-space"/>
    <w:basedOn w:val="a1"/>
    <w:rsid w:val="00C0596C"/>
  </w:style>
  <w:style w:type="paragraph" w:customStyle="1" w:styleId="afff5">
    <w:name w:val="Додаток пункт"/>
    <w:basedOn w:val="a0"/>
    <w:link w:val="afff6"/>
    <w:qFormat/>
    <w:rsid w:val="00C0596C"/>
    <w:pPr>
      <w:ind w:left="284" w:hanging="710"/>
    </w:pPr>
  </w:style>
  <w:style w:type="character" w:customStyle="1" w:styleId="afff6">
    <w:name w:val="Додаток пункт Знак"/>
    <w:basedOn w:val="a1"/>
    <w:link w:val="afff5"/>
    <w:rsid w:val="00C0596C"/>
    <w:rPr>
      <w:rFonts w:ascii="Times New Roman" w:hAnsi="Times New Roman" w:cs="Times New Roman"/>
      <w:sz w:val="28"/>
      <w:szCs w:val="28"/>
      <w:lang w:val="uk-UA"/>
    </w:rPr>
  </w:style>
  <w:style w:type="paragraph" w:customStyle="1" w:styleId="afff7">
    <w:name w:val="Прижатый влево"/>
    <w:basedOn w:val="a0"/>
    <w:next w:val="a0"/>
    <w:uiPriority w:val="99"/>
    <w:rsid w:val="00630EE8"/>
    <w:pPr>
      <w:widowControl w:val="0"/>
      <w:autoSpaceDE w:val="0"/>
      <w:autoSpaceDN w:val="0"/>
      <w:adjustRightInd w:val="0"/>
      <w:spacing w:before="0" w:after="0"/>
      <w:ind w:firstLine="0"/>
      <w:jc w:val="left"/>
    </w:pPr>
    <w:rPr>
      <w:rFonts w:ascii="Times New Roman CYR" w:eastAsiaTheme="minorEastAsia" w:hAnsi="Times New Roman CYR" w:cs="Times New Roman CYR"/>
      <w:sz w:val="24"/>
      <w:szCs w:val="24"/>
      <w:lang w:val="ru-RU" w:eastAsia="ru-RU"/>
    </w:rPr>
  </w:style>
  <w:style w:type="character" w:customStyle="1" w:styleId="rvts23">
    <w:name w:val="rvts23"/>
    <w:basedOn w:val="a1"/>
    <w:uiPriority w:val="99"/>
    <w:rsid w:val="00630EE8"/>
  </w:style>
  <w:style w:type="character" w:customStyle="1" w:styleId="FontStyle90">
    <w:name w:val="Font Style90"/>
    <w:uiPriority w:val="99"/>
    <w:rsid w:val="00630EE8"/>
    <w:rPr>
      <w:rFonts w:ascii="Times New Roman" w:hAnsi="Times New Roman" w:cs="Times New Roman"/>
      <w:b/>
      <w:bCs/>
      <w:sz w:val="26"/>
      <w:szCs w:val="26"/>
    </w:rPr>
  </w:style>
  <w:style w:type="character" w:customStyle="1" w:styleId="hps">
    <w:name w:val="hps"/>
    <w:uiPriority w:val="99"/>
    <w:rsid w:val="00630EE8"/>
    <w:rPr>
      <w:rFonts w:cs="Times New Roman"/>
    </w:rPr>
  </w:style>
  <w:style w:type="paragraph" w:customStyle="1" w:styleId="afff8">
    <w:name w:val="Нормальный"/>
    <w:uiPriority w:val="99"/>
    <w:rsid w:val="00630EE8"/>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33">
    <w:name w:val="Знак Знак3"/>
    <w:uiPriority w:val="99"/>
    <w:rsid w:val="00630EE8"/>
    <w:rPr>
      <w:rFonts w:ascii="Arial" w:hAnsi="Arial"/>
      <w:kern w:val="28"/>
      <w:sz w:val="28"/>
      <w:lang w:val="ru-RU" w:eastAsia="ru-RU"/>
    </w:rPr>
  </w:style>
  <w:style w:type="character" w:customStyle="1" w:styleId="29">
    <w:name w:val="Знак Знак2"/>
    <w:uiPriority w:val="99"/>
    <w:rsid w:val="00630EE8"/>
    <w:rPr>
      <w:sz w:val="28"/>
    </w:rPr>
  </w:style>
  <w:style w:type="paragraph" w:customStyle="1" w:styleId="17">
    <w:name w:val="Обычный1"/>
    <w:rsid w:val="00630EE8"/>
    <w:pPr>
      <w:widowControl w:val="0"/>
      <w:spacing w:after="0" w:line="240" w:lineRule="auto"/>
    </w:pPr>
    <w:rPr>
      <w:rFonts w:ascii="Times New Roman" w:eastAsia="Times New Roman" w:hAnsi="Times New Roman" w:cs="Times New Roman"/>
      <w:sz w:val="20"/>
      <w:szCs w:val="20"/>
      <w:lang w:val="hr-HR" w:eastAsia="ru-RU"/>
    </w:rPr>
  </w:style>
  <w:style w:type="paragraph" w:customStyle="1" w:styleId="Style17">
    <w:name w:val="Style17"/>
    <w:basedOn w:val="a0"/>
    <w:uiPriority w:val="99"/>
    <w:rsid w:val="00630EE8"/>
    <w:pPr>
      <w:widowControl w:val="0"/>
      <w:autoSpaceDE w:val="0"/>
      <w:autoSpaceDN w:val="0"/>
      <w:adjustRightInd w:val="0"/>
      <w:spacing w:before="0" w:after="0" w:line="332" w:lineRule="exact"/>
      <w:ind w:firstLine="0"/>
      <w:jc w:val="left"/>
    </w:pPr>
    <w:rPr>
      <w:rFonts w:ascii="Sylfaen" w:eastAsia="Times New Roman" w:hAnsi="Sylfaen" w:cs="Sylfaen"/>
      <w:sz w:val="24"/>
      <w:szCs w:val="24"/>
      <w:lang w:val="ru-RU" w:eastAsia="ru-RU"/>
    </w:rPr>
  </w:style>
  <w:style w:type="paragraph" w:customStyle="1" w:styleId="Style21">
    <w:name w:val="Style21"/>
    <w:basedOn w:val="a0"/>
    <w:uiPriority w:val="99"/>
    <w:rsid w:val="00630EE8"/>
    <w:pPr>
      <w:widowControl w:val="0"/>
      <w:autoSpaceDE w:val="0"/>
      <w:autoSpaceDN w:val="0"/>
      <w:adjustRightInd w:val="0"/>
      <w:spacing w:before="0" w:after="0" w:line="353" w:lineRule="exact"/>
      <w:ind w:firstLine="0"/>
    </w:pPr>
    <w:rPr>
      <w:rFonts w:ascii="Sylfaen" w:eastAsia="Times New Roman" w:hAnsi="Sylfaen" w:cs="Sylfaen"/>
      <w:sz w:val="24"/>
      <w:szCs w:val="24"/>
      <w:lang w:val="ru-RU" w:eastAsia="ru-RU"/>
    </w:rPr>
  </w:style>
  <w:style w:type="character" w:customStyle="1" w:styleId="FontStyle83">
    <w:name w:val="Font Style83"/>
    <w:uiPriority w:val="99"/>
    <w:rsid w:val="00630EE8"/>
    <w:rPr>
      <w:rFonts w:ascii="Sylfaen" w:hAnsi="Sylfaen" w:cs="Sylfaen"/>
      <w:b/>
      <w:bCs/>
      <w:spacing w:val="-10"/>
      <w:sz w:val="28"/>
      <w:szCs w:val="28"/>
    </w:rPr>
  </w:style>
  <w:style w:type="character" w:customStyle="1" w:styleId="FontStyle85">
    <w:name w:val="Font Style85"/>
    <w:uiPriority w:val="99"/>
    <w:rsid w:val="00630EE8"/>
    <w:rPr>
      <w:rFonts w:ascii="Sylfaen" w:hAnsi="Sylfaen" w:cs="Sylfaen"/>
      <w:i/>
      <w:iCs/>
      <w:sz w:val="24"/>
      <w:szCs w:val="24"/>
    </w:rPr>
  </w:style>
  <w:style w:type="character" w:customStyle="1" w:styleId="FontStyle86">
    <w:name w:val="Font Style86"/>
    <w:uiPriority w:val="99"/>
    <w:rsid w:val="00630EE8"/>
    <w:rPr>
      <w:rFonts w:ascii="Sylfaen" w:hAnsi="Sylfaen" w:cs="Sylfaen"/>
      <w:i/>
      <w:iCs/>
      <w:spacing w:val="20"/>
      <w:sz w:val="32"/>
      <w:szCs w:val="32"/>
    </w:rPr>
  </w:style>
  <w:style w:type="character" w:customStyle="1" w:styleId="FontStyle105">
    <w:name w:val="Font Style105"/>
    <w:uiPriority w:val="99"/>
    <w:rsid w:val="00630EE8"/>
    <w:rPr>
      <w:rFonts w:ascii="Lucida Sans Unicode" w:hAnsi="Lucida Sans Unicode" w:cs="Lucida Sans Unicode"/>
      <w:b/>
      <w:bCs/>
      <w:sz w:val="20"/>
      <w:szCs w:val="20"/>
    </w:rPr>
  </w:style>
  <w:style w:type="character" w:customStyle="1" w:styleId="FontStyle113">
    <w:name w:val="Font Style113"/>
    <w:uiPriority w:val="99"/>
    <w:rsid w:val="00630EE8"/>
    <w:rPr>
      <w:rFonts w:ascii="Times New Roman" w:hAnsi="Times New Roman" w:cs="Times New Roman"/>
      <w:b/>
      <w:bCs/>
      <w:i/>
      <w:iCs/>
      <w:sz w:val="22"/>
      <w:szCs w:val="22"/>
    </w:rPr>
  </w:style>
  <w:style w:type="paragraph" w:customStyle="1" w:styleId="Style8">
    <w:name w:val="Style8"/>
    <w:basedOn w:val="a0"/>
    <w:rsid w:val="00630EE8"/>
    <w:pPr>
      <w:widowControl w:val="0"/>
      <w:autoSpaceDE w:val="0"/>
      <w:autoSpaceDN w:val="0"/>
      <w:adjustRightInd w:val="0"/>
      <w:spacing w:before="0" w:after="0" w:line="360" w:lineRule="exact"/>
      <w:ind w:firstLine="853"/>
    </w:pPr>
    <w:rPr>
      <w:rFonts w:ascii="Sylfaen" w:eastAsia="Times New Roman" w:hAnsi="Sylfaen" w:cs="Sylfaen"/>
      <w:sz w:val="24"/>
      <w:szCs w:val="24"/>
      <w:lang w:val="ru-RU" w:eastAsia="ru-RU"/>
    </w:rPr>
  </w:style>
  <w:style w:type="character" w:customStyle="1" w:styleId="FontStyle87">
    <w:name w:val="Font Style87"/>
    <w:rsid w:val="00630EE8"/>
    <w:rPr>
      <w:rFonts w:ascii="Times New Roman" w:hAnsi="Times New Roman" w:cs="Times New Roman"/>
      <w:spacing w:val="-10"/>
      <w:sz w:val="30"/>
      <w:szCs w:val="30"/>
    </w:rPr>
  </w:style>
  <w:style w:type="paragraph" w:customStyle="1" w:styleId="Style9">
    <w:name w:val="Style9"/>
    <w:basedOn w:val="a0"/>
    <w:uiPriority w:val="99"/>
    <w:rsid w:val="00630EE8"/>
    <w:pPr>
      <w:widowControl w:val="0"/>
      <w:autoSpaceDE w:val="0"/>
      <w:autoSpaceDN w:val="0"/>
      <w:adjustRightInd w:val="0"/>
      <w:spacing w:before="0" w:after="0" w:line="317" w:lineRule="exact"/>
      <w:ind w:firstLine="2498"/>
      <w:jc w:val="left"/>
    </w:pPr>
    <w:rPr>
      <w:rFonts w:ascii="Sylfaen" w:eastAsia="Times New Roman" w:hAnsi="Sylfaen" w:cs="Sylfaen"/>
      <w:sz w:val="24"/>
      <w:szCs w:val="24"/>
      <w:lang w:val="ru-RU" w:eastAsia="ru-RU"/>
    </w:rPr>
  </w:style>
  <w:style w:type="paragraph" w:customStyle="1" w:styleId="Style11">
    <w:name w:val="Style11"/>
    <w:basedOn w:val="a0"/>
    <w:uiPriority w:val="99"/>
    <w:rsid w:val="00630EE8"/>
    <w:pPr>
      <w:widowControl w:val="0"/>
      <w:autoSpaceDE w:val="0"/>
      <w:autoSpaceDN w:val="0"/>
      <w:adjustRightInd w:val="0"/>
      <w:spacing w:before="0" w:after="0" w:line="331" w:lineRule="exact"/>
      <w:ind w:hanging="3312"/>
      <w:jc w:val="left"/>
    </w:pPr>
    <w:rPr>
      <w:rFonts w:ascii="Sylfaen" w:eastAsia="Times New Roman" w:hAnsi="Sylfaen" w:cs="Sylfaen"/>
      <w:sz w:val="24"/>
      <w:szCs w:val="24"/>
      <w:lang w:val="ru-RU" w:eastAsia="ru-RU"/>
    </w:rPr>
  </w:style>
  <w:style w:type="paragraph" w:customStyle="1" w:styleId="Style12">
    <w:name w:val="Style12"/>
    <w:basedOn w:val="a0"/>
    <w:uiPriority w:val="99"/>
    <w:rsid w:val="00630EE8"/>
    <w:pPr>
      <w:widowControl w:val="0"/>
      <w:autoSpaceDE w:val="0"/>
      <w:autoSpaceDN w:val="0"/>
      <w:adjustRightInd w:val="0"/>
      <w:spacing w:before="0" w:after="0" w:line="311" w:lineRule="exact"/>
      <w:ind w:hanging="2509"/>
      <w:jc w:val="left"/>
    </w:pPr>
    <w:rPr>
      <w:rFonts w:ascii="Sylfaen" w:eastAsia="Times New Roman" w:hAnsi="Sylfaen" w:cs="Sylfaen"/>
      <w:sz w:val="24"/>
      <w:szCs w:val="24"/>
      <w:lang w:val="ru-RU" w:eastAsia="ru-RU"/>
    </w:rPr>
  </w:style>
  <w:style w:type="paragraph" w:customStyle="1" w:styleId="Style13">
    <w:name w:val="Style13"/>
    <w:basedOn w:val="a0"/>
    <w:rsid w:val="00630EE8"/>
    <w:pPr>
      <w:widowControl w:val="0"/>
      <w:autoSpaceDE w:val="0"/>
      <w:autoSpaceDN w:val="0"/>
      <w:adjustRightInd w:val="0"/>
      <w:spacing w:before="0" w:after="0"/>
      <w:ind w:firstLine="0"/>
      <w:jc w:val="left"/>
    </w:pPr>
    <w:rPr>
      <w:rFonts w:ascii="Sylfaen" w:eastAsia="Times New Roman" w:hAnsi="Sylfaen" w:cs="Sylfaen"/>
      <w:sz w:val="24"/>
      <w:szCs w:val="24"/>
      <w:lang w:val="ru-RU" w:eastAsia="ru-RU"/>
    </w:rPr>
  </w:style>
  <w:style w:type="character" w:customStyle="1" w:styleId="FontStyle16">
    <w:name w:val="Font Style16"/>
    <w:uiPriority w:val="99"/>
    <w:rsid w:val="00630EE8"/>
    <w:rPr>
      <w:rFonts w:ascii="Times New Roman" w:hAnsi="Times New Roman" w:cs="Times New Roman"/>
      <w:sz w:val="26"/>
      <w:szCs w:val="26"/>
    </w:rPr>
  </w:style>
  <w:style w:type="paragraph" w:customStyle="1" w:styleId="Style4">
    <w:name w:val="Style4"/>
    <w:basedOn w:val="a0"/>
    <w:uiPriority w:val="99"/>
    <w:rsid w:val="00630EE8"/>
    <w:pPr>
      <w:widowControl w:val="0"/>
      <w:autoSpaceDE w:val="0"/>
      <w:autoSpaceDN w:val="0"/>
      <w:adjustRightInd w:val="0"/>
      <w:spacing w:before="0" w:after="0" w:line="335" w:lineRule="exact"/>
      <w:ind w:firstLine="0"/>
      <w:jc w:val="left"/>
    </w:pPr>
    <w:rPr>
      <w:rFonts w:ascii="Arial" w:eastAsia="Times New Roman" w:hAnsi="Arial"/>
      <w:sz w:val="24"/>
      <w:szCs w:val="24"/>
      <w:lang w:val="ru-RU" w:eastAsia="ru-RU"/>
    </w:rPr>
  </w:style>
  <w:style w:type="paragraph" w:customStyle="1" w:styleId="Style5">
    <w:name w:val="Style5"/>
    <w:basedOn w:val="a0"/>
    <w:uiPriority w:val="99"/>
    <w:rsid w:val="00630EE8"/>
    <w:pPr>
      <w:widowControl w:val="0"/>
      <w:autoSpaceDE w:val="0"/>
      <w:autoSpaceDN w:val="0"/>
      <w:adjustRightInd w:val="0"/>
      <w:spacing w:before="0" w:after="0" w:line="338" w:lineRule="exact"/>
      <w:ind w:firstLine="680"/>
    </w:pPr>
    <w:rPr>
      <w:rFonts w:ascii="Arial" w:eastAsia="Times New Roman" w:hAnsi="Arial"/>
      <w:sz w:val="24"/>
      <w:szCs w:val="24"/>
      <w:lang w:val="ru-RU" w:eastAsia="ru-RU"/>
    </w:rPr>
  </w:style>
  <w:style w:type="paragraph" w:customStyle="1" w:styleId="Style7">
    <w:name w:val="Style7"/>
    <w:basedOn w:val="a0"/>
    <w:uiPriority w:val="99"/>
    <w:rsid w:val="00630EE8"/>
    <w:pPr>
      <w:widowControl w:val="0"/>
      <w:autoSpaceDE w:val="0"/>
      <w:autoSpaceDN w:val="0"/>
      <w:adjustRightInd w:val="0"/>
      <w:spacing w:before="0" w:after="0" w:line="331" w:lineRule="exact"/>
      <w:ind w:firstLine="133"/>
      <w:jc w:val="left"/>
    </w:pPr>
    <w:rPr>
      <w:rFonts w:ascii="Arial" w:eastAsia="Times New Roman" w:hAnsi="Arial"/>
      <w:sz w:val="24"/>
      <w:szCs w:val="24"/>
      <w:lang w:val="ru-RU" w:eastAsia="ru-RU"/>
    </w:rPr>
  </w:style>
  <w:style w:type="paragraph" w:customStyle="1" w:styleId="Style1">
    <w:name w:val="Style1"/>
    <w:basedOn w:val="a0"/>
    <w:rsid w:val="00630EE8"/>
    <w:pPr>
      <w:widowControl w:val="0"/>
      <w:autoSpaceDE w:val="0"/>
      <w:autoSpaceDN w:val="0"/>
      <w:adjustRightInd w:val="0"/>
      <w:spacing w:before="0" w:after="0" w:line="428" w:lineRule="exact"/>
      <w:ind w:firstLine="680"/>
    </w:pPr>
    <w:rPr>
      <w:rFonts w:ascii="Arial" w:eastAsia="Times New Roman" w:hAnsi="Arial"/>
      <w:sz w:val="24"/>
      <w:szCs w:val="24"/>
      <w:lang w:val="ru-RU" w:eastAsia="ru-RU"/>
    </w:rPr>
  </w:style>
  <w:style w:type="paragraph" w:customStyle="1" w:styleId="Style3">
    <w:name w:val="Style3"/>
    <w:basedOn w:val="a0"/>
    <w:uiPriority w:val="99"/>
    <w:rsid w:val="00630EE8"/>
    <w:pPr>
      <w:widowControl w:val="0"/>
      <w:autoSpaceDE w:val="0"/>
      <w:autoSpaceDN w:val="0"/>
      <w:adjustRightInd w:val="0"/>
      <w:spacing w:before="0" w:after="0"/>
      <w:ind w:firstLine="0"/>
      <w:jc w:val="left"/>
    </w:pPr>
    <w:rPr>
      <w:rFonts w:ascii="Arial" w:eastAsia="Times New Roman" w:hAnsi="Arial"/>
      <w:sz w:val="24"/>
      <w:szCs w:val="24"/>
      <w:lang w:val="ru-RU" w:eastAsia="ru-RU"/>
    </w:rPr>
  </w:style>
  <w:style w:type="character" w:customStyle="1" w:styleId="FontStyle13">
    <w:name w:val="Font Style13"/>
    <w:rsid w:val="00630EE8"/>
    <w:rPr>
      <w:rFonts w:ascii="Times New Roman" w:hAnsi="Times New Roman" w:cs="Times New Roman"/>
      <w:sz w:val="26"/>
      <w:szCs w:val="26"/>
    </w:rPr>
  </w:style>
  <w:style w:type="paragraph" w:customStyle="1" w:styleId="Style6">
    <w:name w:val="Style6"/>
    <w:basedOn w:val="a0"/>
    <w:uiPriority w:val="99"/>
    <w:rsid w:val="00630EE8"/>
    <w:pPr>
      <w:widowControl w:val="0"/>
      <w:autoSpaceDE w:val="0"/>
      <w:autoSpaceDN w:val="0"/>
      <w:adjustRightInd w:val="0"/>
      <w:spacing w:before="0" w:after="0" w:line="338" w:lineRule="exact"/>
      <w:ind w:firstLine="680"/>
    </w:pPr>
    <w:rPr>
      <w:rFonts w:ascii="Arial" w:eastAsia="Times New Roman" w:hAnsi="Arial"/>
      <w:sz w:val="24"/>
      <w:szCs w:val="24"/>
      <w:lang w:val="ru-RU" w:eastAsia="ru-RU"/>
    </w:rPr>
  </w:style>
  <w:style w:type="character" w:customStyle="1" w:styleId="FontStyle12">
    <w:name w:val="Font Style12"/>
    <w:uiPriority w:val="99"/>
    <w:rsid w:val="00630EE8"/>
    <w:rPr>
      <w:rFonts w:ascii="Times New Roman" w:hAnsi="Times New Roman" w:cs="Times New Roman"/>
      <w:sz w:val="26"/>
      <w:szCs w:val="26"/>
    </w:rPr>
  </w:style>
  <w:style w:type="character" w:customStyle="1" w:styleId="FontStyle14">
    <w:name w:val="Font Style14"/>
    <w:uiPriority w:val="99"/>
    <w:rsid w:val="00630EE8"/>
    <w:rPr>
      <w:rFonts w:ascii="Courier New" w:hAnsi="Courier New" w:cs="Courier New"/>
      <w:b/>
      <w:bCs/>
      <w:sz w:val="12"/>
      <w:szCs w:val="12"/>
    </w:rPr>
  </w:style>
  <w:style w:type="character" w:customStyle="1" w:styleId="FontStyle15">
    <w:name w:val="Font Style15"/>
    <w:uiPriority w:val="99"/>
    <w:rsid w:val="00630EE8"/>
    <w:rPr>
      <w:rFonts w:ascii="Times New Roman" w:hAnsi="Times New Roman" w:cs="Times New Roman"/>
      <w:spacing w:val="50"/>
      <w:w w:val="60"/>
      <w:sz w:val="22"/>
      <w:szCs w:val="22"/>
    </w:rPr>
  </w:style>
  <w:style w:type="paragraph" w:customStyle="1" w:styleId="Style2">
    <w:name w:val="Style2"/>
    <w:basedOn w:val="a0"/>
    <w:uiPriority w:val="99"/>
    <w:rsid w:val="00630EE8"/>
    <w:pPr>
      <w:widowControl w:val="0"/>
      <w:autoSpaceDE w:val="0"/>
      <w:autoSpaceDN w:val="0"/>
      <w:adjustRightInd w:val="0"/>
      <w:spacing w:before="0" w:after="0"/>
      <w:ind w:firstLine="0"/>
      <w:jc w:val="left"/>
    </w:pPr>
    <w:rPr>
      <w:rFonts w:ascii="Arial" w:eastAsia="Times New Roman" w:hAnsi="Arial"/>
      <w:sz w:val="24"/>
      <w:szCs w:val="24"/>
      <w:lang w:val="ru-RU" w:eastAsia="ru-RU"/>
    </w:rPr>
  </w:style>
  <w:style w:type="character" w:customStyle="1" w:styleId="FontStyle11">
    <w:name w:val="Font Style11"/>
    <w:rsid w:val="00630EE8"/>
    <w:rPr>
      <w:rFonts w:ascii="Times New Roman" w:hAnsi="Times New Roman" w:cs="Times New Roman"/>
      <w:sz w:val="26"/>
      <w:szCs w:val="26"/>
    </w:rPr>
  </w:style>
  <w:style w:type="paragraph" w:customStyle="1" w:styleId="Style46">
    <w:name w:val="Style46"/>
    <w:basedOn w:val="a0"/>
    <w:uiPriority w:val="99"/>
    <w:rsid w:val="00630EE8"/>
    <w:pPr>
      <w:widowControl w:val="0"/>
      <w:autoSpaceDE w:val="0"/>
      <w:autoSpaceDN w:val="0"/>
      <w:adjustRightInd w:val="0"/>
      <w:spacing w:before="0" w:after="0" w:line="335" w:lineRule="exact"/>
      <w:ind w:firstLine="857"/>
      <w:jc w:val="left"/>
    </w:pPr>
    <w:rPr>
      <w:rFonts w:ascii="Sylfaen" w:eastAsia="Times New Roman" w:hAnsi="Sylfaen" w:cs="Sylfaen"/>
      <w:sz w:val="24"/>
      <w:szCs w:val="24"/>
      <w:lang w:val="ru-RU" w:eastAsia="ru-RU"/>
    </w:rPr>
  </w:style>
  <w:style w:type="paragraph" w:customStyle="1" w:styleId="Style67">
    <w:name w:val="Style67"/>
    <w:basedOn w:val="a0"/>
    <w:rsid w:val="00630EE8"/>
    <w:pPr>
      <w:widowControl w:val="0"/>
      <w:autoSpaceDE w:val="0"/>
      <w:autoSpaceDN w:val="0"/>
      <w:adjustRightInd w:val="0"/>
      <w:spacing w:before="0" w:after="0" w:line="360" w:lineRule="exact"/>
      <w:ind w:firstLine="842"/>
    </w:pPr>
    <w:rPr>
      <w:rFonts w:ascii="Sylfaen" w:eastAsia="Times New Roman" w:hAnsi="Sylfaen" w:cs="Sylfaen"/>
      <w:sz w:val="24"/>
      <w:szCs w:val="24"/>
      <w:lang w:val="ru-RU" w:eastAsia="ru-RU"/>
    </w:rPr>
  </w:style>
  <w:style w:type="paragraph" w:customStyle="1" w:styleId="Style40">
    <w:name w:val="Style40"/>
    <w:basedOn w:val="a0"/>
    <w:rsid w:val="00630EE8"/>
    <w:pPr>
      <w:widowControl w:val="0"/>
      <w:autoSpaceDE w:val="0"/>
      <w:autoSpaceDN w:val="0"/>
      <w:adjustRightInd w:val="0"/>
      <w:spacing w:before="0" w:after="0" w:line="320" w:lineRule="exact"/>
      <w:ind w:firstLine="0"/>
    </w:pPr>
    <w:rPr>
      <w:rFonts w:ascii="Sylfaen" w:eastAsia="Times New Roman" w:hAnsi="Sylfaen" w:cs="Sylfaen"/>
      <w:sz w:val="24"/>
      <w:szCs w:val="24"/>
      <w:lang w:val="ru-RU" w:eastAsia="ru-RU"/>
    </w:rPr>
  </w:style>
  <w:style w:type="paragraph" w:customStyle="1" w:styleId="Style68">
    <w:name w:val="Style68"/>
    <w:basedOn w:val="a0"/>
    <w:uiPriority w:val="99"/>
    <w:rsid w:val="00630EE8"/>
    <w:pPr>
      <w:widowControl w:val="0"/>
      <w:autoSpaceDE w:val="0"/>
      <w:autoSpaceDN w:val="0"/>
      <w:adjustRightInd w:val="0"/>
      <w:spacing w:before="0" w:after="0" w:line="323" w:lineRule="exact"/>
      <w:ind w:firstLine="994"/>
    </w:pPr>
    <w:rPr>
      <w:rFonts w:ascii="Sylfaen" w:eastAsia="Times New Roman" w:hAnsi="Sylfaen" w:cs="Sylfaen"/>
      <w:sz w:val="24"/>
      <w:szCs w:val="24"/>
      <w:lang w:val="ru-RU" w:eastAsia="ru-RU"/>
    </w:rPr>
  </w:style>
  <w:style w:type="paragraph" w:customStyle="1" w:styleId="Style70">
    <w:name w:val="Style70"/>
    <w:basedOn w:val="a0"/>
    <w:uiPriority w:val="99"/>
    <w:rsid w:val="00630EE8"/>
    <w:pPr>
      <w:widowControl w:val="0"/>
      <w:autoSpaceDE w:val="0"/>
      <w:autoSpaceDN w:val="0"/>
      <w:adjustRightInd w:val="0"/>
      <w:spacing w:before="0" w:after="0"/>
      <w:ind w:firstLine="0"/>
      <w:jc w:val="left"/>
    </w:pPr>
    <w:rPr>
      <w:rFonts w:ascii="Sylfaen" w:eastAsia="Times New Roman" w:hAnsi="Sylfaen" w:cs="Sylfaen"/>
      <w:sz w:val="24"/>
      <w:szCs w:val="24"/>
      <w:lang w:val="ru-RU" w:eastAsia="ru-RU"/>
    </w:rPr>
  </w:style>
  <w:style w:type="paragraph" w:customStyle="1" w:styleId="Style76">
    <w:name w:val="Style76"/>
    <w:basedOn w:val="a0"/>
    <w:uiPriority w:val="99"/>
    <w:rsid w:val="00630EE8"/>
    <w:pPr>
      <w:widowControl w:val="0"/>
      <w:autoSpaceDE w:val="0"/>
      <w:autoSpaceDN w:val="0"/>
      <w:adjustRightInd w:val="0"/>
      <w:spacing w:before="0" w:after="0" w:line="349" w:lineRule="exact"/>
      <w:ind w:firstLine="94"/>
      <w:jc w:val="left"/>
    </w:pPr>
    <w:rPr>
      <w:rFonts w:ascii="Sylfaen" w:eastAsia="Times New Roman" w:hAnsi="Sylfaen" w:cs="Sylfaen"/>
      <w:sz w:val="24"/>
      <w:szCs w:val="24"/>
      <w:lang w:val="ru-RU" w:eastAsia="ru-RU"/>
    </w:rPr>
  </w:style>
  <w:style w:type="character" w:customStyle="1" w:styleId="FontStyle112">
    <w:name w:val="Font Style112"/>
    <w:uiPriority w:val="99"/>
    <w:rsid w:val="00630EE8"/>
    <w:rPr>
      <w:rFonts w:ascii="Times New Roman" w:hAnsi="Times New Roman" w:cs="Times New Roman"/>
      <w:i/>
      <w:iCs/>
      <w:spacing w:val="-10"/>
      <w:sz w:val="24"/>
      <w:szCs w:val="24"/>
    </w:rPr>
  </w:style>
  <w:style w:type="character" w:customStyle="1" w:styleId="FontStyle116">
    <w:name w:val="Font Style116"/>
    <w:uiPriority w:val="99"/>
    <w:rsid w:val="00630EE8"/>
    <w:rPr>
      <w:rFonts w:ascii="Times New Roman" w:hAnsi="Times New Roman" w:cs="Times New Roman"/>
      <w:i/>
      <w:iCs/>
      <w:smallCaps/>
      <w:sz w:val="30"/>
      <w:szCs w:val="30"/>
    </w:rPr>
  </w:style>
  <w:style w:type="character" w:customStyle="1" w:styleId="FontStyle125">
    <w:name w:val="Font Style125"/>
    <w:uiPriority w:val="99"/>
    <w:rsid w:val="00630EE8"/>
    <w:rPr>
      <w:rFonts w:ascii="Georgia" w:hAnsi="Georgia" w:cs="Georgia"/>
      <w:sz w:val="24"/>
      <w:szCs w:val="24"/>
    </w:rPr>
  </w:style>
  <w:style w:type="paragraph" w:customStyle="1" w:styleId="Style72">
    <w:name w:val="Style72"/>
    <w:basedOn w:val="a0"/>
    <w:uiPriority w:val="99"/>
    <w:rsid w:val="00630EE8"/>
    <w:pPr>
      <w:widowControl w:val="0"/>
      <w:autoSpaceDE w:val="0"/>
      <w:autoSpaceDN w:val="0"/>
      <w:adjustRightInd w:val="0"/>
      <w:spacing w:before="0" w:after="0" w:line="346" w:lineRule="exact"/>
      <w:ind w:hanging="317"/>
      <w:jc w:val="left"/>
    </w:pPr>
    <w:rPr>
      <w:rFonts w:ascii="Sylfaen" w:eastAsia="Times New Roman" w:hAnsi="Sylfaen" w:cs="Sylfaen"/>
      <w:sz w:val="24"/>
      <w:szCs w:val="24"/>
      <w:lang w:val="ru-RU" w:eastAsia="ru-RU"/>
    </w:rPr>
  </w:style>
  <w:style w:type="paragraph" w:customStyle="1" w:styleId="Style15">
    <w:name w:val="Style15"/>
    <w:basedOn w:val="a0"/>
    <w:rsid w:val="00630EE8"/>
    <w:pPr>
      <w:widowControl w:val="0"/>
      <w:autoSpaceDE w:val="0"/>
      <w:autoSpaceDN w:val="0"/>
      <w:adjustRightInd w:val="0"/>
      <w:spacing w:before="0" w:after="0" w:line="691" w:lineRule="exact"/>
      <w:ind w:firstLine="1408"/>
      <w:jc w:val="left"/>
    </w:pPr>
    <w:rPr>
      <w:rFonts w:ascii="Sylfaen" w:eastAsia="Times New Roman" w:hAnsi="Sylfaen" w:cs="Sylfaen"/>
      <w:sz w:val="24"/>
      <w:szCs w:val="24"/>
      <w:lang w:val="ru-RU" w:eastAsia="ru-RU"/>
    </w:rPr>
  </w:style>
  <w:style w:type="paragraph" w:customStyle="1" w:styleId="Style20">
    <w:name w:val="Style20"/>
    <w:basedOn w:val="a0"/>
    <w:uiPriority w:val="99"/>
    <w:rsid w:val="00630EE8"/>
    <w:pPr>
      <w:widowControl w:val="0"/>
      <w:autoSpaceDE w:val="0"/>
      <w:autoSpaceDN w:val="0"/>
      <w:adjustRightInd w:val="0"/>
      <w:spacing w:before="0" w:after="0" w:line="317" w:lineRule="exact"/>
      <w:ind w:firstLine="0"/>
    </w:pPr>
    <w:rPr>
      <w:rFonts w:ascii="Sylfaen" w:eastAsia="Times New Roman" w:hAnsi="Sylfaen" w:cs="Sylfaen"/>
      <w:sz w:val="24"/>
      <w:szCs w:val="24"/>
      <w:lang w:val="ru-RU" w:eastAsia="ru-RU"/>
    </w:rPr>
  </w:style>
  <w:style w:type="paragraph" w:customStyle="1" w:styleId="Style35">
    <w:name w:val="Style35"/>
    <w:basedOn w:val="a0"/>
    <w:uiPriority w:val="99"/>
    <w:rsid w:val="00630EE8"/>
    <w:pPr>
      <w:widowControl w:val="0"/>
      <w:autoSpaceDE w:val="0"/>
      <w:autoSpaceDN w:val="0"/>
      <w:adjustRightInd w:val="0"/>
      <w:spacing w:before="0" w:after="0" w:line="338" w:lineRule="exact"/>
      <w:ind w:hanging="1001"/>
      <w:jc w:val="left"/>
    </w:pPr>
    <w:rPr>
      <w:rFonts w:ascii="Sylfaen" w:eastAsia="Times New Roman" w:hAnsi="Sylfaen" w:cs="Sylfaen"/>
      <w:sz w:val="24"/>
      <w:szCs w:val="24"/>
      <w:lang w:val="ru-RU" w:eastAsia="ru-RU"/>
    </w:rPr>
  </w:style>
  <w:style w:type="paragraph" w:customStyle="1" w:styleId="Style39">
    <w:name w:val="Style39"/>
    <w:basedOn w:val="a0"/>
    <w:uiPriority w:val="99"/>
    <w:rsid w:val="00630EE8"/>
    <w:pPr>
      <w:widowControl w:val="0"/>
      <w:autoSpaceDE w:val="0"/>
      <w:autoSpaceDN w:val="0"/>
      <w:adjustRightInd w:val="0"/>
      <w:spacing w:before="0" w:after="0"/>
      <w:ind w:firstLine="0"/>
      <w:jc w:val="center"/>
    </w:pPr>
    <w:rPr>
      <w:rFonts w:ascii="Sylfaen" w:eastAsia="Times New Roman" w:hAnsi="Sylfaen" w:cs="Sylfaen"/>
      <w:sz w:val="24"/>
      <w:szCs w:val="24"/>
      <w:lang w:val="ru-RU" w:eastAsia="ru-RU"/>
    </w:rPr>
  </w:style>
  <w:style w:type="paragraph" w:customStyle="1" w:styleId="Style41">
    <w:name w:val="Style41"/>
    <w:basedOn w:val="a0"/>
    <w:uiPriority w:val="99"/>
    <w:rsid w:val="00630EE8"/>
    <w:pPr>
      <w:widowControl w:val="0"/>
      <w:autoSpaceDE w:val="0"/>
      <w:autoSpaceDN w:val="0"/>
      <w:adjustRightInd w:val="0"/>
      <w:spacing w:before="0" w:after="0" w:line="328" w:lineRule="exact"/>
      <w:ind w:firstLine="0"/>
      <w:jc w:val="left"/>
    </w:pPr>
    <w:rPr>
      <w:rFonts w:ascii="Sylfaen" w:eastAsia="Times New Roman" w:hAnsi="Sylfaen" w:cs="Sylfaen"/>
      <w:sz w:val="24"/>
      <w:szCs w:val="24"/>
      <w:lang w:val="ru-RU" w:eastAsia="ru-RU"/>
    </w:rPr>
  </w:style>
  <w:style w:type="paragraph" w:customStyle="1" w:styleId="Style44">
    <w:name w:val="Style44"/>
    <w:basedOn w:val="a0"/>
    <w:uiPriority w:val="99"/>
    <w:rsid w:val="00630EE8"/>
    <w:pPr>
      <w:widowControl w:val="0"/>
      <w:autoSpaceDE w:val="0"/>
      <w:autoSpaceDN w:val="0"/>
      <w:adjustRightInd w:val="0"/>
      <w:spacing w:before="0" w:after="0" w:line="346" w:lineRule="exact"/>
      <w:ind w:hanging="587"/>
      <w:jc w:val="left"/>
    </w:pPr>
    <w:rPr>
      <w:rFonts w:ascii="Sylfaen" w:eastAsia="Times New Roman" w:hAnsi="Sylfaen" w:cs="Sylfaen"/>
      <w:sz w:val="24"/>
      <w:szCs w:val="24"/>
      <w:lang w:val="ru-RU" w:eastAsia="ru-RU"/>
    </w:rPr>
  </w:style>
  <w:style w:type="paragraph" w:customStyle="1" w:styleId="Style49">
    <w:name w:val="Style49"/>
    <w:basedOn w:val="a0"/>
    <w:uiPriority w:val="99"/>
    <w:rsid w:val="00630EE8"/>
    <w:pPr>
      <w:widowControl w:val="0"/>
      <w:autoSpaceDE w:val="0"/>
      <w:autoSpaceDN w:val="0"/>
      <w:adjustRightInd w:val="0"/>
      <w:spacing w:before="0" w:after="0" w:line="326" w:lineRule="exact"/>
      <w:ind w:hanging="1127"/>
      <w:jc w:val="left"/>
    </w:pPr>
    <w:rPr>
      <w:rFonts w:ascii="Sylfaen" w:eastAsia="Times New Roman" w:hAnsi="Sylfaen" w:cs="Sylfaen"/>
      <w:sz w:val="24"/>
      <w:szCs w:val="24"/>
      <w:lang w:val="ru-RU" w:eastAsia="ru-RU"/>
    </w:rPr>
  </w:style>
  <w:style w:type="paragraph" w:customStyle="1" w:styleId="Style65">
    <w:name w:val="Style65"/>
    <w:basedOn w:val="a0"/>
    <w:uiPriority w:val="99"/>
    <w:rsid w:val="00630EE8"/>
    <w:pPr>
      <w:widowControl w:val="0"/>
      <w:autoSpaceDE w:val="0"/>
      <w:autoSpaceDN w:val="0"/>
      <w:adjustRightInd w:val="0"/>
      <w:spacing w:before="0" w:after="0" w:line="325" w:lineRule="exact"/>
      <w:ind w:hanging="428"/>
      <w:jc w:val="left"/>
    </w:pPr>
    <w:rPr>
      <w:rFonts w:ascii="Sylfaen" w:eastAsia="Times New Roman" w:hAnsi="Sylfaen" w:cs="Sylfaen"/>
      <w:sz w:val="24"/>
      <w:szCs w:val="24"/>
      <w:lang w:val="ru-RU" w:eastAsia="ru-RU"/>
    </w:rPr>
  </w:style>
  <w:style w:type="paragraph" w:customStyle="1" w:styleId="Style66">
    <w:name w:val="Style66"/>
    <w:basedOn w:val="a0"/>
    <w:uiPriority w:val="99"/>
    <w:rsid w:val="00630EE8"/>
    <w:pPr>
      <w:widowControl w:val="0"/>
      <w:autoSpaceDE w:val="0"/>
      <w:autoSpaceDN w:val="0"/>
      <w:adjustRightInd w:val="0"/>
      <w:spacing w:before="0" w:after="0" w:line="324" w:lineRule="exact"/>
      <w:ind w:hanging="1382"/>
      <w:jc w:val="left"/>
    </w:pPr>
    <w:rPr>
      <w:rFonts w:ascii="Sylfaen" w:eastAsia="Times New Roman" w:hAnsi="Sylfaen" w:cs="Sylfaen"/>
      <w:sz w:val="24"/>
      <w:szCs w:val="24"/>
      <w:lang w:val="ru-RU" w:eastAsia="ru-RU"/>
    </w:rPr>
  </w:style>
  <w:style w:type="paragraph" w:customStyle="1" w:styleId="Style69">
    <w:name w:val="Style69"/>
    <w:basedOn w:val="a0"/>
    <w:uiPriority w:val="99"/>
    <w:rsid w:val="00630EE8"/>
    <w:pPr>
      <w:widowControl w:val="0"/>
      <w:autoSpaceDE w:val="0"/>
      <w:autoSpaceDN w:val="0"/>
      <w:adjustRightInd w:val="0"/>
      <w:spacing w:before="0" w:after="0" w:line="326" w:lineRule="exact"/>
      <w:ind w:hanging="1220"/>
      <w:jc w:val="left"/>
    </w:pPr>
    <w:rPr>
      <w:rFonts w:ascii="Sylfaen" w:eastAsia="Times New Roman" w:hAnsi="Sylfaen" w:cs="Sylfaen"/>
      <w:sz w:val="24"/>
      <w:szCs w:val="24"/>
      <w:lang w:val="ru-RU" w:eastAsia="ru-RU"/>
    </w:rPr>
  </w:style>
  <w:style w:type="paragraph" w:customStyle="1" w:styleId="Style71">
    <w:name w:val="Style71"/>
    <w:basedOn w:val="a0"/>
    <w:uiPriority w:val="99"/>
    <w:rsid w:val="00630EE8"/>
    <w:pPr>
      <w:widowControl w:val="0"/>
      <w:autoSpaceDE w:val="0"/>
      <w:autoSpaceDN w:val="0"/>
      <w:adjustRightInd w:val="0"/>
      <w:spacing w:before="0" w:after="0"/>
      <w:ind w:firstLine="0"/>
      <w:jc w:val="left"/>
    </w:pPr>
    <w:rPr>
      <w:rFonts w:ascii="Sylfaen" w:eastAsia="Times New Roman" w:hAnsi="Sylfaen" w:cs="Sylfaen"/>
      <w:sz w:val="24"/>
      <w:szCs w:val="24"/>
      <w:lang w:val="ru-RU" w:eastAsia="ru-RU"/>
    </w:rPr>
  </w:style>
  <w:style w:type="paragraph" w:customStyle="1" w:styleId="Style73">
    <w:name w:val="Style73"/>
    <w:basedOn w:val="a0"/>
    <w:uiPriority w:val="99"/>
    <w:rsid w:val="00630EE8"/>
    <w:pPr>
      <w:widowControl w:val="0"/>
      <w:autoSpaceDE w:val="0"/>
      <w:autoSpaceDN w:val="0"/>
      <w:adjustRightInd w:val="0"/>
      <w:spacing w:before="0" w:after="0"/>
      <w:ind w:firstLine="0"/>
      <w:jc w:val="left"/>
    </w:pPr>
    <w:rPr>
      <w:rFonts w:ascii="Sylfaen" w:eastAsia="Times New Roman" w:hAnsi="Sylfaen" w:cs="Sylfaen"/>
      <w:sz w:val="24"/>
      <w:szCs w:val="24"/>
      <w:lang w:val="ru-RU" w:eastAsia="ru-RU"/>
    </w:rPr>
  </w:style>
  <w:style w:type="paragraph" w:customStyle="1" w:styleId="Style74">
    <w:name w:val="Style74"/>
    <w:basedOn w:val="a0"/>
    <w:uiPriority w:val="99"/>
    <w:rsid w:val="00630EE8"/>
    <w:pPr>
      <w:widowControl w:val="0"/>
      <w:autoSpaceDE w:val="0"/>
      <w:autoSpaceDN w:val="0"/>
      <w:adjustRightInd w:val="0"/>
      <w:spacing w:before="0" w:after="0" w:line="324" w:lineRule="exact"/>
      <w:ind w:firstLine="504"/>
      <w:jc w:val="left"/>
    </w:pPr>
    <w:rPr>
      <w:rFonts w:ascii="Sylfaen" w:eastAsia="Times New Roman" w:hAnsi="Sylfaen" w:cs="Sylfaen"/>
      <w:sz w:val="24"/>
      <w:szCs w:val="24"/>
      <w:lang w:val="ru-RU" w:eastAsia="ru-RU"/>
    </w:rPr>
  </w:style>
  <w:style w:type="paragraph" w:customStyle="1" w:styleId="Style77">
    <w:name w:val="Style77"/>
    <w:basedOn w:val="a0"/>
    <w:rsid w:val="00630EE8"/>
    <w:pPr>
      <w:widowControl w:val="0"/>
      <w:autoSpaceDE w:val="0"/>
      <w:autoSpaceDN w:val="0"/>
      <w:adjustRightInd w:val="0"/>
      <w:spacing w:before="0" w:after="0" w:line="321" w:lineRule="exact"/>
      <w:ind w:hanging="803"/>
      <w:jc w:val="left"/>
    </w:pPr>
    <w:rPr>
      <w:rFonts w:ascii="Sylfaen" w:eastAsia="Times New Roman" w:hAnsi="Sylfaen" w:cs="Sylfaen"/>
      <w:sz w:val="24"/>
      <w:szCs w:val="24"/>
      <w:lang w:val="ru-RU" w:eastAsia="ru-RU"/>
    </w:rPr>
  </w:style>
  <w:style w:type="paragraph" w:customStyle="1" w:styleId="Style81">
    <w:name w:val="Style81"/>
    <w:basedOn w:val="a0"/>
    <w:uiPriority w:val="99"/>
    <w:rsid w:val="00630EE8"/>
    <w:pPr>
      <w:widowControl w:val="0"/>
      <w:autoSpaceDE w:val="0"/>
      <w:autoSpaceDN w:val="0"/>
      <w:adjustRightInd w:val="0"/>
      <w:spacing w:before="0" w:after="0"/>
      <w:ind w:firstLine="0"/>
      <w:jc w:val="left"/>
    </w:pPr>
    <w:rPr>
      <w:rFonts w:ascii="Sylfaen" w:eastAsia="Times New Roman" w:hAnsi="Sylfaen" w:cs="Sylfaen"/>
      <w:sz w:val="24"/>
      <w:szCs w:val="24"/>
      <w:lang w:val="ru-RU" w:eastAsia="ru-RU"/>
    </w:rPr>
  </w:style>
  <w:style w:type="character" w:customStyle="1" w:styleId="FontStyle95">
    <w:name w:val="Font Style95"/>
    <w:uiPriority w:val="99"/>
    <w:rsid w:val="00630EE8"/>
    <w:rPr>
      <w:rFonts w:ascii="Times New Roman" w:hAnsi="Times New Roman" w:cs="Times New Roman"/>
      <w:b/>
      <w:bCs/>
      <w:i/>
      <w:iCs/>
      <w:sz w:val="18"/>
      <w:szCs w:val="18"/>
    </w:rPr>
  </w:style>
  <w:style w:type="character" w:customStyle="1" w:styleId="FontStyle98">
    <w:name w:val="Font Style98"/>
    <w:uiPriority w:val="99"/>
    <w:rsid w:val="00630EE8"/>
    <w:rPr>
      <w:rFonts w:ascii="Times New Roman" w:hAnsi="Times New Roman" w:cs="Times New Roman"/>
      <w:b/>
      <w:bCs/>
      <w:sz w:val="16"/>
      <w:szCs w:val="16"/>
    </w:rPr>
  </w:style>
  <w:style w:type="character" w:customStyle="1" w:styleId="FontStyle114">
    <w:name w:val="Font Style114"/>
    <w:uiPriority w:val="99"/>
    <w:rsid w:val="00630EE8"/>
    <w:rPr>
      <w:rFonts w:ascii="Sylfaen" w:hAnsi="Sylfaen" w:cs="Sylfaen"/>
      <w:i/>
      <w:iCs/>
      <w:sz w:val="22"/>
      <w:szCs w:val="22"/>
    </w:rPr>
  </w:style>
  <w:style w:type="character" w:customStyle="1" w:styleId="FontStyle115">
    <w:name w:val="Font Style115"/>
    <w:rsid w:val="00630EE8"/>
    <w:rPr>
      <w:rFonts w:ascii="Times New Roman" w:hAnsi="Times New Roman" w:cs="Times New Roman"/>
      <w:sz w:val="28"/>
      <w:szCs w:val="28"/>
    </w:rPr>
  </w:style>
  <w:style w:type="character" w:customStyle="1" w:styleId="FontStyle117">
    <w:name w:val="Font Style117"/>
    <w:uiPriority w:val="99"/>
    <w:rsid w:val="00630EE8"/>
    <w:rPr>
      <w:rFonts w:ascii="Times New Roman" w:hAnsi="Times New Roman" w:cs="Times New Roman"/>
      <w:b/>
      <w:bCs/>
      <w:sz w:val="22"/>
      <w:szCs w:val="22"/>
    </w:rPr>
  </w:style>
  <w:style w:type="character" w:customStyle="1" w:styleId="FontStyle118">
    <w:name w:val="Font Style118"/>
    <w:uiPriority w:val="99"/>
    <w:rsid w:val="00630EE8"/>
    <w:rPr>
      <w:rFonts w:ascii="Georgia" w:hAnsi="Georgia" w:cs="Georgia"/>
      <w:sz w:val="24"/>
      <w:szCs w:val="24"/>
    </w:rPr>
  </w:style>
  <w:style w:type="character" w:customStyle="1" w:styleId="FontStyle119">
    <w:name w:val="Font Style119"/>
    <w:uiPriority w:val="99"/>
    <w:rsid w:val="00630EE8"/>
    <w:rPr>
      <w:rFonts w:ascii="Times New Roman" w:hAnsi="Times New Roman" w:cs="Times New Roman"/>
      <w:b/>
      <w:bCs/>
      <w:i/>
      <w:iCs/>
      <w:smallCaps/>
      <w:spacing w:val="-20"/>
      <w:sz w:val="22"/>
      <w:szCs w:val="22"/>
    </w:rPr>
  </w:style>
  <w:style w:type="character" w:customStyle="1" w:styleId="FontStyle120">
    <w:name w:val="Font Style120"/>
    <w:uiPriority w:val="99"/>
    <w:rsid w:val="00630EE8"/>
    <w:rPr>
      <w:rFonts w:ascii="Georgia" w:hAnsi="Georgia" w:cs="Georgia"/>
      <w:spacing w:val="-10"/>
      <w:sz w:val="24"/>
      <w:szCs w:val="24"/>
    </w:rPr>
  </w:style>
  <w:style w:type="character" w:customStyle="1" w:styleId="FontStyle121">
    <w:name w:val="Font Style121"/>
    <w:uiPriority w:val="99"/>
    <w:rsid w:val="00630EE8"/>
    <w:rPr>
      <w:rFonts w:ascii="Times New Roman" w:hAnsi="Times New Roman" w:cs="Times New Roman"/>
      <w:b/>
      <w:bCs/>
      <w:sz w:val="26"/>
      <w:szCs w:val="26"/>
    </w:rPr>
  </w:style>
  <w:style w:type="character" w:customStyle="1" w:styleId="FontStyle122">
    <w:name w:val="Font Style122"/>
    <w:uiPriority w:val="99"/>
    <w:rsid w:val="00630EE8"/>
    <w:rPr>
      <w:rFonts w:ascii="Georgia" w:hAnsi="Georgia" w:cs="Georgia"/>
      <w:sz w:val="22"/>
      <w:szCs w:val="22"/>
    </w:rPr>
  </w:style>
  <w:style w:type="character" w:customStyle="1" w:styleId="FontStyle123">
    <w:name w:val="Font Style123"/>
    <w:uiPriority w:val="99"/>
    <w:rsid w:val="00630EE8"/>
    <w:rPr>
      <w:rFonts w:ascii="Georgia" w:hAnsi="Georgia" w:cs="Georgia"/>
      <w:sz w:val="24"/>
      <w:szCs w:val="24"/>
    </w:rPr>
  </w:style>
  <w:style w:type="character" w:customStyle="1" w:styleId="FontStyle124">
    <w:name w:val="Font Style124"/>
    <w:uiPriority w:val="99"/>
    <w:rsid w:val="00630EE8"/>
    <w:rPr>
      <w:rFonts w:ascii="Georgia" w:hAnsi="Georgia" w:cs="Georgia"/>
      <w:sz w:val="24"/>
      <w:szCs w:val="24"/>
    </w:rPr>
  </w:style>
  <w:style w:type="character" w:customStyle="1" w:styleId="FontStyle126">
    <w:name w:val="Font Style126"/>
    <w:uiPriority w:val="99"/>
    <w:rsid w:val="00630EE8"/>
    <w:rPr>
      <w:rFonts w:ascii="Georgia" w:hAnsi="Georgia" w:cs="Georgia"/>
      <w:sz w:val="24"/>
      <w:szCs w:val="24"/>
    </w:rPr>
  </w:style>
  <w:style w:type="character" w:customStyle="1" w:styleId="FontStyle127">
    <w:name w:val="Font Style127"/>
    <w:uiPriority w:val="99"/>
    <w:rsid w:val="00630EE8"/>
    <w:rPr>
      <w:rFonts w:ascii="Georgia" w:hAnsi="Georgia" w:cs="Georgia"/>
      <w:spacing w:val="-20"/>
      <w:sz w:val="24"/>
      <w:szCs w:val="24"/>
    </w:rPr>
  </w:style>
  <w:style w:type="character" w:customStyle="1" w:styleId="FontStyle128">
    <w:name w:val="Font Style128"/>
    <w:uiPriority w:val="99"/>
    <w:rsid w:val="00630EE8"/>
    <w:rPr>
      <w:rFonts w:ascii="Georgia" w:hAnsi="Georgia" w:cs="Georgia"/>
      <w:b/>
      <w:bCs/>
      <w:sz w:val="20"/>
      <w:szCs w:val="20"/>
    </w:rPr>
  </w:style>
  <w:style w:type="character" w:customStyle="1" w:styleId="FontStyle129">
    <w:name w:val="Font Style129"/>
    <w:uiPriority w:val="99"/>
    <w:rsid w:val="00630EE8"/>
    <w:rPr>
      <w:rFonts w:ascii="Georgia" w:hAnsi="Georgia" w:cs="Georgia"/>
      <w:spacing w:val="10"/>
      <w:sz w:val="24"/>
      <w:szCs w:val="24"/>
    </w:rPr>
  </w:style>
  <w:style w:type="character" w:customStyle="1" w:styleId="FontStyle130">
    <w:name w:val="Font Style130"/>
    <w:uiPriority w:val="99"/>
    <w:rsid w:val="00630EE8"/>
    <w:rPr>
      <w:rFonts w:ascii="Georgia" w:hAnsi="Georgia" w:cs="Georgia"/>
      <w:sz w:val="22"/>
      <w:szCs w:val="22"/>
    </w:rPr>
  </w:style>
  <w:style w:type="character" w:customStyle="1" w:styleId="FontStyle131">
    <w:name w:val="Font Style131"/>
    <w:uiPriority w:val="99"/>
    <w:rsid w:val="00630EE8"/>
    <w:rPr>
      <w:rFonts w:ascii="Times New Roman" w:hAnsi="Times New Roman" w:cs="Times New Roman"/>
      <w:sz w:val="28"/>
      <w:szCs w:val="28"/>
    </w:rPr>
  </w:style>
  <w:style w:type="character" w:customStyle="1" w:styleId="FontStyle141">
    <w:name w:val="Font Style141"/>
    <w:uiPriority w:val="99"/>
    <w:rsid w:val="00630EE8"/>
    <w:rPr>
      <w:rFonts w:ascii="Georgia" w:hAnsi="Georgia" w:cs="Georgia"/>
      <w:i/>
      <w:iCs/>
      <w:spacing w:val="-30"/>
      <w:sz w:val="26"/>
      <w:szCs w:val="26"/>
    </w:rPr>
  </w:style>
  <w:style w:type="paragraph" w:customStyle="1" w:styleId="Style63">
    <w:name w:val="Style63"/>
    <w:basedOn w:val="a0"/>
    <w:uiPriority w:val="99"/>
    <w:rsid w:val="00630EE8"/>
    <w:pPr>
      <w:widowControl w:val="0"/>
      <w:autoSpaceDE w:val="0"/>
      <w:autoSpaceDN w:val="0"/>
      <w:adjustRightInd w:val="0"/>
      <w:spacing w:before="0" w:after="0" w:line="655" w:lineRule="exact"/>
      <w:ind w:firstLine="4464"/>
      <w:jc w:val="left"/>
    </w:pPr>
    <w:rPr>
      <w:rFonts w:ascii="Sylfaen" w:eastAsia="Times New Roman" w:hAnsi="Sylfaen" w:cs="Sylfaen"/>
      <w:sz w:val="24"/>
      <w:szCs w:val="24"/>
      <w:lang w:val="ru-RU" w:eastAsia="ru-RU"/>
    </w:rPr>
  </w:style>
  <w:style w:type="paragraph" w:customStyle="1" w:styleId="Style47">
    <w:name w:val="Style47"/>
    <w:basedOn w:val="a0"/>
    <w:uiPriority w:val="99"/>
    <w:rsid w:val="00630EE8"/>
    <w:pPr>
      <w:widowControl w:val="0"/>
      <w:autoSpaceDE w:val="0"/>
      <w:autoSpaceDN w:val="0"/>
      <w:adjustRightInd w:val="0"/>
      <w:spacing w:before="0" w:after="0"/>
      <w:ind w:firstLine="0"/>
      <w:jc w:val="left"/>
    </w:pPr>
    <w:rPr>
      <w:rFonts w:ascii="Sylfaen" w:eastAsia="Times New Roman" w:hAnsi="Sylfaen" w:cs="Sylfaen"/>
      <w:sz w:val="24"/>
      <w:szCs w:val="24"/>
      <w:lang w:val="ru-RU" w:eastAsia="ru-RU"/>
    </w:rPr>
  </w:style>
  <w:style w:type="paragraph" w:customStyle="1" w:styleId="Style14">
    <w:name w:val="Style14"/>
    <w:basedOn w:val="a0"/>
    <w:uiPriority w:val="99"/>
    <w:rsid w:val="00630EE8"/>
    <w:pPr>
      <w:widowControl w:val="0"/>
      <w:autoSpaceDE w:val="0"/>
      <w:autoSpaceDN w:val="0"/>
      <w:adjustRightInd w:val="0"/>
      <w:spacing w:before="0" w:after="0" w:line="166" w:lineRule="exact"/>
      <w:ind w:firstLine="166"/>
      <w:jc w:val="left"/>
    </w:pPr>
    <w:rPr>
      <w:rFonts w:ascii="Cambria" w:eastAsia="Times New Roman" w:hAnsi="Cambria"/>
      <w:sz w:val="24"/>
      <w:szCs w:val="24"/>
      <w:lang w:val="ru-RU" w:eastAsia="ru-RU"/>
    </w:rPr>
  </w:style>
  <w:style w:type="character" w:customStyle="1" w:styleId="FontStyle18">
    <w:name w:val="Font Style18"/>
    <w:uiPriority w:val="99"/>
    <w:rsid w:val="00630EE8"/>
    <w:rPr>
      <w:rFonts w:ascii="Cambria" w:hAnsi="Cambria" w:cs="Cambria"/>
      <w:sz w:val="16"/>
      <w:szCs w:val="16"/>
    </w:rPr>
  </w:style>
  <w:style w:type="character" w:customStyle="1" w:styleId="FontStyle20">
    <w:name w:val="Font Style20"/>
    <w:uiPriority w:val="99"/>
    <w:rsid w:val="00630EE8"/>
    <w:rPr>
      <w:rFonts w:ascii="Cambria" w:hAnsi="Cambria" w:cs="Cambria"/>
      <w:sz w:val="12"/>
      <w:szCs w:val="12"/>
    </w:rPr>
  </w:style>
  <w:style w:type="character" w:customStyle="1" w:styleId="FontStyle21">
    <w:name w:val="Font Style21"/>
    <w:rsid w:val="00630EE8"/>
    <w:rPr>
      <w:rFonts w:ascii="Cambria" w:hAnsi="Cambria" w:cs="Cambria"/>
      <w:sz w:val="18"/>
      <w:szCs w:val="18"/>
    </w:rPr>
  </w:style>
  <w:style w:type="character" w:customStyle="1" w:styleId="FontStyle26">
    <w:name w:val="Font Style26"/>
    <w:uiPriority w:val="99"/>
    <w:rsid w:val="00630EE8"/>
    <w:rPr>
      <w:rFonts w:ascii="Cambria" w:hAnsi="Cambria" w:cs="Cambria"/>
      <w:b/>
      <w:bCs/>
      <w:w w:val="10"/>
      <w:sz w:val="22"/>
      <w:szCs w:val="22"/>
    </w:rPr>
  </w:style>
  <w:style w:type="character" w:customStyle="1" w:styleId="suggest-itemfact">
    <w:name w:val="suggest-item__fact"/>
    <w:uiPriority w:val="99"/>
    <w:rsid w:val="00630EE8"/>
    <w:rPr>
      <w:rFonts w:cs="Times New Roman"/>
    </w:rPr>
  </w:style>
  <w:style w:type="paragraph" w:customStyle="1" w:styleId="Style18">
    <w:name w:val="Style18"/>
    <w:basedOn w:val="a0"/>
    <w:uiPriority w:val="99"/>
    <w:rsid w:val="00630EE8"/>
    <w:pPr>
      <w:widowControl w:val="0"/>
      <w:autoSpaceDE w:val="0"/>
      <w:autoSpaceDN w:val="0"/>
      <w:adjustRightInd w:val="0"/>
      <w:spacing w:before="0" w:after="0" w:line="170" w:lineRule="exact"/>
      <w:ind w:firstLine="0"/>
      <w:jc w:val="right"/>
    </w:pPr>
    <w:rPr>
      <w:rFonts w:ascii="Book Antiqua" w:eastAsia="Times New Roman" w:hAnsi="Book Antiqua"/>
      <w:sz w:val="24"/>
      <w:szCs w:val="24"/>
      <w:lang w:val="ru-RU" w:eastAsia="ru-RU"/>
    </w:rPr>
  </w:style>
  <w:style w:type="character" w:customStyle="1" w:styleId="FontStyle27">
    <w:name w:val="Font Style27"/>
    <w:uiPriority w:val="99"/>
    <w:rsid w:val="00630EE8"/>
    <w:rPr>
      <w:rFonts w:ascii="Cambria" w:hAnsi="Cambria" w:cs="Cambria"/>
      <w:sz w:val="16"/>
      <w:szCs w:val="16"/>
    </w:rPr>
  </w:style>
  <w:style w:type="character" w:customStyle="1" w:styleId="FontStyle32">
    <w:name w:val="Font Style32"/>
    <w:uiPriority w:val="99"/>
    <w:rsid w:val="00630EE8"/>
    <w:rPr>
      <w:rFonts w:ascii="Cambria" w:hAnsi="Cambria" w:cs="Cambria"/>
      <w:spacing w:val="10"/>
      <w:sz w:val="14"/>
      <w:szCs w:val="14"/>
    </w:rPr>
  </w:style>
  <w:style w:type="paragraph" w:customStyle="1" w:styleId="Style16">
    <w:name w:val="Style16"/>
    <w:basedOn w:val="a0"/>
    <w:uiPriority w:val="99"/>
    <w:rsid w:val="00630EE8"/>
    <w:pPr>
      <w:widowControl w:val="0"/>
      <w:autoSpaceDE w:val="0"/>
      <w:autoSpaceDN w:val="0"/>
      <w:adjustRightInd w:val="0"/>
      <w:spacing w:before="0" w:after="0" w:line="169" w:lineRule="exact"/>
      <w:ind w:firstLine="0"/>
    </w:pPr>
    <w:rPr>
      <w:rFonts w:ascii="Book Antiqua" w:eastAsia="Times New Roman" w:hAnsi="Book Antiqua"/>
      <w:sz w:val="24"/>
      <w:szCs w:val="24"/>
      <w:lang w:val="ru-RU" w:eastAsia="ru-RU"/>
    </w:rPr>
  </w:style>
  <w:style w:type="character" w:customStyle="1" w:styleId="shorttext">
    <w:name w:val="short_text"/>
    <w:rsid w:val="00630EE8"/>
    <w:rPr>
      <w:rFonts w:cs="Times New Roman"/>
    </w:rPr>
  </w:style>
  <w:style w:type="paragraph" w:customStyle="1" w:styleId="topleveltextimage">
    <w:name w:val="topleveltext image"/>
    <w:basedOn w:val="a0"/>
    <w:uiPriority w:val="99"/>
    <w:rsid w:val="00630EE8"/>
    <w:pPr>
      <w:spacing w:before="100" w:beforeAutospacing="1" w:after="100" w:afterAutospacing="1"/>
      <w:ind w:firstLine="0"/>
      <w:jc w:val="left"/>
    </w:pPr>
    <w:rPr>
      <w:rFonts w:ascii="Arial" w:eastAsia="Times New Roman" w:hAnsi="Arial"/>
      <w:sz w:val="24"/>
      <w:szCs w:val="24"/>
      <w:lang w:val="ru-RU" w:eastAsia="ru-RU"/>
    </w:rPr>
  </w:style>
  <w:style w:type="paragraph" w:customStyle="1" w:styleId="rvps14">
    <w:name w:val="rvps14"/>
    <w:basedOn w:val="a0"/>
    <w:uiPriority w:val="99"/>
    <w:rsid w:val="00630EE8"/>
    <w:pPr>
      <w:spacing w:before="100" w:beforeAutospacing="1" w:after="100" w:afterAutospacing="1"/>
      <w:ind w:firstLine="0"/>
      <w:jc w:val="left"/>
    </w:pPr>
    <w:rPr>
      <w:rFonts w:ascii="Arial" w:eastAsia="Times New Roman" w:hAnsi="Arial"/>
      <w:sz w:val="24"/>
      <w:szCs w:val="24"/>
      <w:lang w:val="ru-RU" w:eastAsia="ru-RU"/>
    </w:rPr>
  </w:style>
  <w:style w:type="character" w:customStyle="1" w:styleId="FontStyle22">
    <w:name w:val="Font Style22"/>
    <w:basedOn w:val="a1"/>
    <w:rsid w:val="00630EE8"/>
    <w:rPr>
      <w:rFonts w:ascii="Bookman Old Style" w:hAnsi="Bookman Old Style" w:cs="Bookman Old Style"/>
      <w:sz w:val="14"/>
      <w:szCs w:val="14"/>
    </w:rPr>
  </w:style>
  <w:style w:type="character" w:customStyle="1" w:styleId="h1">
    <w:name w:val="h1"/>
    <w:basedOn w:val="a1"/>
    <w:rsid w:val="00630EE8"/>
  </w:style>
  <w:style w:type="paragraph" w:customStyle="1" w:styleId="a30">
    <w:name w:val="a3"/>
    <w:basedOn w:val="a0"/>
    <w:rsid w:val="00630EE8"/>
    <w:pPr>
      <w:spacing w:before="100" w:beforeAutospacing="1" w:after="100" w:afterAutospacing="1"/>
      <w:ind w:firstLine="0"/>
      <w:jc w:val="left"/>
    </w:pPr>
    <w:rPr>
      <w:rFonts w:ascii="Arial" w:eastAsia="Times New Roman" w:hAnsi="Arial"/>
      <w:sz w:val="24"/>
      <w:szCs w:val="24"/>
      <w:lang w:eastAsia="uk-UA"/>
    </w:rPr>
  </w:style>
  <w:style w:type="paragraph" w:styleId="afff9">
    <w:name w:val="caption"/>
    <w:basedOn w:val="a0"/>
    <w:next w:val="a0"/>
    <w:uiPriority w:val="35"/>
    <w:unhideWhenUsed/>
    <w:qFormat/>
    <w:rsid w:val="00630EE8"/>
    <w:pPr>
      <w:spacing w:before="0" w:after="200"/>
      <w:ind w:firstLine="0"/>
      <w:jc w:val="left"/>
    </w:pPr>
    <w:rPr>
      <w:rFonts w:ascii="Arial" w:hAnsi="Arial"/>
      <w:b/>
      <w:bCs/>
      <w:color w:val="4F81BD"/>
      <w:sz w:val="18"/>
      <w:szCs w:val="18"/>
      <w:lang w:val="ru-RU" w:eastAsia="ru-RU"/>
    </w:rPr>
  </w:style>
  <w:style w:type="paragraph" w:styleId="afffa">
    <w:name w:val="Body Text Indent"/>
    <w:basedOn w:val="a0"/>
    <w:link w:val="afffb"/>
    <w:uiPriority w:val="99"/>
    <w:rsid w:val="00630EE8"/>
    <w:pPr>
      <w:spacing w:before="0" w:after="0"/>
      <w:ind w:firstLine="851"/>
    </w:pPr>
    <w:rPr>
      <w:rFonts w:ascii="Arial" w:eastAsia="Times New Roman" w:hAnsi="Arial"/>
      <w:sz w:val="20"/>
      <w:szCs w:val="20"/>
      <w:lang w:val="ru-RU" w:eastAsia="ru-RU"/>
    </w:rPr>
  </w:style>
  <w:style w:type="character" w:customStyle="1" w:styleId="afffb">
    <w:name w:val="Основной текст с отступом Знак"/>
    <w:basedOn w:val="a1"/>
    <w:link w:val="afffa"/>
    <w:uiPriority w:val="99"/>
    <w:rsid w:val="00630EE8"/>
    <w:rPr>
      <w:rFonts w:ascii="Arial" w:eastAsia="Times New Roman" w:hAnsi="Arial" w:cs="Times New Roman"/>
      <w:sz w:val="20"/>
      <w:szCs w:val="20"/>
      <w:lang w:eastAsia="ru-RU"/>
    </w:rPr>
  </w:style>
  <w:style w:type="paragraph" w:styleId="34">
    <w:name w:val="Body Text 3"/>
    <w:basedOn w:val="a0"/>
    <w:link w:val="35"/>
    <w:uiPriority w:val="99"/>
    <w:rsid w:val="00630EE8"/>
    <w:pPr>
      <w:spacing w:before="0" w:after="0"/>
      <w:ind w:firstLine="0"/>
    </w:pPr>
    <w:rPr>
      <w:rFonts w:ascii="Arial" w:eastAsia="Times New Roman" w:hAnsi="Arial"/>
      <w:sz w:val="16"/>
      <w:szCs w:val="16"/>
      <w:lang w:val="ru-RU" w:eastAsia="ru-RU"/>
    </w:rPr>
  </w:style>
  <w:style w:type="character" w:customStyle="1" w:styleId="35">
    <w:name w:val="Основной текст 3 Знак"/>
    <w:basedOn w:val="a1"/>
    <w:link w:val="34"/>
    <w:uiPriority w:val="99"/>
    <w:rsid w:val="00630EE8"/>
    <w:rPr>
      <w:rFonts w:ascii="Arial" w:eastAsia="Times New Roman" w:hAnsi="Arial" w:cs="Times New Roman"/>
      <w:sz w:val="16"/>
      <w:szCs w:val="16"/>
      <w:lang w:eastAsia="ru-RU"/>
    </w:rPr>
  </w:style>
  <w:style w:type="paragraph" w:styleId="2a">
    <w:name w:val="Body Text Indent 2"/>
    <w:basedOn w:val="a0"/>
    <w:link w:val="2b"/>
    <w:uiPriority w:val="99"/>
    <w:rsid w:val="00630EE8"/>
    <w:pPr>
      <w:spacing w:before="0" w:after="120" w:line="480" w:lineRule="auto"/>
      <w:ind w:left="283" w:firstLine="0"/>
      <w:jc w:val="left"/>
    </w:pPr>
    <w:rPr>
      <w:rFonts w:ascii="Arial" w:eastAsia="Times New Roman" w:hAnsi="Arial"/>
      <w:sz w:val="20"/>
      <w:szCs w:val="20"/>
      <w:lang w:val="ru-RU" w:eastAsia="ru-RU"/>
    </w:rPr>
  </w:style>
  <w:style w:type="character" w:customStyle="1" w:styleId="2b">
    <w:name w:val="Основной текст с отступом 2 Знак"/>
    <w:basedOn w:val="a1"/>
    <w:link w:val="2a"/>
    <w:uiPriority w:val="99"/>
    <w:rsid w:val="00630EE8"/>
    <w:rPr>
      <w:rFonts w:ascii="Arial" w:eastAsia="Times New Roman" w:hAnsi="Arial" w:cs="Times New Roman"/>
      <w:sz w:val="20"/>
      <w:szCs w:val="20"/>
      <w:lang w:eastAsia="ru-RU"/>
    </w:rPr>
  </w:style>
  <w:style w:type="paragraph" w:styleId="36">
    <w:name w:val="Body Text Indent 3"/>
    <w:basedOn w:val="a0"/>
    <w:link w:val="37"/>
    <w:uiPriority w:val="99"/>
    <w:rsid w:val="00630EE8"/>
    <w:pPr>
      <w:spacing w:before="0" w:after="120"/>
      <w:ind w:left="283" w:firstLine="0"/>
      <w:jc w:val="left"/>
    </w:pPr>
    <w:rPr>
      <w:rFonts w:ascii="Arial" w:eastAsia="Times New Roman" w:hAnsi="Arial"/>
      <w:sz w:val="16"/>
      <w:szCs w:val="16"/>
      <w:lang w:val="ru-RU" w:eastAsia="ru-RU"/>
    </w:rPr>
  </w:style>
  <w:style w:type="character" w:customStyle="1" w:styleId="37">
    <w:name w:val="Основной текст с отступом 3 Знак"/>
    <w:basedOn w:val="a1"/>
    <w:link w:val="36"/>
    <w:uiPriority w:val="99"/>
    <w:rsid w:val="00630EE8"/>
    <w:rPr>
      <w:rFonts w:ascii="Arial" w:eastAsia="Times New Roman" w:hAnsi="Arial" w:cs="Times New Roman"/>
      <w:sz w:val="16"/>
      <w:szCs w:val="16"/>
      <w:lang w:eastAsia="ru-RU"/>
    </w:rPr>
  </w:style>
  <w:style w:type="paragraph" w:styleId="afffc">
    <w:name w:val="Block Text"/>
    <w:basedOn w:val="a0"/>
    <w:uiPriority w:val="99"/>
    <w:rsid w:val="00630EE8"/>
    <w:pPr>
      <w:spacing w:before="0" w:after="0"/>
      <w:ind w:left="-426" w:right="-427" w:firstLine="567"/>
    </w:pPr>
    <w:rPr>
      <w:rFonts w:ascii="Arial" w:eastAsia="Times New Roman" w:hAnsi="Arial" w:cs="Arial"/>
      <w:kern w:val="28"/>
      <w:sz w:val="24"/>
      <w:szCs w:val="24"/>
      <w:lang w:val="ru-RU" w:eastAsia="ru-RU"/>
    </w:rPr>
  </w:style>
  <w:style w:type="paragraph" w:styleId="afffd">
    <w:name w:val="Plain Text"/>
    <w:basedOn w:val="a0"/>
    <w:link w:val="afffe"/>
    <w:rsid w:val="00630EE8"/>
    <w:pPr>
      <w:spacing w:before="0" w:after="0"/>
      <w:ind w:firstLine="0"/>
      <w:jc w:val="left"/>
    </w:pPr>
    <w:rPr>
      <w:rFonts w:ascii="Courier New" w:eastAsia="Times New Roman" w:hAnsi="Courier New" w:cs="Courier New"/>
      <w:sz w:val="20"/>
      <w:szCs w:val="20"/>
      <w:lang w:val="ru-RU" w:eastAsia="ru-RU"/>
    </w:rPr>
  </w:style>
  <w:style w:type="character" w:customStyle="1" w:styleId="afffe">
    <w:name w:val="Текст Знак"/>
    <w:basedOn w:val="a1"/>
    <w:link w:val="afffd"/>
    <w:rsid w:val="00630EE8"/>
    <w:rPr>
      <w:rFonts w:ascii="Courier New" w:eastAsia="Times New Roman" w:hAnsi="Courier New" w:cs="Courier New"/>
      <w:sz w:val="20"/>
      <w:szCs w:val="20"/>
      <w:lang w:eastAsia="ru-RU"/>
    </w:rPr>
  </w:style>
  <w:style w:type="table" w:customStyle="1" w:styleId="18">
    <w:name w:val="Сетка таблицы1"/>
    <w:basedOn w:val="a2"/>
    <w:next w:val="a8"/>
    <w:rsid w:val="00630E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
    <w:name w:val="Текст концевой сноски Знак"/>
    <w:basedOn w:val="a1"/>
    <w:link w:val="affff0"/>
    <w:uiPriority w:val="99"/>
    <w:semiHidden/>
    <w:rsid w:val="00630EE8"/>
    <w:rPr>
      <w:rFonts w:ascii="Arial" w:hAnsi="Arial" w:cs="Times New Roman"/>
      <w:sz w:val="20"/>
      <w:szCs w:val="20"/>
      <w:lang w:eastAsia="ru-RU"/>
    </w:rPr>
  </w:style>
  <w:style w:type="paragraph" w:styleId="affff0">
    <w:name w:val="endnote text"/>
    <w:basedOn w:val="a0"/>
    <w:link w:val="affff"/>
    <w:uiPriority w:val="99"/>
    <w:semiHidden/>
    <w:unhideWhenUsed/>
    <w:rsid w:val="00630EE8"/>
    <w:pPr>
      <w:spacing w:before="0" w:after="0"/>
      <w:ind w:firstLine="0"/>
      <w:jc w:val="left"/>
    </w:pPr>
    <w:rPr>
      <w:rFonts w:ascii="Arial" w:hAnsi="Arial"/>
      <w:sz w:val="20"/>
      <w:szCs w:val="20"/>
      <w:lang w:val="ru-RU" w:eastAsia="ru-RU"/>
    </w:rPr>
  </w:style>
  <w:style w:type="character" w:styleId="affff1">
    <w:name w:val="endnote reference"/>
    <w:basedOn w:val="a1"/>
    <w:uiPriority w:val="99"/>
    <w:semiHidden/>
    <w:unhideWhenUsed/>
    <w:rsid w:val="00F70E3E"/>
    <w:rPr>
      <w:vertAlign w:val="superscript"/>
    </w:rPr>
  </w:style>
  <w:style w:type="table" w:customStyle="1" w:styleId="TableNormal">
    <w:name w:val="Table Normal"/>
    <w:uiPriority w:val="2"/>
    <w:qFormat/>
    <w:rsid w:val="00DF5D19"/>
    <w:rPr>
      <w:rFonts w:ascii="Calibri" w:eastAsia="Calibri" w:hAnsi="Calibri" w:cs="Calibri"/>
      <w:lang w:eastAsia="ru-RU"/>
    </w:rPr>
    <w:tblPr>
      <w:tblCellMar>
        <w:top w:w="0" w:type="dxa"/>
        <w:left w:w="0" w:type="dxa"/>
        <w:bottom w:w="0" w:type="dxa"/>
        <w:right w:w="0" w:type="dxa"/>
      </w:tblCellMar>
    </w:tblPr>
  </w:style>
  <w:style w:type="paragraph" w:customStyle="1" w:styleId="CM1">
    <w:name w:val="CM1"/>
    <w:basedOn w:val="a0"/>
    <w:next w:val="a0"/>
    <w:uiPriority w:val="99"/>
    <w:rsid w:val="00DF5D19"/>
    <w:pPr>
      <w:autoSpaceDE w:val="0"/>
      <w:autoSpaceDN w:val="0"/>
      <w:adjustRightInd w:val="0"/>
      <w:spacing w:before="0" w:after="0"/>
      <w:ind w:firstLine="0"/>
      <w:jc w:val="left"/>
    </w:pPr>
    <w:rPr>
      <w:sz w:val="24"/>
      <w:szCs w:val="24"/>
      <w:lang w:val="ru-RU"/>
    </w:rPr>
  </w:style>
  <w:style w:type="character" w:customStyle="1" w:styleId="affff2">
    <w:name w:val="Другое_"/>
    <w:basedOn w:val="a1"/>
    <w:link w:val="affff3"/>
    <w:rsid w:val="00DF5D19"/>
    <w:rPr>
      <w:rFonts w:ascii="Times New Roman" w:eastAsia="Times New Roman" w:hAnsi="Times New Roman" w:cs="Times New Roman"/>
      <w:color w:val="231F20"/>
      <w:sz w:val="17"/>
      <w:szCs w:val="17"/>
      <w:shd w:val="clear" w:color="auto" w:fill="FFFFFF"/>
    </w:rPr>
  </w:style>
  <w:style w:type="paragraph" w:customStyle="1" w:styleId="affff3">
    <w:name w:val="Другое"/>
    <w:basedOn w:val="a0"/>
    <w:link w:val="affff2"/>
    <w:rsid w:val="00DF5D19"/>
    <w:pPr>
      <w:widowControl w:val="0"/>
      <w:shd w:val="clear" w:color="auto" w:fill="FFFFFF"/>
      <w:spacing w:before="0" w:after="0"/>
      <w:ind w:firstLine="0"/>
    </w:pPr>
    <w:rPr>
      <w:rFonts w:eastAsia="Times New Roman"/>
      <w:color w:val="231F20"/>
      <w:sz w:val="17"/>
      <w:szCs w:val="17"/>
      <w:lang w:val="ru-RU"/>
    </w:rPr>
  </w:style>
  <w:style w:type="character" w:customStyle="1" w:styleId="affff4">
    <w:name w:val="Основной текст_"/>
    <w:basedOn w:val="a1"/>
    <w:link w:val="19"/>
    <w:rsid w:val="00DF5D19"/>
    <w:rPr>
      <w:rFonts w:ascii="Times New Roman" w:eastAsia="Times New Roman" w:hAnsi="Times New Roman" w:cs="Times New Roman"/>
      <w:b/>
      <w:bCs/>
      <w:color w:val="231F20"/>
      <w:sz w:val="17"/>
      <w:szCs w:val="17"/>
      <w:shd w:val="clear" w:color="auto" w:fill="FFFFFF"/>
    </w:rPr>
  </w:style>
  <w:style w:type="paragraph" w:customStyle="1" w:styleId="19">
    <w:name w:val="Основной текст1"/>
    <w:basedOn w:val="a0"/>
    <w:link w:val="affff4"/>
    <w:rsid w:val="00DF5D19"/>
    <w:pPr>
      <w:widowControl w:val="0"/>
      <w:shd w:val="clear" w:color="auto" w:fill="FFFFFF"/>
      <w:spacing w:before="0" w:after="230"/>
      <w:ind w:firstLine="0"/>
      <w:jc w:val="left"/>
    </w:pPr>
    <w:rPr>
      <w:rFonts w:eastAsia="Times New Roman"/>
      <w:b/>
      <w:bCs/>
      <w:color w:val="231F20"/>
      <w:sz w:val="17"/>
      <w:szCs w:val="17"/>
      <w:lang w:val="ru-RU"/>
    </w:rPr>
  </w:style>
  <w:style w:type="character" w:customStyle="1" w:styleId="Bodytext2">
    <w:name w:val="Body text (2)_"/>
    <w:basedOn w:val="a1"/>
    <w:link w:val="Bodytext20"/>
    <w:rsid w:val="00DF5D19"/>
    <w:rPr>
      <w:rFonts w:ascii="Times New Roman" w:eastAsia="Times New Roman" w:hAnsi="Times New Roman" w:cs="Times New Roman"/>
      <w:sz w:val="20"/>
      <w:szCs w:val="20"/>
      <w:shd w:val="clear" w:color="auto" w:fill="FFFFFF"/>
    </w:rPr>
  </w:style>
  <w:style w:type="character" w:customStyle="1" w:styleId="Bodytext265pt">
    <w:name w:val="Body text (2) + 6.5 pt"/>
    <w:basedOn w:val="Bodytext2"/>
    <w:rsid w:val="00DF5D19"/>
    <w:rPr>
      <w:rFonts w:ascii="Times New Roman" w:eastAsia="Times New Roman" w:hAnsi="Times New Roman" w:cs="Times New Roman"/>
      <w:color w:val="000000"/>
      <w:spacing w:val="0"/>
      <w:w w:val="100"/>
      <w:position w:val="0"/>
      <w:sz w:val="13"/>
      <w:szCs w:val="13"/>
      <w:shd w:val="clear" w:color="auto" w:fill="FFFFFF"/>
      <w:lang w:val="en-US" w:eastAsia="en-US" w:bidi="en-US"/>
    </w:rPr>
  </w:style>
  <w:style w:type="character" w:customStyle="1" w:styleId="Bodytext275pt">
    <w:name w:val="Body text (2) + 7.5 pt"/>
    <w:basedOn w:val="Bodytext2"/>
    <w:rsid w:val="00DF5D19"/>
    <w:rPr>
      <w:rFonts w:ascii="Times New Roman" w:eastAsia="Times New Roman" w:hAnsi="Times New Roman" w:cs="Times New Roman"/>
      <w:color w:val="000000"/>
      <w:spacing w:val="0"/>
      <w:w w:val="100"/>
      <w:position w:val="0"/>
      <w:sz w:val="15"/>
      <w:szCs w:val="15"/>
      <w:shd w:val="clear" w:color="auto" w:fill="FFFFFF"/>
      <w:lang w:val="en-US" w:eastAsia="en-US" w:bidi="en-US"/>
    </w:rPr>
  </w:style>
  <w:style w:type="paragraph" w:customStyle="1" w:styleId="Bodytext20">
    <w:name w:val="Body text (2)"/>
    <w:basedOn w:val="a0"/>
    <w:link w:val="Bodytext2"/>
    <w:rsid w:val="00DF5D19"/>
    <w:pPr>
      <w:widowControl w:val="0"/>
      <w:shd w:val="clear" w:color="auto" w:fill="FFFFFF"/>
      <w:spacing w:before="0" w:after="0"/>
      <w:ind w:firstLine="0"/>
      <w:jc w:val="left"/>
    </w:pPr>
    <w:rPr>
      <w:rFonts w:eastAsia="Times New Roman"/>
      <w:sz w:val="20"/>
      <w:szCs w:val="20"/>
      <w:lang w:val="ru-RU"/>
    </w:rPr>
  </w:style>
  <w:style w:type="numbering" w:customStyle="1" w:styleId="1a">
    <w:name w:val="Нет списка1"/>
    <w:next w:val="a3"/>
    <w:uiPriority w:val="99"/>
    <w:semiHidden/>
    <w:unhideWhenUsed/>
    <w:rsid w:val="00DF5D19"/>
  </w:style>
  <w:style w:type="paragraph" w:customStyle="1" w:styleId="tbl-norm">
    <w:name w:val="tbl-norm"/>
    <w:basedOn w:val="a0"/>
    <w:rsid w:val="00DF5D19"/>
    <w:pPr>
      <w:spacing w:before="100" w:beforeAutospacing="1" w:after="100" w:afterAutospacing="1"/>
      <w:ind w:firstLine="0"/>
      <w:jc w:val="left"/>
    </w:pPr>
    <w:rPr>
      <w:rFonts w:eastAsia="Times New Roman"/>
      <w:sz w:val="24"/>
      <w:szCs w:val="24"/>
      <w:lang w:val="ru-RU" w:eastAsia="ru-RU"/>
    </w:rPr>
  </w:style>
  <w:style w:type="character" w:customStyle="1" w:styleId="subscript">
    <w:name w:val="subscript"/>
    <w:basedOn w:val="a1"/>
    <w:rsid w:val="00DF5D19"/>
  </w:style>
  <w:style w:type="character" w:customStyle="1" w:styleId="superscript">
    <w:name w:val="superscript"/>
    <w:basedOn w:val="a1"/>
    <w:rsid w:val="00DF5D19"/>
  </w:style>
  <w:style w:type="paragraph" w:customStyle="1" w:styleId="modref">
    <w:name w:val="modref"/>
    <w:basedOn w:val="a0"/>
    <w:rsid w:val="00DF5D19"/>
    <w:pPr>
      <w:spacing w:before="100" w:beforeAutospacing="1" w:after="100" w:afterAutospacing="1"/>
      <w:ind w:firstLine="0"/>
      <w:jc w:val="left"/>
    </w:pPr>
    <w:rPr>
      <w:rFonts w:eastAsia="Times New Roman"/>
      <w:sz w:val="24"/>
      <w:szCs w:val="24"/>
      <w:lang w:val="ru-RU" w:eastAsia="ru-RU"/>
    </w:rPr>
  </w:style>
  <w:style w:type="character" w:customStyle="1" w:styleId="boldface">
    <w:name w:val="boldface"/>
    <w:basedOn w:val="a1"/>
    <w:rsid w:val="00DF5D19"/>
  </w:style>
  <w:style w:type="paragraph" w:customStyle="1" w:styleId="affff5">
    <w:name w:val="мутаген"/>
    <w:basedOn w:val="a0"/>
    <w:link w:val="affff6"/>
    <w:qFormat/>
    <w:rsid w:val="00DF5D19"/>
    <w:pPr>
      <w:spacing w:before="0" w:after="160" w:line="259" w:lineRule="auto"/>
      <w:ind w:firstLine="0"/>
      <w:jc w:val="center"/>
    </w:pPr>
    <w:rPr>
      <w:i/>
      <w:iCs/>
      <w:color w:val="000000"/>
      <w:lang w:val="ru-RU"/>
    </w:rPr>
  </w:style>
  <w:style w:type="character" w:customStyle="1" w:styleId="affff6">
    <w:name w:val="мутаген Знак"/>
    <w:basedOn w:val="a1"/>
    <w:link w:val="affff5"/>
    <w:rsid w:val="00DF5D19"/>
    <w:rPr>
      <w:rFonts w:ascii="Times New Roman" w:hAnsi="Times New Roman" w:cs="Times New Roman"/>
      <w:i/>
      <w:iCs/>
      <w:color w:val="000000"/>
      <w:sz w:val="28"/>
      <w:szCs w:val="28"/>
    </w:rPr>
  </w:style>
  <w:style w:type="paragraph" w:customStyle="1" w:styleId="affff7">
    <w:name w:val="вступ"/>
    <w:basedOn w:val="a0"/>
    <w:link w:val="affff8"/>
    <w:qFormat/>
    <w:rsid w:val="00DF5D19"/>
    <w:pPr>
      <w:autoSpaceDE w:val="0"/>
      <w:autoSpaceDN w:val="0"/>
      <w:adjustRightInd w:val="0"/>
      <w:spacing w:before="60" w:after="60"/>
      <w:ind w:firstLine="0"/>
      <w:jc w:val="left"/>
    </w:pPr>
    <w:rPr>
      <w:b/>
      <w:i/>
      <w:color w:val="000000"/>
    </w:rPr>
  </w:style>
  <w:style w:type="character" w:customStyle="1" w:styleId="affff8">
    <w:name w:val="вступ Знак"/>
    <w:basedOn w:val="a1"/>
    <w:link w:val="affff7"/>
    <w:rsid w:val="00DF5D19"/>
    <w:rPr>
      <w:rFonts w:ascii="Times New Roman" w:hAnsi="Times New Roman" w:cs="Times New Roman"/>
      <w:b/>
      <w:i/>
      <w:color w:val="000000"/>
      <w:sz w:val="28"/>
      <w:szCs w:val="28"/>
      <w:lang w:val="uk-UA"/>
    </w:rPr>
  </w:style>
  <w:style w:type="paragraph" w:styleId="a">
    <w:name w:val="List Bullet"/>
    <w:basedOn w:val="a0"/>
    <w:uiPriority w:val="99"/>
    <w:unhideWhenUsed/>
    <w:rsid w:val="00DF5D19"/>
    <w:pPr>
      <w:numPr>
        <w:numId w:val="33"/>
      </w:numPr>
      <w:spacing w:before="0" w:after="160" w:line="259" w:lineRule="auto"/>
      <w:contextualSpacing/>
      <w:jc w:val="left"/>
    </w:pPr>
    <w:rPr>
      <w:rFonts w:asciiTheme="minorHAnsi" w:hAnsiTheme="minorHAnsi" w:cstheme="minorBidi"/>
      <w:sz w:val="22"/>
      <w:szCs w:val="22"/>
      <w:lang w:val="ru-RU"/>
    </w:rPr>
  </w:style>
  <w:style w:type="paragraph" w:customStyle="1" w:styleId="affff9">
    <w:name w:val="Нормальний текст"/>
    <w:basedOn w:val="a0"/>
    <w:link w:val="affffa"/>
    <w:rsid w:val="000143D5"/>
    <w:pPr>
      <w:spacing w:after="0"/>
      <w:ind w:firstLine="567"/>
      <w:jc w:val="left"/>
    </w:pPr>
    <w:rPr>
      <w:rFonts w:ascii="Antiqua" w:eastAsia="Times New Roman" w:hAnsi="Antiqua"/>
      <w:sz w:val="26"/>
      <w:szCs w:val="20"/>
      <w:lang w:val="x-none" w:eastAsia="ru-RU"/>
    </w:rPr>
  </w:style>
  <w:style w:type="character" w:customStyle="1" w:styleId="affffa">
    <w:name w:val="Нормальний текст Знак"/>
    <w:link w:val="affff9"/>
    <w:locked/>
    <w:rsid w:val="000143D5"/>
    <w:rPr>
      <w:rFonts w:ascii="Antiqua" w:eastAsia="Times New Roman" w:hAnsi="Antiqua" w:cs="Times New Roman"/>
      <w:sz w:val="26"/>
      <w:szCs w:val="20"/>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73666">
      <w:bodyDiv w:val="1"/>
      <w:marLeft w:val="0"/>
      <w:marRight w:val="0"/>
      <w:marTop w:val="0"/>
      <w:marBottom w:val="0"/>
      <w:divBdr>
        <w:top w:val="none" w:sz="0" w:space="0" w:color="auto"/>
        <w:left w:val="none" w:sz="0" w:space="0" w:color="auto"/>
        <w:bottom w:val="none" w:sz="0" w:space="0" w:color="auto"/>
        <w:right w:val="none" w:sz="0" w:space="0" w:color="auto"/>
      </w:divBdr>
    </w:div>
    <w:div w:id="229778552">
      <w:bodyDiv w:val="1"/>
      <w:marLeft w:val="0"/>
      <w:marRight w:val="0"/>
      <w:marTop w:val="0"/>
      <w:marBottom w:val="0"/>
      <w:divBdr>
        <w:top w:val="none" w:sz="0" w:space="0" w:color="auto"/>
        <w:left w:val="none" w:sz="0" w:space="0" w:color="auto"/>
        <w:bottom w:val="none" w:sz="0" w:space="0" w:color="auto"/>
        <w:right w:val="none" w:sz="0" w:space="0" w:color="auto"/>
      </w:divBdr>
    </w:div>
    <w:div w:id="661465247">
      <w:bodyDiv w:val="1"/>
      <w:marLeft w:val="0"/>
      <w:marRight w:val="0"/>
      <w:marTop w:val="0"/>
      <w:marBottom w:val="0"/>
      <w:divBdr>
        <w:top w:val="none" w:sz="0" w:space="0" w:color="auto"/>
        <w:left w:val="none" w:sz="0" w:space="0" w:color="auto"/>
        <w:bottom w:val="none" w:sz="0" w:space="0" w:color="auto"/>
        <w:right w:val="none" w:sz="0" w:space="0" w:color="auto"/>
      </w:divBdr>
    </w:div>
    <w:div w:id="1215506631">
      <w:bodyDiv w:val="1"/>
      <w:marLeft w:val="0"/>
      <w:marRight w:val="0"/>
      <w:marTop w:val="0"/>
      <w:marBottom w:val="0"/>
      <w:divBdr>
        <w:top w:val="none" w:sz="0" w:space="0" w:color="auto"/>
        <w:left w:val="none" w:sz="0" w:space="0" w:color="auto"/>
        <w:bottom w:val="none" w:sz="0" w:space="0" w:color="auto"/>
        <w:right w:val="none" w:sz="0" w:space="0" w:color="auto"/>
      </w:divBdr>
    </w:div>
    <w:div w:id="1369791547">
      <w:bodyDiv w:val="1"/>
      <w:marLeft w:val="0"/>
      <w:marRight w:val="0"/>
      <w:marTop w:val="0"/>
      <w:marBottom w:val="0"/>
      <w:divBdr>
        <w:top w:val="none" w:sz="0" w:space="0" w:color="auto"/>
        <w:left w:val="none" w:sz="0" w:space="0" w:color="auto"/>
        <w:bottom w:val="none" w:sz="0" w:space="0" w:color="auto"/>
        <w:right w:val="none" w:sz="0" w:space="0" w:color="auto"/>
      </w:divBdr>
      <w:divsChild>
        <w:div w:id="736785762">
          <w:marLeft w:val="0"/>
          <w:marRight w:val="0"/>
          <w:marTop w:val="0"/>
          <w:marBottom w:val="0"/>
          <w:divBdr>
            <w:top w:val="none" w:sz="0" w:space="0" w:color="auto"/>
            <w:left w:val="none" w:sz="0" w:space="0" w:color="auto"/>
            <w:bottom w:val="none" w:sz="0" w:space="0" w:color="auto"/>
            <w:right w:val="none" w:sz="0" w:space="0" w:color="auto"/>
          </w:divBdr>
          <w:divsChild>
            <w:div w:id="19872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06766">
      <w:bodyDiv w:val="1"/>
      <w:marLeft w:val="0"/>
      <w:marRight w:val="0"/>
      <w:marTop w:val="0"/>
      <w:marBottom w:val="0"/>
      <w:divBdr>
        <w:top w:val="none" w:sz="0" w:space="0" w:color="auto"/>
        <w:left w:val="none" w:sz="0" w:space="0" w:color="auto"/>
        <w:bottom w:val="none" w:sz="0" w:space="0" w:color="auto"/>
        <w:right w:val="none" w:sz="0" w:space="0" w:color="auto"/>
      </w:divBdr>
    </w:div>
    <w:div w:id="204382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onlinecorrector.com.ua/%D0%BC%D0%BE%D0%B6%D0%BB%D0%B8%D0%B2%D0%BE" TargetMode="External"/><Relationship Id="rId299" Type="http://schemas.openxmlformats.org/officeDocument/2006/relationships/hyperlink" Target="http://onlinecorrector.com.ua/%D0%B2%D0%BA%D0%BB%D1%8E%D1%87%D0%BD%D0%BE-%D0%B7" TargetMode="External"/><Relationship Id="rId21" Type="http://schemas.openxmlformats.org/officeDocument/2006/relationships/hyperlink" Target="http://onlinecorrector.com.ua/%D0%B7%D0%B0%D0%BD%D0%BE%D1%81%D0%B8%D1%82%D0%B8-%D0%BF%D0%BE%D0%B4%D0%B0%D0%B2%D0%B0%D1%82%D0%B8-%D1%81%D0%BF%D0%BB%D0%B0%D1%87%D1%83%D0%B2%D0%B0%D1%82%D0%B8" TargetMode="External"/><Relationship Id="rId63" Type="http://schemas.openxmlformats.org/officeDocument/2006/relationships/hyperlink" Target="http://onlinecorrector.com.ua/%D0%BA%D0%BE%D0%BC%D0%B0-%D0%BF%D0%B5%D1%80%D0%B5%D0%B4-%D0%BF%D0%BE%D1%80%D1%96%D0%B2%D0%BD%D1%8F%D0%BB%D1%8C%D0%BD%D0%B8%D0%BC-%D0%B7%D0%B2%D0%BE%D1%80%D0%BE%D1%82%D0%BE%D0%BC" TargetMode="External"/><Relationship Id="rId159" Type="http://schemas.openxmlformats.org/officeDocument/2006/relationships/hyperlink" Target="http://onlinecorrector.com.ua/%D0%BA%D0%BE%D0%BC%D0%B0-%D0%BF%D0%B5%D1%80%D0%B5%D0%B4-%D0%BF%D0%BE%D1%80%D1%96%D0%B2%D0%BD%D1%8F%D0%BB%D1%8C%D0%BD%D0%B8%D0%BC-%D0%B7%D0%B2%D0%BE%D1%80%D0%BE%D1%82%D0%BE%D0%BC" TargetMode="External"/><Relationship Id="rId324" Type="http://schemas.openxmlformats.org/officeDocument/2006/relationships/hyperlink" Target="http://onlinecorrector.com.ua/%D0%BE%D1%86%D1%96%D0%BD%D1%8E%D0%B2%D0%B0%D0%BD%D0%BD%D1%8F" TargetMode="External"/><Relationship Id="rId366" Type="http://schemas.openxmlformats.org/officeDocument/2006/relationships/hyperlink" Target="http://onlinecorrector.com.ua/%D0%BA%D0%BE%D0%BC%D0%B0-%D0%BF%D0%B5%D1%80%D0%B5%D0%B4-%D0%BF%D0%BE%D1%80%D1%96%D0%B2%D0%BD%D1%8F%D0%BB%D1%8C%D0%BD%D0%B8%D0%BC-%D0%B7%D0%B2%D0%BE%D1%80%D0%BE%D1%82%D0%BE%D0%BC" TargetMode="External"/><Relationship Id="rId170" Type="http://schemas.openxmlformats.org/officeDocument/2006/relationships/hyperlink" Target="http://onlinecorrector.com.ua/%D0%B2%D1%96%D0%B4%D0%BF%D0%BE%D0%B2%D1%96%D0%B4%D0%BD%D0%BE-%D0%B4%D0%BE-%D1%89%D0%BE%D0%B4%D0%BE-%D1%83-%D0%B3%D0%B0%D0%BB%D1%83%D0%B7%D1%96" TargetMode="External"/><Relationship Id="rId226" Type="http://schemas.openxmlformats.org/officeDocument/2006/relationships/hyperlink" Target="http://onlinecorrector.com.ua/%D0%B7%D0%BE%D0%BA%D1%80%D0%B5%D0%BC%D0%B0-%D1%96-%D0%BD%D0%B0%D0%B2%D1%96%D1%82%D1%8C" TargetMode="External"/><Relationship Id="rId268" Type="http://schemas.openxmlformats.org/officeDocument/2006/relationships/hyperlink" Target="http://onlinecorrector.com.ua/%D0%B1%D1%96%D0%BB%D1%8C%D1%88-%D0%BD%D1%96%D0%B6-%D0%BF%D0%BE%D0%BD%D0%B0%D0%B4" TargetMode="External"/><Relationship Id="rId11" Type="http://schemas.openxmlformats.org/officeDocument/2006/relationships/hyperlink" Target="http://onlinecorrector.com.ua/%D0%BC%D0%B0%D1%82%D0%B8-%D0%BC%D1%83%D1%81%D0%B8%D1%82%D0%B8-%D0%B2%D0%B8%D0%BD%D0%B5%D0%BD" TargetMode="External"/><Relationship Id="rId32" Type="http://schemas.openxmlformats.org/officeDocument/2006/relationships/hyperlink" Target="http://onlinecorrector.com.ua/%D0%B1%D1%96%D0%BB%D0%B8%D0%BD%D0%B0-%D0%B1%D1%96%D0%BB%D1%96%D1%81%D1%82%D1%8C-%D0%B1%D1%96%D0%BB%D0%BE%D1%82%D0%B0" TargetMode="External"/><Relationship Id="rId53" Type="http://schemas.openxmlformats.org/officeDocument/2006/relationships/hyperlink" Target="http://onlinecorrector.com.ua/%D0%BF%D0%BE%D1%81%D1%82%D1%84%D1%96%D0%BA%D1%81-%D1%81%D1%8F" TargetMode="External"/><Relationship Id="rId74" Type="http://schemas.openxmlformats.org/officeDocument/2006/relationships/hyperlink" Target="http://onlinecorrector.com.ua/%D0%BE%D0%B1%D0%BE%D1%80%D0%BE%D0%BD%D0%B5%D1%86%D1%8C-%D0%B1%D0%BE%D1%80%D0%BE%D0%BD%D0%B8%D1%82%D0%B8-%D0%BE%D0%B1%D0%BE%D1%80%D0%BE%D0%BD%D1%8F%D1%82%D0%B8" TargetMode="External"/><Relationship Id="rId128" Type="http://schemas.openxmlformats.org/officeDocument/2006/relationships/hyperlink" Target="http://onlinecorrector.com.ua/%D0%B1%D0%B0%D1%80%D0%B2%D0%B0-%D0%BA%D0%BE%D0%BB%D1%96%D1%80-%D1%82%D0%BE%D0%BD-%D0%B2%D1%96%D0%B4%D1%82%D1%96%D0%BD%D0%BE%D0%BA-%D0%BA%D0%BE%D0%BB%D0%BE%D1%80%D0%B8%D1%82" TargetMode="External"/><Relationship Id="rId149" Type="http://schemas.openxmlformats.org/officeDocument/2006/relationships/hyperlink" Target="http://onlinecorrector.com.ua/%D1%82%D0%B0%D0%BA%D0%B8%D0%B9-%D1%83-%D0%BF%D0%B5%D1%80%D0%B5%D0%BB%D1%96%D0%BA%D1%83" TargetMode="External"/><Relationship Id="rId314" Type="http://schemas.openxmlformats.org/officeDocument/2006/relationships/hyperlink" Target="http://onlinecorrector.com.ua/%D0%B2%D1%81%D1%82%D0%B0%D0%BD%D0%BE%D0%B2%D0%BB%D0%B5%D0%BD%D0%BD%D1%8F-%D0%BD%D0%B0%D1%81%D1%82%D0%B0%D0%BD%D0%BE%D0%B2%D0%B0" TargetMode="External"/><Relationship Id="rId335" Type="http://schemas.openxmlformats.org/officeDocument/2006/relationships/hyperlink" Target="http://onlinecorrector.com.ua/%D0%B1%D0%B5%D0%B7%D1%82%D1%83%D1%80%D0%B1%D0%BE%D1%82%D0%BD%D0%B8%D0%B9-%D0%B1%D0%B5%D0%B7%D0%B6%D1%83%D1%80%D0%BD%D0%B8%D0%B9-%D0%BD%D0%B5%D0%B4%D0%B1%D0%B0%D0%BB%D0%B8%D0%B9" TargetMode="External"/><Relationship Id="rId356" Type="http://schemas.openxmlformats.org/officeDocument/2006/relationships/hyperlink" Target="http://onlinecorrector.com.ua/%D0%BC%D0%B0%D1%82%D0%B8-%D0%BC%D1%83%D1%81%D0%B8%D1%82%D0%B8-%D0%B2%D0%B8%D0%BD%D0%B5%D0%BD" TargetMode="External"/><Relationship Id="rId377" Type="http://schemas.openxmlformats.org/officeDocument/2006/relationships/hyperlink" Target="http://onlinecorrector.com.ua/%D0%BA%D0%BE%D0%BC%D0%B0-%D0%BF%D0%B5%D1%80%D0%B5%D0%B4-%D0%BF%D0%BE%D1%80%D1%96%D0%B2%D0%BD%D1%8F%D0%BB%D1%8C%D0%BD%D0%B8%D0%BC-%D0%B7%D0%B2%D0%BE%D1%80%D0%BE%D1%82%D0%BE%D0%BC" TargetMode="External"/><Relationship Id="rId398" Type="http://schemas.openxmlformats.org/officeDocument/2006/relationships/hyperlink" Target="http://onlinecorrector.com.ua/%D0%B4%D0%BE%D0%B2%D0%BA%D1%96%D0%BB%D0%BB%D1%8F" TargetMode="External"/><Relationship Id="rId5" Type="http://schemas.openxmlformats.org/officeDocument/2006/relationships/settings" Target="settings.xml"/><Relationship Id="rId95" Type="http://schemas.openxmlformats.org/officeDocument/2006/relationships/hyperlink" Target="http://onlinecorrector.com.ua/%D0%B7-%D1%96%D0%B7-%D0%B7%D1%96" TargetMode="External"/><Relationship Id="rId160" Type="http://schemas.openxmlformats.org/officeDocument/2006/relationships/hyperlink" Target="http://onlinecorrector.com.ua/%D0%BE%D0%B1%D0%BE%D1%80%D0%BE%D0%BD%D0%B5%D1%86%D1%8C-%D0%B1%D0%BE%D1%80%D0%BE%D0%BD%D0%B8%D1%82%D0%B8-%D0%BE%D0%B1%D0%BE%D1%80%D0%BE%D0%BD%D1%8F%D1%82%D0%B8" TargetMode="External"/><Relationship Id="rId181" Type="http://schemas.openxmlformats.org/officeDocument/2006/relationships/hyperlink" Target="http://onlinecorrector.com.ua/%D1%81%D0%BA%D0%BB%D0%B0%D0%B4%D0%BD%D0%B8%D0%BA" TargetMode="External"/><Relationship Id="rId216" Type="http://schemas.openxmlformats.org/officeDocument/2006/relationships/hyperlink" Target="http://onlinecorrector.com.ua/%D0%B1%D1%96%D0%BB%D1%8F-%D0%BA%D1%80%D0%B0%D0%B9-%D0%B7%D0%B0-%D0%BF%D1%96%D0%B4-%D1%87%D0%B0%D1%81-%D1%83-%D1%80%D0%B0%D0%B7%D1%96" TargetMode="External"/><Relationship Id="rId237" Type="http://schemas.openxmlformats.org/officeDocument/2006/relationships/hyperlink" Target="http://onlinecorrector.com.ua/%D0%BF%D0%BE%D1%81%D1%82%D1%84%D1%96%D0%BA%D1%81-%D1%81%D1%8F" TargetMode="External"/><Relationship Id="rId402" Type="http://schemas.openxmlformats.org/officeDocument/2006/relationships/image" Target="media/image3.png"/><Relationship Id="rId258" Type="http://schemas.openxmlformats.org/officeDocument/2006/relationships/hyperlink" Target="http://onlinecorrector.com.ua/%D1%81%D1%82%D0%B0%D0%B2%D0%B8%D1%82%D0%B8%D1%81%D1%8F-%D0%BD%D0%B0%D0%BB%D0%B5%D0%B6%D0%B0%D1%82%D0%B8-%D1%81%D1%82%D0%BE%D1%81%D1%83%D0%B2%D0%B0%D1%82%D0%B8%D1%81%D1%8F" TargetMode="External"/><Relationship Id="rId279" Type="http://schemas.openxmlformats.org/officeDocument/2006/relationships/hyperlink" Target="http://onlinecorrector.com.ua/%D0%B1%D0%B0%D1%80%D0%B2%D0%B0-%D0%BA%D0%BE%D0%BB%D1%96%D1%80-%D1%82%D0%BE%D0%BD-%D0%B2%D1%96%D0%B4%D1%82%D1%96%D0%BD%D0%BE%D0%BA-%D0%BA%D0%BE%D0%BB%D0%BE%D1%80%D0%B8%D1%82" TargetMode="External"/><Relationship Id="rId22" Type="http://schemas.openxmlformats.org/officeDocument/2006/relationships/hyperlink" Target="http://onlinecorrector.com.ua/%D1%97%D1%85-%D1%96-%D1%97%D1%85%D0%BD%D1%96%D0%B9" TargetMode="External"/><Relationship Id="rId43" Type="http://schemas.openxmlformats.org/officeDocument/2006/relationships/hyperlink" Target="http://onlinecorrector.com.ua/%D0%B1%D1%96%D0%BB%D1%8C%D1%88-%D0%BD%D1%96%D0%B6-%D0%BF%D0%BE%D0%BD%D0%B0%D0%B4" TargetMode="External"/><Relationship Id="rId64" Type="http://schemas.openxmlformats.org/officeDocument/2006/relationships/hyperlink" Target="http://onlinecorrector.com.ua/%D1%81%D0%BA%D0%BB%D0%B0%D0%B4%D0%BD%D0%B8%D0%BA" TargetMode="External"/><Relationship Id="rId118" Type="http://schemas.openxmlformats.org/officeDocument/2006/relationships/hyperlink" Target="http://onlinecorrector.com.ua/%D0%BC%D0%BE%D0%B6%D0%BB%D0%B8%D0%B2%D0%BE" TargetMode="External"/><Relationship Id="rId139" Type="http://schemas.openxmlformats.org/officeDocument/2006/relationships/hyperlink" Target="http://onlinecorrector.com.ua/%D0%BF%D0%B0%D0%BA%D1%83%D0%B2%D0%B0%D0%BD%D0%BD%D1%8F-%D0%BF%D0%B0%D0%BA%D1%83%D0%BD%D0%BE%D0%BA" TargetMode="External"/><Relationship Id="rId290" Type="http://schemas.openxmlformats.org/officeDocument/2006/relationships/hyperlink" Target="http://onlinecorrector.com.ua/%D0%BE%D0%B1%D0%BE%D1%80%D0%BE%D0%BD%D0%B5%D1%86%D1%8C-%D0%B1%D0%BE%D1%80%D0%BE%D0%BD%D0%B8%D1%82%D0%B8-%D0%BE%D0%B1%D0%BE%D1%80%D0%BE%D0%BD%D1%8F%D1%82%D0%B8" TargetMode="External"/><Relationship Id="rId304" Type="http://schemas.openxmlformats.org/officeDocument/2006/relationships/hyperlink" Target="http://onlinecorrector.com.ua/%D1%8F%D0%BA-%D0%BE%D1%82" TargetMode="External"/><Relationship Id="rId325" Type="http://schemas.openxmlformats.org/officeDocument/2006/relationships/hyperlink" Target="http://onlinecorrector.com.ua/%D0%B2%D0%BA%D0%BB%D1%8E%D1%87%D0%BD%D0%BE-%D0%B7" TargetMode="External"/><Relationship Id="rId346" Type="http://schemas.openxmlformats.org/officeDocument/2006/relationships/hyperlink" Target="http://onlinecorrector.com.ua/%D0%BE%D0%BB%D0%B8%D0%B2%D0%BE" TargetMode="External"/><Relationship Id="rId367" Type="http://schemas.openxmlformats.org/officeDocument/2006/relationships/hyperlink" Target="http://onlinecorrector.com.ua/%D0%B2%D0%B8%D0%BF%D0%BD%D1%83%D1%82%D0%B8%D0%B9-%D0%B2%D0%B8%D1%82%D0%B8%D1%87%D0%BD%D0%B8%D0%B9-%D0%BF%D1%80%D0%BE%D0%BC%D0%BE%D0%B2%D0%B5%D1%86%D1%8C" TargetMode="External"/><Relationship Id="rId388" Type="http://schemas.openxmlformats.org/officeDocument/2006/relationships/hyperlink" Target="http://onlinecorrector.com.ua/%D0%BA%D0%BE%D0%BC%D0%B0-%D0%BF%D0%B5%D1%80%D0%B5%D0%B4-%D0%BF%D0%BE%D1%80%D1%96%D0%B2%D0%BD%D1%8F%D0%BB%D1%8C%D0%BD%D0%B8%D0%BC-%D0%B7%D0%B2%D0%BE%D1%80%D0%BE%D1%82%D0%BE%D0%BC" TargetMode="External"/><Relationship Id="rId85" Type="http://schemas.openxmlformats.org/officeDocument/2006/relationships/hyperlink" Target="http://onlinecorrector.com.ua/%D0%BC%D0%B0%D1%82%D0%B8-%D0%BC%D1%83%D1%81%D0%B8%D1%82%D0%B8-%D0%B2%D0%B8%D0%BD%D0%B5%D0%BD" TargetMode="External"/><Relationship Id="rId150" Type="http://schemas.openxmlformats.org/officeDocument/2006/relationships/image" Target="media/image2.png"/><Relationship Id="rId171" Type="http://schemas.openxmlformats.org/officeDocument/2006/relationships/hyperlink" Target="http://onlinecorrector.com.ua/%D0%B7%D0%B0%D1%81%D1%82%D0%BE%D1%81%D1%83%D0%BD%D0%BE%D0%BA-%D0%BF%D1%80%D0%BE%D0%B3%D1%80%D0%B0%D0%BC%D0%B0" TargetMode="External"/><Relationship Id="rId192" Type="http://schemas.openxmlformats.org/officeDocument/2006/relationships/hyperlink" Target="http://onlinecorrector.com.ua/%D0%BE%D0%BB%D1%96%D1%8F-%D0%BC%D0%B0%D1%81%D1%82%D0%B8%D0%BB%D0%BE" TargetMode="External"/><Relationship Id="rId206" Type="http://schemas.openxmlformats.org/officeDocument/2006/relationships/hyperlink" Target="http://onlinecorrector.com.ua/%D0%BF%D1%96%D0%B4%D1%82%D1%80%D0%B8%D0%BC%D0%B0%D0%BD%D0%BD%D1%8F" TargetMode="External"/><Relationship Id="rId227" Type="http://schemas.openxmlformats.org/officeDocument/2006/relationships/hyperlink" Target="http://onlinecorrector.com.ua/%D0%BA%D0%BE%D0%BC%D0%B0-%D0%BF%D0%B5%D1%80%D0%B5%D0%B4-%D0%BF%D0%BE%D1%80%D1%96%D0%B2%D0%BD%D1%8F%D0%BB%D1%8C%D0%BD%D0%B8%D0%BC-%D0%B7%D0%B2%D0%BE%D1%80%D0%BE%D1%82%D0%BE%D0%BC" TargetMode="External"/><Relationship Id="rId248" Type="http://schemas.openxmlformats.org/officeDocument/2006/relationships/hyperlink" Target="http://onlinecorrector.com.ua/%D1%8F%D0%BA-%D1%85%D1%82%D0%BE-%D1%89%D0%BE-%D0%B7%D0%B0-%D0%BA%D0%BE%D0%B3%D0%BE-%D1%89%D0%BE" TargetMode="External"/><Relationship Id="rId269" Type="http://schemas.openxmlformats.org/officeDocument/2006/relationships/hyperlink" Target="http://onlinecorrector.com.ua/%D0%B1%D1%96%D0%BB%D1%8C%D1%88-%D0%BD%D1%96%D0%B6-%D0%BF%D0%BE%D0%BD%D0%B0%D0%B4" TargetMode="External"/><Relationship Id="rId12" Type="http://schemas.openxmlformats.org/officeDocument/2006/relationships/hyperlink" Target="http://onlinecorrector.com.ua/%D0%BF%D0%BE%D1%81%D1%82%D1%84%D1%96%D0%BA%D1%81-%D1%81%D1%8F" TargetMode="External"/><Relationship Id="rId33" Type="http://schemas.openxmlformats.org/officeDocument/2006/relationships/hyperlink" Target="http://onlinecorrector.com.ua/%D0%BC%D0%B0%D1%82%D0%B8-%D0%BC%D1%83%D1%81%D0%B8%D1%82%D0%B8-%D0%B2%D0%B8%D0%BD%D0%B5%D0%BD" TargetMode="External"/><Relationship Id="rId108" Type="http://schemas.openxmlformats.org/officeDocument/2006/relationships/hyperlink" Target="http://onlinecorrector.com.ua/%D1%96%D1%81%D0%BD%D1%83%D0%B2%D0%B0%D1%82%D0%B8-%D0%B1%D1%83%D1%82%D0%B8" TargetMode="External"/><Relationship Id="rId129" Type="http://schemas.openxmlformats.org/officeDocument/2006/relationships/hyperlink" Target="http://onlinecorrector.com.ua/%D0%B1%D1%96%D0%BB%D1%8F-%D0%BA%D1%80%D0%B0%D0%B9-%D0%B7%D0%B0-%D0%BF%D1%96%D0%B4-%D1%87%D0%B0%D1%81-%D1%83-%D1%80%D0%B0%D0%B7%D1%96" TargetMode="External"/><Relationship Id="rId280" Type="http://schemas.openxmlformats.org/officeDocument/2006/relationships/hyperlink" Target="http://onlinecorrector.com.ua/%D0%B7%D0%BE%D0%BA%D1%80%D0%B5%D0%BC%D0%B0-%D1%96-%D0%BD%D0%B0%D0%B2%D1%96%D1%82%D1%8C" TargetMode="External"/><Relationship Id="rId315" Type="http://schemas.openxmlformats.org/officeDocument/2006/relationships/hyperlink" Target="http://onlinecorrector.com.ua/%D0%B1%D0%B0%D1%80%D0%B2%D0%B0-%D0%BA%D0%BE%D0%BB%D1%96%D1%80-%D1%82%D0%BE%D0%BD-%D0%B2%D1%96%D0%B4%D1%82%D1%96%D0%BD%D0%BE%D0%BA-%D0%BA%D0%BE%D0%BB%D0%BE%D1%80%D0%B8%D1%82" TargetMode="External"/><Relationship Id="rId336" Type="http://schemas.openxmlformats.org/officeDocument/2006/relationships/hyperlink" Target="http://onlinecorrector.com.ua/%D0%B1%D0%B0%D1%80%D0%B2%D0%B0-%D0%BA%D0%BE%D0%BB%D1%96%D1%80-%D1%82%D0%BE%D0%BD-%D0%B2%D1%96%D0%B4%D1%82%D1%96%D0%BD%D0%BE%D0%BA-%D0%BA%D0%BE%D0%BB%D0%BE%D1%80%D0%B8%D1%82" TargetMode="External"/><Relationship Id="rId357" Type="http://schemas.openxmlformats.org/officeDocument/2006/relationships/hyperlink" Target="http://onlinecorrector.com.ua/%D0%BE%D0%BB%D0%B8%D0%B2%D0%BE" TargetMode="External"/><Relationship Id="rId54" Type="http://schemas.openxmlformats.org/officeDocument/2006/relationships/hyperlink" Target="http://onlinecorrector.com.ua/%D0%BC%D0%B0%D1%82%D0%B8-%D0%BC%D1%83%D1%81%D0%B8%D1%82%D0%B8-%D0%B2%D0%B8%D0%BD%D0%B5%D0%BD" TargetMode="External"/><Relationship Id="rId75" Type="http://schemas.openxmlformats.org/officeDocument/2006/relationships/hyperlink" Target="http://onlinecorrector.com.ua/%D1%97%D1%85-%D1%96-%D1%97%D1%85%D0%BD%D1%96%D0%B9" TargetMode="External"/><Relationship Id="rId96" Type="http://schemas.openxmlformats.org/officeDocument/2006/relationships/hyperlink" Target="http://onlinecorrector.com.ua/%D0%BC%D0%B0%D1%82%D0%B8-%D0%BC%D1%83%D1%81%D0%B8%D1%82%D0%B8-%D0%B2%D0%B8%D0%BD%D0%B5%D0%BD" TargetMode="External"/><Relationship Id="rId140" Type="http://schemas.openxmlformats.org/officeDocument/2006/relationships/hyperlink" Target="http://onlinecorrector.com.ua/%D0%BF%D0%B0%D0%BA%D1%83%D0%B2%D0%B0%D0%BD%D0%BD%D1%8F-%D0%BF%D0%B0%D0%BA%D1%83%D0%BD%D0%BE%D0%BA" TargetMode="External"/><Relationship Id="rId161" Type="http://schemas.openxmlformats.org/officeDocument/2006/relationships/hyperlink" Target="http://onlinecorrector.com.ua/%D0%BE%D0%B1%D0%BE%D1%80%D0%BE%D0%BD%D0%B5%D1%86%D1%8C-%D0%B1%D0%BE%D1%80%D0%BE%D0%BD%D0%B8%D1%82%D0%B8-%D0%BE%D0%B1%D0%BE%D1%80%D0%BE%D0%BD%D1%8F%D1%82%D0%B8" TargetMode="External"/><Relationship Id="rId182" Type="http://schemas.openxmlformats.org/officeDocument/2006/relationships/hyperlink" Target="http://onlinecorrector.com.ua/%D0%B7%D0%B0%D1%81%D1%82%D0%BE%D1%81%D1%83%D0%BD%D0%BE%D0%BA-%D0%BF%D1%80%D0%BE%D0%B3%D1%80%D0%B0%D0%BC%D0%B0" TargetMode="External"/><Relationship Id="rId217" Type="http://schemas.openxmlformats.org/officeDocument/2006/relationships/hyperlink" Target="http://onlinecorrector.com.ua/%D0%B2%D1%96%D0%B4%D0%BF%D0%BE%D0%B2%D1%96%D0%B4%D0%BD%D0%BE-%D0%B4%D0%BE-%D1%89%D0%BE%D0%B4%D0%BE-%D1%83-%D0%B3%D0%B0%D0%BB%D1%83%D0%B7%D1%96" TargetMode="External"/><Relationship Id="rId378" Type="http://schemas.openxmlformats.org/officeDocument/2006/relationships/hyperlink" Target="http://onlinecorrector.com.ua/%D1%82%D0%B0%D0%BA%D0%B8%D0%B9-%D1%83-%D0%BF%D0%B5%D1%80%D0%B5%D0%BB%D1%96%D0%BA%D1%83" TargetMode="External"/><Relationship Id="rId399" Type="http://schemas.openxmlformats.org/officeDocument/2006/relationships/hyperlink" Target="http://onlinecorrector.com.ua/%D1%81%D0%BA%D0%BB%D0%B0%D0%B4%D0%BD%D0%B8%D0%BA" TargetMode="External"/><Relationship Id="rId403" Type="http://schemas.openxmlformats.org/officeDocument/2006/relationships/fontTable" Target="fontTable.xml"/><Relationship Id="rId6" Type="http://schemas.openxmlformats.org/officeDocument/2006/relationships/webSettings" Target="webSettings.xml"/><Relationship Id="rId238" Type="http://schemas.openxmlformats.org/officeDocument/2006/relationships/hyperlink" Target="http://onlinecorrector.com.ua/%D0%BC%D0%B0%D1%82%D0%B8-%D0%BC%D1%83%D1%81%D0%B8%D1%82%D0%B8-%D0%B2%D0%B8%D0%BD%D0%B5%D0%BD" TargetMode="External"/><Relationship Id="rId259" Type="http://schemas.openxmlformats.org/officeDocument/2006/relationships/hyperlink" Target="http://onlinecorrector.com.ua/%D1%81%D1%82%D0%B0%D0%B2%D0%B8%D1%82%D0%B8%D1%81%D1%8F-%D0%BD%D0%B0%D0%BB%D0%B5%D0%B6%D0%B0%D1%82%D0%B8-%D1%81%D1%82%D0%BE%D1%81%D1%83%D0%B2%D0%B0%D1%82%D0%B8%D1%81%D1%8F" TargetMode="External"/><Relationship Id="rId23" Type="http://schemas.openxmlformats.org/officeDocument/2006/relationships/hyperlink" Target="http://onlinecorrector.com.ua/%D0%B2%D0%B8%D0%B4%D1%96%D0%BB%D0%B5%D0%BD%D0%BD%D1%8F-%D0%BA%D0%BE%D0%BC%D0%B0%D0%BC%D0%B8-%D0%B2%D1%81%D1%82%D0%B0%D0%B2%D0%BD%D0%B8%D1%85-%D1%81%D0%BB%D1%96%D0%B2" TargetMode="External"/><Relationship Id="rId119" Type="http://schemas.openxmlformats.org/officeDocument/2006/relationships/hyperlink" Target="http://onlinecorrector.com.ua/%D1%8F%D0%BA-%D1%85%D1%82%D0%BE-%D1%89%D0%BE-%D0%B7%D0%B0-%D0%BA%D0%BE%D0%B3%D0%BE-%D1%89%D0%BE" TargetMode="External"/><Relationship Id="rId270" Type="http://schemas.openxmlformats.org/officeDocument/2006/relationships/hyperlink" Target="http://onlinecorrector.com.ua/%D0%BA%D0%BE%D0%BC%D0%B0-%D0%BF%D0%B5%D1%80%D0%B5%D0%B4-%D0%BF%D0%BE%D1%80%D1%96%D0%B2%D0%BD%D1%8F%D0%BB%D1%8C%D0%BD%D0%B8%D0%BC-%D0%B7%D0%B2%D0%BE%D1%80%D0%BE%D1%82%D0%BE%D0%BC" TargetMode="External"/><Relationship Id="rId291" Type="http://schemas.openxmlformats.org/officeDocument/2006/relationships/hyperlink" Target="http://onlinecorrector.com.ua/%D0%BA%D0%BE%D0%BC%D0%B0-%D0%BF%D0%B5%D1%80%D0%B5%D0%B4-%D0%BF%D0%BE%D1%80%D1%96%D0%B2%D0%BD%D1%8F%D0%BB%D1%8C%D0%BD%D0%B8%D0%BC-%D0%B7%D0%B2%D0%BE%D1%80%D0%BE%D1%82%D0%BE%D0%BC" TargetMode="External"/><Relationship Id="rId305" Type="http://schemas.openxmlformats.org/officeDocument/2006/relationships/hyperlink" Target="http://onlinecorrector.com.ua/%D0%BF%D1%96%D0%B4%D1%82%D1%80%D0%B8%D0%BC%D0%B0%D0%BD%D0%BD%D1%8F" TargetMode="External"/><Relationship Id="rId326" Type="http://schemas.openxmlformats.org/officeDocument/2006/relationships/hyperlink" Target="http://onlinecorrector.com.ua/%D0%BD%D0%B8%D0%BD%D1%96%D1%88%D0%BD%D1%96%D0%B9-%D1%81%D1%83%D1%87%D0%B0%D1%81%D0%BD%D0%B8%D0%B9-%D0%BD%D0%B0%D1%8F%D0%B2%D0%BD%D0%B8%D0%B9" TargetMode="External"/><Relationship Id="rId347" Type="http://schemas.openxmlformats.org/officeDocument/2006/relationships/hyperlink" Target="http://onlinecorrector.com.ua/%D0%B2%D0%BA%D0%BB%D1%8E%D1%87%D0%BD%D0%BE-%D0%B7" TargetMode="External"/><Relationship Id="rId44" Type="http://schemas.openxmlformats.org/officeDocument/2006/relationships/hyperlink" Target="http://onlinecorrector.com.ua/%D1%81%D0%BA%D0%BB%D0%B0%D0%B4%D0%BD%D0%B8%D0%BA" TargetMode="External"/><Relationship Id="rId65" Type="http://schemas.openxmlformats.org/officeDocument/2006/relationships/hyperlink" Target="http://onlinecorrector.com.ua/%D0%BF%D0%BE" TargetMode="External"/><Relationship Id="rId86" Type="http://schemas.openxmlformats.org/officeDocument/2006/relationships/hyperlink" Target="http://onlinecorrector.com.ua/%D1%82%D0%B0%D0%BA%D0%B8%D0%B9-%D1%83-%D0%BF%D0%B5%D1%80%D0%B5%D0%BB%D1%96%D0%BA%D1%83" TargetMode="External"/><Relationship Id="rId130" Type="http://schemas.openxmlformats.org/officeDocument/2006/relationships/hyperlink" Target="http://onlinecorrector.com.ua/%D0%BA%D0%BE%D0%BC%D0%B0-%D0%BF%D0%B5%D1%80%D0%B5%D0%B4-%D0%BF%D0%BE%D1%80%D1%96%D0%B2%D0%BD%D1%8F%D0%BB%D1%8C%D0%BD%D0%B8%D0%BC-%D0%B7%D0%B2%D0%BE%D1%80%D0%BE%D1%82%D0%BE%D0%BC" TargetMode="External"/><Relationship Id="rId151" Type="http://schemas.openxmlformats.org/officeDocument/2006/relationships/hyperlink" Target="http://onlinecorrector.com.ua/%D0%BA%D0%BE%D0%BC%D0%B0-%D0%BC%D1%96%D0%B6-%D1%87%D0%B0%D1%81%D1%82%D0%B8%D0%BD%D0%B0%D0%BC%D0%B8-%D1%81%D0%BA%D0%BB%D0%B0%D0%B4%D0%BD%D0%BE%D0%B3%D0%BE-%D1%80%D0%B5%D1%87%D0%B5%D0%BD%D0%BD%D1%8F" TargetMode="External"/><Relationship Id="rId368" Type="http://schemas.openxmlformats.org/officeDocument/2006/relationships/hyperlink" Target="http://onlinecorrector.com.ua/%D0%BA%D0%BE%D0%BC%D0%B0-%D0%BF%D0%B5%D1%80%D0%B5%D0%B4-%D0%BF%D0%BE%D1%80%D1%96%D0%B2%D0%BD%D1%8F%D0%BB%D1%8C%D0%BD%D0%B8%D0%BC-%D0%B7%D0%B2%D0%BE%D1%80%D0%BE%D1%82%D0%BE%D0%BC" TargetMode="External"/><Relationship Id="rId389" Type="http://schemas.openxmlformats.org/officeDocument/2006/relationships/hyperlink" Target="http://onlinecorrector.com.ua/%D1%82%D0%B0%D0%BA%D1%96" TargetMode="External"/><Relationship Id="rId172" Type="http://schemas.openxmlformats.org/officeDocument/2006/relationships/hyperlink" Target="http://onlinecorrector.com.ua/%D0%BA%D0%BE%D0%BC%D0%B0-%D0%BF%D0%B5%D1%80%D0%B5%D0%B4-%D0%BF%D0%BE%D1%80%D1%96%D0%B2%D0%BD%D1%8F%D0%BB%D1%8C%D0%BD%D0%B8%D0%BC-%D0%B7%D0%B2%D0%BE%D1%80%D0%BE%D1%82%D0%BE%D0%BC" TargetMode="External"/><Relationship Id="rId193" Type="http://schemas.openxmlformats.org/officeDocument/2006/relationships/hyperlink" Target="http://onlinecorrector.com.ua/%D0%BE%D0%BB%D1%96%D1%8F-%D0%BC%D0%B0%D1%81%D1%82%D0%B8%D0%BB%D0%BE" TargetMode="External"/><Relationship Id="rId207" Type="http://schemas.openxmlformats.org/officeDocument/2006/relationships/hyperlink" Target="http://onlinecorrector.com.ua/%D0%BC%D0%B0%D1%82%D0%B8-%D0%BC%D1%83%D1%81%D0%B8%D1%82%D0%B8-%D0%B2%D0%B8%D0%BD%D0%B5%D0%BD" TargetMode="External"/><Relationship Id="rId228" Type="http://schemas.openxmlformats.org/officeDocument/2006/relationships/hyperlink" Target="http://onlinecorrector.com.ua/%D0%B1%D1%96%D0%BB%D1%8C%D1%88-%D0%BD%D1%96%D0%B6-%D0%BF%D0%BE%D0%BD%D0%B0%D0%B4" TargetMode="External"/><Relationship Id="rId249" Type="http://schemas.openxmlformats.org/officeDocument/2006/relationships/hyperlink" Target="http://onlinecorrector.com.ua/%D0%B7%D0%B0%D1%87%D0%B8%D0%BD%D0%B5%D0%BD%D0%B8%D0%B9-%D0%B7%D0%B3%D0%BE%D1%80%D0%BD%D1%83%D1%82%D0%B8%D0%B9-%D0%B7%D0%B0%D0%BC%D0%BA%D0%BD%D1%83%D1%82%D0%B8%D0%B9" TargetMode="External"/><Relationship Id="rId13" Type="http://schemas.openxmlformats.org/officeDocument/2006/relationships/hyperlink" Target="http://onlinecorrector.com.ua/%D1%83-%D1%80%D0%B0%D0%B7%D1%96" TargetMode="External"/><Relationship Id="rId109" Type="http://schemas.openxmlformats.org/officeDocument/2006/relationships/hyperlink" Target="http://onlinecorrector.com.ua/%D0%B2%D0%B8%D0%B4%D1%96%D0%BB%D0%B5%D0%BD%D0%BD%D1%8F-%D0%BA%D0%BE%D0%BC%D0%B0%D0%BC%D0%B8-%D0%B2%D1%81%D1%82%D0%B0%D0%B2%D0%BD%D0%B8%D1%85-%D1%81%D0%BB%D1%96%D0%B2" TargetMode="External"/><Relationship Id="rId260" Type="http://schemas.openxmlformats.org/officeDocument/2006/relationships/hyperlink" Target="http://onlinecorrector.com.ua/%D1%8F%D0%BA-%D0%BE%D1%82" TargetMode="External"/><Relationship Id="rId281" Type="http://schemas.openxmlformats.org/officeDocument/2006/relationships/hyperlink" Target="http://onlinecorrector.com.ua/%D1%8F%D0%BA-%D1%85%D1%82%D0%BE-%D1%89%D0%BE-%D0%B7%D0%B0-%D0%BA%D0%BE%D0%B3%D0%BE-%D1%89%D0%BE" TargetMode="External"/><Relationship Id="rId316" Type="http://schemas.openxmlformats.org/officeDocument/2006/relationships/hyperlink" Target="http://onlinecorrector.com.ua/%D0%B4%D0%B0%D0%B2%D0%B0%D1%82%D0%B8-%D0%B7%D0%BC%D0%BE%D0%B3%D1%83-%D0%BD%D0%B0%D0%B3%D0%BE%D0%B4%D1%83" TargetMode="External"/><Relationship Id="rId337" Type="http://schemas.openxmlformats.org/officeDocument/2006/relationships/hyperlink" Target="http://onlinecorrector.com.ua/%D0%B1%D0%B0%D1%80%D0%B2%D0%B0-%D0%BA%D0%BE%D0%BB%D1%96%D1%80-%D1%82%D0%BE%D0%BD-%D0%B2%D1%96%D0%B4%D1%82%D1%96%D0%BD%D0%BE%D0%BA-%D0%BA%D0%BE%D0%BB%D0%BE%D1%80%D0%B8%D1%82" TargetMode="External"/><Relationship Id="rId34" Type="http://schemas.openxmlformats.org/officeDocument/2006/relationships/hyperlink" Target="http://onlinecorrector.com.ua/%D0%BF%D0%BE%D1%81%D1%82%D1%84%D1%96%D0%BA%D1%81-%D1%81%D1%8F" TargetMode="External"/><Relationship Id="rId55" Type="http://schemas.openxmlformats.org/officeDocument/2006/relationships/hyperlink" Target="http://onlinecorrector.com.ua/%D0%BF%D0%BE%D1%81%D1%82%D1%84%D1%96%D0%BA%D1%81-%D1%81%D1%8F" TargetMode="External"/><Relationship Id="rId76" Type="http://schemas.openxmlformats.org/officeDocument/2006/relationships/hyperlink" Target="http://onlinecorrector.com.ua/%D1%8F%D0%BA-%D0%BE%D1%82" TargetMode="External"/><Relationship Id="rId97" Type="http://schemas.openxmlformats.org/officeDocument/2006/relationships/hyperlink" Target="http://onlinecorrector.com.ua/%D0%BC%D0%BE%D0%B6%D0%BB%D0%B8%D0%B2%D0%BE" TargetMode="External"/><Relationship Id="rId120" Type="http://schemas.openxmlformats.org/officeDocument/2006/relationships/hyperlink" Target="http://onlinecorrector.com.ua/%D0%B1%D1%96%D0%BB%D1%8F-%D0%BA%D1%80%D0%B0%D0%B9-%D0%B7%D0%B0-%D0%BF%D1%96%D0%B4-%D1%87%D0%B0%D1%81-%D1%83-%D1%80%D0%B0%D0%B7%D1%96" TargetMode="External"/><Relationship Id="rId141" Type="http://schemas.openxmlformats.org/officeDocument/2006/relationships/hyperlink" Target="http://onlinecorrector.com.ua/%D0%B1%D0%B0%D1%80%D0%B2%D0%B0-%D0%BA%D0%BE%D0%BB%D1%96%D1%80-%D1%82%D0%BE%D0%BD-%D0%B2%D1%96%D0%B4%D1%82%D1%96%D0%BD%D0%BE%D0%BA-%D0%BA%D0%BE%D0%BB%D0%BE%D1%80%D0%B8%D1%82" TargetMode="External"/><Relationship Id="rId358" Type="http://schemas.openxmlformats.org/officeDocument/2006/relationships/hyperlink" Target="http://onlinecorrector.com.ua/%D1%97%D1%85-%D1%96-%D1%97%D1%85%D0%BD%D1%96%D0%B9" TargetMode="External"/><Relationship Id="rId379" Type="http://schemas.openxmlformats.org/officeDocument/2006/relationships/hyperlink" Target="http://onlinecorrector.com.ua/%D0%BC%D0%B0%D1%82%D0%B8-%D0%BC%D1%83%D1%81%D0%B8%D1%82%D0%B8-%D0%B2%D0%B8%D0%BD%D0%B5%D0%BD" TargetMode="External"/><Relationship Id="rId7" Type="http://schemas.openxmlformats.org/officeDocument/2006/relationships/footnotes" Target="footnotes.xml"/><Relationship Id="rId162" Type="http://schemas.openxmlformats.org/officeDocument/2006/relationships/hyperlink" Target="http://onlinecorrector.com.ua/%D0%B2%D0%B8%D0%B4%D1%96%D0%BB%D0%B5%D0%BD%D0%BD%D1%8F-%D0%BA%D0%BE%D0%BC%D0%B0%D0%BC%D0%B8-%D0%B2%D1%81%D1%82%D0%B0%D0%B2%D0%BD%D0%B8%D1%85-%D1%81%D0%BB%D1%96%D0%B2" TargetMode="External"/><Relationship Id="rId183" Type="http://schemas.openxmlformats.org/officeDocument/2006/relationships/hyperlink" Target="http://onlinecorrector.com.ua/%D0%B7%D0%B0%D1%81%D1%82%D0%BE%D1%81%D1%83%D0%BD%D0%BE%D0%BA-%D0%BF%D1%80%D0%BE%D0%B3%D1%80%D0%B0%D0%BC%D0%B0" TargetMode="External"/><Relationship Id="rId218" Type="http://schemas.openxmlformats.org/officeDocument/2006/relationships/hyperlink" Target="http://onlinecorrector.com.ua/%D0%B7%D0%B0%D1%81%D1%82%D0%BE%D1%81%D1%83%D0%BD%D0%BE%D0%BA-%D0%BF%D1%80%D0%BE%D0%B3%D1%80%D0%B0%D0%BC%D0%B0" TargetMode="External"/><Relationship Id="rId239" Type="http://schemas.openxmlformats.org/officeDocument/2006/relationships/hyperlink" Target="http://onlinecorrector.com.ua/%D0%BF%D0%BE%D1%81%D1%82%D1%84%D1%96%D0%BA%D1%81-%D1%81%D1%8F" TargetMode="External"/><Relationship Id="rId390" Type="http://schemas.openxmlformats.org/officeDocument/2006/relationships/hyperlink" Target="http://onlinecorrector.com.ua/%D1%82%D0%B0%D0%BA%D0%B8%D0%B9-%D1%83-%D0%BF%D0%B5%D1%80%D0%B5%D0%BB%D1%96%D0%BA%D1%83" TargetMode="External"/><Relationship Id="rId404" Type="http://schemas.openxmlformats.org/officeDocument/2006/relationships/theme" Target="theme/theme1.xml"/><Relationship Id="rId250" Type="http://schemas.openxmlformats.org/officeDocument/2006/relationships/hyperlink" Target="http://onlinecorrector.com.ua/%D0%B7%D0%B0%D1%87%D0%B8%D0%BD%D0%B5%D0%BD%D0%B8%D0%B9-%D0%B7%D0%B3%D0%BE%D1%80%D0%BD%D1%83%D1%82%D0%B8%D0%B9-%D0%B7%D0%B0%D0%BC%D0%BA%D0%BD%D1%83%D1%82%D0%B8%D0%B9" TargetMode="External"/><Relationship Id="rId271" Type="http://schemas.openxmlformats.org/officeDocument/2006/relationships/hyperlink" Target="http://onlinecorrector.com.ua/%D0%B1%D1%96%D0%BB%D1%8C%D1%88-%D0%BD%D1%96%D0%B6-%D0%BF%D0%BE%D0%BD%D0%B0%D0%B4" TargetMode="External"/><Relationship Id="rId292" Type="http://schemas.openxmlformats.org/officeDocument/2006/relationships/hyperlink" Target="http://onlinecorrector.com.ua/%D0%BF%D0%B0%D0%BA%D1%83%D0%B2%D0%B0%D0%BD%D0%BD%D1%8F-%D0%BF%D0%B0%D0%BA%D1%83%D0%BD%D0%BE%D0%BA" TargetMode="External"/><Relationship Id="rId306" Type="http://schemas.openxmlformats.org/officeDocument/2006/relationships/hyperlink" Target="http://onlinecorrector.com.ua/%D1%82%D0%B0%D0%BA%D0%B8%D0%B9-%D1%86%D0%B5%D0%B9" TargetMode="External"/><Relationship Id="rId24" Type="http://schemas.openxmlformats.org/officeDocument/2006/relationships/hyperlink" Target="http://onlinecorrector.com.ua/%D0%B4%D0%B0%D0%B2%D0%B0%D1%82%D0%B8-%D0%B7%D0%BC%D0%BE%D0%B3%D1%83-%D0%BD%D0%B0%D0%B3%D0%BE%D0%B4%D1%83" TargetMode="External"/><Relationship Id="rId45" Type="http://schemas.openxmlformats.org/officeDocument/2006/relationships/hyperlink" Target="http://onlinecorrector.com.ua/%D0%BC%D0%B0%D1%82%D0%B8-%D0%BC%D1%83%D1%81%D0%B8%D1%82%D0%B8-%D0%B2%D0%B8%D0%BD%D0%B5%D0%BD" TargetMode="External"/><Relationship Id="rId66" Type="http://schemas.openxmlformats.org/officeDocument/2006/relationships/hyperlink" Target="http://onlinecorrector.com.ua/%D1%97%D1%85-%D1%96-%D1%97%D1%85%D0%BD%D1%96%D0%B9" TargetMode="External"/><Relationship Id="rId87" Type="http://schemas.openxmlformats.org/officeDocument/2006/relationships/hyperlink" Target="http://onlinecorrector.com.ua/%D0%BC%D0%B0%D1%82%D0%B8-%D0%BC%D1%83%D1%81%D0%B8%D1%82%D0%B8-%D0%B2%D0%B8%D0%BD%D0%B5%D0%BD" TargetMode="External"/><Relationship Id="rId110" Type="http://schemas.openxmlformats.org/officeDocument/2006/relationships/hyperlink" Target="http://onlinecorrector.com.ua/%D0%B2%D0%B8%D0%B4%D1%96%D0%BB%D0%B5%D0%BD%D0%BD%D1%8F-%D0%BA%D0%BE%D0%BC%D0%B0%D0%BC%D0%B8-%D0%B2%D1%81%D1%82%D0%B0%D0%B2%D0%BD%D0%B8%D1%85-%D1%81%D0%BB%D1%96%D0%B2" TargetMode="External"/><Relationship Id="rId131" Type="http://schemas.openxmlformats.org/officeDocument/2006/relationships/hyperlink" Target="http://onlinecorrector.com.ua/%D1%82%D0%B0%D0%BA%D0%B8%D0%B9-%D1%83-%D0%BF%D0%B5%D1%80%D0%B5%D0%BB%D1%96%D0%BA%D1%83" TargetMode="External"/><Relationship Id="rId327" Type="http://schemas.openxmlformats.org/officeDocument/2006/relationships/hyperlink" Target="http://onlinecorrector.com.ua/%D0%B2%D0%BA%D0%BB%D1%8E%D1%87%D0%BD%D0%BE-%D0%B7" TargetMode="External"/><Relationship Id="rId348" Type="http://schemas.openxmlformats.org/officeDocument/2006/relationships/hyperlink" Target="http://onlinecorrector.com.ua/%D0%B4%D0%B5%D1%8F%D0%BA%D0%B8%D0%B9-%D0%BF%D0%BE%D0%BE%D0%B4%D0%B8%D0%BD%D0%BE%D0%BA%D0%B8%D0%B9-%D0%B2%D1%96%D0%B4%D0%BE%D0%BA%D1%80%D0%B5%D0%BC%D0%BB%D0%B5%D0%BD%D0%B8%D0%B9" TargetMode="External"/><Relationship Id="rId369" Type="http://schemas.openxmlformats.org/officeDocument/2006/relationships/hyperlink" Target="https://qdpro.com.ua/uktzed" TargetMode="External"/><Relationship Id="rId152" Type="http://schemas.openxmlformats.org/officeDocument/2006/relationships/hyperlink" Target="http://onlinecorrector.com.ua/%D0%BA%D0%BE%D0%BC%D0%B0-%D0%BC%D1%96%D0%B6-%D1%87%D0%B0%D1%81%D1%82%D0%B8%D0%BD%D0%B0%D0%BC%D0%B8-%D1%81%D0%BA%D0%BB%D0%B0%D0%B4%D0%BD%D0%BE%D0%B3%D0%BE-%D1%80%D0%B5%D1%87%D0%B5%D0%BD%D0%BD%D1%8F" TargetMode="External"/><Relationship Id="rId173" Type="http://schemas.openxmlformats.org/officeDocument/2006/relationships/hyperlink" Target="http://onlinecorrector.com.ua/%D0%B2%D1%96%D0%B4%D0%BF%D0%BE%D0%B2%D1%96%D0%B4%D0%BD%D0%BE-%D0%B4%D0%BE-%D1%89%D0%BE%D0%B4%D0%BE-%D1%83-%D0%B3%D0%B0%D0%BB%D1%83%D0%B7%D1%96" TargetMode="External"/><Relationship Id="rId194" Type="http://schemas.openxmlformats.org/officeDocument/2006/relationships/hyperlink" Target="http://onlinecorrector.com.ua/%D0%B3%D0%BE%D1%80%D1%96%D1%88%D0%BD%D1%96%D0%B9" TargetMode="External"/><Relationship Id="rId208" Type="http://schemas.openxmlformats.org/officeDocument/2006/relationships/hyperlink" Target="http://onlinecorrector.com.ua/%D0%B2%D1%96%D0%B4%D1%87%D0%B8%D0%BD%D0%B5%D0%BD%D0%B8%D0%B9-%D1%80%D0%BE%D0%B7%D0%B3%D0%BE%D1%80%D0%BD%D1%83%D1%82%D0%B8%D0%B9-%D0%B2%D1%96%D0%B4%D1%96%D0%BC%D0%BA%D0%BD%D1%83%D1%82%D0%B8%D0%B9" TargetMode="External"/><Relationship Id="rId229" Type="http://schemas.openxmlformats.org/officeDocument/2006/relationships/hyperlink" Target="http://onlinecorrector.com.ua/%D0%B1%D1%96%D0%BB%D1%8C%D1%88-%D0%BD%D1%96%D0%B6-%D0%BF%D0%BE%D0%BD%D0%B0%D0%B4" TargetMode="External"/><Relationship Id="rId380" Type="http://schemas.openxmlformats.org/officeDocument/2006/relationships/hyperlink" Target="http://onlinecorrector.com.ua/%D1%83%D0%BF%D1%80%D0%BE%D0%B4%D0%BE%D0%B2%D0%B6" TargetMode="External"/><Relationship Id="rId240" Type="http://schemas.openxmlformats.org/officeDocument/2006/relationships/hyperlink" Target="http://onlinecorrector.com.ua/%D0%BA%D0%BE%D0%BC%D0%B0-%D0%BF%D0%B5%D1%80%D0%B5%D0%B4-%D0%BF%D0%BE%D1%80%D1%96%D0%B2%D0%BD%D1%8F%D0%BB%D1%8C%D0%BD%D0%B8%D0%BC-%D0%B7%D0%B2%D0%BE%D1%80%D0%BE%D1%82%D0%BE%D0%BC" TargetMode="External"/><Relationship Id="rId261" Type="http://schemas.openxmlformats.org/officeDocument/2006/relationships/hyperlink" Target="http://onlinecorrector.com.ua/%D1%81%D0%B2%D1%96%D0%B9%D1%81%D1%8C%D0%BA%D0%B8%D0%B9" TargetMode="External"/><Relationship Id="rId14" Type="http://schemas.openxmlformats.org/officeDocument/2006/relationships/hyperlink" Target="http://onlinecorrector.com.ua/%D1%82%D0%B0%D0%BA%D1%96" TargetMode="External"/><Relationship Id="rId35" Type="http://schemas.openxmlformats.org/officeDocument/2006/relationships/hyperlink" Target="http://onlinecorrector.com.ua/%D1%8F%D0%BA-%D0%BE%D1%82" TargetMode="External"/><Relationship Id="rId56" Type="http://schemas.openxmlformats.org/officeDocument/2006/relationships/hyperlink" Target="http://onlinecorrector.com.ua/%D0%BF%D0%BE%D0%BD%D0%B0%D0%B4" TargetMode="External"/><Relationship Id="rId77" Type="http://schemas.openxmlformats.org/officeDocument/2006/relationships/hyperlink" Target="http://onlinecorrector.com.ua/%D0%B7%D0%B3%D1%96%D0%B4%D0%BD%D0%BE-%D0%B7" TargetMode="External"/><Relationship Id="rId100" Type="http://schemas.openxmlformats.org/officeDocument/2006/relationships/hyperlink" Target="http://onlinecorrector.com.ua/%D1%8F%D0%BA-%D1%85%D1%82%D0%BE-%D1%89%D0%BE-%D0%B7%D0%B0-%D0%BA%D0%BE%D0%B3%D0%BE-%D1%89%D0%BE" TargetMode="External"/><Relationship Id="rId282" Type="http://schemas.openxmlformats.org/officeDocument/2006/relationships/hyperlink" Target="http://onlinecorrector.com.ua/%D1%83-%D1%82%D0%B0%D0%BA%D0%BE%D0%BC%D1%83-%D1%86%D1%8C%D0%BE%D0%BC%D1%83-%D1%82%D0%BE%D0%BC%D1%83-%D1%80%D0%B0%D0%B7%D1%96" TargetMode="External"/><Relationship Id="rId317" Type="http://schemas.openxmlformats.org/officeDocument/2006/relationships/hyperlink" Target="http://onlinecorrector.com.ua/%D0%B1%D0%B0%D1%80%D0%B2%D0%B0-%D0%BA%D0%BE%D0%BB%D1%96%D1%80-%D1%82%D0%BE%D0%BD-%D0%B2%D1%96%D0%B4%D1%82%D1%96%D0%BD%D0%BE%D0%BA-%D0%BA%D0%BE%D0%BB%D0%BE%D1%80%D0%B8%D1%82" TargetMode="External"/><Relationship Id="rId338" Type="http://schemas.openxmlformats.org/officeDocument/2006/relationships/hyperlink" Target="http://onlinecorrector.com.ua/%D0%BE%D0%B1%D0%BE%D1%80%D0%BE%D0%BD%D0%B5%D1%86%D1%8C-%D0%B1%D0%BE%D1%80%D0%BE%D0%BD%D0%B8%D1%82%D0%B8-%D0%BE%D0%B1%D0%BE%D1%80%D0%BE%D0%BD%D1%8F%D1%82%D0%B8" TargetMode="External"/><Relationship Id="rId359" Type="http://schemas.openxmlformats.org/officeDocument/2006/relationships/hyperlink" Target="http://onlinecorrector.com.ua/%D1%97%D1%85-%D1%96-%D1%97%D1%85%D0%BD%D1%96%D0%B9" TargetMode="External"/><Relationship Id="rId8" Type="http://schemas.openxmlformats.org/officeDocument/2006/relationships/endnotes" Target="endnotes.xml"/><Relationship Id="rId98" Type="http://schemas.openxmlformats.org/officeDocument/2006/relationships/hyperlink" Target="http://onlinecorrector.com.ua/%D1%81%D0%B2%D1%96%D0%B9%D1%81%D1%8C%D0%BA%D0%B8%D0%B9" TargetMode="External"/><Relationship Id="rId121" Type="http://schemas.openxmlformats.org/officeDocument/2006/relationships/hyperlink" Target="http://onlinecorrector.com.ua/%D1%97%D1%85-%D1%96-%D1%97%D1%85%D0%BD%D1%96%D0%B9" TargetMode="External"/><Relationship Id="rId142" Type="http://schemas.openxmlformats.org/officeDocument/2006/relationships/hyperlink" Target="http://onlinecorrector.com.ua/%D0%B1%D0%B0%D1%80%D0%B2%D0%B0-%D0%BA%D0%BE%D0%BB%D1%96%D1%80-%D1%82%D0%BE%D0%BD-%D0%B2%D1%96%D0%B4%D1%82%D1%96%D0%BD%D0%BE%D0%BA-%D0%BA%D0%BE%D0%BB%D0%BE%D1%80%D0%B8%D1%82" TargetMode="External"/><Relationship Id="rId163" Type="http://schemas.openxmlformats.org/officeDocument/2006/relationships/hyperlink" Target="http://onlinecorrector.com.ua/%D0%BA%D0%BE%D0%BC%D0%B0-%D0%BF%D0%B5%D1%80%D0%B5%D0%B4-%D0%BF%D0%BE%D1%80%D1%96%D0%B2%D0%BD%D1%8F%D0%BB%D1%8C%D0%BD%D0%B8%D0%BC-%D0%B7%D0%B2%D0%BE%D1%80%D0%BE%D1%82%D0%BE%D0%BC" TargetMode="External"/><Relationship Id="rId184" Type="http://schemas.openxmlformats.org/officeDocument/2006/relationships/hyperlink" Target="http://onlinecorrector.com.ua/%D1%80%D1%96%D0%B7%D0%BD%D0%BE%D0%B2%D0%B8%D0%B4-%D0%BA%D1%80%D0%B0%D1%94%D0%B2%D0%B8%D0%B4-%D0%BF%D0%BE%D1%81%D0%B2%D1%96%D0%B4%D0%BA%D0%B0-%D0%BE%D0%B1%D1%80%D0%B0%D0%B7-%D0%BF%D0%BB%D0%B0%D0%BD%D0%B8" TargetMode="External"/><Relationship Id="rId219" Type="http://schemas.openxmlformats.org/officeDocument/2006/relationships/hyperlink" Target="http://onlinecorrector.com.ua/%D0%BA%D0%BE%D0%BC%D0%B0-%D0%BF%D0%B5%D1%80%D0%B5%D0%B4-%D0%BF%D0%BE%D1%80%D1%96%D0%B2%D0%BD%D1%8F%D0%BB%D1%8C%D0%BD%D0%B8%D0%BC-%D0%B7%D0%B2%D0%BE%D1%80%D0%BE%D1%82%D0%BE%D0%BC" TargetMode="External"/><Relationship Id="rId370" Type="http://schemas.openxmlformats.org/officeDocument/2006/relationships/hyperlink" Target="http://onlinecorrector.com.ua/%D0%BE%D0%BB%D0%B8%D0%B2%D0%BE" TargetMode="External"/><Relationship Id="rId391" Type="http://schemas.openxmlformats.org/officeDocument/2006/relationships/hyperlink" Target="http://onlinecorrector.com.ua/%D0%B7%D0%BE%D0%BA%D1%80%D0%B5%D0%BC%D0%B0-%D1%96-%D0%BD%D0%B0%D0%B2%D1%96%D1%82%D1%8C" TargetMode="External"/><Relationship Id="rId230" Type="http://schemas.openxmlformats.org/officeDocument/2006/relationships/hyperlink" Target="http://onlinecorrector.com.ua/%D0%B1%D1%96%D0%BB%D1%8C%D1%88-%D0%BD%D1%96%D0%B6-%D0%BF%D0%BE%D0%BD%D0%B0%D0%B4" TargetMode="External"/><Relationship Id="rId251" Type="http://schemas.openxmlformats.org/officeDocument/2006/relationships/hyperlink" Target="http://onlinecorrector.com.ua/%D0%B7%D0%B0%D1%87%D0%B8%D0%BD%D0%B5%D0%BD%D0%B8%D0%B9-%D0%B7%D0%B3%D0%BE%D1%80%D0%BD%D1%83%D1%82%D0%B8%D0%B9-%D0%B7%D0%B0%D0%BC%D0%BA%D0%BD%D1%83%D1%82%D0%B8%D0%B9" TargetMode="External"/><Relationship Id="rId25" Type="http://schemas.openxmlformats.org/officeDocument/2006/relationships/hyperlink" Target="http://onlinecorrector.com.ua/%D0%B4%D0%B0%D0%B2%D0%B0%D1%82%D0%B8-%D0%B7%D0%BC%D0%BE%D0%B3%D1%83-%D0%BD%D0%B0%D0%B3%D0%BE%D0%B4%D1%83" TargetMode="External"/><Relationship Id="rId46" Type="http://schemas.openxmlformats.org/officeDocument/2006/relationships/hyperlink" Target="http://onlinecorrector.com.ua/%D0%BF%D0%BE%D1%81%D1%82%D1%84%D1%96%D0%BA%D1%81-%D1%81%D1%8F" TargetMode="External"/><Relationship Id="rId67" Type="http://schemas.openxmlformats.org/officeDocument/2006/relationships/hyperlink" Target="http://onlinecorrector.com.ua/%D0%BE%D0%BB%D0%B8%D0%B2%D0%BE" TargetMode="External"/><Relationship Id="rId272" Type="http://schemas.openxmlformats.org/officeDocument/2006/relationships/hyperlink" Target="http://onlinecorrector.com.ua/%D0%B1%D1%96%D0%BB%D1%8C%D1%88-%D0%BD%D1%96%D0%B6-%D0%BF%D0%BE%D0%BD%D0%B0%D0%B4" TargetMode="External"/><Relationship Id="rId293" Type="http://schemas.openxmlformats.org/officeDocument/2006/relationships/hyperlink" Target="http://onlinecorrector.com.ua/%D0%BC%D0%B0%D1%82%D0%B8-%D0%BC%D1%83%D1%81%D0%B8%D1%82%D0%B8-%D0%B2%D0%B8%D0%BD%D0%B5%D0%BD" TargetMode="External"/><Relationship Id="rId307" Type="http://schemas.openxmlformats.org/officeDocument/2006/relationships/hyperlink" Target="http://onlinecorrector.com.ua/%D1%80%D1%96%D0%B7%D0%BD%D0%BE%D0%B2%D0%B8%D0%B4-%D0%BA%D1%80%D0%B0%D1%94%D0%B2%D0%B8%D0%B4-%D0%BF%D0%BE%D1%81%D0%B2%D1%96%D0%B4%D0%BA%D0%B0-%D0%BE%D0%B1%D1%80%D0%B0%D0%B7-%D0%BF%D0%BB%D0%B0%D0%BD%D0%B8" TargetMode="External"/><Relationship Id="rId328" Type="http://schemas.openxmlformats.org/officeDocument/2006/relationships/hyperlink" Target="http://onlinecorrector.com.ua/%D0%B1%D0%B0%D1%80%D0%B2%D0%B0-%D0%BA%D0%BE%D0%BB%D1%96%D1%80-%D1%82%D0%BE%D0%BD-%D0%B2%D1%96%D0%B4%D1%82%D1%96%D0%BD%D0%BE%D0%BA-%D0%BA%D0%BE%D0%BB%D0%BE%D1%80%D0%B8%D1%82" TargetMode="External"/><Relationship Id="rId349" Type="http://schemas.openxmlformats.org/officeDocument/2006/relationships/hyperlink" Target="http://onlinecorrector.com.ua/%D0%B4%D0%B5%D1%8F%D0%BA%D0%B8%D0%B9-%D0%BF%D0%BE%D0%BE%D0%B4%D0%B8%D0%BD%D0%BE%D0%BA%D0%B8%D0%B9-%D0%B2%D1%96%D0%B4%D0%BE%D0%BA%D1%80%D0%B5%D0%BC%D0%BB%D0%B5%D0%BD%D0%B8%D0%B9" TargetMode="External"/><Relationship Id="rId88" Type="http://schemas.openxmlformats.org/officeDocument/2006/relationships/hyperlink" Target="http://onlinecorrector.com.ua/%D0%BA%D0%BE%D0%BC%D0%B0-%D0%BF%D0%B5%D1%80%D0%B5%D0%B4-%D0%BF%D0%BE%D1%80%D1%96%D0%B2%D0%BD%D1%8F%D0%BB%D1%8C%D0%BD%D0%B8%D0%BC-%D0%B7%D0%B2%D0%BE%D1%80%D0%BE%D1%82%D0%BE%D0%BC" TargetMode="External"/><Relationship Id="rId111" Type="http://schemas.openxmlformats.org/officeDocument/2006/relationships/hyperlink" Target="http://onlinecorrector.com.ua/%D1%96-%D0%B4%D0%B0%D0%BB%D1%96" TargetMode="External"/><Relationship Id="rId132" Type="http://schemas.openxmlformats.org/officeDocument/2006/relationships/hyperlink" Target="http://onlinecorrector.com.ua/%D1%86%D0%B8%D0%BD%D0%B0" TargetMode="External"/><Relationship Id="rId153" Type="http://schemas.openxmlformats.org/officeDocument/2006/relationships/hyperlink" Target="http://onlinecorrector.com.ua/%D1%82%D0%B0%D0%BA%D0%B8%D0%B9-%D1%83-%D0%BF%D0%B5%D1%80%D0%B5%D0%BB%D1%96%D0%BA%D1%83" TargetMode="External"/><Relationship Id="rId174" Type="http://schemas.openxmlformats.org/officeDocument/2006/relationships/hyperlink" Target="http://onlinecorrector.com.ua/%D0%B7%D0%B0%D1%81%D1%82%D0%BE%D1%81%D1%83%D0%BD%D0%BE%D0%BA-%D0%BF%D1%80%D0%BE%D0%B3%D1%80%D0%B0%D0%BC%D0%B0" TargetMode="External"/><Relationship Id="rId195" Type="http://schemas.openxmlformats.org/officeDocument/2006/relationships/hyperlink" Target="http://onlinecorrector.com.ua/%D0%BE%D0%BB%D1%96%D1%8F-%D0%BC%D0%B0%D1%81%D1%82%D0%B8%D0%BB%D0%BE" TargetMode="External"/><Relationship Id="rId209" Type="http://schemas.openxmlformats.org/officeDocument/2006/relationships/hyperlink" Target="http://onlinecorrector.com.ua/%D0%BF%D0%B0%D0%BA%D1%83%D0%B2%D0%B0%D0%BD%D0%BD%D1%8F-%D0%BF%D0%B0%D0%BA%D1%83%D0%BD%D0%BE%D0%BA" TargetMode="External"/><Relationship Id="rId360" Type="http://schemas.openxmlformats.org/officeDocument/2006/relationships/hyperlink" Target="http://onlinecorrector.com.ua/%D1%97%D1%85-%D1%96-%D1%97%D1%85%D0%BD%D1%96%D0%B9" TargetMode="External"/><Relationship Id="rId381" Type="http://schemas.openxmlformats.org/officeDocument/2006/relationships/hyperlink" Target="http://onlinecorrector.com.ua/%D1%83%D0%BF%D1%80%D0%BE%D0%B4%D0%BE%D0%B2%D0%B6" TargetMode="External"/><Relationship Id="rId220" Type="http://schemas.openxmlformats.org/officeDocument/2006/relationships/hyperlink" Target="http://onlinecorrector.com.ua/%D1%8F%D0%BA-%D0%BE%D1%82" TargetMode="External"/><Relationship Id="rId241" Type="http://schemas.openxmlformats.org/officeDocument/2006/relationships/hyperlink" Target="http://onlinecorrector.com.ua/%D0%BA%D0%BE%D0%BC%D0%B0-%D0%B4%D0%BB%D1%8F-%D0%B2%D0%B8%D0%B4%D1%96%D0%BB%D0%B5%D0%BD%D0%BD%D1%8F-%D0%B7%D0%B2%D0%BE%D1%80%D0%BE%D1%82%D1%96%D0%B2" TargetMode="External"/><Relationship Id="rId15" Type="http://schemas.openxmlformats.org/officeDocument/2006/relationships/hyperlink" Target="http://onlinecorrector.com.ua/%D1%82%D0%B0%D0%BA%D0%B8%D0%B9-%D1%83-%D0%BF%D0%B5%D1%80%D0%B5%D0%BB%D1%96%D0%BA%D1%83" TargetMode="External"/><Relationship Id="rId36" Type="http://schemas.openxmlformats.org/officeDocument/2006/relationships/hyperlink" Target="http://onlinecorrector.com.ua/%D0%B7%D0%B0%D0%B1%D0%BE%D1%80%D0%BE%D0%BD%D0%B5%D0%BD%D1%96-%D0%BB%D1%96%D1%82%D0%B5%D1%80%D0%B8-%D0%B2-%D1%81%D0%BF%D0%B8%D1%81%D0%BA%D1%83" TargetMode="External"/><Relationship Id="rId57" Type="http://schemas.openxmlformats.org/officeDocument/2006/relationships/hyperlink" Target="http://onlinecorrector.com.ua/%D0%B1%D1%96%D0%BB%D1%8C%D1%88-%D0%BD%D1%96%D0%B6-%D0%BF%D0%BE%D0%BD%D0%B0%D0%B4" TargetMode="External"/><Relationship Id="rId262" Type="http://schemas.openxmlformats.org/officeDocument/2006/relationships/hyperlink" Target="http://onlinecorrector.com.ua/%D1%81%D0%B2%D1%96%D0%B9%D1%81%D1%8C%D0%BA%D0%B8%D0%B9" TargetMode="External"/><Relationship Id="rId283" Type="http://schemas.openxmlformats.org/officeDocument/2006/relationships/hyperlink" Target="http://onlinecorrector.com.ua/%D0%BA%D0%BE%D0%BC%D0%B0-%D0%BF%D0%B5%D1%80%D0%B5%D0%B4-%D0%BF%D0%BE%D1%80%D1%96%D0%B2%D0%BD%D1%8F%D0%BB%D1%8C%D0%BD%D0%B8%D0%BC-%D0%B7%D0%B2%D0%BE%D1%80%D0%BE%D1%82%D0%BE%D0%BC" TargetMode="External"/><Relationship Id="rId318" Type="http://schemas.openxmlformats.org/officeDocument/2006/relationships/hyperlink" Target="http://onlinecorrector.com.ua/%D1%81%D1%82%D0%B0%D0%BD%D0%BE%D0%B2%D0%B8%D1%89%D0%B5-%D1%81%D1%82%D0%B0%D0%BD" TargetMode="External"/><Relationship Id="rId339" Type="http://schemas.openxmlformats.org/officeDocument/2006/relationships/hyperlink" Target="http://onlinecorrector.com.ua/%D0%BE%D0%B1%D0%BE%D1%80%D0%BE%D0%BD%D0%B5%D1%86%D1%8C-%D0%B1%D0%BE%D1%80%D0%BE%D0%BD%D0%B8%D1%82%D0%B8-%D0%BE%D0%B1%D0%BE%D1%80%D0%BE%D0%BD%D1%8F%D1%82%D0%B8" TargetMode="External"/><Relationship Id="rId78" Type="http://schemas.openxmlformats.org/officeDocument/2006/relationships/hyperlink" Target="http://onlinecorrector.com.ua/%D1%82%D0%B0%D0%BA%D0%B8%D0%B9-%D1%83-%D0%BF%D0%B5%D1%80%D0%B5%D0%BB%D1%96%D0%BA%D1%83" TargetMode="External"/><Relationship Id="rId99" Type="http://schemas.openxmlformats.org/officeDocument/2006/relationships/hyperlink" Target="http://onlinecorrector.com.ua/%D0%B7%D0%B0%D0%B9%D0%B2%D0%B0-%D0%BA%D0%BE%D0%BC%D0%B0-%D0%BF%D0%B5%D1%80%D0%B5%D0%B4-%D1%82%D0%B0" TargetMode="External"/><Relationship Id="rId101" Type="http://schemas.openxmlformats.org/officeDocument/2006/relationships/hyperlink" Target="http://onlinecorrector.com.ua/%D0%BE%D0%B1%D0%BE%D1%80%D0%BE%D0%BD%D0%B5%D1%86%D1%8C-%D0%B1%D0%BE%D1%80%D0%BE%D0%BD%D0%B8%D1%82%D0%B8-%D0%BE%D0%B1%D0%BE%D1%80%D0%BE%D0%BD%D1%8F%D1%82%D0%B8" TargetMode="External"/><Relationship Id="rId122" Type="http://schemas.openxmlformats.org/officeDocument/2006/relationships/hyperlink" Target="http://onlinecorrector.com.ua/%D0%BA%D0%BE%D0%BC%D0%B0-%D0%BF%D0%B5%D1%80%D0%B5%D0%B4-%D0%BF%D0%BE%D1%80%D1%96%D0%B2%D0%BD%D1%8F%D0%BB%D1%8C%D0%BD%D0%B8%D0%BC-%D0%B7%D0%B2%D0%BE%D1%80%D0%BE%D1%82%D0%BE%D0%BC" TargetMode="External"/><Relationship Id="rId143" Type="http://schemas.openxmlformats.org/officeDocument/2006/relationships/hyperlink" Target="http://onlinecorrector.com.ua/%D0%B1%D0%B0%D1%80%D0%B2%D0%B0-%D0%BA%D0%BE%D0%BB%D1%96%D1%80-%D1%82%D0%BE%D0%BD-%D0%B2%D1%96%D0%B4%D1%82%D1%96%D0%BD%D0%BE%D0%BA-%D0%BA%D0%BE%D0%BB%D0%BE%D1%80%D0%B8%D1%82" TargetMode="External"/><Relationship Id="rId164" Type="http://schemas.openxmlformats.org/officeDocument/2006/relationships/hyperlink" Target="http://onlinecorrector.com.ua/%D0%BA%D0%BE%D0%BC%D0%B0-%D0%BF%D0%B5%D1%80%D0%B5%D0%B4-%D0%BF%D0%BE%D1%80%D1%96%D0%B2%D0%BD%D1%8F%D0%BB%D1%8C%D0%BD%D0%B8%D0%BC-%D0%B7%D0%B2%D0%BE%D1%80%D0%BE%D1%82%D0%BE%D0%BC" TargetMode="External"/><Relationship Id="rId185" Type="http://schemas.openxmlformats.org/officeDocument/2006/relationships/hyperlink" Target="http://onlinecorrector.com.ua/%D0%BA%D0%BE%D0%BC%D0%B0-%D0%BF%D0%B5%D1%80%D0%B5%D0%B4-%D0%BF%D0%BE%D1%80%D1%96%D0%B2%D0%BD%D1%8F%D0%BB%D1%8C%D0%BD%D0%B8%D0%BC-%D0%B7%D0%B2%D0%BE%D1%80%D0%BE%D1%82%D0%BE%D0%BC" TargetMode="External"/><Relationship Id="rId350" Type="http://schemas.openxmlformats.org/officeDocument/2006/relationships/hyperlink" Target="http://onlinecorrector.com.ua/%D0%BF%D0%BE%D1%81%D1%82%D1%84%D1%96%D0%BA%D1%81-%D1%81%D1%8F" TargetMode="External"/><Relationship Id="rId371" Type="http://schemas.openxmlformats.org/officeDocument/2006/relationships/hyperlink" Target="http://onlinecorrector.com.ua/%D0%B2%D0%BA%D0%BB%D1%8E%D1%87%D0%BD%D0%BE-%D0%B7" TargetMode="External"/><Relationship Id="rId9" Type="http://schemas.openxmlformats.org/officeDocument/2006/relationships/image" Target="media/image1.gif"/><Relationship Id="rId210" Type="http://schemas.openxmlformats.org/officeDocument/2006/relationships/hyperlink" Target="http://onlinecorrector.com.ua/%D0%B7%D0%B0%D1%81%D1%82%D0%BE%D1%81%D1%83%D0%BD%D0%BE%D0%BA-%D0%BF%D1%80%D0%BE%D0%B3%D1%80%D0%B0%D0%BC%D0%B0" TargetMode="External"/><Relationship Id="rId392" Type="http://schemas.openxmlformats.org/officeDocument/2006/relationships/hyperlink" Target="http://onlinecorrector.com.ua/%D0%BA%D0%BE%D0%BC%D0%B0-%D0%BF%D0%B5%D1%80%D0%B5%D0%B4-%D0%BF%D0%BE%D1%80%D1%96%D0%B2%D0%BD%D1%8F%D0%BB%D1%8C%D0%BD%D0%B8%D0%BC-%D0%B7%D0%B2%D0%BE%D1%80%D0%BE%D1%82%D0%BE%D0%BC" TargetMode="External"/><Relationship Id="rId26" Type="http://schemas.openxmlformats.org/officeDocument/2006/relationships/hyperlink" Target="http://onlinecorrector.com.ua/%D0%B7%D0%B0%D0%B3%D0%B0%D0%BB%D0%BE%D0%BC" TargetMode="External"/><Relationship Id="rId231" Type="http://schemas.openxmlformats.org/officeDocument/2006/relationships/hyperlink" Target="http://onlinecorrector.com.ua/%D0%BF%D0%BE%D0%BD%D0%B0%D0%B4" TargetMode="External"/><Relationship Id="rId252" Type="http://schemas.openxmlformats.org/officeDocument/2006/relationships/hyperlink" Target="http://onlinecorrector.com.ua/%D0%BF%D0%BE%D0%BD%D0%B0%D0%B4" TargetMode="External"/><Relationship Id="rId273" Type="http://schemas.openxmlformats.org/officeDocument/2006/relationships/hyperlink" Target="http://onlinecorrector.com.ua/%D0%B1%D1%96%D0%BB%D1%8C%D1%88-%D0%BD%D1%96%D0%B6-%D0%BF%D0%BE%D0%BD%D0%B0%D0%B4" TargetMode="External"/><Relationship Id="rId294" Type="http://schemas.openxmlformats.org/officeDocument/2006/relationships/hyperlink" Target="http://onlinecorrector.com.ua/%D0%BC%D0%B0%D1%82%D0%B8-%D0%BC%D1%83%D1%81%D0%B8%D1%82%D0%B8-%D0%B2%D0%B8%D0%BD%D0%B5%D0%BD" TargetMode="External"/><Relationship Id="rId308" Type="http://schemas.openxmlformats.org/officeDocument/2006/relationships/hyperlink" Target="http://onlinecorrector.com.ua/%D0%B1%D0%B0%D1%80%D0%B2%D0%B0-%D0%BA%D0%BE%D0%BB%D1%96%D1%80-%D1%82%D0%BE%D0%BD-%D0%B2%D1%96%D0%B4%D1%82%D1%96%D0%BD%D0%BE%D0%BA-%D0%BA%D0%BE%D0%BB%D0%BE%D1%80%D0%B8%D1%82" TargetMode="External"/><Relationship Id="rId329" Type="http://schemas.openxmlformats.org/officeDocument/2006/relationships/hyperlink" Target="http://onlinecorrector.com.ua/%D0%B2%D0%B8%D0%B4%D1%96%D0%BB%D0%B5%D0%BD%D0%BD%D1%8F-%D0%BA%D0%BE%D0%BC%D0%B0%D0%BC%D0%B8-%D0%B2%D1%81%D1%82%D0%B0%D0%B2%D0%BD%D0%B8%D1%85-%D1%81%D0%BB%D1%96%D0%B2" TargetMode="External"/><Relationship Id="rId47" Type="http://schemas.openxmlformats.org/officeDocument/2006/relationships/hyperlink" Target="http://onlinecorrector.com.ua/%D0%BC%D0%B0%D1%82%D0%B8-%D0%BC%D1%83%D1%81%D0%B8%D1%82%D0%B8-%D0%B2%D0%B8%D0%BD%D0%B5%D0%BD" TargetMode="External"/><Relationship Id="rId68" Type="http://schemas.openxmlformats.org/officeDocument/2006/relationships/hyperlink" Target="http://onlinecorrector.com.ua/%D0%BA%D0%BE%D0%BC%D0%B0-%D0%BF%D0%B5%D1%80%D0%B5%D0%B4-%D0%BF%D0%BE%D1%80%D1%96%D0%B2%D0%BD%D1%8F%D0%BB%D1%8C%D0%BD%D0%B8%D0%BC-%D0%B7%D0%B2%D0%BE%D1%80%D0%BE%D1%82%D0%BE%D0%BC" TargetMode="External"/><Relationship Id="rId89" Type="http://schemas.openxmlformats.org/officeDocument/2006/relationships/hyperlink" Target="http://onlinecorrector.com.ua/%D0%BA%D0%BE%D0%BC%D0%B0-%D0%BF%D0%B5%D1%80%D0%B5%D0%B4-%D0%BF%D0%BE%D1%80%D1%96%D0%B2%D0%BD%D1%8F%D0%BB%D1%8C%D0%BD%D0%B8%D0%BC-%D0%B7%D0%B2%D0%BE%D1%80%D0%BE%D1%82%D0%BE%D0%BC" TargetMode="External"/><Relationship Id="rId112" Type="http://schemas.openxmlformats.org/officeDocument/2006/relationships/hyperlink" Target="http://onlinecorrector.com.ua/%D0%BF%D0%BE%D1%81%D1%82%D1%84%D1%96%D0%BA%D1%81-%D1%81%D1%8F" TargetMode="External"/><Relationship Id="rId133" Type="http://schemas.openxmlformats.org/officeDocument/2006/relationships/hyperlink" Target="http://onlinecorrector.com.ua/%D0%B1%D1%96%D0%BB%D1%8F-%D0%BA%D1%80%D0%B0%D0%B9-%D0%B7%D0%B0-%D0%BF%D1%96%D0%B4-%D1%87%D0%B0%D1%81-%D1%83-%D1%80%D0%B0%D0%B7%D1%96" TargetMode="External"/><Relationship Id="rId154" Type="http://schemas.openxmlformats.org/officeDocument/2006/relationships/hyperlink" Target="http://onlinecorrector.com.ua/%D1%83-%D0%B1%D1%83%D0%B4%D1%8C-%D1%8F%D0%BA%D0%BE%D0%BC%D1%83-%D1%80%D0%B0%D0%B7%D1%96" TargetMode="External"/><Relationship Id="rId175" Type="http://schemas.openxmlformats.org/officeDocument/2006/relationships/hyperlink" Target="http://onlinecorrector.com.ua/%D0%BA%D0%BE%D0%BC%D0%B0-%D0%BF%D0%B5%D1%80%D0%B5%D0%B4-%D0%BF%D0%BE%D1%80%D1%96%D0%B2%D0%BD%D1%8F%D0%BB%D1%8C%D0%BD%D0%B8%D0%BC-%D0%B7%D0%B2%D0%BE%D1%80%D0%BE%D1%82%D0%BE%D0%BC" TargetMode="External"/><Relationship Id="rId340" Type="http://schemas.openxmlformats.org/officeDocument/2006/relationships/hyperlink" Target="http://onlinecorrector.com.ua/%D0%BE%D0%B1%D0%BE%D1%80%D0%BE%D0%BD%D0%B5%D1%86%D1%8C-%D0%B1%D0%BE%D1%80%D0%BE%D0%BD%D0%B8%D1%82%D0%B8-%D0%BE%D0%B1%D0%BE%D1%80%D0%BE%D0%BD%D1%8F%D1%82%D0%B8" TargetMode="External"/><Relationship Id="rId361" Type="http://schemas.openxmlformats.org/officeDocument/2006/relationships/hyperlink" Target="http://onlinecorrector.com.ua/%D1%97%D1%85-%D1%96-%D1%97%D1%85%D0%BD%D1%96%D0%B9" TargetMode="External"/><Relationship Id="rId196" Type="http://schemas.openxmlformats.org/officeDocument/2006/relationships/hyperlink" Target="http://onlinecorrector.com.ua/%D0%B7%D0%B0%D0%B1%D0%BE%D1%80%D0%BE%D0%BD%D0%B5%D0%BD%D1%96-%D0%BB%D1%96%D1%82%D0%B5%D1%80%D0%B8-%D0%B2-%D1%81%D0%BF%D0%B8%D1%81%D0%BA%D1%83" TargetMode="External"/><Relationship Id="rId200" Type="http://schemas.openxmlformats.org/officeDocument/2006/relationships/hyperlink" Target="http://onlinecorrector.com.ua/%D0%B2%D1%81%D1%82%D0%B0%D0%BD%D0%BE%D0%B2%D0%BB%D0%B5%D0%BD%D0%BD%D1%8F-%D0%BD%D0%B0%D1%81%D1%82%D0%B0%D0%BD%D0%BE%D0%B2%D0%B0" TargetMode="External"/><Relationship Id="rId382" Type="http://schemas.openxmlformats.org/officeDocument/2006/relationships/hyperlink" Target="http://onlinecorrector.com.ua/%D1%83%D0%BF%D1%80%D0%BE%D0%B4%D0%BE%D0%B2%D0%B6" TargetMode="External"/><Relationship Id="rId16" Type="http://schemas.openxmlformats.org/officeDocument/2006/relationships/hyperlink" Target="http://onlinecorrector.com.ua/%D0%B2%D0%B8%D0%BD%D1%8F%D1%82%D0%BE%D0%BA-%D0%B2%D0%B8%D0%BA%D0%BB%D1%8E%D1%87%D0%B5%D0%BD%D0%BD%D1%8F" TargetMode="External"/><Relationship Id="rId221" Type="http://schemas.openxmlformats.org/officeDocument/2006/relationships/hyperlink" Target="http://onlinecorrector.com.ua/%D0%B4%D0%B5%D1%8F%D0%BA%D0%B8%D0%B9-%D0%BF%D0%BE%D0%BE%D0%B4%D0%B8%D0%BD%D0%BE%D0%BA%D0%B8%D0%B9-%D0%B2%D1%96%D0%B4%D0%BE%D0%BA%D1%80%D0%B5%D0%BC%D0%BB%D0%B5%D0%BD%D0%B8%D0%B9" TargetMode="External"/><Relationship Id="rId242" Type="http://schemas.openxmlformats.org/officeDocument/2006/relationships/hyperlink" Target="http://onlinecorrector.com.ua/%D0%B7%D0%B0%D1%87%D0%B8%D0%BD%D0%B5%D0%BD%D0%B8%D0%B9-%D0%B7%D0%B3%D0%BE%D1%80%D0%BD%D1%83%D1%82%D0%B8%D0%B9-%D0%B7%D0%B0%D0%BC%D0%BA%D0%BD%D1%83%D1%82%D0%B8%D0%B9" TargetMode="External"/><Relationship Id="rId263" Type="http://schemas.openxmlformats.org/officeDocument/2006/relationships/hyperlink" Target="http://onlinecorrector.com.ua/%D0%B7%D0%BE%D0%BA%D1%80%D0%B5%D0%BC%D0%B0-%D1%96-%D0%BD%D0%B0%D0%B2%D1%96%D1%82%D1%8C" TargetMode="External"/><Relationship Id="rId284" Type="http://schemas.openxmlformats.org/officeDocument/2006/relationships/hyperlink" Target="http://onlinecorrector.com.ua/%D0%BE%D0%B1%D0%BE%D1%80%D0%BE%D0%BD%D0%B5%D1%86%D1%8C-%D0%B1%D0%BE%D1%80%D0%BE%D0%BD%D0%B8%D1%82%D0%B8-%D0%BE%D0%B1%D0%BE%D1%80%D0%BE%D0%BD%D1%8F%D1%82%D0%B8" TargetMode="External"/><Relationship Id="rId319" Type="http://schemas.openxmlformats.org/officeDocument/2006/relationships/hyperlink" Target="http://onlinecorrector.com.ua/%D1%81%D1%82%D0%B0%D0%BD%D0%BE%D0%B2%D0%B8%D1%89%D0%B5-%D1%81%D1%82%D0%B0%D0%BD" TargetMode="External"/><Relationship Id="rId37" Type="http://schemas.openxmlformats.org/officeDocument/2006/relationships/hyperlink" Target="http://onlinecorrector.com.ua/%D1%81%D0%BA%D0%BB%D0%B0%D0%B4%D0%BD%D0%B8%D0%BA" TargetMode="External"/><Relationship Id="rId58" Type="http://schemas.openxmlformats.org/officeDocument/2006/relationships/hyperlink" Target="http://onlinecorrector.com.ua/%D1%82%D0%B0%D0%BA%D0%B8%D0%B9-%D1%83-%D0%BF%D0%B5%D1%80%D0%B5%D0%BB%D1%96%D0%BA%D1%83" TargetMode="External"/><Relationship Id="rId79" Type="http://schemas.openxmlformats.org/officeDocument/2006/relationships/hyperlink" Target="http://onlinecorrector.com.ua/%D0%86-%D1%96" TargetMode="External"/><Relationship Id="rId102" Type="http://schemas.openxmlformats.org/officeDocument/2006/relationships/hyperlink" Target="http://onlinecorrector.com.ua/%D1%8F%D0%BA-%D1%85%D1%82%D0%BE-%D1%89%D0%BE-%D0%B7%D0%B0-%D0%BA%D0%BE%D0%B3%D0%BE-%D1%89%D0%BE" TargetMode="External"/><Relationship Id="rId123" Type="http://schemas.openxmlformats.org/officeDocument/2006/relationships/hyperlink" Target="http://onlinecorrector.com.ua/%D1%8F%D0%BA-%D0%BE%D1%82" TargetMode="External"/><Relationship Id="rId144" Type="http://schemas.openxmlformats.org/officeDocument/2006/relationships/hyperlink" Target="http://onlinecorrector.com.ua/%D0%BC%D0%B0%D1%82%D0%B8-%D0%BC%D1%83%D1%81%D0%B8%D1%82%D0%B8-%D0%B2%D0%B8%D0%BD%D0%B5%D0%BD" TargetMode="External"/><Relationship Id="rId330" Type="http://schemas.openxmlformats.org/officeDocument/2006/relationships/hyperlink" Target="http://onlinecorrector.com.ua/%D0%B2%D1%81%D1%82%D0%B0%D0%BD%D0%BE%D0%B2%D0%BB%D0%B5%D0%BD%D0%BD%D1%8F-%D0%BD%D0%B0%D1%81%D1%82%D0%B0%D0%BD%D0%BE%D0%B2%D0%B0" TargetMode="External"/><Relationship Id="rId90" Type="http://schemas.openxmlformats.org/officeDocument/2006/relationships/hyperlink" Target="http://onlinecorrector.com.ua/%D0%BA%D0%BE%D0%BC%D0%B0-%D0%BF%D0%B5%D1%80%D0%B5%D0%B4-%D0%BF%D0%BE%D1%80%D1%96%D0%B2%D0%BD%D1%8F%D0%BB%D1%8C%D0%BD%D0%B8%D0%BC-%D0%B7%D0%B2%D0%BE%D1%80%D0%BE%D1%82%D0%BE%D0%BC" TargetMode="External"/><Relationship Id="rId165" Type="http://schemas.openxmlformats.org/officeDocument/2006/relationships/hyperlink" Target="http://onlinecorrector.com.ua/%D0%BA%D0%BE%D0%BC%D0%B0-%D0%BF%D0%B5%D1%80%D0%B5%D0%B4-%D0%BF%D0%BE%D1%80%D1%96%D0%B2%D0%BD%D1%8F%D0%BB%D1%8C%D0%BD%D0%B8%D0%BC-%D0%B7%D0%B2%D0%BE%D1%80%D0%BE%D1%82%D0%BE%D0%BC" TargetMode="External"/><Relationship Id="rId186" Type="http://schemas.openxmlformats.org/officeDocument/2006/relationships/hyperlink" Target="http://onlinecorrector.com.ua/%D0%B7%D0%B0%D1%87%D0%B8%D0%BD%D0%B5%D0%BD%D0%B8%D0%B9-%D0%B7%D0%B3%D0%BE%D1%80%D0%BD%D1%83%D1%82%D0%B8%D0%B9-%D0%B7%D0%B0%D0%BC%D0%BA%D0%BD%D1%83%D1%82%D0%B8%D0%B9" TargetMode="External"/><Relationship Id="rId351" Type="http://schemas.openxmlformats.org/officeDocument/2006/relationships/hyperlink" Target="http://onlinecorrector.com.ua/%D0%B4%D0%B5%D1%8F%D0%BA%D0%B8%D0%B9-%D0%BF%D0%BE%D0%BE%D0%B4%D0%B8%D0%BD%D0%BE%D0%BA%D0%B8%D0%B9-%D0%B2%D1%96%D0%B4%D0%BE%D0%BA%D1%80%D0%B5%D0%BC%D0%BB%D0%B5%D0%BD%D0%B8%D0%B9" TargetMode="External"/><Relationship Id="rId372" Type="http://schemas.openxmlformats.org/officeDocument/2006/relationships/hyperlink" Target="http://onlinecorrector.com.ua/%D0%B7%D0%B0%D0%B1%D0%BE%D1%80%D0%BE%D0%BD%D0%B5%D0%BD%D1%96-%D0%BB%D1%96%D1%82%D0%B5%D1%80%D0%B8-%D0%B2-%D1%81%D0%BF%D0%B8%D1%81%D0%BA%D1%83" TargetMode="External"/><Relationship Id="rId393" Type="http://schemas.openxmlformats.org/officeDocument/2006/relationships/hyperlink" Target="http://onlinecorrector.com.ua/%D0%B2%D0%BA%D0%BB%D1%8E%D1%87%D0%BD%D0%BE-%D0%B7" TargetMode="External"/><Relationship Id="rId211" Type="http://schemas.openxmlformats.org/officeDocument/2006/relationships/hyperlink" Target="http://onlinecorrector.com.ua/%D1%82%D0%B0%D0%BA%D0%B8%D0%B9-%D1%83-%D0%BF%D0%B5%D1%80%D0%B5%D0%BB%D1%96%D0%BA%D1%83" TargetMode="External"/><Relationship Id="rId232" Type="http://schemas.openxmlformats.org/officeDocument/2006/relationships/hyperlink" Target="http://onlinecorrector.com.ua/%D0%BF%D0%BE%D0%BD%D0%B0%D0%B4" TargetMode="External"/><Relationship Id="rId253" Type="http://schemas.openxmlformats.org/officeDocument/2006/relationships/hyperlink" Target="http://onlinecorrector.com.ua/%D1%83%D1%85%D0%B2%D0%B0%D0%BB%D0%B0-%D0%BF%D0%BE%D1%81%D1%82%D0%B0%D0%BD%D0%BE%D0%B2%D0%B0-%D0%B2%D0%B8%D1%80%D0%BE%D0%BA-%D0%BE%D0%B7%D0%BD%D0%B0%D1%87%D0%B5%D0%BD%D0%BD%D1%8F" TargetMode="External"/><Relationship Id="rId274" Type="http://schemas.openxmlformats.org/officeDocument/2006/relationships/hyperlink" Target="http://onlinecorrector.com.ua/%D0%B1%D1%96%D0%BB%D1%8C%D1%88-%D0%BD%D1%96%D0%B6-%D0%BF%D0%BE%D0%BD%D0%B0%D0%B4" TargetMode="External"/><Relationship Id="rId295" Type="http://schemas.openxmlformats.org/officeDocument/2006/relationships/hyperlink" Target="http://onlinecorrector.com.ua/%D0%BA%D0%BE%D0%BC%D0%B0-%D0%BF%D0%B5%D1%80%D0%B5%D0%B4-%D0%BF%D0%BE%D1%80%D1%96%D0%B2%D0%BD%D1%8F%D0%BB%D1%8C%D0%BD%D0%B8%D0%BC-%D0%B7%D0%B2%D0%BE%D1%80%D0%BE%D1%82%D0%BE%D0%BC" TargetMode="External"/><Relationship Id="rId309" Type="http://schemas.openxmlformats.org/officeDocument/2006/relationships/hyperlink" Target="http://onlinecorrector.com.ua/%D0%BA%D0%BE%D0%BC%D0%B0-%D0%BC%D1%96%D0%B6-%D1%87%D0%B0%D1%81%D1%82%D0%B8%D0%BD%D0%B0%D0%BC%D0%B8-%D1%81%D0%BA%D0%BB%D0%B0%D0%B4%D0%BD%D0%BE%D0%B3%D0%BE-%D1%80%D0%B5%D1%87%D0%B5%D0%BD%D0%BD%D1%8F" TargetMode="External"/><Relationship Id="rId27" Type="http://schemas.openxmlformats.org/officeDocument/2006/relationships/hyperlink" Target="http://onlinecorrector.com.ua/%D0%BE%D0%B1%D0%BE%D1%80%D0%BE%D0%BD%D0%B5%D1%86%D1%8C-%D0%B1%D0%BE%D1%80%D0%BE%D0%BD%D0%B8%D1%82%D0%B8-%D0%BE%D0%B1%D0%BE%D1%80%D0%BE%D0%BD%D1%8F%D1%82%D0%B8" TargetMode="External"/><Relationship Id="rId48" Type="http://schemas.openxmlformats.org/officeDocument/2006/relationships/hyperlink" Target="http://onlinecorrector.com.ua/%D0%BF%D0%BE%D1%81%D1%82%D1%84%D1%96%D0%BA%D1%81-%D1%81%D1%8F" TargetMode="External"/><Relationship Id="rId69" Type="http://schemas.openxmlformats.org/officeDocument/2006/relationships/hyperlink" Target="http://onlinecorrector.com.ua/%D1%8F%D0%BA-%D1%85%D1%82%D0%BE-%D1%89%D0%BE-%D0%B7%D0%B0-%D0%BA%D0%BE%D0%B3%D0%BE-%D1%89%D0%BE" TargetMode="External"/><Relationship Id="rId113" Type="http://schemas.openxmlformats.org/officeDocument/2006/relationships/hyperlink" Target="http://onlinecorrector.com.ua/%D0%BC%D0%BE%D0%B6%D0%BB%D0%B8%D0%B2%D0%BE" TargetMode="External"/><Relationship Id="rId134" Type="http://schemas.openxmlformats.org/officeDocument/2006/relationships/hyperlink" Target="http://onlinecorrector.com.ua/%D0%BC%D0%B0%D1%82%D0%B8-%D0%BC%D1%83%D1%81%D0%B8%D1%82%D0%B8-%D0%B2%D0%B8%D0%BD%D0%B5%D0%BD" TargetMode="External"/><Relationship Id="rId320" Type="http://schemas.openxmlformats.org/officeDocument/2006/relationships/hyperlink" Target="http://onlinecorrector.com.ua/%D0%BC%D0%B0%D1%82%D0%B8-%D0%BC%D1%83%D1%81%D0%B8%D1%82%D0%B8-%D0%B2%D0%B8%D0%BD%D0%B5%D0%BD" TargetMode="External"/><Relationship Id="rId80" Type="http://schemas.openxmlformats.org/officeDocument/2006/relationships/hyperlink" Target="http://onlinecorrector.com.ua/%D0%B7%D0%B0%D0%B1%D0%BE%D1%80%D0%BE%D0%BD%D0%B5%D0%BD%D1%96-%D0%BB%D1%96%D1%82%D0%B5%D1%80%D0%B8-%D0%B2-%D1%81%D0%BF%D0%B8%D1%81%D0%BA%D1%83" TargetMode="External"/><Relationship Id="rId155" Type="http://schemas.openxmlformats.org/officeDocument/2006/relationships/hyperlink" Target="http://onlinecorrector.com.ua/%D0%B7%D0%B0%D0%B9%D0%B2%D0%B0-%D0%BA%D0%BE%D0%BC%D0%B0-%D0%BF%D0%B5%D1%80%D0%B5%D0%B4-%D1%82%D0%B0" TargetMode="External"/><Relationship Id="rId176" Type="http://schemas.openxmlformats.org/officeDocument/2006/relationships/hyperlink" Target="http://onlinecorrector.com.ua/%D0%B2%D1%96%D0%B4%D0%BF%D0%BE%D0%B2%D1%96%D0%B4%D0%BD%D0%BE-%D0%B4%D0%BE-%D1%89%D0%BE%D0%B4%D0%BE-%D1%83-%D0%B3%D0%B0%D0%BB%D1%83%D0%B7%D1%96" TargetMode="External"/><Relationship Id="rId197" Type="http://schemas.openxmlformats.org/officeDocument/2006/relationships/hyperlink" Target="http://onlinecorrector.com.ua/%D0%B7%D0%B0%D0%B1%D0%BE%D1%80%D0%BE%D0%BD%D0%B5%D0%BD%D1%96-%D0%BB%D1%96%D1%82%D0%B5%D1%80%D0%B8-%D0%B2-%D1%81%D0%BF%D0%B8%D1%81%D0%BA%D1%83" TargetMode="External"/><Relationship Id="rId341" Type="http://schemas.openxmlformats.org/officeDocument/2006/relationships/hyperlink" Target="http://onlinecorrector.com.ua/%D0%B1%D0%B0%D1%80%D0%B2%D0%B0-%D0%BA%D0%BE%D0%BB%D1%96%D1%80-%D1%82%D0%BE%D0%BD-%D0%B2%D1%96%D0%B4%D1%82%D1%96%D0%BD%D0%BE%D0%BA-%D0%BA%D0%BE%D0%BB%D0%BE%D1%80%D0%B8%D1%82" TargetMode="External"/><Relationship Id="rId362" Type="http://schemas.openxmlformats.org/officeDocument/2006/relationships/hyperlink" Target="http://onlinecorrector.com.ua/%D0%BE%D0%BB%D0%B8%D0%B2%D0%BE" TargetMode="External"/><Relationship Id="rId383" Type="http://schemas.openxmlformats.org/officeDocument/2006/relationships/hyperlink" Target="http://onlinecorrector.com.ua/%D0%BC%D0%B0%D1%82%D0%B8-%D0%BC%D1%83%D1%81%D0%B8%D1%82%D0%B8-%D0%B2%D0%B8%D0%BD%D0%B5%D0%BD" TargetMode="External"/><Relationship Id="rId201" Type="http://schemas.openxmlformats.org/officeDocument/2006/relationships/hyperlink" Target="http://onlinecorrector.com.ua/%D0%BF%D0%B0%D0%BA%D1%83%D0%B2%D0%B0%D0%BD%D0%BD%D1%8F-%D0%BF%D0%B0%D0%BA%D1%83%D0%BD%D0%BE%D0%BA" TargetMode="External"/><Relationship Id="rId222" Type="http://schemas.openxmlformats.org/officeDocument/2006/relationships/hyperlink" Target="http://onlinecorrector.com.ua/%D0%BF%D0%B5%D1%80%D0%B5%D1%80%D0%BE%D0%B1%D0%BB%D0%B5%D0%BD%D0%BD%D1%8F" TargetMode="External"/><Relationship Id="rId243" Type="http://schemas.openxmlformats.org/officeDocument/2006/relationships/hyperlink" Target="http://onlinecorrector.com.ua/%D0%B7%D0%B0%D1%87%D0%B8%D0%BD%D0%B5%D0%BD%D0%B8%D0%B9-%D0%B7%D0%B3%D0%BE%D1%80%D0%BD%D1%83%D1%82%D0%B8%D0%B9-%D0%B7%D0%B0%D0%BC%D0%BA%D0%BD%D1%83%D1%82%D0%B8%D0%B9" TargetMode="External"/><Relationship Id="rId264" Type="http://schemas.openxmlformats.org/officeDocument/2006/relationships/hyperlink" Target="http://onlinecorrector.com.ua/%D0%B2%D0%BA%D0%BB%D1%8E%D1%87%D0%BD%D0%BE-%D0%B7" TargetMode="External"/><Relationship Id="rId285" Type="http://schemas.openxmlformats.org/officeDocument/2006/relationships/hyperlink" Target="http://onlinecorrector.com.ua/%D0%BE%D0%B1%D0%BE%D1%80%D0%BE%D0%BD%D0%B5%D1%86%D1%8C-%D0%B1%D0%BE%D1%80%D0%BE%D0%BD%D0%B8%D1%82%D0%B8-%D0%BE%D0%B1%D0%BE%D1%80%D0%BE%D0%BD%D1%8F%D1%82%D0%B8" TargetMode="External"/><Relationship Id="rId17" Type="http://schemas.openxmlformats.org/officeDocument/2006/relationships/hyperlink" Target="http://onlinecorrector.com.ua/%D1%82%D0%B0%D0%BA%D0%B8%D0%B9-%D1%83-%D0%BF%D0%B5%D1%80%D0%B5%D0%BB%D1%96%D0%BA%D1%83" TargetMode="External"/><Relationship Id="rId38" Type="http://schemas.openxmlformats.org/officeDocument/2006/relationships/hyperlink" Target="http://onlinecorrector.com.ua/%D0%BC%D0%B0%D1%82%D0%B8-%D0%BC%D1%83%D1%81%D0%B8%D1%82%D0%B8-%D0%B2%D0%B8%D0%BD%D0%B5%D0%BD" TargetMode="External"/><Relationship Id="rId59" Type="http://schemas.openxmlformats.org/officeDocument/2006/relationships/hyperlink" Target="http://onlinecorrector.com.ua/%D1%82%D1%80%D0%B5%D0%B1%D0%B0" TargetMode="External"/><Relationship Id="rId103" Type="http://schemas.openxmlformats.org/officeDocument/2006/relationships/hyperlink" Target="http://onlinecorrector.com.ua/%D0%BE%D0%B1%D0%BE%D1%80%D0%BE%D0%BD%D0%B5%D1%86%D1%8C-%D0%B1%D0%BE%D1%80%D0%BE%D0%BD%D0%B8%D1%82%D0%B8-%D0%BE%D0%B1%D0%BE%D1%80%D0%BE%D0%BD%D1%8F%D1%82%D0%B8" TargetMode="External"/><Relationship Id="rId124" Type="http://schemas.openxmlformats.org/officeDocument/2006/relationships/hyperlink" Target="http://onlinecorrector.com.ua/%D1%86%D0%B8%D0%BD%D0%B0" TargetMode="External"/><Relationship Id="rId310" Type="http://schemas.openxmlformats.org/officeDocument/2006/relationships/hyperlink" Target="http://onlinecorrector.com.ua/%D0%B2%D0%BA%D0%BB%D1%8E%D1%87%D0%BD%D0%BE-%D0%B7" TargetMode="External"/><Relationship Id="rId70" Type="http://schemas.openxmlformats.org/officeDocument/2006/relationships/hyperlink" Target="http://onlinecorrector.com.ua/%D0%B1%D0%B0%D1%80%D0%B2%D0%B0-%D0%BA%D0%BE%D0%BB%D1%96%D1%80-%D1%82%D0%BE%D0%BD-%D0%B2%D1%96%D0%B4%D1%82%D1%96%D0%BD%D0%BE%D0%BA-%D0%BA%D0%BE%D0%BB%D0%BE%D1%80%D0%B8%D1%82" TargetMode="External"/><Relationship Id="rId91" Type="http://schemas.openxmlformats.org/officeDocument/2006/relationships/hyperlink" Target="http://onlinecorrector.com.ua/%D1%97%D1%85-%D1%96-%D1%97%D1%85%D0%BD%D1%96%D0%B9" TargetMode="External"/><Relationship Id="rId145" Type="http://schemas.openxmlformats.org/officeDocument/2006/relationships/hyperlink" Target="http://onlinecorrector.com.ua/%D0%B7%D0%B0%D0%BC%D1%96%D0%BD%D0%B0-%D1%81%D1%8C-%D0%BD%D0%B0-%D1%81%D1%8F" TargetMode="External"/><Relationship Id="rId166" Type="http://schemas.openxmlformats.org/officeDocument/2006/relationships/hyperlink" Target="http://onlinecorrector.com.ua/%D0%BA%D0%BE%D0%BC%D0%B8-%D0%B1%D1%96%D0%BB%D1%8F-%D0%B7%D0%BE%D0%BA%D1%80%D0%B5%D0%BC%D0%B0" TargetMode="External"/><Relationship Id="rId187" Type="http://schemas.openxmlformats.org/officeDocument/2006/relationships/hyperlink" Target="http://onlinecorrector.com.ua/%D0%B7%D0%B0%D1%87%D0%B8%D0%BD%D0%B5%D0%BD%D0%B8%D0%B9-%D0%B7%D0%B3%D0%BE%D1%80%D0%BD%D1%83%D1%82%D0%B8%D0%B9-%D0%B7%D0%B0%D0%BC%D0%BA%D0%BD%D1%83%D1%82%D0%B8%D0%B9" TargetMode="External"/><Relationship Id="rId331" Type="http://schemas.openxmlformats.org/officeDocument/2006/relationships/hyperlink" Target="http://onlinecorrector.com.ua/%D0%B1%D0%B0%D1%80%D0%B2%D0%B0-%D0%BA%D0%BE%D0%BB%D1%96%D1%80-%D1%82%D0%BE%D0%BD-%D0%B2%D1%96%D0%B4%D1%82%D1%96%D0%BD%D0%BE%D0%BA-%D0%BA%D0%BE%D0%BB%D0%BE%D1%80%D0%B8%D1%82" TargetMode="External"/><Relationship Id="rId352" Type="http://schemas.openxmlformats.org/officeDocument/2006/relationships/hyperlink" Target="http://onlinecorrector.com.ua/%D1%89%D0%BE%D0%B4%D0%BE" TargetMode="External"/><Relationship Id="rId373" Type="http://schemas.openxmlformats.org/officeDocument/2006/relationships/hyperlink" Target="http://onlinecorrector.com.ua/%D0%BE%D0%BB%D0%B8%D0%B2%D0%BE" TargetMode="External"/><Relationship Id="rId394" Type="http://schemas.openxmlformats.org/officeDocument/2006/relationships/hyperlink" Target="http://onlinecorrector.com.ua/%D0%B2%D0%BA%D0%BB%D1%8E%D1%87%D0%BD%D0%BE-%D0%B7" TargetMode="External"/><Relationship Id="rId1" Type="http://schemas.openxmlformats.org/officeDocument/2006/relationships/customXml" Target="../customXml/item1.xml"/><Relationship Id="rId212" Type="http://schemas.openxmlformats.org/officeDocument/2006/relationships/hyperlink" Target="http://onlinecorrector.com.ua/%D1%97%D1%85-%D1%96-%D1%97%D1%85%D0%BD%D1%96%D0%B9" TargetMode="External"/><Relationship Id="rId233" Type="http://schemas.openxmlformats.org/officeDocument/2006/relationships/hyperlink" Target="http://onlinecorrector.com.ua/%D0%BF%D0%BE%D0%BD%D0%B0%D0%B4" TargetMode="External"/><Relationship Id="rId254" Type="http://schemas.openxmlformats.org/officeDocument/2006/relationships/hyperlink" Target="http://onlinecorrector.com.ua/%D1%83%D1%85%D0%B2%D0%B0%D0%BB%D0%B0-%D0%BF%D0%BE%D1%81%D1%82%D0%B0%D0%BD%D0%BE%D0%B2%D0%B0-%D0%B2%D0%B8%D1%80%D0%BE%D0%BA-%D0%BE%D0%B7%D0%BD%D0%B0%D1%87%D0%B5%D0%BD%D0%BD%D1%8F" TargetMode="External"/><Relationship Id="rId28" Type="http://schemas.openxmlformats.org/officeDocument/2006/relationships/hyperlink" Target="http://onlinecorrector.com.ua/%D1%83-%D1%80%D0%B0%D0%B7%D1%96" TargetMode="External"/><Relationship Id="rId49" Type="http://schemas.openxmlformats.org/officeDocument/2006/relationships/hyperlink" Target="http://onlinecorrector.com.ua/%D0%BF%D0%BE%D0%BD%D0%B0%D0%B4" TargetMode="External"/><Relationship Id="rId114" Type="http://schemas.openxmlformats.org/officeDocument/2006/relationships/hyperlink" Target="http://onlinecorrector.com.ua/%D0%BC%D0%BE%D0%B6%D0%BB%D0%B8%D0%B2%D0%BE" TargetMode="External"/><Relationship Id="rId275" Type="http://schemas.openxmlformats.org/officeDocument/2006/relationships/hyperlink" Target="http://onlinecorrector.com.ua/%D0%BA%D0%BE%D0%BC%D0%B0-%D0%BF%D0%B5%D1%80%D0%B5%D0%B4-%D0%BF%D0%BE%D1%80%D1%96%D0%B2%D0%BD%D1%8F%D0%BB%D1%8C%D0%BD%D0%B8%D0%BC-%D0%B7%D0%B2%D0%BE%D1%80%D0%BE%D1%82%D0%BE%D0%BC" TargetMode="External"/><Relationship Id="rId296" Type="http://schemas.openxmlformats.org/officeDocument/2006/relationships/hyperlink" Target="http://onlinecorrector.com.ua/%D0%BF%D0%BE%D0%BD%D0%B0%D0%B4" TargetMode="External"/><Relationship Id="rId300" Type="http://schemas.openxmlformats.org/officeDocument/2006/relationships/hyperlink" Target="http://onlinecorrector.com.ua/%D0%B4%D1%96%D0%BB%D1%8C%D0%BD%D0%B8%D1%86%D1%8F" TargetMode="External"/><Relationship Id="rId60" Type="http://schemas.openxmlformats.org/officeDocument/2006/relationships/hyperlink" Target="http://onlinecorrector.com.ua/%D0%BF%D0%BE%D1%81%D1%82%D1%84%D1%96%D0%BA%D1%81-%D1%81%D1%8F" TargetMode="External"/><Relationship Id="rId81" Type="http://schemas.openxmlformats.org/officeDocument/2006/relationships/hyperlink" Target="http://onlinecorrector.com.ua/%D0%BF%D0%BE%D1%81%D1%82%D1%84%D1%96%D0%BA%D1%81-%D1%81%D1%8F" TargetMode="External"/><Relationship Id="rId135" Type="http://schemas.openxmlformats.org/officeDocument/2006/relationships/hyperlink" Target="http://onlinecorrector.com.ua/%D0%BF%D0%BE%D1%81%D1%82%D1%84%D1%96%D0%BA%D1%81-%D1%81%D1%8F" TargetMode="External"/><Relationship Id="rId156" Type="http://schemas.openxmlformats.org/officeDocument/2006/relationships/hyperlink" Target="http://onlinecorrector.com.ua/%D0%B7%D0%B0%D0%B9%D0%B2%D0%B0-%D0%BA%D0%BE%D0%BC%D0%B0-%D0%BF%D0%B5%D1%80%D0%B5%D0%B4-%D1%82%D0%B0" TargetMode="External"/><Relationship Id="rId177" Type="http://schemas.openxmlformats.org/officeDocument/2006/relationships/hyperlink" Target="http://onlinecorrector.com.ua/%D0%B7%D0%B0%D1%81%D1%82%D0%BE%D1%81%D1%83%D0%BD%D0%BE%D0%BA-%D0%BF%D1%80%D0%BE%D0%B3%D1%80%D0%B0%D0%BC%D0%B0" TargetMode="External"/><Relationship Id="rId198" Type="http://schemas.openxmlformats.org/officeDocument/2006/relationships/hyperlink" Target="http://onlinecorrector.com.ua/%D1%82%D0%BE%D0%B9-%D1%81%D0%B0%D0%BC%D0%B8%D0%B9" TargetMode="External"/><Relationship Id="rId321" Type="http://schemas.openxmlformats.org/officeDocument/2006/relationships/hyperlink" Target="http://onlinecorrector.com.ua/%D0%BC%D0%B0%D1%82%D0%B8-%D0%BC%D1%83%D1%81%D0%B8%D1%82%D0%B8-%D0%B2%D0%B8%D0%BD%D0%B5%D0%BD" TargetMode="External"/><Relationship Id="rId342" Type="http://schemas.openxmlformats.org/officeDocument/2006/relationships/hyperlink" Target="http://onlinecorrector.com.ua/%D0%BA%D0%BE%D0%BC%D0%B0-%D0%BF%D0%B5%D1%80%D0%B5%D0%B4-%D0%BF%D0%BE%D1%80%D1%96%D0%B2%D0%BD%D1%8F%D0%BB%D1%8C%D0%BD%D0%B8%D0%BC-%D0%B7%D0%B2%D0%BE%D1%80%D0%BE%D1%82%D0%BE%D0%BC" TargetMode="External"/><Relationship Id="rId363" Type="http://schemas.openxmlformats.org/officeDocument/2006/relationships/hyperlink" Target="http://onlinecorrector.com.ua/%D0%B1%D1%96%D0%BB%D1%8F-%D0%BA%D1%80%D0%B0%D0%B9-%D0%B7%D0%B0-%D0%BF%D1%96%D0%B4-%D1%87%D0%B0%D1%81-%D1%83-%D1%80%D0%B0%D0%B7%D1%96" TargetMode="External"/><Relationship Id="rId384" Type="http://schemas.openxmlformats.org/officeDocument/2006/relationships/hyperlink" Target="http://onlinecorrector.com.ua/%D0%BC%D0%B0%D1%82%D0%B8-%D0%BC%D1%83%D1%81%D0%B8%D1%82%D0%B8-%D0%B2%D0%B8%D0%BD%D0%B5%D0%BD" TargetMode="External"/><Relationship Id="rId202" Type="http://schemas.openxmlformats.org/officeDocument/2006/relationships/hyperlink" Target="http://onlinecorrector.com.ua/%D0%BC%D0%B0%D1%82%D0%B8-%D0%BC%D1%83%D1%81%D0%B8%D1%82%D0%B8-%D0%B2%D0%B8%D0%BD%D0%B5%D0%BD" TargetMode="External"/><Relationship Id="rId223" Type="http://schemas.openxmlformats.org/officeDocument/2006/relationships/hyperlink" Target="http://onlinecorrector.com.ua/%D1%87%D0%B5%D1%80%D0%B5%D0%B7-%D0%B7%D0%B0-%D0%B4%D0%BE%D0%BF%D0%BE%D0%BC%D0%BE%D0%B3%D0%BE%D1%8E-%D1%83-%D1%82%D0%B0%D0%BA%D0%B8%D0%B9-%D1%81%D0%BF%D0%BE%D1%81%D1%96%D0%B1" TargetMode="External"/><Relationship Id="rId244" Type="http://schemas.openxmlformats.org/officeDocument/2006/relationships/hyperlink" Target="http://onlinecorrector.com.ua/%D0%B7%D0%B0%D1%87%D0%B8%D0%BD%D0%B5%D0%BD%D0%B8%D0%B9-%D0%B7%D0%B3%D0%BE%D1%80%D0%BD%D1%83%D1%82%D0%B8%D0%B9-%D0%B7%D0%B0%D0%BC%D0%BA%D0%BD%D1%83%D1%82%D0%B8%D0%B9" TargetMode="External"/><Relationship Id="rId18" Type="http://schemas.openxmlformats.org/officeDocument/2006/relationships/hyperlink" Target="http://onlinecorrector.com.ua/%D0%BC%D0%B0%D1%82%D0%B8-%D0%BC%D1%83%D1%81%D0%B8%D1%82%D0%B8-%D0%B2%D0%B8%D0%BD%D0%B5%D0%BD" TargetMode="External"/><Relationship Id="rId39" Type="http://schemas.openxmlformats.org/officeDocument/2006/relationships/hyperlink" Target="http://onlinecorrector.com.ua/%D0%BF%D0%BE%D1%81%D1%82%D1%84%D1%96%D0%BA%D1%81-%D1%81%D1%8F" TargetMode="External"/><Relationship Id="rId265" Type="http://schemas.openxmlformats.org/officeDocument/2006/relationships/hyperlink" Target="http://onlinecorrector.com.ua/%D0%BA%D0%BE%D0%BC%D0%B0-%D0%BF%D0%B5%D1%80%D0%B5%D0%B4-%D0%BF%D0%BE%D1%80%D1%96%D0%B2%D0%BD%D1%8F%D0%BB%D1%8C%D0%BD%D0%B8%D0%BC-%D0%B7%D0%B2%D0%BE%D1%80%D0%BE%D1%82%D0%BE%D0%BC" TargetMode="External"/><Relationship Id="rId286" Type="http://schemas.openxmlformats.org/officeDocument/2006/relationships/hyperlink" Target="http://onlinecorrector.com.ua/%D0%B1%D1%96%D0%BB%D1%8F-%D0%BA%D1%80%D0%B0%D0%B9-%D0%B7%D0%B0-%D0%BF%D1%96%D0%B4-%D1%87%D0%B0%D1%81-%D1%83-%D1%80%D0%B0%D0%B7%D1%96" TargetMode="External"/><Relationship Id="rId50" Type="http://schemas.openxmlformats.org/officeDocument/2006/relationships/hyperlink" Target="http://onlinecorrector.com.ua/%D0%B1%D1%96%D0%BB%D1%8C%D1%88-%D0%BD%D1%96%D0%B6-%D0%BF%D0%BE%D0%BD%D0%B0%D0%B4" TargetMode="External"/><Relationship Id="rId104" Type="http://schemas.openxmlformats.org/officeDocument/2006/relationships/hyperlink" Target="http://onlinecorrector.com.ua/%D0%B1%D1%96%D0%BB%D1%8F-%D0%BA%D1%80%D0%B0%D0%B9-%D0%B7%D0%B0-%D0%BF%D1%96%D0%B4-%D1%87%D0%B0%D1%81-%D1%83-%D1%80%D0%B0%D0%B7%D1%96" TargetMode="External"/><Relationship Id="rId125" Type="http://schemas.openxmlformats.org/officeDocument/2006/relationships/hyperlink" Target="http://onlinecorrector.com.ua/%D0%BF%D0%BE%D1%81%D1%82%D1%84%D1%96%D0%BA%D1%81-%D1%81%D1%8F" TargetMode="External"/><Relationship Id="rId146" Type="http://schemas.openxmlformats.org/officeDocument/2006/relationships/hyperlink" Target="http://onlinecorrector.com.ua/%D1%97%D1%85-%D1%96-%D1%97%D1%85%D0%BD%D1%96%D0%B9" TargetMode="External"/><Relationship Id="rId167" Type="http://schemas.openxmlformats.org/officeDocument/2006/relationships/hyperlink" Target="http://onlinecorrector.com.ua/%D1%83%D0%BF%D1%80%D0%BE%D0%B4%D0%BE%D0%B2%D0%B6" TargetMode="External"/><Relationship Id="rId188" Type="http://schemas.openxmlformats.org/officeDocument/2006/relationships/hyperlink" Target="http://onlinecorrector.com.ua/%D0%B7%D0%B0%D1%87%D0%B8%D0%BD%D0%B5%D0%BD%D0%B8%D0%B9-%D0%B7%D0%B3%D0%BE%D1%80%D0%BD%D1%83%D1%82%D0%B8%D0%B9-%D0%B7%D0%B0%D0%BC%D0%BA%D0%BD%D1%83%D1%82%D0%B8%D0%B9" TargetMode="External"/><Relationship Id="rId311" Type="http://schemas.openxmlformats.org/officeDocument/2006/relationships/hyperlink" Target="http://onlinecorrector.com.ua/%D1%80%D0%BE%D0%B1%D1%96%D1%82%D0%BD%D0%B8%D1%87%D0%B8%D0%B9-%D1%80%D0%BE%D0%B1%D1%96%D1%82%D0%BD%D0%B8%D0%BA" TargetMode="External"/><Relationship Id="rId332" Type="http://schemas.openxmlformats.org/officeDocument/2006/relationships/hyperlink" Target="http://onlinecorrector.com.ua/%D1%89%D0%BE%D0%B1-%D0%B4%D0%BB%D1%8F" TargetMode="External"/><Relationship Id="rId353" Type="http://schemas.openxmlformats.org/officeDocument/2006/relationships/hyperlink" Target="http://onlinecorrector.com.ua/%D0%BA%D0%BE%D0%BC%D0%B0-%D0%BF%D0%B5%D1%80%D0%B5%D0%B4-%D0%BF%D0%BE%D1%80%D1%96%D0%B2%D0%BD%D1%8F%D0%BB%D1%8C%D0%BD%D0%B8%D0%BC-%D0%B7%D0%B2%D0%BE%D1%80%D0%BE%D1%82%D0%BE%D0%BC" TargetMode="External"/><Relationship Id="rId374" Type="http://schemas.openxmlformats.org/officeDocument/2006/relationships/hyperlink" Target="http://onlinecorrector.com.ua/%D0%BF%D0%B0%D0%BA%D1%83%D0%B2%D0%B0%D0%BD%D0%BD%D1%8F-%D0%BF%D0%B0%D0%BA%D1%83%D0%BD%D0%BE%D0%BA" TargetMode="External"/><Relationship Id="rId395" Type="http://schemas.openxmlformats.org/officeDocument/2006/relationships/hyperlink" Target="http://onlinecorrector.com.ua/%D0%B2%D0%BA%D0%BB%D1%8E%D1%87%D0%BD%D0%BE-%D0%B7" TargetMode="External"/><Relationship Id="rId71" Type="http://schemas.openxmlformats.org/officeDocument/2006/relationships/hyperlink" Target="http://onlinecorrector.com.ua/%D0%BF%D0%BE" TargetMode="External"/><Relationship Id="rId92" Type="http://schemas.openxmlformats.org/officeDocument/2006/relationships/hyperlink" Target="http://onlinecorrector.com.ua/%D0%B2%D0%B8%D0%B4%D1%96%D0%BB%D0%B5%D0%BD%D0%BD%D1%8F-%D0%BA%D0%BE%D0%BC%D0%B0%D0%BC%D0%B8-%D0%B2%D1%81%D1%82%D0%B0%D0%B2%D0%BD%D0%B8%D1%85-%D1%81%D0%BB%D1%96%D0%B2" TargetMode="External"/><Relationship Id="rId213" Type="http://schemas.openxmlformats.org/officeDocument/2006/relationships/hyperlink" Target="http://onlinecorrector.com.ua/%D0%B2%D1%81%D1%82%D0%B0%D0%BD%D0%BE%D0%B2%D0%BB%D0%B5%D0%BD%D0%BD%D1%8F-%D0%BD%D0%B0%D1%81%D1%82%D0%B0%D0%BD%D0%BE%D0%B2%D0%B0" TargetMode="External"/><Relationship Id="rId234" Type="http://schemas.openxmlformats.org/officeDocument/2006/relationships/hyperlink" Target="http://onlinecorrector.com.ua/%D0%BF%D0%BE%D0%BD%D0%B0%D0%B4" TargetMode="External"/><Relationship Id="rId2" Type="http://schemas.openxmlformats.org/officeDocument/2006/relationships/numbering" Target="numbering.xml"/><Relationship Id="rId29" Type="http://schemas.openxmlformats.org/officeDocument/2006/relationships/hyperlink" Target="http://onlinecorrector.com.ua/%D0%B7%D0%B0%D1%81%D1%82%D0%BE%D1%81%D1%83%D0%BD%D0%BE%D0%BA-%D0%BF%D1%80%D0%BE%D0%B3%D1%80%D0%B0%D0%BC%D0%B0" TargetMode="External"/><Relationship Id="rId255" Type="http://schemas.openxmlformats.org/officeDocument/2006/relationships/hyperlink" Target="http://onlinecorrector.com.ua/%D1%97%D1%85-%D1%96-%D1%97%D1%85%D0%BD%D1%96%D0%B9" TargetMode="External"/><Relationship Id="rId276" Type="http://schemas.openxmlformats.org/officeDocument/2006/relationships/hyperlink" Target="http://onlinecorrector.com.ua/%D0%B1%D0%B0%D1%80%D0%B2%D0%B0-%D0%BA%D0%BE%D0%BB%D1%96%D1%80-%D1%82%D0%BE%D0%BD-%D0%B2%D1%96%D0%B4%D1%82%D1%96%D0%BD%D0%BE%D0%BA-%D0%BA%D0%BE%D0%BB%D0%BE%D1%80%D0%B8%D1%82" TargetMode="External"/><Relationship Id="rId297" Type="http://schemas.openxmlformats.org/officeDocument/2006/relationships/hyperlink" Target="http://onlinecorrector.com.ua/%D1%8F%D0%BA-%D1%85%D1%82%D0%BE-%D1%89%D0%BE-%D0%B7%D0%B0-%D0%BA%D0%BE%D0%B3%D0%BE-%D1%89%D0%BE" TargetMode="External"/><Relationship Id="rId40" Type="http://schemas.openxmlformats.org/officeDocument/2006/relationships/hyperlink" Target="http://onlinecorrector.com.ua/%D0%BC%D0%B0%D1%82%D0%B8-%D0%BC%D1%83%D1%81%D0%B8%D1%82%D0%B8-%D0%B2%D0%B8%D0%BD%D0%B5%D0%BD" TargetMode="External"/><Relationship Id="rId115" Type="http://schemas.openxmlformats.org/officeDocument/2006/relationships/hyperlink" Target="http://onlinecorrector.com.ua/%D1%89%D0%BE%D0%B4%D0%BE" TargetMode="External"/><Relationship Id="rId136" Type="http://schemas.openxmlformats.org/officeDocument/2006/relationships/hyperlink" Target="http://onlinecorrector.com.ua/%D0%BF%D0%B5%D1%80%D0%B5%D1%80%D0%BE%D0%B1%D0%BB%D0%B5%D0%BD%D0%BD%D1%8F" TargetMode="External"/><Relationship Id="rId157" Type="http://schemas.openxmlformats.org/officeDocument/2006/relationships/hyperlink" Target="http://onlinecorrector.com.ua/%D0%BC%D0%B0%D1%82%D0%B8-%D0%BC%D1%83%D1%81%D0%B8%D1%82%D0%B8-%D0%B2%D0%B8%D0%BD%D0%B5%D0%BD" TargetMode="External"/><Relationship Id="rId178" Type="http://schemas.openxmlformats.org/officeDocument/2006/relationships/hyperlink" Target="http://onlinecorrector.com.ua/%D0%BA%D0%BE%D0%BC%D0%B0-%D0%BF%D0%B5%D1%80%D0%B5%D0%B4-%D0%BF%D0%BE%D1%80%D1%96%D0%B2%D0%BD%D1%8F%D0%BB%D1%8C%D0%BD%D0%B8%D0%BC-%D0%B7%D0%B2%D0%BE%D1%80%D0%BE%D1%82%D0%BE%D0%BC" TargetMode="External"/><Relationship Id="rId301" Type="http://schemas.openxmlformats.org/officeDocument/2006/relationships/hyperlink" Target="http://onlinecorrector.com.ua/%D0%B2%D0%BA%D0%BB%D1%8E%D1%87%D0%BD%D0%BE-%D0%B7" TargetMode="External"/><Relationship Id="rId322" Type="http://schemas.openxmlformats.org/officeDocument/2006/relationships/hyperlink" Target="http://onlinecorrector.com.ua/%D0%BE%D1%86%D1%96%D0%BD%D1%8E%D0%B2%D0%B0%D0%BD%D0%BD%D1%8F" TargetMode="External"/><Relationship Id="rId343" Type="http://schemas.openxmlformats.org/officeDocument/2006/relationships/hyperlink" Target="http://onlinecorrector.com.ua/%D0%BA%D0%BE%D0%BC%D0%B0-%D0%BF%D0%B5%D1%80%D0%B5%D0%B4-%D0%BF%D0%BE%D1%80%D1%96%D0%B2%D0%BD%D1%8F%D0%BB%D1%8C%D0%BD%D0%B8%D0%BC-%D0%B7%D0%B2%D0%BE%D1%80%D0%BE%D1%82%D0%BE%D0%BC" TargetMode="External"/><Relationship Id="rId364" Type="http://schemas.openxmlformats.org/officeDocument/2006/relationships/hyperlink" Target="http://onlinecorrector.com.ua/%D0%B2%D0%B8%D0%B4%D1%96%D0%BB%D0%B5%D0%BD%D0%BD%D1%8F-%D0%BA%D0%BE%D0%BC%D0%B0%D0%BC%D0%B8-%D0%B2%D1%81%D1%82%D0%B0%D0%B2%D0%BD%D0%B8%D1%85-%D1%81%D0%BB%D1%96%D0%B2" TargetMode="External"/><Relationship Id="rId61" Type="http://schemas.openxmlformats.org/officeDocument/2006/relationships/hyperlink" Target="http://onlinecorrector.com.ua/%D0%BA%D0%BE%D0%BC%D0%B0-%D0%BF%D0%B5%D1%80%D0%B5%D0%B4-%D0%BF%D0%BE%D1%80%D1%96%D0%B2%D0%BD%D1%8F%D0%BB%D1%8C%D0%BD%D0%B8%D0%BC-%D0%B7%D0%B2%D0%BE%D1%80%D0%BE%D1%82%D0%BE%D0%BC" TargetMode="External"/><Relationship Id="rId82" Type="http://schemas.openxmlformats.org/officeDocument/2006/relationships/hyperlink" Target="http://onlinecorrector.com.ua/%D0%B7%D0%B0%D0%B1%D0%BE%D1%80%D0%BE%D0%BD%D0%B5%D0%BD%D1%96-%D0%BB%D1%96%D1%82%D0%B5%D1%80%D0%B8-%D0%B2-%D1%81%D0%BF%D0%B8%D1%81%D0%BA%D1%83" TargetMode="External"/><Relationship Id="rId199" Type="http://schemas.openxmlformats.org/officeDocument/2006/relationships/hyperlink" Target="http://onlinecorrector.com.ua/%D0%B2%D1%81%D1%82%D0%B0%D0%BD%D0%BE%D0%B2%D0%BB%D0%B5%D0%BD%D0%BD%D1%8F-%D0%BD%D0%B0%D1%81%D1%82%D0%B0%D0%BD%D0%BE%D0%B2%D0%B0" TargetMode="External"/><Relationship Id="rId203" Type="http://schemas.openxmlformats.org/officeDocument/2006/relationships/hyperlink" Target="http://onlinecorrector.com.ua/%D0%B2%D1%81%D1%82%D0%B0%D0%BD%D0%BE%D0%B2%D0%BB%D0%B5%D0%BD%D0%BD%D1%8F-%D0%BD%D0%B0%D1%81%D1%82%D0%B0%D0%BD%D0%BE%D0%B2%D0%B0" TargetMode="External"/><Relationship Id="rId385" Type="http://schemas.openxmlformats.org/officeDocument/2006/relationships/hyperlink" Target="http://onlinecorrector.com.ua/%D0%BC%D0%B0%D1%82%D0%B8-%D0%BC%D1%83%D1%81%D0%B8%D1%82%D0%B8-%D0%B2%D0%B8%D0%BD%D0%B5%D0%BD" TargetMode="External"/><Relationship Id="rId19" Type="http://schemas.openxmlformats.org/officeDocument/2006/relationships/hyperlink" Target="http://onlinecorrector.com.ua/%D0%BC%D0%B0%D1%82%D0%B8-%D0%BC%D1%83%D1%81%D0%B8%D1%82%D0%B8-%D0%B2%D0%B8%D0%BD%D0%B5%D0%BD" TargetMode="External"/><Relationship Id="rId224" Type="http://schemas.openxmlformats.org/officeDocument/2006/relationships/hyperlink" Target="http://onlinecorrector.com.ua/%D1%8F%D0%BA-%D0%BE%D1%82" TargetMode="External"/><Relationship Id="rId245" Type="http://schemas.openxmlformats.org/officeDocument/2006/relationships/hyperlink" Target="http://onlinecorrector.com.ua/%D0%BA%D0%BE%D0%BC%D0%B0-%D0%B4%D0%BB%D1%8F-%D0%B2%D0%B8%D0%B4%D1%96%D0%BB%D0%B5%D0%BD%D0%BD%D1%8F-%D0%B7%D0%B2%D0%BE%D1%80%D0%BE%D1%82%D1%96%D0%B2" TargetMode="External"/><Relationship Id="rId266" Type="http://schemas.openxmlformats.org/officeDocument/2006/relationships/hyperlink" Target="http://onlinecorrector.com.ua/%D0%B1%D1%96%D0%BB%D1%8C%D1%88-%D0%BD%D1%96%D0%B6-%D0%BF%D0%BE%D0%BD%D0%B0%D0%B4" TargetMode="External"/><Relationship Id="rId287" Type="http://schemas.openxmlformats.org/officeDocument/2006/relationships/hyperlink" Target="http://onlinecorrector.com.ua/%D0%BC%D0%B0%D1%82%D0%B8-%D0%BC%D1%83%D1%81%D0%B8%D1%82%D0%B8-%D0%B2%D0%B8%D0%BD%D0%B5%D0%BD" TargetMode="External"/><Relationship Id="rId30" Type="http://schemas.openxmlformats.org/officeDocument/2006/relationships/hyperlink" Target="http://onlinecorrector.com.ua/%D0%B7%D0%B0%D1%81%D1%82%D0%BE%D1%81%D1%83%D0%BD%D0%BE%D0%BA-%D0%BF%D1%80%D0%BE%D0%B3%D1%80%D0%B0%D0%BC%D0%B0" TargetMode="External"/><Relationship Id="rId105" Type="http://schemas.openxmlformats.org/officeDocument/2006/relationships/hyperlink" Target="http://onlinecorrector.com.ua/%D0%BE%D0%B1%D0%BE%D1%80%D0%BE%D0%BD%D0%B5%D1%86%D1%8C-%D0%B1%D0%BE%D1%80%D0%BE%D0%BD%D0%B8%D1%82%D0%B8-%D0%BE%D0%B1%D0%BE%D1%80%D0%BE%D0%BD%D1%8F%D1%82%D0%B8" TargetMode="External"/><Relationship Id="rId126" Type="http://schemas.openxmlformats.org/officeDocument/2006/relationships/hyperlink" Target="http://onlinecorrector.com.ua/%D1%82%D0%B0%D0%BA%D0%B8%D0%B9-%D1%83-%D0%BF%D0%B5%D1%80%D0%B5%D0%BB%D1%96%D0%BA%D1%83" TargetMode="External"/><Relationship Id="rId147" Type="http://schemas.openxmlformats.org/officeDocument/2006/relationships/hyperlink" Target="http://onlinecorrector.com.ua/%D1%82%D0%B0%D0%BA%D0%B8%D0%B9-%D1%83-%D0%BF%D0%B5%D1%80%D0%B5%D0%BB%D1%96%D0%BA%D1%83" TargetMode="External"/><Relationship Id="rId168" Type="http://schemas.openxmlformats.org/officeDocument/2006/relationships/hyperlink" Target="http://onlinecorrector.com.ua/%D1%83%D0%BF%D1%80%D0%BE%D0%B4%D0%BE%D0%B2%D0%B6" TargetMode="External"/><Relationship Id="rId312" Type="http://schemas.openxmlformats.org/officeDocument/2006/relationships/hyperlink" Target="http://onlinecorrector.com.ua/%D1%80%D0%BE%D0%B1%D1%96%D1%82%D0%BD%D0%B8%D1%87%D0%B8%D0%B9-%D1%80%D0%BE%D0%B1%D1%96%D1%82%D0%BD%D0%B8%D0%BA" TargetMode="External"/><Relationship Id="rId333" Type="http://schemas.openxmlformats.org/officeDocument/2006/relationships/hyperlink" Target="http://onlinecorrector.com.ua/%D0%B1%D0%B0%D1%80%D0%B2%D0%B0-%D0%BA%D0%BE%D0%BB%D1%96%D1%80-%D1%82%D0%BE%D0%BD-%D0%B2%D1%96%D0%B4%D1%82%D1%96%D0%BD%D0%BE%D0%BA-%D0%BA%D0%BE%D0%BB%D0%BE%D1%80%D0%B8%D1%82" TargetMode="External"/><Relationship Id="rId354" Type="http://schemas.openxmlformats.org/officeDocument/2006/relationships/hyperlink" Target="https://qdpro.com.ua/uktzed" TargetMode="External"/><Relationship Id="rId51" Type="http://schemas.openxmlformats.org/officeDocument/2006/relationships/hyperlink" Target="http://onlinecorrector.com.ua/%D1%81%D0%BA%D0%BB%D0%B0%D0%B4%D0%BD%D0%B8%D0%BA" TargetMode="External"/><Relationship Id="rId72" Type="http://schemas.openxmlformats.org/officeDocument/2006/relationships/hyperlink" Target="http://onlinecorrector.com.ua/%D1%97%D1%85-%D1%96-%D1%97%D1%85%D0%BD%D1%96%D0%B9" TargetMode="External"/><Relationship Id="rId93" Type="http://schemas.openxmlformats.org/officeDocument/2006/relationships/hyperlink" Target="http://onlinecorrector.com.ua/%D1%89%D0%BE%D0%B4%D0%BE" TargetMode="External"/><Relationship Id="rId189" Type="http://schemas.openxmlformats.org/officeDocument/2006/relationships/hyperlink" Target="http://onlinecorrector.com.ua/%D0%BE%D0%BB%D1%96%D1%8F-%D0%BC%D0%B0%D1%81%D1%82%D0%B8%D0%BB%D0%BE" TargetMode="External"/><Relationship Id="rId375" Type="http://schemas.openxmlformats.org/officeDocument/2006/relationships/hyperlink" Target="http://onlinecorrector.com.ua/%D0%BF%D0%B0%D0%BA%D1%83%D0%B2%D0%B0%D0%BD%D0%BD%D1%8F-%D0%BF%D0%B0%D0%BA%D1%83%D0%BD%D0%BE%D0%BA" TargetMode="External"/><Relationship Id="rId396" Type="http://schemas.openxmlformats.org/officeDocument/2006/relationships/hyperlink" Target="http://onlinecorrector.com.ua/%D0%BA%D0%BE%D0%BC%D0%B0-%D0%BF%D0%B5%D1%80%D0%B5%D0%B4-%D0%BF%D0%BE%D1%80%D1%96%D0%B2%D0%BD%D1%8F%D0%BB%D1%8C%D0%BD%D0%B8%D0%BC-%D0%B7%D0%B2%D0%BE%D1%80%D0%BE%D1%82%D0%BE%D0%BC" TargetMode="External"/><Relationship Id="rId3" Type="http://schemas.openxmlformats.org/officeDocument/2006/relationships/styles" Target="styles.xml"/><Relationship Id="rId214" Type="http://schemas.openxmlformats.org/officeDocument/2006/relationships/hyperlink" Target="http://onlinecorrector.com.ua/%D1%81%D1%82%D0%B0%D0%BD%D0%BE%D0%B2%D0%B8%D1%89%D0%B5-%D1%81%D1%82%D0%B0%D0%BD" TargetMode="External"/><Relationship Id="rId235" Type="http://schemas.openxmlformats.org/officeDocument/2006/relationships/hyperlink" Target="http://onlinecorrector.com.ua/%D0%BF%D0%BE%D0%BD%D0%B0%D0%B4" TargetMode="External"/><Relationship Id="rId256" Type="http://schemas.openxmlformats.org/officeDocument/2006/relationships/hyperlink" Target="http://onlinecorrector.com.ua/%D1%97%D1%85-%D1%96-%D1%97%D1%85%D0%BD%D1%96%D0%B9" TargetMode="External"/><Relationship Id="rId277" Type="http://schemas.openxmlformats.org/officeDocument/2006/relationships/hyperlink" Target="http://onlinecorrector.com.ua/%D0%B1%D0%B0%D1%80%D0%B2%D0%B0-%D0%BA%D0%BE%D0%BB%D1%96%D1%80-%D1%82%D0%BE%D0%BD-%D0%B2%D1%96%D0%B4%D1%82%D1%96%D0%BD%D0%BE%D0%BA-%D0%BA%D0%BE%D0%BB%D0%BE%D1%80%D0%B8%D1%82" TargetMode="External"/><Relationship Id="rId298" Type="http://schemas.openxmlformats.org/officeDocument/2006/relationships/hyperlink" Target="http://onlinecorrector.com.ua/%D0%BF%D0%BE%D0%BD%D0%B0%D0%B4" TargetMode="External"/><Relationship Id="rId400" Type="http://schemas.openxmlformats.org/officeDocument/2006/relationships/hyperlink" Target="http://onlinecorrector.com.ua/%D1%81%D0%BA%D0%BB%D0%B0%D0%B4%D0%BD%D0%B8%D0%BA" TargetMode="External"/><Relationship Id="rId116" Type="http://schemas.openxmlformats.org/officeDocument/2006/relationships/hyperlink" Target="http://onlinecorrector.com.ua/%D0%B2%D0%B8%D0%B4%D1%96%D0%BB%D0%B5%D0%BD%D0%BD%D1%8F-%D0%BA%D0%BE%D0%BC%D0%B0%D0%BC%D0%B8-%D0%B2%D1%81%D1%82%D0%B0%D0%B2%D0%BD%D0%B8%D1%85-%D1%81%D0%BB%D1%96%D0%B2" TargetMode="External"/><Relationship Id="rId137" Type="http://schemas.openxmlformats.org/officeDocument/2006/relationships/hyperlink" Target="http://onlinecorrector.com.ua/%D1%82%D0%B0%D0%BA%D0%B8%D0%B9-%D1%83-%D0%BF%D0%B5%D1%80%D0%B5%D0%BB%D1%96%D0%BA%D1%83" TargetMode="External"/><Relationship Id="rId158" Type="http://schemas.openxmlformats.org/officeDocument/2006/relationships/hyperlink" Target="http://onlinecorrector.com.ua/%D0%B7%D0%BE%D0%BA%D1%80%D0%B5%D0%BC%D0%B0-%D1%96-%D0%BD%D0%B0%D0%B2%D1%96%D1%82%D1%8C" TargetMode="External"/><Relationship Id="rId302" Type="http://schemas.openxmlformats.org/officeDocument/2006/relationships/hyperlink" Target="http://onlinecorrector.com.ua/%D0%B7%D0%B3%D1%96%D0%B4%D0%BD%D0%BE-%D0%B7" TargetMode="External"/><Relationship Id="rId323" Type="http://schemas.openxmlformats.org/officeDocument/2006/relationships/hyperlink" Target="http://onlinecorrector.com.ua/%D0%BE%D1%86%D1%96%D0%BD%D1%8E%D0%B2%D0%B0%D0%BD%D0%BD%D1%8F" TargetMode="External"/><Relationship Id="rId344" Type="http://schemas.openxmlformats.org/officeDocument/2006/relationships/hyperlink" Target="http://onlinecorrector.com.ua/%D0%BE%D0%BB%D0%B8%D0%B2%D0%BE" TargetMode="External"/><Relationship Id="rId20" Type="http://schemas.openxmlformats.org/officeDocument/2006/relationships/hyperlink" Target="http://onlinecorrector.com.ua/%D0%BE%D0%B1%D0%BE%D1%80%D0%BE%D0%BD%D0%B5%D1%86%D1%8C-%D0%B1%D0%BE%D1%80%D0%BE%D0%BD%D0%B8%D1%82%D0%B8-%D0%BE%D0%B1%D0%BE%D1%80%D0%BE%D0%BD%D1%8F%D1%82%D0%B8" TargetMode="External"/><Relationship Id="rId41" Type="http://schemas.openxmlformats.org/officeDocument/2006/relationships/hyperlink" Target="http://onlinecorrector.com.ua/%D0%BF%D0%BE%D1%81%D1%82%D1%84%D1%96%D0%BA%D1%81-%D1%81%D1%8F" TargetMode="External"/><Relationship Id="rId62" Type="http://schemas.openxmlformats.org/officeDocument/2006/relationships/hyperlink" Target="http://onlinecorrector.com.ua/%D0%BE%D0%BB%D0%B8%D0%B2%D0%BE" TargetMode="External"/><Relationship Id="rId83" Type="http://schemas.openxmlformats.org/officeDocument/2006/relationships/hyperlink" Target="http://onlinecorrector.com.ua/%D0%B7%D0%B3%D1%96%D0%B4%D0%BD%D0%BE-%D0%B7" TargetMode="External"/><Relationship Id="rId179" Type="http://schemas.openxmlformats.org/officeDocument/2006/relationships/hyperlink" Target="http://onlinecorrector.com.ua/%D0%B7%D0%B0%D1%81%D1%82%D0%BE%D1%81%D1%83%D0%BD%D0%BE%D0%BA-%D0%BF%D1%80%D0%BE%D0%B3%D1%80%D0%B0%D0%BC%D0%B0" TargetMode="External"/><Relationship Id="rId365" Type="http://schemas.openxmlformats.org/officeDocument/2006/relationships/hyperlink" Target="http://onlinecorrector.com.ua/%D0%BF%D0%BE" TargetMode="External"/><Relationship Id="rId386" Type="http://schemas.openxmlformats.org/officeDocument/2006/relationships/hyperlink" Target="http://onlinecorrector.com.ua/%D0%B4%D0%BE%D0%B1%D1%96%D1%80" TargetMode="External"/><Relationship Id="rId190" Type="http://schemas.openxmlformats.org/officeDocument/2006/relationships/hyperlink" Target="http://onlinecorrector.com.ua/%D0%BE%D0%BB%D1%96%D1%8F-%D0%BC%D0%B0%D1%81%D1%82%D0%B8%D0%BB%D0%BE" TargetMode="External"/><Relationship Id="rId204" Type="http://schemas.openxmlformats.org/officeDocument/2006/relationships/hyperlink" Target="http://onlinecorrector.com.ua/%D0%B2%D1%81%D1%82%D0%B0%D0%BD%D0%BE%D0%B2%D0%BB%D0%B5%D0%BD%D0%BD%D1%8F-%D0%BD%D0%B0%D1%81%D1%82%D0%B0%D0%BD%D0%BE%D0%B2%D0%B0" TargetMode="External"/><Relationship Id="rId225" Type="http://schemas.openxmlformats.org/officeDocument/2006/relationships/hyperlink" Target="http://onlinecorrector.com.ua/%D0%B1%D1%96%D0%BB%D0%B8%D0%BD%D0%B0-%D0%B1%D1%96%D0%BB%D1%96%D1%81%D1%82%D1%8C-%D0%B1%D1%96%D0%BB%D0%BE%D1%82%D0%B0" TargetMode="External"/><Relationship Id="rId246" Type="http://schemas.openxmlformats.org/officeDocument/2006/relationships/hyperlink" Target="http://onlinecorrector.com.ua/%D1%83%D0%BF%D1%80%D0%BE%D0%B4%D0%BE%D0%B2%D0%B6" TargetMode="External"/><Relationship Id="rId267" Type="http://schemas.openxmlformats.org/officeDocument/2006/relationships/hyperlink" Target="http://onlinecorrector.com.ua/%D0%B1%D1%96%D0%BB%D1%8C%D1%88-%D0%BD%D1%96%D0%B6-%D0%BF%D0%BE%D0%BD%D0%B0%D0%B4" TargetMode="External"/><Relationship Id="rId288" Type="http://schemas.openxmlformats.org/officeDocument/2006/relationships/hyperlink" Target="http://onlinecorrector.com.ua/%D0%B2%D0%BA%D0%BB%D1%8E%D1%87%D0%BD%D0%BE-%D0%B7" TargetMode="External"/><Relationship Id="rId106" Type="http://schemas.openxmlformats.org/officeDocument/2006/relationships/hyperlink" Target="http://onlinecorrector.com.ua/%D0%BC%D0%B0%D1%82%D0%B8-%D0%BC%D1%83%D1%81%D0%B8%D1%82%D0%B8-%D0%B2%D0%B8%D0%BD%D0%B5%D0%BD" TargetMode="External"/><Relationship Id="rId127" Type="http://schemas.openxmlformats.org/officeDocument/2006/relationships/hyperlink" Target="http://onlinecorrector.com.ua/%D0%B1%D1%96%D0%BB%D1%8F-%D0%BA%D1%80%D0%B0%D0%B9-%D0%B7%D0%B0-%D0%BF%D1%96%D0%B4-%D1%87%D0%B0%D1%81-%D1%83-%D1%80%D0%B0%D0%B7%D1%96" TargetMode="External"/><Relationship Id="rId313" Type="http://schemas.openxmlformats.org/officeDocument/2006/relationships/hyperlink" Target="http://onlinecorrector.com.ua/%D0%B2%D1%81%D1%82%D0%B0%D0%BD%D0%BE%D0%B2%D0%BB%D0%B5%D0%BD%D0%BD%D1%8F-%D0%BD%D0%B0%D1%81%D1%82%D0%B0%D0%BD%D0%BE%D0%B2%D0%B0" TargetMode="External"/><Relationship Id="rId10" Type="http://schemas.openxmlformats.org/officeDocument/2006/relationships/hyperlink" Target="http://onlinecorrector.com.ua/%D1%81%D0%BA%D0%BB%D0%B0%D0%B4%D0%BD%D0%B8%D0%BA" TargetMode="External"/><Relationship Id="rId31" Type="http://schemas.openxmlformats.org/officeDocument/2006/relationships/hyperlink" Target="http://onlinecorrector.com.ua/%D0%B1%D1%96%D0%BB%D0%B8%D0%BD%D0%B0-%D0%B1%D1%96%D0%BB%D1%96%D1%81%D1%82%D1%8C-%D0%B1%D1%96%D0%BB%D0%BE%D1%82%D0%B0" TargetMode="External"/><Relationship Id="rId52" Type="http://schemas.openxmlformats.org/officeDocument/2006/relationships/hyperlink" Target="http://onlinecorrector.com.ua/%D0%BC%D0%B0%D1%82%D0%B8-%D0%BC%D1%83%D1%81%D0%B8%D1%82%D0%B8-%D0%B2%D0%B8%D0%BD%D0%B5%D0%BD" TargetMode="External"/><Relationship Id="rId73" Type="http://schemas.openxmlformats.org/officeDocument/2006/relationships/hyperlink" Target="http://onlinecorrector.com.ua/%D0%BA%D0%BE%D0%BC%D0%B0-%D0%BF%D0%B5%D1%80%D0%B5%D0%B4-%D0%BF%D0%BE%D1%80%D1%96%D0%B2%D0%BD%D1%8F%D0%BB%D1%8C%D0%BD%D0%B8%D0%BC-%D0%B7%D0%B2%D0%BE%D1%80%D0%BE%D1%82%D0%BE%D0%BC" TargetMode="External"/><Relationship Id="rId94" Type="http://schemas.openxmlformats.org/officeDocument/2006/relationships/hyperlink" Target="http://onlinecorrector.com.ua/%D0%B2%D1%81%D1%82%D0%B0%D0%BD%D0%BE%D0%B2%D0%BB%D0%B5%D0%BD%D0%BD%D1%8F-%D0%BD%D0%B0%D1%81%D1%82%D0%B0%D0%BD%D0%BE%D0%B2%D0%B0" TargetMode="External"/><Relationship Id="rId148" Type="http://schemas.openxmlformats.org/officeDocument/2006/relationships/hyperlink" Target="http://onlinecorrector.com.ua/%D0%BF%D0%BE-%D0%B4%D0%BE%D0%BF%D0%BE%D0%BC%D0%BE%D0%B3%D1%83" TargetMode="External"/><Relationship Id="rId169" Type="http://schemas.openxmlformats.org/officeDocument/2006/relationships/hyperlink" Target="http://onlinecorrector.com.ua/%D1%83%D0%BF%D1%80%D0%BE%D0%B4%D0%BE%D0%B2%D0%B6" TargetMode="External"/><Relationship Id="rId334" Type="http://schemas.openxmlformats.org/officeDocument/2006/relationships/hyperlink" Target="http://onlinecorrector.com.ua/%D0%B1%D0%B0%D1%80%D0%B2%D0%B0-%D0%BA%D0%BE%D0%BB%D1%96%D1%80-%D1%82%D0%BE%D0%BD-%D0%B2%D1%96%D0%B4%D1%82%D1%96%D0%BD%D0%BE%D0%BA-%D0%BA%D0%BE%D0%BB%D0%BE%D1%80%D0%B8%D1%82" TargetMode="External"/><Relationship Id="rId355" Type="http://schemas.openxmlformats.org/officeDocument/2006/relationships/hyperlink" Target="http://onlinecorrector.com.ua/%D0%BE%D0%BB%D0%B8%D0%B2%D0%BE" TargetMode="External"/><Relationship Id="rId376" Type="http://schemas.openxmlformats.org/officeDocument/2006/relationships/hyperlink" Target="http://onlinecorrector.com.ua/%D0%B2%D0%BA%D0%BB%D1%8E%D1%87%D0%BD%D0%BE-%D0%B7" TargetMode="External"/><Relationship Id="rId397" Type="http://schemas.openxmlformats.org/officeDocument/2006/relationships/hyperlink" Target="http://onlinecorrector.com.ua/%D1%83-%D0%BC%D0%B5%D0%B6%D0%B0%D1%85-%D1%83-%D1%80%D0%B0%D0%BC%D0%B0%D1%85" TargetMode="External"/><Relationship Id="rId4" Type="http://schemas.microsoft.com/office/2007/relationships/stylesWithEffects" Target="stylesWithEffects.xml"/><Relationship Id="rId180" Type="http://schemas.openxmlformats.org/officeDocument/2006/relationships/hyperlink" Target="http://onlinecorrector.com.ua/%D1%82%D0%B0%D0%BA%D0%B8%D0%B9-%D1%83-%D0%BF%D0%B5%D1%80%D0%B5%D0%BB%D1%96%D0%BA%D1%83" TargetMode="External"/><Relationship Id="rId215" Type="http://schemas.openxmlformats.org/officeDocument/2006/relationships/hyperlink" Target="http://onlinecorrector.com.ua/%D0%B4%D0%B5%D1%8F%D0%BA%D0%B8%D0%B9-%D0%BF%D0%BE%D0%BE%D0%B4%D0%B8%D0%BD%D0%BE%D0%BA%D0%B8%D0%B9-%D0%B2%D1%96%D0%B4%D0%BE%D0%BA%D1%80%D0%B5%D0%BC%D0%BB%D0%B5%D0%BD%D0%B8%D0%B9" TargetMode="External"/><Relationship Id="rId236" Type="http://schemas.openxmlformats.org/officeDocument/2006/relationships/hyperlink" Target="http://onlinecorrector.com.ua/%D0%BF%D0%BE%D0%BD%D0%B0%D0%B4" TargetMode="External"/><Relationship Id="rId257" Type="http://schemas.openxmlformats.org/officeDocument/2006/relationships/hyperlink" Target="http://onlinecorrector.com.ua/%D1%81%D1%82%D0%B0%D0%B2%D0%B8%D1%82%D0%B8%D1%81%D1%8F-%D0%BD%D0%B0%D0%BB%D0%B5%D0%B6%D0%B0%D1%82%D0%B8-%D1%81%D1%82%D0%BE%D1%81%D1%83%D0%B2%D0%B0%D1%82%D0%B8%D1%81%D1%8F" TargetMode="External"/><Relationship Id="rId278" Type="http://schemas.openxmlformats.org/officeDocument/2006/relationships/hyperlink" Target="http://onlinecorrector.com.ua/%D0%B1%D0%B0%D1%80%D0%B2%D0%B0-%D0%BA%D0%BE%D0%BB%D1%96%D1%80-%D1%82%D0%BE%D0%BD-%D0%B2%D1%96%D0%B4%D1%82%D1%96%D0%BD%D0%BE%D0%BA-%D0%BA%D0%BE%D0%BB%D0%BE%D1%80%D0%B8%D1%82" TargetMode="External"/><Relationship Id="rId401" Type="http://schemas.openxmlformats.org/officeDocument/2006/relationships/hyperlink" Target="https://eur-lex.europa.eu/legal-content/EN/AUTO/?uri=celex:32009R0552" TargetMode="External"/><Relationship Id="rId303" Type="http://schemas.openxmlformats.org/officeDocument/2006/relationships/hyperlink" Target="http://onlinecorrector.com.ua/%D0%BF%D1%80%D0%B0%D1%86%D1%8E%D0%B2%D0%B0%D1%82%D0%B8-%D0%BD%D0%B0%D0%B2%D1%87%D0%B0%D1%82%D0%B8%D1%81%D1%8F-%D1%80%D0%BE%D0%B1%D0%B8%D1%82%D0%B8" TargetMode="External"/><Relationship Id="rId42" Type="http://schemas.openxmlformats.org/officeDocument/2006/relationships/hyperlink" Target="http://onlinecorrector.com.ua/%D0%BF%D0%BE%D0%BD%D0%B0%D0%B4" TargetMode="External"/><Relationship Id="rId84" Type="http://schemas.openxmlformats.org/officeDocument/2006/relationships/hyperlink" Target="http://onlinecorrector.com.ua/%D0%BF%D0%BE%D1%81%D1%82%D1%84%D1%96%D0%BA%D1%81-%D1%81%D1%8F" TargetMode="External"/><Relationship Id="rId138" Type="http://schemas.openxmlformats.org/officeDocument/2006/relationships/hyperlink" Target="http://onlinecorrector.com.ua/%D0%B1%D1%96%D0%BB%D1%8C%D1%88-%D0%BD%D1%96%D0%B6-%D0%BF%D0%BE%D0%BD%D0%B0%D0%B4" TargetMode="External"/><Relationship Id="rId345" Type="http://schemas.openxmlformats.org/officeDocument/2006/relationships/hyperlink" Target="http://onlinecorrector.com.ua/%D0%B4%D0%B5%D1%8F%D0%BA%D0%B8%D0%B9-%D0%BF%D0%BE%D0%BE%D0%B4%D0%B8%D0%BD%D0%BE%D0%BA%D0%B8%D0%B9-%D0%B2%D1%96%D0%B4%D0%BE%D0%BA%D1%80%D0%B5%D0%BC%D0%BB%D0%B5%D0%BD%D0%B8%D0%B9" TargetMode="External"/><Relationship Id="rId387" Type="http://schemas.openxmlformats.org/officeDocument/2006/relationships/hyperlink" Target="http://onlinecorrector.com.ua/%D1%8F%D0%BA-%D1%85%D1%82%D0%BE-%D1%89%D0%BE-%D0%B7%D0%B0-%D0%BA%D0%BE%D0%B3%D0%BE-%D1%89%D0%BE" TargetMode="External"/><Relationship Id="rId191" Type="http://schemas.openxmlformats.org/officeDocument/2006/relationships/hyperlink" Target="http://onlinecorrector.com.ua/%D0%BE%D0%BB%D1%96%D1%8F-%D0%BC%D0%B0%D1%81%D1%82%D0%B8%D0%BB%D0%BE" TargetMode="External"/><Relationship Id="rId205" Type="http://schemas.openxmlformats.org/officeDocument/2006/relationships/hyperlink" Target="http://onlinecorrector.com.ua/%D0%BC%D0%BE%D0%B6%D0%BB%D0%B8%D0%B2%D0%BE" TargetMode="External"/><Relationship Id="rId247" Type="http://schemas.openxmlformats.org/officeDocument/2006/relationships/hyperlink" Target="http://onlinecorrector.com.ua/%D0%B2%D0%BA%D0%BB%D1%8E%D1%87%D0%BD%D0%BE-%D0%B7" TargetMode="External"/><Relationship Id="rId107" Type="http://schemas.openxmlformats.org/officeDocument/2006/relationships/hyperlink" Target="http://onlinecorrector.com.ua/%D0%BC%D0%B0%D1%82%D0%B8-%D0%BC%D1%83%D1%81%D0%B8%D1%82%D0%B8-%D0%B2%D0%B8%D0%BD%D0%B5%D0%BD" TargetMode="External"/><Relationship Id="rId289" Type="http://schemas.openxmlformats.org/officeDocument/2006/relationships/hyperlink" Target="http://onlinecorrector.com.ua/%D0%BE%D0%B1%D0%BE%D1%80%D0%BE%D0%BD%D0%B5%D1%86%D1%8C-%D0%B1%D0%BE%D1%80%D0%BE%D0%BD%D0%B8%D1%82%D0%B8-%D0%BE%D0%B1%D0%BE%D1%80%D0%BE%D0%BD%D1%8F%D1%82%D0%B8" TargetMode="External"/></Relationships>
</file>

<file path=word/theme/theme1.xml><?xml version="1.0" encoding="utf-8"?>
<a:theme xmlns:a="http://schemas.openxmlformats.org/drawingml/2006/main" name="Тема Office">
  <a:themeElements>
    <a:clrScheme name="Другая 7">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1A4CC8"/>
      </a:hlink>
      <a:folHlink>
        <a:srgbClr val="696969"/>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2E2C4-C065-4960-A3FF-5AFFD21AC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612</Pages>
  <Words>165908</Words>
  <Characters>945678</Characters>
  <Application>Microsoft Office Word</Application>
  <DocSecurity>0</DocSecurity>
  <Lines>7880</Lines>
  <Paragraphs>2218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1109368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Sector REACH</dc:creator>
  <cp:keywords/>
  <dc:description/>
  <cp:lastModifiedBy>Пользователь Windows</cp:lastModifiedBy>
  <cp:revision>19</cp:revision>
  <cp:lastPrinted>2019-04-10T11:28:00Z</cp:lastPrinted>
  <dcterms:created xsi:type="dcterms:W3CDTF">2020-03-27T10:32:00Z</dcterms:created>
  <dcterms:modified xsi:type="dcterms:W3CDTF">2020-12-03T16:31:00Z</dcterms:modified>
</cp:coreProperties>
</file>